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207B6">
      <w:pPr>
        <w:jc w:val="center"/>
        <w:rPr>
          <w:rFonts w:ascii="宋体" w:hAnsi="宋体" w:cs="宋体"/>
          <w:b/>
          <w:bCs/>
          <w:color w:val="000000" w:themeColor="text1"/>
          <w:sz w:val="44"/>
          <w:szCs w:val="44"/>
          <w:highlight w:val="none"/>
          <w14:textFill>
            <w14:solidFill>
              <w14:schemeClr w14:val="tx1"/>
            </w14:solidFill>
          </w14:textFill>
        </w:rPr>
      </w:pPr>
    </w:p>
    <w:p w14:paraId="36E9A83D">
      <w:pPr>
        <w:spacing w:line="72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浙江东越实业有限公司</w:t>
      </w:r>
    </w:p>
    <w:p w14:paraId="30990B02">
      <w:pPr>
        <w:spacing w:line="72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绿化种植养护服务采购</w:t>
      </w:r>
    </w:p>
    <w:p w14:paraId="04ABB4D6">
      <w:pPr>
        <w:widowControl/>
        <w:spacing w:line="360" w:lineRule="auto"/>
        <w:jc w:val="center"/>
        <w:rPr>
          <w:rFonts w:ascii="宋体" w:hAnsi="宋体"/>
          <w:bCs/>
          <w:sz w:val="32"/>
          <w:highlight w:val="none"/>
        </w:rPr>
      </w:pPr>
    </w:p>
    <w:p w14:paraId="248C651A">
      <w:pPr>
        <w:widowControl/>
        <w:spacing w:line="360" w:lineRule="auto"/>
        <w:jc w:val="center"/>
        <w:rPr>
          <w:rFonts w:hint="eastAsia" w:ascii="宋体" w:hAnsi="宋体" w:eastAsia="宋体"/>
          <w:b/>
          <w:sz w:val="32"/>
          <w:highlight w:val="none"/>
          <w:lang w:eastAsia="zh-CN"/>
        </w:rPr>
      </w:pPr>
      <w:r>
        <w:rPr>
          <w:rFonts w:hint="eastAsia" w:ascii="宋体" w:hAnsi="宋体"/>
          <w:b/>
          <w:sz w:val="32"/>
          <w:highlight w:val="none"/>
        </w:rPr>
        <w:t>项目编号：</w:t>
      </w:r>
      <w:r>
        <w:rPr>
          <w:rFonts w:hint="eastAsia" w:ascii="宋体" w:hAnsi="宋体"/>
          <w:b/>
          <w:sz w:val="32"/>
          <w:highlight w:val="none"/>
          <w:lang w:eastAsia="zh-CN"/>
        </w:rPr>
        <w:t>S1J-C2025021</w:t>
      </w:r>
    </w:p>
    <w:p w14:paraId="20E21A02">
      <w:pPr>
        <w:rPr>
          <w:rFonts w:ascii="宋体" w:hAnsi="宋体" w:cs="宋体"/>
          <w:color w:val="000000" w:themeColor="text1"/>
          <w:sz w:val="84"/>
          <w:szCs w:val="84"/>
          <w:highlight w:val="none"/>
          <w14:textFill>
            <w14:solidFill>
              <w14:schemeClr w14:val="tx1"/>
            </w14:solidFill>
          </w14:textFill>
        </w:rPr>
      </w:pPr>
    </w:p>
    <w:p w14:paraId="5699FAC4">
      <w:pPr>
        <w:spacing w:line="360" w:lineRule="auto"/>
        <w:jc w:val="center"/>
        <w:rPr>
          <w:rFonts w:ascii="宋体" w:hAnsi="宋体"/>
          <w:bCs/>
          <w:spacing w:val="20"/>
          <w:sz w:val="84"/>
          <w:szCs w:val="84"/>
          <w:highlight w:val="none"/>
        </w:rPr>
      </w:pPr>
      <w:r>
        <w:rPr>
          <w:rFonts w:hint="eastAsia" w:ascii="宋体" w:hAnsi="宋体"/>
          <w:bCs/>
          <w:spacing w:val="20"/>
          <w:sz w:val="84"/>
          <w:szCs w:val="84"/>
          <w:highlight w:val="none"/>
        </w:rPr>
        <w:t>公开简易程序</w:t>
      </w:r>
    </w:p>
    <w:p w14:paraId="09318BFB">
      <w:pPr>
        <w:spacing w:line="360" w:lineRule="auto"/>
        <w:jc w:val="center"/>
        <w:rPr>
          <w:rFonts w:ascii="宋体" w:hAnsi="宋体"/>
          <w:bCs/>
          <w:spacing w:val="20"/>
          <w:sz w:val="84"/>
          <w:szCs w:val="84"/>
          <w:highlight w:val="none"/>
        </w:rPr>
      </w:pPr>
      <w:r>
        <w:rPr>
          <w:rFonts w:hint="eastAsia" w:ascii="宋体" w:hAnsi="宋体"/>
          <w:bCs/>
          <w:spacing w:val="20"/>
          <w:sz w:val="84"/>
          <w:szCs w:val="84"/>
          <w:highlight w:val="none"/>
        </w:rPr>
        <w:t>采购文件</w:t>
      </w:r>
    </w:p>
    <w:p w14:paraId="5D768FD4">
      <w:pPr>
        <w:spacing w:line="360" w:lineRule="exact"/>
        <w:rPr>
          <w:rFonts w:ascii="宋体" w:hAnsi="宋体" w:cs="宋体"/>
          <w:color w:val="000000" w:themeColor="text1"/>
          <w:sz w:val="44"/>
          <w:szCs w:val="44"/>
          <w:highlight w:val="none"/>
          <w14:textFill>
            <w14:solidFill>
              <w14:schemeClr w14:val="tx1"/>
            </w14:solidFill>
          </w14:textFill>
        </w:rPr>
      </w:pPr>
    </w:p>
    <w:p w14:paraId="73073D2D">
      <w:pPr>
        <w:pStyle w:val="5"/>
        <w:rPr>
          <w:highlight w:val="none"/>
        </w:rPr>
      </w:pPr>
    </w:p>
    <w:p w14:paraId="1AD3D967">
      <w:pPr>
        <w:spacing w:line="360" w:lineRule="exact"/>
        <w:rPr>
          <w:rFonts w:ascii="宋体" w:hAnsi="宋体" w:cs="宋体"/>
          <w:color w:val="000000" w:themeColor="text1"/>
          <w:sz w:val="44"/>
          <w:szCs w:val="44"/>
          <w:highlight w:val="none"/>
          <w14:textFill>
            <w14:solidFill>
              <w14:schemeClr w14:val="tx1"/>
            </w14:solidFill>
          </w14:textFill>
        </w:rPr>
      </w:pPr>
    </w:p>
    <w:p w14:paraId="5408AC02">
      <w:pPr>
        <w:spacing w:line="400" w:lineRule="exact"/>
        <w:ind w:firstLine="660" w:firstLineChars="300"/>
        <w:rPr>
          <w:rFonts w:ascii="宋体" w:hAnsi="宋体" w:cs="宋体"/>
          <w:color w:val="000000" w:themeColor="text1"/>
          <w:sz w:val="22"/>
          <w:szCs w:val="260"/>
          <w:highlight w:val="none"/>
          <w14:textFill>
            <w14:solidFill>
              <w14:schemeClr w14:val="tx1"/>
            </w14:solidFill>
          </w14:textFill>
        </w:rPr>
      </w:pPr>
    </w:p>
    <w:p w14:paraId="6F37E190">
      <w:pPr>
        <w:spacing w:line="360" w:lineRule="auto"/>
        <w:ind w:firstLine="900" w:firstLineChars="300"/>
        <w:rPr>
          <w:sz w:val="30"/>
          <w:szCs w:val="30"/>
          <w:highlight w:val="none"/>
          <w:u w:val="single"/>
        </w:rPr>
      </w:pPr>
      <w:r>
        <w:rPr>
          <w:rFonts w:hint="eastAsia"/>
          <w:sz w:val="30"/>
          <w:szCs w:val="30"/>
          <w:highlight w:val="none"/>
        </w:rPr>
        <w:t>采   购   人：</w:t>
      </w:r>
      <w:r>
        <w:rPr>
          <w:rFonts w:hint="eastAsia"/>
          <w:sz w:val="30"/>
          <w:szCs w:val="30"/>
          <w:highlight w:val="none"/>
          <w:u w:val="single"/>
          <w:lang w:val="zh-CN"/>
        </w:rPr>
        <w:t>浙江东越实业有限公司</w:t>
      </w:r>
      <w:r>
        <w:rPr>
          <w:rFonts w:hint="eastAsia"/>
          <w:sz w:val="30"/>
          <w:szCs w:val="30"/>
          <w:highlight w:val="none"/>
          <w:u w:val="single"/>
        </w:rPr>
        <w:t>（盖章）</w:t>
      </w:r>
    </w:p>
    <w:p w14:paraId="066A03E8">
      <w:pPr>
        <w:spacing w:line="360" w:lineRule="auto"/>
        <w:ind w:firstLine="900" w:firstLineChars="300"/>
        <w:rPr>
          <w:sz w:val="30"/>
          <w:szCs w:val="30"/>
          <w:highlight w:val="none"/>
        </w:rPr>
      </w:pPr>
    </w:p>
    <w:p w14:paraId="0BBF658A">
      <w:pPr>
        <w:spacing w:line="360" w:lineRule="auto"/>
        <w:ind w:firstLine="900" w:firstLineChars="300"/>
        <w:rPr>
          <w:sz w:val="30"/>
          <w:szCs w:val="30"/>
          <w:highlight w:val="none"/>
          <w:u w:val="single"/>
        </w:rPr>
      </w:pPr>
      <w:r>
        <w:rPr>
          <w:rFonts w:hint="eastAsia"/>
          <w:sz w:val="30"/>
          <w:szCs w:val="30"/>
          <w:highlight w:val="none"/>
        </w:rPr>
        <w:t>采购代理机构：</w:t>
      </w:r>
      <w:r>
        <w:rPr>
          <w:rFonts w:hint="eastAsia" w:ascii="宋体" w:hAnsi="宋体" w:cs="宋体"/>
          <w:sz w:val="28"/>
          <w:szCs w:val="28"/>
          <w:highlight w:val="none"/>
          <w:u w:val="single"/>
        </w:rPr>
        <w:t>浙江华浦工程管理有限公司</w:t>
      </w:r>
      <w:r>
        <w:rPr>
          <w:rFonts w:hint="eastAsia" w:ascii="宋体" w:hAnsi="宋体"/>
          <w:spacing w:val="-8"/>
          <w:sz w:val="32"/>
          <w:highlight w:val="none"/>
          <w:u w:val="single"/>
        </w:rPr>
        <w:t>（</w:t>
      </w:r>
      <w:r>
        <w:rPr>
          <w:rFonts w:hint="eastAsia"/>
          <w:sz w:val="30"/>
          <w:szCs w:val="30"/>
          <w:highlight w:val="none"/>
          <w:u w:val="single"/>
        </w:rPr>
        <w:t>盖章）</w:t>
      </w:r>
    </w:p>
    <w:p w14:paraId="01BD2266">
      <w:pPr>
        <w:spacing w:line="440" w:lineRule="exact"/>
        <w:rPr>
          <w:rFonts w:ascii="宋体" w:hAnsi="宋体" w:cs="宋体"/>
          <w:color w:val="000000" w:themeColor="text1"/>
          <w:sz w:val="36"/>
          <w:szCs w:val="36"/>
          <w:highlight w:val="none"/>
          <w14:textFill>
            <w14:solidFill>
              <w14:schemeClr w14:val="tx1"/>
            </w14:solidFill>
          </w14:textFill>
        </w:rPr>
      </w:pPr>
    </w:p>
    <w:p w14:paraId="06C5CFEC">
      <w:pPr>
        <w:spacing w:line="440" w:lineRule="exact"/>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2025年</w:t>
      </w:r>
      <w:r>
        <w:rPr>
          <w:rFonts w:hint="eastAsia" w:ascii="宋体" w:hAnsi="宋体" w:cs="宋体"/>
          <w:color w:val="000000" w:themeColor="text1"/>
          <w:sz w:val="32"/>
          <w:szCs w:val="32"/>
          <w:highlight w:val="none"/>
          <w:lang w:val="en-US" w:eastAsia="zh-CN"/>
          <w14:textFill>
            <w14:solidFill>
              <w14:schemeClr w14:val="tx1"/>
            </w14:solidFill>
          </w14:textFill>
        </w:rPr>
        <w:t>7</w:t>
      </w:r>
      <w:r>
        <w:rPr>
          <w:rFonts w:hint="eastAsia" w:ascii="宋体" w:hAnsi="宋体" w:cs="宋体"/>
          <w:color w:val="000000" w:themeColor="text1"/>
          <w:sz w:val="32"/>
          <w:szCs w:val="32"/>
          <w:highlight w:val="none"/>
          <w14:textFill>
            <w14:solidFill>
              <w14:schemeClr w14:val="tx1"/>
            </w14:solidFill>
          </w14:textFill>
        </w:rPr>
        <w:t>月</w:t>
      </w:r>
    </w:p>
    <w:p w14:paraId="4C442C77">
      <w:pPr>
        <w:spacing w:line="460" w:lineRule="exact"/>
        <w:ind w:firstLine="3945" w:firstLineChars="893"/>
        <w:rPr>
          <w:rFonts w:ascii="宋体" w:hAnsi="宋体" w:cs="宋体"/>
          <w:b/>
          <w:color w:val="000000" w:themeColor="text1"/>
          <w:sz w:val="44"/>
          <w:highlight w:val="none"/>
          <w14:textFill>
            <w14:solidFill>
              <w14:schemeClr w14:val="tx1"/>
            </w14:solidFill>
          </w14:textFill>
        </w:rPr>
      </w:pPr>
    </w:p>
    <w:p w14:paraId="5959E5C8">
      <w:pPr>
        <w:pStyle w:val="14"/>
        <w:snapToGrid w:val="0"/>
        <w:jc w:val="center"/>
        <w:rPr>
          <w:rFonts w:hAnsi="宋体" w:cs="宋体"/>
          <w:b/>
          <w:color w:val="000000" w:themeColor="text1"/>
          <w:sz w:val="36"/>
          <w:szCs w:val="36"/>
          <w:highlight w:val="none"/>
          <w14:textFill>
            <w14:solidFill>
              <w14:schemeClr w14:val="tx1"/>
            </w14:solidFill>
          </w14:textFill>
        </w:rPr>
      </w:pPr>
    </w:p>
    <w:p w14:paraId="30AD003A">
      <w:pPr>
        <w:pStyle w:val="14"/>
        <w:snapToGrid w:val="0"/>
        <w:jc w:val="center"/>
        <w:rPr>
          <w:rFonts w:hAnsi="宋体" w:cs="宋体"/>
          <w:b/>
          <w:color w:val="000000" w:themeColor="text1"/>
          <w:sz w:val="36"/>
          <w:szCs w:val="36"/>
          <w:highlight w:val="none"/>
          <w14:textFill>
            <w14:solidFill>
              <w14:schemeClr w14:val="tx1"/>
            </w14:solidFill>
          </w14:textFill>
        </w:rPr>
        <w:sectPr>
          <w:pgSz w:w="11906" w:h="16838"/>
          <w:pgMar w:top="1440" w:right="1417" w:bottom="1440" w:left="1417" w:header="851" w:footer="992" w:gutter="0"/>
          <w:pgBorders>
            <w:top w:val="none" w:sz="0" w:space="0"/>
            <w:left w:val="none" w:sz="0" w:space="0"/>
            <w:bottom w:val="none" w:sz="0" w:space="0"/>
            <w:right w:val="none" w:sz="0" w:space="0"/>
          </w:pgBorders>
          <w:pgNumType w:fmt="numberInDash" w:start="0"/>
          <w:cols w:space="425" w:num="1"/>
          <w:docGrid w:type="lines" w:linePitch="312" w:charSpace="0"/>
        </w:sectPr>
      </w:pPr>
    </w:p>
    <w:p w14:paraId="16118346">
      <w:pPr>
        <w:jc w:val="center"/>
        <w:rPr>
          <w:rFonts w:ascii="宋体" w:hAnsi="宋体" w:cs="宋体"/>
          <w:color w:val="000000" w:themeColor="text1"/>
          <w:sz w:val="44"/>
          <w:szCs w:val="44"/>
          <w:highlight w:val="none"/>
          <w14:textFill>
            <w14:solidFill>
              <w14:schemeClr w14:val="tx1"/>
            </w14:solidFill>
          </w14:textFill>
        </w:rPr>
      </w:pPr>
    </w:p>
    <w:p w14:paraId="5CAE9F10">
      <w:pPr>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目    录</w:t>
      </w:r>
    </w:p>
    <w:p w14:paraId="344C7F80">
      <w:pPr>
        <w:jc w:val="center"/>
        <w:rPr>
          <w:rFonts w:ascii="宋体" w:hAnsi="宋体" w:cs="宋体"/>
          <w:color w:val="000000" w:themeColor="text1"/>
          <w:sz w:val="44"/>
          <w:szCs w:val="44"/>
          <w:highlight w:val="none"/>
          <w14:textFill>
            <w14:solidFill>
              <w14:schemeClr w14:val="tx1"/>
            </w14:solidFill>
          </w14:textFill>
        </w:rPr>
      </w:pPr>
    </w:p>
    <w:p w14:paraId="04DB5DE7">
      <w:pPr>
        <w:jc w:val="center"/>
        <w:rPr>
          <w:rFonts w:ascii="宋体" w:hAnsi="宋体" w:cs="宋体"/>
          <w:color w:val="000000" w:themeColor="text1"/>
          <w:sz w:val="44"/>
          <w:szCs w:val="44"/>
          <w:highlight w:val="none"/>
          <w14:textFill>
            <w14:solidFill>
              <w14:schemeClr w14:val="tx1"/>
            </w14:solidFill>
          </w14:textFill>
        </w:rPr>
      </w:pPr>
    </w:p>
    <w:p w14:paraId="12011957">
      <w:pPr>
        <w:ind w:firstLine="2570" w:firstLineChars="800"/>
        <w:jc w:val="both"/>
        <w:rPr>
          <w:rFonts w:ascii="宋体" w:hAnsi="宋体" w:cs="宋体"/>
          <w:color w:val="000000" w:themeColor="text1"/>
          <w:sz w:val="44"/>
          <w:szCs w:val="44"/>
          <w:highlight w:val="none"/>
          <w14:textFill>
            <w14:solidFill>
              <w14:schemeClr w14:val="tx1"/>
            </w14:solidFill>
          </w14:textFill>
        </w:rPr>
      </w:pPr>
      <w:r>
        <w:rPr>
          <w:rStyle w:val="28"/>
          <w:rFonts w:hint="eastAsia" w:ascii="宋体" w:hAnsi="宋体" w:cs="宋体"/>
          <w:b/>
          <w:color w:val="000000" w:themeColor="text1"/>
          <w:sz w:val="32"/>
          <w:szCs w:val="32"/>
          <w:highlight w:val="none"/>
          <w14:textFill>
            <w14:solidFill>
              <w14:schemeClr w14:val="tx1"/>
            </w14:solidFill>
          </w14:textFill>
        </w:rPr>
        <w:t>采购公告</w:t>
      </w:r>
    </w:p>
    <w:p w14:paraId="0CD58A3C">
      <w:pPr>
        <w:pStyle w:val="19"/>
        <w:spacing w:line="360" w:lineRule="auto"/>
        <w:ind w:left="0" w:leftChars="0" w:firstLine="1928" w:firstLineChars="600"/>
        <w:rPr>
          <w:rStyle w:val="28"/>
          <w:rFonts w:ascii="宋体" w:hAnsi="宋体" w:cs="宋体"/>
          <w:b/>
          <w:color w:val="000000" w:themeColor="text1"/>
          <w:sz w:val="32"/>
          <w:szCs w:val="32"/>
          <w:highlight w:val="none"/>
          <w14:textFill>
            <w14:solidFill>
              <w14:schemeClr w14:val="tx1"/>
            </w14:solidFill>
          </w14:textFill>
        </w:rPr>
      </w:pPr>
      <w:r>
        <w:rPr>
          <w:rStyle w:val="28"/>
          <w:rFonts w:hint="eastAsia" w:ascii="宋体" w:hAnsi="宋体" w:cs="宋体"/>
          <w:b/>
          <w:color w:val="000000" w:themeColor="text1"/>
          <w:sz w:val="32"/>
          <w:szCs w:val="32"/>
          <w:highlight w:val="none"/>
          <w14:textFill>
            <w14:solidFill>
              <w14:schemeClr w14:val="tx1"/>
            </w14:solidFill>
          </w14:textFill>
        </w:rPr>
        <w:t xml:space="preserve">第一章  </w:t>
      </w:r>
      <w:r>
        <w:rPr>
          <w:rStyle w:val="28"/>
          <w:rFonts w:hint="eastAsia" w:ascii="宋体" w:hAnsi="宋体"/>
          <w:b/>
          <w:color w:val="auto"/>
          <w:sz w:val="32"/>
          <w:szCs w:val="24"/>
          <w:highlight w:val="none"/>
          <w:u w:val="none"/>
        </w:rPr>
        <w:t>响应须知</w:t>
      </w:r>
    </w:p>
    <w:p w14:paraId="2E36759E">
      <w:pPr>
        <w:pStyle w:val="14"/>
        <w:snapToGrid w:val="0"/>
        <w:ind w:firstLine="1928" w:firstLineChars="600"/>
        <w:jc w:val="left"/>
        <w:rPr>
          <w:rStyle w:val="28"/>
          <w:rFonts w:hAnsi="宋体" w:cs="宋体"/>
          <w:b/>
          <w:color w:val="000000" w:themeColor="text1"/>
          <w:sz w:val="32"/>
          <w:szCs w:val="32"/>
          <w:highlight w:val="none"/>
          <w14:textFill>
            <w14:solidFill>
              <w14:schemeClr w14:val="tx1"/>
            </w14:solidFill>
          </w14:textFill>
        </w:rPr>
      </w:pPr>
      <w:r>
        <w:rPr>
          <w:rStyle w:val="28"/>
          <w:rFonts w:hint="eastAsia" w:hAnsi="宋体" w:cs="宋体"/>
          <w:b/>
          <w:color w:val="000000" w:themeColor="text1"/>
          <w:sz w:val="32"/>
          <w:szCs w:val="32"/>
          <w:highlight w:val="none"/>
          <w14:textFill>
            <w14:solidFill>
              <w14:schemeClr w14:val="tx1"/>
            </w14:solidFill>
          </w14:textFill>
        </w:rPr>
        <w:t xml:space="preserve">第二章 </w:t>
      </w:r>
      <w:r>
        <w:rPr>
          <w:rStyle w:val="28"/>
          <w:rFonts w:hint="eastAsia" w:hAnsi="宋体" w:cs="宋体"/>
          <w:b/>
          <w:color w:val="000000" w:themeColor="text1"/>
          <w:sz w:val="32"/>
          <w:szCs w:val="32"/>
          <w:highlight w:val="none"/>
          <w:lang w:val="en-US" w:eastAsia="zh-CN"/>
          <w14:textFill>
            <w14:solidFill>
              <w14:schemeClr w14:val="tx1"/>
            </w14:solidFill>
          </w14:textFill>
        </w:rPr>
        <w:t xml:space="preserve"> </w:t>
      </w:r>
      <w:r>
        <w:rPr>
          <w:rStyle w:val="28"/>
          <w:rFonts w:hint="eastAsia" w:hAnsi="宋体" w:cs="宋体"/>
          <w:b/>
          <w:color w:val="000000" w:themeColor="text1"/>
          <w:sz w:val="32"/>
          <w:szCs w:val="32"/>
          <w:highlight w:val="none"/>
          <w14:textFill>
            <w14:solidFill>
              <w14:schemeClr w14:val="tx1"/>
            </w14:solidFill>
          </w14:textFill>
        </w:rPr>
        <w:t>采购需求</w:t>
      </w:r>
    </w:p>
    <w:p w14:paraId="66FDAF3B">
      <w:pPr>
        <w:pStyle w:val="17"/>
        <w:spacing w:before="0" w:after="0" w:line="360" w:lineRule="auto"/>
        <w:ind w:firstLine="1928" w:firstLineChars="600"/>
        <w:jc w:val="both"/>
        <w:rPr>
          <w:rStyle w:val="28"/>
          <w:rFonts w:ascii="宋体" w:hAnsi="宋体" w:cs="宋体"/>
          <w:bCs w:val="0"/>
          <w:color w:val="000000" w:themeColor="text1"/>
          <w:sz w:val="32"/>
          <w:szCs w:val="32"/>
          <w:highlight w:val="none"/>
          <w14:textFill>
            <w14:solidFill>
              <w14:schemeClr w14:val="tx1"/>
            </w14:solidFill>
          </w14:textFill>
        </w:rPr>
      </w:pPr>
      <w:r>
        <w:rPr>
          <w:rStyle w:val="28"/>
          <w:rFonts w:hint="eastAsia" w:ascii="宋体" w:hAnsi="宋体" w:cs="宋体"/>
          <w:bCs w:val="0"/>
          <w:color w:val="000000" w:themeColor="text1"/>
          <w:sz w:val="32"/>
          <w:szCs w:val="32"/>
          <w:highlight w:val="none"/>
          <w14:textFill>
            <w14:solidFill>
              <w14:schemeClr w14:val="tx1"/>
            </w14:solidFill>
          </w14:textFill>
        </w:rPr>
        <w:t>第三章  评审办法及标准</w:t>
      </w:r>
    </w:p>
    <w:p w14:paraId="6C53B1A1">
      <w:pPr>
        <w:spacing w:line="360" w:lineRule="auto"/>
        <w:ind w:firstLine="1928" w:firstLineChars="600"/>
        <w:rPr>
          <w:b/>
          <w:sz w:val="32"/>
          <w:szCs w:val="32"/>
          <w:highlight w:val="none"/>
        </w:rPr>
      </w:pPr>
      <w:r>
        <w:rPr>
          <w:rFonts w:hint="eastAsia" w:ascii="宋体" w:hAnsi="宋体" w:cs="宋体"/>
          <w:b/>
          <w:color w:val="000000" w:themeColor="text1"/>
          <w:sz w:val="32"/>
          <w:szCs w:val="32"/>
          <w:highlight w:val="none"/>
          <w14:textFill>
            <w14:solidFill>
              <w14:schemeClr w14:val="tx1"/>
            </w14:solidFill>
          </w14:textFill>
        </w:rPr>
        <w:t xml:space="preserve">第四章  </w:t>
      </w:r>
      <w:r>
        <w:rPr>
          <w:rFonts w:hint="eastAsia"/>
          <w:b/>
          <w:sz w:val="32"/>
          <w:szCs w:val="32"/>
          <w:highlight w:val="none"/>
        </w:rPr>
        <w:t>合同主要条款</w:t>
      </w:r>
    </w:p>
    <w:p w14:paraId="5E631F62">
      <w:pPr>
        <w:spacing w:line="360" w:lineRule="auto"/>
        <w:ind w:firstLine="1928" w:firstLineChars="600"/>
        <w:rPr>
          <w:rFonts w:ascii="宋体" w:hAnsi="宋体" w:cs="宋体"/>
          <w:color w:val="000000" w:themeColor="text1"/>
          <w:sz w:val="20"/>
          <w:szCs w:val="18"/>
          <w:highlight w:val="none"/>
          <w14:textFill>
            <w14:solidFill>
              <w14:schemeClr w14:val="tx1"/>
            </w14:solidFill>
          </w14:textFill>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cs="宋体"/>
          <w:b/>
          <w:color w:val="000000" w:themeColor="text1"/>
          <w:sz w:val="32"/>
          <w:szCs w:val="32"/>
          <w:highlight w:val="none"/>
          <w14:textFill>
            <w14:solidFill>
              <w14:schemeClr w14:val="tx1"/>
            </w14:solidFill>
          </w14:textFill>
        </w:rPr>
        <w:t>第五章  响应文件格式</w:t>
      </w:r>
    </w:p>
    <w:p w14:paraId="41797711">
      <w:pPr>
        <w:pStyle w:val="14"/>
        <w:snapToGrid w:val="0"/>
        <w:spacing w:line="360" w:lineRule="auto"/>
        <w:jc w:val="center"/>
        <w:rPr>
          <w:rFonts w:hint="eastAsia" w:hAnsi="宋体" w:eastAsia="宋体" w:cs="宋体"/>
          <w:b/>
          <w:bCs/>
          <w:color w:val="000000" w:themeColor="text1"/>
          <w:sz w:val="28"/>
          <w:szCs w:val="28"/>
          <w:highlight w:val="none"/>
          <w:lang w:eastAsia="zh-CN"/>
          <w14:textFill>
            <w14:solidFill>
              <w14:schemeClr w14:val="tx1"/>
            </w14:solidFill>
          </w14:textFill>
        </w:rPr>
      </w:pPr>
      <w:r>
        <w:rPr>
          <w:rFonts w:hint="eastAsia" w:hAnsi="宋体" w:cs="宋体"/>
          <w:b/>
          <w:bCs/>
          <w:color w:val="000000" w:themeColor="text1"/>
          <w:sz w:val="28"/>
          <w:szCs w:val="28"/>
          <w:highlight w:val="none"/>
          <w:lang w:eastAsia="zh-CN"/>
          <w14:textFill>
            <w14:solidFill>
              <w14:schemeClr w14:val="tx1"/>
            </w14:solidFill>
          </w14:textFill>
        </w:rPr>
        <w:t>浙江东越实业有限公司绿化种植养护服务采购</w:t>
      </w:r>
    </w:p>
    <w:p w14:paraId="59D656DB">
      <w:pPr>
        <w:tabs>
          <w:tab w:val="left" w:pos="-3060"/>
        </w:tabs>
        <w:spacing w:line="360" w:lineRule="auto"/>
        <w:jc w:val="center"/>
        <w:rPr>
          <w:b/>
          <w:sz w:val="28"/>
          <w:szCs w:val="28"/>
          <w:highlight w:val="none"/>
        </w:rPr>
      </w:pPr>
      <w:r>
        <w:rPr>
          <w:rFonts w:hint="eastAsia"/>
          <w:b/>
          <w:sz w:val="28"/>
          <w:szCs w:val="28"/>
          <w:highlight w:val="none"/>
        </w:rPr>
        <w:t>公开简易程序采购公告</w:t>
      </w:r>
    </w:p>
    <w:p w14:paraId="6F1AC275">
      <w:pPr>
        <w:keepNext w:val="0"/>
        <w:keepLines w:val="0"/>
        <w:pageBreakBefore w:val="0"/>
        <w:tabs>
          <w:tab w:val="left" w:pos="-3060"/>
        </w:tabs>
        <w:kinsoku/>
        <w:wordWrap/>
        <w:overflowPunct/>
        <w:topLinePunct w:val="0"/>
        <w:bidi w:val="0"/>
        <w:spacing w:line="44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sz w:val="24"/>
          <w:szCs w:val="24"/>
          <w:highlight w:val="none"/>
          <w:lang w:eastAsia="zh-CN"/>
        </w:rPr>
        <w:t>浙江东越实业有限公司绿化种植养护服务采购</w:t>
      </w:r>
      <w:r>
        <w:rPr>
          <w:rFonts w:hint="eastAsia" w:ascii="宋体" w:hAnsi="宋体"/>
          <w:sz w:val="24"/>
          <w:szCs w:val="24"/>
          <w:highlight w:val="none"/>
        </w:rPr>
        <w:t>，采购人为</w:t>
      </w:r>
      <w:r>
        <w:rPr>
          <w:rFonts w:hint="eastAsia" w:ascii="宋体" w:hAnsi="宋体"/>
          <w:sz w:val="24"/>
          <w:szCs w:val="24"/>
          <w:highlight w:val="none"/>
          <w:lang w:val="zh-CN"/>
        </w:rPr>
        <w:t>浙江东越实业有限公司</w:t>
      </w:r>
      <w:r>
        <w:rPr>
          <w:rFonts w:hint="eastAsia" w:ascii="宋体" w:hAnsi="宋体"/>
          <w:sz w:val="24"/>
          <w:szCs w:val="24"/>
          <w:highlight w:val="none"/>
        </w:rPr>
        <w:t>，资金已落实,现委托浙江华浦工程管理有限公司</w:t>
      </w:r>
      <w:r>
        <w:rPr>
          <w:rFonts w:hint="eastAsia" w:hAnsi="宋体"/>
          <w:bCs/>
          <w:sz w:val="24"/>
          <w:szCs w:val="24"/>
          <w:highlight w:val="none"/>
        </w:rPr>
        <w:t>为采购代理机构。</w:t>
      </w:r>
      <w:r>
        <w:rPr>
          <w:rFonts w:hint="eastAsia" w:ascii="宋体" w:hAnsi="宋体"/>
          <w:sz w:val="24"/>
          <w:szCs w:val="24"/>
          <w:highlight w:val="none"/>
        </w:rPr>
        <w:t>根据采购人系统内部管理规定，按照公开、公平、公正原则，对该项目进行公开简易程序采购，现发布采购公告</w:t>
      </w:r>
      <w:r>
        <w:rPr>
          <w:rFonts w:hint="eastAsia" w:ascii="宋体" w:hAnsi="宋体"/>
          <w:sz w:val="24"/>
          <w:szCs w:val="24"/>
          <w:highlight w:val="none"/>
          <w:lang w:eastAsia="zh-CN"/>
        </w:rPr>
        <w:t>。</w:t>
      </w:r>
    </w:p>
    <w:p w14:paraId="393590DB">
      <w:pPr>
        <w:keepNext w:val="0"/>
        <w:keepLines w:val="0"/>
        <w:pageBreakBefore w:val="0"/>
        <w:tabs>
          <w:tab w:val="left" w:pos="-3060"/>
        </w:tabs>
        <w:kinsoku/>
        <w:wordWrap/>
        <w:overflowPunct/>
        <w:topLinePunct w:val="0"/>
        <w:bidi w:val="0"/>
        <w:spacing w:line="440" w:lineRule="exact"/>
        <w:ind w:firstLine="480" w:firstLineChars="200"/>
        <w:outlineLvl w:val="2"/>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一、项目编号：</w:t>
      </w:r>
      <w:r>
        <w:rPr>
          <w:rFonts w:hint="eastAsia" w:ascii="宋体" w:hAnsi="宋体" w:cs="宋体"/>
          <w:bCs/>
          <w:color w:val="000000" w:themeColor="text1"/>
          <w:sz w:val="24"/>
          <w:szCs w:val="24"/>
          <w:highlight w:val="none"/>
          <w:lang w:eastAsia="zh-CN"/>
          <w14:textFill>
            <w14:solidFill>
              <w14:schemeClr w14:val="tx1"/>
            </w14:solidFill>
          </w14:textFill>
        </w:rPr>
        <w:t>S1J-C2025021</w:t>
      </w:r>
    </w:p>
    <w:p w14:paraId="567FDA1C">
      <w:pPr>
        <w:widowControl/>
        <w:spacing w:line="440" w:lineRule="exact"/>
        <w:ind w:firstLine="480" w:firstLineChars="200"/>
        <w:rPr>
          <w:rFonts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二、项目概况：</w:t>
      </w:r>
      <w:r>
        <w:rPr>
          <w:rFonts w:hint="eastAsia" w:ascii="宋体" w:hAnsi="宋体" w:cs="宋体"/>
          <w:bCs/>
          <w:color w:val="000000" w:themeColor="text1"/>
          <w:sz w:val="24"/>
          <w:szCs w:val="24"/>
          <w:highlight w:val="none"/>
          <w14:textFill>
            <w14:solidFill>
              <w14:schemeClr w14:val="tx1"/>
            </w14:solidFill>
          </w14:textFill>
        </w:rPr>
        <w:t>本项目预算资金4</w:t>
      </w:r>
      <w:r>
        <w:rPr>
          <w:rFonts w:hint="eastAsia" w:ascii="宋体" w:hAnsi="宋体" w:cs="宋体"/>
          <w:bCs/>
          <w:color w:val="000000" w:themeColor="text1"/>
          <w:sz w:val="24"/>
          <w:szCs w:val="24"/>
          <w:highlight w:val="none"/>
          <w:lang w:val="en-US" w:eastAsia="zh-CN"/>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0275</w:t>
      </w:r>
      <w:r>
        <w:rPr>
          <w:rFonts w:hint="eastAsia" w:ascii="宋体" w:hAnsi="宋体" w:cs="宋体"/>
          <w:bCs/>
          <w:color w:val="000000" w:themeColor="text1"/>
          <w:sz w:val="24"/>
          <w:szCs w:val="24"/>
          <w:highlight w:val="none"/>
          <w:lang w:eastAsia="zh-CN"/>
          <w14:textFill>
            <w14:solidFill>
              <w14:schemeClr w14:val="tx1"/>
            </w14:solidFill>
          </w14:textFill>
        </w:rPr>
        <w:t>万</w:t>
      </w:r>
      <w:r>
        <w:rPr>
          <w:rFonts w:hint="eastAsia" w:ascii="宋体" w:hAnsi="宋体" w:cs="宋体"/>
          <w:bCs/>
          <w:color w:val="000000" w:themeColor="text1"/>
          <w:sz w:val="24"/>
          <w:szCs w:val="24"/>
          <w:highlight w:val="none"/>
          <w14:textFill>
            <w14:solidFill>
              <w14:schemeClr w14:val="tx1"/>
            </w14:solidFill>
          </w14:textFill>
        </w:rPr>
        <w:t>元，</w:t>
      </w:r>
      <w:r>
        <w:rPr>
          <w:rFonts w:hint="eastAsia" w:ascii="宋体" w:hAnsi="宋体"/>
          <w:sz w:val="24"/>
          <w:szCs w:val="24"/>
        </w:rPr>
        <w:t>采购的主要内容为</w:t>
      </w:r>
      <w:r>
        <w:rPr>
          <w:rFonts w:hint="eastAsia" w:ascii="宋体" w:hAnsi="宋体"/>
          <w:sz w:val="24"/>
          <w:szCs w:val="24"/>
          <w:lang w:eastAsia="zh-CN"/>
        </w:rPr>
        <w:t>公司行政区域绿化种植</w:t>
      </w:r>
      <w:r>
        <w:rPr>
          <w:rFonts w:hint="eastAsia" w:ascii="宋体" w:hAnsi="宋体" w:cs="宋体"/>
          <w:bCs/>
          <w:sz w:val="24"/>
          <w:szCs w:val="24"/>
        </w:rPr>
        <w:t>；</w:t>
      </w:r>
      <w:r>
        <w:rPr>
          <w:rFonts w:hint="eastAsia" w:ascii="宋体" w:hAnsi="宋体" w:cs="宋体"/>
          <w:bCs/>
          <w:color w:val="000000" w:themeColor="text1"/>
          <w:sz w:val="24"/>
          <w:szCs w:val="24"/>
          <w14:textFill>
            <w14:solidFill>
              <w14:schemeClr w14:val="tx1"/>
            </w14:solidFill>
          </w14:textFill>
        </w:rPr>
        <w:t>具体内容及服务要求详见第二章采购需求。</w:t>
      </w:r>
    </w:p>
    <w:p w14:paraId="18F28397">
      <w:pPr>
        <w:widowControl/>
        <w:spacing w:line="400" w:lineRule="exact"/>
        <w:ind w:firstLine="480" w:firstLineChars="200"/>
        <w:rPr>
          <w:rFonts w:hint="eastAsia" w:ascii="宋体" w:hAnsi="宋体" w:cs="Times New Roman"/>
          <w:sz w:val="24"/>
          <w:szCs w:val="24"/>
          <w:highlight w:val="none"/>
          <w:lang w:val="en-US" w:eastAsia="zh-CN"/>
        </w:rPr>
      </w:pPr>
      <w:r>
        <w:rPr>
          <w:rFonts w:hint="eastAsia" w:ascii="宋体" w:hAnsi="宋体" w:cs="宋体"/>
          <w:bCs/>
          <w:sz w:val="24"/>
          <w:szCs w:val="24"/>
          <w:highlight w:val="none"/>
          <w:lang w:eastAsia="zh-CN"/>
        </w:rPr>
        <w:t>服务</w:t>
      </w:r>
      <w:r>
        <w:rPr>
          <w:rFonts w:hint="eastAsia" w:ascii="宋体" w:hAnsi="宋体" w:cs="宋体"/>
          <w:bCs/>
          <w:sz w:val="24"/>
          <w:szCs w:val="24"/>
          <w:highlight w:val="none"/>
        </w:rPr>
        <w:t>期限：</w:t>
      </w:r>
      <w:r>
        <w:rPr>
          <w:rFonts w:hint="eastAsia" w:ascii="宋体" w:hAnsi="宋体" w:cs="宋体"/>
          <w:sz w:val="24"/>
          <w:szCs w:val="24"/>
        </w:rPr>
        <w:t>合同签订之日起一</w:t>
      </w:r>
      <w:r>
        <w:rPr>
          <w:rFonts w:hint="eastAsia" w:ascii="宋体" w:hAnsi="宋体" w:cs="宋体"/>
          <w:sz w:val="24"/>
          <w:szCs w:val="24"/>
          <w:lang w:eastAsia="zh-CN"/>
        </w:rPr>
        <w:t>年或标的金额使用完毕即为合同终止</w:t>
      </w:r>
      <w:r>
        <w:rPr>
          <w:rFonts w:hint="eastAsia" w:ascii="宋体" w:hAnsi="宋体" w:cs="宋体"/>
          <w:sz w:val="24"/>
          <w:szCs w:val="24"/>
        </w:rPr>
        <w:t>。</w:t>
      </w:r>
    </w:p>
    <w:p w14:paraId="712B5171">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三、响应人的资格要求：</w:t>
      </w:r>
    </w:p>
    <w:p w14:paraId="4159D0E6">
      <w:pPr>
        <w:tabs>
          <w:tab w:val="left" w:pos="9751"/>
        </w:tabs>
        <w:spacing w:line="400" w:lineRule="exact"/>
        <w:ind w:firstLine="480" w:firstLineChars="200"/>
        <w:rPr>
          <w:rFonts w:ascii="宋体" w:hAnsi="宋体" w:cs="宋体"/>
          <w:kern w:val="0"/>
          <w:sz w:val="24"/>
          <w:szCs w:val="22"/>
        </w:rPr>
      </w:pPr>
      <w:r>
        <w:rPr>
          <w:rFonts w:hint="eastAsia" w:ascii="宋体" w:hAnsi="宋体" w:cs="宋体"/>
          <w:kern w:val="0"/>
          <w:sz w:val="24"/>
          <w:szCs w:val="22"/>
        </w:rPr>
        <w:t>1</w:t>
      </w:r>
      <w:r>
        <w:rPr>
          <w:rFonts w:hint="eastAsia" w:ascii="宋体" w:hAnsi="宋体" w:cs="宋体"/>
          <w:kern w:val="0"/>
          <w:sz w:val="24"/>
          <w:szCs w:val="22"/>
          <w:lang w:eastAsia="zh-CN"/>
        </w:rPr>
        <w:t>、</w:t>
      </w:r>
      <w:r>
        <w:rPr>
          <w:rFonts w:hint="eastAsia" w:ascii="宋体" w:hAnsi="宋体" w:eastAsia="宋体" w:cs="Times New Roman"/>
          <w:kern w:val="0"/>
          <w:sz w:val="24"/>
          <w:szCs w:val="24"/>
          <w:lang w:val="en-US" w:eastAsia="zh-CN" w:bidi="ar-SA"/>
        </w:rPr>
        <w:t>具有有效营业执照、能够满足本次采购的服务商</w:t>
      </w:r>
      <w:r>
        <w:rPr>
          <w:rFonts w:hint="eastAsia" w:ascii="宋体" w:hAnsi="宋体" w:cs="宋体"/>
          <w:kern w:val="0"/>
          <w:sz w:val="24"/>
          <w:szCs w:val="22"/>
        </w:rPr>
        <w:t>；</w:t>
      </w:r>
    </w:p>
    <w:p w14:paraId="1DE81BAB">
      <w:pPr>
        <w:tabs>
          <w:tab w:val="left" w:pos="9751"/>
        </w:tabs>
        <w:spacing w:line="400" w:lineRule="exact"/>
        <w:ind w:firstLine="480" w:firstLineChars="200"/>
        <w:rPr>
          <w:rFonts w:hint="eastAsia" w:ascii="宋体" w:hAnsi="宋体" w:eastAsia="宋体" w:cs="宋体"/>
          <w:kern w:val="0"/>
          <w:sz w:val="24"/>
          <w:szCs w:val="22"/>
          <w:lang w:eastAsia="zh-CN"/>
        </w:rPr>
      </w:pPr>
      <w:r>
        <w:rPr>
          <w:rFonts w:hint="eastAsia" w:ascii="宋体" w:hAnsi="宋体" w:cs="宋体"/>
          <w:kern w:val="0"/>
          <w:sz w:val="24"/>
          <w:szCs w:val="22"/>
        </w:rPr>
        <w:t>2</w:t>
      </w:r>
      <w:r>
        <w:rPr>
          <w:rFonts w:hint="eastAsia" w:ascii="宋体" w:hAnsi="宋体" w:cs="宋体"/>
          <w:kern w:val="0"/>
          <w:sz w:val="24"/>
          <w:szCs w:val="22"/>
          <w:lang w:eastAsia="zh-CN"/>
        </w:rPr>
        <w:t>、</w:t>
      </w:r>
      <w:r>
        <w:rPr>
          <w:rFonts w:hint="eastAsia" w:ascii="宋体" w:hAnsi="宋体" w:cs="宋体"/>
          <w:kern w:val="0"/>
          <w:sz w:val="24"/>
          <w:szCs w:val="22"/>
        </w:rPr>
        <w:t>在采购人系统内任处级以上领导和在</w:t>
      </w:r>
      <w:r>
        <w:rPr>
          <w:rFonts w:hint="eastAsia" w:ascii="宋体" w:hAnsi="宋体" w:cs="宋体"/>
          <w:kern w:val="0"/>
          <w:sz w:val="24"/>
          <w:szCs w:val="22"/>
          <w:lang w:val="en-US" w:eastAsia="zh-CN"/>
        </w:rPr>
        <w:t>采购</w:t>
      </w:r>
      <w:r>
        <w:rPr>
          <w:rFonts w:hint="eastAsia" w:ascii="宋体" w:hAnsi="宋体" w:cs="宋体"/>
          <w:kern w:val="0"/>
          <w:sz w:val="24"/>
          <w:szCs w:val="22"/>
        </w:rPr>
        <w:t>人本单位任科级以上领导的直系亲属和特定关系人实际控制或担任股东或有关联交易、依托关系的企业不得参加或被作为委托代理人参加本项目投标活动。采购人单位在职人员不得参加或作为委托代理人参加本项目投标活动。与本项目职责范围相关的部门工作人员的直系亲属和特定关系人不得参加或作为委托代理人参加本项目投标活动</w:t>
      </w:r>
      <w:r>
        <w:rPr>
          <w:rFonts w:hint="eastAsia" w:ascii="宋体" w:hAnsi="宋体" w:cs="宋体"/>
          <w:kern w:val="0"/>
          <w:sz w:val="24"/>
          <w:szCs w:val="22"/>
          <w:lang w:eastAsia="zh-CN"/>
        </w:rPr>
        <w:t>；</w:t>
      </w:r>
    </w:p>
    <w:p w14:paraId="249EE1C9">
      <w:pPr>
        <w:keepNext w:val="0"/>
        <w:keepLines w:val="0"/>
        <w:pageBreakBefore w:val="0"/>
        <w:kinsoku/>
        <w:wordWrap/>
        <w:overflowPunct/>
        <w:topLinePunct w:val="0"/>
        <w:bidi w:val="0"/>
        <w:snapToGrid w:val="0"/>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w:t>
      </w:r>
      <w:r>
        <w:rPr>
          <w:rFonts w:hint="eastAsia" w:ascii="宋体" w:hAnsi="宋体" w:eastAsia="宋体" w:cs="宋体"/>
          <w:sz w:val="24"/>
          <w:szCs w:val="24"/>
        </w:rPr>
        <w:t>参加本次采购活动前三年内，在经营活动中没有被处以责令停产停业、暂扣或者吊销许可证或者执照的重大违法记录；未被采购人列入采购活动不良行为企业</w:t>
      </w:r>
      <w:r>
        <w:rPr>
          <w:rFonts w:hint="eastAsia" w:ascii="宋体" w:hAnsi="宋体"/>
          <w:sz w:val="24"/>
          <w:szCs w:val="24"/>
          <w:highlight w:val="none"/>
        </w:rPr>
        <w:t>；</w:t>
      </w:r>
    </w:p>
    <w:p w14:paraId="02CB9846">
      <w:pPr>
        <w:tabs>
          <w:tab w:val="left" w:pos="9751"/>
        </w:tabs>
        <w:spacing w:line="400" w:lineRule="exact"/>
        <w:ind w:firstLine="480" w:firstLineChars="200"/>
        <w:rPr>
          <w:rFonts w:hint="eastAsia" w:ascii="宋体" w:hAnsi="宋体" w:eastAsia="宋体" w:cs="宋体"/>
          <w:kern w:val="0"/>
          <w:sz w:val="24"/>
          <w:szCs w:val="22"/>
          <w:lang w:eastAsia="zh-CN"/>
        </w:rPr>
      </w:pPr>
      <w:r>
        <w:rPr>
          <w:rFonts w:hint="eastAsia" w:ascii="宋体" w:hAnsi="宋体" w:cs="宋体"/>
          <w:color w:val="auto"/>
          <w:kern w:val="0"/>
          <w:sz w:val="24"/>
          <w:szCs w:val="22"/>
          <w:highlight w:val="none"/>
          <w:lang w:val="en-US" w:eastAsia="zh-CN" w:bidi="ar-SA"/>
        </w:rPr>
        <w:t>4</w:t>
      </w:r>
      <w:r>
        <w:rPr>
          <w:rFonts w:hint="eastAsia" w:ascii="宋体" w:hAnsi="宋体" w:eastAsia="宋体" w:cs="宋体"/>
          <w:color w:val="auto"/>
          <w:kern w:val="0"/>
          <w:sz w:val="24"/>
          <w:szCs w:val="22"/>
          <w:highlight w:val="none"/>
          <w:lang w:val="en-US" w:eastAsia="zh-CN" w:bidi="ar-SA"/>
        </w:rPr>
        <w:t>、</w:t>
      </w:r>
      <w:r>
        <w:rPr>
          <w:rFonts w:hint="eastAsia" w:ascii="宋体" w:hAnsi="宋体" w:eastAsia="宋体" w:cs="宋体"/>
          <w:sz w:val="24"/>
          <w:szCs w:val="24"/>
        </w:rPr>
        <w:t>单位负责人为同一人或者存在直接控股、管理关系的不同投标人，不得同时参加同一合同项下的采购活动，并要求提供投标人之间应不存在直接控股、管理等关联关系书面承诺函</w:t>
      </w:r>
      <w:r>
        <w:rPr>
          <w:rFonts w:hint="eastAsia" w:ascii="宋体" w:hAnsi="宋体" w:eastAsia="宋体" w:cs="宋体"/>
          <w:color w:val="auto"/>
          <w:kern w:val="0"/>
          <w:sz w:val="24"/>
          <w:szCs w:val="22"/>
          <w:highlight w:val="none"/>
          <w:lang w:val="en-US" w:eastAsia="zh-CN" w:bidi="ar-SA"/>
        </w:rPr>
        <w:t>；</w:t>
      </w:r>
    </w:p>
    <w:p w14:paraId="7C9ADAF6">
      <w:pPr>
        <w:keepNext w:val="0"/>
        <w:keepLines w:val="0"/>
        <w:pageBreakBefore w:val="0"/>
        <w:tabs>
          <w:tab w:val="left" w:pos="-3060"/>
        </w:tabs>
        <w:kinsoku/>
        <w:wordWrap/>
        <w:overflowPunct/>
        <w:topLinePunct w:val="0"/>
        <w:bidi w:val="0"/>
        <w:spacing w:line="440" w:lineRule="exact"/>
        <w:ind w:firstLine="480" w:firstLineChars="200"/>
        <w:outlineLvl w:val="2"/>
        <w:rPr>
          <w:rFonts w:hint="eastAsia" w:ascii="宋体" w:hAnsi="宋体" w:cs="宋体"/>
          <w:kern w:val="0"/>
          <w:sz w:val="24"/>
          <w:szCs w:val="22"/>
        </w:rPr>
      </w:pPr>
      <w:r>
        <w:rPr>
          <w:rFonts w:hint="eastAsia" w:ascii="宋体" w:hAnsi="宋体" w:cs="宋体"/>
          <w:kern w:val="0"/>
          <w:sz w:val="24"/>
          <w:szCs w:val="22"/>
          <w:lang w:val="en-US" w:eastAsia="zh-CN"/>
        </w:rPr>
        <w:t>5、</w:t>
      </w:r>
      <w:r>
        <w:rPr>
          <w:rFonts w:hint="eastAsia" w:ascii="宋体" w:hAnsi="宋体" w:cs="宋体"/>
          <w:kern w:val="0"/>
          <w:sz w:val="24"/>
          <w:szCs w:val="22"/>
        </w:rPr>
        <w:t>本</w:t>
      </w:r>
      <w:r>
        <w:rPr>
          <w:rFonts w:hint="eastAsia" w:ascii="宋体" w:hAnsi="宋体" w:cs="宋体"/>
          <w:kern w:val="0"/>
          <w:sz w:val="24"/>
          <w:szCs w:val="22"/>
          <w:lang w:val="en-US" w:eastAsia="zh-CN"/>
        </w:rPr>
        <w:t>采购</w:t>
      </w:r>
      <w:r>
        <w:rPr>
          <w:rFonts w:hint="eastAsia" w:ascii="宋体" w:hAnsi="宋体" w:cs="宋体"/>
          <w:kern w:val="0"/>
          <w:sz w:val="24"/>
          <w:szCs w:val="22"/>
        </w:rPr>
        <w:t>项目谢绝以联合体的形式参加投标,不允许转包、分包；</w:t>
      </w:r>
    </w:p>
    <w:p w14:paraId="683D1006">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四、获取采购文件</w:t>
      </w:r>
    </w:p>
    <w:p w14:paraId="0FD9F24E">
      <w:pPr>
        <w:keepNext w:val="0"/>
        <w:keepLines w:val="0"/>
        <w:pageBreakBefore w:val="0"/>
        <w:widowControl/>
        <w:kinsoku/>
        <w:wordWrap/>
        <w:overflowPunct/>
        <w:topLinePunct w:val="0"/>
        <w:bidi w:val="0"/>
        <w:spacing w:line="44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eastAsia="zh-CN"/>
        </w:rPr>
        <w:t>、</w:t>
      </w:r>
      <w:r>
        <w:rPr>
          <w:rFonts w:hint="eastAsia" w:ascii="宋体" w:hAnsi="宋体"/>
          <w:sz w:val="24"/>
          <w:szCs w:val="24"/>
          <w:highlight w:val="none"/>
        </w:rPr>
        <w:t>在浙江政府采购网—其他非政府采购公告（https://zfcg.czt.zj.gov.cn/）自行下载，费用100元/份，在开标前缴纳至采购代理机构。</w:t>
      </w:r>
    </w:p>
    <w:p w14:paraId="6F44019C">
      <w:pPr>
        <w:pStyle w:val="11"/>
        <w:keepNext w:val="0"/>
        <w:keepLines w:val="0"/>
        <w:pageBreakBefore w:val="0"/>
        <w:kinsoku/>
        <w:wordWrap/>
        <w:overflowPunct/>
        <w:topLinePunct w:val="0"/>
        <w:bidi w:val="0"/>
        <w:spacing w:line="440" w:lineRule="exact"/>
        <w:ind w:firstLine="480" w:firstLineChars="200"/>
        <w:rPr>
          <w:rFonts w:hAnsi="宋体"/>
          <w:szCs w:val="24"/>
          <w:highlight w:val="none"/>
        </w:rPr>
      </w:pPr>
      <w:r>
        <w:rPr>
          <w:rFonts w:hint="eastAsia" w:hAnsi="宋体"/>
          <w:szCs w:val="24"/>
          <w:highlight w:val="none"/>
        </w:rPr>
        <w:t>2</w:t>
      </w:r>
      <w:r>
        <w:rPr>
          <w:rFonts w:hint="eastAsia" w:hAnsi="宋体"/>
          <w:szCs w:val="24"/>
          <w:highlight w:val="none"/>
          <w:lang w:eastAsia="zh-CN"/>
        </w:rPr>
        <w:t>、</w:t>
      </w:r>
      <w:r>
        <w:rPr>
          <w:rFonts w:hint="eastAsia" w:hAnsi="宋体"/>
          <w:szCs w:val="24"/>
          <w:highlight w:val="none"/>
        </w:rPr>
        <w:t xml:space="preserve">到浙江华浦工程管理有限公司（衢州市龙游县人民南路东方广场A703室）购买采购文件，采购文件为100元/份（人民币），售后不退。    </w:t>
      </w:r>
    </w:p>
    <w:p w14:paraId="75B1DF63">
      <w:pPr>
        <w:pStyle w:val="11"/>
        <w:keepNext w:val="0"/>
        <w:keepLines w:val="0"/>
        <w:pageBreakBefore w:val="0"/>
        <w:kinsoku/>
        <w:wordWrap/>
        <w:overflowPunct/>
        <w:topLinePunct w:val="0"/>
        <w:bidi w:val="0"/>
        <w:spacing w:line="440" w:lineRule="exact"/>
        <w:ind w:firstLine="480" w:firstLineChars="200"/>
        <w:rPr>
          <w:rFonts w:hAnsi="宋体" w:cs="宋体"/>
          <w:color w:val="000000" w:themeColor="text1"/>
          <w:szCs w:val="24"/>
          <w:highlight w:val="none"/>
          <w:u w:val="none"/>
          <w14:textFill>
            <w14:solidFill>
              <w14:schemeClr w14:val="tx1"/>
            </w14:solidFill>
          </w14:textFill>
        </w:rPr>
      </w:pPr>
      <w:r>
        <w:rPr>
          <w:rFonts w:hint="eastAsia" w:hAnsi="宋体" w:cs="宋体"/>
          <w:b/>
          <w:color w:val="000000" w:themeColor="text1"/>
          <w:szCs w:val="24"/>
          <w:highlight w:val="none"/>
          <w14:textFill>
            <w14:solidFill>
              <w14:schemeClr w14:val="tx1"/>
            </w14:solidFill>
          </w14:textFill>
        </w:rPr>
        <w:t>五、响应截止时间：</w:t>
      </w:r>
      <w:r>
        <w:rPr>
          <w:rFonts w:hint="eastAsia" w:hAnsi="宋体" w:cs="宋体"/>
          <w:b/>
          <w:color w:val="000000" w:themeColor="text1"/>
          <w:szCs w:val="24"/>
          <w:highlight w:val="none"/>
          <w:u w:val="none"/>
          <w14:textFill>
            <w14:solidFill>
              <w14:schemeClr w14:val="tx1"/>
            </w14:solidFill>
          </w14:textFill>
        </w:rPr>
        <w:t>2025年0</w:t>
      </w:r>
      <w:r>
        <w:rPr>
          <w:rFonts w:hint="eastAsia" w:hAnsi="宋体" w:cs="宋体"/>
          <w:b/>
          <w:color w:val="000000" w:themeColor="text1"/>
          <w:szCs w:val="24"/>
          <w:highlight w:val="none"/>
          <w:u w:val="none"/>
          <w:lang w:val="en-US" w:eastAsia="zh-CN"/>
          <w14:textFill>
            <w14:solidFill>
              <w14:schemeClr w14:val="tx1"/>
            </w14:solidFill>
          </w14:textFill>
        </w:rPr>
        <w:t>7</w:t>
      </w:r>
      <w:r>
        <w:rPr>
          <w:rFonts w:hint="eastAsia" w:hAnsi="宋体" w:cs="宋体"/>
          <w:b/>
          <w:color w:val="000000" w:themeColor="text1"/>
          <w:szCs w:val="24"/>
          <w:highlight w:val="none"/>
          <w:u w:val="none"/>
          <w14:textFill>
            <w14:solidFill>
              <w14:schemeClr w14:val="tx1"/>
            </w14:solidFill>
          </w14:textFill>
        </w:rPr>
        <w:t>月</w:t>
      </w:r>
      <w:r>
        <w:rPr>
          <w:rFonts w:hint="eastAsia" w:hAnsi="宋体" w:cs="宋体"/>
          <w:b/>
          <w:color w:val="000000" w:themeColor="text1"/>
          <w:szCs w:val="24"/>
          <w:highlight w:val="none"/>
          <w:u w:val="none"/>
          <w:lang w:val="en-US" w:eastAsia="zh-CN"/>
          <w14:textFill>
            <w14:solidFill>
              <w14:schemeClr w14:val="tx1"/>
            </w14:solidFill>
          </w14:textFill>
        </w:rPr>
        <w:t>11</w:t>
      </w:r>
      <w:r>
        <w:rPr>
          <w:rFonts w:hint="eastAsia" w:hAnsi="宋体" w:cs="宋体"/>
          <w:b/>
          <w:color w:val="000000" w:themeColor="text1"/>
          <w:szCs w:val="24"/>
          <w:highlight w:val="none"/>
          <w:u w:val="none"/>
          <w14:textFill>
            <w14:solidFill>
              <w14:schemeClr w14:val="tx1"/>
            </w14:solidFill>
          </w14:textFill>
        </w:rPr>
        <w:t>日</w:t>
      </w:r>
      <w:r>
        <w:rPr>
          <w:rFonts w:hint="eastAsia" w:hAnsi="宋体" w:cs="宋体"/>
          <w:b/>
          <w:color w:val="000000" w:themeColor="text1"/>
          <w:szCs w:val="24"/>
          <w:highlight w:val="none"/>
          <w:u w:val="none"/>
          <w:lang w:val="en-US" w:eastAsia="zh-CN"/>
          <w14:textFill>
            <w14:solidFill>
              <w14:schemeClr w14:val="tx1"/>
            </w14:solidFill>
          </w14:textFill>
        </w:rPr>
        <w:t>9时</w:t>
      </w:r>
      <w:r>
        <w:rPr>
          <w:rFonts w:hint="eastAsia" w:hAnsi="宋体" w:cs="宋体"/>
          <w:b/>
          <w:color w:val="000000" w:themeColor="text1"/>
          <w:szCs w:val="24"/>
          <w:highlight w:val="none"/>
          <w:u w:val="none"/>
          <w14:textFill>
            <w14:solidFill>
              <w14:schemeClr w14:val="tx1"/>
            </w14:solidFill>
          </w14:textFill>
        </w:rPr>
        <w:t>30</w:t>
      </w:r>
      <w:r>
        <w:rPr>
          <w:rFonts w:hint="eastAsia" w:hAnsi="宋体" w:cs="宋体"/>
          <w:b/>
          <w:color w:val="000000" w:themeColor="text1"/>
          <w:szCs w:val="24"/>
          <w:highlight w:val="none"/>
          <w:u w:val="none"/>
          <w:lang w:eastAsia="zh-CN"/>
          <w14:textFill>
            <w14:solidFill>
              <w14:schemeClr w14:val="tx1"/>
            </w14:solidFill>
          </w14:textFill>
        </w:rPr>
        <w:t>分</w:t>
      </w:r>
      <w:r>
        <w:rPr>
          <w:rFonts w:hint="eastAsia" w:hAnsi="宋体" w:cs="宋体"/>
          <w:b/>
          <w:color w:val="000000" w:themeColor="text1"/>
          <w:szCs w:val="24"/>
          <w:highlight w:val="none"/>
          <w:u w:val="none"/>
          <w:lang w:val="en-US" w:eastAsia="zh-CN"/>
          <w14:textFill>
            <w14:solidFill>
              <w14:schemeClr w14:val="tx1"/>
            </w14:solidFill>
          </w14:textFill>
        </w:rPr>
        <w:t>00秒</w:t>
      </w:r>
    </w:p>
    <w:p w14:paraId="5F17DFF8">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六、采购文件的递交</w:t>
      </w:r>
    </w:p>
    <w:p w14:paraId="6E1077CB">
      <w:pPr>
        <w:tabs>
          <w:tab w:val="left" w:pos="425"/>
        </w:tabs>
        <w:spacing w:line="360" w:lineRule="auto"/>
        <w:ind w:firstLine="480" w:firstLineChars="200"/>
        <w:rPr>
          <w:rFonts w:ascii="宋体" w:hAnsi="宋体" w:cs="宋体"/>
          <w:sz w:val="24"/>
        </w:rPr>
      </w:pPr>
      <w:bookmarkStart w:id="0" w:name="OLE_LINK17"/>
      <w:r>
        <w:rPr>
          <w:rFonts w:hint="eastAsia" w:ascii="宋体" w:hAnsi="宋体" w:cs="宋体"/>
          <w:sz w:val="24"/>
        </w:rPr>
        <w:t>响应单位应于</w:t>
      </w:r>
      <w:r>
        <w:rPr>
          <w:rFonts w:hint="eastAsia" w:ascii="宋体" w:hAnsi="宋体" w:cs="宋体"/>
          <w:b/>
          <w:bCs/>
          <w:sz w:val="24"/>
        </w:rPr>
        <w:t>2025年</w:t>
      </w:r>
      <w:r>
        <w:rPr>
          <w:rFonts w:hint="eastAsia" w:ascii="宋体" w:hAnsi="宋体" w:cs="宋体"/>
          <w:b/>
          <w:bCs/>
          <w:sz w:val="24"/>
          <w:lang w:val="en-US" w:eastAsia="zh-CN"/>
        </w:rPr>
        <w:t>07</w:t>
      </w:r>
      <w:r>
        <w:rPr>
          <w:rFonts w:hint="eastAsia" w:ascii="宋体" w:hAnsi="宋体" w:cs="宋体"/>
          <w:b/>
          <w:bCs/>
          <w:sz w:val="24"/>
        </w:rPr>
        <w:t>月</w:t>
      </w:r>
      <w:r>
        <w:rPr>
          <w:rFonts w:hint="eastAsia" w:ascii="宋体" w:hAnsi="宋体" w:cs="宋体"/>
          <w:b/>
          <w:bCs/>
          <w:sz w:val="24"/>
          <w:lang w:val="en-US" w:eastAsia="zh-CN"/>
        </w:rPr>
        <w:t>11</w:t>
      </w:r>
      <w:r>
        <w:rPr>
          <w:rFonts w:hint="eastAsia" w:ascii="宋体" w:hAnsi="宋体" w:cs="宋体"/>
          <w:b/>
          <w:bCs/>
          <w:sz w:val="24"/>
        </w:rPr>
        <w:t>日</w:t>
      </w:r>
      <w:r>
        <w:rPr>
          <w:rFonts w:hint="eastAsia" w:ascii="宋体" w:hAnsi="宋体" w:cs="宋体"/>
          <w:b/>
          <w:bCs/>
          <w:sz w:val="24"/>
          <w:lang w:val="en-US" w:eastAsia="zh-CN"/>
        </w:rPr>
        <w:t>9</w:t>
      </w:r>
      <w:r>
        <w:rPr>
          <w:rFonts w:hint="eastAsia" w:ascii="宋体" w:hAnsi="宋体" w:cs="宋体"/>
          <w:b/>
          <w:bCs/>
          <w:sz w:val="24"/>
        </w:rPr>
        <w:t>时30分</w:t>
      </w:r>
      <w:r>
        <w:rPr>
          <w:rFonts w:hint="eastAsia" w:ascii="宋体" w:hAnsi="宋体" w:cs="宋体"/>
          <w:b/>
          <w:bCs/>
          <w:sz w:val="24"/>
          <w:lang w:val="en-US" w:eastAsia="zh-CN"/>
        </w:rPr>
        <w:t>00秒</w:t>
      </w:r>
      <w:r>
        <w:rPr>
          <w:rFonts w:hint="eastAsia" w:ascii="宋体" w:hAnsi="宋体" w:cs="宋体"/>
          <w:sz w:val="24"/>
        </w:rPr>
        <w:t>前将响应文件密封</w:t>
      </w:r>
      <w:r>
        <w:rPr>
          <w:rFonts w:hint="eastAsia" w:ascii="宋体" w:hAnsi="宋体" w:cs="宋体"/>
          <w:sz w:val="24"/>
          <w:lang w:eastAsia="zh-CN"/>
        </w:rPr>
        <w:t>送达</w:t>
      </w:r>
      <w:r>
        <w:rPr>
          <w:rFonts w:hint="eastAsia" w:ascii="宋体" w:hAnsi="宋体" w:cs="宋体"/>
          <w:sz w:val="24"/>
        </w:rPr>
        <w:t>或邮寄</w:t>
      </w:r>
      <w:r>
        <w:rPr>
          <w:rFonts w:hint="eastAsia" w:ascii="宋体" w:hAnsi="宋体" w:cs="宋体"/>
          <w:b/>
          <w:bCs/>
          <w:color w:val="000000" w:themeColor="text1"/>
          <w:sz w:val="24"/>
          <w:szCs w:val="24"/>
          <w:highlight w:val="none"/>
          <w14:textFill>
            <w14:solidFill>
              <w14:schemeClr w14:val="tx1"/>
            </w14:solidFill>
          </w14:textFill>
        </w:rPr>
        <w:t>（到付件拒收）</w:t>
      </w:r>
      <w:r>
        <w:rPr>
          <w:rFonts w:hint="eastAsia" w:ascii="宋体" w:hAnsi="宋体" w:cs="宋体"/>
          <w:color w:val="000000" w:themeColor="text1"/>
          <w:sz w:val="24"/>
          <w:szCs w:val="24"/>
          <w:highlight w:val="none"/>
          <w14:textFill>
            <w14:solidFill>
              <w14:schemeClr w14:val="tx1"/>
            </w14:solidFill>
          </w14:textFill>
        </w:rPr>
        <w:t>至衢州市龙游县人民南路东方广场A703室</w:t>
      </w:r>
      <w:r>
        <w:rPr>
          <w:rFonts w:hint="eastAsia" w:ascii="宋体" w:hAnsi="宋体" w:cs="宋体"/>
          <w:sz w:val="24"/>
          <w:szCs w:val="22"/>
          <w:lang w:eastAsia="zh-CN"/>
        </w:rPr>
        <w:t>（</w:t>
      </w:r>
      <w:r>
        <w:rPr>
          <w:rFonts w:hint="eastAsia" w:ascii="宋体" w:hAnsi="宋体" w:cs="宋体"/>
          <w:sz w:val="24"/>
          <w:szCs w:val="22"/>
        </w:rPr>
        <w:t>浙江华浦工程管理有限公司</w:t>
      </w:r>
      <w:r>
        <w:rPr>
          <w:rFonts w:hint="eastAsia" w:ascii="宋体" w:hAnsi="宋体" w:cs="宋体"/>
          <w:sz w:val="24"/>
          <w:szCs w:val="22"/>
          <w:lang w:eastAsia="zh-CN"/>
        </w:rPr>
        <w:t>）</w:t>
      </w:r>
      <w:r>
        <w:rPr>
          <w:rFonts w:hint="eastAsia" w:ascii="宋体" w:hAnsi="宋体" w:cs="宋体"/>
          <w:sz w:val="24"/>
          <w:szCs w:val="24"/>
          <w:highlight w:val="none"/>
        </w:rPr>
        <w:t>，收件人：姜女士，联系电话：18767070136</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sz w:val="24"/>
        </w:rPr>
        <w:t>为避免快件丢失，请在寄件时务必备注到件时电话通知收件人</w:t>
      </w:r>
      <w:r>
        <w:rPr>
          <w:rFonts w:hint="eastAsia" w:ascii="宋体" w:hAnsi="宋体" w:cs="宋体"/>
          <w:sz w:val="24"/>
          <w:lang w:eastAsia="zh-CN"/>
        </w:rPr>
        <w:t>，</w:t>
      </w:r>
      <w:r>
        <w:rPr>
          <w:rFonts w:hint="eastAsia" w:ascii="宋体" w:hAnsi="宋体" w:cs="宋体"/>
          <w:sz w:val="24"/>
        </w:rPr>
        <w:t>因邮寄快递原因造成响应文件未能及时送达而耽误参加项目采购活动的由响应人自行承担责任，采购人不负任何责任。逾期送达或未密封的将予以拒收。</w:t>
      </w:r>
    </w:p>
    <w:bookmarkEnd w:id="0"/>
    <w:p w14:paraId="29841FDA">
      <w:pPr>
        <w:keepNext w:val="0"/>
        <w:keepLines w:val="0"/>
        <w:pageBreakBefore w:val="0"/>
        <w:kinsoku/>
        <w:wordWrap/>
        <w:overflowPunct/>
        <w:topLinePunct w:val="0"/>
        <w:bidi w:val="0"/>
        <w:spacing w:line="440" w:lineRule="exact"/>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七、投标保证金</w:t>
      </w:r>
    </w:p>
    <w:p w14:paraId="5669C0B6">
      <w:pPr>
        <w:keepNext w:val="0"/>
        <w:keepLines w:val="0"/>
        <w:pageBreakBefore w:val="0"/>
        <w:kinsoku/>
        <w:wordWrap/>
        <w:overflowPunct/>
        <w:topLinePunct w:val="0"/>
        <w:bidi w:val="0"/>
        <w:snapToGrid w:val="0"/>
        <w:spacing w:line="440" w:lineRule="exact"/>
        <w:ind w:firstLine="480" w:firstLineChars="200"/>
        <w:rPr>
          <w:rFonts w:ascii="宋体" w:hAnsi="宋体" w:cs="Arial"/>
          <w:sz w:val="24"/>
          <w:highlight w:val="none"/>
        </w:rPr>
      </w:pPr>
      <w:r>
        <w:rPr>
          <w:rFonts w:hint="eastAsia" w:ascii="宋体" w:hAnsi="宋体" w:cs="Arial"/>
          <w:sz w:val="24"/>
          <w:highlight w:val="none"/>
        </w:rPr>
        <w:t>1、保证金人民币</w:t>
      </w:r>
      <w:r>
        <w:rPr>
          <w:rFonts w:hint="eastAsia" w:ascii="宋体" w:hAnsi="宋体" w:cs="Arial"/>
          <w:b/>
          <w:bCs/>
          <w:sz w:val="24"/>
          <w:highlight w:val="none"/>
          <w:lang w:val="en-US" w:eastAsia="zh-CN"/>
        </w:rPr>
        <w:t>800</w:t>
      </w:r>
      <w:r>
        <w:rPr>
          <w:rFonts w:hint="eastAsia" w:ascii="宋体" w:hAnsi="宋体" w:cs="Arial"/>
          <w:b/>
          <w:bCs/>
          <w:sz w:val="24"/>
          <w:highlight w:val="none"/>
        </w:rPr>
        <w:t>元整</w:t>
      </w:r>
      <w:r>
        <w:rPr>
          <w:rFonts w:hint="eastAsia" w:ascii="宋体" w:hAnsi="宋体" w:cs="Arial"/>
          <w:sz w:val="24"/>
          <w:highlight w:val="none"/>
        </w:rPr>
        <w:t>。</w:t>
      </w:r>
    </w:p>
    <w:p w14:paraId="3931325C">
      <w:pPr>
        <w:pStyle w:val="22"/>
        <w:keepNext w:val="0"/>
        <w:keepLines w:val="0"/>
        <w:pageBreakBefore w:val="0"/>
        <w:kinsoku/>
        <w:wordWrap/>
        <w:overflowPunct/>
        <w:topLinePunct w:val="0"/>
        <w:bidi w:val="0"/>
        <w:spacing w:line="440" w:lineRule="exact"/>
        <w:ind w:firstLine="480"/>
        <w:textAlignment w:val="auto"/>
        <w:rPr>
          <w:rFonts w:ascii="宋体" w:hAnsi="宋体" w:eastAsia="宋体" w:cs="Arial"/>
          <w:kern w:val="2"/>
          <w:sz w:val="24"/>
          <w:highlight w:val="none"/>
        </w:rPr>
      </w:pPr>
      <w:r>
        <w:rPr>
          <w:rFonts w:hint="eastAsia" w:ascii="宋体" w:hAnsi="宋体" w:eastAsia="宋体" w:cs="Arial"/>
          <w:kern w:val="2"/>
          <w:sz w:val="24"/>
          <w:highlight w:val="none"/>
        </w:rPr>
        <w:t>2、响应人确保在响应文件递交的截止时间前入账，逾期则拒收响应文件（或作无效响应文件处理）；</w:t>
      </w:r>
    </w:p>
    <w:p w14:paraId="0252A2FE">
      <w:pPr>
        <w:keepNext w:val="0"/>
        <w:keepLines w:val="0"/>
        <w:pageBreakBefore w:val="0"/>
        <w:kinsoku/>
        <w:wordWrap/>
        <w:overflowPunct/>
        <w:topLinePunct w:val="0"/>
        <w:bidi w:val="0"/>
        <w:snapToGrid w:val="0"/>
        <w:spacing w:line="440" w:lineRule="exact"/>
        <w:ind w:firstLine="480" w:firstLineChars="200"/>
        <w:rPr>
          <w:rFonts w:ascii="宋体" w:hAnsi="宋体" w:cs="宋体"/>
          <w:sz w:val="24"/>
          <w:highlight w:val="none"/>
        </w:rPr>
      </w:pPr>
      <w:r>
        <w:rPr>
          <w:rFonts w:hint="eastAsia" w:ascii="宋体" w:hAnsi="宋体" w:cs="Arial"/>
          <w:sz w:val="24"/>
          <w:highlight w:val="none"/>
        </w:rPr>
        <w:t>3、收款单位（户名）：浙江华浦工程管理有限公司衢州分公</w:t>
      </w:r>
      <w:r>
        <w:rPr>
          <w:rFonts w:hint="eastAsia" w:ascii="宋体" w:hAnsi="宋体" w:cs="宋体"/>
          <w:sz w:val="24"/>
          <w:highlight w:val="none"/>
        </w:rPr>
        <w:t>司</w:t>
      </w:r>
    </w:p>
    <w:p w14:paraId="17F8ACE4">
      <w:pPr>
        <w:keepNext w:val="0"/>
        <w:keepLines w:val="0"/>
        <w:pageBreakBefore w:val="0"/>
        <w:kinsoku/>
        <w:wordWrap/>
        <w:overflowPunct/>
        <w:topLinePunct w:val="0"/>
        <w:bidi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开户：浙江龙游农村商业银行股份有限公司龙洲支行</w:t>
      </w:r>
    </w:p>
    <w:p w14:paraId="1D0016BE">
      <w:pPr>
        <w:keepNext w:val="0"/>
        <w:keepLines w:val="0"/>
        <w:pageBreakBefore w:val="0"/>
        <w:kinsoku/>
        <w:wordWrap/>
        <w:overflowPunct/>
        <w:topLinePunct w:val="0"/>
        <w:bidi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账号：201000238900882</w:t>
      </w:r>
    </w:p>
    <w:p w14:paraId="5412DEE9">
      <w:pPr>
        <w:keepNext w:val="0"/>
        <w:keepLines w:val="0"/>
        <w:pageBreakBefore w:val="0"/>
        <w:kinsoku/>
        <w:wordWrap/>
        <w:overflowPunct/>
        <w:topLinePunct w:val="0"/>
        <w:bidi w:val="0"/>
        <w:spacing w:line="440" w:lineRule="exact"/>
        <w:ind w:firstLine="480" w:firstLineChars="200"/>
        <w:rPr>
          <w:rFonts w:ascii="宋体" w:hAnsi="宋体" w:cs="Arial"/>
          <w:sz w:val="24"/>
          <w:szCs w:val="24"/>
          <w:highlight w:val="none"/>
        </w:rPr>
      </w:pPr>
      <w:r>
        <w:rPr>
          <w:rFonts w:hint="eastAsia" w:hAnsi="宋体" w:cs="Arial"/>
          <w:sz w:val="24"/>
          <w:szCs w:val="24"/>
          <w:highlight w:val="none"/>
        </w:rPr>
        <w:t>保证金缴纳方名称必须和供应商名称一致，否则视同未缴纳。</w:t>
      </w:r>
      <w:r>
        <w:rPr>
          <w:rFonts w:hint="eastAsia" w:ascii="宋体" w:hAnsi="宋体" w:cs="Arial"/>
          <w:sz w:val="24"/>
          <w:szCs w:val="24"/>
          <w:highlight w:val="none"/>
        </w:rPr>
        <w:t>（允许响应人以银行出具的银行保函、保兑支票、银行汇票或者现金支票的方式缴纳。）</w:t>
      </w:r>
    </w:p>
    <w:p w14:paraId="670FED68">
      <w:pPr>
        <w:keepNext w:val="0"/>
        <w:keepLines w:val="0"/>
        <w:pageBreakBefore w:val="0"/>
        <w:kinsoku/>
        <w:wordWrap/>
        <w:overflowPunct/>
        <w:topLinePunct w:val="0"/>
        <w:bidi w:val="0"/>
        <w:spacing w:line="440" w:lineRule="exact"/>
        <w:ind w:firstLine="480" w:firstLineChars="200"/>
        <w:rPr>
          <w:rFonts w:ascii="宋体" w:hAnsi="宋体"/>
          <w:sz w:val="24"/>
          <w:highlight w:val="none"/>
        </w:rPr>
      </w:pPr>
      <w:r>
        <w:rPr>
          <w:rFonts w:hint="eastAsia" w:ascii="宋体" w:hAnsi="宋体"/>
          <w:sz w:val="24"/>
          <w:highlight w:val="none"/>
        </w:rPr>
        <w:t>4、</w:t>
      </w:r>
      <w:r>
        <w:rPr>
          <w:rFonts w:hint="eastAsia" w:ascii="宋体" w:hAnsi="宋体"/>
          <w:b/>
          <w:sz w:val="24"/>
          <w:highlight w:val="none"/>
        </w:rPr>
        <w:t>响应人</w:t>
      </w:r>
      <w:r>
        <w:rPr>
          <w:rFonts w:ascii="宋体" w:hAnsi="宋体"/>
          <w:b/>
          <w:sz w:val="24"/>
          <w:highlight w:val="none"/>
        </w:rPr>
        <w:t>未按规定提交</w:t>
      </w:r>
      <w:r>
        <w:rPr>
          <w:rFonts w:hint="eastAsia" w:ascii="宋体" w:hAnsi="宋体"/>
          <w:b/>
          <w:sz w:val="24"/>
          <w:highlight w:val="none"/>
        </w:rPr>
        <w:t>投标</w:t>
      </w:r>
      <w:r>
        <w:rPr>
          <w:rFonts w:ascii="宋体" w:hAnsi="宋体"/>
          <w:b/>
          <w:sz w:val="24"/>
          <w:highlight w:val="none"/>
        </w:rPr>
        <w:t>保证金的，将被视为无效响应。</w:t>
      </w:r>
    </w:p>
    <w:p w14:paraId="6FD2BB81">
      <w:pPr>
        <w:keepNext w:val="0"/>
        <w:keepLines w:val="0"/>
        <w:pageBreakBefore w:val="0"/>
        <w:kinsoku/>
        <w:wordWrap/>
        <w:overflowPunct/>
        <w:topLinePunct w:val="0"/>
        <w:bidi w:val="0"/>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八、开标时间：</w:t>
      </w:r>
      <w:r>
        <w:rPr>
          <w:rFonts w:hint="eastAsia" w:ascii="宋体" w:hAnsi="宋体" w:cs="宋体"/>
          <w:b/>
          <w:bCs/>
          <w:sz w:val="24"/>
          <w:szCs w:val="24"/>
          <w:highlight w:val="none"/>
        </w:rPr>
        <w:t>2025年</w:t>
      </w:r>
      <w:r>
        <w:rPr>
          <w:rFonts w:hint="eastAsia" w:ascii="宋体" w:hAnsi="宋体" w:cs="宋体"/>
          <w:b/>
          <w:bCs/>
          <w:sz w:val="24"/>
          <w:szCs w:val="24"/>
          <w:highlight w:val="none"/>
          <w:lang w:val="en-US" w:eastAsia="zh-CN"/>
        </w:rPr>
        <w:t>07</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11</w:t>
      </w:r>
      <w:r>
        <w:rPr>
          <w:rFonts w:hint="eastAsia" w:ascii="宋体" w:hAnsi="宋体" w:cs="宋体"/>
          <w:b/>
          <w:bCs/>
          <w:sz w:val="24"/>
          <w:szCs w:val="24"/>
          <w:highlight w:val="none"/>
        </w:rPr>
        <w:t>日</w:t>
      </w:r>
      <w:r>
        <w:rPr>
          <w:rFonts w:hint="eastAsia" w:ascii="宋体" w:hAnsi="宋体" w:cs="宋体"/>
          <w:b/>
          <w:color w:val="000000" w:themeColor="text1"/>
          <w:kern w:val="0"/>
          <w:sz w:val="24"/>
          <w:szCs w:val="24"/>
          <w:highlight w:val="none"/>
          <w:u w:val="none"/>
          <w14:textFill>
            <w14:solidFill>
              <w14:schemeClr w14:val="tx1"/>
            </w14:solidFill>
          </w14:textFill>
        </w:rPr>
        <w:t>09</w:t>
      </w:r>
      <w:r>
        <w:rPr>
          <w:rFonts w:hint="eastAsia" w:ascii="宋体" w:hAnsi="宋体" w:cs="宋体"/>
          <w:b/>
          <w:color w:val="000000" w:themeColor="text1"/>
          <w:kern w:val="0"/>
          <w:sz w:val="24"/>
          <w:szCs w:val="24"/>
          <w:highlight w:val="none"/>
          <w:u w:val="none"/>
          <w:lang w:eastAsia="zh-CN"/>
          <w14:textFill>
            <w14:solidFill>
              <w14:schemeClr w14:val="tx1"/>
            </w14:solidFill>
          </w14:textFill>
        </w:rPr>
        <w:t>时</w:t>
      </w:r>
      <w:r>
        <w:rPr>
          <w:rFonts w:hint="eastAsia" w:ascii="宋体" w:hAnsi="宋体" w:cs="宋体"/>
          <w:b/>
          <w:color w:val="000000" w:themeColor="text1"/>
          <w:kern w:val="0"/>
          <w:sz w:val="24"/>
          <w:szCs w:val="24"/>
          <w:highlight w:val="none"/>
          <w:u w:val="none"/>
          <w14:textFill>
            <w14:solidFill>
              <w14:schemeClr w14:val="tx1"/>
            </w14:solidFill>
          </w14:textFill>
        </w:rPr>
        <w:t>30</w:t>
      </w:r>
      <w:r>
        <w:rPr>
          <w:rFonts w:hint="eastAsia" w:ascii="宋体" w:hAnsi="宋体" w:cs="宋体"/>
          <w:b/>
          <w:color w:val="000000" w:themeColor="text1"/>
          <w:kern w:val="0"/>
          <w:sz w:val="24"/>
          <w:szCs w:val="24"/>
          <w:highlight w:val="none"/>
          <w:u w:val="none"/>
          <w:lang w:eastAsia="zh-CN"/>
          <w14:textFill>
            <w14:solidFill>
              <w14:schemeClr w14:val="tx1"/>
            </w14:solidFill>
          </w14:textFill>
        </w:rPr>
        <w:t>分</w:t>
      </w:r>
      <w:r>
        <w:rPr>
          <w:rFonts w:hint="eastAsia" w:ascii="宋体" w:hAnsi="宋体" w:cs="宋体"/>
          <w:b/>
          <w:color w:val="000000" w:themeColor="text1"/>
          <w:kern w:val="0"/>
          <w:sz w:val="24"/>
          <w:szCs w:val="24"/>
          <w:highlight w:val="none"/>
          <w:u w:val="none"/>
          <w:lang w:val="en-US" w:eastAsia="zh-CN"/>
          <w14:textFill>
            <w14:solidFill>
              <w14:schemeClr w14:val="tx1"/>
            </w14:solidFill>
          </w14:textFill>
        </w:rPr>
        <w:t>00秒</w:t>
      </w:r>
      <w:r>
        <w:rPr>
          <w:rFonts w:hint="eastAsia" w:ascii="宋体" w:hAnsi="宋体" w:cs="宋体"/>
          <w:color w:val="000000" w:themeColor="text1"/>
          <w:spacing w:val="2"/>
          <w:sz w:val="24"/>
          <w:szCs w:val="24"/>
          <w:highlight w:val="none"/>
          <w14:textFill>
            <w14:solidFill>
              <w14:schemeClr w14:val="tx1"/>
            </w14:solidFill>
          </w14:textFill>
        </w:rPr>
        <w:t>。</w:t>
      </w:r>
    </w:p>
    <w:p w14:paraId="6AAA6BDD">
      <w:pPr>
        <w:keepNext w:val="0"/>
        <w:keepLines w:val="0"/>
        <w:pageBreakBefore w:val="0"/>
        <w:kinsoku/>
        <w:wordWrap/>
        <w:overflowPunct/>
        <w:topLinePunct w:val="0"/>
        <w:bidi w:val="0"/>
        <w:spacing w:line="440" w:lineRule="exact"/>
        <w:ind w:firstLine="480"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九、开标地点：</w:t>
      </w:r>
      <w:r>
        <w:rPr>
          <w:rFonts w:hint="eastAsia" w:ascii="宋体" w:hAnsi="宋体"/>
          <w:kern w:val="0"/>
          <w:sz w:val="24"/>
          <w:highlight w:val="none"/>
        </w:rPr>
        <w:t>衢州市龙游县人民南路东方广场A705室</w:t>
      </w:r>
      <w:r>
        <w:rPr>
          <w:rFonts w:hint="eastAsia" w:hAnsi="宋体" w:cs="宋体"/>
          <w:sz w:val="24"/>
          <w:szCs w:val="24"/>
          <w:highlight w:val="none"/>
        </w:rPr>
        <w:t>开标室（</w:t>
      </w:r>
      <w:r>
        <w:rPr>
          <w:rFonts w:hint="eastAsia" w:ascii="宋体" w:hAnsi="宋体"/>
          <w:sz w:val="24"/>
          <w:szCs w:val="24"/>
          <w:highlight w:val="none"/>
        </w:rPr>
        <w:t>浙江华浦工程管理有限公司</w:t>
      </w:r>
      <w:r>
        <w:rPr>
          <w:rFonts w:hint="eastAsia" w:hAnsi="宋体" w:cs="宋体"/>
          <w:sz w:val="24"/>
          <w:szCs w:val="24"/>
          <w:highlight w:val="none"/>
        </w:rPr>
        <w:t>）。</w:t>
      </w:r>
    </w:p>
    <w:p w14:paraId="5CE18EF1">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十、信息公告媒体</w:t>
      </w:r>
    </w:p>
    <w:p w14:paraId="3D5E6C10">
      <w:pPr>
        <w:keepNext w:val="0"/>
        <w:keepLines w:val="0"/>
        <w:pageBreakBefore w:val="0"/>
        <w:kinsoku/>
        <w:wordWrap/>
        <w:overflowPunct/>
        <w:topLinePunct w:val="0"/>
        <w:bidi w:val="0"/>
        <w:spacing w:line="440" w:lineRule="exact"/>
        <w:ind w:firstLine="520" w:firstLineChars="217"/>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浙江政府采购网—其他非政府采购公告（https://zfcg.czt.zj.gov.cn/）、</w:t>
      </w:r>
      <w:r>
        <w:rPr>
          <w:rFonts w:hint="eastAsia" w:ascii="宋体" w:hAnsi="宋体" w:cs="宋体"/>
          <w:sz w:val="24"/>
          <w:szCs w:val="24"/>
          <w:highlight w:val="none"/>
        </w:rPr>
        <w:t>招天下、采购人内网。</w:t>
      </w:r>
    </w:p>
    <w:p w14:paraId="5BAD8271">
      <w:pPr>
        <w:keepNext w:val="0"/>
        <w:keepLines w:val="0"/>
        <w:pageBreakBefore w:val="0"/>
        <w:tabs>
          <w:tab w:val="left" w:pos="-3060"/>
        </w:tabs>
        <w:kinsoku/>
        <w:wordWrap/>
        <w:overflowPunct/>
        <w:topLinePunct w:val="0"/>
        <w:bidi w:val="0"/>
        <w:spacing w:line="440" w:lineRule="exact"/>
        <w:ind w:firstLine="480" w:firstLineChars="200"/>
        <w:outlineLvl w:val="2"/>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十一、业务咨询</w:t>
      </w:r>
    </w:p>
    <w:p w14:paraId="000F708C">
      <w:pPr>
        <w:pStyle w:val="14"/>
        <w:keepNext w:val="0"/>
        <w:keepLines w:val="0"/>
        <w:pageBreakBefore w:val="0"/>
        <w:kinsoku/>
        <w:wordWrap/>
        <w:overflowPunct/>
        <w:topLinePunct w:val="0"/>
        <w:bidi w:val="0"/>
        <w:spacing w:line="440" w:lineRule="exact"/>
        <w:ind w:firstLine="480" w:firstLineChars="200"/>
        <w:rPr>
          <w:rFonts w:hAnsi="宋体" w:cs="宋体"/>
          <w:sz w:val="24"/>
          <w:szCs w:val="24"/>
          <w:highlight w:val="none"/>
        </w:rPr>
      </w:pPr>
      <w:r>
        <w:rPr>
          <w:rFonts w:hint="eastAsia" w:hAnsi="宋体" w:cs="宋体"/>
          <w:sz w:val="24"/>
          <w:szCs w:val="24"/>
          <w:highlight w:val="none"/>
        </w:rPr>
        <w:t>采 购 人：</w:t>
      </w:r>
      <w:r>
        <w:rPr>
          <w:rFonts w:hint="eastAsia" w:hAnsi="宋体" w:cs="宋体"/>
          <w:sz w:val="24"/>
          <w:szCs w:val="24"/>
          <w:highlight w:val="none"/>
          <w:lang w:eastAsia="zh-CN"/>
        </w:rPr>
        <w:t>浙江东越实业有限公司</w:t>
      </w:r>
      <w:r>
        <w:rPr>
          <w:rFonts w:hint="eastAsia" w:hAnsi="宋体" w:cs="宋体"/>
          <w:sz w:val="24"/>
          <w:szCs w:val="24"/>
          <w:highlight w:val="none"/>
        </w:rPr>
        <w:t xml:space="preserve">         </w:t>
      </w:r>
    </w:p>
    <w:p w14:paraId="4B7FE115">
      <w:pPr>
        <w:pStyle w:val="14"/>
        <w:keepNext w:val="0"/>
        <w:keepLines w:val="0"/>
        <w:pageBreakBefore w:val="0"/>
        <w:kinsoku/>
        <w:wordWrap/>
        <w:overflowPunct/>
        <w:topLinePunct w:val="0"/>
        <w:bidi w:val="0"/>
        <w:spacing w:line="440" w:lineRule="exact"/>
        <w:ind w:firstLine="480" w:firstLineChars="200"/>
        <w:rPr>
          <w:rFonts w:hAnsi="宋体" w:cs="宋体"/>
          <w:sz w:val="24"/>
          <w:szCs w:val="24"/>
          <w:highlight w:val="none"/>
        </w:rPr>
      </w:pPr>
      <w:r>
        <w:rPr>
          <w:rFonts w:hint="eastAsia" w:hAnsi="宋体" w:cs="宋体"/>
          <w:sz w:val="24"/>
          <w:szCs w:val="24"/>
          <w:highlight w:val="none"/>
        </w:rPr>
        <w:t>联系人：</w:t>
      </w:r>
      <w:r>
        <w:rPr>
          <w:rFonts w:hint="eastAsia" w:hAnsi="宋体" w:cs="宋体"/>
          <w:sz w:val="24"/>
          <w:szCs w:val="24"/>
          <w:highlight w:val="none"/>
          <w:lang w:val="en-US" w:eastAsia="zh-CN"/>
        </w:rPr>
        <w:t>邹女士</w:t>
      </w:r>
      <w:r>
        <w:rPr>
          <w:rFonts w:hint="eastAsia" w:hAnsi="宋体" w:cs="宋体"/>
          <w:sz w:val="24"/>
          <w:szCs w:val="24"/>
          <w:highlight w:val="none"/>
        </w:rPr>
        <w:t xml:space="preserve">    电 话：0570-3836053       </w:t>
      </w:r>
    </w:p>
    <w:p w14:paraId="251D8076">
      <w:pPr>
        <w:keepNext w:val="0"/>
        <w:keepLines w:val="0"/>
        <w:pageBreakBefore w:val="0"/>
        <w:kinsoku/>
        <w:wordWrap/>
        <w:overflowPunct/>
        <w:topLinePunct w:val="0"/>
        <w:bidi w:val="0"/>
        <w:snapToGrid w:val="0"/>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采购代理机构：浙江华浦工程管理有限公司</w:t>
      </w:r>
    </w:p>
    <w:p w14:paraId="198BF672">
      <w:pPr>
        <w:keepNext w:val="0"/>
        <w:keepLines w:val="0"/>
        <w:pageBreakBefore w:val="0"/>
        <w:kinsoku/>
        <w:wordWrap/>
        <w:overflowPunct/>
        <w:topLinePunct w:val="0"/>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联系人：徐女士     电话：0570-7075902/18767070136</w:t>
      </w:r>
    </w:p>
    <w:p w14:paraId="753E930C">
      <w:pPr>
        <w:keepNext w:val="0"/>
        <w:keepLines w:val="0"/>
        <w:pageBreakBefore w:val="0"/>
        <w:kinsoku/>
        <w:wordWrap/>
        <w:overflowPunct/>
        <w:topLinePunct w:val="0"/>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 xml:space="preserve">监督部门：纪检科  </w:t>
      </w:r>
    </w:p>
    <w:p w14:paraId="1E1BEF0C">
      <w:pPr>
        <w:keepNext w:val="0"/>
        <w:keepLines w:val="0"/>
        <w:pageBreakBefore w:val="0"/>
        <w:kinsoku/>
        <w:wordWrap/>
        <w:overflowPunct/>
        <w:topLinePunct w:val="0"/>
        <w:bidi w:val="0"/>
        <w:spacing w:line="440" w:lineRule="exact"/>
        <w:ind w:firstLine="480"/>
        <w:rPr>
          <w:rFonts w:ascii="宋体" w:hAnsi="宋体" w:cs="宋体"/>
          <w:sz w:val="24"/>
          <w:szCs w:val="24"/>
          <w:highlight w:val="none"/>
        </w:rPr>
      </w:pPr>
      <w:r>
        <w:rPr>
          <w:rFonts w:hint="eastAsia" w:ascii="宋体" w:hAnsi="宋体" w:cs="宋体"/>
          <w:sz w:val="24"/>
          <w:szCs w:val="24"/>
          <w:highlight w:val="none"/>
        </w:rPr>
        <w:t>联系人：王先生</w:t>
      </w:r>
    </w:p>
    <w:p w14:paraId="16192DAF">
      <w:pPr>
        <w:keepNext w:val="0"/>
        <w:keepLines w:val="0"/>
        <w:pageBreakBefore w:val="0"/>
        <w:kinsoku/>
        <w:wordWrap/>
        <w:overflowPunct/>
        <w:topLinePunct w:val="0"/>
        <w:bidi w:val="0"/>
        <w:snapToGrid w:val="0"/>
        <w:spacing w:line="440" w:lineRule="exact"/>
        <w:ind w:firstLine="480" w:firstLineChars="200"/>
        <w:rPr>
          <w:rStyle w:val="28"/>
          <w:rFonts w:hint="eastAsia" w:ascii="宋体" w:hAnsi="宋体"/>
          <w:b/>
          <w:color w:val="auto"/>
          <w:sz w:val="32"/>
          <w:szCs w:val="24"/>
          <w:highlight w:val="none"/>
          <w:u w:val="none"/>
        </w:rPr>
      </w:pPr>
      <w:r>
        <w:rPr>
          <w:rFonts w:hint="eastAsia" w:ascii="宋体" w:hAnsi="宋体" w:cs="宋体"/>
          <w:sz w:val="24"/>
          <w:szCs w:val="24"/>
          <w:highlight w:val="none"/>
        </w:rPr>
        <w:t xml:space="preserve">联系电话： 0570-3836022 </w:t>
      </w:r>
    </w:p>
    <w:p w14:paraId="7DFE76B9">
      <w:pPr>
        <w:pStyle w:val="18"/>
        <w:ind w:left="0" w:leftChars="0" w:firstLine="0" w:firstLineChars="0"/>
        <w:rPr>
          <w:rStyle w:val="28"/>
          <w:rFonts w:hint="eastAsia" w:ascii="宋体" w:hAnsi="宋体"/>
          <w:b/>
          <w:color w:val="auto"/>
          <w:sz w:val="32"/>
          <w:szCs w:val="24"/>
          <w:highlight w:val="none"/>
          <w:u w:val="none"/>
        </w:rPr>
      </w:pPr>
    </w:p>
    <w:p w14:paraId="225D2B3E">
      <w:pPr>
        <w:kinsoku/>
        <w:topLinePunct w:val="0"/>
        <w:bidi w:val="0"/>
        <w:spacing w:line="360" w:lineRule="auto"/>
        <w:jc w:val="both"/>
        <w:rPr>
          <w:rStyle w:val="28"/>
          <w:rFonts w:hint="eastAsia" w:ascii="宋体" w:hAnsi="宋体"/>
          <w:b/>
          <w:color w:val="auto"/>
          <w:sz w:val="32"/>
          <w:szCs w:val="24"/>
          <w:highlight w:val="none"/>
          <w:u w:val="none"/>
        </w:rPr>
      </w:pPr>
    </w:p>
    <w:p w14:paraId="75530A71">
      <w:pPr>
        <w:kinsoku/>
        <w:topLinePunct w:val="0"/>
        <w:bidi w:val="0"/>
        <w:spacing w:line="360" w:lineRule="auto"/>
        <w:jc w:val="center"/>
        <w:rPr>
          <w:rStyle w:val="28"/>
          <w:rFonts w:hint="eastAsia" w:ascii="宋体" w:hAnsi="宋体"/>
          <w:b/>
          <w:color w:val="auto"/>
          <w:sz w:val="32"/>
          <w:szCs w:val="24"/>
          <w:highlight w:val="none"/>
          <w:u w:val="none"/>
        </w:rPr>
      </w:pPr>
    </w:p>
    <w:p w14:paraId="625B64AA">
      <w:pPr>
        <w:kinsoku/>
        <w:topLinePunct w:val="0"/>
        <w:bidi w:val="0"/>
        <w:spacing w:line="360" w:lineRule="auto"/>
        <w:jc w:val="center"/>
        <w:rPr>
          <w:rStyle w:val="28"/>
          <w:rFonts w:hint="eastAsia" w:ascii="宋体" w:hAnsi="宋体"/>
          <w:b/>
          <w:color w:val="auto"/>
          <w:sz w:val="32"/>
          <w:szCs w:val="24"/>
          <w:highlight w:val="none"/>
          <w:u w:val="none"/>
        </w:rPr>
      </w:pPr>
    </w:p>
    <w:p w14:paraId="25DC0304">
      <w:pPr>
        <w:kinsoku/>
        <w:topLinePunct w:val="0"/>
        <w:bidi w:val="0"/>
        <w:spacing w:line="360" w:lineRule="auto"/>
        <w:jc w:val="center"/>
        <w:rPr>
          <w:rStyle w:val="28"/>
          <w:rFonts w:hint="eastAsia" w:ascii="宋体" w:hAnsi="宋体"/>
          <w:b/>
          <w:color w:val="auto"/>
          <w:sz w:val="32"/>
          <w:szCs w:val="24"/>
          <w:highlight w:val="none"/>
          <w:u w:val="none"/>
        </w:rPr>
      </w:pPr>
    </w:p>
    <w:p w14:paraId="1A371A3D">
      <w:pPr>
        <w:kinsoku/>
        <w:topLinePunct w:val="0"/>
        <w:bidi w:val="0"/>
        <w:spacing w:line="360" w:lineRule="auto"/>
        <w:jc w:val="center"/>
        <w:rPr>
          <w:highlight w:val="none"/>
        </w:rPr>
      </w:pPr>
      <w:r>
        <w:rPr>
          <w:rStyle w:val="28"/>
          <w:rFonts w:hint="eastAsia" w:ascii="宋体" w:hAnsi="宋体"/>
          <w:b/>
          <w:color w:val="auto"/>
          <w:sz w:val="32"/>
          <w:szCs w:val="24"/>
          <w:highlight w:val="none"/>
          <w:u w:val="none"/>
        </w:rPr>
        <w:t>第一章  响应须知</w:t>
      </w:r>
    </w:p>
    <w:p w14:paraId="58D6F333">
      <w:pPr>
        <w:pStyle w:val="4"/>
        <w:kinsoku/>
        <w:topLinePunct w:val="0"/>
        <w:bidi w:val="0"/>
        <w:spacing w:before="0" w:after="0" w:line="360" w:lineRule="auto"/>
        <w:jc w:val="center"/>
        <w:rPr>
          <w:rFonts w:hint="eastAsia" w:ascii="宋体" w:hAnsi="宋体"/>
          <w:bCs w:val="0"/>
          <w:color w:val="auto"/>
          <w:sz w:val="28"/>
          <w:szCs w:val="28"/>
          <w:highlight w:val="none"/>
        </w:rPr>
      </w:pPr>
      <w:r>
        <w:rPr>
          <w:rFonts w:hint="eastAsia" w:ascii="宋体" w:hAnsi="宋体"/>
          <w:bCs w:val="0"/>
          <w:color w:val="auto"/>
          <w:sz w:val="28"/>
          <w:szCs w:val="28"/>
          <w:highlight w:val="none"/>
        </w:rPr>
        <w:t>前附表</w:t>
      </w:r>
    </w:p>
    <w:tbl>
      <w:tblPr>
        <w:tblStyle w:val="23"/>
        <w:tblW w:w="10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1"/>
        <w:gridCol w:w="2055"/>
        <w:gridCol w:w="7214"/>
      </w:tblGrid>
      <w:tr w14:paraId="61997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731" w:type="dxa"/>
            <w:tcBorders>
              <w:top w:val="single" w:color="auto" w:sz="4" w:space="0"/>
              <w:left w:val="single" w:color="auto" w:sz="4" w:space="0"/>
              <w:bottom w:val="single" w:color="auto" w:sz="4" w:space="0"/>
              <w:right w:val="single" w:color="auto" w:sz="4" w:space="0"/>
            </w:tcBorders>
            <w:vAlign w:val="center"/>
          </w:tcPr>
          <w:p w14:paraId="3297ED49">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0D3991F2">
            <w:pPr>
              <w:kinsoku/>
              <w:topLinePunct w:val="0"/>
              <w:bidi w:val="0"/>
              <w:snapToGrid w:val="0"/>
              <w:spacing w:line="360" w:lineRule="auto"/>
              <w:rPr>
                <w:rFonts w:hint="eastAsia" w:ascii="宋体" w:hAnsi="宋体" w:cs="宋体"/>
                <w:color w:val="auto"/>
                <w:sz w:val="24"/>
                <w:szCs w:val="24"/>
                <w:highlight w:val="none"/>
              </w:rPr>
            </w:pPr>
          </w:p>
        </w:tc>
        <w:tc>
          <w:tcPr>
            <w:tcW w:w="7214" w:type="dxa"/>
            <w:tcBorders>
              <w:top w:val="single" w:color="auto" w:sz="4" w:space="0"/>
              <w:left w:val="single" w:color="auto" w:sz="4" w:space="0"/>
              <w:bottom w:val="single" w:color="auto" w:sz="4" w:space="0"/>
              <w:right w:val="single" w:color="auto" w:sz="4" w:space="0"/>
            </w:tcBorders>
            <w:vAlign w:val="center"/>
          </w:tcPr>
          <w:p w14:paraId="18DBE9C8">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内容、要求</w:t>
            </w:r>
          </w:p>
        </w:tc>
      </w:tr>
      <w:tr w14:paraId="443EA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auto" w:sz="4" w:space="0"/>
              <w:left w:val="single" w:color="auto" w:sz="4" w:space="0"/>
              <w:bottom w:val="single" w:color="auto" w:sz="4" w:space="0"/>
              <w:right w:val="single" w:color="auto" w:sz="4" w:space="0"/>
            </w:tcBorders>
            <w:vAlign w:val="center"/>
          </w:tcPr>
          <w:p w14:paraId="6DD201DE">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055" w:type="dxa"/>
            <w:tcBorders>
              <w:top w:val="single" w:color="auto" w:sz="4" w:space="0"/>
              <w:left w:val="single" w:color="auto" w:sz="4" w:space="0"/>
              <w:bottom w:val="single" w:color="auto" w:sz="4" w:space="0"/>
              <w:right w:val="single" w:color="auto" w:sz="4" w:space="0"/>
            </w:tcBorders>
            <w:vAlign w:val="center"/>
          </w:tcPr>
          <w:p w14:paraId="7F528ECE">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214" w:type="dxa"/>
            <w:tcBorders>
              <w:top w:val="single" w:color="auto" w:sz="4" w:space="0"/>
              <w:left w:val="single" w:color="auto" w:sz="4" w:space="0"/>
              <w:bottom w:val="single" w:color="auto" w:sz="4" w:space="0"/>
              <w:right w:val="single" w:color="auto" w:sz="4" w:space="0"/>
            </w:tcBorders>
            <w:vAlign w:val="center"/>
          </w:tcPr>
          <w:p w14:paraId="2EB6B5BF">
            <w:pPr>
              <w:keepNext w:val="0"/>
              <w:keepLines w:val="0"/>
              <w:pageBreakBefore w:val="0"/>
              <w:tabs>
                <w:tab w:val="left" w:pos="2835"/>
                <w:tab w:val="left" w:pos="6521"/>
              </w:tabs>
              <w:kinsoku/>
              <w:wordWrap/>
              <w:topLinePunct w:val="0"/>
              <w:bidi w:val="0"/>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S1J-C2025021</w:t>
            </w:r>
          </w:p>
        </w:tc>
      </w:tr>
      <w:tr w14:paraId="1C9DA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31" w:type="dxa"/>
            <w:tcBorders>
              <w:top w:val="single" w:color="auto" w:sz="4" w:space="0"/>
              <w:left w:val="single" w:color="auto" w:sz="4" w:space="0"/>
              <w:bottom w:val="single" w:color="auto" w:sz="4" w:space="0"/>
              <w:right w:val="single" w:color="auto" w:sz="4" w:space="0"/>
            </w:tcBorders>
            <w:vAlign w:val="center"/>
          </w:tcPr>
          <w:p w14:paraId="6420F542">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055" w:type="dxa"/>
            <w:tcBorders>
              <w:top w:val="single" w:color="auto" w:sz="4" w:space="0"/>
              <w:left w:val="single" w:color="auto" w:sz="4" w:space="0"/>
              <w:bottom w:val="single" w:color="auto" w:sz="4" w:space="0"/>
              <w:right w:val="single" w:color="auto" w:sz="4" w:space="0"/>
            </w:tcBorders>
            <w:vAlign w:val="center"/>
          </w:tcPr>
          <w:p w14:paraId="17F45D4C">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214" w:type="dxa"/>
            <w:tcBorders>
              <w:top w:val="single" w:color="auto" w:sz="4" w:space="0"/>
              <w:left w:val="single" w:color="auto" w:sz="4" w:space="0"/>
              <w:bottom w:val="single" w:color="auto" w:sz="4" w:space="0"/>
              <w:right w:val="single" w:color="auto" w:sz="4" w:space="0"/>
            </w:tcBorders>
            <w:vAlign w:val="center"/>
          </w:tcPr>
          <w:p w14:paraId="422F73FC">
            <w:pPr>
              <w:kinsoku/>
              <w:topLinePunct w:val="0"/>
              <w:bidi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浙江东越实业有限公司绿化种植养护服务采购</w:t>
            </w:r>
          </w:p>
        </w:tc>
      </w:tr>
      <w:tr w14:paraId="2B564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5" w:hRule="atLeast"/>
        </w:trPr>
        <w:tc>
          <w:tcPr>
            <w:tcW w:w="731" w:type="dxa"/>
            <w:tcBorders>
              <w:top w:val="single" w:color="auto" w:sz="4" w:space="0"/>
              <w:left w:val="single" w:color="auto" w:sz="4" w:space="0"/>
              <w:bottom w:val="single" w:color="auto" w:sz="4" w:space="0"/>
              <w:right w:val="single" w:color="auto" w:sz="4" w:space="0"/>
            </w:tcBorders>
            <w:vAlign w:val="center"/>
          </w:tcPr>
          <w:p w14:paraId="011A6EC4">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055" w:type="dxa"/>
            <w:tcBorders>
              <w:top w:val="single" w:color="auto" w:sz="4" w:space="0"/>
              <w:left w:val="single" w:color="auto" w:sz="4" w:space="0"/>
              <w:bottom w:val="single" w:color="auto" w:sz="4" w:space="0"/>
              <w:right w:val="single" w:color="auto" w:sz="4" w:space="0"/>
            </w:tcBorders>
            <w:vAlign w:val="center"/>
          </w:tcPr>
          <w:p w14:paraId="5190E632">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报价及费用</w:t>
            </w:r>
          </w:p>
        </w:tc>
        <w:tc>
          <w:tcPr>
            <w:tcW w:w="7214" w:type="dxa"/>
            <w:tcBorders>
              <w:top w:val="single" w:color="auto" w:sz="4" w:space="0"/>
              <w:left w:val="single" w:color="auto" w:sz="4" w:space="0"/>
              <w:bottom w:val="single" w:color="auto" w:sz="4" w:space="0"/>
              <w:right w:val="single" w:color="auto" w:sz="4" w:space="0"/>
            </w:tcBorders>
            <w:vAlign w:val="center"/>
          </w:tcPr>
          <w:p w14:paraId="38EE3ADC">
            <w:pPr>
              <w:numPr>
                <w:ilvl w:val="0"/>
                <w:numId w:val="2"/>
              </w:numPr>
              <w:snapToGrid w:val="0"/>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本项目预算4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0275</w:t>
            </w:r>
            <w:r>
              <w:rPr>
                <w:rFonts w:hint="eastAsia" w:ascii="宋体" w:hAnsi="宋体" w:cs="宋体"/>
                <w:color w:val="auto"/>
                <w:sz w:val="24"/>
                <w:szCs w:val="24"/>
                <w:highlight w:val="none"/>
                <w:lang w:eastAsia="zh-CN"/>
              </w:rPr>
              <w:t>万</w:t>
            </w:r>
            <w:r>
              <w:rPr>
                <w:rFonts w:hint="eastAsia" w:ascii="宋体" w:hAnsi="宋体" w:cs="宋体"/>
                <w:color w:val="auto"/>
                <w:sz w:val="24"/>
                <w:szCs w:val="24"/>
                <w:highlight w:val="none"/>
              </w:rPr>
              <w:t>元；</w:t>
            </w:r>
          </w:p>
          <w:p w14:paraId="13D66A3A">
            <w:pPr>
              <w:numPr>
                <w:ilvl w:val="0"/>
                <w:numId w:val="2"/>
              </w:numPr>
              <w:kinsoku/>
              <w:topLinePunct w:val="0"/>
              <w:bidi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不论结果如何，响应人均应自行承担所有与采购有关的全部费用。</w:t>
            </w:r>
          </w:p>
        </w:tc>
      </w:tr>
      <w:tr w14:paraId="47F5C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731" w:type="dxa"/>
            <w:tcBorders>
              <w:top w:val="single" w:color="auto" w:sz="4" w:space="0"/>
              <w:left w:val="single" w:color="auto" w:sz="4" w:space="0"/>
              <w:bottom w:val="single" w:color="auto" w:sz="4" w:space="0"/>
              <w:right w:val="single" w:color="auto" w:sz="4" w:space="0"/>
            </w:tcBorders>
            <w:vAlign w:val="center"/>
          </w:tcPr>
          <w:p w14:paraId="5F506D8A">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055" w:type="dxa"/>
            <w:tcBorders>
              <w:top w:val="single" w:color="auto" w:sz="4" w:space="0"/>
              <w:left w:val="single" w:color="auto" w:sz="4" w:space="0"/>
              <w:bottom w:val="single" w:color="auto" w:sz="4" w:space="0"/>
              <w:right w:val="single" w:color="auto" w:sz="4" w:space="0"/>
            </w:tcBorders>
            <w:vAlign w:val="center"/>
          </w:tcPr>
          <w:p w14:paraId="1740119C">
            <w:pPr>
              <w:kinsoku/>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评审时间</w:t>
            </w:r>
          </w:p>
        </w:tc>
        <w:tc>
          <w:tcPr>
            <w:tcW w:w="7214" w:type="dxa"/>
            <w:tcBorders>
              <w:top w:val="single" w:color="auto" w:sz="4" w:space="0"/>
              <w:left w:val="single" w:color="auto" w:sz="4" w:space="0"/>
              <w:bottom w:val="single" w:color="auto" w:sz="4" w:space="0"/>
              <w:right w:val="single" w:color="auto" w:sz="4" w:space="0"/>
            </w:tcBorders>
            <w:vAlign w:val="center"/>
          </w:tcPr>
          <w:p w14:paraId="1B6559D4">
            <w:pPr>
              <w:kinsoku/>
              <w:topLinePunct w:val="0"/>
              <w:bidi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olor w:val="auto"/>
                <w:kern w:val="0"/>
                <w:sz w:val="24"/>
                <w:highlight w:val="none"/>
                <w:lang w:val="en-US" w:eastAsia="zh-CN"/>
              </w:rPr>
              <w:t>00秒</w:t>
            </w:r>
            <w:r>
              <w:rPr>
                <w:rFonts w:hint="eastAsia" w:ascii="宋体" w:hAnsi="宋体" w:eastAsia="宋体" w:cs="宋体"/>
                <w:color w:val="auto"/>
                <w:sz w:val="24"/>
                <w:szCs w:val="24"/>
                <w:highlight w:val="none"/>
              </w:rPr>
              <w:t xml:space="preserve">前  </w:t>
            </w:r>
          </w:p>
          <w:p w14:paraId="6CD61F4D">
            <w:pPr>
              <w:kinsoku/>
              <w:topLinePunct w:val="0"/>
              <w:bidi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地点：衢州市龙游县人民南路东方广场A703室（</w:t>
            </w:r>
            <w:r>
              <w:rPr>
                <w:rFonts w:hint="eastAsia" w:ascii="宋体" w:hAnsi="宋体" w:eastAsia="宋体" w:cs="宋体"/>
                <w:color w:val="auto"/>
                <w:sz w:val="24"/>
                <w:szCs w:val="24"/>
                <w:highlight w:val="none"/>
                <w:lang w:val="en-US" w:eastAsia="zh-CN"/>
              </w:rPr>
              <w:t>浙江华浦工程管理有限公司</w:t>
            </w:r>
            <w:r>
              <w:rPr>
                <w:rFonts w:hint="eastAsia" w:ascii="宋体" w:hAnsi="宋体" w:eastAsia="宋体" w:cs="宋体"/>
                <w:color w:val="auto"/>
                <w:sz w:val="24"/>
                <w:szCs w:val="24"/>
                <w:highlight w:val="none"/>
              </w:rPr>
              <w:t>）</w:t>
            </w:r>
          </w:p>
        </w:tc>
      </w:tr>
      <w:tr w14:paraId="5D55C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731" w:type="dxa"/>
            <w:tcBorders>
              <w:top w:val="single" w:color="auto" w:sz="4" w:space="0"/>
              <w:left w:val="single" w:color="auto" w:sz="4" w:space="0"/>
              <w:bottom w:val="single" w:color="auto" w:sz="4" w:space="0"/>
              <w:right w:val="single" w:color="auto" w:sz="4" w:space="0"/>
            </w:tcBorders>
            <w:vAlign w:val="center"/>
          </w:tcPr>
          <w:p w14:paraId="5D20F49B">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055" w:type="dxa"/>
            <w:tcBorders>
              <w:top w:val="single" w:color="auto" w:sz="4" w:space="0"/>
              <w:left w:val="single" w:color="auto" w:sz="4" w:space="0"/>
              <w:bottom w:val="single" w:color="auto" w:sz="4" w:space="0"/>
              <w:right w:val="single" w:color="auto" w:sz="4" w:space="0"/>
            </w:tcBorders>
            <w:vAlign w:val="center"/>
          </w:tcPr>
          <w:p w14:paraId="0CE20C10">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答疑与澄清</w:t>
            </w:r>
          </w:p>
        </w:tc>
        <w:tc>
          <w:tcPr>
            <w:tcW w:w="7214" w:type="dxa"/>
            <w:tcBorders>
              <w:top w:val="single" w:color="auto" w:sz="4" w:space="0"/>
              <w:left w:val="single" w:color="auto" w:sz="4" w:space="0"/>
              <w:bottom w:val="single" w:color="auto" w:sz="4" w:space="0"/>
              <w:right w:val="single" w:color="auto" w:sz="4" w:space="0"/>
            </w:tcBorders>
            <w:vAlign w:val="center"/>
          </w:tcPr>
          <w:p w14:paraId="275F3F2E">
            <w:pPr>
              <w:kinsoku/>
              <w:topLinePunct w:val="0"/>
              <w:bidi w:val="0"/>
              <w:snapToGrid w:val="0"/>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供应商如认为采购文件表述不清晰、存在歧视性、排他性或者其他违法内容的，应当于</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日16时前，要求采购人作出解释、澄清或者向采购人提出质疑。</w:t>
            </w:r>
          </w:p>
        </w:tc>
      </w:tr>
      <w:tr w14:paraId="74542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8" w:hRule="atLeast"/>
        </w:trPr>
        <w:tc>
          <w:tcPr>
            <w:tcW w:w="731" w:type="dxa"/>
            <w:tcBorders>
              <w:top w:val="single" w:color="auto" w:sz="4" w:space="0"/>
              <w:left w:val="single" w:color="auto" w:sz="4" w:space="0"/>
              <w:bottom w:val="single" w:color="auto" w:sz="4" w:space="0"/>
              <w:right w:val="single" w:color="auto" w:sz="4" w:space="0"/>
            </w:tcBorders>
            <w:vAlign w:val="center"/>
          </w:tcPr>
          <w:p w14:paraId="05FF5FFE">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055" w:type="dxa"/>
            <w:tcBorders>
              <w:top w:val="single" w:color="auto" w:sz="4" w:space="0"/>
              <w:left w:val="single" w:color="auto" w:sz="4" w:space="0"/>
              <w:bottom w:val="single" w:color="auto" w:sz="4" w:space="0"/>
              <w:right w:val="single" w:color="auto" w:sz="4" w:space="0"/>
            </w:tcBorders>
            <w:vAlign w:val="center"/>
          </w:tcPr>
          <w:p w14:paraId="7E63F288">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highlight w:val="none"/>
              </w:rPr>
              <w:t>▲</w:t>
            </w: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保证金</w:t>
            </w:r>
          </w:p>
        </w:tc>
        <w:tc>
          <w:tcPr>
            <w:tcW w:w="7214" w:type="dxa"/>
            <w:tcBorders>
              <w:top w:val="single" w:color="auto" w:sz="4" w:space="0"/>
              <w:left w:val="single" w:color="auto" w:sz="4" w:space="0"/>
              <w:bottom w:val="single" w:color="auto" w:sz="4" w:space="0"/>
              <w:right w:val="single" w:color="auto" w:sz="4" w:space="0"/>
            </w:tcBorders>
            <w:vAlign w:val="center"/>
          </w:tcPr>
          <w:p w14:paraId="5717353E">
            <w:pPr>
              <w:kinsoku/>
              <w:topLinePunct w:val="0"/>
              <w:bidi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cs="宋体"/>
                <w:color w:val="auto"/>
                <w:sz w:val="24"/>
                <w:szCs w:val="24"/>
                <w:highlight w:val="none"/>
              </w:rPr>
              <w:t>保证金人民币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800元</w:t>
            </w:r>
            <w:r>
              <w:rPr>
                <w:rFonts w:hint="eastAsia" w:ascii="宋体" w:hAnsi="宋体" w:cs="宋体"/>
                <w:color w:val="auto"/>
                <w:sz w:val="24"/>
                <w:szCs w:val="24"/>
                <w:highlight w:val="none"/>
              </w:rPr>
              <w:t>（需由供应商基本</w:t>
            </w:r>
            <w:r>
              <w:rPr>
                <w:rFonts w:hint="eastAsia" w:ascii="宋体" w:hAnsi="宋体" w:cs="宋体"/>
                <w:color w:val="auto"/>
                <w:sz w:val="24"/>
                <w:szCs w:val="24"/>
                <w:highlight w:val="none"/>
                <w:lang w:eastAsia="zh-CN"/>
              </w:rPr>
              <w:t>账</w:t>
            </w:r>
            <w:r>
              <w:rPr>
                <w:rFonts w:hint="eastAsia" w:ascii="宋体" w:hAnsi="宋体" w:cs="宋体"/>
                <w:color w:val="auto"/>
                <w:sz w:val="24"/>
                <w:szCs w:val="24"/>
                <w:highlight w:val="none"/>
              </w:rPr>
              <w:t>户转入以下</w:t>
            </w:r>
            <w:r>
              <w:rPr>
                <w:rFonts w:hint="eastAsia" w:ascii="宋体" w:hAnsi="宋体" w:cs="宋体"/>
                <w:color w:val="auto"/>
                <w:sz w:val="24"/>
                <w:szCs w:val="24"/>
                <w:highlight w:val="none"/>
                <w:lang w:eastAsia="zh-CN"/>
              </w:rPr>
              <w:t>账</w:t>
            </w:r>
            <w:r>
              <w:rPr>
                <w:rFonts w:hint="eastAsia" w:ascii="宋体" w:hAnsi="宋体" w:cs="宋体"/>
                <w:color w:val="auto"/>
                <w:sz w:val="24"/>
                <w:szCs w:val="24"/>
                <w:highlight w:val="none"/>
              </w:rPr>
              <w:t>户）</w:t>
            </w:r>
          </w:p>
          <w:p w14:paraId="5F9705B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收款单位（户名）：浙江华浦工程管理有限公司衢州分公司</w:t>
            </w:r>
          </w:p>
          <w:p w14:paraId="4B0A9E6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开户：浙江龙游农村商业银行股份有限公司龙洲支行</w:t>
            </w:r>
          </w:p>
          <w:p w14:paraId="7197AE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账号：201000238900882</w:t>
            </w:r>
          </w:p>
          <w:p w14:paraId="609855DA">
            <w:pPr>
              <w:pStyle w:val="14"/>
              <w:kinsoku/>
              <w:topLinePunct w:val="0"/>
              <w:bidi w:val="0"/>
              <w:spacing w:line="360" w:lineRule="auto"/>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交纳投标保证金汇款时请注明项目名称</w:t>
            </w:r>
          </w:p>
          <w:p w14:paraId="4E1DD343">
            <w:pPr>
              <w:snapToGrid w:val="0"/>
              <w:spacing w:line="40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rPr>
              <w:t>供应商应提前递交</w:t>
            </w:r>
            <w:r>
              <w:rPr>
                <w:rFonts w:hint="eastAsia" w:ascii="宋体" w:hAnsi="宋体" w:cs="宋体"/>
                <w:b/>
                <w:color w:val="auto"/>
                <w:sz w:val="24"/>
                <w:szCs w:val="24"/>
                <w:highlight w:val="none"/>
                <w:lang w:val="en-US" w:eastAsia="zh-CN"/>
              </w:rPr>
              <w:t>投标</w:t>
            </w:r>
            <w:r>
              <w:rPr>
                <w:rFonts w:hint="eastAsia" w:ascii="宋体" w:hAnsi="宋体" w:cs="宋体"/>
                <w:b/>
                <w:color w:val="auto"/>
                <w:sz w:val="24"/>
                <w:szCs w:val="24"/>
                <w:highlight w:val="none"/>
              </w:rPr>
              <w:t>保证金，确保在响应文件递交截止时间前入账。保证金缴纳方名称必须和供应商名称一致，否则视同未缴纳。</w:t>
            </w:r>
            <w:r>
              <w:rPr>
                <w:rFonts w:hint="eastAsia" w:ascii="宋体" w:hAnsi="宋体" w:cs="Arial"/>
                <w:b w:val="0"/>
                <w:bCs w:val="0"/>
                <w:sz w:val="24"/>
                <w:szCs w:val="24"/>
                <w:highlight w:val="none"/>
                <w:u w:val="single"/>
                <w:lang w:eastAsia="zh-CN"/>
              </w:rPr>
              <w:t>（允许响应人以银行出具的银行保函、保兑支票、银行汇票或者现金支票的方式缴纳。）</w:t>
            </w:r>
            <w:r>
              <w:rPr>
                <w:rFonts w:hint="eastAsia" w:ascii="宋体" w:hAnsi="宋体" w:cs="Arial"/>
                <w:b w:val="0"/>
                <w:bCs w:val="0"/>
                <w:sz w:val="24"/>
                <w:szCs w:val="24"/>
                <w:highlight w:val="none"/>
              </w:rPr>
              <w:t>。</w:t>
            </w:r>
            <w:r>
              <w:rPr>
                <w:rFonts w:hint="eastAsia" w:ascii="宋体" w:hAnsi="宋体" w:cs="宋体"/>
                <w:b/>
                <w:color w:val="auto"/>
                <w:sz w:val="24"/>
                <w:szCs w:val="24"/>
                <w:highlight w:val="none"/>
              </w:rPr>
              <w:t xml:space="preserve"> </w:t>
            </w:r>
          </w:p>
        </w:tc>
      </w:tr>
      <w:tr w14:paraId="07BBA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1" w:type="dxa"/>
            <w:tcBorders>
              <w:top w:val="single" w:color="auto" w:sz="4" w:space="0"/>
              <w:left w:val="single" w:color="auto" w:sz="4" w:space="0"/>
              <w:bottom w:val="single" w:color="auto" w:sz="4" w:space="0"/>
              <w:right w:val="single" w:color="auto" w:sz="4" w:space="0"/>
            </w:tcBorders>
            <w:vAlign w:val="center"/>
          </w:tcPr>
          <w:p w14:paraId="485130A2">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055" w:type="dxa"/>
            <w:tcBorders>
              <w:top w:val="single" w:color="auto" w:sz="4" w:space="0"/>
              <w:left w:val="single" w:color="auto" w:sz="4" w:space="0"/>
              <w:bottom w:val="single" w:color="auto" w:sz="4" w:space="0"/>
              <w:right w:val="single" w:color="auto" w:sz="4" w:space="0"/>
            </w:tcBorders>
            <w:vAlign w:val="center"/>
          </w:tcPr>
          <w:p w14:paraId="7962927C">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b/>
                <w:bCs/>
                <w:color w:val="auto"/>
                <w:sz w:val="24"/>
                <w:highlight w:val="none"/>
              </w:rPr>
              <w:t>▲</w:t>
            </w:r>
            <w:r>
              <w:rPr>
                <w:rFonts w:hint="eastAsia" w:ascii="宋体" w:hAnsi="宋体" w:cs="宋体"/>
                <w:color w:val="auto"/>
                <w:sz w:val="24"/>
                <w:szCs w:val="24"/>
                <w:highlight w:val="none"/>
              </w:rPr>
              <w:t>响应文件组成</w:t>
            </w:r>
          </w:p>
        </w:tc>
        <w:tc>
          <w:tcPr>
            <w:tcW w:w="7214" w:type="dxa"/>
            <w:tcBorders>
              <w:top w:val="single" w:color="auto" w:sz="4" w:space="0"/>
              <w:left w:val="single" w:color="auto" w:sz="4" w:space="0"/>
              <w:bottom w:val="single" w:color="auto" w:sz="4" w:space="0"/>
              <w:right w:val="single" w:color="auto" w:sz="4" w:space="0"/>
            </w:tcBorders>
            <w:vAlign w:val="center"/>
          </w:tcPr>
          <w:p w14:paraId="520CA319">
            <w:pPr>
              <w:pStyle w:val="14"/>
              <w:kinsoku/>
              <w:topLinePunct w:val="0"/>
              <w:bidi w:val="0"/>
              <w:spacing w:line="360" w:lineRule="auto"/>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响应文件：一正、二副；</w:t>
            </w:r>
          </w:p>
          <w:p w14:paraId="51BCC68A">
            <w:pPr>
              <w:kinsoku/>
              <w:topLinePunct w:val="0"/>
              <w:autoSpaceDE w:val="0"/>
              <w:autoSpaceDN w:val="0"/>
              <w:bidi w:val="0"/>
              <w:snapToGrid w:val="0"/>
              <w:spacing w:line="360" w:lineRule="auto"/>
              <w:textAlignment w:val="bottom"/>
              <w:rPr>
                <w:rFonts w:hint="eastAsia" w:hAnsi="宋体" w:cs="宋体"/>
                <w:bCs/>
                <w:color w:val="auto"/>
                <w:sz w:val="24"/>
                <w:szCs w:val="24"/>
                <w:highlight w:val="none"/>
                <w:lang w:val="en-US" w:eastAsia="zh-CN"/>
              </w:rPr>
            </w:pPr>
            <w:r>
              <w:rPr>
                <w:rFonts w:hint="eastAsia" w:hAnsi="宋体" w:cs="宋体"/>
                <w:kern w:val="0"/>
                <w:sz w:val="24"/>
                <w:szCs w:val="24"/>
                <w:highlight w:val="none"/>
              </w:rPr>
              <w:t>响应文件的正本需打印或用不褪色的材料填写，并注明“正本”字样。副本可以复印。</w:t>
            </w:r>
            <w:r>
              <w:rPr>
                <w:rFonts w:hint="eastAsia" w:hAnsi="宋体" w:cs="宋体"/>
                <w:b/>
                <w:kern w:val="0"/>
                <w:sz w:val="24"/>
                <w:szCs w:val="24"/>
                <w:highlight w:val="none"/>
              </w:rPr>
              <w:t>正本与副本内容不一致的以正本为准</w:t>
            </w:r>
            <w:r>
              <w:rPr>
                <w:rFonts w:hint="eastAsia" w:hAnsi="宋体" w:cs="宋体"/>
                <w:kern w:val="0"/>
                <w:sz w:val="24"/>
                <w:szCs w:val="24"/>
                <w:highlight w:val="none"/>
              </w:rPr>
              <w:t>。</w:t>
            </w:r>
            <w:r>
              <w:rPr>
                <w:rFonts w:hint="eastAsia" w:hAnsi="宋体" w:cs="宋体"/>
                <w:b/>
                <w:kern w:val="0"/>
                <w:sz w:val="24"/>
                <w:szCs w:val="24"/>
                <w:highlight w:val="none"/>
              </w:rPr>
              <w:t>响应文件封面须有“采购项目名称、采购项目编号、供应商名称”等字样。</w:t>
            </w:r>
          </w:p>
        </w:tc>
      </w:tr>
      <w:tr w14:paraId="55A0B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1" w:type="dxa"/>
            <w:tcBorders>
              <w:top w:val="single" w:color="auto" w:sz="4" w:space="0"/>
              <w:left w:val="single" w:color="auto" w:sz="4" w:space="0"/>
              <w:bottom w:val="single" w:color="auto" w:sz="4" w:space="0"/>
              <w:right w:val="single" w:color="auto" w:sz="4" w:space="0"/>
            </w:tcBorders>
            <w:vAlign w:val="center"/>
          </w:tcPr>
          <w:p w14:paraId="3EE6BEAF">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2055" w:type="dxa"/>
            <w:tcBorders>
              <w:top w:val="single" w:color="auto" w:sz="4" w:space="0"/>
              <w:left w:val="single" w:color="auto" w:sz="4" w:space="0"/>
              <w:bottom w:val="single" w:color="auto" w:sz="4" w:space="0"/>
              <w:right w:val="single" w:color="auto" w:sz="4" w:space="0"/>
            </w:tcBorders>
            <w:vAlign w:val="center"/>
          </w:tcPr>
          <w:p w14:paraId="34F5DE03">
            <w:pPr>
              <w:kinsoku/>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szCs w:val="24"/>
                <w:highlight w:val="none"/>
              </w:rPr>
              <w:t>响应文件递交截止时间</w:t>
            </w:r>
          </w:p>
        </w:tc>
        <w:tc>
          <w:tcPr>
            <w:tcW w:w="7214" w:type="dxa"/>
            <w:tcBorders>
              <w:top w:val="single" w:color="auto" w:sz="4" w:space="0"/>
              <w:left w:val="single" w:color="auto" w:sz="4" w:space="0"/>
              <w:bottom w:val="single" w:color="auto" w:sz="4" w:space="0"/>
              <w:right w:val="single" w:color="auto" w:sz="4" w:space="0"/>
            </w:tcBorders>
            <w:vAlign w:val="center"/>
          </w:tcPr>
          <w:p w14:paraId="7974B356">
            <w:pPr>
              <w:kinsoku/>
              <w:topLinePunct w:val="0"/>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color w:val="auto"/>
                <w:kern w:val="0"/>
                <w:sz w:val="24"/>
                <w:highlight w:val="none"/>
                <w:lang w:val="en-US" w:eastAsia="zh-CN"/>
              </w:rPr>
              <w:t>00秒</w:t>
            </w:r>
            <w:r>
              <w:rPr>
                <w:rFonts w:hint="eastAsia" w:ascii="宋体" w:hAnsi="宋体" w:eastAsia="宋体" w:cs="宋体"/>
                <w:color w:val="auto"/>
                <w:sz w:val="24"/>
                <w:szCs w:val="24"/>
                <w:highlight w:val="none"/>
              </w:rPr>
              <w:t>前</w:t>
            </w:r>
          </w:p>
        </w:tc>
      </w:tr>
      <w:tr w14:paraId="29B61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1" w:type="dxa"/>
            <w:tcBorders>
              <w:top w:val="single" w:color="auto" w:sz="4" w:space="0"/>
              <w:left w:val="single" w:color="auto" w:sz="4" w:space="0"/>
              <w:bottom w:val="single" w:color="auto" w:sz="4" w:space="0"/>
              <w:right w:val="single" w:color="auto" w:sz="4" w:space="0"/>
            </w:tcBorders>
            <w:vAlign w:val="center"/>
          </w:tcPr>
          <w:p w14:paraId="5D0651F9">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055" w:type="dxa"/>
            <w:tcBorders>
              <w:top w:val="single" w:color="auto" w:sz="4" w:space="0"/>
              <w:left w:val="single" w:color="auto" w:sz="4" w:space="0"/>
              <w:bottom w:val="single" w:color="auto" w:sz="4" w:space="0"/>
              <w:right w:val="single" w:color="auto" w:sz="4" w:space="0"/>
            </w:tcBorders>
            <w:vAlign w:val="center"/>
          </w:tcPr>
          <w:p w14:paraId="3A308EE6">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4"/>
                <w:highlight w:val="none"/>
              </w:rPr>
              <w:t>▲</w:t>
            </w:r>
            <w:r>
              <w:rPr>
                <w:rFonts w:hint="eastAsia" w:ascii="宋体" w:hAnsi="宋体" w:cs="宋体"/>
                <w:color w:val="auto"/>
                <w:sz w:val="24"/>
                <w:szCs w:val="24"/>
                <w:highlight w:val="none"/>
              </w:rPr>
              <w:t>响应文件递交地点</w:t>
            </w:r>
          </w:p>
        </w:tc>
        <w:tc>
          <w:tcPr>
            <w:tcW w:w="7214" w:type="dxa"/>
            <w:tcBorders>
              <w:top w:val="single" w:color="auto" w:sz="4" w:space="0"/>
              <w:left w:val="single" w:color="auto" w:sz="4" w:space="0"/>
              <w:bottom w:val="single" w:color="auto" w:sz="4" w:space="0"/>
              <w:right w:val="single" w:color="auto" w:sz="4" w:space="0"/>
            </w:tcBorders>
            <w:vAlign w:val="center"/>
          </w:tcPr>
          <w:p w14:paraId="5796521F">
            <w:pPr>
              <w:kinsoku/>
              <w:topLinePunct w:val="0"/>
              <w:bidi w:val="0"/>
              <w:snapToGrid w:val="0"/>
              <w:spacing w:line="360" w:lineRule="auto"/>
              <w:rPr>
                <w:rFonts w:hint="eastAsia" w:ascii="宋体" w:hAnsi="宋体" w:cs="宋体"/>
                <w:color w:val="auto"/>
                <w:sz w:val="24"/>
                <w:szCs w:val="24"/>
                <w:highlight w:val="none"/>
              </w:rPr>
            </w:pPr>
            <w:r>
              <w:rPr>
                <w:rFonts w:hint="eastAsia" w:hAnsi="宋体" w:cs="宋体"/>
                <w:color w:val="auto"/>
                <w:sz w:val="24"/>
                <w:szCs w:val="24"/>
                <w:highlight w:val="none"/>
              </w:rPr>
              <w:t>衢州市龙游县人民南路东方</w:t>
            </w:r>
            <w:r>
              <w:rPr>
                <w:rFonts w:hint="eastAsia" w:ascii="宋体" w:hAnsi="宋体" w:eastAsia="宋体" w:cs="宋体"/>
                <w:color w:val="auto"/>
                <w:sz w:val="24"/>
                <w:szCs w:val="24"/>
                <w:highlight w:val="none"/>
              </w:rPr>
              <w:t>广场A705室（</w:t>
            </w:r>
            <w:r>
              <w:rPr>
                <w:rFonts w:hint="eastAsia" w:ascii="宋体" w:hAnsi="宋体" w:eastAsia="宋体" w:cs="宋体"/>
                <w:color w:val="auto"/>
                <w:sz w:val="24"/>
                <w:szCs w:val="24"/>
                <w:highlight w:val="none"/>
                <w:lang w:val="en-US" w:eastAsia="zh-CN"/>
              </w:rPr>
              <w:t>浙</w:t>
            </w:r>
            <w:r>
              <w:rPr>
                <w:rFonts w:hint="eastAsia" w:ascii="宋体" w:hAnsi="宋体"/>
                <w:color w:val="auto"/>
                <w:sz w:val="24"/>
                <w:szCs w:val="24"/>
                <w:highlight w:val="none"/>
                <w:lang w:val="en-US" w:eastAsia="zh-CN"/>
              </w:rPr>
              <w:t>江华浦工程管理有限公司</w:t>
            </w:r>
            <w:r>
              <w:rPr>
                <w:rFonts w:hint="eastAsia" w:hAnsi="宋体" w:cs="宋体"/>
                <w:color w:val="auto"/>
                <w:sz w:val="24"/>
                <w:szCs w:val="24"/>
                <w:highlight w:val="none"/>
              </w:rPr>
              <w:t>）</w:t>
            </w:r>
          </w:p>
        </w:tc>
      </w:tr>
      <w:tr w14:paraId="1B031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31" w:type="dxa"/>
            <w:tcBorders>
              <w:top w:val="single" w:color="auto" w:sz="4" w:space="0"/>
              <w:left w:val="single" w:color="auto" w:sz="4" w:space="0"/>
              <w:bottom w:val="single" w:color="auto" w:sz="4" w:space="0"/>
              <w:right w:val="single" w:color="auto" w:sz="4" w:space="0"/>
            </w:tcBorders>
            <w:vAlign w:val="center"/>
          </w:tcPr>
          <w:p w14:paraId="38A68CCE">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2055" w:type="dxa"/>
            <w:tcBorders>
              <w:top w:val="single" w:color="auto" w:sz="4" w:space="0"/>
              <w:left w:val="single" w:color="auto" w:sz="4" w:space="0"/>
              <w:bottom w:val="single" w:color="auto" w:sz="4" w:space="0"/>
              <w:right w:val="single" w:color="auto" w:sz="4" w:space="0"/>
            </w:tcBorders>
            <w:vAlign w:val="center"/>
          </w:tcPr>
          <w:p w14:paraId="00F0C03B">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评审办法</w:t>
            </w:r>
          </w:p>
        </w:tc>
        <w:tc>
          <w:tcPr>
            <w:tcW w:w="7214" w:type="dxa"/>
            <w:tcBorders>
              <w:top w:val="single" w:color="auto" w:sz="4" w:space="0"/>
              <w:left w:val="single" w:color="auto" w:sz="4" w:space="0"/>
              <w:bottom w:val="single" w:color="auto" w:sz="4" w:space="0"/>
              <w:right w:val="single" w:color="auto" w:sz="4" w:space="0"/>
            </w:tcBorders>
            <w:vAlign w:val="center"/>
          </w:tcPr>
          <w:p w14:paraId="057247AC">
            <w:pPr>
              <w:kinsoku/>
              <w:topLinePunct w:val="0"/>
              <w:bidi w:val="0"/>
              <w:spacing w:line="360" w:lineRule="auto"/>
              <w:rPr>
                <w:rFonts w:hint="eastAsia" w:ascii="宋体" w:hAnsi="宋体" w:cs="宋体"/>
                <w:color w:val="auto"/>
                <w:sz w:val="24"/>
                <w:szCs w:val="24"/>
                <w:highlight w:val="none"/>
              </w:rPr>
            </w:pPr>
            <w:r>
              <w:rPr>
                <w:rFonts w:hint="eastAsia" w:ascii="宋体" w:hAnsi="宋体" w:cs="宋体"/>
                <w:b/>
                <w:bCs/>
                <w:color w:val="auto"/>
                <w:sz w:val="24"/>
                <w:szCs w:val="24"/>
                <w:highlight w:val="none"/>
              </w:rPr>
              <w:t>最低评标价法</w:t>
            </w:r>
          </w:p>
        </w:tc>
      </w:tr>
      <w:tr w14:paraId="03E50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31" w:type="dxa"/>
            <w:tcBorders>
              <w:top w:val="single" w:color="auto" w:sz="4" w:space="0"/>
              <w:left w:val="single" w:color="auto" w:sz="4" w:space="0"/>
              <w:bottom w:val="single" w:color="auto" w:sz="4" w:space="0"/>
              <w:right w:val="single" w:color="auto" w:sz="4" w:space="0"/>
            </w:tcBorders>
            <w:vAlign w:val="center"/>
          </w:tcPr>
          <w:p w14:paraId="3D04AB9A">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2055" w:type="dxa"/>
            <w:tcBorders>
              <w:top w:val="single" w:color="auto" w:sz="4" w:space="0"/>
              <w:left w:val="single" w:color="auto" w:sz="4" w:space="0"/>
              <w:bottom w:val="single" w:color="auto" w:sz="4" w:space="0"/>
              <w:right w:val="single" w:color="auto" w:sz="4" w:space="0"/>
            </w:tcBorders>
            <w:vAlign w:val="center"/>
          </w:tcPr>
          <w:p w14:paraId="3174D9E8">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成交候选人</w:t>
            </w:r>
          </w:p>
        </w:tc>
        <w:tc>
          <w:tcPr>
            <w:tcW w:w="7214" w:type="dxa"/>
            <w:tcBorders>
              <w:top w:val="single" w:color="auto" w:sz="4" w:space="0"/>
              <w:left w:val="single" w:color="auto" w:sz="4" w:space="0"/>
              <w:bottom w:val="single" w:color="auto" w:sz="4" w:space="0"/>
              <w:right w:val="single" w:color="auto" w:sz="4" w:space="0"/>
            </w:tcBorders>
            <w:vAlign w:val="center"/>
          </w:tcPr>
          <w:p w14:paraId="0BEA5921">
            <w:pPr>
              <w:kinsoku/>
              <w:topLinePunct w:val="0"/>
              <w:autoSpaceDE w:val="0"/>
              <w:autoSpaceDN w:val="0"/>
              <w:bidi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评审小组推荐成交候选人数为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人，采购人确定成交人数为</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 xml:space="preserve"> 人</w:t>
            </w:r>
          </w:p>
        </w:tc>
      </w:tr>
      <w:tr w14:paraId="48853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731" w:type="dxa"/>
            <w:tcBorders>
              <w:top w:val="single" w:color="auto" w:sz="4" w:space="0"/>
              <w:left w:val="single" w:color="auto" w:sz="4" w:space="0"/>
              <w:bottom w:val="single" w:color="auto" w:sz="4" w:space="0"/>
              <w:right w:val="single" w:color="auto" w:sz="4" w:space="0"/>
            </w:tcBorders>
            <w:vAlign w:val="center"/>
          </w:tcPr>
          <w:p w14:paraId="3FBD7224">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2055" w:type="dxa"/>
            <w:tcBorders>
              <w:top w:val="single" w:color="auto" w:sz="4" w:space="0"/>
              <w:left w:val="single" w:color="auto" w:sz="4" w:space="0"/>
              <w:bottom w:val="single" w:color="auto" w:sz="4" w:space="0"/>
              <w:right w:val="single" w:color="auto" w:sz="4" w:space="0"/>
            </w:tcBorders>
            <w:vAlign w:val="center"/>
          </w:tcPr>
          <w:p w14:paraId="2BD1E478">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评审公示</w:t>
            </w:r>
          </w:p>
        </w:tc>
        <w:tc>
          <w:tcPr>
            <w:tcW w:w="7214" w:type="dxa"/>
            <w:tcBorders>
              <w:top w:val="single" w:color="auto" w:sz="4" w:space="0"/>
              <w:left w:val="single" w:color="auto" w:sz="4" w:space="0"/>
              <w:bottom w:val="single" w:color="auto" w:sz="4" w:space="0"/>
              <w:right w:val="single" w:color="auto" w:sz="4" w:space="0"/>
            </w:tcBorders>
            <w:vAlign w:val="center"/>
          </w:tcPr>
          <w:p w14:paraId="1AA6DDF1">
            <w:pPr>
              <w:kinsoku/>
              <w:topLinePunct w:val="0"/>
              <w:autoSpaceDE w:val="0"/>
              <w:autoSpaceDN w:val="0"/>
              <w:bidi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评审结束后2天内，评审结果在浙江政府采购网</w:t>
            </w:r>
            <w:r>
              <w:rPr>
                <w:rFonts w:hint="eastAsia" w:hAnsi="宋体" w:cs="宋体"/>
                <w:color w:val="auto"/>
                <w:sz w:val="24"/>
                <w:szCs w:val="24"/>
                <w:highlight w:val="none"/>
              </w:rPr>
              <w:t>-</w:t>
            </w:r>
            <w:r>
              <w:rPr>
                <w:rFonts w:hint="eastAsia" w:hAnsi="宋体" w:cs="宋体"/>
                <w:bCs/>
                <w:color w:val="auto"/>
                <w:sz w:val="24"/>
                <w:highlight w:val="none"/>
              </w:rPr>
              <w:t>其他非政府采购</w:t>
            </w:r>
            <w:r>
              <w:rPr>
                <w:rFonts w:hint="eastAsia" w:ascii="宋体" w:hAnsi="宋体" w:cs="宋体"/>
                <w:color w:val="auto"/>
                <w:sz w:val="24"/>
                <w:szCs w:val="24"/>
                <w:highlight w:val="none"/>
              </w:rPr>
              <w:t xml:space="preserve">、招天下、采购人内网公示，公示期3日。如供应商对评审结果、成交候选人等内容有质疑或异议的，请于公示期内提出。  </w:t>
            </w:r>
          </w:p>
        </w:tc>
      </w:tr>
      <w:tr w14:paraId="75CEE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731" w:type="dxa"/>
            <w:tcBorders>
              <w:top w:val="single" w:color="auto" w:sz="4" w:space="0"/>
              <w:left w:val="single" w:color="auto" w:sz="4" w:space="0"/>
              <w:bottom w:val="single" w:color="auto" w:sz="4" w:space="0"/>
              <w:right w:val="single" w:color="auto" w:sz="4" w:space="0"/>
            </w:tcBorders>
            <w:vAlign w:val="center"/>
          </w:tcPr>
          <w:p w14:paraId="12842346">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2055" w:type="dxa"/>
            <w:tcBorders>
              <w:top w:val="single" w:color="auto" w:sz="4" w:space="0"/>
              <w:left w:val="single" w:color="auto" w:sz="4" w:space="0"/>
              <w:bottom w:val="single" w:color="auto" w:sz="4" w:space="0"/>
              <w:right w:val="single" w:color="auto" w:sz="4" w:space="0"/>
            </w:tcBorders>
            <w:vAlign w:val="center"/>
          </w:tcPr>
          <w:p w14:paraId="0295C06B">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投标保证金退还</w:t>
            </w:r>
          </w:p>
        </w:tc>
        <w:tc>
          <w:tcPr>
            <w:tcW w:w="7214" w:type="dxa"/>
            <w:tcBorders>
              <w:top w:val="single" w:color="auto" w:sz="4" w:space="0"/>
              <w:left w:val="single" w:color="auto" w:sz="4" w:space="0"/>
              <w:bottom w:val="single" w:color="auto" w:sz="4" w:space="0"/>
              <w:right w:val="single" w:color="auto" w:sz="4" w:space="0"/>
            </w:tcBorders>
            <w:vAlign w:val="center"/>
          </w:tcPr>
          <w:p w14:paraId="6D526919">
            <w:pPr>
              <w:kinsoku/>
              <w:topLinePunct w:val="0"/>
              <w:autoSpaceDE w:val="0"/>
              <w:autoSpaceDN w:val="0"/>
              <w:bidi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除采购文件规定不予退还保证金的情形外，采购代理机构自成交通知书发出之日起5个工作日内退还未成交人的保证金，自采购合同签订之日起5个工作日内退还成交人的保证金。如收到相关质疑或投诉，退还时间顺延。</w:t>
            </w:r>
          </w:p>
        </w:tc>
      </w:tr>
      <w:tr w14:paraId="32216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31" w:type="dxa"/>
            <w:tcBorders>
              <w:top w:val="single" w:color="auto" w:sz="4" w:space="0"/>
              <w:left w:val="single" w:color="auto" w:sz="4" w:space="0"/>
              <w:bottom w:val="single" w:color="auto" w:sz="4" w:space="0"/>
              <w:right w:val="single" w:color="auto" w:sz="4" w:space="0"/>
            </w:tcBorders>
            <w:vAlign w:val="center"/>
          </w:tcPr>
          <w:p w14:paraId="188CD5D9">
            <w:pPr>
              <w:kinsoku/>
              <w:topLinePunct w:val="0"/>
              <w:bidi w:val="0"/>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w:t>
            </w:r>
          </w:p>
        </w:tc>
        <w:tc>
          <w:tcPr>
            <w:tcW w:w="2055" w:type="dxa"/>
            <w:tcBorders>
              <w:top w:val="single" w:color="auto" w:sz="4" w:space="0"/>
              <w:left w:val="single" w:color="auto" w:sz="4" w:space="0"/>
              <w:bottom w:val="single" w:color="auto" w:sz="4" w:space="0"/>
              <w:right w:val="single" w:color="auto" w:sz="4" w:space="0"/>
            </w:tcBorders>
            <w:vAlign w:val="center"/>
          </w:tcPr>
          <w:p w14:paraId="1C093FCB">
            <w:pPr>
              <w:kinsoku/>
              <w:topLinePunct w:val="0"/>
              <w:autoSpaceDE w:val="0"/>
              <w:autoSpaceDN w:val="0"/>
              <w:bidi w:val="0"/>
              <w:snapToGrid w:val="0"/>
              <w:spacing w:line="360" w:lineRule="auto"/>
              <w:jc w:val="center"/>
              <w:textAlignment w:val="bottom"/>
              <w:rPr>
                <w:rFonts w:hint="eastAsia" w:ascii="宋体" w:hAnsi="宋体" w:eastAsia="宋体" w:cs="Times New Roman"/>
                <w:b w:val="0"/>
                <w:bCs w:val="0"/>
                <w:color w:val="auto"/>
                <w:sz w:val="24"/>
                <w:highlight w:val="none"/>
                <w:lang w:eastAsia="zh-CN"/>
              </w:rPr>
            </w:pPr>
            <w:r>
              <w:rPr>
                <w:rFonts w:hint="eastAsia" w:ascii="宋体" w:hAnsi="宋体" w:cs="宋体"/>
                <w:b/>
                <w:bCs/>
                <w:color w:val="auto"/>
                <w:sz w:val="24"/>
                <w:highlight w:val="none"/>
              </w:rPr>
              <w:t>▲</w:t>
            </w:r>
            <w:r>
              <w:rPr>
                <w:rFonts w:hint="eastAsia" w:ascii="宋体" w:hAnsi="宋体" w:eastAsia="宋体" w:cs="Times New Roman"/>
                <w:b w:val="0"/>
                <w:bCs w:val="0"/>
                <w:color w:val="auto"/>
                <w:sz w:val="24"/>
                <w:highlight w:val="none"/>
                <w:lang w:eastAsia="zh-CN"/>
              </w:rPr>
              <w:t>签订合同时间</w:t>
            </w:r>
          </w:p>
        </w:tc>
        <w:tc>
          <w:tcPr>
            <w:tcW w:w="7214" w:type="dxa"/>
            <w:tcBorders>
              <w:top w:val="single" w:color="auto" w:sz="4" w:space="0"/>
              <w:left w:val="single" w:color="auto" w:sz="4" w:space="0"/>
              <w:bottom w:val="single" w:color="auto" w:sz="4" w:space="0"/>
              <w:right w:val="single" w:color="auto" w:sz="4" w:space="0"/>
            </w:tcBorders>
            <w:vAlign w:val="center"/>
          </w:tcPr>
          <w:p w14:paraId="3E5A0F06">
            <w:pPr>
              <w:kinsoku/>
              <w:topLinePunct w:val="0"/>
              <w:autoSpaceDE w:val="0"/>
              <w:autoSpaceDN w:val="0"/>
              <w:bidi w:val="0"/>
              <w:snapToGrid w:val="0"/>
              <w:spacing w:line="360" w:lineRule="auto"/>
              <w:textAlignment w:val="bottom"/>
              <w:rPr>
                <w:rFonts w:hint="eastAsia" w:ascii="宋体" w:hAnsi="宋体" w:eastAsia="宋体" w:cs="Times New Roman"/>
                <w:b w:val="0"/>
                <w:bCs w:val="0"/>
                <w:color w:val="auto"/>
                <w:sz w:val="24"/>
                <w:highlight w:val="none"/>
                <w:lang w:eastAsia="zh-CN"/>
              </w:rPr>
            </w:pPr>
            <w:r>
              <w:rPr>
                <w:rFonts w:hint="eastAsia" w:ascii="宋体" w:hAnsi="宋体" w:cs="宋体"/>
                <w:sz w:val="24"/>
                <w:szCs w:val="24"/>
                <w:highlight w:val="none"/>
              </w:rPr>
              <w:t>成交通知书发出后</w:t>
            </w:r>
            <w:r>
              <w:rPr>
                <w:rFonts w:hint="eastAsia" w:ascii="宋体" w:hAnsi="宋体" w:cs="宋体"/>
                <w:sz w:val="24"/>
                <w:szCs w:val="24"/>
                <w:highlight w:val="none"/>
                <w:lang w:val="en-US" w:eastAsia="zh-CN"/>
              </w:rPr>
              <w:t>7个工作日</w:t>
            </w:r>
            <w:r>
              <w:rPr>
                <w:rFonts w:hint="eastAsia" w:ascii="宋体" w:hAnsi="宋体" w:cs="宋体"/>
                <w:sz w:val="24"/>
                <w:szCs w:val="24"/>
                <w:highlight w:val="none"/>
              </w:rPr>
              <w:t>内签订合同</w:t>
            </w:r>
          </w:p>
        </w:tc>
      </w:tr>
      <w:tr w14:paraId="3E7FF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31" w:type="dxa"/>
            <w:tcBorders>
              <w:top w:val="single" w:color="auto" w:sz="4" w:space="0"/>
              <w:left w:val="single" w:color="auto" w:sz="4" w:space="0"/>
              <w:bottom w:val="single" w:color="auto" w:sz="4" w:space="0"/>
              <w:right w:val="single" w:color="auto" w:sz="4" w:space="0"/>
            </w:tcBorders>
            <w:vAlign w:val="center"/>
          </w:tcPr>
          <w:p w14:paraId="2743ED43">
            <w:pPr>
              <w:kinsoku/>
              <w:topLinePunct w:val="0"/>
              <w:autoSpaceDE w:val="0"/>
              <w:autoSpaceDN w:val="0"/>
              <w:bidi w:val="0"/>
              <w:snapToGrid w:val="0"/>
              <w:spacing w:line="360" w:lineRule="auto"/>
              <w:jc w:val="center"/>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2055" w:type="dxa"/>
            <w:tcBorders>
              <w:top w:val="single" w:color="auto" w:sz="4" w:space="0"/>
              <w:left w:val="single" w:color="auto" w:sz="4" w:space="0"/>
              <w:bottom w:val="single" w:color="auto" w:sz="4" w:space="0"/>
              <w:right w:val="single" w:color="auto" w:sz="4" w:space="0"/>
            </w:tcBorders>
            <w:vAlign w:val="center"/>
          </w:tcPr>
          <w:p w14:paraId="42966AB2">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报价文件有效期</w:t>
            </w:r>
          </w:p>
        </w:tc>
        <w:tc>
          <w:tcPr>
            <w:tcW w:w="7214" w:type="dxa"/>
            <w:tcBorders>
              <w:top w:val="single" w:color="auto" w:sz="4" w:space="0"/>
              <w:left w:val="single" w:color="auto" w:sz="4" w:space="0"/>
              <w:bottom w:val="single" w:color="auto" w:sz="4" w:space="0"/>
              <w:right w:val="single" w:color="auto" w:sz="4" w:space="0"/>
            </w:tcBorders>
            <w:vAlign w:val="center"/>
          </w:tcPr>
          <w:p w14:paraId="48DC6FAF">
            <w:pPr>
              <w:kinsoku/>
              <w:topLinePunct w:val="0"/>
              <w:autoSpaceDE w:val="0"/>
              <w:autoSpaceDN w:val="0"/>
              <w:bidi w:val="0"/>
              <w:snapToGrid w:val="0"/>
              <w:spacing w:line="360" w:lineRule="auto"/>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不低于 </w:t>
            </w:r>
            <w:r>
              <w:rPr>
                <w:rFonts w:hint="eastAsia" w:ascii="宋体" w:hAnsi="宋体" w:cs="宋体"/>
                <w:color w:val="auto"/>
                <w:sz w:val="24"/>
                <w:szCs w:val="24"/>
                <w:highlight w:val="none"/>
                <w:u w:val="single"/>
              </w:rPr>
              <w:t xml:space="preserve"> 60 </w:t>
            </w:r>
            <w:r>
              <w:rPr>
                <w:rFonts w:hint="eastAsia" w:ascii="宋体" w:hAnsi="宋体" w:cs="宋体"/>
                <w:color w:val="auto"/>
                <w:sz w:val="24"/>
                <w:szCs w:val="24"/>
                <w:highlight w:val="none"/>
              </w:rPr>
              <w:t>天。</w:t>
            </w:r>
          </w:p>
        </w:tc>
      </w:tr>
      <w:tr w14:paraId="2921D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1" w:type="dxa"/>
            <w:tcBorders>
              <w:top w:val="single" w:color="auto" w:sz="4" w:space="0"/>
              <w:left w:val="single" w:color="auto" w:sz="4" w:space="0"/>
              <w:bottom w:val="single" w:color="auto" w:sz="4" w:space="0"/>
              <w:right w:val="single" w:color="auto" w:sz="4" w:space="0"/>
            </w:tcBorders>
            <w:vAlign w:val="center"/>
          </w:tcPr>
          <w:p w14:paraId="0796DD2A">
            <w:pPr>
              <w:kinsoku/>
              <w:topLinePunct w:val="0"/>
              <w:autoSpaceDE w:val="0"/>
              <w:autoSpaceDN w:val="0"/>
              <w:bidi w:val="0"/>
              <w:snapToGrid w:val="0"/>
              <w:spacing w:line="360" w:lineRule="auto"/>
              <w:jc w:val="center"/>
              <w:textAlignment w:val="bottom"/>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055" w:type="dxa"/>
            <w:tcBorders>
              <w:top w:val="single" w:color="auto" w:sz="4" w:space="0"/>
              <w:left w:val="single" w:color="auto" w:sz="4" w:space="0"/>
              <w:bottom w:val="single" w:color="auto" w:sz="4" w:space="0"/>
              <w:right w:val="single" w:color="auto" w:sz="4" w:space="0"/>
            </w:tcBorders>
            <w:vAlign w:val="center"/>
          </w:tcPr>
          <w:p w14:paraId="7461961F">
            <w:pPr>
              <w:kinsoku/>
              <w:topLinePunct w:val="0"/>
              <w:autoSpaceDE w:val="0"/>
              <w:autoSpaceDN w:val="0"/>
              <w:bidi w:val="0"/>
              <w:snapToGrid w:val="0"/>
              <w:spacing w:line="360" w:lineRule="auto"/>
              <w:jc w:val="center"/>
              <w:textAlignment w:val="bottom"/>
              <w:rPr>
                <w:rFonts w:hint="eastAsia" w:ascii="宋体" w:hAnsi="宋体" w:eastAsia="宋体" w:cs="宋体"/>
                <w:color w:val="auto"/>
                <w:sz w:val="24"/>
                <w:szCs w:val="24"/>
                <w:highlight w:val="none"/>
                <w:lang w:eastAsia="zh-CN"/>
              </w:rPr>
            </w:pPr>
            <w:r>
              <w:rPr>
                <w:rFonts w:hint="eastAsia" w:ascii="宋体" w:hAnsi="宋体" w:cs="宋体"/>
                <w:color w:val="auto"/>
                <w:kern w:val="0"/>
                <w:sz w:val="24"/>
                <w:highlight w:val="none"/>
              </w:rPr>
              <w:t>特别说明</w:t>
            </w:r>
          </w:p>
        </w:tc>
        <w:tc>
          <w:tcPr>
            <w:tcW w:w="7214" w:type="dxa"/>
            <w:tcBorders>
              <w:top w:val="single" w:color="auto" w:sz="4" w:space="0"/>
              <w:left w:val="single" w:color="auto" w:sz="4" w:space="0"/>
              <w:bottom w:val="single" w:color="auto" w:sz="4" w:space="0"/>
              <w:right w:val="single" w:color="auto" w:sz="4" w:space="0"/>
            </w:tcBorders>
            <w:vAlign w:val="center"/>
          </w:tcPr>
          <w:p w14:paraId="2C42A2B1">
            <w:pPr>
              <w:pStyle w:val="2"/>
              <w:kinsoku/>
              <w:topLinePunct w:val="0"/>
              <w:bidi w:val="0"/>
              <w:spacing w:line="360" w:lineRule="auto"/>
              <w:rPr>
                <w:rFonts w:hint="eastAsia" w:ascii="宋体" w:hAnsi="宋体" w:eastAsia="宋体" w:cs="宋体"/>
                <w:color w:val="auto"/>
                <w:sz w:val="21"/>
                <w:szCs w:val="21"/>
                <w:highlight w:val="none"/>
                <w:lang w:eastAsia="zh-CN"/>
              </w:rPr>
            </w:pPr>
            <w:r>
              <w:rPr>
                <w:rFonts w:ascii="宋体" w:hAnsi="宋体" w:cs="宋体"/>
                <w:color w:val="auto"/>
                <w:sz w:val="24"/>
                <w:highlight w:val="none"/>
              </w:rPr>
              <w:t>请</w:t>
            </w:r>
            <w:r>
              <w:rPr>
                <w:rFonts w:hint="eastAsia" w:ascii="宋体" w:hAnsi="宋体" w:cs="宋体"/>
                <w:color w:val="auto"/>
                <w:sz w:val="24"/>
                <w:highlight w:val="none"/>
                <w:lang w:eastAsia="zh-CN"/>
              </w:rPr>
              <w:t>供应商</w:t>
            </w:r>
            <w:r>
              <w:rPr>
                <w:rFonts w:ascii="宋体" w:hAnsi="宋体" w:cs="宋体"/>
                <w:color w:val="auto"/>
                <w:sz w:val="24"/>
                <w:highlight w:val="none"/>
              </w:rPr>
              <w:t>仔细阅读本</w:t>
            </w:r>
            <w:r>
              <w:rPr>
                <w:rFonts w:hint="eastAsia" w:ascii="宋体" w:hAnsi="宋体" w:cs="宋体"/>
                <w:color w:val="auto"/>
                <w:sz w:val="24"/>
                <w:highlight w:val="none"/>
                <w:lang w:eastAsia="zh-CN"/>
              </w:rPr>
              <w:t>采购</w:t>
            </w:r>
            <w:r>
              <w:rPr>
                <w:rFonts w:ascii="宋体" w:hAnsi="宋体" w:cs="宋体"/>
                <w:color w:val="auto"/>
                <w:sz w:val="24"/>
                <w:highlight w:val="none"/>
              </w:rPr>
              <w:t>文件，其中带“▲”标记的条款为实质性内容、需求、要求和条件，</w:t>
            </w:r>
            <w:r>
              <w:rPr>
                <w:rFonts w:hint="eastAsia" w:ascii="宋体" w:hAnsi="宋体" w:cs="宋体"/>
                <w:color w:val="auto"/>
                <w:sz w:val="24"/>
                <w:highlight w:val="none"/>
                <w:lang w:eastAsia="zh-CN"/>
              </w:rPr>
              <w:t>供应商</w:t>
            </w:r>
            <w:r>
              <w:rPr>
                <w:rFonts w:ascii="宋体" w:hAnsi="宋体" w:cs="宋体"/>
                <w:color w:val="auto"/>
                <w:sz w:val="24"/>
                <w:highlight w:val="none"/>
              </w:rPr>
              <w:t>须对带“▲”标记的条款作出实质性响应。</w:t>
            </w:r>
          </w:p>
        </w:tc>
      </w:tr>
      <w:tr w14:paraId="37603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31" w:type="dxa"/>
            <w:tcBorders>
              <w:top w:val="single" w:color="auto" w:sz="4" w:space="0"/>
              <w:left w:val="single" w:color="auto" w:sz="4" w:space="0"/>
              <w:bottom w:val="single" w:color="auto" w:sz="4" w:space="0"/>
              <w:right w:val="single" w:color="auto" w:sz="4" w:space="0"/>
            </w:tcBorders>
            <w:vAlign w:val="center"/>
          </w:tcPr>
          <w:p w14:paraId="37C1A06B">
            <w:pPr>
              <w:kinsoku/>
              <w:topLinePunct w:val="0"/>
              <w:autoSpaceDE w:val="0"/>
              <w:autoSpaceDN w:val="0"/>
              <w:bidi w:val="0"/>
              <w:snapToGrid w:val="0"/>
              <w:spacing w:line="360" w:lineRule="auto"/>
              <w:jc w:val="center"/>
              <w:textAlignment w:val="bottom"/>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055" w:type="dxa"/>
            <w:tcBorders>
              <w:top w:val="single" w:color="auto" w:sz="4" w:space="0"/>
              <w:left w:val="single" w:color="auto" w:sz="4" w:space="0"/>
              <w:bottom w:val="single" w:color="auto" w:sz="4" w:space="0"/>
              <w:right w:val="single" w:color="auto" w:sz="4" w:space="0"/>
            </w:tcBorders>
            <w:vAlign w:val="center"/>
          </w:tcPr>
          <w:p w14:paraId="3C561273">
            <w:pPr>
              <w:kinsoku/>
              <w:topLinePunct w:val="0"/>
              <w:autoSpaceDE w:val="0"/>
              <w:autoSpaceDN w:val="0"/>
              <w:bidi w:val="0"/>
              <w:snapToGrid w:val="0"/>
              <w:spacing w:line="360" w:lineRule="auto"/>
              <w:jc w:val="center"/>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采购代理服务费</w:t>
            </w:r>
          </w:p>
        </w:tc>
        <w:tc>
          <w:tcPr>
            <w:tcW w:w="7214" w:type="dxa"/>
            <w:tcBorders>
              <w:top w:val="single" w:color="auto" w:sz="4" w:space="0"/>
              <w:left w:val="single" w:color="auto" w:sz="4" w:space="0"/>
              <w:bottom w:val="single" w:color="auto" w:sz="4" w:space="0"/>
              <w:right w:val="single" w:color="auto" w:sz="4" w:space="0"/>
            </w:tcBorders>
            <w:vAlign w:val="center"/>
          </w:tcPr>
          <w:p w14:paraId="177EE48B">
            <w:pPr>
              <w:pageBreakBefore w:val="0"/>
              <w:kinsoku/>
              <w:wordWrap/>
              <w:topLinePunct w:val="0"/>
              <w:bidi w:val="0"/>
              <w:spacing w:line="360" w:lineRule="auto"/>
              <w:ind w:left="0" w:leftChars="0" w:right="0"/>
              <w:jc w:val="both"/>
              <w:rPr>
                <w:rFonts w:hint="eastAsia" w:ascii="宋体" w:hAnsi="宋体" w:cs="宋体"/>
                <w:color w:val="auto"/>
                <w:sz w:val="24"/>
                <w:szCs w:val="24"/>
                <w:highlight w:val="none"/>
              </w:rPr>
            </w:pPr>
            <w:r>
              <w:rPr>
                <w:rFonts w:hint="eastAsia" w:ascii="宋体" w:hAnsi="宋体" w:cs="宋体"/>
                <w:b/>
                <w:color w:val="auto"/>
                <w:sz w:val="24"/>
                <w:highlight w:val="none"/>
              </w:rPr>
              <w:t>本项目</w:t>
            </w:r>
            <w:r>
              <w:rPr>
                <w:rFonts w:hint="eastAsia" w:ascii="宋体" w:hAnsi="宋体" w:cs="宋体"/>
                <w:b/>
                <w:color w:val="auto"/>
                <w:sz w:val="24"/>
                <w:highlight w:val="none"/>
                <w:lang w:val="en-US" w:eastAsia="zh-CN"/>
              </w:rPr>
              <w:t>采购代理费700元</w:t>
            </w:r>
            <w:r>
              <w:rPr>
                <w:rFonts w:hint="eastAsia" w:ascii="宋体" w:hAnsi="宋体" w:cs="宋体"/>
                <w:b/>
                <w:color w:val="auto"/>
                <w:sz w:val="24"/>
                <w:highlight w:val="none"/>
              </w:rPr>
              <w:t>由成交人承担，成交人在领取</w:t>
            </w:r>
            <w:r>
              <w:rPr>
                <w:rFonts w:hint="eastAsia" w:ascii="宋体" w:hAnsi="宋体" w:cs="宋体"/>
                <w:b/>
                <w:color w:val="auto"/>
                <w:sz w:val="24"/>
                <w:highlight w:val="none"/>
                <w:lang w:val="en-US" w:eastAsia="zh-CN"/>
              </w:rPr>
              <w:t>成交</w:t>
            </w:r>
            <w:r>
              <w:rPr>
                <w:rFonts w:hint="eastAsia" w:ascii="宋体" w:hAnsi="宋体" w:cs="宋体"/>
                <w:b/>
                <w:color w:val="auto"/>
                <w:sz w:val="24"/>
                <w:highlight w:val="none"/>
              </w:rPr>
              <w:t>通知书时支付给代理机构。</w:t>
            </w:r>
            <w:r>
              <w:rPr>
                <w:rFonts w:hint="eastAsia" w:ascii="宋体" w:hAnsi="宋体"/>
                <w:b/>
                <w:bCs/>
                <w:sz w:val="24"/>
                <w:szCs w:val="24"/>
              </w:rPr>
              <w:t>响应人在响应报价时应综合考虑此项费用。</w:t>
            </w:r>
          </w:p>
        </w:tc>
      </w:tr>
    </w:tbl>
    <w:p w14:paraId="75F1B4C3">
      <w:pPr>
        <w:pStyle w:val="6"/>
        <w:pageBreakBefore w:val="0"/>
        <w:numPr>
          <w:ilvl w:val="2"/>
          <w:numId w:val="3"/>
        </w:numPr>
        <w:kinsoku/>
        <w:wordWrap/>
        <w:topLinePunct w:val="0"/>
        <w:bidi w:val="0"/>
        <w:spacing w:before="0" w:after="0"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（一） 采购文件说明</w:t>
      </w:r>
    </w:p>
    <w:p w14:paraId="07D589E2">
      <w:pPr>
        <w:pageBreakBefore w:val="0"/>
        <w:kinsoku/>
        <w:wordWrap/>
        <w:topLinePunct w:val="0"/>
        <w:bidi w:val="0"/>
        <w:spacing w:line="440" w:lineRule="exact"/>
        <w:ind w:firstLine="480" w:firstLineChars="200"/>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eastAsia="zh-CN"/>
        </w:rPr>
        <w:t>、</w:t>
      </w:r>
      <w:r>
        <w:rPr>
          <w:rFonts w:hint="eastAsia" w:ascii="宋体" w:hAnsi="宋体" w:eastAsia="宋体" w:cs="宋体"/>
          <w:b/>
          <w:sz w:val="24"/>
          <w:highlight w:val="none"/>
        </w:rPr>
        <w:t>采购文件的构成</w:t>
      </w:r>
    </w:p>
    <w:p w14:paraId="72590386">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sz w:val="24"/>
          <w:highlight w:val="none"/>
        </w:rPr>
      </w:pPr>
      <w:r>
        <w:rPr>
          <w:rFonts w:hint="eastAsia" w:ascii="宋体" w:hAnsi="宋体" w:eastAsia="宋体" w:cs="宋体"/>
          <w:sz w:val="24"/>
          <w:highlight w:val="none"/>
        </w:rPr>
        <w:t>采购文件的组成由采购文件目录所列内容及补充文件（如有）等组成。</w:t>
      </w:r>
    </w:p>
    <w:p w14:paraId="056FC91A">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eastAsia="zh-CN"/>
        </w:rPr>
        <w:t>、</w:t>
      </w:r>
      <w:r>
        <w:rPr>
          <w:rFonts w:hint="eastAsia" w:ascii="宋体" w:hAnsi="宋体" w:eastAsia="宋体" w:cs="宋体"/>
          <w:b/>
          <w:sz w:val="24"/>
          <w:highlight w:val="none"/>
        </w:rPr>
        <w:t>采购文件的澄清、修改或补充</w:t>
      </w:r>
    </w:p>
    <w:p w14:paraId="1D21874D">
      <w:pPr>
        <w:pageBreakBefore w:val="0"/>
        <w:kinsoku/>
        <w:wordWrap/>
        <w:topLinePunct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2.1供应商应仔细阅读和检查采购文件的全部内容。如有疑问，应及时向采购人提出，</w:t>
      </w:r>
      <w:r>
        <w:rPr>
          <w:rFonts w:hint="eastAsia" w:ascii="宋体" w:hAnsi="宋体" w:eastAsia="宋体" w:cs="宋体"/>
          <w:color w:val="auto"/>
          <w:sz w:val="24"/>
          <w:highlight w:val="none"/>
        </w:rPr>
        <w:t>并在</w:t>
      </w:r>
      <w:r>
        <w:rPr>
          <w:rFonts w:hint="eastAsia" w:ascii="宋体" w:hAnsi="宋体" w:eastAsia="宋体" w:cs="宋体"/>
          <w:color w:val="auto"/>
          <w:sz w:val="24"/>
          <w:highlight w:val="none"/>
          <w:lang w:val="en-US" w:eastAsia="zh-CN"/>
        </w:rPr>
        <w:t>2025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07</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日16点前以不署名的书面形式（包括信函、电报、传真等可以有形地表现所载内容的形式，下同），要</w:t>
      </w:r>
      <w:r>
        <w:rPr>
          <w:rFonts w:hint="eastAsia" w:ascii="宋体" w:hAnsi="宋体" w:eastAsia="宋体" w:cs="宋体"/>
          <w:sz w:val="24"/>
          <w:highlight w:val="none"/>
        </w:rPr>
        <w:t>求采购人对采购文件予以澄清（传真：</w:t>
      </w:r>
      <w:r>
        <w:rPr>
          <w:rFonts w:hint="eastAsia" w:ascii="宋体" w:hAnsi="宋体"/>
          <w:color w:val="auto"/>
          <w:sz w:val="24"/>
          <w:highlight w:val="none"/>
        </w:rPr>
        <w:t>0570-</w:t>
      </w:r>
      <w:r>
        <w:rPr>
          <w:rFonts w:hint="eastAsia" w:ascii="宋体" w:hAnsi="宋体"/>
          <w:color w:val="auto"/>
          <w:sz w:val="24"/>
          <w:highlight w:val="none"/>
          <w:lang w:val="en-US" w:eastAsia="zh-CN"/>
        </w:rPr>
        <w:t>3085009</w:t>
      </w:r>
      <w:r>
        <w:rPr>
          <w:rFonts w:hint="eastAsia" w:ascii="宋体" w:hAnsi="宋体" w:eastAsia="宋体" w:cs="宋体"/>
          <w:sz w:val="24"/>
          <w:highlight w:val="none"/>
        </w:rPr>
        <w:t>）。</w:t>
      </w:r>
    </w:p>
    <w:p w14:paraId="0AB68626">
      <w:pPr>
        <w:pageBreakBefore w:val="0"/>
        <w:kinsoku/>
        <w:wordWrap/>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采购人有权修改或补充采购文件，澄清、修改或补充文件作为采购文件的补充和组成部分，对所有供应商均有约束力。采购人对采购文件的修改、补充、澄清，应当在响应文件递交截止至少</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日前，不足</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日的，采购人应当顺延提交响应文件的截止时间。</w:t>
      </w:r>
    </w:p>
    <w:p w14:paraId="498DA919">
      <w:pPr>
        <w:pageBreakBefore w:val="0"/>
        <w:kinsoku/>
        <w:wordWrap/>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2.3如本项目采购文件采取网上下载，则澄清、修改或补充文件在</w:t>
      </w:r>
      <w:r>
        <w:rPr>
          <w:rFonts w:hint="eastAsia" w:ascii="宋体" w:hAnsi="宋体" w:eastAsia="宋体" w:cs="宋体"/>
          <w:b w:val="0"/>
          <w:bCs/>
          <w:color w:val="auto"/>
          <w:sz w:val="24"/>
          <w:highlight w:val="none"/>
          <w:lang w:eastAsia="zh-CN"/>
        </w:rPr>
        <w:t>浙江省政府采购网</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 非政府采购模块</w:t>
      </w:r>
      <w:r>
        <w:rPr>
          <w:rFonts w:hint="eastAsia" w:ascii="宋体" w:hAnsi="宋体" w:eastAsia="宋体" w:cs="宋体"/>
          <w:color w:val="auto"/>
          <w:sz w:val="24"/>
          <w:szCs w:val="24"/>
          <w:highlight w:val="none"/>
        </w:rPr>
        <w:t>、招天下、</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内网</w:t>
      </w:r>
      <w:r>
        <w:rPr>
          <w:rFonts w:hint="eastAsia" w:ascii="宋体" w:hAnsi="宋体" w:eastAsia="宋体" w:cs="宋体"/>
          <w:color w:val="auto"/>
          <w:sz w:val="24"/>
          <w:highlight w:val="none"/>
        </w:rPr>
        <w:t>公布，公布后视为供应商已获取，在响应截止时间前，供应商须自行到网上查看，否则后果自负。</w:t>
      </w:r>
    </w:p>
    <w:p w14:paraId="09DF70BB">
      <w:pPr>
        <w:pStyle w:val="5"/>
        <w:pageBreakBefore w:val="0"/>
        <w:kinsoku/>
        <w:wordWrap/>
        <w:topLinePunct w:val="0"/>
        <w:bidi w:val="0"/>
        <w:spacing w:before="0" w:after="0"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 响应文件</w:t>
      </w:r>
    </w:p>
    <w:p w14:paraId="188FE879">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、响应文件</w:t>
      </w:r>
    </w:p>
    <w:p w14:paraId="57E000E1">
      <w:pPr>
        <w:numPr>
          <w:ilvl w:val="0"/>
          <w:numId w:val="0"/>
        </w:numPr>
        <w:spacing w:line="460" w:lineRule="exact"/>
        <w:ind w:firstLine="240" w:firstLineChars="100"/>
        <w:rPr>
          <w:rFonts w:hint="eastAsia" w:ascii="宋体" w:hAnsi="宋体" w:eastAsia="宋体" w:cs="宋体"/>
          <w:color w:val="auto"/>
          <w:sz w:val="24"/>
          <w:szCs w:val="24"/>
          <w:highlight w:val="none"/>
        </w:rPr>
      </w:pPr>
      <w:bookmarkStart w:id="1" w:name="OLE_LINK1"/>
      <w:bookmarkStart w:id="2" w:name="OLE_LINK4"/>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z w:val="24"/>
          <w:szCs w:val="24"/>
          <w:highlight w:val="none"/>
        </w:rPr>
        <w:t>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w:t>
      </w:r>
      <w:r>
        <w:rPr>
          <w:rFonts w:hint="eastAsia" w:ascii="宋体" w:hAnsi="宋体" w:eastAsia="宋体" w:cs="宋体"/>
          <w:color w:val="auto"/>
          <w:sz w:val="24"/>
          <w:szCs w:val="24"/>
          <w:highlight w:val="none"/>
        </w:rPr>
        <w:t>附件）</w:t>
      </w:r>
    </w:p>
    <w:p w14:paraId="00BDAD4F">
      <w:pPr>
        <w:numPr>
          <w:ilvl w:val="0"/>
          <w:numId w:val="0"/>
        </w:numPr>
        <w:spacing w:line="460" w:lineRule="exact"/>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）响应人基本情况表；附</w:t>
      </w:r>
      <w:r>
        <w:rPr>
          <w:rFonts w:hint="eastAsia" w:ascii="宋体" w:hAnsi="宋体" w:eastAsia="宋体" w:cs="宋体"/>
          <w:color w:val="auto"/>
          <w:sz w:val="24"/>
          <w:highlight w:val="none"/>
          <w:lang w:val="en-US" w:eastAsia="zh-CN"/>
        </w:rPr>
        <w:t>营业执照副本复印件；</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见附件</w:t>
      </w:r>
      <w:r>
        <w:rPr>
          <w:rFonts w:hint="eastAsia" w:ascii="宋体" w:hAnsi="宋体" w:eastAsia="宋体" w:cs="宋体"/>
          <w:color w:val="auto"/>
          <w:sz w:val="24"/>
          <w:szCs w:val="24"/>
          <w:highlight w:val="none"/>
        </w:rPr>
        <w:t>）</w:t>
      </w:r>
    </w:p>
    <w:p w14:paraId="589C329C">
      <w:pPr>
        <w:numPr>
          <w:ilvl w:val="0"/>
          <w:numId w:val="0"/>
        </w:num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打款凭证复印件</w:t>
      </w:r>
      <w:r>
        <w:rPr>
          <w:rFonts w:hint="eastAsia" w:ascii="宋体" w:hAnsi="宋体" w:eastAsia="宋体" w:cs="宋体"/>
          <w:color w:val="auto"/>
          <w:sz w:val="24"/>
          <w:szCs w:val="24"/>
          <w:highlight w:val="none"/>
          <w:lang w:eastAsia="zh-CN"/>
        </w:rPr>
        <w:t>；</w:t>
      </w:r>
      <w:bookmarkStart w:id="3" w:name="OLE_LINK3"/>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见附件</w:t>
      </w:r>
      <w:r>
        <w:rPr>
          <w:rFonts w:hint="eastAsia" w:ascii="宋体" w:hAnsi="宋体" w:eastAsia="宋体" w:cs="宋体"/>
          <w:color w:val="auto"/>
          <w:sz w:val="24"/>
          <w:szCs w:val="24"/>
          <w:highlight w:val="none"/>
        </w:rPr>
        <w:t>）</w:t>
      </w:r>
    </w:p>
    <w:bookmarkEnd w:id="3"/>
    <w:p w14:paraId="1A6D1B72">
      <w:pPr>
        <w:numPr>
          <w:ilvl w:val="0"/>
          <w:numId w:val="0"/>
        </w:numPr>
        <w:spacing w:line="46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）廉政承诺书；（格式见附件）</w:t>
      </w:r>
    </w:p>
    <w:p w14:paraId="57F536FE">
      <w:pPr>
        <w:numPr>
          <w:ilvl w:val="0"/>
          <w:numId w:val="0"/>
        </w:numPr>
        <w:spacing w:line="46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响应承诺函；</w:t>
      </w:r>
      <w:bookmarkStart w:id="4" w:name="OLE_LINK11"/>
      <w:r>
        <w:rPr>
          <w:rFonts w:hint="eastAsia" w:ascii="宋体" w:hAnsi="宋体" w:eastAsia="宋体" w:cs="宋体"/>
          <w:color w:val="auto"/>
          <w:sz w:val="24"/>
          <w:szCs w:val="24"/>
          <w:highlight w:val="none"/>
          <w:lang w:eastAsia="zh-CN"/>
        </w:rPr>
        <w:t>（格式见附件）</w:t>
      </w:r>
      <w:bookmarkEnd w:id="4"/>
    </w:p>
    <w:p w14:paraId="7F9E261F">
      <w:pPr>
        <w:numPr>
          <w:ilvl w:val="0"/>
          <w:numId w:val="0"/>
        </w:numPr>
        <w:spacing w:line="46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（6）不存在直接控股、管理等关联关系书面承诺函</w:t>
      </w:r>
    </w:p>
    <w:p w14:paraId="3947668A">
      <w:pPr>
        <w:numPr>
          <w:ilvl w:val="0"/>
          <w:numId w:val="0"/>
        </w:num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bookmarkStart w:id="5" w:name="OLE_LINK5"/>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报价函；</w:t>
      </w:r>
      <w:r>
        <w:rPr>
          <w:rFonts w:hint="eastAsia" w:ascii="宋体" w:hAnsi="宋体" w:eastAsia="宋体" w:cs="宋体"/>
          <w:color w:val="auto"/>
          <w:sz w:val="24"/>
          <w:szCs w:val="24"/>
          <w:highlight w:val="none"/>
          <w:lang w:eastAsia="zh-CN"/>
        </w:rPr>
        <w:t>（格式见附件）</w:t>
      </w:r>
    </w:p>
    <w:bookmarkEnd w:id="5"/>
    <w:p w14:paraId="6CDB4450">
      <w:pPr>
        <w:numPr>
          <w:ilvl w:val="0"/>
          <w:numId w:val="0"/>
        </w:numPr>
        <w:spacing w:line="460" w:lineRule="exact"/>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（8）符合采购文件规定的其他证明文件及供应商认为需要加以说明的内容</w:t>
      </w:r>
      <w:bookmarkEnd w:id="1"/>
      <w:r>
        <w:rPr>
          <w:rFonts w:hint="eastAsia" w:ascii="宋体" w:hAnsi="宋体" w:eastAsia="宋体" w:cs="宋体"/>
          <w:color w:val="auto"/>
          <w:sz w:val="24"/>
          <w:szCs w:val="24"/>
          <w:highlight w:val="none"/>
          <w:lang w:val="en-US" w:eastAsia="zh-CN"/>
        </w:rPr>
        <w:t>；</w:t>
      </w:r>
    </w:p>
    <w:bookmarkEnd w:id="2"/>
    <w:p w14:paraId="17519DD3">
      <w:pPr>
        <w:pageBreakBefore w:val="0"/>
        <w:kinsoku/>
        <w:wordWrap/>
        <w:topLinePunct w:val="0"/>
        <w:autoSpaceDE w:val="0"/>
        <w:autoSpaceDN w:val="0"/>
        <w:bidi w:val="0"/>
        <w:adjustRightInd w:val="0"/>
        <w:snapToGrid w:val="0"/>
        <w:spacing w:line="440" w:lineRule="exact"/>
        <w:ind w:firstLine="468" w:firstLineChars="195"/>
        <w:textAlignment w:val="bottom"/>
        <w:rPr>
          <w:rFonts w:hint="eastAsia" w:ascii="宋体" w:hAnsi="宋体" w:eastAsia="宋体" w:cs="宋体"/>
          <w:color w:val="auto"/>
          <w:sz w:val="24"/>
          <w:highlight w:val="none"/>
        </w:rPr>
      </w:pPr>
      <w:r>
        <w:rPr>
          <w:rFonts w:hint="eastAsia" w:ascii="宋体" w:hAnsi="宋体" w:eastAsia="宋体" w:cs="宋体"/>
          <w:b/>
          <w:color w:val="auto"/>
          <w:sz w:val="24"/>
          <w:highlight w:val="none"/>
        </w:rPr>
        <w:t>以上所需的各种证书、证件、证明、执照须在复印件上加盖有效公章（评审时原件备查）。供应商须按采购文件中提供的格式及要求盖章</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rPr>
        <w:t>签字。</w:t>
      </w:r>
    </w:p>
    <w:p w14:paraId="0EF99BB4">
      <w:pPr>
        <w:pStyle w:val="2"/>
        <w:pageBreakBefore w:val="0"/>
        <w:kinsoku/>
        <w:wordWrap/>
        <w:topLinePunct w:val="0"/>
        <w:bidi w:val="0"/>
        <w:spacing w:after="0"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4.响应文件的有效期</w:t>
      </w:r>
    </w:p>
    <w:p w14:paraId="7A54B7C4">
      <w:pPr>
        <w:pStyle w:val="14"/>
        <w:pageBreakBefore w:val="0"/>
        <w:kinsoku/>
        <w:wordWrap/>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4.1自评审之日起60天内，响应文件应保持有效。有效期短于这个规定期限的响应文件将被拒绝。</w:t>
      </w:r>
    </w:p>
    <w:p w14:paraId="4FD898DB">
      <w:pPr>
        <w:pStyle w:val="14"/>
        <w:pageBreakBefore w:val="0"/>
        <w:kinsoku/>
        <w:wordWrap/>
        <w:topLinePunct w:val="0"/>
        <w:bidi w:val="0"/>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4.2在特殊情况下，采购人可与供应商协商延长响应文件的有效期，这种要求和答复均应以书面形式进行。</w:t>
      </w:r>
    </w:p>
    <w:p w14:paraId="58087F2E">
      <w:pPr>
        <w:pStyle w:val="14"/>
        <w:pageBreakBefore w:val="0"/>
        <w:kinsoku/>
        <w:wordWrap/>
        <w:topLinePunct w:val="0"/>
        <w:bidi w:val="0"/>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4.3供应商可拒绝接受延期要求而不会导致</w:t>
      </w:r>
      <w:r>
        <w:rPr>
          <w:rFonts w:hint="eastAsia" w:ascii="宋体" w:hAnsi="宋体" w:eastAsia="宋体" w:cs="宋体"/>
          <w:color w:val="auto"/>
          <w:sz w:val="24"/>
          <w:szCs w:val="24"/>
          <w:highlight w:val="none"/>
          <w:lang w:eastAsia="zh-CN"/>
        </w:rPr>
        <w:t>投标保证金</w:t>
      </w:r>
      <w:r>
        <w:rPr>
          <w:rFonts w:hint="eastAsia" w:ascii="宋体" w:hAnsi="宋体" w:eastAsia="宋体" w:cs="宋体"/>
          <w:color w:val="auto"/>
          <w:sz w:val="24"/>
          <w:szCs w:val="24"/>
          <w:highlight w:val="none"/>
        </w:rPr>
        <w:t>被不予退回。同意延长有效期的供应商不能修改响应文件。</w:t>
      </w:r>
    </w:p>
    <w:p w14:paraId="331460FA">
      <w:pPr>
        <w:pageBreakBefore w:val="0"/>
        <w:kinsoku/>
        <w:wordWrap/>
        <w:topLinePunct w:val="0"/>
        <w:autoSpaceDE w:val="0"/>
        <w:autoSpaceDN w:val="0"/>
        <w:bidi w:val="0"/>
        <w:adjustRightInd w:val="0"/>
        <w:snapToGrid w:val="0"/>
        <w:spacing w:line="44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、响应报价</w:t>
      </w:r>
    </w:p>
    <w:p w14:paraId="474D1CF3">
      <w:pPr>
        <w:pStyle w:val="14"/>
        <w:keepNext w:val="0"/>
        <w:keepLines w:val="0"/>
        <w:pageBreakBefore w:val="0"/>
        <w:widowControl w:val="0"/>
        <w:kinsoku/>
        <w:wordWrap/>
        <w:overflowPunct/>
        <w:topLinePunct w:val="0"/>
        <w:autoSpaceDE/>
        <w:autoSpaceDN/>
        <w:bidi w:val="0"/>
        <w:adjustRightInd/>
        <w:snapToGrid w:val="0"/>
        <w:spacing w:line="420" w:lineRule="exact"/>
        <w:ind w:left="0" w:leftChars="0" w:right="0" w:rightChars="0" w:firstLine="480" w:firstLineChars="200"/>
        <w:textAlignment w:val="auto"/>
        <w:rPr>
          <w:rFonts w:hint="eastAsia" w:ascii="宋体" w:hAnsi="宋体"/>
          <w:sz w:val="24"/>
          <w:highlight w:val="none"/>
        </w:rPr>
      </w:pPr>
      <w:r>
        <w:rPr>
          <w:rFonts w:hint="eastAsia" w:ascii="宋体" w:hAnsi="宋体" w:eastAsia="宋体" w:cs="宋体"/>
          <w:color w:val="auto"/>
          <w:sz w:val="24"/>
          <w:highlight w:val="none"/>
          <w:lang w:val="en-US" w:eastAsia="zh-CN"/>
        </w:rPr>
        <w:t>5.1</w:t>
      </w:r>
      <w:r>
        <w:rPr>
          <w:rFonts w:hint="eastAsia" w:ascii="宋体" w:hAnsi="宋体"/>
          <w:sz w:val="24"/>
          <w:highlight w:val="none"/>
        </w:rPr>
        <w:t>本项目响应报价</w:t>
      </w:r>
      <w:r>
        <w:rPr>
          <w:rFonts w:hint="eastAsia" w:hAnsi="宋体"/>
          <w:sz w:val="24"/>
          <w:highlight w:val="none"/>
          <w:lang w:val="en-US" w:eastAsia="zh-CN"/>
        </w:rPr>
        <w:t>采用</w:t>
      </w:r>
      <w:r>
        <w:rPr>
          <w:rFonts w:hint="eastAsia" w:ascii="宋体" w:hAnsi="宋体"/>
          <w:color w:val="auto"/>
          <w:sz w:val="24"/>
          <w:highlight w:val="none"/>
        </w:rPr>
        <w:t>以单价计算总价报价</w:t>
      </w:r>
      <w:r>
        <w:rPr>
          <w:rFonts w:hint="eastAsia" w:ascii="宋体" w:hAnsi="宋体"/>
          <w:sz w:val="24"/>
          <w:highlight w:val="none"/>
        </w:rPr>
        <w:t>。响应人须充分考虑实际内容和需求，针对自身实际情况核算所需的成本及合理的利润，</w:t>
      </w:r>
      <w:bookmarkStart w:id="6" w:name="OLE_LINK7"/>
      <w:r>
        <w:rPr>
          <w:rFonts w:hint="eastAsia" w:ascii="宋体" w:hAnsi="宋体" w:eastAsia="宋体" w:cs="Times New Roman"/>
          <w:sz w:val="24"/>
          <w:highlight w:val="none"/>
        </w:rPr>
        <w:t>响应报价</w:t>
      </w:r>
      <w:r>
        <w:rPr>
          <w:rFonts w:hint="eastAsia" w:ascii="宋体" w:hAnsi="宋体" w:eastAsia="宋体" w:cs="Times New Roman"/>
          <w:color w:val="auto"/>
          <w:sz w:val="24"/>
          <w:highlight w:val="none"/>
          <w:lang w:eastAsia="zh-CN"/>
        </w:rPr>
        <w:t>包含</w:t>
      </w:r>
      <w:bookmarkEnd w:id="6"/>
      <w:bookmarkStart w:id="7" w:name="OLE_LINK6"/>
      <w:bookmarkStart w:id="8" w:name="OLE_LINK2"/>
      <w:r>
        <w:rPr>
          <w:rFonts w:hint="eastAsia" w:ascii="宋体" w:hAnsi="宋体" w:cs="宋体"/>
          <w:i w:val="0"/>
          <w:iCs w:val="0"/>
          <w:color w:val="000000"/>
          <w:kern w:val="0"/>
          <w:sz w:val="24"/>
          <w:szCs w:val="24"/>
          <w:highlight w:val="none"/>
          <w:u w:val="none"/>
          <w:lang w:val="en-US" w:eastAsia="zh-CN" w:bidi="ar"/>
        </w:rPr>
        <w:t>绿化幼苗、土地整理、种植维护、</w:t>
      </w:r>
      <w:r>
        <w:rPr>
          <w:rFonts w:hint="eastAsia" w:hAnsi="宋体" w:cs="宋体"/>
          <w:i w:val="0"/>
          <w:iCs w:val="0"/>
          <w:color w:val="000000"/>
          <w:kern w:val="0"/>
          <w:sz w:val="24"/>
          <w:szCs w:val="24"/>
          <w:highlight w:val="none"/>
          <w:u w:val="none"/>
          <w:lang w:val="en-US" w:eastAsia="zh-CN" w:bidi="ar"/>
        </w:rPr>
        <w:t>搬运、损耗、</w:t>
      </w:r>
      <w:r>
        <w:rPr>
          <w:rFonts w:hint="eastAsia" w:ascii="宋体" w:hAnsi="宋体" w:cs="宋体"/>
          <w:i w:val="0"/>
          <w:iCs w:val="0"/>
          <w:color w:val="000000"/>
          <w:kern w:val="0"/>
          <w:sz w:val="24"/>
          <w:szCs w:val="24"/>
          <w:highlight w:val="none"/>
          <w:u w:val="none"/>
          <w:lang w:val="en-US" w:eastAsia="zh-CN" w:bidi="ar"/>
        </w:rPr>
        <w:t>人工、税费等所有费用</w:t>
      </w:r>
      <w:r>
        <w:rPr>
          <w:rFonts w:hint="eastAsia" w:ascii="宋体" w:hAnsi="宋体" w:eastAsia="宋体" w:cs="Times New Roman"/>
          <w:sz w:val="24"/>
          <w:highlight w:val="none"/>
        </w:rPr>
        <w:t>。</w:t>
      </w:r>
      <w:bookmarkEnd w:id="7"/>
      <w:bookmarkEnd w:id="8"/>
      <w:r>
        <w:rPr>
          <w:rFonts w:hint="eastAsia" w:ascii="宋体" w:hAnsi="宋体" w:eastAsia="宋体" w:cs="Times New Roman"/>
          <w:sz w:val="24"/>
          <w:highlight w:val="none"/>
        </w:rPr>
        <w:t>响</w:t>
      </w:r>
      <w:r>
        <w:rPr>
          <w:rFonts w:hint="eastAsia" w:ascii="宋体" w:hAnsi="宋体"/>
          <w:sz w:val="24"/>
          <w:highlight w:val="none"/>
        </w:rPr>
        <w:t>应报价是采购文件所确定的采购范围内全部工作内容的价格表现。响应报价为含税价。响应人估算错误或漏项的风险均由响应人承担。响应人应按采购文件要求进行报价。</w:t>
      </w:r>
    </w:p>
    <w:p w14:paraId="4DE79674">
      <w:pPr>
        <w:pStyle w:val="14"/>
        <w:pageBreakBefore w:val="0"/>
        <w:kinsoku/>
        <w:wordWrap/>
        <w:topLinePunct w:val="0"/>
        <w:bidi w:val="0"/>
        <w:snapToGrid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rPr>
        <w:t>须按报价函的格式和要求报价</w:t>
      </w:r>
      <w:r>
        <w:rPr>
          <w:rFonts w:hint="eastAsia" w:ascii="宋体" w:hAnsi="宋体" w:eastAsia="宋体" w:cs="宋体"/>
          <w:color w:val="auto"/>
          <w:sz w:val="24"/>
          <w:highlight w:val="none"/>
        </w:rPr>
        <w:t>，所有采购项目的报价要填齐，不得有缺项。</w:t>
      </w:r>
    </w:p>
    <w:p w14:paraId="1B357E37">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sz w:val="24"/>
          <w:szCs w:val="24"/>
          <w:highlight w:val="none"/>
        </w:rPr>
        <w:t>▲</w:t>
      </w:r>
      <w:r>
        <w:rPr>
          <w:rFonts w:hint="eastAsia" w:ascii="宋体" w:hAnsi="宋体" w:eastAsia="宋体" w:cs="宋体"/>
          <w:b/>
          <w:color w:val="auto"/>
          <w:kern w:val="0"/>
          <w:sz w:val="24"/>
          <w:highlight w:val="none"/>
        </w:rPr>
        <w:t>6.</w:t>
      </w:r>
      <w:r>
        <w:rPr>
          <w:rFonts w:hint="eastAsia" w:ascii="宋体" w:hAnsi="宋体" w:eastAsia="宋体" w:cs="宋体"/>
          <w:b/>
          <w:bCs/>
          <w:color w:val="auto"/>
          <w:sz w:val="24"/>
          <w:highlight w:val="none"/>
        </w:rPr>
        <w:t>响应文件的编制：</w:t>
      </w:r>
    </w:p>
    <w:p w14:paraId="3687C43B">
      <w:pPr>
        <w:pStyle w:val="46"/>
        <w:pageBreakBefore w:val="0"/>
        <w:kinsoku/>
        <w:wordWrap/>
        <w:topLinePunct w:val="0"/>
        <w:bidi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6.1响应文件应由中文编写；不得涂改和增删，如有错漏必须修改，修改处须加盖公章。</w:t>
      </w:r>
    </w:p>
    <w:p w14:paraId="736F5DCD">
      <w:pPr>
        <w:pStyle w:val="14"/>
        <w:pageBreakBefore w:val="0"/>
        <w:kinsoku/>
        <w:wordWrap/>
        <w:topLinePunct w:val="0"/>
        <w:bidi w:val="0"/>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6.2</w:t>
      </w:r>
      <w:r>
        <w:rPr>
          <w:rFonts w:hint="eastAsia" w:ascii="宋体" w:hAnsi="宋体" w:eastAsia="宋体" w:cs="宋体"/>
          <w:color w:val="auto"/>
          <w:sz w:val="24"/>
          <w:szCs w:val="24"/>
          <w:highlight w:val="none"/>
        </w:rPr>
        <w:t>响应文件需按采购文件规定由供应商盖公章并经</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授权代表签字或盖章，供应商名称应写全称。响应文件的封面、</w:t>
      </w: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函应加盖供应商公章并经</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其委托代理人签字或盖章。由委托代理人签字或盖章的在响应文件中必须同时提交响应文件签署授权委托书，响应文件签署授权委托书格式、签字、盖章及内容均应符合要求，否则响应文件签署授权委托书无效。</w:t>
      </w:r>
    </w:p>
    <w:p w14:paraId="55427FF5">
      <w:pPr>
        <w:pStyle w:val="14"/>
        <w:pageBreakBefore w:val="0"/>
        <w:kinsoku/>
        <w:wordWrap/>
        <w:topLinePunct w:val="0"/>
        <w:bidi w:val="0"/>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响应文件的份数</w:t>
      </w:r>
    </w:p>
    <w:p w14:paraId="714CE6ED">
      <w:pPr>
        <w:pStyle w:val="14"/>
        <w:pageBreakBefore w:val="0"/>
        <w:kinsoku/>
        <w:wordWrap/>
        <w:topLinePunct w:val="0"/>
        <w:bidi w:val="0"/>
        <w:adjustRightInd w:val="0"/>
        <w:snapToGrid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响应文件一式三份，正本一份，副本二份。响应文件的正本需打印或用不褪色的材料填写，并注明“正本”字样。副本可以复印。</w:t>
      </w:r>
      <w:r>
        <w:rPr>
          <w:rFonts w:hint="eastAsia" w:ascii="宋体" w:hAnsi="宋体" w:eastAsia="宋体" w:cs="宋体"/>
          <w:b/>
          <w:color w:val="auto"/>
          <w:sz w:val="24"/>
          <w:szCs w:val="24"/>
          <w:highlight w:val="none"/>
        </w:rPr>
        <w:t>正本与副本内容不一致的以正本为准</w:t>
      </w:r>
      <w:r>
        <w:rPr>
          <w:rFonts w:hint="eastAsia" w:ascii="宋体" w:hAnsi="宋体" w:eastAsia="宋体" w:cs="宋体"/>
          <w:color w:val="auto"/>
          <w:sz w:val="24"/>
          <w:szCs w:val="24"/>
          <w:highlight w:val="none"/>
        </w:rPr>
        <w:t>。响应文件封面须有“采购项目名称、采购项目编号、响应文件内容、供应商名称”等字样。</w:t>
      </w:r>
    </w:p>
    <w:p w14:paraId="0DEE7D8B">
      <w:pPr>
        <w:pStyle w:val="14"/>
        <w:pageBreakBefore w:val="0"/>
        <w:kinsoku/>
        <w:wordWrap/>
        <w:topLinePunct w:val="0"/>
        <w:bidi w:val="0"/>
        <w:adjustRightInd w:val="0"/>
        <w:snapToGrid w:val="0"/>
        <w:spacing w:line="440" w:lineRule="exact"/>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包装及密封</w:t>
      </w:r>
    </w:p>
    <w:p w14:paraId="13E01CE9">
      <w:pPr>
        <w:pStyle w:val="14"/>
        <w:pageBreakBefore w:val="0"/>
        <w:kinsoku/>
        <w:wordWrap/>
        <w:topLinePunct w:val="0"/>
        <w:bidi w:val="0"/>
        <w:adjustRightInd w:val="0"/>
        <w:snapToGrid w:val="0"/>
        <w:spacing w:line="440" w:lineRule="exact"/>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响应文件必须采用A4幅面，按顺序统一装订成册</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不得采用活页装订。</w:t>
      </w:r>
      <w:r>
        <w:rPr>
          <w:rFonts w:hint="eastAsia" w:ascii="宋体" w:hAnsi="宋体" w:eastAsia="宋体" w:cs="宋体"/>
          <w:color w:val="auto"/>
          <w:sz w:val="24"/>
          <w:szCs w:val="24"/>
          <w:highlight w:val="none"/>
        </w:rPr>
        <w:t>将装订好的响应文件“正本”一份，“副本”二份一起密封包装在密封袋内，</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iCs/>
          <w:color w:val="auto"/>
          <w:sz w:val="24"/>
          <w:szCs w:val="24"/>
          <w:highlight w:val="none"/>
        </w:rPr>
        <w:t>文件须密封包装</w:t>
      </w:r>
      <w:r>
        <w:rPr>
          <w:rFonts w:hint="eastAsia" w:ascii="宋体" w:hAnsi="宋体" w:eastAsia="宋体" w:cs="宋体"/>
          <w:b/>
          <w:bCs/>
          <w:color w:val="auto"/>
          <w:sz w:val="24"/>
          <w:szCs w:val="24"/>
          <w:highlight w:val="none"/>
          <w:lang w:val="zh-CN"/>
        </w:rPr>
        <w:t>，</w:t>
      </w:r>
      <w:r>
        <w:rPr>
          <w:rFonts w:hint="eastAsia" w:ascii="宋体" w:hAnsi="宋体" w:eastAsia="宋体" w:cs="宋体"/>
          <w:color w:val="auto"/>
          <w:sz w:val="24"/>
          <w:szCs w:val="24"/>
          <w:highlight w:val="none"/>
        </w:rPr>
        <w:t>须有密封条并加盖供应商公章或密封章，</w:t>
      </w:r>
      <w:r>
        <w:rPr>
          <w:rFonts w:hint="eastAsia" w:ascii="宋体" w:hAnsi="宋体" w:eastAsia="宋体" w:cs="宋体"/>
          <w:b/>
          <w:bCs/>
          <w:color w:val="auto"/>
          <w:sz w:val="24"/>
          <w:szCs w:val="24"/>
          <w:highlight w:val="none"/>
        </w:rPr>
        <w:t>外封套</w:t>
      </w:r>
      <w:r>
        <w:rPr>
          <w:rFonts w:hint="eastAsia" w:ascii="宋体" w:hAnsi="宋体" w:eastAsia="宋体" w:cs="宋体"/>
          <w:color w:val="auto"/>
          <w:sz w:val="24"/>
          <w:szCs w:val="24"/>
          <w:highlight w:val="none"/>
        </w:rPr>
        <w:t>上应注明：</w:t>
      </w:r>
      <w:r>
        <w:rPr>
          <w:rFonts w:hint="eastAsia" w:ascii="宋体" w:hAnsi="宋体" w:eastAsia="宋体" w:cs="宋体"/>
          <w:color w:val="auto"/>
          <w:sz w:val="24"/>
          <w:highlight w:val="none"/>
        </w:rPr>
        <w:t>“采购项目名称、</w:t>
      </w:r>
      <w:r>
        <w:rPr>
          <w:rFonts w:hint="eastAsia" w:ascii="宋体" w:hAnsi="宋体" w:eastAsia="宋体" w:cs="宋体"/>
          <w:b/>
          <w:color w:val="auto"/>
          <w:sz w:val="24"/>
          <w:highlight w:val="none"/>
        </w:rPr>
        <w:t>响应文件内容</w:t>
      </w:r>
      <w:r>
        <w:rPr>
          <w:rFonts w:hint="eastAsia" w:ascii="宋体" w:hAnsi="宋体" w:eastAsia="宋体" w:cs="宋体"/>
          <w:b/>
          <w:iCs/>
          <w:color w:val="auto"/>
          <w:sz w:val="24"/>
          <w:szCs w:val="24"/>
          <w:highlight w:val="none"/>
        </w:rPr>
        <w:t>、供应商</w:t>
      </w:r>
      <w:r>
        <w:rPr>
          <w:rFonts w:hint="eastAsia" w:ascii="宋体" w:hAnsi="宋体" w:eastAsia="宋体" w:cs="宋体"/>
          <w:bCs/>
          <w:iCs/>
          <w:color w:val="auto"/>
          <w:sz w:val="24"/>
          <w:szCs w:val="24"/>
          <w:highlight w:val="none"/>
        </w:rPr>
        <w:t>名称、</w:t>
      </w:r>
      <w:r>
        <w:rPr>
          <w:rFonts w:hint="eastAsia" w:ascii="宋体" w:hAnsi="宋体" w:eastAsia="宋体" w:cs="宋体"/>
          <w:bCs/>
          <w:iCs/>
          <w:color w:val="auto"/>
          <w:sz w:val="24"/>
          <w:szCs w:val="24"/>
          <w:highlight w:val="none"/>
          <w:u w:val="single"/>
        </w:rPr>
        <w:t>202</w:t>
      </w:r>
      <w:r>
        <w:rPr>
          <w:rFonts w:hint="eastAsia" w:ascii="宋体" w:hAnsi="宋体" w:eastAsia="宋体" w:cs="宋体"/>
          <w:bCs/>
          <w:iCs/>
          <w:color w:val="auto"/>
          <w:sz w:val="24"/>
          <w:szCs w:val="24"/>
          <w:highlight w:val="none"/>
          <w:u w:val="single"/>
          <w:lang w:val="en-US" w:eastAsia="zh-CN"/>
        </w:rPr>
        <w:t>5年</w:t>
      </w:r>
      <w:r>
        <w:rPr>
          <w:rFonts w:hint="eastAsia" w:hAnsi="宋体" w:cs="宋体"/>
          <w:bCs/>
          <w:iCs/>
          <w:color w:val="auto"/>
          <w:sz w:val="24"/>
          <w:szCs w:val="24"/>
          <w:highlight w:val="none"/>
          <w:u w:val="single"/>
          <w:lang w:val="en-US" w:eastAsia="zh-CN"/>
        </w:rPr>
        <w:t>07</w:t>
      </w:r>
      <w:bookmarkStart w:id="14" w:name="_GoBack"/>
      <w:r>
        <w:rPr>
          <w:rFonts w:hint="eastAsia" w:ascii="宋体" w:hAnsi="宋体" w:eastAsia="宋体" w:cs="宋体"/>
          <w:bCs/>
          <w:iCs/>
          <w:color w:val="auto"/>
          <w:sz w:val="24"/>
          <w:szCs w:val="24"/>
          <w:highlight w:val="none"/>
          <w:u w:val="single"/>
          <w:lang w:val="en-US" w:eastAsia="zh-CN"/>
        </w:rPr>
        <w:t>月</w:t>
      </w:r>
      <w:bookmarkEnd w:id="14"/>
      <w:r>
        <w:rPr>
          <w:rFonts w:hint="eastAsia" w:hAnsi="宋体" w:cs="宋体"/>
          <w:bCs/>
          <w:iCs/>
          <w:color w:val="auto"/>
          <w:sz w:val="24"/>
          <w:szCs w:val="24"/>
          <w:highlight w:val="none"/>
          <w:u w:val="single"/>
          <w:lang w:val="en-US" w:eastAsia="zh-CN"/>
        </w:rPr>
        <w:t>11</w:t>
      </w:r>
      <w:r>
        <w:rPr>
          <w:rFonts w:hint="eastAsia" w:ascii="宋体" w:hAnsi="宋体" w:eastAsia="宋体" w:cs="宋体"/>
          <w:bCs/>
          <w:iCs/>
          <w:color w:val="auto"/>
          <w:sz w:val="24"/>
          <w:szCs w:val="24"/>
          <w:highlight w:val="none"/>
          <w:u w:val="single"/>
          <w:lang w:val="en-US" w:eastAsia="zh-CN"/>
        </w:rPr>
        <w:t>日9</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lang w:val="en-US" w:eastAsia="zh-CN"/>
        </w:rPr>
        <w:t xml:space="preserve"> 00 </w:t>
      </w:r>
      <w:r>
        <w:rPr>
          <w:rFonts w:hint="eastAsia" w:ascii="宋体" w:hAnsi="宋体" w:eastAsia="宋体" w:cs="宋体"/>
          <w:color w:val="auto"/>
          <w:sz w:val="24"/>
          <w:szCs w:val="24"/>
          <w:highlight w:val="none"/>
          <w:lang w:val="en-US" w:eastAsia="zh-CN"/>
        </w:rPr>
        <w:t>秒</w:t>
      </w:r>
      <w:r>
        <w:rPr>
          <w:rFonts w:hint="eastAsia" w:ascii="宋体" w:hAnsi="宋体" w:eastAsia="宋体" w:cs="宋体"/>
          <w:bCs/>
          <w:iCs/>
          <w:color w:val="auto"/>
          <w:sz w:val="24"/>
          <w:szCs w:val="24"/>
          <w:highlight w:val="none"/>
        </w:rPr>
        <w:t>（北京时间）前不准启封</w:t>
      </w:r>
      <w:r>
        <w:rPr>
          <w:rFonts w:hint="eastAsia" w:ascii="宋体" w:hAnsi="宋体" w:eastAsia="宋体" w:cs="宋体"/>
          <w:color w:val="auto"/>
          <w:sz w:val="24"/>
          <w:highlight w:val="none"/>
        </w:rPr>
        <w:t>”等字样</w:t>
      </w:r>
      <w:r>
        <w:rPr>
          <w:rFonts w:hint="eastAsia" w:ascii="宋体" w:hAnsi="宋体" w:eastAsia="宋体" w:cs="宋体"/>
          <w:color w:val="auto"/>
          <w:sz w:val="24"/>
          <w:szCs w:val="24"/>
          <w:highlight w:val="none"/>
        </w:rPr>
        <w:t>。</w:t>
      </w:r>
    </w:p>
    <w:p w14:paraId="4DD3C695">
      <w:pPr>
        <w:pStyle w:val="47"/>
        <w:pageBreakBefore w:val="0"/>
        <w:kinsoku/>
        <w:wordWrap/>
        <w:topLinePunct w:val="0"/>
        <w:bidi w:val="0"/>
        <w:snapToGrid w:val="0"/>
        <w:spacing w:before="0" w:beforeAutospacing="0" w:after="0" w:afterAutospacing="0" w:line="440" w:lineRule="exact"/>
        <w:ind w:firstLine="465"/>
        <w:rPr>
          <w:rFonts w:hint="eastAsia" w:ascii="宋体" w:hAnsi="宋体" w:eastAsia="宋体" w:cs="宋体"/>
          <w:bCs/>
          <w:color w:val="auto"/>
          <w:highlight w:val="none"/>
        </w:rPr>
      </w:pPr>
      <w:r>
        <w:rPr>
          <w:rFonts w:hint="eastAsia" w:ascii="宋体" w:hAnsi="宋体" w:eastAsia="宋体" w:cs="宋体"/>
          <w:bCs/>
          <w:color w:val="auto"/>
          <w:highlight w:val="none"/>
        </w:rPr>
        <w:t>6.</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响应文件中的材料如采购人提供格式的，</w:t>
      </w:r>
      <w:r>
        <w:rPr>
          <w:rFonts w:hint="eastAsia" w:ascii="宋体" w:hAnsi="宋体" w:eastAsia="宋体" w:cs="宋体"/>
          <w:b/>
          <w:bCs/>
          <w:color w:val="auto"/>
          <w:highlight w:val="none"/>
        </w:rPr>
        <w:t>必须按格式范本的要求签署或盖章。</w:t>
      </w:r>
    </w:p>
    <w:p w14:paraId="02552FCE">
      <w:pPr>
        <w:pageBreakBefore w:val="0"/>
        <w:kinsoku/>
        <w:wordWrap/>
        <w:topLinePunct w:val="0"/>
        <w:bidi w:val="0"/>
        <w:spacing w:line="440" w:lineRule="exact"/>
        <w:ind w:firstLine="470" w:firstLineChars="196"/>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7.</w:t>
      </w:r>
      <w:r>
        <w:rPr>
          <w:rFonts w:hint="eastAsia" w:ascii="宋体" w:hAnsi="宋体" w:eastAsia="宋体" w:cs="宋体"/>
          <w:b/>
          <w:bCs/>
          <w:color w:val="auto"/>
          <w:sz w:val="24"/>
          <w:highlight w:val="none"/>
          <w:lang w:val="zh-CN"/>
        </w:rPr>
        <w:t>响应文件的递交</w:t>
      </w:r>
    </w:p>
    <w:p w14:paraId="4A389CBC">
      <w:pPr>
        <w:pageBreakBefore w:val="0"/>
        <w:kinsoku/>
        <w:wordWrap/>
        <w:topLinePunct w:val="0"/>
        <w:bidi w:val="0"/>
        <w:spacing w:line="44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7.1</w:t>
      </w:r>
      <w:r>
        <w:rPr>
          <w:rFonts w:hint="eastAsia" w:ascii="宋体" w:hAnsi="宋体" w:eastAsia="宋体" w:cs="宋体"/>
          <w:color w:val="auto"/>
          <w:kern w:val="0"/>
          <w:sz w:val="24"/>
          <w:highlight w:val="none"/>
          <w:lang w:val="zh-CN"/>
        </w:rPr>
        <w:t>递交地点：见采购公告。</w:t>
      </w:r>
    </w:p>
    <w:p w14:paraId="6229151D">
      <w:pPr>
        <w:pageBreakBefore w:val="0"/>
        <w:kinsoku/>
        <w:wordWrap/>
        <w:topLinePunct w:val="0"/>
        <w:bidi w:val="0"/>
        <w:snapToGrid w:val="0"/>
        <w:spacing w:line="44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7.2</w:t>
      </w:r>
      <w:r>
        <w:rPr>
          <w:rFonts w:hint="eastAsia" w:ascii="宋体" w:hAnsi="宋体" w:eastAsia="宋体" w:cs="宋体"/>
          <w:color w:val="auto"/>
          <w:kern w:val="0"/>
          <w:sz w:val="24"/>
          <w:highlight w:val="none"/>
          <w:lang w:val="zh-CN"/>
        </w:rPr>
        <w:t>响应截止时间：见采购公告。</w:t>
      </w:r>
    </w:p>
    <w:p w14:paraId="4464B63D">
      <w:pPr>
        <w:pageBreakBefore w:val="0"/>
        <w:kinsoku/>
        <w:wordWrap/>
        <w:topLinePunct w:val="0"/>
        <w:bidi w:val="0"/>
        <w:spacing w:line="44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供应商必须在截止时间前递交响应文件，采购人将拒绝在响应截止时间后收到的响应文件。时间以北京时间的为准。</w:t>
      </w:r>
    </w:p>
    <w:p w14:paraId="63EEE702">
      <w:pPr>
        <w:pageBreakBefore w:val="0"/>
        <w:kinsoku/>
        <w:wordWrap/>
        <w:topLinePunct w:val="0"/>
        <w:bidi w:val="0"/>
        <w:spacing w:line="440" w:lineRule="exact"/>
        <w:ind w:firstLine="48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7.3</w:t>
      </w:r>
      <w:r>
        <w:rPr>
          <w:rFonts w:hint="eastAsia" w:ascii="宋体" w:hAnsi="宋体" w:eastAsia="宋体" w:cs="宋体"/>
          <w:color w:val="auto"/>
          <w:kern w:val="0"/>
          <w:sz w:val="24"/>
          <w:highlight w:val="none"/>
          <w:lang w:val="zh-CN"/>
        </w:rPr>
        <w:t>电报、电话、传真形式的响应概不接受。</w:t>
      </w:r>
    </w:p>
    <w:p w14:paraId="75E94630">
      <w:pPr>
        <w:pageBreakBefore w:val="0"/>
        <w:kinsoku/>
        <w:wordWrap/>
        <w:topLinePunct w:val="0"/>
        <w:bidi w:val="0"/>
        <w:spacing w:line="440" w:lineRule="exact"/>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8.</w:t>
      </w:r>
      <w:r>
        <w:rPr>
          <w:rFonts w:hint="eastAsia" w:ascii="宋体" w:hAnsi="宋体" w:eastAsia="宋体" w:cs="宋体"/>
          <w:b/>
          <w:color w:val="auto"/>
          <w:sz w:val="24"/>
          <w:highlight w:val="none"/>
          <w:lang w:eastAsia="zh-CN"/>
        </w:rPr>
        <w:t>投标保证金</w:t>
      </w:r>
    </w:p>
    <w:p w14:paraId="3D86AD71">
      <w:pPr>
        <w:pageBreakBefore w:val="0"/>
        <w:kinsoku/>
        <w:wordWrap/>
        <w:topLinePunct w:val="0"/>
        <w:bidi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8.1</w:t>
      </w:r>
      <w:r>
        <w:rPr>
          <w:rFonts w:hint="eastAsia" w:ascii="宋体" w:hAnsi="宋体" w:eastAsia="宋体" w:cs="宋体"/>
          <w:b/>
          <w:color w:val="auto"/>
          <w:sz w:val="24"/>
          <w:highlight w:val="none"/>
        </w:rPr>
        <w:t>供应商未按规定提交</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保证金的，将被视为无效响应。</w:t>
      </w:r>
    </w:p>
    <w:p w14:paraId="17E6E45F">
      <w:pPr>
        <w:pageBreakBefore w:val="0"/>
        <w:kinsoku/>
        <w:wordWrap/>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8.2未成交供应商的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保证金，在成交通知书发出后5个工作日内无息退还至其单位账户。</w:t>
      </w:r>
    </w:p>
    <w:p w14:paraId="7C205CEB">
      <w:pPr>
        <w:pageBreakBefore w:val="0"/>
        <w:kinsoku/>
        <w:wordWrap/>
        <w:topLinePunct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rPr>
        <w:t>8.3</w:t>
      </w:r>
      <w:r>
        <w:rPr>
          <w:rFonts w:hint="eastAsia" w:ascii="宋体" w:hAnsi="宋体" w:eastAsia="宋体" w:cs="宋体"/>
          <w:kern w:val="0"/>
          <w:sz w:val="24"/>
          <w:highlight w:val="none"/>
        </w:rPr>
        <w:t>成交人在和采购人签署合同后的5个工作日内办理</w:t>
      </w:r>
      <w:r>
        <w:rPr>
          <w:rFonts w:hint="eastAsia" w:ascii="宋体" w:hAnsi="宋体" w:eastAsia="宋体" w:cs="宋体"/>
          <w:kern w:val="0"/>
          <w:sz w:val="24"/>
          <w:highlight w:val="none"/>
          <w:lang w:eastAsia="zh-CN"/>
        </w:rPr>
        <w:t>投标保证金</w:t>
      </w:r>
      <w:r>
        <w:rPr>
          <w:rFonts w:hint="eastAsia" w:ascii="宋体" w:hAnsi="宋体" w:eastAsia="宋体" w:cs="宋体"/>
          <w:kern w:val="0"/>
          <w:sz w:val="24"/>
          <w:highlight w:val="none"/>
        </w:rPr>
        <w:t>全额返还手续。</w:t>
      </w:r>
    </w:p>
    <w:p w14:paraId="3585E7D5">
      <w:pPr>
        <w:spacing w:line="440" w:lineRule="exact"/>
        <w:ind w:firstLine="482"/>
        <w:rPr>
          <w:rFonts w:hint="eastAsia" w:ascii="宋体" w:hAnsi="宋体"/>
          <w:b/>
          <w:sz w:val="24"/>
        </w:rPr>
      </w:pPr>
      <w:r>
        <w:rPr>
          <w:rFonts w:hint="eastAsia" w:ascii="宋体" w:hAnsi="宋体"/>
          <w:b/>
          <w:sz w:val="24"/>
        </w:rPr>
        <w:t>8.4如响应人有下列情形之一</w:t>
      </w:r>
      <w:r>
        <w:rPr>
          <w:rFonts w:ascii="宋体" w:hAnsi="宋体"/>
          <w:b/>
          <w:sz w:val="24"/>
        </w:rPr>
        <w:t>时</w:t>
      </w:r>
      <w:r>
        <w:rPr>
          <w:rFonts w:hint="eastAsia" w:ascii="宋体" w:hAnsi="宋体"/>
          <w:b/>
          <w:sz w:val="24"/>
        </w:rPr>
        <w:t>，投标保证金将不予退回：</w:t>
      </w:r>
    </w:p>
    <w:p w14:paraId="4C177503">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（1）响应人在规定的响应有效期内撤销、或撤回、或修改其响应文件；</w:t>
      </w:r>
    </w:p>
    <w:p w14:paraId="7E08A9DC">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（2）成交后放弃的、或未按期领取成交通知书、或不递交履约保证金、或未按期签订合同、或转让成交结果的、或不履行合同的、或被取消成交资格的；</w:t>
      </w:r>
    </w:p>
    <w:p w14:paraId="2B31BF01">
      <w:pPr>
        <w:spacing w:line="400" w:lineRule="exact"/>
        <w:ind w:firstLine="480" w:firstLineChars="200"/>
        <w:rPr>
          <w:rFonts w:ascii="宋体" w:hAnsi="宋体"/>
          <w:b/>
          <w:color w:val="auto"/>
          <w:sz w:val="24"/>
          <w:highlight w:val="none"/>
        </w:rPr>
      </w:pPr>
      <w:r>
        <w:rPr>
          <w:rFonts w:hint="eastAsia" w:ascii="宋体" w:hAnsi="宋体"/>
          <w:b/>
          <w:bCs/>
          <w:color w:val="auto"/>
          <w:sz w:val="24"/>
          <w:highlight w:val="none"/>
          <w:lang w:val="en-US" w:eastAsia="zh-CN"/>
        </w:rPr>
        <w:t>8</w:t>
      </w:r>
      <w:r>
        <w:rPr>
          <w:rFonts w:hint="eastAsia" w:ascii="宋体" w:hAnsi="宋体"/>
          <w:b/>
          <w:bCs/>
          <w:color w:val="auto"/>
          <w:sz w:val="24"/>
          <w:highlight w:val="none"/>
        </w:rPr>
        <w:t>.5</w:t>
      </w:r>
      <w:r>
        <w:rPr>
          <w:rFonts w:hint="eastAsia" w:ascii="宋体" w:hAnsi="宋体"/>
          <w:b/>
          <w:color w:val="auto"/>
          <w:sz w:val="24"/>
          <w:highlight w:val="none"/>
        </w:rPr>
        <w:t>如响应人有下列情形之一</w:t>
      </w:r>
      <w:r>
        <w:rPr>
          <w:rFonts w:ascii="宋体" w:hAnsi="宋体"/>
          <w:b/>
          <w:color w:val="auto"/>
          <w:sz w:val="24"/>
          <w:highlight w:val="none"/>
        </w:rPr>
        <w:t>时</w:t>
      </w:r>
      <w:r>
        <w:rPr>
          <w:rFonts w:hint="eastAsia" w:ascii="宋体" w:hAnsi="宋体"/>
          <w:b/>
          <w:color w:val="auto"/>
          <w:sz w:val="24"/>
          <w:highlight w:val="none"/>
        </w:rPr>
        <w:t>，</w:t>
      </w:r>
      <w:r>
        <w:rPr>
          <w:rFonts w:ascii="宋体" w:hAnsi="宋体"/>
          <w:b/>
          <w:color w:val="auto"/>
          <w:sz w:val="24"/>
          <w:highlight w:val="none"/>
        </w:rPr>
        <w:t>将</w:t>
      </w:r>
      <w:r>
        <w:rPr>
          <w:rFonts w:hint="eastAsia" w:ascii="宋体" w:hAnsi="宋体"/>
          <w:b/>
          <w:color w:val="auto"/>
          <w:sz w:val="24"/>
          <w:highlight w:val="none"/>
        </w:rPr>
        <w:t>被</w:t>
      </w:r>
      <w:r>
        <w:rPr>
          <w:rFonts w:ascii="宋体" w:hAnsi="宋体"/>
          <w:b/>
          <w:color w:val="auto"/>
          <w:sz w:val="24"/>
          <w:highlight w:val="none"/>
        </w:rPr>
        <w:t>没</w:t>
      </w:r>
      <w:r>
        <w:rPr>
          <w:rFonts w:hint="eastAsia" w:ascii="宋体" w:hAnsi="宋体"/>
          <w:b/>
          <w:color w:val="auto"/>
          <w:sz w:val="24"/>
          <w:highlight w:val="none"/>
        </w:rPr>
        <w:t>收投标保</w:t>
      </w:r>
      <w:r>
        <w:rPr>
          <w:rFonts w:ascii="宋体" w:hAnsi="宋体"/>
          <w:b/>
          <w:color w:val="auto"/>
          <w:sz w:val="24"/>
          <w:highlight w:val="none"/>
        </w:rPr>
        <w:t>证金</w:t>
      </w:r>
      <w:r>
        <w:rPr>
          <w:rFonts w:hint="eastAsia" w:ascii="宋体" w:hAnsi="宋体"/>
          <w:b/>
          <w:color w:val="auto"/>
          <w:sz w:val="24"/>
          <w:highlight w:val="none"/>
        </w:rPr>
        <w:t>，并在一至三年内不得参加采购人组织的各项采购活动：</w:t>
      </w:r>
    </w:p>
    <w:p w14:paraId="078C7A62">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（1）响应人在采购期间有串通、哄抬报价等违法违规行为的；</w:t>
      </w:r>
    </w:p>
    <w:p w14:paraId="3C2AF6EE">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（2）响应人提供的有关资料、资格证明文件被确认是虚假的；</w:t>
      </w:r>
    </w:p>
    <w:p w14:paraId="0881552E">
      <w:pPr>
        <w:tabs>
          <w:tab w:val="left" w:pos="9751"/>
        </w:tabs>
        <w:spacing w:line="400" w:lineRule="exact"/>
        <w:ind w:firstLine="480" w:firstLineChars="200"/>
        <w:rPr>
          <w:rFonts w:hint="eastAsia" w:ascii="宋体" w:hAnsi="宋体" w:cs="Courier New"/>
          <w:b/>
          <w:color w:val="auto"/>
          <w:sz w:val="24"/>
          <w:highlight w:val="none"/>
        </w:rPr>
      </w:pPr>
      <w:r>
        <w:rPr>
          <w:rFonts w:hint="eastAsia" w:ascii="宋体" w:hAnsi="宋体"/>
          <w:b/>
          <w:color w:val="auto"/>
          <w:sz w:val="24"/>
          <w:highlight w:val="none"/>
        </w:rPr>
        <w:t>（3）如成交</w:t>
      </w:r>
      <w:r>
        <w:rPr>
          <w:rFonts w:hint="eastAsia" w:ascii="宋体" w:hAnsi="宋体" w:cs="Courier New"/>
          <w:b/>
          <w:color w:val="auto"/>
          <w:sz w:val="24"/>
          <w:highlight w:val="none"/>
        </w:rPr>
        <w:t>人为本</w:t>
      </w:r>
      <w:r>
        <w:rPr>
          <w:rFonts w:hint="eastAsia" w:ascii="宋体" w:hAnsi="宋体"/>
          <w:b/>
          <w:color w:val="auto"/>
          <w:sz w:val="24"/>
          <w:szCs w:val="24"/>
          <w:highlight w:val="none"/>
        </w:rPr>
        <w:t>系统内任处级以上领导和在采购人本单位任科级以上领导的直系亲属和特定关系人实际控制或担任股东或有关联交易、依托关系的企业，</w:t>
      </w:r>
      <w:r>
        <w:rPr>
          <w:rFonts w:hint="eastAsia" w:ascii="宋体" w:hAnsi="宋体" w:cs="Courier New"/>
          <w:b/>
          <w:color w:val="auto"/>
          <w:sz w:val="24"/>
          <w:highlight w:val="none"/>
        </w:rPr>
        <w:t>经</w:t>
      </w:r>
      <w:r>
        <w:rPr>
          <w:rFonts w:hint="eastAsia" w:ascii="宋体" w:hAnsi="宋体"/>
          <w:b/>
          <w:color w:val="auto"/>
          <w:sz w:val="24"/>
          <w:highlight w:val="none"/>
        </w:rPr>
        <w:t>查证属实的；</w:t>
      </w:r>
    </w:p>
    <w:p w14:paraId="60A75015">
      <w:pPr>
        <w:spacing w:line="400" w:lineRule="exact"/>
        <w:ind w:firstLine="480" w:firstLineChars="200"/>
        <w:rPr>
          <w:rFonts w:hint="eastAsia" w:ascii="宋体" w:hAnsi="宋体"/>
          <w:b/>
          <w:color w:val="auto"/>
          <w:sz w:val="24"/>
          <w:highlight w:val="none"/>
        </w:rPr>
      </w:pPr>
      <w:r>
        <w:rPr>
          <w:rFonts w:hint="eastAsia" w:ascii="宋体" w:hAnsi="宋体"/>
          <w:b/>
          <w:color w:val="auto"/>
          <w:sz w:val="24"/>
          <w:highlight w:val="none"/>
        </w:rPr>
        <w:t>（4）如给予采购人有关工作人员提供现金、实物、有价证券或服务，经查实属于商业贿赂的；</w:t>
      </w:r>
    </w:p>
    <w:p w14:paraId="6B38BF02">
      <w:pPr>
        <w:pageBreakBefore w:val="0"/>
        <w:widowControl/>
        <w:kinsoku/>
        <w:wordWrap/>
        <w:topLinePunct w:val="0"/>
        <w:bidi w:val="0"/>
        <w:spacing w:line="44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（三）采购会议及评审</w:t>
      </w:r>
    </w:p>
    <w:p w14:paraId="048AF248">
      <w:pPr>
        <w:pageBreakBefore w:val="0"/>
        <w:widowControl/>
        <w:kinsoku/>
        <w:wordWrap/>
        <w:topLinePunct w:val="0"/>
        <w:bidi w:val="0"/>
        <w:spacing w:line="440" w:lineRule="exact"/>
        <w:ind w:firstLine="470" w:firstLineChars="196"/>
        <w:rPr>
          <w:rFonts w:hint="eastAsia" w:ascii="宋体" w:hAnsi="宋体" w:eastAsia="宋体" w:cs="宋体"/>
          <w:b/>
          <w:color w:val="auto"/>
          <w:spacing w:val="-20"/>
          <w:kern w:val="0"/>
          <w:sz w:val="24"/>
          <w:highlight w:val="none"/>
        </w:rPr>
      </w:pPr>
      <w:r>
        <w:rPr>
          <w:rFonts w:hint="eastAsia" w:ascii="宋体" w:hAnsi="宋体" w:eastAsia="宋体" w:cs="宋体"/>
          <w:b/>
          <w:color w:val="auto"/>
          <w:kern w:val="0"/>
          <w:sz w:val="24"/>
          <w:highlight w:val="none"/>
        </w:rPr>
        <w:t>9.采购会议</w:t>
      </w:r>
    </w:p>
    <w:p w14:paraId="38518404">
      <w:pPr>
        <w:pageBreakBefore w:val="0"/>
        <w:kinsoku/>
        <w:wordWrap/>
        <w:topLinePunct w:val="0"/>
        <w:bidi w:val="0"/>
        <w:spacing w:line="440" w:lineRule="exact"/>
        <w:ind w:firstLine="435"/>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9.1采购代理机构将按采购文件规定的时间和地点组织召开采购会议。并邀请所有</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bCs/>
          <w:color w:val="auto"/>
          <w:kern w:val="0"/>
          <w:sz w:val="24"/>
          <w:highlight w:val="none"/>
        </w:rPr>
        <w:t>的</w:t>
      </w:r>
      <w:r>
        <w:rPr>
          <w:rFonts w:hint="eastAsia" w:ascii="宋体" w:hAnsi="宋体" w:eastAsia="宋体" w:cs="宋体"/>
          <w:bCs/>
          <w:color w:val="auto"/>
          <w:kern w:val="0"/>
          <w:sz w:val="24"/>
          <w:highlight w:val="none"/>
          <w:lang w:eastAsia="zh-CN"/>
        </w:rPr>
        <w:t>法定代表人</w:t>
      </w:r>
      <w:r>
        <w:rPr>
          <w:rFonts w:hint="eastAsia" w:ascii="宋体" w:hAnsi="宋体" w:eastAsia="宋体" w:cs="宋体"/>
          <w:bCs/>
          <w:color w:val="auto"/>
          <w:kern w:val="0"/>
          <w:sz w:val="24"/>
          <w:highlight w:val="none"/>
        </w:rPr>
        <w:t>或其委托代理人参加</w:t>
      </w:r>
      <w:r>
        <w:rPr>
          <w:rFonts w:hint="eastAsia" w:ascii="宋体" w:hAnsi="宋体" w:eastAsia="宋体" w:cs="宋体"/>
          <w:bCs/>
          <w:color w:val="auto"/>
          <w:kern w:val="0"/>
          <w:sz w:val="24"/>
          <w:highlight w:val="none"/>
          <w:lang w:val="en-US" w:eastAsia="zh-CN"/>
        </w:rPr>
        <w:t>开标会议</w:t>
      </w:r>
      <w:r>
        <w:rPr>
          <w:rFonts w:hint="eastAsia" w:ascii="宋体" w:hAnsi="宋体" w:eastAsia="宋体" w:cs="宋体"/>
          <w:bCs/>
          <w:color w:val="auto"/>
          <w:kern w:val="0"/>
          <w:sz w:val="24"/>
          <w:highlight w:val="none"/>
        </w:rPr>
        <w:t>。</w:t>
      </w:r>
    </w:p>
    <w:p w14:paraId="6648F030">
      <w:pPr>
        <w:pStyle w:val="20"/>
        <w:pageBreakBefore w:val="0"/>
        <w:widowControl w:val="0"/>
        <w:kinsoku/>
        <w:wordWrap/>
        <w:topLinePunct w:val="0"/>
        <w:bidi w:val="0"/>
        <w:spacing w:before="0" w:beforeAutospacing="0" w:after="0" w:afterAutospacing="0" w:line="440" w:lineRule="exact"/>
        <w:ind w:firstLine="480" w:firstLineChars="200"/>
        <w:rPr>
          <w:rFonts w:hint="eastAsia" w:ascii="宋体" w:hAnsi="宋体" w:eastAsia="宋体" w:cs="宋体"/>
          <w:b/>
          <w:bCs w:val="0"/>
          <w:color w:val="auto"/>
          <w:kern w:val="0"/>
          <w:sz w:val="24"/>
          <w:szCs w:val="22"/>
          <w:highlight w:val="none"/>
          <w:lang w:val="en-US" w:eastAsia="zh-CN" w:bidi="ar-SA"/>
        </w:rPr>
      </w:pPr>
      <w:r>
        <w:rPr>
          <w:rFonts w:hint="eastAsia" w:ascii="宋体" w:hAnsi="宋体" w:eastAsia="宋体" w:cs="宋体"/>
          <w:b/>
          <w:bCs w:val="0"/>
          <w:color w:val="auto"/>
          <w:kern w:val="0"/>
          <w:sz w:val="24"/>
          <w:szCs w:val="22"/>
          <w:highlight w:val="none"/>
          <w:lang w:val="en-US" w:eastAsia="zh-CN" w:bidi="ar-SA"/>
        </w:rPr>
        <w:t>9.2有下列情形之一的，供应商响应文件将不予接收：</w:t>
      </w:r>
    </w:p>
    <w:p w14:paraId="7A3AD5C3">
      <w:pPr>
        <w:pStyle w:val="20"/>
        <w:pageBreakBefore w:val="0"/>
        <w:widowControl w:val="0"/>
        <w:kinsoku/>
        <w:wordWrap/>
        <w:topLinePunct w:val="0"/>
        <w:bidi w:val="0"/>
        <w:spacing w:before="0" w:beforeAutospacing="0" w:after="0" w:afterAutospacing="0"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9.2.1逾期送达的或者未送达指定地点的；</w:t>
      </w:r>
    </w:p>
    <w:p w14:paraId="2FBF349A">
      <w:pPr>
        <w:pStyle w:val="20"/>
        <w:pageBreakBefore w:val="0"/>
        <w:widowControl w:val="0"/>
        <w:kinsoku/>
        <w:wordWrap/>
        <w:topLinePunct w:val="0"/>
        <w:bidi w:val="0"/>
        <w:spacing w:before="0" w:beforeAutospacing="0" w:after="0" w:afterAutospacing="0"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9.2.2未密封或者未按采购文件要求密封的；</w:t>
      </w:r>
    </w:p>
    <w:p w14:paraId="61D3C23E">
      <w:pPr>
        <w:pageBreakBefore w:val="0"/>
        <w:kinsoku/>
        <w:wordWrap/>
        <w:topLinePunct w:val="0"/>
        <w:bidi w:val="0"/>
        <w:spacing w:line="440" w:lineRule="exact"/>
        <w:ind w:firstLine="48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9.2.</w:t>
      </w:r>
      <w:r>
        <w:rPr>
          <w:rFonts w:hint="eastAsia" w:ascii="宋体" w:hAnsi="宋体" w:eastAsia="宋体" w:cs="宋体"/>
          <w:b/>
          <w:color w:val="auto"/>
          <w:sz w:val="24"/>
          <w:szCs w:val="24"/>
          <w:highlight w:val="none"/>
          <w:lang w:val="en-US" w:eastAsia="zh-CN"/>
        </w:rPr>
        <w:t>3未按采购文件要求缴纳投标保证金的；</w:t>
      </w:r>
    </w:p>
    <w:p w14:paraId="276DD971">
      <w:pPr>
        <w:pageBreakBefore w:val="0"/>
        <w:kinsoku/>
        <w:wordWrap/>
        <w:topLinePunct w:val="0"/>
        <w:bidi w:val="0"/>
        <w:spacing w:line="440" w:lineRule="exact"/>
        <w:ind w:firstLine="48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9.2.4供应商的法定代表人或委托代理人在采购会议未能出示本人有效身份证原件或未能出示有效的法人授权委托书原件或采购会议授权委托书与响应文件内授权委托书中的委托代理人不为同一人。</w:t>
      </w:r>
    </w:p>
    <w:p w14:paraId="65B7B767">
      <w:pPr>
        <w:pageBreakBefore w:val="0"/>
        <w:kinsoku/>
        <w:wordWrap/>
        <w:topLinePunct w:val="0"/>
        <w:bidi w:val="0"/>
        <w:spacing w:line="440" w:lineRule="exact"/>
        <w:ind w:firstLine="48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9.2.5</w:t>
      </w:r>
      <w:r>
        <w:rPr>
          <w:rFonts w:hint="eastAsia" w:ascii="宋体" w:hAnsi="宋体" w:eastAsia="宋体" w:cs="宋体"/>
          <w:b/>
          <w:color w:val="auto"/>
          <w:sz w:val="24"/>
          <w:szCs w:val="24"/>
          <w:highlight w:val="none"/>
        </w:rPr>
        <w:t>采购文件中规定的其他情形；</w:t>
      </w:r>
    </w:p>
    <w:p w14:paraId="1DD39027">
      <w:pPr>
        <w:pStyle w:val="48"/>
        <w:pageBreakBefore w:val="0"/>
        <w:kinsoku/>
        <w:wordWrap/>
        <w:topLinePunct w:val="0"/>
        <w:bidi w:val="0"/>
        <w:spacing w:line="440" w:lineRule="exact"/>
        <w:ind w:firstLine="480" w:firstLineChars="200"/>
        <w:rPr>
          <w:rFonts w:hint="eastAsia" w:ascii="宋体" w:hAnsi="宋体" w:eastAsia="宋体" w:cs="宋体"/>
          <w:color w:val="auto"/>
          <w:szCs w:val="24"/>
          <w:highlight w:val="none"/>
        </w:rPr>
      </w:pPr>
      <w:r>
        <w:rPr>
          <w:rFonts w:hint="eastAsia" w:ascii="宋体" w:hAnsi="宋体" w:eastAsia="宋体" w:cs="宋体"/>
          <w:bCs/>
          <w:color w:val="auto"/>
          <w:kern w:val="0"/>
          <w:szCs w:val="24"/>
          <w:highlight w:val="none"/>
        </w:rPr>
        <w:t>9.3</w:t>
      </w:r>
      <w:r>
        <w:rPr>
          <w:rFonts w:hint="eastAsia" w:ascii="宋体" w:hAnsi="宋体" w:eastAsia="宋体" w:cs="宋体"/>
          <w:color w:val="auto"/>
          <w:kern w:val="0"/>
          <w:szCs w:val="24"/>
          <w:highlight w:val="none"/>
        </w:rPr>
        <w:t>采购会议程序</w:t>
      </w:r>
    </w:p>
    <w:p w14:paraId="5EC45968">
      <w:pPr>
        <w:pStyle w:val="49"/>
        <w:pageBreakBefore w:val="0"/>
        <w:kinsoku/>
        <w:wordWrap/>
        <w:topLinePunct w:val="0"/>
        <w:bidi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采购会议由</w:t>
      </w:r>
      <w:r>
        <w:rPr>
          <w:rFonts w:hint="eastAsia" w:ascii="宋体" w:hAnsi="宋体" w:eastAsia="宋体" w:cs="宋体"/>
          <w:bCs/>
          <w:color w:val="auto"/>
          <w:kern w:val="0"/>
          <w:sz w:val="24"/>
          <w:highlight w:val="none"/>
        </w:rPr>
        <w:t>采购代理机构</w:t>
      </w:r>
      <w:r>
        <w:rPr>
          <w:rFonts w:hint="eastAsia" w:ascii="宋体" w:hAnsi="宋体" w:eastAsia="宋体" w:cs="宋体"/>
          <w:color w:val="auto"/>
          <w:sz w:val="24"/>
          <w:highlight w:val="none"/>
        </w:rPr>
        <w:t>主持，主持人按下列程序进行：</w:t>
      </w:r>
    </w:p>
    <w:p w14:paraId="58E6DA46">
      <w:pPr>
        <w:pStyle w:val="49"/>
        <w:pageBreakBefore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9.3.1主持人宣布会议开始；</w:t>
      </w:r>
    </w:p>
    <w:p w14:paraId="53C0D0A9">
      <w:pPr>
        <w:pStyle w:val="49"/>
        <w:pageBreakBefore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9.3.2主持人介绍参加采购会议的人员名单； </w:t>
      </w:r>
    </w:p>
    <w:p w14:paraId="1A9CA263">
      <w:pPr>
        <w:pStyle w:val="49"/>
        <w:pageBreakBefore w:val="0"/>
        <w:widowControl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9.3.3主持人宣布评审期间的有关事项；告知应当回避的情形，提请有关人员回避；</w:t>
      </w:r>
    </w:p>
    <w:p w14:paraId="50582005">
      <w:pPr>
        <w:pStyle w:val="49"/>
        <w:pageBreakBefore w:val="0"/>
        <w:widowControl w:val="0"/>
        <w:kinsoku/>
        <w:wordWrap/>
        <w:topLinePunct w:val="0"/>
        <w:bidi w:val="0"/>
        <w:snapToGrid w:val="0"/>
        <w:spacing w:line="440" w:lineRule="exact"/>
        <w:ind w:firstLine="360" w:firstLineChars="150"/>
        <w:rPr>
          <w:rFonts w:hint="eastAsia" w:ascii="宋体" w:hAnsi="宋体" w:eastAsia="宋体" w:cs="宋体"/>
          <w:color w:val="FF0000"/>
          <w:sz w:val="24"/>
          <w:highlight w:val="none"/>
        </w:rPr>
      </w:pPr>
      <w:r>
        <w:rPr>
          <w:rFonts w:hint="eastAsia" w:ascii="宋体" w:hAnsi="宋体" w:eastAsia="宋体" w:cs="宋体"/>
          <w:color w:val="auto"/>
          <w:sz w:val="24"/>
          <w:highlight w:val="none"/>
        </w:rPr>
        <w:t>9.3.4工作人员确认供应商</w:t>
      </w:r>
      <w:r>
        <w:rPr>
          <w:rFonts w:hint="eastAsia" w:ascii="宋体" w:hAnsi="宋体" w:eastAsia="宋体" w:cs="宋体"/>
          <w:color w:val="auto"/>
          <w:sz w:val="24"/>
          <w:highlight w:val="none"/>
          <w:lang w:eastAsia="zh-CN"/>
        </w:rPr>
        <w:t>法定代表人</w:t>
      </w:r>
      <w:r>
        <w:rPr>
          <w:rFonts w:hint="eastAsia" w:ascii="宋体" w:hAnsi="宋体" w:eastAsia="宋体" w:cs="宋体"/>
          <w:color w:val="auto"/>
          <w:sz w:val="24"/>
          <w:highlight w:val="none"/>
        </w:rPr>
        <w:t>或授权委托代理人资格，供应商</w:t>
      </w:r>
      <w:r>
        <w:rPr>
          <w:rFonts w:hint="eastAsia" w:ascii="宋体" w:hAnsi="宋体" w:eastAsia="宋体" w:cs="宋体"/>
          <w:b/>
          <w:bCs/>
          <w:color w:val="auto"/>
          <w:sz w:val="24"/>
          <w:highlight w:val="none"/>
          <w:lang w:eastAsia="zh-CN"/>
        </w:rPr>
        <w:t>法定代表人</w:t>
      </w:r>
      <w:r>
        <w:rPr>
          <w:rFonts w:hint="eastAsia" w:ascii="宋体" w:hAnsi="宋体" w:eastAsia="宋体" w:cs="宋体"/>
          <w:b/>
          <w:bCs/>
          <w:color w:val="auto"/>
          <w:sz w:val="24"/>
          <w:highlight w:val="none"/>
        </w:rPr>
        <w:t>或法定代表委托代理人作为供应商代表出席开标会议需随身携带身份证原件，委托代理人需提供本人身份证原件、出席开标会议授权委托书原件</w:t>
      </w:r>
      <w:r>
        <w:rPr>
          <w:rFonts w:hint="eastAsia" w:ascii="宋体" w:hAnsi="宋体" w:eastAsia="宋体" w:cs="宋体"/>
          <w:b/>
          <w:bCs/>
          <w:color w:val="auto"/>
          <w:sz w:val="24"/>
          <w:highlight w:val="none"/>
          <w:lang w:eastAsia="zh-CN"/>
        </w:rPr>
        <w:t>。</w:t>
      </w:r>
      <w:r>
        <w:rPr>
          <w:rFonts w:hint="eastAsia" w:ascii="宋体" w:hAnsi="宋体" w:eastAsia="宋体" w:cs="宋体"/>
          <w:color w:val="auto"/>
          <w:sz w:val="24"/>
          <w:highlight w:val="none"/>
        </w:rPr>
        <w:t>工作人员确认供应商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保证金交纳等情况，如未按采购文件要求递交</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保证金的，采购代理机构将不接受其响应文件。</w:t>
      </w:r>
    </w:p>
    <w:p w14:paraId="78728F86">
      <w:pPr>
        <w:pStyle w:val="49"/>
        <w:pageBreakBefore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bookmarkStart w:id="9" w:name="OLE_LINK16"/>
      <w:r>
        <w:rPr>
          <w:rFonts w:hint="eastAsia" w:ascii="宋体" w:hAnsi="宋体" w:eastAsia="宋体" w:cs="宋体"/>
          <w:bCs/>
          <w:color w:val="auto"/>
          <w:sz w:val="24"/>
          <w:highlight w:val="none"/>
        </w:rPr>
        <w:t>9.3.5供应商</w:t>
      </w:r>
      <w:r>
        <w:rPr>
          <w:rFonts w:hint="eastAsia" w:ascii="宋体" w:hAnsi="宋体" w:eastAsia="宋体" w:cs="宋体"/>
          <w:color w:val="auto"/>
          <w:sz w:val="24"/>
          <w:highlight w:val="none"/>
        </w:rPr>
        <w:t>或其当场推荐的代表检查响应文件密封的完整性后，由主持人按各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highlight w:val="none"/>
        </w:rPr>
        <w:t>提交响应文件时间后交先开的顺序打开</w:t>
      </w:r>
      <w:r>
        <w:rPr>
          <w:rFonts w:hint="eastAsia" w:hAnsi="宋体" w:cs="宋体"/>
          <w:color w:val="auto"/>
          <w:sz w:val="24"/>
          <w:highlight w:val="none"/>
          <w:lang w:eastAsia="zh-CN"/>
        </w:rPr>
        <w:t>响应</w:t>
      </w:r>
      <w:r>
        <w:rPr>
          <w:rFonts w:hint="eastAsia" w:ascii="宋体" w:hAnsi="宋体" w:eastAsia="宋体" w:cs="宋体"/>
          <w:color w:val="auto"/>
          <w:sz w:val="24"/>
          <w:highlight w:val="none"/>
        </w:rPr>
        <w:t>文件，清点正本、副本数量；送评审小组评审；</w:t>
      </w:r>
    </w:p>
    <w:p w14:paraId="1A646DCE">
      <w:pPr>
        <w:pStyle w:val="49"/>
        <w:pageBreakBefore w:val="0"/>
        <w:kinsoku/>
        <w:wordWrap/>
        <w:topLinePunct w:val="0"/>
        <w:bidi w:val="0"/>
        <w:snapToGrid w:val="0"/>
        <w:spacing w:line="44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9.3.</w:t>
      </w:r>
      <w:r>
        <w:rPr>
          <w:rFonts w:hint="eastAsia" w:ascii="宋体" w:hAnsi="宋体" w:eastAsia="宋体" w:cs="宋体"/>
          <w:color w:val="auto"/>
          <w:sz w:val="24"/>
          <w:highlight w:val="none"/>
          <w:lang w:val="en-US" w:eastAsia="zh-CN"/>
        </w:rPr>
        <w:t>6</w:t>
      </w:r>
      <w:r>
        <w:rPr>
          <w:rFonts w:hint="eastAsia" w:hAnsi="宋体" w:cs="宋体"/>
          <w:color w:val="auto"/>
          <w:sz w:val="24"/>
          <w:highlight w:val="none"/>
          <w:lang w:val="en-US" w:eastAsia="zh-CN"/>
        </w:rPr>
        <w:t>对响应文件进行资格及符合性审查，</w:t>
      </w:r>
      <w:r>
        <w:rPr>
          <w:rFonts w:hint="eastAsia" w:ascii="宋体" w:hAnsi="宋体" w:eastAsia="宋体" w:cs="宋体"/>
          <w:color w:val="auto"/>
          <w:sz w:val="24"/>
          <w:highlight w:val="none"/>
        </w:rPr>
        <w:t>无异议后</w:t>
      </w:r>
      <w:r>
        <w:rPr>
          <w:rFonts w:hint="eastAsia" w:ascii="宋体" w:hAnsi="宋体" w:eastAsia="宋体" w:cs="宋体"/>
          <w:color w:val="auto"/>
          <w:sz w:val="24"/>
          <w:highlight w:val="none"/>
          <w:lang w:eastAsia="zh-CN"/>
        </w:rPr>
        <w:t>宣读</w:t>
      </w:r>
      <w:r>
        <w:rPr>
          <w:rFonts w:hint="eastAsia" w:ascii="宋体" w:hAnsi="宋体" w:eastAsia="宋体" w:cs="宋体"/>
          <w:color w:val="auto"/>
          <w:sz w:val="24"/>
          <w:highlight w:val="none"/>
        </w:rPr>
        <w:t>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highlight w:val="none"/>
        </w:rPr>
        <w:t>的报价，宣读《</w:t>
      </w:r>
      <w:r>
        <w:rPr>
          <w:rFonts w:hint="eastAsia" w:ascii="宋体" w:hAnsi="宋体" w:eastAsia="宋体" w:cs="宋体"/>
          <w:color w:val="auto"/>
          <w:sz w:val="24"/>
          <w:highlight w:val="none"/>
          <w:lang w:eastAsia="zh-CN"/>
        </w:rPr>
        <w:t>报价函</w:t>
      </w:r>
      <w:r>
        <w:rPr>
          <w:rFonts w:hint="eastAsia" w:ascii="宋体" w:hAnsi="宋体" w:eastAsia="宋体" w:cs="宋体"/>
          <w:color w:val="auto"/>
          <w:sz w:val="24"/>
          <w:highlight w:val="none"/>
        </w:rPr>
        <w:t>》中的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highlight w:val="none"/>
        </w:rPr>
        <w:t>名称及其承诺的报价、响应内容，以及</w:t>
      </w:r>
      <w:r>
        <w:rPr>
          <w:rFonts w:hint="eastAsia" w:ascii="宋体" w:hAnsi="宋体" w:eastAsia="宋体" w:cs="宋体"/>
          <w:bCs/>
          <w:color w:val="auto"/>
          <w:kern w:val="0"/>
          <w:sz w:val="24"/>
          <w:highlight w:val="none"/>
        </w:rPr>
        <w:t>采购代理机构</w:t>
      </w:r>
      <w:r>
        <w:rPr>
          <w:rFonts w:hint="eastAsia" w:ascii="宋体" w:hAnsi="宋体" w:eastAsia="宋体" w:cs="宋体"/>
          <w:color w:val="auto"/>
          <w:sz w:val="24"/>
          <w:highlight w:val="none"/>
        </w:rPr>
        <w:t>认为有必要宣读的其他内容；</w:t>
      </w:r>
      <w:bookmarkEnd w:id="9"/>
    </w:p>
    <w:p w14:paraId="64834264">
      <w:pPr>
        <w:pStyle w:val="50"/>
        <w:pageBreakBefore w:val="0"/>
        <w:kinsoku/>
        <w:wordWrap/>
        <w:topLinePunct w:val="0"/>
        <w:bidi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kern w:val="0"/>
          <w:sz w:val="24"/>
          <w:highlight w:val="none"/>
        </w:rPr>
        <w:t>采购代理机构</w:t>
      </w:r>
      <w:r>
        <w:rPr>
          <w:rFonts w:hint="eastAsia" w:ascii="宋体" w:hAnsi="宋体" w:eastAsia="宋体" w:cs="宋体"/>
          <w:color w:val="auto"/>
          <w:sz w:val="24"/>
          <w:szCs w:val="24"/>
          <w:highlight w:val="none"/>
        </w:rPr>
        <w:t>做会议记录，</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对会议记录进行当场校核及勘误，并签字确认，以备案检查。若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代表发现报价内容或记录结果与响应文件不一致时，应在签字确认前当场提出，并经采购人代表、唱标人和记录人核实后，当即予以纠正。</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代表未在会议记录上签字的，均视为对结果予以默认；</w:t>
      </w:r>
    </w:p>
    <w:p w14:paraId="5CF0BD27">
      <w:pPr>
        <w:pStyle w:val="50"/>
        <w:pageBreakBefore w:val="0"/>
        <w:kinsoku/>
        <w:wordWrap/>
        <w:topLinePunct w:val="0"/>
        <w:bidi w:val="0"/>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会议结束后，如发现结果与响应文件不一致者，除评审小组认定的特殊情况应另行处理外，其结果不予纠正。</w:t>
      </w:r>
    </w:p>
    <w:p w14:paraId="46054DD5">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10.评审方法及基本规则（具体详见第三章）</w:t>
      </w:r>
    </w:p>
    <w:p w14:paraId="082B67E3">
      <w:pPr>
        <w:pageBreakBefore w:val="0"/>
        <w:widowControl/>
        <w:kinsoku/>
        <w:wordWrap/>
        <w:topLinePunct w:val="0"/>
        <w:bidi w:val="0"/>
        <w:spacing w:line="440" w:lineRule="exact"/>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（四）其他</w:t>
      </w:r>
    </w:p>
    <w:p w14:paraId="555702DF">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zh-CN"/>
        </w:rPr>
        <w:t>.授予合同</w:t>
      </w:r>
    </w:p>
    <w:p w14:paraId="70EEB6EB">
      <w:pPr>
        <w:pageBreakBefore w:val="0"/>
        <w:kinsoku/>
        <w:wordWrap/>
        <w:topLinePunct w:val="0"/>
        <w:bidi w:val="0"/>
        <w:spacing w:line="44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.1评审后，成交候选人应进行公示，公示期不少于</w:t>
      </w:r>
      <w:r>
        <w:rPr>
          <w:rFonts w:hint="eastAsia" w:ascii="宋体" w:hAnsi="宋体" w:eastAsia="宋体" w:cs="宋体"/>
          <w:color w:val="auto"/>
          <w:sz w:val="24"/>
          <w:highlight w:val="none"/>
        </w:rPr>
        <w:t>3日，</w:t>
      </w:r>
      <w:r>
        <w:rPr>
          <w:rFonts w:hint="eastAsia" w:ascii="宋体" w:hAnsi="宋体" w:eastAsia="宋体" w:cs="宋体"/>
          <w:color w:val="auto"/>
          <w:sz w:val="24"/>
          <w:highlight w:val="none"/>
          <w:lang w:val="zh-CN"/>
        </w:rPr>
        <w:t>公示期未收到相关质疑或投诉的，应当选择成交候选人为成交人，采购人发布中标（成交）结果公告，并向其发成交通知书。如公示期收到质疑或投诉，经采购人查证属实的，可以重新组织采购。</w:t>
      </w:r>
    </w:p>
    <w:p w14:paraId="5B70A17D">
      <w:pPr>
        <w:pageBreakBefore w:val="0"/>
        <w:kinsoku/>
        <w:wordWrap/>
        <w:topLinePunct w:val="0"/>
        <w:bidi w:val="0"/>
        <w:spacing w:line="44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.2成交人应按照采购文件约定签订合同，《成交通知书》成为合同的组成部分。</w:t>
      </w:r>
    </w:p>
    <w:p w14:paraId="1D263121">
      <w:pPr>
        <w:pageBreakBefore w:val="0"/>
        <w:kinsoku/>
        <w:wordWrap/>
        <w:topLinePunct w:val="0"/>
        <w:bidi w:val="0"/>
        <w:spacing w:line="44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如成交人拒绝承担成交的项目，或提出采购人不能接受的条件，致使合同无法签订，采购人将取消其成交资格，重新组织采购。</w:t>
      </w:r>
    </w:p>
    <w:p w14:paraId="06C6BA64">
      <w:pPr>
        <w:pageBreakBefore w:val="0"/>
        <w:kinsoku/>
        <w:wordWrap/>
        <w:topLinePunct w:val="0"/>
        <w:bidi w:val="0"/>
        <w:spacing w:line="440" w:lineRule="exact"/>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合同的签订由成交人按《成交通知书》规定的日期、时间、地点，由法定代表人或委托代理人与采购人签订合同。</w:t>
      </w:r>
      <w:r>
        <w:rPr>
          <w:rFonts w:hint="eastAsia" w:ascii="宋体" w:hAnsi="宋体" w:eastAsia="宋体" w:cs="宋体"/>
          <w:color w:val="auto"/>
          <w:sz w:val="24"/>
          <w:szCs w:val="24"/>
          <w:highlight w:val="none"/>
          <w:shd w:val="clear" w:color="auto" w:fill="auto"/>
        </w:rPr>
        <w:t>成交通知书发出后</w:t>
      </w:r>
      <w:r>
        <w:rPr>
          <w:rFonts w:hint="eastAsia" w:ascii="宋体" w:hAnsi="宋体" w:eastAsia="宋体" w:cs="宋体"/>
          <w:color w:val="auto"/>
          <w:sz w:val="24"/>
          <w:szCs w:val="24"/>
          <w:highlight w:val="none"/>
          <w:shd w:val="clear" w:color="auto" w:fill="auto"/>
          <w:lang w:val="en-US" w:eastAsia="zh-CN"/>
        </w:rPr>
        <w:t>7个工作</w:t>
      </w:r>
      <w:r>
        <w:rPr>
          <w:rFonts w:hint="eastAsia" w:ascii="宋体" w:hAnsi="宋体" w:eastAsia="宋体" w:cs="宋体"/>
          <w:color w:val="auto"/>
          <w:sz w:val="24"/>
          <w:szCs w:val="24"/>
          <w:highlight w:val="none"/>
          <w:shd w:val="clear" w:color="auto" w:fill="auto"/>
        </w:rPr>
        <w:t>日内</w:t>
      </w:r>
      <w:r>
        <w:rPr>
          <w:rFonts w:hint="eastAsia" w:ascii="宋体" w:hAnsi="宋体" w:eastAsia="宋体" w:cs="宋体"/>
          <w:color w:val="auto"/>
          <w:sz w:val="24"/>
          <w:szCs w:val="24"/>
          <w:highlight w:val="none"/>
          <w:shd w:val="clear" w:color="auto" w:fill="auto"/>
          <w:lang w:eastAsia="zh-CN"/>
        </w:rPr>
        <w:t>签订合同</w:t>
      </w:r>
      <w:r>
        <w:rPr>
          <w:rFonts w:hint="eastAsia" w:ascii="宋体" w:hAnsi="宋体" w:eastAsia="宋体" w:cs="宋体"/>
          <w:color w:val="auto"/>
          <w:sz w:val="24"/>
          <w:highlight w:val="none"/>
          <w:lang w:val="zh-CN"/>
        </w:rPr>
        <w:t>。</w:t>
      </w:r>
    </w:p>
    <w:p w14:paraId="77C38305">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12</w:t>
      </w:r>
      <w:r>
        <w:rPr>
          <w:rFonts w:hint="eastAsia" w:ascii="宋体" w:hAnsi="宋体" w:eastAsia="宋体" w:cs="宋体"/>
          <w:b/>
          <w:bCs/>
          <w:color w:val="auto"/>
          <w:sz w:val="24"/>
          <w:highlight w:val="none"/>
          <w:lang w:val="zh-CN"/>
        </w:rPr>
        <w:t>.特别声明</w:t>
      </w:r>
    </w:p>
    <w:p w14:paraId="55B402BE">
      <w:pPr>
        <w:pageBreakBefore w:val="0"/>
        <w:kinsoku/>
        <w:wordWrap/>
        <w:topLinePunct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公开简易程序采购项目提交响应文件或者经评审有效响应文件只有两家时，评审小组认定仍具有竞争性的，可以继续评审，也可以重新组织；只有一家时</w:t>
      </w:r>
      <w:r>
        <w:rPr>
          <w:rFonts w:hint="eastAsia" w:ascii="宋体" w:hAnsi="宋体" w:eastAsia="宋体" w:cs="宋体"/>
          <w:color w:val="auto"/>
          <w:sz w:val="24"/>
          <w:highlight w:val="none"/>
          <w:lang w:eastAsia="zh-CN"/>
        </w:rPr>
        <w:t>，无法确定成交人，予以重新组织。</w:t>
      </w:r>
    </w:p>
    <w:p w14:paraId="2830A4D2">
      <w:pPr>
        <w:pStyle w:val="6"/>
        <w:pageBreakBefore w:val="0"/>
        <w:kinsoku/>
        <w:wordWrap/>
        <w:topLinePunct w:val="0"/>
        <w:bidi w:val="0"/>
        <w:spacing w:before="0"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zh-CN"/>
        </w:rPr>
        <w:t>.</w:t>
      </w:r>
      <w:r>
        <w:rPr>
          <w:rFonts w:hint="eastAsia" w:ascii="宋体" w:hAnsi="宋体" w:eastAsia="宋体" w:cs="宋体"/>
          <w:sz w:val="24"/>
          <w:szCs w:val="24"/>
          <w:highlight w:val="none"/>
        </w:rPr>
        <w:t>质疑</w:t>
      </w:r>
    </w:p>
    <w:p w14:paraId="5E2D3418">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13.1</w:t>
      </w:r>
      <w:r>
        <w:rPr>
          <w:rFonts w:hint="eastAsia" w:ascii="宋体" w:hAnsi="宋体" w:eastAsia="宋体" w:cs="宋体"/>
          <w:sz w:val="24"/>
          <w:highlight w:val="none"/>
        </w:rPr>
        <w:t>参加本次</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如认为</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文件使自己的权益受到损害的，应当按“</w:t>
      </w:r>
      <w:r>
        <w:rPr>
          <w:rFonts w:hint="eastAsia" w:ascii="宋体" w:hAnsi="宋体" w:eastAsia="宋体" w:cs="宋体"/>
          <w:sz w:val="24"/>
          <w:highlight w:val="none"/>
          <w:lang w:eastAsia="zh-CN"/>
        </w:rPr>
        <w:t>响应</w:t>
      </w:r>
      <w:r>
        <w:rPr>
          <w:rFonts w:hint="eastAsia" w:ascii="宋体" w:hAnsi="宋体" w:eastAsia="宋体" w:cs="宋体"/>
          <w:sz w:val="24"/>
          <w:highlight w:val="none"/>
        </w:rPr>
        <w:t>须知前附表”的规定提出质疑，逾期提出的</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有权不予受理。</w:t>
      </w:r>
    </w:p>
    <w:p w14:paraId="65284E78">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参加本次</w:t>
      </w:r>
      <w:r>
        <w:rPr>
          <w:rFonts w:hint="eastAsia" w:ascii="宋体" w:hAnsi="宋体" w:eastAsia="宋体" w:cs="宋体"/>
          <w:sz w:val="24"/>
          <w:highlight w:val="none"/>
          <w:lang w:eastAsia="zh-CN"/>
        </w:rPr>
        <w:t>采购</w:t>
      </w:r>
      <w:r>
        <w:rPr>
          <w:rFonts w:hint="eastAsia" w:ascii="宋体" w:hAnsi="宋体" w:eastAsia="宋体" w:cs="宋体"/>
          <w:sz w:val="24"/>
          <w:highlight w:val="none"/>
        </w:rPr>
        <w:t>活动的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如认为</w:t>
      </w:r>
      <w:r>
        <w:rPr>
          <w:rFonts w:hint="eastAsia" w:ascii="宋体" w:hAnsi="宋体" w:eastAsia="宋体" w:cs="宋体"/>
          <w:sz w:val="24"/>
          <w:highlight w:val="none"/>
          <w:lang w:eastAsia="zh-CN"/>
        </w:rPr>
        <w:t>采购</w:t>
      </w:r>
      <w:r>
        <w:rPr>
          <w:rFonts w:hint="eastAsia" w:ascii="宋体" w:hAnsi="宋体" w:eastAsia="宋体" w:cs="宋体"/>
          <w:sz w:val="24"/>
          <w:highlight w:val="none"/>
        </w:rPr>
        <w:t>过程、评标结果使自己的权益受到损害的，除</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文件另有规定外，可以在知道或者应知道其权益受到损害之日起3日内，以书面形式向</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提出质疑，逾期不予受理。</w:t>
      </w:r>
    </w:p>
    <w:p w14:paraId="1219B7BB">
      <w:pPr>
        <w:pStyle w:val="9"/>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其中，对</w:t>
      </w:r>
      <w:r>
        <w:rPr>
          <w:rFonts w:hint="eastAsia" w:ascii="宋体" w:hAnsi="宋体" w:eastAsia="宋体" w:cs="宋体"/>
          <w:sz w:val="24"/>
          <w:highlight w:val="none"/>
          <w:lang w:eastAsia="zh-CN"/>
        </w:rPr>
        <w:t>评审</w:t>
      </w:r>
      <w:r>
        <w:rPr>
          <w:rFonts w:hint="eastAsia" w:ascii="宋体" w:hAnsi="宋体" w:eastAsia="宋体" w:cs="宋体"/>
          <w:sz w:val="24"/>
          <w:highlight w:val="none"/>
        </w:rPr>
        <w:t>过程和</w:t>
      </w:r>
      <w:r>
        <w:rPr>
          <w:rFonts w:hint="eastAsia" w:ascii="宋体" w:hAnsi="宋体" w:eastAsia="宋体" w:cs="宋体"/>
          <w:sz w:val="24"/>
          <w:highlight w:val="none"/>
          <w:lang w:eastAsia="zh-CN"/>
        </w:rPr>
        <w:t>评审</w:t>
      </w:r>
      <w:r>
        <w:rPr>
          <w:rFonts w:hint="eastAsia" w:ascii="宋体" w:hAnsi="宋体" w:eastAsia="宋体" w:cs="宋体"/>
          <w:sz w:val="24"/>
          <w:highlight w:val="none"/>
        </w:rPr>
        <w:t>结果有质疑或者对相关人员提出回避申请的，应在</w:t>
      </w:r>
      <w:r>
        <w:rPr>
          <w:rFonts w:hint="eastAsia" w:ascii="宋体" w:hAnsi="宋体" w:eastAsia="宋体" w:cs="宋体"/>
          <w:sz w:val="24"/>
          <w:highlight w:val="none"/>
          <w:lang w:eastAsia="zh-CN"/>
        </w:rPr>
        <w:t>采购活动</w:t>
      </w:r>
      <w:r>
        <w:rPr>
          <w:rFonts w:hint="eastAsia" w:ascii="宋体" w:hAnsi="宋体" w:eastAsia="宋体" w:cs="宋体"/>
          <w:sz w:val="24"/>
          <w:highlight w:val="none"/>
        </w:rPr>
        <w:t>现场提出，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应当场作出答复，或告知解决处理的方法，做好记录后，继续进行开标和评标。</w:t>
      </w:r>
    </w:p>
    <w:p w14:paraId="1CF68683">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13</w:t>
      </w:r>
      <w:r>
        <w:rPr>
          <w:rFonts w:hint="eastAsia" w:ascii="宋体" w:hAnsi="宋体" w:eastAsia="宋体" w:cs="宋体"/>
          <w:sz w:val="24"/>
          <w:highlight w:val="none"/>
        </w:rPr>
        <w:t>.2 对</w:t>
      </w:r>
      <w:r>
        <w:rPr>
          <w:rFonts w:hint="eastAsia" w:ascii="宋体" w:hAnsi="宋体" w:eastAsia="宋体" w:cs="宋体"/>
          <w:sz w:val="24"/>
          <w:highlight w:val="none"/>
          <w:lang w:eastAsia="zh-CN"/>
        </w:rPr>
        <w:t>采购</w:t>
      </w:r>
      <w:r>
        <w:rPr>
          <w:rFonts w:hint="eastAsia" w:ascii="宋体" w:hAnsi="宋体" w:eastAsia="宋体" w:cs="宋体"/>
          <w:sz w:val="24"/>
          <w:highlight w:val="none"/>
        </w:rPr>
        <w:t>过程提出质疑的，质疑期限为各招标程序环节结束之日起计算。对同一招标程序环节的质疑，</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须一次性提出。</w:t>
      </w:r>
    </w:p>
    <w:p w14:paraId="0D640A98">
      <w:pPr>
        <w:pageBreakBefore w:val="0"/>
        <w:kinsoku/>
        <w:wordWrap/>
        <w:topLinePunct w:val="0"/>
        <w:bidi w:val="0"/>
        <w:spacing w:line="440" w:lineRule="exact"/>
        <w:ind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13.3对评审结果提出质疑的，质疑期限自成交结果公告期限届满之日起计算。</w:t>
      </w:r>
    </w:p>
    <w:p w14:paraId="7A2F25DB">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13.4供应商应当在法定质疑期内一次性提出针对本项目同一招标程序环节的全部质疑。</w:t>
      </w:r>
    </w:p>
    <w:p w14:paraId="26D1FEC7">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13.5除对评审过程和评审结果有质疑或者对相关人员提出回避申请的质疑外，其他质疑的书面材料应当包括下列内容：</w:t>
      </w:r>
    </w:p>
    <w:p w14:paraId="2C1D010F">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（一）供应商的姓名或者名称、地址、邮编、联系人及联系电话；</w:t>
      </w:r>
    </w:p>
    <w:p w14:paraId="2F5EEB6E">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（二）质疑项目的名称、编号；</w:t>
      </w:r>
    </w:p>
    <w:p w14:paraId="55AEB72C">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（三）具体、明确的质疑事项和与质疑事项相关的请求；</w:t>
      </w:r>
    </w:p>
    <w:p w14:paraId="5E6C70D4">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（四）事实依据；</w:t>
      </w:r>
    </w:p>
    <w:p w14:paraId="022CE310">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（五）必要的法律依据；</w:t>
      </w:r>
    </w:p>
    <w:p w14:paraId="69018646">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（六）提出质疑的日期。</w:t>
      </w:r>
    </w:p>
    <w:p w14:paraId="16A16777">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质疑材料应当由法定代表人或者其授权代表签字或者盖章，并加盖公章。</w:t>
      </w:r>
    </w:p>
    <w:p w14:paraId="69BA11E1">
      <w:pPr>
        <w:pStyle w:val="20"/>
        <w:pageBreakBefore w:val="0"/>
        <w:shd w:val="clear" w:color="auto" w:fill="FFFFFF"/>
        <w:kinsoku/>
        <w:wordWrap/>
        <w:topLinePunct w:val="0"/>
        <w:bidi w:val="0"/>
        <w:spacing w:before="0" w:beforeAutospacing="0" w:after="0" w:afterAutospacing="0" w:line="440" w:lineRule="exact"/>
        <w:ind w:right="105"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采购人、采购代理机构应当在收到质疑函后7个工作日内作出答复，答复应针对质疑内容，说明事实依据和法律依据并告知供应商依法投诉的权利，但答复的内容不得涉及商业秘密。</w:t>
      </w:r>
    </w:p>
    <w:p w14:paraId="0CCD5FD8">
      <w:pPr>
        <w:pStyle w:val="6"/>
        <w:pageBreakBefore w:val="0"/>
        <w:kinsoku/>
        <w:wordWrap/>
        <w:topLinePunct w:val="0"/>
        <w:bidi w:val="0"/>
        <w:spacing w:before="0" w:after="0" w:line="440" w:lineRule="exact"/>
        <w:ind w:firstLine="480" w:firstLineChars="20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14.投诉</w:t>
      </w:r>
    </w:p>
    <w:p w14:paraId="3F127D1B">
      <w:pPr>
        <w:pageBreakBefore w:val="0"/>
        <w:kinsoku/>
        <w:wordWrap/>
        <w:topLinePunct w:val="0"/>
        <w:bidi w:val="0"/>
        <w:spacing w:line="440" w:lineRule="exact"/>
        <w:ind w:firstLine="480"/>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14.1供应商对答复不满意或采购人未在规定时间内作出答复，可以自知道或者应当知道之日起7个工作日内向采购人纪检部门提起投诉。</w:t>
      </w:r>
    </w:p>
    <w:p w14:paraId="354A4E27">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.2投诉人提起投诉应符合下列条件：</w:t>
      </w:r>
    </w:p>
    <w:p w14:paraId="4F129C5D">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（1）提起投诉前已提出质疑。</w:t>
      </w:r>
    </w:p>
    <w:p w14:paraId="139C4EC1">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（2）投诉书内容符合本文件的规定。</w:t>
      </w:r>
    </w:p>
    <w:p w14:paraId="63118B28">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（3）在投诉有效期限内提起投诉。</w:t>
      </w:r>
    </w:p>
    <w:p w14:paraId="1BF218B3">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（4）同一投诉事项未经</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纪检监察部门投诉处理。</w:t>
      </w:r>
    </w:p>
    <w:p w14:paraId="10A35420">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eastAsia="zh-CN"/>
        </w:rPr>
        <w:t>采购人</w:t>
      </w:r>
      <w:r>
        <w:rPr>
          <w:rFonts w:hint="eastAsia" w:ascii="宋体" w:hAnsi="宋体" w:eastAsia="宋体" w:cs="宋体"/>
          <w:sz w:val="24"/>
          <w:highlight w:val="none"/>
        </w:rPr>
        <w:t>规定的其他条件。</w:t>
      </w:r>
    </w:p>
    <w:p w14:paraId="18161096">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投诉的事项不得超出已质疑事项的范围，但基于质疑答复内容提出的投诉事项除外。</w:t>
      </w:r>
    </w:p>
    <w:p w14:paraId="106F6E86">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.3投诉人投诉时,应当提交投诉书和必要的证明材料，并按照被投诉</w:t>
      </w:r>
      <w:r>
        <w:rPr>
          <w:rFonts w:hint="eastAsia" w:ascii="宋体" w:hAnsi="宋体" w:eastAsia="宋体" w:cs="宋体"/>
          <w:sz w:val="24"/>
          <w:highlight w:val="none"/>
          <w:lang w:eastAsia="zh-CN"/>
        </w:rPr>
        <w:t>采购</w:t>
      </w:r>
      <w:r>
        <w:rPr>
          <w:rFonts w:hint="eastAsia" w:ascii="宋体" w:hAnsi="宋体" w:eastAsia="宋体" w:cs="宋体"/>
          <w:sz w:val="24"/>
          <w:highlight w:val="none"/>
        </w:rPr>
        <w:t>人、</w:t>
      </w:r>
      <w:r>
        <w:rPr>
          <w:rFonts w:hint="eastAsia" w:ascii="宋体" w:hAnsi="宋体" w:eastAsia="宋体" w:cs="宋体"/>
          <w:sz w:val="24"/>
          <w:highlight w:val="none"/>
          <w:lang w:eastAsia="zh-CN"/>
        </w:rPr>
        <w:t>采购代理机构</w:t>
      </w:r>
      <w:r>
        <w:rPr>
          <w:rFonts w:hint="eastAsia" w:ascii="宋体" w:hAnsi="宋体" w:eastAsia="宋体" w:cs="宋体"/>
          <w:sz w:val="24"/>
          <w:highlight w:val="none"/>
        </w:rPr>
        <w:t>和与投诉事项有关的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数量提供投诉书的副本。</w:t>
      </w:r>
    </w:p>
    <w:p w14:paraId="3E820E28">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.4投诉书应当包括以下主要内容：</w:t>
      </w:r>
    </w:p>
    <w:p w14:paraId="1D7BEF14">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（1）投诉人和被投诉人的姓名或者名称、通讯地址、邮编、联系人及联系电话。</w:t>
      </w:r>
    </w:p>
    <w:p w14:paraId="051229F2">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（2）质疑和质疑答复情况说明及相关证明材料。</w:t>
      </w:r>
    </w:p>
    <w:p w14:paraId="5DE7AC8A">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（3）具体、明确的投诉事项和与投诉事项相关的投诉请求。</w:t>
      </w:r>
    </w:p>
    <w:p w14:paraId="19345857">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（4）事实依据。</w:t>
      </w:r>
    </w:p>
    <w:p w14:paraId="55AA9C86">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（5）法律依据。</w:t>
      </w:r>
    </w:p>
    <w:p w14:paraId="539A8EFF">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（6）提起投诉的日期。</w:t>
      </w:r>
    </w:p>
    <w:p w14:paraId="1DD36D33">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投诉人应当由法定代表人，或者其委托代理人签字或者盖章，并加盖单位公章。</w:t>
      </w:r>
    </w:p>
    <w:p w14:paraId="30D0CD1F">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14</w:t>
      </w:r>
      <w:r>
        <w:rPr>
          <w:rFonts w:hint="eastAsia" w:ascii="宋体" w:hAnsi="宋体" w:eastAsia="宋体" w:cs="宋体"/>
          <w:sz w:val="24"/>
          <w:highlight w:val="none"/>
        </w:rPr>
        <w:t>.5 投诉人有下列行为之一的，属于虚假、恶意投诉：</w:t>
      </w:r>
    </w:p>
    <w:p w14:paraId="7F28AEE3">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（1）捏造事实。</w:t>
      </w:r>
    </w:p>
    <w:p w14:paraId="4B11538E">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（2）提供虚假材料。</w:t>
      </w:r>
    </w:p>
    <w:p w14:paraId="51D7EE64">
      <w:pPr>
        <w:pageBreakBefore w:val="0"/>
        <w:kinsoku/>
        <w:wordWrap/>
        <w:topLinePunct w:val="0"/>
        <w:bidi w:val="0"/>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（3）以非法手段取得证明材料。证据来源的合法性存在明显疑问，投诉人无法证明其取得方式合法的，视为以非法手段取得证明材料。</w:t>
      </w:r>
    </w:p>
    <w:p w14:paraId="3C5D7911">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15.</w:t>
      </w:r>
      <w:r>
        <w:rPr>
          <w:rFonts w:hint="eastAsia" w:ascii="宋体" w:hAnsi="宋体" w:eastAsia="宋体" w:cs="宋体"/>
          <w:b/>
          <w:bCs/>
          <w:color w:val="auto"/>
          <w:sz w:val="24"/>
          <w:highlight w:val="none"/>
        </w:rPr>
        <w:t>其他需补充的内容</w:t>
      </w:r>
    </w:p>
    <w:p w14:paraId="0106A38C">
      <w:pPr>
        <w:pStyle w:val="51"/>
        <w:pageBreakBefore w:val="0"/>
        <w:kinsoku/>
        <w:wordWrap/>
        <w:topLinePunct w:val="0"/>
        <w:bidi w:val="0"/>
        <w:spacing w:line="440" w:lineRule="exact"/>
        <w:ind w:firstLine="48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15.1根据相关法律、法规、规章、文件规定并满足采购文件规定资格条件的个人独资企业、合伙企业参加本项目采购并由单位负责人签署的相关响应资料与本采购文件规定由法定代表人签署的文件材料具有同等效力。</w:t>
      </w:r>
    </w:p>
    <w:p w14:paraId="65E5FB77">
      <w:pPr>
        <w:pStyle w:val="9"/>
        <w:pageBreakBefore w:val="0"/>
        <w:kinsoku/>
        <w:wordWrap/>
        <w:topLinePunct w:val="0"/>
        <w:bidi w:val="0"/>
        <w:spacing w:line="440" w:lineRule="exact"/>
        <w:ind w:firstLine="48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15.2评审过程中（含复核过程中，如有），评审小组如发现采购文件中存在描述歧义或前后不一致或表述不清楚等情况，评审小组有权按公平、合理的原则进行评判，但对同一条款的评判适用于每个供应商。</w:t>
      </w:r>
    </w:p>
    <w:p w14:paraId="188C30E3">
      <w:pPr>
        <w:pageBreakBefore w:val="0"/>
        <w:kinsoku/>
        <w:wordWrap/>
        <w:topLinePunct w:val="0"/>
        <w:bidi w:val="0"/>
        <w:spacing w:line="440" w:lineRule="exact"/>
        <w:ind w:firstLine="480"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en-US" w:eastAsia="zh-CN"/>
        </w:rPr>
        <w:t>16</w:t>
      </w:r>
      <w:r>
        <w:rPr>
          <w:rFonts w:hint="eastAsia" w:ascii="宋体" w:hAnsi="宋体" w:eastAsia="宋体" w:cs="宋体"/>
          <w:b/>
          <w:bCs/>
          <w:sz w:val="24"/>
          <w:highlight w:val="none"/>
        </w:rPr>
        <w:t>.</w:t>
      </w:r>
      <w:r>
        <w:rPr>
          <w:rFonts w:hint="eastAsia" w:ascii="宋体" w:hAnsi="宋体" w:eastAsia="宋体" w:cs="宋体"/>
          <w:b/>
          <w:bCs/>
          <w:sz w:val="24"/>
          <w:highlight w:val="none"/>
          <w:lang w:val="zh-CN"/>
        </w:rPr>
        <w:t>有下列情形之一的，视为供应商串通响应，其响应无效：</w:t>
      </w:r>
    </w:p>
    <w:p w14:paraId="7BBD1BF6">
      <w:pPr>
        <w:pageBreakBefore w:val="0"/>
        <w:kinsoku/>
        <w:wordWrap/>
        <w:topLinePunct w:val="0"/>
        <w:bidi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.1</w:t>
      </w:r>
      <w:r>
        <w:rPr>
          <w:rFonts w:hint="eastAsia" w:ascii="宋体" w:hAnsi="宋体" w:eastAsia="宋体" w:cs="宋体"/>
          <w:sz w:val="24"/>
          <w:highlight w:val="none"/>
          <w:lang w:val="zh-CN"/>
        </w:rPr>
        <w:t>不同供应商的响应文件由同一单位或者个人编制；</w:t>
      </w:r>
    </w:p>
    <w:p w14:paraId="055221AD">
      <w:pPr>
        <w:pageBreakBefore w:val="0"/>
        <w:kinsoku/>
        <w:wordWrap/>
        <w:topLinePunct w:val="0"/>
        <w:bidi w:val="0"/>
        <w:spacing w:line="44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.2</w:t>
      </w:r>
      <w:r>
        <w:rPr>
          <w:rFonts w:hint="eastAsia" w:ascii="宋体" w:hAnsi="宋体" w:eastAsia="宋体" w:cs="宋体"/>
          <w:sz w:val="24"/>
          <w:highlight w:val="none"/>
          <w:lang w:val="zh-CN"/>
        </w:rPr>
        <w:t>不同供应商委托同一单位或者个人办理</w:t>
      </w:r>
      <w:r>
        <w:rPr>
          <w:rFonts w:hint="eastAsia" w:ascii="宋体" w:hAnsi="宋体" w:eastAsia="宋体" w:cs="宋体"/>
          <w:sz w:val="24"/>
          <w:highlight w:val="none"/>
        </w:rPr>
        <w:t>采购活动</w:t>
      </w:r>
      <w:r>
        <w:rPr>
          <w:rFonts w:hint="eastAsia" w:ascii="宋体" w:hAnsi="宋体" w:eastAsia="宋体" w:cs="宋体"/>
          <w:sz w:val="24"/>
          <w:highlight w:val="none"/>
          <w:lang w:val="zh-CN"/>
        </w:rPr>
        <w:t>事宜；</w:t>
      </w:r>
    </w:p>
    <w:p w14:paraId="1353D0BB">
      <w:pPr>
        <w:pageBreakBefore w:val="0"/>
        <w:kinsoku/>
        <w:wordWrap/>
        <w:topLinePunct w:val="0"/>
        <w:bidi w:val="0"/>
        <w:spacing w:line="44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.3</w:t>
      </w:r>
      <w:r>
        <w:rPr>
          <w:rFonts w:hint="eastAsia" w:ascii="宋体" w:hAnsi="宋体" w:eastAsia="宋体" w:cs="宋体"/>
          <w:sz w:val="24"/>
          <w:highlight w:val="none"/>
          <w:lang w:val="zh-CN"/>
        </w:rPr>
        <w:t>不同供应商的响应文件载明的项目管理成员或者联系人员为同一人；</w:t>
      </w:r>
    </w:p>
    <w:p w14:paraId="27584619">
      <w:pPr>
        <w:pageBreakBefore w:val="0"/>
        <w:kinsoku/>
        <w:wordWrap/>
        <w:topLinePunct w:val="0"/>
        <w:bidi w:val="0"/>
        <w:spacing w:line="44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.4</w:t>
      </w:r>
      <w:r>
        <w:rPr>
          <w:rFonts w:hint="eastAsia" w:ascii="宋体" w:hAnsi="宋体" w:eastAsia="宋体" w:cs="宋体"/>
          <w:sz w:val="24"/>
          <w:highlight w:val="none"/>
          <w:lang w:val="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sz w:val="24"/>
          <w:highlight w:val="none"/>
          <w:lang w:val="zh-CN"/>
        </w:rPr>
        <w:t>的响应文件异常一致或者响应报价呈规律性差异；</w:t>
      </w:r>
    </w:p>
    <w:p w14:paraId="3E5009E4">
      <w:pPr>
        <w:pageBreakBefore w:val="0"/>
        <w:kinsoku/>
        <w:wordWrap/>
        <w:topLinePunct w:val="0"/>
        <w:bidi w:val="0"/>
        <w:spacing w:line="440" w:lineRule="exact"/>
        <w:ind w:firstLine="48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.5</w:t>
      </w:r>
      <w:r>
        <w:rPr>
          <w:rFonts w:hint="eastAsia" w:ascii="宋体" w:hAnsi="宋体" w:eastAsia="宋体" w:cs="宋体"/>
          <w:sz w:val="24"/>
          <w:highlight w:val="none"/>
          <w:lang w:val="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sz w:val="24"/>
          <w:highlight w:val="none"/>
          <w:lang w:val="zh-CN"/>
        </w:rPr>
        <w:t>的响应文件相互混装；</w:t>
      </w:r>
    </w:p>
    <w:p w14:paraId="06742E72">
      <w:pPr>
        <w:pageBreakBefore w:val="0"/>
        <w:kinsoku/>
        <w:wordWrap/>
        <w:topLinePunct w:val="0"/>
        <w:bidi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.6</w:t>
      </w:r>
      <w:r>
        <w:rPr>
          <w:rFonts w:hint="eastAsia" w:ascii="宋体" w:hAnsi="宋体" w:eastAsia="宋体" w:cs="宋体"/>
          <w:sz w:val="24"/>
          <w:highlight w:val="none"/>
          <w:lang w:val="zh-CN"/>
        </w:rPr>
        <w:t>不同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sz w:val="24"/>
          <w:highlight w:val="none"/>
          <w:lang w:val="zh-CN"/>
        </w:rPr>
        <w:t>的投标保证金从同一单位或者个人的账户转出。</w:t>
      </w:r>
    </w:p>
    <w:p w14:paraId="69D29AA4">
      <w:pPr>
        <w:pageBreakBefore w:val="0"/>
        <w:kinsoku/>
        <w:wordWrap/>
        <w:topLinePunct w:val="0"/>
        <w:bidi w:val="0"/>
        <w:spacing w:line="440" w:lineRule="exact"/>
        <w:ind w:firstLine="480"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en-US" w:eastAsia="zh-CN"/>
        </w:rPr>
        <w:t>17.</w:t>
      </w:r>
      <w:r>
        <w:rPr>
          <w:rFonts w:hint="eastAsia" w:ascii="宋体" w:hAnsi="宋体" w:eastAsia="宋体" w:cs="宋体"/>
          <w:b/>
          <w:bCs/>
          <w:color w:val="auto"/>
          <w:sz w:val="24"/>
          <w:highlight w:val="none"/>
          <w:lang w:val="zh-CN"/>
        </w:rPr>
        <w:t>解释权</w:t>
      </w:r>
    </w:p>
    <w:p w14:paraId="129D8BD6">
      <w:pPr>
        <w:pageBreakBefore w:val="0"/>
        <w:kinsoku/>
        <w:wordWrap/>
        <w:topLinePunct w:val="0"/>
        <w:bidi w:val="0"/>
        <w:spacing w:line="440" w:lineRule="exact"/>
        <w:ind w:firstLine="480"/>
        <w:rPr>
          <w:rFonts w:hint="eastAsia" w:ascii="宋体" w:hAnsi="宋体" w:eastAsia="宋体" w:cs="宋体"/>
          <w:b/>
          <w:sz w:val="32"/>
          <w:szCs w:val="32"/>
          <w:highlight w:val="none"/>
        </w:rPr>
        <w:sectPr>
          <w:footerReference r:id="rId4" w:type="default"/>
          <w:pgSz w:w="11906" w:h="16838"/>
          <w:pgMar w:top="1134" w:right="1134" w:bottom="1021" w:left="1134" w:header="510" w:footer="680" w:gutter="0"/>
          <w:pgNumType w:fmt="decimal" w:start="1"/>
          <w:cols w:space="720" w:num="1"/>
          <w:docGrid w:type="linesAndChars" w:linePitch="312" w:charSpace="0"/>
        </w:sectPr>
      </w:pPr>
      <w:r>
        <w:rPr>
          <w:rFonts w:hint="eastAsia" w:ascii="宋体" w:hAnsi="宋体" w:eastAsia="宋体" w:cs="宋体"/>
          <w:color w:val="auto"/>
          <w:sz w:val="24"/>
          <w:highlight w:val="none"/>
          <w:lang w:val="zh-CN"/>
        </w:rPr>
        <w:t>凡涉及本次采购文件及相应的补充文件、通知等条款的解释权均属于浙江东越</w:t>
      </w:r>
      <w:r>
        <w:rPr>
          <w:rFonts w:hint="eastAsia" w:ascii="宋体" w:hAnsi="宋体" w:cs="宋体"/>
          <w:color w:val="auto"/>
          <w:sz w:val="24"/>
          <w:highlight w:val="none"/>
          <w:lang w:val="zh-CN"/>
        </w:rPr>
        <w:t>实业</w:t>
      </w:r>
      <w:r>
        <w:rPr>
          <w:rFonts w:hint="eastAsia" w:ascii="宋体" w:hAnsi="宋体" w:eastAsia="宋体" w:cs="宋体"/>
          <w:color w:val="auto"/>
          <w:sz w:val="24"/>
          <w:highlight w:val="none"/>
          <w:lang w:val="zh-CN"/>
        </w:rPr>
        <w:t>有限公司。</w:t>
      </w:r>
    </w:p>
    <w:p w14:paraId="5590ACD2">
      <w:pPr>
        <w:pStyle w:val="14"/>
        <w:numPr>
          <w:ilvl w:val="0"/>
          <w:numId w:val="0"/>
        </w:numPr>
        <w:snapToGrid w:val="0"/>
        <w:jc w:val="center"/>
        <w:rPr>
          <w:rFonts w:hAnsi="宋体" w:cs="宋体"/>
          <w:b/>
          <w:color w:val="000000" w:themeColor="text1"/>
          <w:sz w:val="32"/>
          <w:szCs w:val="32"/>
          <w:highlight w:val="none"/>
          <w14:textFill>
            <w14:solidFill>
              <w14:schemeClr w14:val="tx1"/>
            </w14:solidFill>
          </w14:textFill>
        </w:rPr>
      </w:pPr>
      <w:r>
        <w:rPr>
          <w:rFonts w:hint="eastAsia" w:hAnsi="宋体" w:cs="宋体"/>
          <w:b/>
          <w:color w:val="000000" w:themeColor="text1"/>
          <w:sz w:val="32"/>
          <w:szCs w:val="32"/>
          <w:highlight w:val="none"/>
          <w:lang w:val="en-US" w:eastAsia="zh-CN"/>
          <w14:textFill>
            <w14:solidFill>
              <w14:schemeClr w14:val="tx1"/>
            </w14:solidFill>
          </w14:textFill>
        </w:rPr>
        <w:t xml:space="preserve">第二章 </w:t>
      </w:r>
      <w:r>
        <w:rPr>
          <w:rFonts w:hint="eastAsia" w:hAnsi="宋体" w:cs="宋体"/>
          <w:b/>
          <w:color w:val="000000" w:themeColor="text1"/>
          <w:sz w:val="32"/>
          <w:szCs w:val="32"/>
          <w:highlight w:val="none"/>
          <w14:textFill>
            <w14:solidFill>
              <w14:schemeClr w14:val="tx1"/>
            </w14:solidFill>
          </w14:textFill>
        </w:rPr>
        <w:t>采购需求</w:t>
      </w:r>
    </w:p>
    <w:p w14:paraId="4F1F68C5">
      <w:pPr>
        <w:keepNext w:val="0"/>
        <w:keepLines w:val="0"/>
        <w:pageBreakBefore w:val="0"/>
        <w:kinsoku/>
        <w:wordWrap/>
        <w:overflowPunct/>
        <w:topLinePunct w:val="0"/>
        <w:autoSpaceDE/>
        <w:autoSpaceDN/>
        <w:bidi w:val="0"/>
        <w:snapToGrid w:val="0"/>
        <w:spacing w:line="400" w:lineRule="exact"/>
        <w:ind w:firstLine="482" w:firstLineChars="200"/>
        <w:rPr>
          <w:rFonts w:ascii="宋体" w:hAnsi="宋体"/>
          <w:b/>
          <w:bCs/>
          <w:sz w:val="24"/>
        </w:rPr>
      </w:pPr>
      <w:r>
        <w:rPr>
          <w:rFonts w:hint="eastAsia" w:ascii="宋体" w:hAnsi="宋体"/>
          <w:b/>
          <w:bCs/>
          <w:sz w:val="24"/>
        </w:rPr>
        <w:t>一、项目概况</w:t>
      </w:r>
    </w:p>
    <w:p w14:paraId="5C06DACC">
      <w:pPr>
        <w:keepNext w:val="0"/>
        <w:keepLines w:val="0"/>
        <w:pageBreakBefore w:val="0"/>
        <w:widowControl/>
        <w:kinsoku/>
        <w:wordWrap/>
        <w:overflowPunct/>
        <w:topLinePunct w:val="0"/>
        <w:autoSpaceDE/>
        <w:autoSpaceDN/>
        <w:bidi w:val="0"/>
        <w:spacing w:line="400" w:lineRule="exact"/>
        <w:ind w:firstLine="480" w:firstLineChars="200"/>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eastAsia="zh-CN"/>
        </w:rPr>
        <w:t>服务</w:t>
      </w:r>
      <w:r>
        <w:rPr>
          <w:rFonts w:hint="eastAsia" w:ascii="宋体" w:hAnsi="宋体"/>
          <w:sz w:val="24"/>
          <w:szCs w:val="24"/>
        </w:rPr>
        <w:t>地点：浙江东越实业有限公司</w:t>
      </w:r>
      <w:r>
        <w:rPr>
          <w:rFonts w:hint="eastAsia" w:ascii="宋体" w:hAnsi="宋体"/>
          <w:sz w:val="24"/>
          <w:szCs w:val="24"/>
          <w:lang w:eastAsia="zh-CN"/>
        </w:rPr>
        <w:t>。</w:t>
      </w:r>
    </w:p>
    <w:p w14:paraId="32F03E8A">
      <w:pPr>
        <w:keepNext w:val="0"/>
        <w:keepLines w:val="0"/>
        <w:pageBreakBefore w:val="0"/>
        <w:widowControl/>
        <w:kinsoku/>
        <w:wordWrap/>
        <w:overflowPunct/>
        <w:topLinePunct w:val="0"/>
        <w:autoSpaceDE/>
        <w:autoSpaceDN/>
        <w:bidi w:val="0"/>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服务</w:t>
      </w:r>
      <w:r>
        <w:rPr>
          <w:rFonts w:hint="eastAsia" w:ascii="宋体" w:hAnsi="宋体"/>
          <w:sz w:val="24"/>
          <w:szCs w:val="24"/>
          <w:highlight w:val="none"/>
        </w:rPr>
        <w:t>期限：</w:t>
      </w:r>
      <w:r>
        <w:rPr>
          <w:rFonts w:hint="eastAsia" w:ascii="宋体" w:hAnsi="宋体"/>
          <w:sz w:val="24"/>
          <w:szCs w:val="24"/>
        </w:rPr>
        <w:t>合同签订之日起一</w:t>
      </w:r>
      <w:r>
        <w:rPr>
          <w:rFonts w:hint="eastAsia" w:ascii="宋体" w:hAnsi="宋体"/>
          <w:sz w:val="24"/>
          <w:szCs w:val="24"/>
          <w:lang w:eastAsia="zh-CN"/>
        </w:rPr>
        <w:t>年</w:t>
      </w:r>
      <w:r>
        <w:rPr>
          <w:rFonts w:hint="eastAsia" w:ascii="宋体" w:hAnsi="宋体" w:cs="宋体"/>
          <w:sz w:val="24"/>
          <w:szCs w:val="24"/>
          <w:lang w:eastAsia="zh-CN"/>
        </w:rPr>
        <w:t>或标的金额使用完毕即为合同终止。</w:t>
      </w:r>
    </w:p>
    <w:p w14:paraId="002D0BED">
      <w:pPr>
        <w:keepNext w:val="0"/>
        <w:keepLines w:val="0"/>
        <w:pageBreakBefore w:val="0"/>
        <w:widowControl/>
        <w:kinsoku/>
        <w:wordWrap/>
        <w:overflowPunct/>
        <w:topLinePunct w:val="0"/>
        <w:autoSpaceDE/>
        <w:autoSpaceDN/>
        <w:bidi w:val="0"/>
        <w:spacing w:line="40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服务内容及要求</w:t>
      </w:r>
      <w:r>
        <w:rPr>
          <w:rFonts w:hint="eastAsia" w:ascii="宋体" w:hAnsi="宋体"/>
          <w:sz w:val="24"/>
          <w:szCs w:val="24"/>
        </w:rPr>
        <w:t>：</w:t>
      </w:r>
    </w:p>
    <w:tbl>
      <w:tblPr>
        <w:tblStyle w:val="23"/>
        <w:tblW w:w="96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902"/>
        <w:gridCol w:w="798"/>
        <w:gridCol w:w="4575"/>
        <w:gridCol w:w="2236"/>
      </w:tblGrid>
      <w:tr w14:paraId="7A4C4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687" w:type="dxa"/>
            <w:gridSpan w:val="5"/>
            <w:tcBorders>
              <w:top w:val="nil"/>
              <w:left w:val="nil"/>
              <w:bottom w:val="nil"/>
              <w:right w:val="nil"/>
            </w:tcBorders>
            <w:shd w:val="clear" w:color="auto" w:fill="auto"/>
            <w:vAlign w:val="center"/>
          </w:tcPr>
          <w:p w14:paraId="5AB9705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28"/>
                <w:szCs w:val="28"/>
                <w:u w:val="none"/>
                <w:lang w:val="en-US" w:eastAsia="zh-CN" w:bidi="ar"/>
              </w:rPr>
              <w:t>绿化</w:t>
            </w:r>
            <w:r>
              <w:rPr>
                <w:rFonts w:hint="eastAsia" w:ascii="宋体" w:hAnsi="宋体" w:eastAsia="宋体" w:cs="宋体"/>
                <w:b/>
                <w:bCs/>
                <w:i w:val="0"/>
                <w:iCs w:val="0"/>
                <w:color w:val="000000"/>
                <w:kern w:val="0"/>
                <w:sz w:val="28"/>
                <w:szCs w:val="28"/>
                <w:u w:val="none"/>
                <w:lang w:val="en-US" w:eastAsia="zh-CN" w:bidi="ar"/>
              </w:rPr>
              <w:t>种植清单</w:t>
            </w:r>
          </w:p>
        </w:tc>
      </w:tr>
      <w:tr w14:paraId="2181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0C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cs="宋体"/>
                <w:b/>
                <w:bCs/>
                <w:i w:val="0"/>
                <w:iCs w:val="0"/>
                <w:color w:val="000000"/>
                <w:sz w:val="24"/>
                <w:szCs w:val="24"/>
                <w:u w:val="none"/>
                <w:lang w:eastAsia="zh-CN"/>
              </w:rPr>
              <w:t>服务内容</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119B">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参考</w:t>
            </w:r>
            <w:r>
              <w:rPr>
                <w:rFonts w:hint="eastAsia" w:ascii="宋体" w:hAnsi="宋体" w:eastAsia="宋体" w:cs="宋体"/>
                <w:b/>
                <w:bCs/>
                <w:i w:val="0"/>
                <w:iCs w:val="0"/>
                <w:color w:val="000000"/>
                <w:kern w:val="0"/>
                <w:sz w:val="24"/>
                <w:szCs w:val="24"/>
                <w:u w:val="none"/>
                <w:lang w:val="en-US" w:eastAsia="zh-CN" w:bidi="ar"/>
              </w:rPr>
              <w:t>面积</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162D">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E2D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种植</w:t>
            </w:r>
            <w:r>
              <w:rPr>
                <w:rFonts w:hint="eastAsia" w:ascii="宋体" w:hAnsi="宋体" w:cs="宋体"/>
                <w:b/>
                <w:bCs/>
                <w:i w:val="0"/>
                <w:iCs w:val="0"/>
                <w:color w:val="000000"/>
                <w:kern w:val="0"/>
                <w:sz w:val="24"/>
                <w:szCs w:val="24"/>
                <w:u w:val="none"/>
                <w:lang w:val="en-US" w:eastAsia="zh-CN" w:bidi="ar"/>
              </w:rPr>
              <w:t>品种</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365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3C8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03E5">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绿化</w:t>
            </w:r>
            <w:r>
              <w:rPr>
                <w:rFonts w:hint="eastAsia" w:ascii="宋体" w:hAnsi="宋体" w:eastAsia="宋体" w:cs="宋体"/>
                <w:i w:val="0"/>
                <w:iCs w:val="0"/>
                <w:color w:val="000000"/>
                <w:kern w:val="0"/>
                <w:sz w:val="22"/>
                <w:szCs w:val="22"/>
                <w:u w:val="none"/>
                <w:lang w:val="en-US" w:eastAsia="zh-CN" w:bidi="ar"/>
              </w:rPr>
              <w:t>种植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B53F">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79*5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6EA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23E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sz w:val="22"/>
                <w:szCs w:val="22"/>
                <w:lang w:eastAsia="zh-CN"/>
              </w:rPr>
              <w:t>三色金花、鸡冠花、一串红、万寿菊、金尧菊、太子叶、孔雀草、三色堇、矮牵牛、太阳花等</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DC26">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一年种植五次，根据实际种植，据实结算</w:t>
            </w:r>
          </w:p>
        </w:tc>
      </w:tr>
    </w:tbl>
    <w:p w14:paraId="1755506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二、绿化种植要求</w:t>
      </w:r>
    </w:p>
    <w:p w14:paraId="00372E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1.绿化种植范围：公司行政区域。</w:t>
      </w:r>
    </w:p>
    <w:p w14:paraId="715D90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2.种植面积、次数：</w:t>
      </w:r>
      <w:r>
        <w:rPr>
          <w:rFonts w:hint="eastAsia" w:ascii="宋体" w:hAnsi="宋体"/>
          <w:color w:val="auto"/>
          <w:sz w:val="24"/>
          <w:szCs w:val="24"/>
          <w:lang w:eastAsia="zh-CN"/>
        </w:rPr>
        <w:t>种植总面积约为行政区域</w:t>
      </w:r>
      <w:r>
        <w:rPr>
          <w:rFonts w:hint="eastAsia" w:ascii="宋体" w:hAnsi="宋体"/>
          <w:color w:val="auto"/>
          <w:sz w:val="24"/>
          <w:szCs w:val="24"/>
          <w:lang w:val="en-US" w:eastAsia="zh-CN"/>
        </w:rPr>
        <w:t>179</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color w:val="auto"/>
          <w:sz w:val="24"/>
          <w:szCs w:val="24"/>
          <w:lang w:eastAsia="zh-CN"/>
        </w:rPr>
        <w:t>左右，本合同期内种植</w:t>
      </w:r>
      <w:r>
        <w:rPr>
          <w:rFonts w:hint="eastAsia" w:ascii="宋体" w:hAnsi="宋体"/>
          <w:color w:val="auto"/>
          <w:sz w:val="24"/>
          <w:szCs w:val="24"/>
          <w:lang w:val="en-US" w:eastAsia="zh-CN"/>
        </w:rPr>
        <w:t>5</w:t>
      </w:r>
      <w:r>
        <w:rPr>
          <w:rFonts w:hint="eastAsia" w:ascii="宋体" w:hAnsi="宋体"/>
          <w:color w:val="auto"/>
          <w:sz w:val="24"/>
          <w:szCs w:val="24"/>
          <w:lang w:eastAsia="zh-CN"/>
        </w:rPr>
        <w:t>次，合计总种植面积约</w:t>
      </w:r>
      <w:r>
        <w:rPr>
          <w:rFonts w:hint="eastAsia" w:ascii="宋体" w:hAnsi="宋体"/>
          <w:color w:val="auto"/>
          <w:sz w:val="24"/>
          <w:szCs w:val="24"/>
          <w:lang w:val="en-US" w:eastAsia="zh-CN"/>
        </w:rPr>
        <w:t>895</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color w:val="auto"/>
          <w:sz w:val="24"/>
          <w:szCs w:val="24"/>
          <w:lang w:val="en-US" w:eastAsia="zh-CN"/>
        </w:rPr>
        <w:t>。</w:t>
      </w:r>
    </w:p>
    <w:p w14:paraId="110BED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3.种植品种如上表。</w:t>
      </w:r>
    </w:p>
    <w:p w14:paraId="15547A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4.种植要求：根据不同季节轮换种植时令花草，株型大的每平方米种植不少于45株，株型小的不少于55株。种植时间和品种根据</w:t>
      </w:r>
      <w:r>
        <w:rPr>
          <w:rFonts w:hint="eastAsia" w:ascii="宋体" w:hAnsi="宋体"/>
          <w:color w:val="auto"/>
          <w:sz w:val="24"/>
          <w:szCs w:val="24"/>
          <w:highlight w:val="none"/>
          <w:lang w:val="en-US" w:eastAsia="zh-CN"/>
        </w:rPr>
        <w:t>季节与采购人商定</w:t>
      </w:r>
      <w:r>
        <w:rPr>
          <w:rFonts w:hint="eastAsia" w:ascii="宋体" w:hAnsi="宋体"/>
          <w:color w:val="auto"/>
          <w:sz w:val="24"/>
          <w:szCs w:val="24"/>
          <w:lang w:val="en-US" w:eastAsia="zh-CN"/>
        </w:rPr>
        <w:t>，重要节日必须保证花草旺盛。且国庆节、元旦两节日必须保证新种植的绿化开放茂盛。</w:t>
      </w:r>
    </w:p>
    <w:p w14:paraId="5BDA2C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5.</w:t>
      </w:r>
      <w:r>
        <w:rPr>
          <w:rFonts w:hint="eastAsia" w:ascii="宋体" w:hAnsi="宋体"/>
          <w:color w:val="auto"/>
          <w:sz w:val="24"/>
          <w:szCs w:val="24"/>
          <w:lang w:eastAsia="zh-CN"/>
        </w:rPr>
        <w:t>每一批次种植成活率须9</w:t>
      </w:r>
      <w:r>
        <w:rPr>
          <w:rFonts w:hint="eastAsia" w:ascii="宋体" w:hAnsi="宋体"/>
          <w:color w:val="auto"/>
          <w:sz w:val="24"/>
          <w:szCs w:val="24"/>
          <w:lang w:val="en-US" w:eastAsia="zh-CN"/>
        </w:rPr>
        <w:t>5</w:t>
      </w:r>
      <w:r>
        <w:rPr>
          <w:rFonts w:hint="eastAsia" w:ascii="宋体" w:hAnsi="宋体"/>
          <w:color w:val="auto"/>
          <w:sz w:val="24"/>
          <w:szCs w:val="24"/>
          <w:lang w:eastAsia="zh-CN"/>
        </w:rPr>
        <w:t>%以上，种植后绿化带须整齐划一，品种搭配协调。种植产生垃圾自行清运，不得影响其他地方的环境卫生</w:t>
      </w:r>
      <w:r>
        <w:rPr>
          <w:rFonts w:hint="eastAsia" w:ascii="宋体" w:hAnsi="宋体"/>
          <w:color w:val="auto"/>
          <w:sz w:val="24"/>
          <w:szCs w:val="24"/>
          <w:lang w:val="en-US" w:eastAsia="zh-CN"/>
        </w:rPr>
        <w:t xml:space="preserve">。成交人每星期必须派人前来养护一次。         </w:t>
      </w:r>
    </w:p>
    <w:p w14:paraId="208561AB">
      <w:pPr>
        <w:keepNext w:val="0"/>
        <w:keepLines w:val="0"/>
        <w:pageBreakBefore w:val="0"/>
        <w:kinsoku/>
        <w:wordWrap/>
        <w:overflowPunct/>
        <w:topLinePunct w:val="0"/>
        <w:autoSpaceDE/>
        <w:autoSpaceDN/>
        <w:bidi w:val="0"/>
        <w:snapToGrid w:val="0"/>
        <w:spacing w:line="400" w:lineRule="exact"/>
        <w:ind w:firstLine="482" w:firstLineChars="200"/>
        <w:rPr>
          <w:rFonts w:ascii="宋体" w:hAnsi="宋体"/>
          <w:b/>
          <w:bCs/>
          <w:sz w:val="24"/>
        </w:rPr>
      </w:pPr>
      <w:r>
        <w:rPr>
          <w:rFonts w:hint="eastAsia" w:ascii="宋体" w:hAnsi="宋体"/>
          <w:b/>
          <w:bCs/>
          <w:sz w:val="24"/>
          <w:lang w:val="en-US" w:eastAsia="zh-CN"/>
        </w:rPr>
        <w:t>三</w:t>
      </w:r>
      <w:r>
        <w:rPr>
          <w:rFonts w:hint="eastAsia" w:ascii="宋体" w:hAnsi="宋体"/>
          <w:b/>
          <w:bCs/>
          <w:sz w:val="24"/>
        </w:rPr>
        <w:t>、验收标准及方式</w:t>
      </w:r>
    </w:p>
    <w:p w14:paraId="3EDBD6CD">
      <w:pPr>
        <w:keepNext w:val="0"/>
        <w:keepLines w:val="0"/>
        <w:pageBreakBefore w:val="0"/>
        <w:kinsoku/>
        <w:wordWrap/>
        <w:overflowPunct/>
        <w:topLinePunct w:val="0"/>
        <w:autoSpaceDE/>
        <w:autoSpaceDN/>
        <w:bidi w:val="0"/>
        <w:spacing w:line="400" w:lineRule="exact"/>
        <w:ind w:firstLine="480" w:firstLineChars="200"/>
        <w:rPr>
          <w:rFonts w:hint="eastAsia" w:ascii="宋体" w:hAnsi="宋体"/>
          <w:sz w:val="24"/>
          <w:szCs w:val="24"/>
          <w:lang w:eastAsia="zh-CN"/>
        </w:rPr>
      </w:pPr>
      <w:r>
        <w:rPr>
          <w:rFonts w:hint="eastAsia" w:ascii="宋体" w:hAnsi="宋体"/>
          <w:sz w:val="24"/>
          <w:szCs w:val="24"/>
          <w:lang w:val="en-US" w:eastAsia="zh-CN"/>
        </w:rPr>
        <w:t>采购人</w:t>
      </w:r>
      <w:r>
        <w:rPr>
          <w:rFonts w:hint="eastAsia" w:ascii="宋体" w:hAnsi="宋体"/>
          <w:sz w:val="24"/>
          <w:szCs w:val="24"/>
          <w:lang w:eastAsia="zh-CN"/>
        </w:rPr>
        <w:t>不定期进行考核，如未按要求的数量、品种、地点种植，或杂草多的，</w:t>
      </w:r>
      <w:r>
        <w:rPr>
          <w:rFonts w:hint="eastAsia" w:ascii="宋体" w:hAnsi="宋体"/>
          <w:color w:val="auto"/>
          <w:sz w:val="24"/>
          <w:szCs w:val="24"/>
          <w:lang w:val="en-US" w:eastAsia="zh-CN"/>
        </w:rPr>
        <w:t>未及时养护的，</w:t>
      </w:r>
      <w:r>
        <w:rPr>
          <w:rFonts w:hint="eastAsia" w:ascii="宋体" w:hAnsi="宋体"/>
          <w:sz w:val="24"/>
          <w:szCs w:val="24"/>
          <w:lang w:eastAsia="zh-CN"/>
        </w:rPr>
        <w:t>一次扣除</w:t>
      </w:r>
      <w:r>
        <w:rPr>
          <w:rFonts w:hint="eastAsia" w:ascii="宋体" w:hAnsi="宋体"/>
          <w:sz w:val="24"/>
          <w:szCs w:val="24"/>
          <w:lang w:val="en-US" w:eastAsia="zh-CN"/>
        </w:rPr>
        <w:t>2</w:t>
      </w:r>
      <w:r>
        <w:rPr>
          <w:rFonts w:hint="eastAsia" w:ascii="宋体" w:hAnsi="宋体"/>
          <w:sz w:val="24"/>
          <w:szCs w:val="24"/>
          <w:lang w:eastAsia="zh-CN"/>
        </w:rPr>
        <w:t>00元违约金，违约金直接从货款中扣除。</w:t>
      </w:r>
    </w:p>
    <w:p w14:paraId="137E9EF5">
      <w:pPr>
        <w:keepNext w:val="0"/>
        <w:keepLines w:val="0"/>
        <w:pageBreakBefore w:val="0"/>
        <w:numPr>
          <w:ilvl w:val="0"/>
          <w:numId w:val="0"/>
        </w:numPr>
        <w:kinsoku/>
        <w:wordWrap/>
        <w:overflowPunct/>
        <w:topLinePunct w:val="0"/>
        <w:autoSpaceDE/>
        <w:autoSpaceDN/>
        <w:bidi w:val="0"/>
        <w:spacing w:line="400" w:lineRule="exact"/>
        <w:ind w:firstLine="482" w:firstLineChars="200"/>
        <w:rPr>
          <w:rFonts w:hint="eastAsia" w:ascii="宋体" w:hAnsi="宋体"/>
          <w:b/>
          <w:bCs/>
          <w:color w:val="auto"/>
          <w:sz w:val="24"/>
          <w:szCs w:val="24"/>
          <w:lang w:val="en-US" w:eastAsia="zh-CN"/>
        </w:rPr>
      </w:pPr>
      <w:r>
        <w:rPr>
          <w:rFonts w:hint="eastAsia" w:ascii="宋体" w:hAnsi="宋体" w:cs="Times New Roman"/>
          <w:b/>
          <w:bCs/>
          <w:color w:val="auto"/>
          <w:kern w:val="2"/>
          <w:sz w:val="24"/>
          <w:szCs w:val="24"/>
          <w:lang w:val="en-US" w:eastAsia="zh-CN" w:bidi="ar-SA"/>
        </w:rPr>
        <w:t>四</w:t>
      </w:r>
      <w:r>
        <w:rPr>
          <w:rFonts w:hint="eastAsia" w:ascii="宋体" w:hAnsi="宋体" w:eastAsia="宋体" w:cs="Times New Roman"/>
          <w:b/>
          <w:bCs/>
          <w:color w:val="auto"/>
          <w:kern w:val="2"/>
          <w:sz w:val="24"/>
          <w:szCs w:val="24"/>
          <w:lang w:val="en-US" w:eastAsia="zh-CN" w:bidi="ar-SA"/>
        </w:rPr>
        <w:t>、</w:t>
      </w:r>
      <w:r>
        <w:rPr>
          <w:rFonts w:hint="eastAsia" w:ascii="宋体" w:hAnsi="宋体"/>
          <w:b/>
          <w:bCs/>
          <w:color w:val="auto"/>
          <w:sz w:val="24"/>
          <w:szCs w:val="24"/>
          <w:lang w:val="en-US" w:eastAsia="zh-CN"/>
        </w:rPr>
        <w:t>货款结算与支付款</w:t>
      </w:r>
    </w:p>
    <w:p w14:paraId="19845AD0">
      <w:pPr>
        <w:keepNext w:val="0"/>
        <w:keepLines w:val="0"/>
        <w:pageBreakBefore w:val="0"/>
        <w:numPr>
          <w:ilvl w:val="0"/>
          <w:numId w:val="0"/>
        </w:numPr>
        <w:kinsoku/>
        <w:wordWrap/>
        <w:overflowPunct/>
        <w:topLinePunct w:val="0"/>
        <w:autoSpaceDE/>
        <w:autoSpaceDN/>
        <w:bidi w:val="0"/>
        <w:spacing w:line="400" w:lineRule="exact"/>
        <w:ind w:firstLine="480" w:firstLineChars="200"/>
        <w:rPr>
          <w:rFonts w:hint="eastAsia" w:ascii="宋体" w:hAnsi="宋体"/>
          <w:sz w:val="24"/>
          <w:szCs w:val="24"/>
        </w:rPr>
      </w:pPr>
      <w:r>
        <w:rPr>
          <w:rFonts w:hint="eastAsia" w:ascii="宋体" w:hAnsi="宋体" w:cs="Courier New"/>
          <w:kern w:val="2"/>
          <w:sz w:val="24"/>
          <w:szCs w:val="24"/>
          <w:lang w:val="en-US" w:eastAsia="zh-CN" w:bidi="ar-SA"/>
        </w:rPr>
        <w:t>种植绿化按实际种植面积结算，合同执行一半时结算一半货款；合同期满验收合格，收到增值税专用发票一个月内结清余款，货款以银行转帐方式支付至成交人账号。</w:t>
      </w:r>
    </w:p>
    <w:p w14:paraId="5C1E80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sz w:val="32"/>
          <w:szCs w:val="32"/>
          <w:highlight w:val="none"/>
        </w:rPr>
      </w:pPr>
    </w:p>
    <w:p w14:paraId="6C7880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sz w:val="32"/>
          <w:szCs w:val="32"/>
          <w:highlight w:val="none"/>
        </w:rPr>
      </w:pPr>
    </w:p>
    <w:p w14:paraId="49905B3C">
      <w:pPr>
        <w:pStyle w:val="2"/>
        <w:rPr>
          <w:rFonts w:hint="eastAsia" w:ascii="宋体" w:hAnsi="宋体" w:cs="宋体"/>
          <w:b/>
          <w:sz w:val="32"/>
          <w:szCs w:val="32"/>
          <w:highlight w:val="none"/>
        </w:rPr>
      </w:pPr>
    </w:p>
    <w:p w14:paraId="4EBB4E24">
      <w:pPr>
        <w:pStyle w:val="3"/>
        <w:rPr>
          <w:rFonts w:hint="eastAsia" w:ascii="宋体" w:hAnsi="宋体" w:cs="宋体"/>
          <w:b/>
          <w:sz w:val="32"/>
          <w:szCs w:val="32"/>
          <w:highlight w:val="none"/>
        </w:rPr>
      </w:pPr>
    </w:p>
    <w:p w14:paraId="3004728F">
      <w:pPr>
        <w:rPr>
          <w:rFonts w:hint="eastAsia"/>
        </w:rPr>
      </w:pPr>
    </w:p>
    <w:p w14:paraId="051B44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sz w:val="32"/>
          <w:szCs w:val="32"/>
          <w:highlight w:val="none"/>
        </w:rPr>
      </w:pPr>
      <w:r>
        <w:rPr>
          <w:rFonts w:hint="eastAsia" w:ascii="宋体" w:hAnsi="宋体" w:cs="宋体"/>
          <w:b/>
          <w:sz w:val="32"/>
          <w:szCs w:val="32"/>
          <w:highlight w:val="none"/>
        </w:rPr>
        <w:t>第三章   评审办法及标准</w:t>
      </w:r>
    </w:p>
    <w:p w14:paraId="5C5CA16A">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一、评审委员会：</w:t>
      </w:r>
    </w:p>
    <w:p w14:paraId="082A68D0">
      <w:pPr>
        <w:spacing w:line="360" w:lineRule="auto"/>
        <w:ind w:firstLine="480" w:firstLineChars="200"/>
        <w:rPr>
          <w:rFonts w:ascii="宋体" w:hAnsi="宋体" w:cs="宋体"/>
          <w:sz w:val="24"/>
          <w:highlight w:val="none"/>
        </w:rPr>
      </w:pPr>
      <w:r>
        <w:rPr>
          <w:rFonts w:hint="eastAsia" w:ascii="宋体" w:hAnsi="宋体" w:cs="宋体"/>
          <w:sz w:val="24"/>
          <w:highlight w:val="none"/>
        </w:rPr>
        <w:t>1、评审委员会的组成</w:t>
      </w:r>
    </w:p>
    <w:p w14:paraId="6A0DABEF">
      <w:pPr>
        <w:spacing w:line="360" w:lineRule="auto"/>
        <w:ind w:firstLine="480" w:firstLineChars="200"/>
        <w:rPr>
          <w:rFonts w:ascii="宋体" w:hAnsi="宋体" w:cs="宋体"/>
          <w:sz w:val="24"/>
          <w:highlight w:val="none"/>
        </w:rPr>
      </w:pPr>
      <w:r>
        <w:rPr>
          <w:rFonts w:hint="eastAsia" w:ascii="宋体" w:hAnsi="宋体" w:cs="宋体"/>
          <w:sz w:val="24"/>
          <w:highlight w:val="none"/>
        </w:rPr>
        <w:t>采购人按照采购人内部管理规定组建评审委员会。评审工作由评审委员会负责。评审委员会由评审专家等组成，成员人数为3人及以上单数。</w:t>
      </w:r>
    </w:p>
    <w:p w14:paraId="2A5D1C24">
      <w:pPr>
        <w:spacing w:line="360" w:lineRule="auto"/>
        <w:ind w:firstLine="480" w:firstLineChars="200"/>
        <w:rPr>
          <w:rFonts w:ascii="宋体" w:hAnsi="宋体" w:cs="宋体"/>
          <w:sz w:val="24"/>
          <w:highlight w:val="none"/>
        </w:rPr>
      </w:pPr>
      <w:r>
        <w:rPr>
          <w:rFonts w:hint="eastAsia" w:ascii="宋体" w:hAnsi="宋体" w:cs="宋体"/>
          <w:sz w:val="24"/>
          <w:highlight w:val="none"/>
        </w:rPr>
        <w:t>2、采购人代表在评审前可说明项目背景和采购需求，说明内容不得含有歧视性、倾向性意见，不得超出采购文件所述范围。</w:t>
      </w:r>
    </w:p>
    <w:p w14:paraId="1AAF70A1">
      <w:pPr>
        <w:spacing w:line="360" w:lineRule="auto"/>
        <w:ind w:firstLine="480" w:firstLineChars="200"/>
        <w:rPr>
          <w:rFonts w:ascii="宋体" w:hAnsi="宋体" w:cs="宋体"/>
          <w:sz w:val="24"/>
          <w:highlight w:val="none"/>
        </w:rPr>
      </w:pPr>
      <w:r>
        <w:rPr>
          <w:rFonts w:hint="eastAsia" w:ascii="宋体" w:hAnsi="宋体" w:cs="宋体"/>
          <w:sz w:val="24"/>
          <w:highlight w:val="none"/>
        </w:rPr>
        <w:t>3、评审委员会具有依据采购文件进行独立评标的权力，且不受外界任何非法因素的干扰。评审委员会成员必须独立、负责地提出评审意见，并对自己的评审意见承担责任。</w:t>
      </w:r>
    </w:p>
    <w:p w14:paraId="7259D5F7">
      <w:pPr>
        <w:spacing w:line="360" w:lineRule="auto"/>
        <w:ind w:firstLine="480" w:firstLineChars="200"/>
        <w:rPr>
          <w:rFonts w:ascii="宋体" w:hAnsi="宋体" w:cs="宋体"/>
          <w:sz w:val="24"/>
          <w:highlight w:val="none"/>
        </w:rPr>
      </w:pPr>
      <w:r>
        <w:rPr>
          <w:rFonts w:hint="eastAsia" w:ascii="宋体" w:hAnsi="宋体" w:cs="宋体"/>
          <w:sz w:val="24"/>
          <w:highlight w:val="none"/>
        </w:rPr>
        <w:t>4、评审委员会的职责：</w:t>
      </w:r>
    </w:p>
    <w:p w14:paraId="71897FC9">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GB2 \* MERGEFORMAT </w:instrText>
      </w:r>
      <w:r>
        <w:rPr>
          <w:rFonts w:hint="eastAsia" w:ascii="宋体" w:hAnsi="宋体" w:cs="宋体"/>
          <w:sz w:val="24"/>
          <w:highlight w:val="none"/>
        </w:rPr>
        <w:fldChar w:fldCharType="separate"/>
      </w:r>
      <w:r>
        <w:rPr>
          <w:rFonts w:hint="eastAsia" w:ascii="宋体" w:hAnsi="宋体" w:cs="宋体"/>
          <w:sz w:val="24"/>
          <w:highlight w:val="none"/>
        </w:rPr>
        <w:t>⑴</w:t>
      </w:r>
      <w:r>
        <w:rPr>
          <w:rFonts w:hint="eastAsia" w:ascii="宋体" w:hAnsi="宋体" w:cs="宋体"/>
          <w:sz w:val="24"/>
          <w:highlight w:val="none"/>
        </w:rPr>
        <w:fldChar w:fldCharType="end"/>
      </w:r>
      <w:r>
        <w:rPr>
          <w:rFonts w:hint="eastAsia" w:ascii="宋体" w:hAnsi="宋体" w:cs="宋体"/>
          <w:sz w:val="24"/>
          <w:highlight w:val="none"/>
        </w:rPr>
        <w:t>审查响应文件是否符合资格条件、报价等实质性要求。</w:t>
      </w:r>
    </w:p>
    <w:p w14:paraId="0F984459">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GB2 \* MERGEFORMAT </w:instrText>
      </w:r>
      <w:r>
        <w:rPr>
          <w:rFonts w:hint="eastAsia" w:ascii="宋体" w:hAnsi="宋体" w:cs="宋体"/>
          <w:sz w:val="24"/>
          <w:highlight w:val="none"/>
        </w:rPr>
        <w:fldChar w:fldCharType="separate"/>
      </w:r>
      <w:r>
        <w:rPr>
          <w:rFonts w:hint="eastAsia" w:ascii="宋体" w:hAnsi="宋体" w:cs="宋体"/>
          <w:sz w:val="24"/>
          <w:highlight w:val="none"/>
        </w:rPr>
        <w:t>⑵</w:t>
      </w:r>
      <w:r>
        <w:rPr>
          <w:rFonts w:hint="eastAsia" w:ascii="宋体" w:hAnsi="宋体" w:cs="宋体"/>
          <w:sz w:val="24"/>
          <w:highlight w:val="none"/>
        </w:rPr>
        <w:fldChar w:fldCharType="end"/>
      </w:r>
      <w:r>
        <w:rPr>
          <w:rFonts w:hint="eastAsia" w:ascii="宋体" w:hAnsi="宋体" w:cs="宋体"/>
          <w:sz w:val="24"/>
          <w:highlight w:val="none"/>
        </w:rPr>
        <w:t>要求供应商对响应文件有关事项作出澄清或说明。</w:t>
      </w:r>
    </w:p>
    <w:p w14:paraId="2643E636">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GB2 \* MERGEFORMAT </w:instrText>
      </w:r>
      <w:r>
        <w:rPr>
          <w:rFonts w:hint="eastAsia" w:ascii="宋体" w:hAnsi="宋体" w:cs="宋体"/>
          <w:sz w:val="24"/>
          <w:highlight w:val="none"/>
        </w:rPr>
        <w:fldChar w:fldCharType="separate"/>
      </w:r>
      <w:r>
        <w:rPr>
          <w:rFonts w:hint="eastAsia" w:ascii="宋体" w:hAnsi="宋体" w:cs="宋体"/>
          <w:sz w:val="24"/>
          <w:highlight w:val="none"/>
        </w:rPr>
        <w:t>⑶</w:t>
      </w:r>
      <w:r>
        <w:rPr>
          <w:rFonts w:hint="eastAsia" w:ascii="宋体" w:hAnsi="宋体" w:cs="宋体"/>
          <w:sz w:val="24"/>
          <w:highlight w:val="none"/>
        </w:rPr>
        <w:fldChar w:fldCharType="end"/>
      </w:r>
      <w:r>
        <w:rPr>
          <w:rFonts w:hint="eastAsia" w:ascii="宋体" w:hAnsi="宋体" w:cs="宋体"/>
          <w:sz w:val="24"/>
          <w:highlight w:val="none"/>
        </w:rPr>
        <w:t>对响应文件进行比较和评价。</w:t>
      </w:r>
    </w:p>
    <w:p w14:paraId="568C920B">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GB2 \* MERGEFORMAT </w:instrText>
      </w:r>
      <w:r>
        <w:rPr>
          <w:rFonts w:hint="eastAsia" w:ascii="宋体" w:hAnsi="宋体" w:cs="宋体"/>
          <w:sz w:val="24"/>
          <w:highlight w:val="none"/>
        </w:rPr>
        <w:fldChar w:fldCharType="separate"/>
      </w:r>
      <w:r>
        <w:rPr>
          <w:rFonts w:hint="eastAsia" w:ascii="宋体" w:hAnsi="宋体" w:cs="宋体"/>
          <w:sz w:val="24"/>
          <w:highlight w:val="none"/>
        </w:rPr>
        <w:t>⑷</w:t>
      </w:r>
      <w:r>
        <w:rPr>
          <w:rFonts w:hint="eastAsia" w:ascii="宋体" w:hAnsi="宋体" w:cs="宋体"/>
          <w:sz w:val="24"/>
          <w:highlight w:val="none"/>
        </w:rPr>
        <w:fldChar w:fldCharType="end"/>
      </w:r>
      <w:r>
        <w:rPr>
          <w:rFonts w:hint="eastAsia" w:ascii="宋体" w:hAnsi="宋体" w:cs="宋体"/>
          <w:sz w:val="24"/>
          <w:highlight w:val="none"/>
        </w:rPr>
        <w:t>确定成交候选人名单。</w:t>
      </w:r>
    </w:p>
    <w:p w14:paraId="5CA641E3">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GB2 \* MERGEFORMAT </w:instrText>
      </w:r>
      <w:r>
        <w:rPr>
          <w:rFonts w:hint="eastAsia" w:ascii="宋体" w:hAnsi="宋体" w:cs="宋体"/>
          <w:sz w:val="24"/>
          <w:highlight w:val="none"/>
        </w:rPr>
        <w:fldChar w:fldCharType="separate"/>
      </w:r>
      <w:r>
        <w:rPr>
          <w:rFonts w:hint="eastAsia" w:ascii="宋体" w:hAnsi="宋体" w:cs="宋体"/>
          <w:sz w:val="24"/>
          <w:highlight w:val="none"/>
        </w:rPr>
        <w:t>⑸</w:t>
      </w:r>
      <w:r>
        <w:rPr>
          <w:rFonts w:hint="eastAsia" w:ascii="宋体" w:hAnsi="宋体" w:cs="宋体"/>
          <w:sz w:val="24"/>
          <w:highlight w:val="none"/>
        </w:rPr>
        <w:fldChar w:fldCharType="end"/>
      </w:r>
      <w:r>
        <w:rPr>
          <w:rFonts w:hint="eastAsia" w:ascii="宋体" w:hAnsi="宋体" w:cs="宋体"/>
          <w:sz w:val="24"/>
          <w:highlight w:val="none"/>
        </w:rPr>
        <w:t>向采购人、采购代理机构或有关部门报告评审中发现的违法行为。</w:t>
      </w:r>
    </w:p>
    <w:p w14:paraId="293C323B">
      <w:pPr>
        <w:spacing w:line="360" w:lineRule="auto"/>
        <w:ind w:firstLine="480" w:firstLineChars="200"/>
        <w:rPr>
          <w:rFonts w:ascii="宋体" w:hAnsi="宋体" w:cs="宋体"/>
          <w:sz w:val="24"/>
          <w:highlight w:val="none"/>
        </w:rPr>
      </w:pPr>
      <w:r>
        <w:rPr>
          <w:rFonts w:hint="eastAsia" w:ascii="宋体" w:hAnsi="宋体" w:cs="宋体"/>
          <w:sz w:val="24"/>
          <w:highlight w:val="none"/>
        </w:rPr>
        <w:t>5、评审委员会的义务：</w:t>
      </w:r>
    </w:p>
    <w:p w14:paraId="52055FB4">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GB2 \* MERGEFORMAT </w:instrText>
      </w:r>
      <w:r>
        <w:rPr>
          <w:rFonts w:hint="eastAsia" w:ascii="宋体" w:hAnsi="宋体" w:cs="宋体"/>
          <w:sz w:val="24"/>
          <w:highlight w:val="none"/>
        </w:rPr>
        <w:fldChar w:fldCharType="separate"/>
      </w:r>
      <w:r>
        <w:rPr>
          <w:rFonts w:hint="eastAsia" w:ascii="宋体" w:hAnsi="宋体" w:cs="宋体"/>
          <w:sz w:val="24"/>
          <w:highlight w:val="none"/>
        </w:rPr>
        <w:t>⑴</w:t>
      </w:r>
      <w:r>
        <w:rPr>
          <w:rFonts w:hint="eastAsia" w:ascii="宋体" w:hAnsi="宋体" w:cs="宋体"/>
          <w:sz w:val="24"/>
          <w:highlight w:val="none"/>
        </w:rPr>
        <w:fldChar w:fldCharType="end"/>
      </w:r>
      <w:r>
        <w:rPr>
          <w:rFonts w:hint="eastAsia" w:ascii="宋体" w:hAnsi="宋体" w:cs="宋体"/>
          <w:sz w:val="24"/>
          <w:highlight w:val="none"/>
        </w:rPr>
        <w:t>有回避情形的应当主动提出回避。</w:t>
      </w:r>
    </w:p>
    <w:p w14:paraId="15372EEB">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GB2 \* MERGEFORMAT </w:instrText>
      </w:r>
      <w:r>
        <w:rPr>
          <w:rFonts w:hint="eastAsia" w:ascii="宋体" w:hAnsi="宋体" w:cs="宋体"/>
          <w:sz w:val="24"/>
          <w:highlight w:val="none"/>
        </w:rPr>
        <w:fldChar w:fldCharType="separate"/>
      </w:r>
      <w:r>
        <w:rPr>
          <w:rFonts w:hint="eastAsia" w:ascii="宋体" w:hAnsi="宋体" w:cs="宋体"/>
          <w:sz w:val="24"/>
          <w:highlight w:val="none"/>
        </w:rPr>
        <w:t>⑵</w:t>
      </w:r>
      <w:r>
        <w:rPr>
          <w:rFonts w:hint="eastAsia" w:ascii="宋体" w:hAnsi="宋体" w:cs="宋体"/>
          <w:sz w:val="24"/>
          <w:highlight w:val="none"/>
        </w:rPr>
        <w:fldChar w:fldCharType="end"/>
      </w:r>
      <w:r>
        <w:rPr>
          <w:rFonts w:hint="eastAsia" w:ascii="宋体" w:hAnsi="宋体" w:cs="宋体"/>
          <w:sz w:val="24"/>
          <w:highlight w:val="none"/>
        </w:rPr>
        <w:t>遵守评审工作纪律，不得私下接触供应商及其代理人或与采购结果有利害关系的其他人，不得收受供应商、中介人、其他利害关系人的财物或其他好处，不得泄露响应文件、评审情况和在评审过程中获得的商业秘密。</w:t>
      </w:r>
    </w:p>
    <w:p w14:paraId="060CBB99">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GB2 \* MERGEFORMAT </w:instrText>
      </w:r>
      <w:r>
        <w:rPr>
          <w:rFonts w:hint="eastAsia" w:ascii="宋体" w:hAnsi="宋体" w:cs="宋体"/>
          <w:sz w:val="24"/>
          <w:highlight w:val="none"/>
        </w:rPr>
        <w:fldChar w:fldCharType="separate"/>
      </w:r>
      <w:r>
        <w:rPr>
          <w:rFonts w:hint="eastAsia" w:ascii="宋体" w:hAnsi="宋体" w:cs="宋体"/>
          <w:sz w:val="24"/>
          <w:highlight w:val="none"/>
        </w:rPr>
        <w:t>⑶</w:t>
      </w:r>
      <w:r>
        <w:rPr>
          <w:rFonts w:hint="eastAsia" w:ascii="宋体" w:hAnsi="宋体" w:cs="宋体"/>
          <w:sz w:val="24"/>
          <w:highlight w:val="none"/>
        </w:rPr>
        <w:fldChar w:fldCharType="end"/>
      </w:r>
      <w:r>
        <w:rPr>
          <w:rFonts w:hint="eastAsia" w:ascii="宋体" w:hAnsi="宋体" w:cs="宋体"/>
          <w:sz w:val="24"/>
          <w:highlight w:val="none"/>
        </w:rPr>
        <w:t>客观公正地进行评审。</w:t>
      </w:r>
    </w:p>
    <w:p w14:paraId="75790526">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GB2 \* MERGEFORMAT </w:instrText>
      </w:r>
      <w:r>
        <w:rPr>
          <w:rFonts w:hint="eastAsia" w:ascii="宋体" w:hAnsi="宋体" w:cs="宋体"/>
          <w:sz w:val="24"/>
          <w:highlight w:val="none"/>
        </w:rPr>
        <w:fldChar w:fldCharType="separate"/>
      </w:r>
      <w:r>
        <w:rPr>
          <w:rFonts w:hint="eastAsia" w:ascii="宋体" w:hAnsi="宋体" w:cs="宋体"/>
          <w:sz w:val="24"/>
          <w:highlight w:val="none"/>
        </w:rPr>
        <w:t>⑷</w:t>
      </w:r>
      <w:r>
        <w:rPr>
          <w:rFonts w:hint="eastAsia" w:ascii="宋体" w:hAnsi="宋体" w:cs="宋体"/>
          <w:sz w:val="24"/>
          <w:highlight w:val="none"/>
        </w:rPr>
        <w:fldChar w:fldCharType="end"/>
      </w:r>
      <w:r>
        <w:rPr>
          <w:rFonts w:hint="eastAsia" w:ascii="宋体" w:hAnsi="宋体" w:cs="宋体"/>
          <w:sz w:val="24"/>
          <w:highlight w:val="none"/>
        </w:rPr>
        <w:t>协助处理评审项目的质疑和投诉。</w:t>
      </w:r>
    </w:p>
    <w:p w14:paraId="0D630665">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GB2 \* MERGEFORMAT </w:instrText>
      </w:r>
      <w:r>
        <w:rPr>
          <w:rFonts w:hint="eastAsia" w:ascii="宋体" w:hAnsi="宋体" w:cs="宋体"/>
          <w:sz w:val="24"/>
          <w:highlight w:val="none"/>
        </w:rPr>
        <w:fldChar w:fldCharType="separate"/>
      </w:r>
      <w:r>
        <w:rPr>
          <w:rFonts w:hint="eastAsia" w:ascii="宋体" w:hAnsi="宋体" w:cs="宋体"/>
          <w:sz w:val="24"/>
          <w:highlight w:val="none"/>
        </w:rPr>
        <w:t>⑸</w:t>
      </w:r>
      <w:r>
        <w:rPr>
          <w:rFonts w:hint="eastAsia" w:ascii="宋体" w:hAnsi="宋体" w:cs="宋体"/>
          <w:sz w:val="24"/>
          <w:highlight w:val="none"/>
        </w:rPr>
        <w:fldChar w:fldCharType="end"/>
      </w:r>
      <w:r>
        <w:rPr>
          <w:rFonts w:hint="eastAsia" w:ascii="宋体" w:hAnsi="宋体" w:cs="宋体"/>
          <w:sz w:val="24"/>
          <w:highlight w:val="none"/>
        </w:rPr>
        <w:t>服从、协助、配合有关监督部门的管理、监督、检查。</w:t>
      </w:r>
    </w:p>
    <w:p w14:paraId="7CE91722">
      <w:pPr>
        <w:spacing w:line="360" w:lineRule="auto"/>
        <w:ind w:firstLine="480" w:firstLineChars="200"/>
        <w:rPr>
          <w:rFonts w:ascii="宋体" w:hAnsi="宋体" w:cs="宋体"/>
          <w:sz w:val="24"/>
          <w:highlight w:val="none"/>
        </w:rPr>
      </w:pPr>
      <w:r>
        <w:rPr>
          <w:rFonts w:hint="eastAsia" w:ascii="宋体" w:hAnsi="宋体" w:cs="宋体"/>
          <w:sz w:val="24"/>
          <w:highlight w:val="none"/>
        </w:rPr>
        <w:t>6、评审专家有下列行为之一经查证属实的，采购人应予记录并向上级主管部门报告：</w:t>
      </w:r>
    </w:p>
    <w:p w14:paraId="344AA52F">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GB2 \* MERGEFORMAT </w:instrText>
      </w:r>
      <w:r>
        <w:rPr>
          <w:rFonts w:hint="eastAsia" w:ascii="宋体" w:hAnsi="宋体" w:cs="宋体"/>
          <w:sz w:val="24"/>
          <w:highlight w:val="none"/>
        </w:rPr>
        <w:fldChar w:fldCharType="separate"/>
      </w:r>
      <w:r>
        <w:rPr>
          <w:rFonts w:hint="eastAsia" w:ascii="宋体" w:hAnsi="宋体" w:cs="宋体"/>
          <w:sz w:val="24"/>
          <w:highlight w:val="none"/>
        </w:rPr>
        <w:t>⑴</w:t>
      </w:r>
      <w:r>
        <w:rPr>
          <w:rFonts w:hint="eastAsia" w:ascii="宋体" w:hAnsi="宋体" w:cs="宋体"/>
          <w:sz w:val="24"/>
          <w:highlight w:val="none"/>
        </w:rPr>
        <w:fldChar w:fldCharType="end"/>
      </w:r>
      <w:r>
        <w:rPr>
          <w:rFonts w:hint="eastAsia" w:ascii="宋体" w:hAnsi="宋体" w:cs="宋体"/>
          <w:sz w:val="24"/>
          <w:highlight w:val="none"/>
        </w:rPr>
        <w:t>在评审过程中，出现明显评审错误或对特定供应商提出明显倾向性意见，经提醒拒不改正错误的。</w:t>
      </w:r>
    </w:p>
    <w:p w14:paraId="54F3B739">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GB2 \* MERGEFORMAT </w:instrText>
      </w:r>
      <w:r>
        <w:rPr>
          <w:rFonts w:hint="eastAsia" w:ascii="宋体" w:hAnsi="宋体" w:cs="宋体"/>
          <w:sz w:val="24"/>
          <w:highlight w:val="none"/>
        </w:rPr>
        <w:fldChar w:fldCharType="separate"/>
      </w:r>
      <w:r>
        <w:rPr>
          <w:rFonts w:hint="eastAsia" w:ascii="宋体" w:hAnsi="宋体" w:cs="宋体"/>
          <w:sz w:val="24"/>
          <w:highlight w:val="none"/>
        </w:rPr>
        <w:t>⑵</w:t>
      </w:r>
      <w:r>
        <w:rPr>
          <w:rFonts w:hint="eastAsia" w:ascii="宋体" w:hAnsi="宋体" w:cs="宋体"/>
          <w:sz w:val="24"/>
          <w:highlight w:val="none"/>
        </w:rPr>
        <w:fldChar w:fldCharType="end"/>
      </w:r>
      <w:r>
        <w:rPr>
          <w:rFonts w:hint="eastAsia" w:ascii="宋体" w:hAnsi="宋体" w:cs="宋体"/>
          <w:sz w:val="24"/>
          <w:highlight w:val="none"/>
        </w:rPr>
        <w:t>收受他人财物或其他好处，向他人透露评审以及与评审有关的情况，造成不良后果的。</w:t>
      </w:r>
    </w:p>
    <w:p w14:paraId="3220921F">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GB2 \* MERGEFORMAT </w:instrText>
      </w:r>
      <w:r>
        <w:rPr>
          <w:rFonts w:hint="eastAsia" w:ascii="宋体" w:hAnsi="宋体" w:cs="宋体"/>
          <w:sz w:val="24"/>
          <w:highlight w:val="none"/>
        </w:rPr>
        <w:fldChar w:fldCharType="separate"/>
      </w:r>
      <w:r>
        <w:rPr>
          <w:rFonts w:hint="eastAsia" w:ascii="宋体" w:hAnsi="宋体" w:cs="宋体"/>
          <w:sz w:val="24"/>
          <w:highlight w:val="none"/>
        </w:rPr>
        <w:t>⑶</w:t>
      </w:r>
      <w:r>
        <w:rPr>
          <w:rFonts w:hint="eastAsia" w:ascii="宋体" w:hAnsi="宋体" w:cs="宋体"/>
          <w:sz w:val="24"/>
          <w:highlight w:val="none"/>
        </w:rPr>
        <w:fldChar w:fldCharType="end"/>
      </w:r>
      <w:r>
        <w:rPr>
          <w:rFonts w:hint="eastAsia" w:ascii="宋体" w:hAnsi="宋体" w:cs="宋体"/>
          <w:sz w:val="24"/>
          <w:highlight w:val="none"/>
        </w:rPr>
        <w:t>应当回避却未主动提出回避的。</w:t>
      </w:r>
    </w:p>
    <w:p w14:paraId="6CF815FA">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GB2 \* MERGEFORMAT </w:instrText>
      </w:r>
      <w:r>
        <w:rPr>
          <w:rFonts w:hint="eastAsia" w:ascii="宋体" w:hAnsi="宋体" w:cs="宋体"/>
          <w:sz w:val="24"/>
          <w:highlight w:val="none"/>
        </w:rPr>
        <w:fldChar w:fldCharType="separate"/>
      </w:r>
      <w:r>
        <w:rPr>
          <w:rFonts w:hint="eastAsia" w:ascii="宋体" w:hAnsi="宋体" w:cs="宋体"/>
          <w:sz w:val="24"/>
          <w:highlight w:val="none"/>
        </w:rPr>
        <w:t>⑷</w:t>
      </w:r>
      <w:r>
        <w:rPr>
          <w:rFonts w:hint="eastAsia" w:ascii="宋体" w:hAnsi="宋体" w:cs="宋体"/>
          <w:sz w:val="24"/>
          <w:highlight w:val="none"/>
        </w:rPr>
        <w:fldChar w:fldCharType="end"/>
      </w:r>
      <w:r>
        <w:rPr>
          <w:rFonts w:hint="eastAsia" w:ascii="宋体" w:hAnsi="宋体" w:cs="宋体"/>
          <w:sz w:val="24"/>
          <w:highlight w:val="none"/>
        </w:rPr>
        <w:t>擅离职守，影响评标程序正常进行的。</w:t>
      </w:r>
    </w:p>
    <w:p w14:paraId="1D0010C6">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GB2 \* MERGEFORMAT </w:instrText>
      </w:r>
      <w:r>
        <w:rPr>
          <w:rFonts w:hint="eastAsia" w:ascii="宋体" w:hAnsi="宋体" w:cs="宋体"/>
          <w:sz w:val="24"/>
          <w:highlight w:val="none"/>
        </w:rPr>
        <w:fldChar w:fldCharType="separate"/>
      </w:r>
      <w:r>
        <w:rPr>
          <w:rFonts w:hint="eastAsia" w:ascii="宋体" w:hAnsi="宋体" w:cs="宋体"/>
          <w:sz w:val="24"/>
          <w:highlight w:val="none"/>
        </w:rPr>
        <w:t>⑸</w:t>
      </w:r>
      <w:r>
        <w:rPr>
          <w:rFonts w:hint="eastAsia" w:ascii="宋体" w:hAnsi="宋体" w:cs="宋体"/>
          <w:sz w:val="24"/>
          <w:highlight w:val="none"/>
        </w:rPr>
        <w:fldChar w:fldCharType="end"/>
      </w:r>
      <w:r>
        <w:rPr>
          <w:rFonts w:hint="eastAsia" w:ascii="宋体" w:hAnsi="宋体" w:cs="宋体"/>
          <w:sz w:val="24"/>
          <w:highlight w:val="none"/>
        </w:rPr>
        <w:t>违反采购文件规定的标准和方法进行评审的。</w:t>
      </w:r>
    </w:p>
    <w:p w14:paraId="2099CC18">
      <w:pPr>
        <w:spacing w:line="360" w:lineRule="auto"/>
        <w:ind w:firstLine="480" w:firstLineChars="200"/>
        <w:rPr>
          <w:rFonts w:ascii="宋体" w:hAnsi="宋体" w:cs="宋体"/>
          <w:sz w:val="24"/>
          <w:highlight w:val="none"/>
        </w:rPr>
      </w:pPr>
      <w:r>
        <w:rPr>
          <w:rFonts w:hint="eastAsia" w:ascii="宋体" w:hAnsi="宋体" w:cs="宋体"/>
          <w:sz w:val="24"/>
          <w:highlight w:val="none"/>
        </w:rPr>
        <w:t>7、评审委员会应当执行评审过程不间断的原则，按照采购文件规定的程序、内容、方法、标准完成全部评审工作。评审中因评审委员会成员临时缺席、回避或者健康等特殊原因导致评审委员会组成不符合本文件规定的，采购人或者采购代理机构应当按照有关程序补足后继续评审。被更换的评审委员会成员已完成的评审行为和所作出的评审意见均无效。对评审结果有不同意见的评审委员会成员应当以书面形式说明其不同意见和理由，评审报告中应当注明不同意见。评审委员会成员拒绝在评审报告上签字并且又不书面说明其不同意见和理由的，视为同意评审结果。</w:t>
      </w:r>
    </w:p>
    <w:p w14:paraId="03C22B88">
      <w:pPr>
        <w:spacing w:line="360" w:lineRule="auto"/>
        <w:ind w:firstLine="480" w:firstLineChars="200"/>
        <w:rPr>
          <w:rFonts w:ascii="宋体" w:hAnsi="宋体" w:cs="宋体"/>
          <w:sz w:val="24"/>
          <w:highlight w:val="none"/>
        </w:rPr>
      </w:pPr>
      <w:r>
        <w:rPr>
          <w:rFonts w:hint="eastAsia" w:ascii="宋体" w:hAnsi="宋体" w:cs="宋体"/>
          <w:sz w:val="24"/>
          <w:highlight w:val="none"/>
        </w:rPr>
        <w:t>无法及时补足评审委员会成员的,采购人或者招标代理机构应当停止评标活动，封存采购文件和所有响应文件和报价、评标资料，依规重新组建评审委员会进行评标。原评审委员会已完成的评标行为和所作出的评标意见均无效。</w:t>
      </w:r>
    </w:p>
    <w:p w14:paraId="18501493">
      <w:pPr>
        <w:spacing w:line="360" w:lineRule="auto"/>
        <w:ind w:firstLine="480" w:firstLineChars="200"/>
        <w:rPr>
          <w:rFonts w:ascii="宋体" w:hAnsi="宋体" w:cs="宋体"/>
          <w:sz w:val="24"/>
          <w:highlight w:val="none"/>
        </w:rPr>
      </w:pPr>
      <w:r>
        <w:rPr>
          <w:rFonts w:hint="eastAsia" w:ascii="宋体" w:hAnsi="宋体" w:cs="宋体"/>
          <w:sz w:val="24"/>
          <w:highlight w:val="none"/>
        </w:rPr>
        <w:t>采购人或者招标代理机构应当将变更、重新组建评审委员会的情况予以记录，并随采购文件一并存档。</w:t>
      </w:r>
    </w:p>
    <w:p w14:paraId="73D7480F">
      <w:pPr>
        <w:spacing w:line="360" w:lineRule="auto"/>
        <w:ind w:firstLine="482"/>
        <w:rPr>
          <w:rFonts w:ascii="宋体" w:hAnsi="宋体" w:cs="宋体"/>
          <w:b/>
          <w:sz w:val="24"/>
          <w:highlight w:val="none"/>
        </w:rPr>
      </w:pPr>
      <w:r>
        <w:rPr>
          <w:rFonts w:hint="eastAsia" w:ascii="宋体" w:hAnsi="宋体" w:cs="宋体"/>
          <w:b/>
          <w:bCs/>
          <w:sz w:val="24"/>
          <w:highlight w:val="none"/>
        </w:rPr>
        <w:t>二、</w:t>
      </w:r>
      <w:r>
        <w:rPr>
          <w:rFonts w:hint="eastAsia" w:ascii="宋体" w:hAnsi="宋体" w:cs="宋体"/>
          <w:b/>
          <w:sz w:val="24"/>
          <w:highlight w:val="none"/>
        </w:rPr>
        <w:t>采购人及采购代理机构的工作</w:t>
      </w:r>
    </w:p>
    <w:p w14:paraId="18E1165D">
      <w:pPr>
        <w:spacing w:line="360" w:lineRule="auto"/>
        <w:ind w:firstLine="480"/>
        <w:rPr>
          <w:rFonts w:ascii="宋体" w:hAnsi="宋体" w:cs="宋体"/>
          <w:sz w:val="24"/>
          <w:highlight w:val="none"/>
        </w:rPr>
      </w:pPr>
      <w:r>
        <w:rPr>
          <w:rFonts w:hint="eastAsia" w:ascii="宋体" w:hAnsi="宋体" w:cs="宋体"/>
          <w:sz w:val="24"/>
          <w:highlight w:val="none"/>
        </w:rPr>
        <w:t>1、在评审期间采取必要的通讯管理措施，保证评审活动不受外界干扰。</w:t>
      </w:r>
    </w:p>
    <w:p w14:paraId="79B9F93B">
      <w:pPr>
        <w:spacing w:line="360" w:lineRule="auto"/>
        <w:ind w:firstLine="480"/>
        <w:rPr>
          <w:rFonts w:ascii="宋体" w:hAnsi="宋体" w:cs="宋体"/>
          <w:sz w:val="24"/>
          <w:highlight w:val="none"/>
        </w:rPr>
      </w:pPr>
      <w:r>
        <w:rPr>
          <w:rFonts w:hint="eastAsia" w:ascii="宋体" w:hAnsi="宋体" w:cs="宋体"/>
          <w:sz w:val="24"/>
          <w:highlight w:val="none"/>
        </w:rPr>
        <w:t>2、维护评审秩序，监督评审委员会依照采购文件规定的评标程序、方法和标准进行独立评审，及时制止和纠正采购人代表、评审专家、参与评审的有关工作人员的倾向性言论或者违法违规行为。</w:t>
      </w:r>
    </w:p>
    <w:p w14:paraId="28D3B76B">
      <w:pPr>
        <w:spacing w:line="360" w:lineRule="auto"/>
        <w:ind w:firstLine="472" w:firstLineChars="196"/>
        <w:rPr>
          <w:rFonts w:ascii="宋体" w:hAnsi="宋体" w:cs="宋体"/>
          <w:b/>
          <w:bCs/>
          <w:sz w:val="24"/>
          <w:highlight w:val="none"/>
        </w:rPr>
      </w:pPr>
      <w:r>
        <w:rPr>
          <w:rFonts w:hint="eastAsia" w:ascii="宋体" w:hAnsi="宋体" w:cs="宋体"/>
          <w:b/>
          <w:bCs/>
          <w:sz w:val="24"/>
          <w:highlight w:val="none"/>
        </w:rPr>
        <w:t>三、评审原则</w:t>
      </w:r>
    </w:p>
    <w:p w14:paraId="085D92ED">
      <w:pPr>
        <w:pStyle w:val="14"/>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1、评审小组会必须公平、公正、客观，不带任何倾向性和启发性；不得向外界透露任何与评审有关的内容；任何单位和个人不得干扰、影响评审的正常进行；评审小组及有关工作人员不得私下与供应商接触。</w:t>
      </w:r>
    </w:p>
    <w:p w14:paraId="51993E57">
      <w:pPr>
        <w:spacing w:line="360" w:lineRule="auto"/>
        <w:ind w:firstLine="480" w:firstLineChars="200"/>
        <w:rPr>
          <w:rFonts w:ascii="宋体" w:hAnsi="宋体" w:cs="宋体"/>
          <w:sz w:val="24"/>
          <w:highlight w:val="none"/>
        </w:rPr>
      </w:pPr>
      <w:r>
        <w:rPr>
          <w:rFonts w:hint="eastAsia" w:ascii="宋体" w:hAnsi="宋体" w:cs="宋体"/>
          <w:sz w:val="24"/>
          <w:highlight w:val="none"/>
        </w:rPr>
        <w:t>2、评审委员会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445E06F3">
      <w:pPr>
        <w:spacing w:line="360" w:lineRule="auto"/>
        <w:ind w:firstLine="360" w:firstLineChars="150"/>
        <w:rPr>
          <w:rFonts w:ascii="宋体" w:hAnsi="宋体" w:cs="宋体"/>
          <w:sz w:val="24"/>
          <w:highlight w:val="none"/>
        </w:rPr>
      </w:pPr>
      <w:r>
        <w:rPr>
          <w:rFonts w:hint="eastAsia" w:ascii="宋体" w:hAnsi="宋体" w:cs="宋体"/>
          <w:sz w:val="24"/>
          <w:highlight w:val="none"/>
        </w:rPr>
        <w:t>3、评审委员会成员对需要共同认定的事项存在争议或评标结论有质疑的，应当按照少数服从多数的原则，由评审委员会全体成员以记名投票方式表决并作出结论。持不同意见的评审委员会成员应当在评审报告上签署不同意见及理由，否则视为同意评审报告。</w:t>
      </w:r>
    </w:p>
    <w:p w14:paraId="46582822">
      <w:pPr>
        <w:spacing w:line="360" w:lineRule="auto"/>
        <w:ind w:firstLine="360" w:firstLineChars="150"/>
        <w:rPr>
          <w:rFonts w:ascii="宋体" w:hAnsi="宋体" w:cs="宋体"/>
          <w:sz w:val="24"/>
          <w:highlight w:val="none"/>
        </w:rPr>
      </w:pPr>
      <w:r>
        <w:rPr>
          <w:rFonts w:hint="eastAsia" w:ascii="宋体" w:hAnsi="宋体" w:cs="宋体"/>
          <w:sz w:val="24"/>
          <w:highlight w:val="none"/>
        </w:rPr>
        <w:t>4、评审小组在评审过程中，可就响应文件中的问题向供应商进行询问。询问是评审中的重要环节，对需要询问的问题，供应商的法定代表人或经其授权的委托代理人必须到场。供应商有责任按评审小组的要求进行答疑和澄清。答疑和澄清的答复应是书面的，但不得对响应内容进行实质性修改。书面答复内容将成为响应文件的重要组成部分。</w:t>
      </w:r>
    </w:p>
    <w:p w14:paraId="26F134A5">
      <w:pPr>
        <w:spacing w:line="360" w:lineRule="auto"/>
        <w:ind w:firstLine="436" w:firstLineChars="182"/>
        <w:rPr>
          <w:rFonts w:ascii="宋体" w:hAnsi="宋体" w:cs="宋体"/>
          <w:sz w:val="24"/>
          <w:highlight w:val="none"/>
        </w:rPr>
      </w:pPr>
      <w:r>
        <w:rPr>
          <w:rFonts w:hint="eastAsia" w:ascii="宋体" w:hAnsi="宋体" w:cs="宋体"/>
          <w:sz w:val="24"/>
          <w:highlight w:val="none"/>
        </w:rPr>
        <w:t>5、评审小组在澄清、调查核实、评估和比较的基础上，按照采购文件的要求和条件进行评审，只对确定为实质上响应采购文件的响应文件进行评价和比较。判断响应文件的响应性仅基于响应文件本身而不靠外部证据。</w:t>
      </w:r>
      <w:r>
        <w:rPr>
          <w:rFonts w:hint="eastAsia" w:ascii="宋体" w:hAnsi="宋体" w:cs="宋体"/>
          <w:sz w:val="24"/>
          <w:szCs w:val="24"/>
          <w:highlight w:val="none"/>
        </w:rPr>
        <w:t>供应商</w:t>
      </w:r>
      <w:r>
        <w:rPr>
          <w:rFonts w:hint="eastAsia" w:ascii="宋体" w:hAnsi="宋体" w:cs="宋体"/>
          <w:sz w:val="24"/>
          <w:highlight w:val="none"/>
        </w:rPr>
        <w:t>在响应截止以后提供的资料不得作为评审依据，但应评审小组要求提供的证明、说明则不在此列。</w:t>
      </w:r>
    </w:p>
    <w:p w14:paraId="440AD13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四、评审程序</w:t>
      </w:r>
    </w:p>
    <w:p w14:paraId="7063E210">
      <w:pPr>
        <w:spacing w:line="360" w:lineRule="auto"/>
        <w:rPr>
          <w:rFonts w:ascii="宋体" w:hAnsi="宋体" w:cs="宋体"/>
          <w:sz w:val="24"/>
          <w:highlight w:val="none"/>
        </w:rPr>
      </w:pPr>
      <w:r>
        <w:rPr>
          <w:rFonts w:hint="eastAsia" w:ascii="宋体" w:hAnsi="宋体" w:cs="宋体"/>
          <w:sz w:val="24"/>
          <w:highlight w:val="none"/>
        </w:rPr>
        <w:t xml:space="preserve">    1、评审一般按以下程序进行</w:t>
      </w:r>
    </w:p>
    <w:p w14:paraId="140C8C00">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GB2 \* MERGEFORMAT </w:instrText>
      </w:r>
      <w:r>
        <w:rPr>
          <w:rFonts w:hint="eastAsia" w:ascii="宋体" w:hAnsi="宋体" w:cs="宋体"/>
          <w:sz w:val="24"/>
          <w:highlight w:val="none"/>
        </w:rPr>
        <w:fldChar w:fldCharType="separate"/>
      </w:r>
      <w:r>
        <w:rPr>
          <w:rFonts w:hint="eastAsia" w:ascii="宋体" w:hAnsi="宋体" w:cs="宋体"/>
          <w:sz w:val="24"/>
          <w:highlight w:val="none"/>
        </w:rPr>
        <w:t>⑴</w:t>
      </w:r>
      <w:r>
        <w:rPr>
          <w:rFonts w:hint="eastAsia" w:ascii="宋体" w:hAnsi="宋体" w:cs="宋体"/>
          <w:sz w:val="24"/>
          <w:highlight w:val="none"/>
        </w:rPr>
        <w:fldChar w:fldCharType="end"/>
      </w:r>
      <w:r>
        <w:rPr>
          <w:rFonts w:hint="eastAsia" w:ascii="宋体" w:hAnsi="宋体" w:cs="宋体"/>
          <w:sz w:val="24"/>
          <w:highlight w:val="none"/>
        </w:rPr>
        <w:t>采购人或采购代理机构宣布评审纪律以及回避提示；</w:t>
      </w:r>
    </w:p>
    <w:p w14:paraId="4F9777F5">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2 \* GB2 \* MERGEFORMAT </w:instrText>
      </w:r>
      <w:r>
        <w:rPr>
          <w:rFonts w:hint="eastAsia" w:ascii="宋体" w:hAnsi="宋体" w:cs="宋体"/>
          <w:sz w:val="24"/>
          <w:highlight w:val="none"/>
        </w:rPr>
        <w:fldChar w:fldCharType="separate"/>
      </w:r>
      <w:r>
        <w:rPr>
          <w:rFonts w:hint="eastAsia" w:ascii="宋体" w:hAnsi="宋体" w:cs="宋体"/>
          <w:sz w:val="24"/>
          <w:highlight w:val="none"/>
        </w:rPr>
        <w:t>⑵</w:t>
      </w:r>
      <w:r>
        <w:rPr>
          <w:rFonts w:hint="eastAsia" w:ascii="宋体" w:hAnsi="宋体" w:cs="宋体"/>
          <w:sz w:val="24"/>
          <w:highlight w:val="none"/>
        </w:rPr>
        <w:fldChar w:fldCharType="end"/>
      </w:r>
      <w:r>
        <w:rPr>
          <w:rFonts w:hint="eastAsia" w:ascii="宋体" w:hAnsi="宋体" w:cs="宋体"/>
          <w:sz w:val="24"/>
          <w:highlight w:val="none"/>
        </w:rPr>
        <w:t>推选和确定评审委员会组长，采购人代表不得担任组长；</w:t>
      </w:r>
    </w:p>
    <w:p w14:paraId="530D3F88">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3 \* GB2 \* MERGEFORMAT </w:instrText>
      </w:r>
      <w:r>
        <w:rPr>
          <w:rFonts w:hint="eastAsia" w:ascii="宋体" w:hAnsi="宋体" w:cs="宋体"/>
          <w:sz w:val="24"/>
          <w:highlight w:val="none"/>
        </w:rPr>
        <w:fldChar w:fldCharType="separate"/>
      </w:r>
      <w:r>
        <w:rPr>
          <w:rFonts w:hint="eastAsia" w:ascii="宋体" w:hAnsi="宋体" w:cs="宋体"/>
          <w:sz w:val="24"/>
          <w:highlight w:val="none"/>
        </w:rPr>
        <w:t>⑶</w:t>
      </w:r>
      <w:r>
        <w:rPr>
          <w:rFonts w:hint="eastAsia" w:ascii="宋体" w:hAnsi="宋体" w:cs="宋体"/>
          <w:sz w:val="24"/>
          <w:highlight w:val="none"/>
        </w:rPr>
        <w:fldChar w:fldCharType="end"/>
      </w:r>
      <w:r>
        <w:rPr>
          <w:rFonts w:hint="eastAsia" w:ascii="宋体" w:hAnsi="宋体" w:cs="宋体"/>
          <w:sz w:val="24"/>
          <w:highlight w:val="none"/>
        </w:rPr>
        <w:t>采购人或采购代理机构介绍本项目采购文件概况</w:t>
      </w:r>
    </w:p>
    <w:p w14:paraId="441D84D6">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4 \* GB2 \* MERGEFORMAT </w:instrText>
      </w:r>
      <w:r>
        <w:rPr>
          <w:rFonts w:hint="eastAsia" w:ascii="宋体" w:hAnsi="宋体" w:cs="宋体"/>
          <w:sz w:val="24"/>
          <w:highlight w:val="none"/>
        </w:rPr>
        <w:fldChar w:fldCharType="separate"/>
      </w:r>
      <w:r>
        <w:rPr>
          <w:rFonts w:hint="eastAsia" w:ascii="宋体" w:hAnsi="宋体" w:cs="宋体"/>
          <w:sz w:val="24"/>
          <w:highlight w:val="none"/>
        </w:rPr>
        <w:t>⑷</w:t>
      </w:r>
      <w:r>
        <w:rPr>
          <w:rFonts w:hint="eastAsia" w:ascii="宋体" w:hAnsi="宋体" w:cs="宋体"/>
          <w:sz w:val="24"/>
          <w:highlight w:val="none"/>
        </w:rPr>
        <w:fldChar w:fldCharType="end"/>
      </w:r>
      <w:r>
        <w:rPr>
          <w:rFonts w:hint="eastAsia" w:ascii="宋体" w:hAnsi="宋体" w:cs="宋体"/>
          <w:sz w:val="24"/>
          <w:highlight w:val="none"/>
        </w:rPr>
        <w:t xml:space="preserve">熟悉采购文件和评分办法； </w:t>
      </w:r>
    </w:p>
    <w:p w14:paraId="1CB71906">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5 \* GB2 \* MERGEFORMAT </w:instrText>
      </w:r>
      <w:r>
        <w:rPr>
          <w:rFonts w:hint="eastAsia" w:ascii="宋体" w:hAnsi="宋体" w:cs="宋体"/>
          <w:sz w:val="24"/>
          <w:highlight w:val="none"/>
        </w:rPr>
        <w:fldChar w:fldCharType="separate"/>
      </w:r>
      <w:r>
        <w:rPr>
          <w:rFonts w:hint="eastAsia" w:ascii="宋体" w:hAnsi="宋体" w:cs="宋体"/>
          <w:sz w:val="24"/>
          <w:highlight w:val="none"/>
        </w:rPr>
        <w:t>⑸</w:t>
      </w:r>
      <w:r>
        <w:rPr>
          <w:rFonts w:hint="eastAsia" w:ascii="宋体" w:hAnsi="宋体" w:cs="宋体"/>
          <w:sz w:val="24"/>
          <w:highlight w:val="none"/>
        </w:rPr>
        <w:fldChar w:fldCharType="end"/>
      </w:r>
      <w:r>
        <w:rPr>
          <w:rFonts w:hint="eastAsia" w:ascii="宋体" w:hAnsi="宋体" w:cs="宋体"/>
          <w:sz w:val="24"/>
          <w:highlight w:val="none"/>
        </w:rPr>
        <w:t>供应商响应文件的符合性审查；</w:t>
      </w:r>
    </w:p>
    <w:p w14:paraId="73621D73">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6 \* GB2 \* MERGEFORMAT </w:instrText>
      </w:r>
      <w:r>
        <w:rPr>
          <w:rFonts w:hint="eastAsia" w:ascii="宋体" w:hAnsi="宋体" w:cs="宋体"/>
          <w:sz w:val="24"/>
          <w:highlight w:val="none"/>
        </w:rPr>
        <w:fldChar w:fldCharType="separate"/>
      </w:r>
      <w:r>
        <w:rPr>
          <w:rFonts w:hint="eastAsia" w:ascii="宋体" w:hAnsi="宋体" w:cs="宋体"/>
          <w:highlight w:val="none"/>
        </w:rPr>
        <w:t>⑹</w:t>
      </w:r>
      <w:r>
        <w:rPr>
          <w:rFonts w:hint="eastAsia" w:ascii="宋体" w:hAnsi="宋体" w:cs="宋体"/>
          <w:sz w:val="24"/>
          <w:highlight w:val="none"/>
        </w:rPr>
        <w:fldChar w:fldCharType="end"/>
      </w:r>
      <w:r>
        <w:rPr>
          <w:rFonts w:hint="eastAsia" w:ascii="宋体" w:hAnsi="宋体" w:cs="宋体"/>
          <w:sz w:val="24"/>
          <w:highlight w:val="none"/>
        </w:rPr>
        <w:t>供应商响应文件的报价评审；</w:t>
      </w:r>
    </w:p>
    <w:p w14:paraId="1C6E7FB4">
      <w:pPr>
        <w:spacing w:line="360" w:lineRule="auto"/>
        <w:ind w:firstLine="480" w:firstLineChars="200"/>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7 \* GB2 \* MERGEFORMAT </w:instrText>
      </w:r>
      <w:r>
        <w:rPr>
          <w:rFonts w:hint="eastAsia" w:ascii="宋体" w:hAnsi="宋体" w:cs="宋体"/>
          <w:sz w:val="24"/>
          <w:highlight w:val="none"/>
        </w:rPr>
        <w:fldChar w:fldCharType="separate"/>
      </w:r>
      <w:r>
        <w:rPr>
          <w:rFonts w:hint="eastAsia" w:ascii="宋体" w:hAnsi="宋体" w:cs="宋体"/>
          <w:sz w:val="24"/>
          <w:highlight w:val="none"/>
        </w:rPr>
        <w:t>⑺</w:t>
      </w:r>
      <w:r>
        <w:rPr>
          <w:rFonts w:hint="eastAsia" w:ascii="宋体" w:hAnsi="宋体" w:cs="宋体"/>
          <w:sz w:val="24"/>
          <w:highlight w:val="none"/>
        </w:rPr>
        <w:fldChar w:fldCharType="end"/>
      </w:r>
      <w:r>
        <w:rPr>
          <w:rFonts w:hint="eastAsia" w:ascii="宋体" w:hAnsi="宋体" w:cs="宋体"/>
          <w:sz w:val="24"/>
          <w:highlight w:val="none"/>
        </w:rPr>
        <w:t xml:space="preserve">完成评审报告，推荐成交候选人。 </w:t>
      </w:r>
    </w:p>
    <w:p w14:paraId="675FE336">
      <w:pPr>
        <w:spacing w:line="360" w:lineRule="auto"/>
        <w:ind w:firstLine="482"/>
        <w:rPr>
          <w:rFonts w:ascii="宋体" w:hAnsi="宋体" w:cs="宋体"/>
          <w:b/>
          <w:sz w:val="24"/>
          <w:highlight w:val="none"/>
        </w:rPr>
      </w:pPr>
      <w:r>
        <w:rPr>
          <w:rFonts w:hint="eastAsia" w:ascii="宋体" w:hAnsi="宋体" w:cs="宋体"/>
          <w:b/>
          <w:sz w:val="24"/>
          <w:highlight w:val="none"/>
        </w:rPr>
        <w:t>五、符合性审查</w:t>
      </w:r>
    </w:p>
    <w:p w14:paraId="6F921272">
      <w:pPr>
        <w:spacing w:line="360" w:lineRule="auto"/>
        <w:ind w:firstLine="480"/>
        <w:rPr>
          <w:rFonts w:ascii="宋体" w:hAnsi="宋体" w:cs="宋体"/>
          <w:sz w:val="24"/>
          <w:highlight w:val="none"/>
        </w:rPr>
      </w:pPr>
      <w:r>
        <w:rPr>
          <w:rFonts w:hint="eastAsia" w:ascii="宋体" w:hAnsi="宋体" w:cs="宋体"/>
          <w:sz w:val="24"/>
          <w:highlight w:val="none"/>
        </w:rPr>
        <w:t>1、开标后，评审委员会根据采购文件先对响应文件进行资格条件的符合性审查。</w:t>
      </w:r>
    </w:p>
    <w:p w14:paraId="155213B8">
      <w:pPr>
        <w:spacing w:line="360" w:lineRule="auto"/>
        <w:ind w:firstLine="480"/>
        <w:rPr>
          <w:rFonts w:ascii="宋体" w:hAnsi="宋体" w:cs="宋体"/>
          <w:sz w:val="24"/>
          <w:highlight w:val="none"/>
        </w:rPr>
      </w:pPr>
      <w:r>
        <w:rPr>
          <w:rFonts w:hint="eastAsia" w:ascii="宋体" w:hAnsi="宋体" w:cs="宋体"/>
          <w:sz w:val="24"/>
          <w:highlight w:val="none"/>
        </w:rPr>
        <w:t>在符合性审查时，对未通过符合性审查的响应文件，评审委员会应提出未通过的事实依据并进行记录。</w:t>
      </w:r>
    </w:p>
    <w:p w14:paraId="0729C18D">
      <w:pPr>
        <w:pStyle w:val="13"/>
        <w:spacing w:line="360" w:lineRule="auto"/>
        <w:ind w:left="0" w:leftChars="0"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bCs/>
          <w:sz w:val="24"/>
          <w:highlight w:val="none"/>
        </w:rPr>
        <w:t>响应</w:t>
      </w:r>
      <w:r>
        <w:rPr>
          <w:rFonts w:hint="eastAsia" w:ascii="宋体" w:hAnsi="宋体" w:cs="宋体"/>
          <w:bCs/>
          <w:sz w:val="24"/>
          <w:highlight w:val="none"/>
          <w:lang w:val="zh-CN"/>
        </w:rPr>
        <w:t>文件</w:t>
      </w:r>
      <w:r>
        <w:rPr>
          <w:rFonts w:hint="eastAsia" w:ascii="宋体" w:hAnsi="宋体" w:cs="宋体"/>
          <w:sz w:val="24"/>
          <w:highlight w:val="none"/>
        </w:rPr>
        <w:t>如存在以下情况之一的，可以由评审委员会按</w:t>
      </w:r>
      <w:r>
        <w:rPr>
          <w:rFonts w:hint="eastAsia" w:ascii="宋体" w:hAnsi="宋体" w:cs="宋体"/>
          <w:spacing w:val="-6"/>
          <w:sz w:val="24"/>
          <w:highlight w:val="none"/>
        </w:rPr>
        <w:t>少数</w:t>
      </w:r>
      <w:r>
        <w:rPr>
          <w:rFonts w:hint="eastAsia" w:ascii="宋体" w:hAnsi="宋体" w:cs="宋体"/>
          <w:sz w:val="24"/>
          <w:highlight w:val="none"/>
        </w:rPr>
        <w:t>服从多数原则集体认定为符合性审查未通过：</w:t>
      </w:r>
    </w:p>
    <w:p w14:paraId="5ADFCC5D">
      <w:pPr>
        <w:spacing w:line="360" w:lineRule="auto"/>
        <w:ind w:firstLine="480" w:firstLineChars="200"/>
        <w:rPr>
          <w:rFonts w:ascii="宋体" w:hAnsi="宋体" w:cs="宋体"/>
          <w:sz w:val="24"/>
          <w:highlight w:val="none"/>
        </w:rPr>
      </w:pPr>
      <w:r>
        <w:rPr>
          <w:rFonts w:hint="eastAsia" w:ascii="宋体" w:hAnsi="宋体" w:cs="宋体"/>
          <w:sz w:val="24"/>
          <w:highlight w:val="none"/>
        </w:rPr>
        <w:t>(1)不具备采购文件中规定的资格要求的；</w:t>
      </w:r>
    </w:p>
    <w:p w14:paraId="7156FBC9">
      <w:pPr>
        <w:spacing w:line="360" w:lineRule="auto"/>
        <w:ind w:firstLine="480" w:firstLineChars="200"/>
        <w:rPr>
          <w:rFonts w:ascii="宋体" w:hAnsi="宋体" w:cs="宋体"/>
          <w:sz w:val="24"/>
          <w:highlight w:val="none"/>
        </w:rPr>
      </w:pPr>
      <w:r>
        <w:rPr>
          <w:rFonts w:hint="eastAsia" w:ascii="宋体" w:hAnsi="宋体" w:cs="宋体"/>
          <w:sz w:val="24"/>
          <w:highlight w:val="none"/>
        </w:rPr>
        <w:t>(2)响应文件未按采购文件的规定签署、盖章的；</w:t>
      </w:r>
    </w:p>
    <w:p w14:paraId="17985B4C">
      <w:pPr>
        <w:spacing w:line="360" w:lineRule="auto"/>
        <w:ind w:firstLine="480" w:firstLineChars="200"/>
        <w:rPr>
          <w:rFonts w:ascii="宋体" w:hAnsi="宋体" w:cs="宋体"/>
          <w:sz w:val="24"/>
          <w:highlight w:val="none"/>
        </w:rPr>
      </w:pPr>
      <w:r>
        <w:rPr>
          <w:rFonts w:hint="eastAsia" w:ascii="宋体" w:hAnsi="宋体" w:cs="宋体"/>
          <w:sz w:val="24"/>
          <w:highlight w:val="none"/>
        </w:rPr>
        <w:t>(3)响应文件未按采购文件规定的格式填写，采购文件格式里要求提供复印件未按要求提供的，响应文件的份数不符合采购文件要求的，内容不全或关键字迹模糊、无法辨认或辨认不清等导致对该响应文件的评标活动无法正常进行。</w:t>
      </w:r>
    </w:p>
    <w:p w14:paraId="5EB0F50B">
      <w:pPr>
        <w:spacing w:line="360" w:lineRule="auto"/>
        <w:ind w:firstLine="480" w:firstLineChars="200"/>
        <w:rPr>
          <w:rFonts w:ascii="宋体" w:hAnsi="宋体" w:cs="宋体"/>
          <w:sz w:val="24"/>
          <w:highlight w:val="none"/>
        </w:rPr>
      </w:pPr>
      <w:r>
        <w:rPr>
          <w:rFonts w:hint="eastAsia" w:ascii="宋体" w:hAnsi="宋体" w:cs="宋体"/>
          <w:sz w:val="24"/>
          <w:highlight w:val="none"/>
        </w:rPr>
        <w:t>(4)供应商递交两份或多份内容不同的响应文件且未声明哪一个有效，或提交备选投标方案的；</w:t>
      </w:r>
    </w:p>
    <w:p w14:paraId="46866CC7">
      <w:pPr>
        <w:spacing w:line="360" w:lineRule="auto"/>
        <w:ind w:firstLine="480" w:firstLineChars="200"/>
        <w:rPr>
          <w:rFonts w:ascii="宋体" w:hAnsi="宋体" w:cs="宋体"/>
          <w:sz w:val="24"/>
          <w:highlight w:val="none"/>
        </w:rPr>
      </w:pPr>
      <w:r>
        <w:rPr>
          <w:rFonts w:hint="eastAsia" w:ascii="宋体" w:hAnsi="宋体" w:cs="宋体"/>
          <w:sz w:val="24"/>
          <w:highlight w:val="none"/>
        </w:rPr>
        <w:t>(5)响应文件的实质性内容未使用中文表述、意思表述不明确、前后矛盾或者使用计量单位不符合采购文件要求的（经评审委员会认定允许其当场更正的笔误或符合澄清要求的除外）；</w:t>
      </w:r>
    </w:p>
    <w:p w14:paraId="52A63906">
      <w:pPr>
        <w:spacing w:line="360" w:lineRule="auto"/>
        <w:ind w:firstLine="480" w:firstLineChars="200"/>
        <w:rPr>
          <w:rFonts w:ascii="宋体" w:hAnsi="宋体" w:cs="宋体"/>
          <w:sz w:val="24"/>
          <w:highlight w:val="none"/>
        </w:rPr>
      </w:pPr>
      <w:r>
        <w:rPr>
          <w:rFonts w:hint="eastAsia" w:ascii="宋体" w:hAnsi="宋体" w:cs="宋体"/>
          <w:sz w:val="24"/>
          <w:highlight w:val="none"/>
        </w:rPr>
        <w:t>(6)未能实质性响应采购文件中标有“▲”的实质性要求、内容、条件、规定或者投标存在负偏离的；</w:t>
      </w:r>
    </w:p>
    <w:p w14:paraId="0C24BB19">
      <w:pPr>
        <w:spacing w:line="360" w:lineRule="auto"/>
        <w:ind w:firstLine="480" w:firstLineChars="200"/>
        <w:rPr>
          <w:rFonts w:ascii="宋体" w:hAnsi="宋体" w:cs="宋体"/>
          <w:sz w:val="24"/>
          <w:highlight w:val="none"/>
        </w:rPr>
      </w:pPr>
      <w:r>
        <w:rPr>
          <w:rFonts w:hint="eastAsia" w:ascii="宋体" w:hAnsi="宋体" w:cs="宋体"/>
          <w:sz w:val="24"/>
          <w:highlight w:val="none"/>
        </w:rPr>
        <w:t>(7)投标有效期、交货期、服务期、质保期、付款方式等商务条款不能满足采购文件要求的；</w:t>
      </w:r>
    </w:p>
    <w:p w14:paraId="718AC8BC">
      <w:pPr>
        <w:spacing w:line="360" w:lineRule="auto"/>
        <w:ind w:firstLine="480" w:firstLineChars="200"/>
        <w:rPr>
          <w:rFonts w:ascii="宋体" w:hAnsi="宋体" w:cs="宋体"/>
          <w:sz w:val="24"/>
          <w:highlight w:val="none"/>
        </w:rPr>
      </w:pPr>
      <w:r>
        <w:rPr>
          <w:rFonts w:hint="eastAsia" w:ascii="宋体" w:hAnsi="宋体" w:cs="宋体"/>
          <w:sz w:val="24"/>
          <w:highlight w:val="none"/>
        </w:rPr>
        <w:t>(8)供应商未承诺或未按照采购文件的要求承诺的；</w:t>
      </w:r>
    </w:p>
    <w:p w14:paraId="6A3D7887">
      <w:pPr>
        <w:spacing w:line="360" w:lineRule="auto"/>
        <w:ind w:firstLine="480" w:firstLineChars="200"/>
        <w:rPr>
          <w:rFonts w:ascii="宋体" w:hAnsi="宋体" w:cs="宋体"/>
          <w:sz w:val="24"/>
          <w:highlight w:val="none"/>
        </w:rPr>
      </w:pPr>
      <w:r>
        <w:rPr>
          <w:rFonts w:hint="eastAsia" w:ascii="宋体" w:hAnsi="宋体" w:cs="宋体"/>
          <w:sz w:val="24"/>
          <w:highlight w:val="none"/>
        </w:rPr>
        <w:t>(9)响应文件内容弄虚作假的；</w:t>
      </w:r>
    </w:p>
    <w:p w14:paraId="2371B4C1">
      <w:pPr>
        <w:spacing w:line="360" w:lineRule="auto"/>
        <w:ind w:firstLine="480" w:firstLineChars="200"/>
        <w:rPr>
          <w:rFonts w:ascii="宋体" w:hAnsi="宋体" w:cs="宋体"/>
          <w:sz w:val="24"/>
          <w:highlight w:val="none"/>
        </w:rPr>
      </w:pPr>
      <w:r>
        <w:rPr>
          <w:rFonts w:hint="eastAsia" w:ascii="宋体" w:hAnsi="宋体" w:cs="宋体"/>
          <w:sz w:val="24"/>
          <w:highlight w:val="none"/>
        </w:rPr>
        <w:t>(10)供应商处于被责令停业，财产被接管、冻结、破产状态；</w:t>
      </w:r>
    </w:p>
    <w:p w14:paraId="39C9A6B1">
      <w:pPr>
        <w:spacing w:line="360" w:lineRule="auto"/>
        <w:ind w:firstLine="480" w:firstLineChars="200"/>
        <w:rPr>
          <w:rFonts w:ascii="宋体" w:hAnsi="宋体" w:cs="宋体"/>
          <w:sz w:val="24"/>
          <w:highlight w:val="none"/>
        </w:rPr>
      </w:pPr>
      <w:r>
        <w:rPr>
          <w:rFonts w:hint="eastAsia" w:ascii="宋体" w:hAnsi="宋体" w:cs="宋体"/>
          <w:sz w:val="24"/>
          <w:highlight w:val="none"/>
        </w:rPr>
        <w:t>(11)附有采购人不能接受的条件的；</w:t>
      </w:r>
    </w:p>
    <w:p w14:paraId="3876B76A">
      <w:pPr>
        <w:spacing w:line="360" w:lineRule="auto"/>
        <w:ind w:firstLine="480" w:firstLineChars="200"/>
        <w:rPr>
          <w:rFonts w:ascii="宋体" w:hAnsi="宋体" w:cs="宋体"/>
          <w:highlight w:val="none"/>
        </w:rPr>
      </w:pPr>
      <w:r>
        <w:rPr>
          <w:rFonts w:hint="eastAsia" w:ascii="宋体" w:hAnsi="宋体" w:cs="宋体"/>
          <w:sz w:val="24"/>
          <w:highlight w:val="none"/>
        </w:rPr>
        <w:t>(12)不响应修正原则的；</w:t>
      </w:r>
    </w:p>
    <w:p w14:paraId="0377C43F">
      <w:pPr>
        <w:spacing w:line="360" w:lineRule="auto"/>
        <w:ind w:firstLine="480" w:firstLineChars="200"/>
        <w:rPr>
          <w:rFonts w:ascii="宋体" w:hAnsi="宋体" w:cs="宋体"/>
          <w:sz w:val="24"/>
          <w:highlight w:val="none"/>
        </w:rPr>
      </w:pPr>
      <w:r>
        <w:rPr>
          <w:rFonts w:hint="eastAsia" w:ascii="宋体" w:hAnsi="宋体" w:cs="宋体"/>
          <w:sz w:val="24"/>
          <w:highlight w:val="none"/>
        </w:rPr>
        <w:t>(13)法律、法规、规章和本采购文件规定的其他无效响应情形或经评审委员会认定的其他属于重大偏离情形的。</w:t>
      </w:r>
    </w:p>
    <w:p w14:paraId="1A74BA14">
      <w:pPr>
        <w:pStyle w:val="13"/>
        <w:spacing w:line="360" w:lineRule="auto"/>
        <w:ind w:left="0" w:leftChars="0" w:firstLine="456" w:firstLineChars="200"/>
        <w:rPr>
          <w:rFonts w:ascii="宋体" w:hAnsi="宋体" w:cs="宋体"/>
          <w:spacing w:val="-6"/>
          <w:sz w:val="24"/>
          <w:highlight w:val="none"/>
        </w:rPr>
      </w:pPr>
      <w:r>
        <w:rPr>
          <w:rFonts w:hint="eastAsia" w:ascii="宋体" w:hAnsi="宋体" w:cs="宋体"/>
          <w:spacing w:val="-6"/>
          <w:sz w:val="24"/>
          <w:highlight w:val="none"/>
        </w:rPr>
        <w:t>3、评审完毕后，如采购人发现成交候选人所提供的资格证明材料可能存在不合法、不合规或不真实等情形，应由原评审委员会对评审结果进行复核和审查确认。</w:t>
      </w:r>
    </w:p>
    <w:p w14:paraId="69C046FA">
      <w:pPr>
        <w:spacing w:line="440" w:lineRule="exact"/>
        <w:ind w:firstLine="482"/>
        <w:rPr>
          <w:rFonts w:ascii="宋体" w:hAnsi="宋体" w:cs="宋体"/>
          <w:b/>
          <w:sz w:val="24"/>
        </w:rPr>
      </w:pPr>
      <w:r>
        <w:rPr>
          <w:rFonts w:hint="eastAsia" w:ascii="宋体" w:hAnsi="宋体" w:cs="宋体"/>
          <w:b/>
          <w:sz w:val="24"/>
        </w:rPr>
        <w:t>4、响应文件</w:t>
      </w:r>
      <w:r>
        <w:rPr>
          <w:rFonts w:ascii="宋体" w:hAnsi="宋体" w:cs="宋体"/>
          <w:b/>
          <w:sz w:val="24"/>
        </w:rPr>
        <w:t>的报价评审</w:t>
      </w:r>
    </w:p>
    <w:p w14:paraId="51D18BEF">
      <w:pPr>
        <w:spacing w:line="440" w:lineRule="exact"/>
        <w:ind w:firstLine="48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GB2 \* MERGEFORMAT </w:instrText>
      </w:r>
      <w:r>
        <w:rPr>
          <w:rFonts w:hint="eastAsia" w:ascii="宋体" w:hAnsi="宋体" w:cs="宋体"/>
          <w:sz w:val="24"/>
        </w:rPr>
        <w:fldChar w:fldCharType="separate"/>
      </w:r>
      <w:r>
        <w:rPr>
          <w:rFonts w:hint="eastAsia" w:ascii="宋体" w:hAnsi="宋体" w:cs="宋体"/>
        </w:rPr>
        <w:t>⑴</w:t>
      </w:r>
      <w:r>
        <w:rPr>
          <w:rFonts w:hint="eastAsia" w:ascii="宋体" w:hAnsi="宋体" w:cs="宋体"/>
          <w:sz w:val="24"/>
        </w:rPr>
        <w:fldChar w:fldCharType="end"/>
      </w:r>
      <w:r>
        <w:rPr>
          <w:rFonts w:hint="eastAsia" w:ascii="宋体" w:hAnsi="宋体" w:cs="宋体"/>
          <w:sz w:val="24"/>
        </w:rPr>
        <w:t>评审委员会对通过资格审查合格的供应商报价进行评审。</w:t>
      </w:r>
    </w:p>
    <w:p w14:paraId="0A17714A">
      <w:pPr>
        <w:spacing w:line="440" w:lineRule="exact"/>
        <w:ind w:firstLine="48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GB2 \* MERGEFORMAT </w:instrText>
      </w:r>
      <w:r>
        <w:rPr>
          <w:rFonts w:hint="eastAsia" w:ascii="宋体" w:hAnsi="宋体" w:cs="宋体"/>
          <w:sz w:val="24"/>
        </w:rPr>
        <w:fldChar w:fldCharType="separate"/>
      </w:r>
      <w:r>
        <w:rPr>
          <w:rFonts w:hint="eastAsia" w:ascii="宋体" w:hAnsi="宋体" w:cs="宋体"/>
        </w:rPr>
        <w:t>⑵</w:t>
      </w:r>
      <w:r>
        <w:rPr>
          <w:rFonts w:hint="eastAsia" w:ascii="宋体" w:hAnsi="宋体" w:cs="宋体"/>
          <w:sz w:val="24"/>
        </w:rPr>
        <w:fldChar w:fldCharType="end"/>
      </w:r>
      <w:r>
        <w:rPr>
          <w:rFonts w:hint="eastAsia" w:ascii="宋体" w:hAnsi="宋体" w:cs="宋体"/>
          <w:sz w:val="24"/>
        </w:rPr>
        <w:t>属采购文件的原因造成报价口径范围不一致的，应调整供应商报价并经供应商书面确认后产生约束力，供应商不确认的，其响应无效。</w:t>
      </w:r>
    </w:p>
    <w:p w14:paraId="41C54DDB">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GB2 \* MERGEFORMAT </w:instrText>
      </w:r>
      <w:r>
        <w:rPr>
          <w:rFonts w:hint="eastAsia" w:ascii="宋体" w:hAnsi="宋体" w:cs="宋体"/>
          <w:sz w:val="24"/>
        </w:rPr>
        <w:fldChar w:fldCharType="separate"/>
      </w:r>
      <w:r>
        <w:rPr>
          <w:rFonts w:hint="eastAsia" w:ascii="宋体" w:hAnsi="宋体" w:cs="宋体"/>
        </w:rPr>
        <w:t>⑶</w:t>
      </w:r>
      <w:r>
        <w:rPr>
          <w:rFonts w:hint="eastAsia" w:ascii="宋体" w:hAnsi="宋体" w:cs="宋体"/>
          <w:sz w:val="24"/>
        </w:rPr>
        <w:fldChar w:fldCharType="end"/>
      </w:r>
      <w:r>
        <w:rPr>
          <w:rFonts w:hint="eastAsia" w:ascii="宋体" w:hAnsi="宋体" w:cs="宋体"/>
          <w:sz w:val="24"/>
          <w:lang w:eastAsia="zh-CN"/>
        </w:rPr>
        <w:t>响应</w:t>
      </w:r>
      <w:r>
        <w:rPr>
          <w:rFonts w:hint="eastAsia" w:ascii="宋体" w:hAnsi="宋体" w:cs="宋体"/>
          <w:sz w:val="24"/>
        </w:rPr>
        <w:t>文件报价出现前后不一致的，除</w:t>
      </w:r>
      <w:r>
        <w:rPr>
          <w:rFonts w:hint="eastAsia" w:ascii="宋体" w:hAnsi="宋体" w:cs="宋体"/>
          <w:sz w:val="24"/>
          <w:lang w:val="en-US" w:eastAsia="zh-CN"/>
        </w:rPr>
        <w:t>采购</w:t>
      </w:r>
      <w:r>
        <w:rPr>
          <w:rFonts w:hint="eastAsia" w:ascii="宋体" w:hAnsi="宋体" w:cs="宋体"/>
          <w:sz w:val="24"/>
        </w:rPr>
        <w:t>文件另有规定外，按照下列规定修正：</w:t>
      </w:r>
    </w:p>
    <w:p w14:paraId="5DBEBCA7">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t>（一）</w:t>
      </w:r>
      <w:r>
        <w:rPr>
          <w:rFonts w:hint="eastAsia" w:ascii="宋体" w:hAnsi="宋体" w:cs="宋体"/>
          <w:sz w:val="24"/>
          <w:lang w:eastAsia="zh-CN"/>
        </w:rPr>
        <w:t>响应</w:t>
      </w:r>
      <w:r>
        <w:rPr>
          <w:rFonts w:hint="eastAsia" w:ascii="宋体" w:hAnsi="宋体" w:cs="宋体"/>
          <w:sz w:val="24"/>
        </w:rPr>
        <w:t>文件中开标一览表（报价表）内容与</w:t>
      </w:r>
      <w:r>
        <w:rPr>
          <w:rFonts w:hint="eastAsia" w:ascii="宋体" w:hAnsi="宋体" w:cs="宋体"/>
          <w:sz w:val="24"/>
          <w:lang w:eastAsia="zh-CN"/>
        </w:rPr>
        <w:t>响应</w:t>
      </w:r>
      <w:r>
        <w:rPr>
          <w:rFonts w:hint="eastAsia" w:ascii="宋体" w:hAnsi="宋体" w:cs="宋体"/>
          <w:sz w:val="24"/>
        </w:rPr>
        <w:t>文件中相应内容不一致的，以开标一览表（报价表）为准；</w:t>
      </w:r>
    </w:p>
    <w:p w14:paraId="4417E236">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t>（二）大写金额和小写金额不一致的，以大写金额为准；</w:t>
      </w:r>
    </w:p>
    <w:p w14:paraId="4C66809E">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t>（三）单价金额小数点或者百分比有明显错位的，以开标一览表的总价为准，并修改单价；</w:t>
      </w:r>
    </w:p>
    <w:p w14:paraId="4088F2E4">
      <w:pPr>
        <w:shd w:val="clear" w:color="auto" w:fill="FFFFFF"/>
        <w:adjustRightInd w:val="0"/>
        <w:snapToGrid w:val="0"/>
        <w:spacing w:line="440" w:lineRule="exact"/>
        <w:ind w:firstLine="436" w:firstLineChars="182"/>
        <w:jc w:val="left"/>
        <w:rPr>
          <w:rFonts w:hint="eastAsia" w:ascii="宋体" w:hAnsi="宋体" w:cs="宋体"/>
          <w:sz w:val="24"/>
        </w:rPr>
      </w:pPr>
      <w:r>
        <w:rPr>
          <w:rFonts w:hint="eastAsia" w:ascii="宋体" w:hAnsi="宋体" w:cs="宋体"/>
          <w:sz w:val="24"/>
        </w:rPr>
        <w:t>（四）总价金额与按单价汇总金额不一致的，以单价金额计算结果为准。</w:t>
      </w:r>
    </w:p>
    <w:p w14:paraId="04EC0C9F">
      <w:pPr>
        <w:shd w:val="clear" w:color="auto" w:fill="FFFFFF"/>
        <w:adjustRightInd w:val="0"/>
        <w:snapToGrid w:val="0"/>
        <w:spacing w:line="440" w:lineRule="exact"/>
        <w:ind w:firstLine="480" w:firstLineChars="200"/>
        <w:jc w:val="left"/>
        <w:rPr>
          <w:rFonts w:hint="eastAsia" w:ascii="宋体" w:hAnsi="宋体" w:cs="宋体"/>
          <w:sz w:val="24"/>
        </w:rPr>
      </w:pPr>
      <w:r>
        <w:rPr>
          <w:rFonts w:hint="eastAsia" w:ascii="宋体" w:hAnsi="宋体" w:cs="宋体"/>
          <w:sz w:val="24"/>
        </w:rPr>
        <w:t>同时出现两种以上不一致的，按照前款规定的顺序修正。修正后的报价经</w:t>
      </w:r>
      <w:r>
        <w:rPr>
          <w:rFonts w:hint="eastAsia" w:ascii="宋体" w:hAnsi="宋体" w:cs="宋体"/>
          <w:sz w:val="24"/>
          <w:lang w:eastAsia="zh-CN"/>
        </w:rPr>
        <w:t>响应</w:t>
      </w:r>
      <w:r>
        <w:rPr>
          <w:rFonts w:hint="eastAsia" w:ascii="宋体" w:hAnsi="宋体" w:cs="宋体"/>
          <w:sz w:val="24"/>
        </w:rPr>
        <w:t>人确认后产生约束力，</w:t>
      </w:r>
      <w:r>
        <w:rPr>
          <w:rFonts w:hint="eastAsia" w:ascii="宋体" w:hAnsi="宋体" w:cs="宋体"/>
          <w:sz w:val="24"/>
          <w:lang w:eastAsia="zh-CN"/>
        </w:rPr>
        <w:t>响应</w:t>
      </w:r>
      <w:r>
        <w:rPr>
          <w:rFonts w:hint="eastAsia" w:ascii="宋体" w:hAnsi="宋体" w:cs="宋体"/>
          <w:sz w:val="24"/>
        </w:rPr>
        <w:t>人不确认的，其</w:t>
      </w:r>
      <w:r>
        <w:rPr>
          <w:rFonts w:hint="eastAsia" w:ascii="宋体" w:hAnsi="宋体" w:cs="宋体"/>
          <w:sz w:val="24"/>
          <w:lang w:eastAsia="zh-CN"/>
        </w:rPr>
        <w:t>响应</w:t>
      </w:r>
      <w:r>
        <w:rPr>
          <w:rFonts w:hint="eastAsia" w:ascii="宋体" w:hAnsi="宋体" w:cs="宋体"/>
          <w:sz w:val="24"/>
        </w:rPr>
        <w:t>无效。</w:t>
      </w:r>
    </w:p>
    <w:p w14:paraId="468A9CC0">
      <w:pPr>
        <w:spacing w:line="440" w:lineRule="exact"/>
        <w:ind w:firstLine="48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4 \* GB2 \* MERGEFORMAT </w:instrText>
      </w:r>
      <w:r>
        <w:rPr>
          <w:rFonts w:hint="eastAsia" w:ascii="宋体" w:hAnsi="宋体" w:cs="宋体"/>
          <w:sz w:val="24"/>
        </w:rPr>
        <w:fldChar w:fldCharType="separate"/>
      </w:r>
      <w:r>
        <w:rPr>
          <w:rFonts w:hint="eastAsia" w:ascii="宋体" w:hAnsi="宋体" w:cs="宋体"/>
        </w:rPr>
        <w:t>⑷</w:t>
      </w:r>
      <w:r>
        <w:rPr>
          <w:rFonts w:hint="eastAsia" w:ascii="宋体" w:hAnsi="宋体" w:cs="宋体"/>
          <w:sz w:val="24"/>
        </w:rPr>
        <w:fldChar w:fldCharType="end"/>
      </w:r>
      <w:r>
        <w:rPr>
          <w:rFonts w:hint="eastAsia" w:ascii="宋体" w:hAnsi="宋体" w:cs="宋体"/>
          <w:sz w:val="24"/>
        </w:rPr>
        <w:t>报价文件中，如有以下情况之一的经评审委员会按少数服从多数原则进行集体认定后，可按报价审查不合格处理：</w:t>
      </w:r>
    </w:p>
    <w:p w14:paraId="598D10E6">
      <w:pPr>
        <w:spacing w:line="440" w:lineRule="exact"/>
        <w:ind w:firstLine="480"/>
        <w:rPr>
          <w:rFonts w:hint="eastAsia" w:ascii="宋体" w:hAnsi="宋体" w:cs="宋体"/>
          <w:sz w:val="24"/>
        </w:rPr>
      </w:pPr>
      <w:r>
        <w:rPr>
          <w:rFonts w:hint="eastAsia" w:ascii="宋体" w:hAnsi="宋体" w:cs="宋体"/>
          <w:sz w:val="24"/>
        </w:rPr>
        <w:t>4.1报价函中响应报价为零或负数的或其报价无法按正常书写方式进行报价唱标的或无响应报价的；</w:t>
      </w:r>
    </w:p>
    <w:p w14:paraId="0F35ED34">
      <w:pPr>
        <w:spacing w:line="440" w:lineRule="exact"/>
        <w:ind w:firstLine="480"/>
        <w:rPr>
          <w:rFonts w:hint="eastAsia" w:ascii="宋体" w:hAnsi="宋体" w:cs="宋体"/>
          <w:sz w:val="24"/>
        </w:rPr>
      </w:pPr>
      <w:r>
        <w:rPr>
          <w:rFonts w:hint="eastAsia" w:ascii="宋体" w:hAnsi="宋体" w:cs="宋体"/>
          <w:sz w:val="24"/>
        </w:rPr>
        <w:t>4.2供应商</w:t>
      </w:r>
      <w:r>
        <w:rPr>
          <w:rFonts w:hint="eastAsia" w:ascii="宋体" w:hAnsi="宋体" w:cs="宋体"/>
          <w:sz w:val="24"/>
          <w:lang w:eastAsia="zh-CN"/>
        </w:rPr>
        <w:t>结算总价</w:t>
      </w:r>
      <w:r>
        <w:rPr>
          <w:rStyle w:val="26"/>
          <w:rFonts w:hint="eastAsia" w:ascii="宋体" w:hAnsi="宋体" w:cs="宋体"/>
          <w:b w:val="0"/>
          <w:sz w:val="24"/>
          <w:szCs w:val="24"/>
        </w:rPr>
        <w:t>高于采购人采购预算的；</w:t>
      </w:r>
    </w:p>
    <w:p w14:paraId="4F03639E">
      <w:pPr>
        <w:spacing w:line="440" w:lineRule="exact"/>
        <w:ind w:firstLine="480"/>
        <w:rPr>
          <w:rFonts w:hint="eastAsia" w:ascii="宋体" w:hAnsi="宋体" w:cs="宋体"/>
          <w:sz w:val="24"/>
        </w:rPr>
      </w:pPr>
      <w:r>
        <w:rPr>
          <w:rFonts w:hint="eastAsia" w:ascii="宋体" w:hAnsi="宋体" w:cs="宋体"/>
          <w:sz w:val="24"/>
        </w:rPr>
        <w:t>4.3供应商未按采购要求进行报价的；</w:t>
      </w:r>
    </w:p>
    <w:p w14:paraId="63E6276D">
      <w:pPr>
        <w:spacing w:line="440" w:lineRule="exact"/>
        <w:ind w:firstLine="480"/>
        <w:rPr>
          <w:rFonts w:hint="eastAsia" w:ascii="宋体" w:hAnsi="宋体" w:cs="宋体"/>
          <w:sz w:val="24"/>
        </w:rPr>
      </w:pPr>
      <w:r>
        <w:rPr>
          <w:rFonts w:hint="eastAsia" w:ascii="宋体" w:hAnsi="宋体" w:cs="宋体"/>
          <w:sz w:val="24"/>
        </w:rPr>
        <w:t>4.4供应商递交两份或多份内容不同的报价文件，或在一份报价文件中对同一内容报有两个或多个报价，且未声明哪一个为最终报价的；</w:t>
      </w:r>
    </w:p>
    <w:p w14:paraId="75E0A70B">
      <w:pPr>
        <w:spacing w:line="440" w:lineRule="exact"/>
        <w:ind w:firstLine="480"/>
        <w:rPr>
          <w:rFonts w:hint="eastAsia" w:ascii="宋体" w:hAnsi="宋体" w:cs="宋体"/>
          <w:sz w:val="24"/>
        </w:rPr>
      </w:pPr>
      <w:r>
        <w:rPr>
          <w:rFonts w:hint="eastAsia" w:ascii="宋体" w:hAnsi="宋体" w:cs="宋体"/>
          <w:sz w:val="24"/>
        </w:rPr>
        <w:t>4.5报价文件未按采购文件的规定签署、盖章的；</w:t>
      </w:r>
    </w:p>
    <w:p w14:paraId="5A55001C">
      <w:pPr>
        <w:spacing w:line="440" w:lineRule="exact"/>
        <w:ind w:firstLine="480"/>
        <w:rPr>
          <w:rFonts w:hint="eastAsia" w:ascii="宋体" w:hAnsi="宋体" w:cs="宋体"/>
          <w:sz w:val="24"/>
        </w:rPr>
      </w:pPr>
      <w:r>
        <w:rPr>
          <w:rFonts w:hint="eastAsia" w:ascii="宋体" w:hAnsi="宋体" w:cs="宋体"/>
          <w:sz w:val="24"/>
        </w:rPr>
        <w:t>4.6报价文件未按采购文件规定的格式填写，报价文件的份数不符合采购文件要求的，内容不全或关键字迹模糊、无法辨认或辨认不清等导致对该响应文件的评审活动无法正常进行；</w:t>
      </w:r>
    </w:p>
    <w:p w14:paraId="2A45CCB6">
      <w:pPr>
        <w:spacing w:line="440" w:lineRule="exact"/>
        <w:ind w:firstLine="480"/>
        <w:rPr>
          <w:rFonts w:hint="eastAsia" w:ascii="宋体" w:hAnsi="宋体" w:cs="宋体"/>
          <w:sz w:val="24"/>
        </w:rPr>
      </w:pPr>
      <w:r>
        <w:rPr>
          <w:rFonts w:hint="eastAsia" w:ascii="宋体" w:hAnsi="宋体" w:cs="宋体"/>
          <w:sz w:val="24"/>
        </w:rPr>
        <w:t>4.7评审委员会认为供应商的报价明显低于其他通过符合性审查供应商的报价的，有可能影响产品质量或者不能诚信履约，供应商在评审现场合理时间内（具体时间由评审委员会定）不能提供书面说明（必要时提供相关证明材料）证明其报价合理性的。</w:t>
      </w:r>
    </w:p>
    <w:p w14:paraId="33D0FCCD">
      <w:pPr>
        <w:spacing w:line="360" w:lineRule="auto"/>
        <w:ind w:firstLine="482" w:firstLineChars="200"/>
        <w:rPr>
          <w:rFonts w:ascii="宋体" w:hAnsi="宋体" w:cs="宋体"/>
          <w:b/>
          <w:sz w:val="24"/>
          <w:highlight w:val="none"/>
        </w:rPr>
      </w:pPr>
      <w:r>
        <w:rPr>
          <w:rFonts w:hint="eastAsia" w:ascii="宋体" w:hAnsi="宋体" w:cs="宋体"/>
          <w:b/>
          <w:sz w:val="24"/>
          <w:highlight w:val="none"/>
        </w:rPr>
        <w:t>六、评审特殊情况的处理</w:t>
      </w:r>
    </w:p>
    <w:p w14:paraId="361D2EB8">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（1）评审结束后，除本章规定可另行处理和修正的情形外，其报价结果不予纠正。</w:t>
      </w:r>
    </w:p>
    <w:p w14:paraId="1F47AF34">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（2）经查实，供应商存在不遵守采购活动会场纪律,无理取闹,扰乱采购活动现场秩序的情况，采购人可以将其列入不良行为记录并给予书面警告,暂停其一年参与采购人组织的各类项目的响应资格。</w:t>
      </w:r>
    </w:p>
    <w:p w14:paraId="7C1B6C73">
      <w:pPr>
        <w:spacing w:line="360" w:lineRule="auto"/>
        <w:ind w:firstLine="482" w:firstLineChars="200"/>
        <w:rPr>
          <w:rFonts w:ascii="宋体" w:hAnsi="宋体" w:cs="宋体"/>
          <w:b/>
          <w:sz w:val="24"/>
          <w:highlight w:val="none"/>
        </w:rPr>
      </w:pPr>
      <w:r>
        <w:rPr>
          <w:rFonts w:hint="eastAsia" w:ascii="宋体" w:hAnsi="宋体" w:cs="宋体"/>
          <w:b/>
          <w:sz w:val="24"/>
          <w:highlight w:val="none"/>
        </w:rPr>
        <w:t>七、采购取消</w:t>
      </w:r>
    </w:p>
    <w:p w14:paraId="00ABF0DE">
      <w:pPr>
        <w:spacing w:line="360" w:lineRule="auto"/>
        <w:rPr>
          <w:rFonts w:ascii="宋体" w:hAnsi="宋体" w:cs="宋体"/>
          <w:sz w:val="24"/>
          <w:highlight w:val="none"/>
        </w:rPr>
      </w:pPr>
      <w:r>
        <w:rPr>
          <w:rFonts w:hint="eastAsia" w:ascii="宋体" w:hAnsi="宋体" w:cs="宋体"/>
          <w:b/>
          <w:sz w:val="24"/>
          <w:highlight w:val="none"/>
        </w:rPr>
        <w:t xml:space="preserve">    出现下列情形之一的，采购取消：</w:t>
      </w:r>
    </w:p>
    <w:p w14:paraId="2D8CD96E">
      <w:pPr>
        <w:spacing w:line="360" w:lineRule="auto"/>
        <w:ind w:firstLine="472" w:firstLineChars="196"/>
        <w:rPr>
          <w:rFonts w:ascii="宋体" w:hAnsi="宋体" w:cs="宋体"/>
          <w:b/>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 = 1 \* GB2 \* MERGEFORMAT </w:instrText>
      </w:r>
      <w:r>
        <w:rPr>
          <w:rFonts w:hint="eastAsia" w:ascii="宋体" w:hAnsi="宋体" w:cs="宋体"/>
          <w:b/>
          <w:sz w:val="24"/>
          <w:highlight w:val="none"/>
        </w:rPr>
        <w:fldChar w:fldCharType="separate"/>
      </w:r>
      <w:r>
        <w:rPr>
          <w:rFonts w:hint="eastAsia" w:ascii="宋体" w:hAnsi="宋体" w:cs="宋体"/>
          <w:highlight w:val="none"/>
        </w:rPr>
        <w:t>⑴</w:t>
      </w:r>
      <w:r>
        <w:rPr>
          <w:rFonts w:hint="eastAsia" w:ascii="宋体" w:hAnsi="宋体" w:cs="宋体"/>
          <w:b/>
          <w:sz w:val="24"/>
          <w:highlight w:val="none"/>
        </w:rPr>
        <w:fldChar w:fldCharType="end"/>
      </w:r>
      <w:r>
        <w:rPr>
          <w:rFonts w:hint="eastAsia" w:ascii="宋体" w:hAnsi="宋体" w:cs="宋体"/>
          <w:b/>
          <w:sz w:val="24"/>
          <w:highlight w:val="none"/>
        </w:rPr>
        <w:t>评审小组因供应商提供的服务及其报价、售后服务承诺等不能满足采购人要求而否决全部响应的。</w:t>
      </w:r>
    </w:p>
    <w:p w14:paraId="207DD4E7">
      <w:pPr>
        <w:spacing w:line="360" w:lineRule="auto"/>
        <w:ind w:firstLine="472" w:firstLineChars="196"/>
        <w:rPr>
          <w:rFonts w:ascii="宋体" w:hAnsi="宋体" w:cs="宋体"/>
          <w:b/>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 = 2 \* GB2 \* MERGEFORMAT </w:instrText>
      </w:r>
      <w:r>
        <w:rPr>
          <w:rFonts w:hint="eastAsia" w:ascii="宋体" w:hAnsi="宋体" w:cs="宋体"/>
          <w:b/>
          <w:sz w:val="24"/>
          <w:highlight w:val="none"/>
        </w:rPr>
        <w:fldChar w:fldCharType="separate"/>
      </w:r>
      <w:r>
        <w:rPr>
          <w:rFonts w:hint="eastAsia" w:ascii="宋体" w:hAnsi="宋体" w:cs="宋体"/>
          <w:highlight w:val="none"/>
        </w:rPr>
        <w:t>⑵</w:t>
      </w:r>
      <w:r>
        <w:rPr>
          <w:rFonts w:hint="eastAsia" w:ascii="宋体" w:hAnsi="宋体" w:cs="宋体"/>
          <w:b/>
          <w:sz w:val="24"/>
          <w:highlight w:val="none"/>
        </w:rPr>
        <w:fldChar w:fldCharType="end"/>
      </w:r>
      <w:r>
        <w:rPr>
          <w:rFonts w:hint="eastAsia" w:ascii="宋体" w:hAnsi="宋体" w:cs="宋体"/>
          <w:b/>
          <w:sz w:val="24"/>
          <w:highlight w:val="none"/>
        </w:rPr>
        <w:t>出现影响采购公正的违法、违规、欺骗行为的，或出现其他不正常情况的。</w:t>
      </w:r>
    </w:p>
    <w:p w14:paraId="28CB350E">
      <w:pPr>
        <w:spacing w:line="360" w:lineRule="auto"/>
        <w:ind w:firstLine="472" w:firstLineChars="196"/>
        <w:rPr>
          <w:rFonts w:ascii="宋体" w:hAnsi="宋体" w:cs="宋体"/>
          <w:b/>
          <w:sz w:val="24"/>
          <w:highlight w:val="none"/>
        </w:rPr>
      </w:pPr>
      <w:r>
        <w:rPr>
          <w:rFonts w:hint="eastAsia" w:ascii="宋体" w:hAnsi="宋体" w:cs="宋体"/>
          <w:b/>
          <w:sz w:val="24"/>
          <w:highlight w:val="none"/>
        </w:rPr>
        <w:fldChar w:fldCharType="begin"/>
      </w:r>
      <w:r>
        <w:rPr>
          <w:rFonts w:hint="eastAsia" w:ascii="宋体" w:hAnsi="宋体" w:cs="宋体"/>
          <w:b/>
          <w:sz w:val="24"/>
          <w:highlight w:val="none"/>
        </w:rPr>
        <w:instrText xml:space="preserve"> = 3 \* GB2 \* MERGEFORMAT </w:instrText>
      </w:r>
      <w:r>
        <w:rPr>
          <w:rFonts w:hint="eastAsia" w:ascii="宋体" w:hAnsi="宋体" w:cs="宋体"/>
          <w:b/>
          <w:sz w:val="24"/>
          <w:highlight w:val="none"/>
        </w:rPr>
        <w:fldChar w:fldCharType="separate"/>
      </w:r>
      <w:r>
        <w:rPr>
          <w:rFonts w:hint="eastAsia" w:ascii="宋体" w:hAnsi="宋体" w:cs="宋体"/>
          <w:highlight w:val="none"/>
        </w:rPr>
        <w:t>⑶</w:t>
      </w:r>
      <w:r>
        <w:rPr>
          <w:rFonts w:hint="eastAsia" w:ascii="宋体" w:hAnsi="宋体" w:cs="宋体"/>
          <w:b/>
          <w:sz w:val="24"/>
          <w:highlight w:val="none"/>
        </w:rPr>
        <w:fldChar w:fldCharType="end"/>
      </w:r>
      <w:r>
        <w:rPr>
          <w:rFonts w:hint="eastAsia" w:ascii="宋体" w:hAnsi="宋体" w:cs="宋体"/>
          <w:b/>
          <w:sz w:val="24"/>
          <w:highlight w:val="none"/>
        </w:rPr>
        <w:t>因重大变故，采购任务取消的。</w:t>
      </w:r>
    </w:p>
    <w:p w14:paraId="7BDB1D71">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八、评审方法及基本规则</w:t>
      </w:r>
    </w:p>
    <w:p w14:paraId="1BFAE6BC">
      <w:pPr>
        <w:spacing w:line="360" w:lineRule="auto"/>
        <w:ind w:firstLine="480" w:firstLineChars="200"/>
        <w:rPr>
          <w:rFonts w:ascii="宋体" w:hAnsi="宋体" w:cs="宋体"/>
          <w:sz w:val="24"/>
          <w:highlight w:val="none"/>
        </w:rPr>
      </w:pPr>
      <w:r>
        <w:rPr>
          <w:rFonts w:hint="eastAsia" w:ascii="宋体" w:hAnsi="宋体" w:cs="宋体"/>
          <w:sz w:val="24"/>
          <w:highlight w:val="none"/>
        </w:rPr>
        <w:t>1、按照平等、客观、公平、科学、择优的原则。</w:t>
      </w:r>
    </w:p>
    <w:p w14:paraId="79B76C14">
      <w:pPr>
        <w:spacing w:line="500" w:lineRule="exact"/>
        <w:ind w:firstLine="480"/>
        <w:rPr>
          <w:rFonts w:ascii="宋体" w:hAnsi="宋体" w:cs="宋体"/>
          <w:b/>
          <w:sz w:val="24"/>
          <w:highlight w:val="none"/>
        </w:rPr>
      </w:pPr>
      <w:r>
        <w:rPr>
          <w:rFonts w:hint="eastAsia" w:ascii="宋体" w:hAnsi="宋体"/>
          <w:sz w:val="24"/>
          <w:highlight w:val="none"/>
        </w:rPr>
        <w:t>2、</w:t>
      </w:r>
      <w:r>
        <w:rPr>
          <w:rFonts w:hint="eastAsia" w:ascii="宋体" w:hAnsi="宋体" w:cs="宋体"/>
          <w:b/>
          <w:sz w:val="24"/>
          <w:highlight w:val="none"/>
        </w:rPr>
        <w:t>本项目采用最低评标价法。</w:t>
      </w:r>
      <w:r>
        <w:rPr>
          <w:rFonts w:hint="eastAsia"/>
          <w:b/>
          <w:sz w:val="24"/>
          <w:szCs w:val="24"/>
        </w:rPr>
        <w:t>即响应人的资格及符合性审查通过，</w:t>
      </w:r>
      <w:r>
        <w:rPr>
          <w:rFonts w:hint="eastAsia" w:ascii="宋体" w:hAnsi="宋体" w:cs="宋体"/>
          <w:b/>
          <w:sz w:val="24"/>
          <w:szCs w:val="24"/>
        </w:rPr>
        <w:t>质量和服务均能满足采购文件实质性响应要求且响应报价最低者为成交候选人，如报价相同则以摇号方式确定成交候选人排序。</w:t>
      </w:r>
    </w:p>
    <w:p w14:paraId="110D99D5">
      <w:pPr>
        <w:spacing w:line="440" w:lineRule="exact"/>
        <w:ind w:firstLine="480" w:firstLineChars="200"/>
        <w:rPr>
          <w:highlight w:val="none"/>
        </w:rPr>
      </w:pPr>
      <w:r>
        <w:rPr>
          <w:rFonts w:hint="eastAsia" w:ascii="宋体" w:hAnsi="宋体"/>
          <w:sz w:val="24"/>
          <w:highlight w:val="none"/>
        </w:rPr>
        <w:t>3、采购人及评审小组对未成交的响应人不作原因解释。</w:t>
      </w:r>
    </w:p>
    <w:p w14:paraId="26BAF919">
      <w:pPr>
        <w:spacing w:line="360" w:lineRule="auto"/>
        <w:ind w:firstLine="482"/>
        <w:rPr>
          <w:rFonts w:ascii="宋体" w:hAnsi="宋体" w:cs="宋体"/>
          <w:b/>
          <w:kern w:val="0"/>
          <w:sz w:val="24"/>
          <w:highlight w:val="none"/>
        </w:rPr>
      </w:pPr>
      <w:r>
        <w:rPr>
          <w:rFonts w:hint="eastAsia" w:ascii="宋体" w:hAnsi="宋体" w:cs="宋体"/>
          <w:b/>
          <w:bCs/>
          <w:sz w:val="24"/>
          <w:highlight w:val="none"/>
        </w:rPr>
        <w:t>九、</w:t>
      </w:r>
      <w:r>
        <w:rPr>
          <w:rFonts w:hint="eastAsia" w:ascii="宋体" w:hAnsi="宋体" w:cs="宋体"/>
          <w:b/>
          <w:kern w:val="0"/>
          <w:sz w:val="24"/>
          <w:highlight w:val="none"/>
        </w:rPr>
        <w:t>评审结果的复核和重新评审</w:t>
      </w:r>
    </w:p>
    <w:p w14:paraId="76A3AC47">
      <w:pPr>
        <w:spacing w:line="360" w:lineRule="auto"/>
        <w:ind w:firstLine="480"/>
        <w:rPr>
          <w:rFonts w:ascii="宋体" w:hAnsi="宋体" w:cs="宋体"/>
          <w:kern w:val="0"/>
          <w:sz w:val="24"/>
          <w:highlight w:val="none"/>
        </w:rPr>
      </w:pPr>
      <w:r>
        <w:rPr>
          <w:rFonts w:hint="eastAsia" w:ascii="宋体" w:hAnsi="宋体" w:cs="宋体"/>
          <w:kern w:val="0"/>
          <w:sz w:val="24"/>
          <w:highlight w:val="none"/>
        </w:rPr>
        <w:t>1、评标结果汇总完成后，除下列情形外，任何人不得修改评标结果：</w:t>
      </w:r>
    </w:p>
    <w:p w14:paraId="7F08A51B">
      <w:pPr>
        <w:pStyle w:val="13"/>
        <w:spacing w:line="360" w:lineRule="auto"/>
        <w:ind w:left="0" w:leftChars="0" w:firstLine="480" w:firstLineChars="200"/>
        <w:rPr>
          <w:rFonts w:ascii="宋体" w:hAnsi="宋体" w:cs="宋体"/>
          <w:sz w:val="24"/>
          <w:highlight w:val="none"/>
        </w:rPr>
      </w:pPr>
      <w:r>
        <w:rPr>
          <w:rFonts w:hint="eastAsia" w:ascii="宋体" w:hAnsi="宋体" w:cs="宋体"/>
          <w:kern w:val="0"/>
          <w:sz w:val="24"/>
          <w:highlight w:val="none"/>
        </w:rPr>
        <w:fldChar w:fldCharType="begin"/>
      </w:r>
      <w:r>
        <w:rPr>
          <w:rFonts w:hint="eastAsia" w:ascii="宋体" w:hAnsi="宋体" w:cs="宋体"/>
          <w:kern w:val="0"/>
          <w:sz w:val="24"/>
          <w:highlight w:val="none"/>
        </w:rPr>
        <w:instrText xml:space="preserve"> = 1 \* GB2 \* MERGEFORMAT </w:instrText>
      </w:r>
      <w:r>
        <w:rPr>
          <w:rFonts w:hint="eastAsia" w:ascii="宋体" w:hAnsi="宋体" w:cs="宋体"/>
          <w:kern w:val="0"/>
          <w:sz w:val="24"/>
          <w:highlight w:val="none"/>
        </w:rPr>
        <w:fldChar w:fldCharType="separate"/>
      </w:r>
      <w:r>
        <w:rPr>
          <w:rFonts w:hint="eastAsia" w:ascii="宋体" w:hAnsi="宋体" w:cs="宋体"/>
          <w:highlight w:val="none"/>
        </w:rPr>
        <w:t>⑴</w:t>
      </w:r>
      <w:r>
        <w:rPr>
          <w:rFonts w:hint="eastAsia" w:ascii="宋体" w:hAnsi="宋体" w:cs="宋体"/>
          <w:kern w:val="0"/>
          <w:sz w:val="24"/>
          <w:highlight w:val="none"/>
        </w:rPr>
        <w:fldChar w:fldCharType="end"/>
      </w:r>
      <w:r>
        <w:rPr>
          <w:rFonts w:hint="eastAsia" w:ascii="宋体" w:hAnsi="宋体" w:cs="宋体"/>
          <w:kern w:val="0"/>
          <w:sz w:val="24"/>
          <w:highlight w:val="none"/>
        </w:rPr>
        <w:t>成交候选人符合性审查错误。</w:t>
      </w:r>
    </w:p>
    <w:p w14:paraId="5F5A4B2C">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fldChar w:fldCharType="begin"/>
      </w:r>
      <w:r>
        <w:rPr>
          <w:rFonts w:hint="eastAsia" w:ascii="宋体" w:hAnsi="宋体" w:cs="宋体"/>
          <w:spacing w:val="-6"/>
          <w:sz w:val="24"/>
          <w:highlight w:val="none"/>
        </w:rPr>
        <w:instrText xml:space="preserve"> = 2 \* GB2 \* MERGEFORMAT </w:instrText>
      </w:r>
      <w:r>
        <w:rPr>
          <w:rFonts w:hint="eastAsia" w:ascii="宋体" w:hAnsi="宋体" w:cs="宋体"/>
          <w:spacing w:val="-6"/>
          <w:sz w:val="24"/>
          <w:highlight w:val="none"/>
        </w:rPr>
        <w:fldChar w:fldCharType="separate"/>
      </w:r>
      <w:r>
        <w:rPr>
          <w:rFonts w:hint="eastAsia" w:ascii="宋体" w:hAnsi="宋体" w:cs="宋体"/>
          <w:highlight w:val="none"/>
        </w:rPr>
        <w:t>⑵</w:t>
      </w:r>
      <w:r>
        <w:rPr>
          <w:rFonts w:hint="eastAsia" w:ascii="宋体" w:hAnsi="宋体" w:cs="宋体"/>
          <w:spacing w:val="-6"/>
          <w:sz w:val="24"/>
          <w:highlight w:val="none"/>
        </w:rPr>
        <w:fldChar w:fldCharType="end"/>
      </w:r>
      <w:r>
        <w:rPr>
          <w:rFonts w:hint="eastAsia" w:ascii="宋体" w:hAnsi="宋体" w:cs="宋体"/>
          <w:spacing w:val="-6"/>
          <w:sz w:val="24"/>
          <w:highlight w:val="none"/>
        </w:rPr>
        <w:t>其他根据法律法规或采购文件规定需要复核和审查的。</w:t>
      </w:r>
    </w:p>
    <w:p w14:paraId="07066340">
      <w:pPr>
        <w:spacing w:line="360" w:lineRule="auto"/>
        <w:ind w:firstLine="480" w:firstLineChars="200"/>
        <w:rPr>
          <w:rFonts w:ascii="宋体" w:hAnsi="宋体" w:cs="宋体"/>
          <w:spacing w:val="-6"/>
          <w:sz w:val="24"/>
          <w:highlight w:val="none"/>
        </w:rPr>
      </w:pPr>
      <w:r>
        <w:rPr>
          <w:rFonts w:hint="eastAsia" w:ascii="宋体" w:hAnsi="宋体" w:cs="宋体"/>
          <w:kern w:val="0"/>
          <w:sz w:val="24"/>
          <w:highlight w:val="none"/>
        </w:rPr>
        <w:t>评审报告签署前，经复核发现存在以上情形之一的，评审委员会应当当场修改评审结果。评审报告签署后，采购人或者采购代理机构发现存在以上情形之一的，应当组织</w:t>
      </w:r>
      <w:r>
        <w:rPr>
          <w:rFonts w:hint="eastAsia" w:ascii="宋体" w:hAnsi="宋体" w:cs="宋体"/>
          <w:spacing w:val="-6"/>
          <w:sz w:val="24"/>
          <w:highlight w:val="none"/>
        </w:rPr>
        <w:t>原</w:t>
      </w:r>
      <w:r>
        <w:rPr>
          <w:rFonts w:hint="eastAsia" w:ascii="宋体" w:hAnsi="宋体" w:cs="宋体"/>
          <w:kern w:val="0"/>
          <w:sz w:val="24"/>
          <w:highlight w:val="none"/>
        </w:rPr>
        <w:t>评审</w:t>
      </w:r>
      <w:r>
        <w:rPr>
          <w:rFonts w:hint="eastAsia" w:ascii="宋体" w:hAnsi="宋体" w:cs="宋体"/>
          <w:spacing w:val="-6"/>
          <w:sz w:val="24"/>
          <w:highlight w:val="none"/>
        </w:rPr>
        <w:t>委员会进行重新</w:t>
      </w:r>
      <w:r>
        <w:rPr>
          <w:rFonts w:hint="eastAsia" w:ascii="宋体" w:hAnsi="宋体" w:cs="宋体"/>
          <w:kern w:val="0"/>
          <w:sz w:val="24"/>
          <w:highlight w:val="none"/>
        </w:rPr>
        <w:t>评审</w:t>
      </w:r>
      <w:r>
        <w:rPr>
          <w:rFonts w:hint="eastAsia" w:ascii="宋体" w:hAnsi="宋体" w:cs="宋体"/>
          <w:spacing w:val="-6"/>
          <w:sz w:val="24"/>
          <w:highlight w:val="none"/>
        </w:rPr>
        <w:t>。</w:t>
      </w:r>
    </w:p>
    <w:p w14:paraId="6D5E56E4">
      <w:pPr>
        <w:spacing w:line="360" w:lineRule="auto"/>
        <w:ind w:firstLine="456" w:firstLineChars="200"/>
        <w:rPr>
          <w:rFonts w:ascii="宋体" w:hAnsi="宋体" w:cs="宋体"/>
          <w:spacing w:val="-6"/>
          <w:sz w:val="24"/>
          <w:highlight w:val="none"/>
        </w:rPr>
      </w:pPr>
      <w:r>
        <w:rPr>
          <w:rFonts w:hint="eastAsia" w:ascii="宋体" w:hAnsi="宋体" w:cs="宋体"/>
          <w:spacing w:val="-6"/>
          <w:sz w:val="24"/>
          <w:highlight w:val="none"/>
        </w:rPr>
        <w:t>2、采购代理机构根据全体</w:t>
      </w:r>
      <w:r>
        <w:rPr>
          <w:rFonts w:hint="eastAsia" w:ascii="宋体" w:hAnsi="宋体" w:cs="宋体"/>
          <w:kern w:val="0"/>
          <w:sz w:val="24"/>
          <w:highlight w:val="none"/>
        </w:rPr>
        <w:t>评审</w:t>
      </w:r>
      <w:r>
        <w:rPr>
          <w:rFonts w:hint="eastAsia" w:ascii="宋体" w:hAnsi="宋体" w:cs="宋体"/>
          <w:spacing w:val="-6"/>
          <w:sz w:val="24"/>
          <w:highlight w:val="none"/>
        </w:rPr>
        <w:t>成员签字的原始</w:t>
      </w:r>
      <w:r>
        <w:rPr>
          <w:rFonts w:hint="eastAsia" w:ascii="宋体" w:hAnsi="宋体" w:cs="宋体"/>
          <w:kern w:val="0"/>
          <w:sz w:val="24"/>
          <w:highlight w:val="none"/>
        </w:rPr>
        <w:t>评审</w:t>
      </w:r>
      <w:r>
        <w:rPr>
          <w:rFonts w:hint="eastAsia" w:ascii="宋体" w:hAnsi="宋体" w:cs="宋体"/>
          <w:spacing w:val="-6"/>
          <w:sz w:val="24"/>
          <w:highlight w:val="none"/>
        </w:rPr>
        <w:t>记录和</w:t>
      </w:r>
      <w:r>
        <w:rPr>
          <w:rFonts w:hint="eastAsia" w:ascii="宋体" w:hAnsi="宋体" w:cs="宋体"/>
          <w:kern w:val="0"/>
          <w:sz w:val="24"/>
          <w:highlight w:val="none"/>
        </w:rPr>
        <w:t>评审</w:t>
      </w:r>
      <w:r>
        <w:rPr>
          <w:rFonts w:hint="eastAsia" w:ascii="宋体" w:hAnsi="宋体" w:cs="宋体"/>
          <w:spacing w:val="-6"/>
          <w:sz w:val="24"/>
          <w:highlight w:val="none"/>
        </w:rPr>
        <w:t>结果编写</w:t>
      </w:r>
      <w:r>
        <w:rPr>
          <w:rFonts w:hint="eastAsia" w:ascii="宋体" w:hAnsi="宋体" w:cs="宋体"/>
          <w:kern w:val="0"/>
          <w:sz w:val="24"/>
          <w:highlight w:val="none"/>
        </w:rPr>
        <w:t>评审</w:t>
      </w:r>
      <w:r>
        <w:rPr>
          <w:rFonts w:hint="eastAsia" w:ascii="宋体" w:hAnsi="宋体" w:cs="宋体"/>
          <w:spacing w:val="-6"/>
          <w:sz w:val="24"/>
          <w:highlight w:val="none"/>
        </w:rPr>
        <w:t>报告。</w:t>
      </w:r>
    </w:p>
    <w:p w14:paraId="0FF4DE35">
      <w:pPr>
        <w:spacing w:line="360" w:lineRule="auto"/>
        <w:ind w:firstLine="482"/>
        <w:rPr>
          <w:rFonts w:ascii="宋体" w:hAnsi="宋体" w:cs="宋体"/>
          <w:b/>
          <w:sz w:val="24"/>
          <w:highlight w:val="none"/>
        </w:rPr>
      </w:pPr>
      <w:r>
        <w:rPr>
          <w:rFonts w:hint="eastAsia" w:ascii="宋体" w:hAnsi="宋体" w:cs="宋体"/>
          <w:b/>
          <w:sz w:val="24"/>
          <w:highlight w:val="none"/>
        </w:rPr>
        <w:t>十、有关事项的说明</w:t>
      </w:r>
    </w:p>
    <w:p w14:paraId="48A3808B">
      <w:pPr>
        <w:spacing w:line="360" w:lineRule="auto"/>
        <w:ind w:firstLine="480"/>
        <w:rPr>
          <w:rFonts w:ascii="宋体" w:hAnsi="宋体" w:cs="宋体"/>
          <w:sz w:val="24"/>
          <w:highlight w:val="none"/>
        </w:rPr>
      </w:pPr>
      <w:r>
        <w:rPr>
          <w:rFonts w:hint="eastAsia" w:ascii="宋体" w:hAnsi="宋体" w:cs="宋体"/>
          <w:sz w:val="24"/>
          <w:highlight w:val="none"/>
        </w:rPr>
        <w:t>1、对响应文件中含义不明确、同类问题表述不一致或者有明显文字和计算错误的内容，</w:t>
      </w:r>
      <w:r>
        <w:rPr>
          <w:rFonts w:hint="eastAsia" w:ascii="宋体" w:hAnsi="宋体" w:cs="宋体"/>
          <w:kern w:val="0"/>
          <w:sz w:val="24"/>
          <w:highlight w:val="none"/>
        </w:rPr>
        <w:t>评审</w:t>
      </w:r>
      <w:r>
        <w:rPr>
          <w:rFonts w:hint="eastAsia" w:ascii="宋体" w:hAnsi="宋体" w:cs="宋体"/>
          <w:sz w:val="24"/>
          <w:highlight w:val="none"/>
        </w:rPr>
        <w:t>委员会应要求供应商做出必要的澄清、说明或者补正。供应商的澄清、说明或者补正应采取书面形式，并加盖供应商公章或者由法定代表人或其授权的代表签字或盖章。供应商的澄清、说明或者补正不得超出响应文件的范围或者改变响应文件的实质性内容。</w:t>
      </w:r>
    </w:p>
    <w:p w14:paraId="0A2C1CB2">
      <w:pPr>
        <w:spacing w:line="360" w:lineRule="auto"/>
        <w:ind w:firstLine="480"/>
        <w:rPr>
          <w:rFonts w:ascii="宋体" w:hAnsi="宋体" w:cs="宋体"/>
          <w:sz w:val="24"/>
          <w:highlight w:val="none"/>
        </w:rPr>
      </w:pPr>
      <w:r>
        <w:rPr>
          <w:rFonts w:hint="eastAsia" w:ascii="宋体" w:hAnsi="宋体" w:cs="宋体"/>
          <w:sz w:val="24"/>
          <w:highlight w:val="none"/>
        </w:rPr>
        <w:t>2、除采购文件另有规定的外，</w:t>
      </w:r>
      <w:r>
        <w:rPr>
          <w:rFonts w:hint="eastAsia" w:ascii="宋体" w:hAnsi="宋体" w:cs="宋体"/>
          <w:kern w:val="0"/>
          <w:sz w:val="24"/>
          <w:highlight w:val="none"/>
        </w:rPr>
        <w:t>评审</w:t>
      </w:r>
      <w:r>
        <w:rPr>
          <w:rFonts w:hint="eastAsia" w:ascii="宋体" w:hAnsi="宋体" w:cs="宋体"/>
          <w:sz w:val="24"/>
          <w:highlight w:val="none"/>
        </w:rPr>
        <w:t>委员会判断响应文件的响应性仅基于响应文件本身和采购文件规定的方式、方法</w:t>
      </w:r>
      <w:r>
        <w:rPr>
          <w:rFonts w:hint="eastAsia" w:ascii="宋体" w:hAnsi="宋体" w:cs="宋体"/>
          <w:spacing w:val="-6"/>
          <w:sz w:val="24"/>
          <w:highlight w:val="none"/>
        </w:rPr>
        <w:t>和国家法律、法规以及部门规章</w:t>
      </w:r>
      <w:r>
        <w:rPr>
          <w:rFonts w:hint="eastAsia" w:ascii="宋体" w:hAnsi="宋体" w:cs="宋体"/>
          <w:sz w:val="24"/>
          <w:highlight w:val="none"/>
        </w:rPr>
        <w:t>。未响应实质性条款的，评标委员会应确定其响应无效。供应商不得通过补充、修正或撤消响应文件中的内容或者澄清不符之处使其成为实质性响应，供应商在递交响应文件的时间截止以后不得主动提交任何资料作为</w:t>
      </w:r>
      <w:r>
        <w:rPr>
          <w:rFonts w:hint="eastAsia" w:ascii="宋体" w:hAnsi="宋体" w:cs="宋体"/>
          <w:kern w:val="0"/>
          <w:sz w:val="24"/>
          <w:highlight w:val="none"/>
        </w:rPr>
        <w:t>评审</w:t>
      </w:r>
      <w:r>
        <w:rPr>
          <w:rFonts w:hint="eastAsia" w:ascii="宋体" w:hAnsi="宋体" w:cs="宋体"/>
          <w:sz w:val="24"/>
          <w:highlight w:val="none"/>
        </w:rPr>
        <w:t>依据。</w:t>
      </w:r>
    </w:p>
    <w:p w14:paraId="2FDB4F40">
      <w:pPr>
        <w:spacing w:line="360" w:lineRule="auto"/>
        <w:ind w:firstLine="48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rPr>
        <w:t>评审</w:t>
      </w:r>
      <w:r>
        <w:rPr>
          <w:rFonts w:hint="eastAsia" w:ascii="宋体" w:hAnsi="宋体" w:cs="宋体"/>
          <w:sz w:val="24"/>
          <w:highlight w:val="none"/>
        </w:rPr>
        <w:t>委员会成员和参与</w:t>
      </w:r>
      <w:r>
        <w:rPr>
          <w:rFonts w:hint="eastAsia" w:ascii="宋体" w:hAnsi="宋体" w:cs="宋体"/>
          <w:kern w:val="0"/>
          <w:sz w:val="24"/>
          <w:highlight w:val="none"/>
        </w:rPr>
        <w:t>评审</w:t>
      </w:r>
      <w:r>
        <w:rPr>
          <w:rFonts w:hint="eastAsia" w:ascii="宋体" w:hAnsi="宋体" w:cs="宋体"/>
          <w:sz w:val="24"/>
          <w:highlight w:val="none"/>
        </w:rPr>
        <w:t>的有关工作人员不得透露</w:t>
      </w:r>
      <w:r>
        <w:rPr>
          <w:rFonts w:hint="eastAsia" w:ascii="宋体" w:hAnsi="宋体" w:cs="宋体"/>
          <w:kern w:val="0"/>
          <w:sz w:val="24"/>
          <w:highlight w:val="none"/>
        </w:rPr>
        <w:t>评审</w:t>
      </w:r>
      <w:r>
        <w:rPr>
          <w:rFonts w:hint="eastAsia" w:ascii="宋体" w:hAnsi="宋体" w:cs="宋体"/>
          <w:sz w:val="24"/>
          <w:highlight w:val="none"/>
        </w:rPr>
        <w:t>情况。</w:t>
      </w:r>
    </w:p>
    <w:p w14:paraId="38E4BCA4">
      <w:pPr>
        <w:spacing w:line="360" w:lineRule="auto"/>
        <w:ind w:firstLine="480"/>
        <w:rPr>
          <w:rFonts w:ascii="宋体" w:hAnsi="宋体" w:cs="宋体"/>
          <w:sz w:val="24"/>
          <w:highlight w:val="none"/>
        </w:rPr>
      </w:pPr>
      <w:r>
        <w:rPr>
          <w:rFonts w:hint="eastAsia" w:ascii="宋体" w:hAnsi="宋体" w:cs="宋体"/>
          <w:sz w:val="24"/>
          <w:highlight w:val="none"/>
        </w:rPr>
        <w:t>本采购文件所称参与</w:t>
      </w:r>
      <w:r>
        <w:rPr>
          <w:rFonts w:hint="eastAsia" w:ascii="宋体" w:hAnsi="宋体" w:cs="宋体"/>
          <w:kern w:val="0"/>
          <w:sz w:val="24"/>
          <w:highlight w:val="none"/>
        </w:rPr>
        <w:t>评审</w:t>
      </w:r>
      <w:r>
        <w:rPr>
          <w:rFonts w:hint="eastAsia" w:ascii="宋体" w:hAnsi="宋体" w:cs="宋体"/>
          <w:sz w:val="24"/>
          <w:highlight w:val="none"/>
        </w:rPr>
        <w:t>的有关工作人员，是指</w:t>
      </w:r>
      <w:r>
        <w:rPr>
          <w:rFonts w:hint="eastAsia" w:ascii="宋体" w:hAnsi="宋体" w:cs="宋体"/>
          <w:kern w:val="0"/>
          <w:sz w:val="24"/>
          <w:highlight w:val="none"/>
        </w:rPr>
        <w:t>评审</w:t>
      </w:r>
      <w:r>
        <w:rPr>
          <w:rFonts w:hint="eastAsia" w:ascii="宋体" w:hAnsi="宋体" w:cs="宋体"/>
          <w:sz w:val="24"/>
          <w:highlight w:val="none"/>
        </w:rPr>
        <w:t>委员会成员以外的因参与</w:t>
      </w:r>
      <w:r>
        <w:rPr>
          <w:rFonts w:hint="eastAsia" w:ascii="宋体" w:hAnsi="宋体" w:cs="宋体"/>
          <w:kern w:val="0"/>
          <w:sz w:val="24"/>
          <w:highlight w:val="none"/>
        </w:rPr>
        <w:t>评审</w:t>
      </w:r>
      <w:r>
        <w:rPr>
          <w:rFonts w:hint="eastAsia" w:ascii="宋体" w:hAnsi="宋体" w:cs="宋体"/>
          <w:sz w:val="24"/>
          <w:highlight w:val="none"/>
        </w:rPr>
        <w:t>监督工作或者事务性工作而知悉有关</w:t>
      </w:r>
      <w:r>
        <w:rPr>
          <w:rFonts w:hint="eastAsia" w:ascii="宋体" w:hAnsi="宋体" w:cs="宋体"/>
          <w:kern w:val="0"/>
          <w:sz w:val="24"/>
          <w:highlight w:val="none"/>
        </w:rPr>
        <w:t>评审</w:t>
      </w:r>
      <w:r>
        <w:rPr>
          <w:rFonts w:hint="eastAsia" w:ascii="宋体" w:hAnsi="宋体" w:cs="宋体"/>
          <w:sz w:val="24"/>
          <w:highlight w:val="none"/>
        </w:rPr>
        <w:t>情况的所有人员。</w:t>
      </w:r>
    </w:p>
    <w:p w14:paraId="44D690E5">
      <w:pPr>
        <w:rPr>
          <w:highlight w:val="none"/>
        </w:rPr>
      </w:pPr>
    </w:p>
    <w:p w14:paraId="150065CB">
      <w:pPr>
        <w:spacing w:line="360" w:lineRule="auto"/>
        <w:jc w:val="center"/>
        <w:rPr>
          <w:rStyle w:val="28"/>
          <w:rFonts w:ascii="宋体" w:hAnsi="宋体" w:cs="宋体"/>
          <w:b/>
          <w:color w:val="000000" w:themeColor="text1"/>
          <w:sz w:val="32"/>
          <w:szCs w:val="32"/>
          <w:highlight w:val="none"/>
          <w14:textFill>
            <w14:solidFill>
              <w14:schemeClr w14:val="tx1"/>
            </w14:solidFill>
          </w14:textFill>
        </w:rPr>
      </w:pPr>
    </w:p>
    <w:p w14:paraId="50746A39">
      <w:pPr>
        <w:jc w:val="both"/>
        <w:rPr>
          <w:rFonts w:hint="eastAsia" w:ascii="宋体" w:hAnsi="宋体" w:cs="宋体"/>
          <w:b/>
          <w:sz w:val="32"/>
          <w:szCs w:val="32"/>
          <w:highlight w:val="none"/>
        </w:rPr>
      </w:pPr>
    </w:p>
    <w:p w14:paraId="241F6B86">
      <w:pPr>
        <w:jc w:val="center"/>
        <w:rPr>
          <w:rFonts w:ascii="宋体" w:hAnsi="宋体" w:cs="宋体"/>
          <w:b/>
          <w:sz w:val="32"/>
          <w:szCs w:val="32"/>
          <w:highlight w:val="none"/>
        </w:rPr>
      </w:pPr>
      <w:r>
        <w:rPr>
          <w:rFonts w:hint="eastAsia" w:ascii="宋体" w:hAnsi="宋体" w:cs="宋体"/>
          <w:b/>
          <w:sz w:val="32"/>
          <w:szCs w:val="32"/>
          <w:highlight w:val="none"/>
        </w:rPr>
        <w:t xml:space="preserve">第四章  </w:t>
      </w:r>
      <w:r>
        <w:rPr>
          <w:rFonts w:hint="eastAsia"/>
          <w:b/>
          <w:sz w:val="32"/>
          <w:szCs w:val="32"/>
          <w:highlight w:val="none"/>
        </w:rPr>
        <w:t>合同主要条款</w:t>
      </w:r>
    </w:p>
    <w:p w14:paraId="495FDD6B">
      <w:pPr>
        <w:jc w:val="center"/>
        <w:rPr>
          <w:rFonts w:hAnsi="宋体" w:cs="宋体"/>
          <w:color w:val="000000"/>
          <w:highlight w:val="none"/>
        </w:rPr>
      </w:pPr>
      <w:r>
        <w:rPr>
          <w:rFonts w:hint="eastAsia" w:ascii="宋体" w:hAnsi="宋体" w:cs="宋体"/>
          <w:b/>
          <w:bCs/>
          <w:sz w:val="30"/>
          <w:szCs w:val="30"/>
          <w:highlight w:val="none"/>
          <w:lang w:eastAsia="zh-CN"/>
        </w:rPr>
        <w:t>浙江东越实业有限公司绿化种植养护服务采购</w:t>
      </w:r>
      <w:r>
        <w:rPr>
          <w:rFonts w:hint="eastAsia" w:ascii="宋体" w:hAnsi="宋体" w:cs="宋体"/>
          <w:b/>
          <w:bCs/>
          <w:sz w:val="30"/>
          <w:szCs w:val="30"/>
          <w:highlight w:val="none"/>
        </w:rPr>
        <w:t>合同</w:t>
      </w:r>
    </w:p>
    <w:p w14:paraId="3B670E8C">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sz w:val="24"/>
        </w:rPr>
      </w:pPr>
      <w:r>
        <w:rPr>
          <w:rFonts w:hint="eastAsia" w:ascii="宋体" w:hAnsi="宋体"/>
          <w:sz w:val="24"/>
          <w:lang w:val="en-US" w:eastAsia="zh-CN"/>
        </w:rPr>
        <w:t xml:space="preserve">                             </w:t>
      </w:r>
      <w:r>
        <w:rPr>
          <w:rFonts w:hint="eastAsia" w:ascii="宋体" w:hAnsi="宋体"/>
          <w:sz w:val="24"/>
        </w:rPr>
        <w:t>合同编号：东越2025-</w:t>
      </w:r>
    </w:p>
    <w:p w14:paraId="2A6818ED">
      <w:pPr>
        <w:pStyle w:val="14"/>
        <w:keepNext w:val="0"/>
        <w:keepLines w:val="0"/>
        <w:pageBreakBefore w:val="0"/>
        <w:widowControl w:val="0"/>
        <w:kinsoku/>
        <w:wordWrap/>
        <w:overflowPunct/>
        <w:topLinePunct w:val="0"/>
        <w:autoSpaceDE/>
        <w:autoSpaceDN/>
        <w:bidi w:val="0"/>
        <w:snapToGrid w:val="0"/>
        <w:spacing w:line="440" w:lineRule="exact"/>
        <w:textAlignment w:val="auto"/>
        <w:rPr>
          <w:rFonts w:hAnsi="宋体" w:cs="宋体"/>
          <w:sz w:val="24"/>
          <w:szCs w:val="24"/>
        </w:rPr>
      </w:pPr>
      <w:r>
        <w:rPr>
          <w:rFonts w:hint="eastAsia" w:hAnsi="宋体" w:cs="宋体"/>
          <w:sz w:val="24"/>
          <w:szCs w:val="24"/>
        </w:rPr>
        <w:t>甲方：</w:t>
      </w:r>
      <w:r>
        <w:rPr>
          <w:rFonts w:hint="eastAsia" w:hAnsi="宋体" w:cs="宋体"/>
          <w:sz w:val="24"/>
          <w:szCs w:val="24"/>
          <w:u w:val="single"/>
        </w:rPr>
        <w:t>浙江东越实业有限公司</w:t>
      </w:r>
      <w:r>
        <w:rPr>
          <w:rFonts w:hint="eastAsia" w:hAnsi="宋体" w:cs="宋体"/>
          <w:sz w:val="24"/>
          <w:szCs w:val="24"/>
        </w:rPr>
        <w:t xml:space="preserve">                 合同签订地：</w:t>
      </w:r>
      <w:r>
        <w:rPr>
          <w:rFonts w:hint="eastAsia" w:hAnsi="宋体" w:cs="宋体"/>
          <w:sz w:val="24"/>
          <w:szCs w:val="24"/>
          <w:u w:val="single"/>
        </w:rPr>
        <w:t>衢州五一路22号</w:t>
      </w:r>
    </w:p>
    <w:p w14:paraId="1884B5AE">
      <w:pPr>
        <w:keepNext w:val="0"/>
        <w:keepLines w:val="0"/>
        <w:pageBreakBefore w:val="0"/>
        <w:widowControl w:val="0"/>
        <w:kinsoku/>
        <w:wordWrap/>
        <w:overflowPunct/>
        <w:topLinePunct w:val="0"/>
        <w:autoSpaceDE/>
        <w:autoSpaceDN/>
        <w:bidi w:val="0"/>
        <w:snapToGrid w:val="0"/>
        <w:spacing w:line="440" w:lineRule="exact"/>
        <w:textAlignment w:val="auto"/>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u w:val="single"/>
        </w:rPr>
        <w:t xml:space="preserve">                 </w:t>
      </w:r>
      <w:r>
        <w:rPr>
          <w:rFonts w:hint="eastAsia" w:ascii="宋体" w:hAnsi="宋体" w:cs="宋体"/>
          <w:sz w:val="24"/>
          <w:szCs w:val="24"/>
          <w:u w:val="single"/>
          <w:lang w:eastAsia="zh-CN"/>
        </w:rPr>
        <w:t>　　</w:t>
      </w:r>
      <w:r>
        <w:rPr>
          <w:rFonts w:hint="eastAsia" w:ascii="宋体" w:hAnsi="宋体" w:cs="宋体"/>
          <w:sz w:val="24"/>
          <w:szCs w:val="24"/>
          <w:lang w:eastAsia="zh-CN"/>
        </w:rPr>
        <w:t>　　　　　　　　</w:t>
      </w:r>
      <w:r>
        <w:rPr>
          <w:rFonts w:hint="eastAsia" w:ascii="宋体" w:hAnsi="宋体" w:cs="宋体"/>
          <w:sz w:val="24"/>
          <w:szCs w:val="24"/>
        </w:rPr>
        <w:t>签订时间:</w:t>
      </w:r>
      <w:r>
        <w:rPr>
          <w:rFonts w:hint="eastAsia" w:ascii="宋体" w:hAnsi="宋体" w:cs="宋体"/>
          <w:sz w:val="24"/>
          <w:szCs w:val="24"/>
          <w:u w:val="single"/>
        </w:rPr>
        <w:t>2025年   月   日</w:t>
      </w:r>
    </w:p>
    <w:p w14:paraId="135B5A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highlight w:val="none"/>
          <w:u w:val="none"/>
        </w:rPr>
        <w:t>根据浙江东越实业有限公司</w:t>
      </w:r>
      <w:r>
        <w:rPr>
          <w:rFonts w:hint="eastAsia" w:ascii="宋体" w:hAnsi="宋体" w:cs="宋体"/>
          <w:b w:val="0"/>
          <w:bCs w:val="0"/>
          <w:color w:val="auto"/>
          <w:sz w:val="24"/>
          <w:szCs w:val="24"/>
          <w:highlight w:val="none"/>
          <w:u w:val="none"/>
          <w:lang w:eastAsia="zh-CN"/>
        </w:rPr>
        <w:t>绿化种植养护服务</w:t>
      </w:r>
      <w:r>
        <w:rPr>
          <w:rFonts w:hint="eastAsia" w:ascii="宋体" w:hAnsi="宋体" w:cs="宋体"/>
          <w:b w:val="0"/>
          <w:bCs w:val="0"/>
          <w:color w:val="auto"/>
          <w:sz w:val="24"/>
          <w:szCs w:val="24"/>
          <w:lang w:eastAsia="zh-CN"/>
        </w:rPr>
        <w:t>采购项目</w:t>
      </w:r>
      <w:r>
        <w:rPr>
          <w:rFonts w:hint="eastAsia" w:ascii="宋体" w:hAnsi="宋体" w:eastAsia="宋体" w:cs="宋体"/>
          <w:b w:val="0"/>
          <w:bCs w:val="0"/>
          <w:color w:val="auto"/>
          <w:sz w:val="24"/>
          <w:szCs w:val="24"/>
          <w:u w:val="none"/>
          <w:lang w:eastAsia="zh-CN"/>
        </w:rPr>
        <w:t>评审结果，</w:t>
      </w:r>
      <w:r>
        <w:rPr>
          <w:rFonts w:hint="eastAsia"/>
          <w:sz w:val="24"/>
          <w:szCs w:val="24"/>
        </w:rPr>
        <w:t>依照《中华人民共和国</w:t>
      </w:r>
      <w:r>
        <w:rPr>
          <w:rFonts w:hint="eastAsia"/>
          <w:sz w:val="24"/>
          <w:szCs w:val="24"/>
          <w:lang w:eastAsia="zh-CN"/>
        </w:rPr>
        <w:t>民</w:t>
      </w:r>
      <w:r>
        <w:rPr>
          <w:rFonts w:hint="eastAsia"/>
          <w:sz w:val="24"/>
          <w:szCs w:val="24"/>
        </w:rPr>
        <w:t>法</w:t>
      </w:r>
      <w:r>
        <w:rPr>
          <w:rFonts w:hint="eastAsia"/>
          <w:sz w:val="24"/>
          <w:szCs w:val="24"/>
          <w:lang w:eastAsia="zh-CN"/>
        </w:rPr>
        <w:t>典</w:t>
      </w:r>
      <w:r>
        <w:rPr>
          <w:rFonts w:hint="eastAsia"/>
          <w:sz w:val="24"/>
          <w:szCs w:val="24"/>
        </w:rPr>
        <w:t>》</w:t>
      </w:r>
      <w:r>
        <w:rPr>
          <w:rFonts w:hint="eastAsia"/>
          <w:sz w:val="24"/>
          <w:szCs w:val="24"/>
          <w:lang w:eastAsia="zh-CN"/>
        </w:rPr>
        <w:t>，</w:t>
      </w:r>
      <w:r>
        <w:rPr>
          <w:rFonts w:hint="eastAsia"/>
          <w:sz w:val="24"/>
          <w:szCs w:val="24"/>
        </w:rPr>
        <w:t>遵循平等、自愿、公平和诚实信用的原则，经双方协商一致，签</w:t>
      </w:r>
      <w:r>
        <w:rPr>
          <w:rFonts w:hint="eastAsia" w:ascii="宋体" w:hAnsi="宋体" w:eastAsia="宋体" w:cs="宋体"/>
          <w:b w:val="0"/>
          <w:bCs w:val="0"/>
          <w:color w:val="auto"/>
          <w:sz w:val="24"/>
          <w:szCs w:val="24"/>
          <w:u w:val="none"/>
        </w:rPr>
        <w:t>订本合同。</w:t>
      </w:r>
    </w:p>
    <w:p w14:paraId="26CCD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一</w:t>
      </w:r>
      <w:r>
        <w:rPr>
          <w:rFonts w:hint="eastAsia" w:ascii="宋体" w:hAnsi="宋体" w:eastAsia="宋体" w:cs="宋体"/>
          <w:b/>
          <w:bCs/>
          <w:color w:val="auto"/>
          <w:sz w:val="24"/>
          <w:szCs w:val="24"/>
          <w:lang w:eastAsia="zh-CN"/>
        </w:rPr>
        <w:t>、合同期限</w:t>
      </w:r>
    </w:p>
    <w:p w14:paraId="631214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自合同签订之日起壹年，自</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年 月  日</w:t>
      </w:r>
      <w:r>
        <w:rPr>
          <w:rFonts w:hint="eastAsia" w:ascii="宋体" w:hAnsi="宋体" w:eastAsia="宋体" w:cs="宋体"/>
          <w:color w:val="auto"/>
          <w:sz w:val="24"/>
          <w:szCs w:val="24"/>
          <w:lang w:val="en-US" w:eastAsia="zh-CN"/>
        </w:rPr>
        <w:t>至</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年  月  日</w:t>
      </w:r>
      <w:r>
        <w:rPr>
          <w:rFonts w:hint="eastAsia" w:ascii="宋体" w:hAnsi="宋体" w:cs="宋体"/>
          <w:color w:val="auto"/>
          <w:sz w:val="24"/>
          <w:szCs w:val="24"/>
          <w:lang w:val="en-US" w:eastAsia="zh-CN"/>
        </w:rPr>
        <w:t>或</w:t>
      </w:r>
      <w:r>
        <w:rPr>
          <w:rFonts w:hint="eastAsia" w:ascii="宋体" w:hAnsi="宋体" w:cs="宋体"/>
          <w:sz w:val="24"/>
          <w:szCs w:val="24"/>
          <w:lang w:eastAsia="zh-CN"/>
        </w:rPr>
        <w:t>标的金额使用完毕即为合同终止</w:t>
      </w:r>
      <w:r>
        <w:rPr>
          <w:rFonts w:hint="eastAsia" w:ascii="宋体" w:hAnsi="宋体" w:eastAsia="宋体" w:cs="宋体"/>
          <w:color w:val="auto"/>
          <w:sz w:val="24"/>
          <w:szCs w:val="24"/>
          <w:lang w:eastAsia="zh-CN"/>
        </w:rPr>
        <w:t>。</w:t>
      </w:r>
    </w:p>
    <w:p w14:paraId="7A6E360F">
      <w:pPr>
        <w:keepNext w:val="0"/>
        <w:keepLines w:val="0"/>
        <w:pageBreakBefore w:val="0"/>
        <w:widowControl w:val="0"/>
        <w:numPr>
          <w:ilvl w:val="0"/>
          <w:numId w:val="0"/>
        </w:numPr>
        <w:kinsoku/>
        <w:wordWrap/>
        <w:overflowPunct/>
        <w:topLinePunct w:val="0"/>
        <w:autoSpaceDE/>
        <w:autoSpaceDN/>
        <w:bidi w:val="0"/>
        <w:snapToGrid w:val="0"/>
        <w:spacing w:line="440" w:lineRule="exact"/>
        <w:ind w:firstLine="482" w:firstLineChars="200"/>
        <w:textAlignment w:val="auto"/>
        <w:rPr>
          <w:rFonts w:hint="eastAsia" w:ascii="宋体" w:hAnsi="宋体"/>
          <w:b/>
          <w:bCs/>
          <w:color w:val="auto"/>
          <w:sz w:val="24"/>
          <w:szCs w:val="24"/>
          <w:lang w:eastAsia="zh-CN"/>
        </w:rPr>
      </w:pPr>
      <w:r>
        <w:rPr>
          <w:rFonts w:hint="eastAsia" w:ascii="宋体" w:hAnsi="宋体" w:cs="Times New Roman"/>
          <w:b/>
          <w:bCs/>
          <w:color w:val="auto"/>
          <w:kern w:val="2"/>
          <w:sz w:val="24"/>
          <w:szCs w:val="24"/>
          <w:lang w:val="en-US" w:eastAsia="zh-CN" w:bidi="ar-SA"/>
        </w:rPr>
        <w:t>二、服务内容、要求及合同价款：</w:t>
      </w:r>
    </w:p>
    <w:tbl>
      <w:tblPr>
        <w:tblStyle w:val="23"/>
        <w:tblW w:w="9203" w:type="dxa"/>
        <w:tblInd w:w="103" w:type="dxa"/>
        <w:tblLayout w:type="fixed"/>
        <w:tblCellMar>
          <w:top w:w="0" w:type="dxa"/>
          <w:left w:w="108" w:type="dxa"/>
          <w:bottom w:w="0" w:type="dxa"/>
          <w:right w:w="108" w:type="dxa"/>
        </w:tblCellMar>
      </w:tblPr>
      <w:tblGrid>
        <w:gridCol w:w="1184"/>
        <w:gridCol w:w="4047"/>
        <w:gridCol w:w="876"/>
        <w:gridCol w:w="768"/>
        <w:gridCol w:w="1056"/>
        <w:gridCol w:w="1272"/>
      </w:tblGrid>
      <w:tr w14:paraId="21BF2EEA">
        <w:tblPrEx>
          <w:tblCellMar>
            <w:top w:w="0" w:type="dxa"/>
            <w:left w:w="108" w:type="dxa"/>
            <w:bottom w:w="0" w:type="dxa"/>
            <w:right w:w="108" w:type="dxa"/>
          </w:tblCellMar>
        </w:tblPrEx>
        <w:trPr>
          <w:trHeight w:val="707" w:hRule="atLeast"/>
        </w:trPr>
        <w:tc>
          <w:tcPr>
            <w:tcW w:w="1184" w:type="dxa"/>
            <w:tcBorders>
              <w:top w:val="single" w:color="auto" w:sz="4" w:space="0"/>
              <w:left w:val="single" w:color="auto" w:sz="4" w:space="0"/>
              <w:bottom w:val="single" w:color="auto" w:sz="4" w:space="0"/>
              <w:right w:val="single" w:color="auto" w:sz="4" w:space="0"/>
            </w:tcBorders>
            <w:vAlign w:val="center"/>
          </w:tcPr>
          <w:p w14:paraId="45111E7C">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服务内容</w:t>
            </w:r>
          </w:p>
        </w:tc>
        <w:tc>
          <w:tcPr>
            <w:tcW w:w="4047" w:type="dxa"/>
            <w:tcBorders>
              <w:top w:val="single" w:color="auto" w:sz="4" w:space="0"/>
              <w:left w:val="nil"/>
              <w:bottom w:val="single" w:color="auto" w:sz="4" w:space="0"/>
              <w:right w:val="single" w:color="auto" w:sz="4" w:space="0"/>
            </w:tcBorders>
            <w:vAlign w:val="center"/>
          </w:tcPr>
          <w:p w14:paraId="3C481CC4">
            <w:pPr>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种植品种</w:t>
            </w:r>
          </w:p>
        </w:tc>
        <w:tc>
          <w:tcPr>
            <w:tcW w:w="876" w:type="dxa"/>
            <w:tcBorders>
              <w:top w:val="single" w:color="auto" w:sz="4" w:space="0"/>
              <w:left w:val="nil"/>
              <w:bottom w:val="single" w:color="auto" w:sz="4" w:space="0"/>
              <w:right w:val="single" w:color="auto" w:sz="4" w:space="0"/>
            </w:tcBorders>
            <w:vAlign w:val="center"/>
          </w:tcPr>
          <w:p w14:paraId="2241FA78">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eastAsia" w:ascii="宋体" w:hAnsi="宋体" w:cs="宋体"/>
                <w:b/>
                <w:sz w:val="24"/>
                <w:szCs w:val="24"/>
              </w:rPr>
            </w:pPr>
            <w:r>
              <w:rPr>
                <w:rFonts w:hint="eastAsia" w:ascii="宋体" w:hAnsi="宋体" w:cs="宋体"/>
                <w:b/>
                <w:sz w:val="24"/>
                <w:szCs w:val="24"/>
              </w:rPr>
              <w:t>参考</w:t>
            </w:r>
          </w:p>
          <w:p w14:paraId="52598886">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面积</w:t>
            </w:r>
          </w:p>
        </w:tc>
        <w:tc>
          <w:tcPr>
            <w:tcW w:w="768" w:type="dxa"/>
            <w:tcBorders>
              <w:top w:val="single" w:color="auto" w:sz="4" w:space="0"/>
              <w:left w:val="nil"/>
              <w:bottom w:val="single" w:color="auto" w:sz="4" w:space="0"/>
              <w:right w:val="single" w:color="auto" w:sz="4" w:space="0"/>
            </w:tcBorders>
            <w:vAlign w:val="center"/>
          </w:tcPr>
          <w:p w14:paraId="5A465E44">
            <w:pPr>
              <w:keepNext w:val="0"/>
              <w:keepLines w:val="0"/>
              <w:pageBreakBefore w:val="0"/>
              <w:widowControl w:val="0"/>
              <w:kinsoku/>
              <w:wordWrap/>
              <w:overflowPunct/>
              <w:topLinePunct w:val="0"/>
              <w:autoSpaceDE/>
              <w:autoSpaceDN/>
              <w:bidi w:val="0"/>
              <w:spacing w:line="440" w:lineRule="exact"/>
              <w:ind w:firstLine="0"/>
              <w:jc w:val="center"/>
              <w:textAlignment w:val="auto"/>
              <w:rPr>
                <w:rFonts w:ascii="宋体" w:hAnsi="宋体" w:cs="宋体"/>
                <w:b/>
                <w:sz w:val="24"/>
                <w:szCs w:val="24"/>
              </w:rPr>
            </w:pPr>
            <w:r>
              <w:rPr>
                <w:rFonts w:hint="eastAsia" w:ascii="宋体" w:hAnsi="宋体" w:cs="宋体"/>
                <w:b/>
                <w:sz w:val="24"/>
                <w:szCs w:val="24"/>
              </w:rPr>
              <w:t>单位</w:t>
            </w:r>
          </w:p>
        </w:tc>
        <w:tc>
          <w:tcPr>
            <w:tcW w:w="1056" w:type="dxa"/>
            <w:tcBorders>
              <w:top w:val="single" w:color="auto" w:sz="4" w:space="0"/>
              <w:left w:val="nil"/>
              <w:bottom w:val="single" w:color="auto" w:sz="4" w:space="0"/>
              <w:right w:val="single" w:color="auto" w:sz="4" w:space="0"/>
            </w:tcBorders>
            <w:vAlign w:val="center"/>
          </w:tcPr>
          <w:p w14:paraId="5260EC61">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eastAsia" w:ascii="宋体" w:hAnsi="宋体" w:eastAsia="宋体" w:cs="宋体"/>
                <w:b/>
                <w:sz w:val="24"/>
                <w:szCs w:val="24"/>
                <w:lang w:eastAsia="zh-CN"/>
              </w:rPr>
            </w:pPr>
            <w:r>
              <w:rPr>
                <w:rFonts w:hint="eastAsia" w:ascii="宋体" w:hAnsi="宋体" w:cs="宋体"/>
                <w:b/>
                <w:sz w:val="24"/>
                <w:szCs w:val="24"/>
              </w:rPr>
              <w:t>单价</w:t>
            </w:r>
            <w:r>
              <w:rPr>
                <w:rFonts w:hint="eastAsia" w:ascii="宋体" w:hAnsi="宋体" w:cs="宋体"/>
                <w:b/>
                <w:sz w:val="24"/>
                <w:szCs w:val="24"/>
                <w:lang w:eastAsia="zh-CN"/>
              </w:rPr>
              <w:t>（元）</w:t>
            </w:r>
          </w:p>
        </w:tc>
        <w:tc>
          <w:tcPr>
            <w:tcW w:w="1272" w:type="dxa"/>
            <w:tcBorders>
              <w:top w:val="single" w:color="auto" w:sz="4" w:space="0"/>
              <w:left w:val="nil"/>
              <w:bottom w:val="single" w:color="auto" w:sz="4" w:space="0"/>
              <w:right w:val="single" w:color="auto" w:sz="4" w:space="0"/>
            </w:tcBorders>
            <w:vAlign w:val="center"/>
          </w:tcPr>
          <w:p w14:paraId="67912AF1">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合计</w:t>
            </w:r>
            <w:r>
              <w:rPr>
                <w:rFonts w:hint="eastAsia" w:ascii="宋体" w:hAnsi="宋体" w:cs="宋体"/>
                <w:b/>
                <w:sz w:val="24"/>
                <w:szCs w:val="24"/>
              </w:rPr>
              <w:t>金额</w:t>
            </w:r>
            <w:r>
              <w:rPr>
                <w:rFonts w:hint="eastAsia" w:ascii="宋体" w:hAnsi="宋体" w:cs="宋体"/>
                <w:b/>
                <w:sz w:val="24"/>
                <w:szCs w:val="24"/>
                <w:lang w:eastAsia="zh-CN"/>
              </w:rPr>
              <w:t>（元）</w:t>
            </w:r>
          </w:p>
        </w:tc>
      </w:tr>
      <w:tr w14:paraId="7CC1E955">
        <w:tblPrEx>
          <w:tblCellMar>
            <w:top w:w="0" w:type="dxa"/>
            <w:left w:w="108" w:type="dxa"/>
            <w:bottom w:w="0" w:type="dxa"/>
            <w:right w:w="108" w:type="dxa"/>
          </w:tblCellMar>
        </w:tblPrEx>
        <w:trPr>
          <w:trHeight w:val="763" w:hRule="atLeast"/>
        </w:trPr>
        <w:tc>
          <w:tcPr>
            <w:tcW w:w="1184" w:type="dxa"/>
            <w:tcBorders>
              <w:top w:val="single" w:color="auto" w:sz="4" w:space="0"/>
              <w:left w:val="single" w:color="auto" w:sz="4" w:space="0"/>
              <w:bottom w:val="single" w:color="auto" w:sz="4" w:space="0"/>
              <w:right w:val="single" w:color="auto" w:sz="4" w:space="0"/>
            </w:tcBorders>
            <w:vAlign w:val="center"/>
          </w:tcPr>
          <w:p w14:paraId="70EE1A2C">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eastAsia" w:ascii="宋体" w:hAnsi="宋体" w:cs="宋体"/>
                <w:sz w:val="24"/>
                <w:szCs w:val="24"/>
                <w:lang w:eastAsia="zh-CN"/>
              </w:rPr>
            </w:pPr>
            <w:r>
              <w:rPr>
                <w:rFonts w:hint="eastAsia" w:ascii="宋体" w:hAnsi="宋体" w:cs="宋体"/>
                <w:sz w:val="24"/>
                <w:szCs w:val="24"/>
                <w:lang w:eastAsia="zh-CN"/>
              </w:rPr>
              <w:t>绿化种植</w:t>
            </w:r>
          </w:p>
        </w:tc>
        <w:tc>
          <w:tcPr>
            <w:tcW w:w="4047" w:type="dxa"/>
            <w:tcBorders>
              <w:top w:val="single" w:color="auto" w:sz="4" w:space="0"/>
              <w:left w:val="nil"/>
              <w:bottom w:val="single" w:color="auto" w:sz="4" w:space="0"/>
              <w:right w:val="single" w:color="auto" w:sz="4" w:space="0"/>
            </w:tcBorders>
            <w:vAlign w:val="center"/>
          </w:tcPr>
          <w:p w14:paraId="0A35D7B4">
            <w:pPr>
              <w:keepNext w:val="0"/>
              <w:keepLines w:val="0"/>
              <w:pageBreakBefore w:val="0"/>
              <w:widowControl w:val="0"/>
              <w:kinsoku/>
              <w:wordWrap/>
              <w:overflowPunct/>
              <w:topLinePunct w:val="0"/>
              <w:autoSpaceDE/>
              <w:autoSpaceDN/>
              <w:bidi w:val="0"/>
              <w:adjustRightInd w:val="0"/>
              <w:snapToGrid w:val="0"/>
              <w:spacing w:after="151" w:afterLines="50" w:line="440" w:lineRule="exact"/>
              <w:textAlignment w:val="auto"/>
              <w:rPr>
                <w:rFonts w:hint="eastAsia" w:ascii="宋体" w:hAnsi="宋体" w:cs="宋体"/>
                <w:sz w:val="24"/>
                <w:szCs w:val="24"/>
                <w:lang w:eastAsia="zh-CN"/>
              </w:rPr>
            </w:pPr>
            <w:r>
              <w:rPr>
                <w:rFonts w:hint="eastAsia" w:ascii="宋体" w:hAnsi="宋体"/>
                <w:sz w:val="24"/>
                <w:szCs w:val="24"/>
                <w:lang w:eastAsia="zh-CN"/>
              </w:rPr>
              <w:t>三色金花、鸡冠花、一串红、万寿菊、金尧菊、太子叶、孔雀草、三色堇、矮牵牛、太阳花等</w:t>
            </w:r>
          </w:p>
        </w:tc>
        <w:tc>
          <w:tcPr>
            <w:tcW w:w="876" w:type="dxa"/>
            <w:tcBorders>
              <w:top w:val="single" w:color="auto" w:sz="4" w:space="0"/>
              <w:left w:val="nil"/>
              <w:bottom w:val="single" w:color="auto" w:sz="4" w:space="0"/>
              <w:right w:val="single" w:color="auto" w:sz="4" w:space="0"/>
            </w:tcBorders>
            <w:vAlign w:val="center"/>
          </w:tcPr>
          <w:p w14:paraId="598F4231">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179*5</w:t>
            </w:r>
          </w:p>
        </w:tc>
        <w:tc>
          <w:tcPr>
            <w:tcW w:w="768" w:type="dxa"/>
            <w:tcBorders>
              <w:top w:val="single" w:color="auto" w:sz="4" w:space="0"/>
              <w:left w:val="nil"/>
              <w:bottom w:val="single" w:color="auto" w:sz="4" w:space="0"/>
              <w:right w:val="single" w:color="auto" w:sz="4" w:space="0"/>
            </w:tcBorders>
            <w:vAlign w:val="center"/>
          </w:tcPr>
          <w:p w14:paraId="35A964CC">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eastAsia"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1056" w:type="dxa"/>
            <w:tcBorders>
              <w:top w:val="single" w:color="auto" w:sz="4" w:space="0"/>
              <w:left w:val="nil"/>
              <w:bottom w:val="single" w:color="auto" w:sz="4" w:space="0"/>
              <w:right w:val="single" w:color="auto" w:sz="4" w:space="0"/>
            </w:tcBorders>
            <w:vAlign w:val="center"/>
          </w:tcPr>
          <w:p w14:paraId="59C44CA5">
            <w:pPr>
              <w:keepNext w:val="0"/>
              <w:keepLines w:val="0"/>
              <w:pageBreakBefore w:val="0"/>
              <w:widowControl w:val="0"/>
              <w:kinsoku/>
              <w:wordWrap/>
              <w:overflowPunct/>
              <w:topLinePunct w:val="0"/>
              <w:autoSpaceDE/>
              <w:autoSpaceDN/>
              <w:bidi w:val="0"/>
              <w:spacing w:line="440" w:lineRule="exact"/>
              <w:ind w:firstLine="0"/>
              <w:textAlignment w:val="auto"/>
              <w:rPr>
                <w:rFonts w:hint="eastAsia" w:ascii="宋体" w:hAnsi="宋体" w:cs="宋体"/>
                <w:sz w:val="24"/>
                <w:szCs w:val="24"/>
                <w:lang w:eastAsia="zh-CN"/>
              </w:rPr>
            </w:pPr>
          </w:p>
          <w:p w14:paraId="69FD5E8E">
            <w:pPr>
              <w:keepNext w:val="0"/>
              <w:keepLines w:val="0"/>
              <w:pageBreakBefore w:val="0"/>
              <w:widowControl w:val="0"/>
              <w:kinsoku/>
              <w:wordWrap/>
              <w:overflowPunct/>
              <w:topLinePunct w:val="0"/>
              <w:autoSpaceDE/>
              <w:autoSpaceDN/>
              <w:bidi w:val="0"/>
              <w:spacing w:line="440" w:lineRule="exact"/>
              <w:ind w:firstLine="0"/>
              <w:textAlignment w:val="auto"/>
              <w:rPr>
                <w:rFonts w:hint="eastAsia" w:ascii="宋体" w:hAnsi="宋体" w:cs="宋体"/>
                <w:sz w:val="24"/>
                <w:szCs w:val="24"/>
                <w:lang w:eastAsia="zh-CN"/>
              </w:rPr>
            </w:pPr>
          </w:p>
        </w:tc>
        <w:tc>
          <w:tcPr>
            <w:tcW w:w="1272" w:type="dxa"/>
            <w:tcBorders>
              <w:top w:val="single" w:color="auto" w:sz="4" w:space="0"/>
              <w:left w:val="nil"/>
              <w:bottom w:val="single" w:color="auto" w:sz="4" w:space="0"/>
              <w:right w:val="single" w:color="auto" w:sz="4" w:space="0"/>
            </w:tcBorders>
            <w:vAlign w:val="center"/>
          </w:tcPr>
          <w:p w14:paraId="2173502F">
            <w:pPr>
              <w:keepNext w:val="0"/>
              <w:keepLines w:val="0"/>
              <w:pageBreakBefore w:val="0"/>
              <w:widowControl w:val="0"/>
              <w:kinsoku/>
              <w:wordWrap/>
              <w:overflowPunct/>
              <w:topLinePunct w:val="0"/>
              <w:autoSpaceDE/>
              <w:autoSpaceDN/>
              <w:bidi w:val="0"/>
              <w:spacing w:line="440" w:lineRule="exact"/>
              <w:ind w:firstLine="0"/>
              <w:jc w:val="center"/>
              <w:textAlignment w:val="auto"/>
              <w:rPr>
                <w:rFonts w:hint="eastAsia" w:ascii="宋体" w:hAnsi="宋体" w:cs="宋体"/>
                <w:sz w:val="24"/>
                <w:szCs w:val="24"/>
              </w:rPr>
            </w:pPr>
          </w:p>
        </w:tc>
      </w:tr>
    </w:tbl>
    <w:p w14:paraId="739A131B">
      <w:pPr>
        <w:keepNext w:val="0"/>
        <w:keepLines w:val="0"/>
        <w:pageBreakBefore w:val="0"/>
        <w:widowControl w:val="0"/>
        <w:kinsoku/>
        <w:wordWrap/>
        <w:overflowPunct/>
        <w:topLinePunct w:val="0"/>
        <w:autoSpaceDE/>
        <w:autoSpaceDN/>
        <w:bidi w:val="0"/>
        <w:spacing w:line="440" w:lineRule="exact"/>
        <w:ind w:firstLine="482" w:firstLineChars="200"/>
        <w:textAlignment w:val="auto"/>
        <w:rPr>
          <w:lang w:val="zh-CN"/>
        </w:rPr>
      </w:pPr>
      <w:r>
        <w:rPr>
          <w:rFonts w:hint="eastAsia" w:ascii="宋体" w:hAnsi="宋体"/>
          <w:b/>
          <w:bCs/>
          <w:sz w:val="24"/>
          <w:lang w:val="en-US" w:eastAsia="zh-CN"/>
        </w:rPr>
        <w:t>备注：合同价款包含</w:t>
      </w:r>
      <w:r>
        <w:rPr>
          <w:rFonts w:hint="eastAsia" w:ascii="宋体" w:hAnsi="宋体" w:cs="宋体"/>
          <w:i w:val="0"/>
          <w:iCs w:val="0"/>
          <w:color w:val="000000"/>
          <w:kern w:val="0"/>
          <w:sz w:val="24"/>
          <w:szCs w:val="24"/>
          <w:highlight w:val="none"/>
          <w:u w:val="none"/>
          <w:lang w:val="en-US" w:eastAsia="zh-CN" w:bidi="ar"/>
        </w:rPr>
        <w:t>绿化幼苗、土地整理、种植维护、</w:t>
      </w:r>
      <w:r>
        <w:rPr>
          <w:rFonts w:hint="eastAsia" w:hAnsi="宋体" w:cs="宋体"/>
          <w:i w:val="0"/>
          <w:iCs w:val="0"/>
          <w:color w:val="000000"/>
          <w:kern w:val="0"/>
          <w:sz w:val="24"/>
          <w:szCs w:val="24"/>
          <w:highlight w:val="none"/>
          <w:u w:val="none"/>
          <w:lang w:val="en-US" w:eastAsia="zh-CN" w:bidi="ar"/>
        </w:rPr>
        <w:t>搬运、损耗、</w:t>
      </w:r>
      <w:r>
        <w:rPr>
          <w:rFonts w:hint="eastAsia" w:ascii="宋体" w:hAnsi="宋体" w:cs="宋体"/>
          <w:i w:val="0"/>
          <w:iCs w:val="0"/>
          <w:color w:val="000000"/>
          <w:kern w:val="0"/>
          <w:sz w:val="24"/>
          <w:szCs w:val="24"/>
          <w:highlight w:val="none"/>
          <w:u w:val="none"/>
          <w:lang w:val="en-US" w:eastAsia="zh-CN" w:bidi="ar"/>
        </w:rPr>
        <w:t>人工、税费等所有费用</w:t>
      </w:r>
    </w:p>
    <w:p w14:paraId="067CBC7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二、绿化种植要求</w:t>
      </w:r>
    </w:p>
    <w:p w14:paraId="5054B4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1.绿化种植范围：公司行政区域。</w:t>
      </w:r>
    </w:p>
    <w:p w14:paraId="7BFEA34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2.种植面积、次数：</w:t>
      </w:r>
      <w:r>
        <w:rPr>
          <w:rFonts w:hint="eastAsia" w:ascii="宋体" w:hAnsi="宋体"/>
          <w:color w:val="auto"/>
          <w:sz w:val="24"/>
          <w:szCs w:val="24"/>
          <w:lang w:eastAsia="zh-CN"/>
        </w:rPr>
        <w:t>种植总面积为行政区域</w:t>
      </w:r>
      <w:r>
        <w:rPr>
          <w:rFonts w:hint="eastAsia" w:ascii="宋体" w:hAnsi="宋体"/>
          <w:color w:val="auto"/>
          <w:sz w:val="24"/>
          <w:szCs w:val="24"/>
          <w:lang w:val="en-US" w:eastAsia="zh-CN"/>
        </w:rPr>
        <w:t>179</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color w:val="auto"/>
          <w:sz w:val="24"/>
          <w:szCs w:val="24"/>
          <w:lang w:eastAsia="zh-CN"/>
        </w:rPr>
        <w:t>左右，本合同期内种植</w:t>
      </w:r>
      <w:r>
        <w:rPr>
          <w:rFonts w:hint="eastAsia" w:ascii="宋体" w:hAnsi="宋体"/>
          <w:color w:val="auto"/>
          <w:sz w:val="24"/>
          <w:szCs w:val="24"/>
          <w:lang w:val="en-US" w:eastAsia="zh-CN"/>
        </w:rPr>
        <w:t>5</w:t>
      </w:r>
      <w:r>
        <w:rPr>
          <w:rFonts w:hint="eastAsia" w:ascii="宋体" w:hAnsi="宋体"/>
          <w:color w:val="auto"/>
          <w:sz w:val="24"/>
          <w:szCs w:val="24"/>
          <w:lang w:eastAsia="zh-CN"/>
        </w:rPr>
        <w:t>次，合计总种植面积约</w:t>
      </w:r>
      <w:r>
        <w:rPr>
          <w:rFonts w:hint="eastAsia" w:ascii="宋体" w:hAnsi="宋体"/>
          <w:color w:val="auto"/>
          <w:sz w:val="24"/>
          <w:szCs w:val="24"/>
          <w:lang w:val="en-US" w:eastAsia="zh-CN"/>
        </w:rPr>
        <w:t>895</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color w:val="auto"/>
          <w:sz w:val="24"/>
          <w:szCs w:val="24"/>
          <w:lang w:val="en-US" w:eastAsia="zh-CN"/>
        </w:rPr>
        <w:t>。</w:t>
      </w:r>
    </w:p>
    <w:p w14:paraId="0A5FF1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3.种植品种如上表。</w:t>
      </w:r>
    </w:p>
    <w:p w14:paraId="2B7C4F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4.种植要求：根据不同季节轮换种植时令花草，株型大的每平方米种植不少于45株，株型小的不少于55株。种植时间和品种根据季节与甲方商定，重要节日必须保证花草旺盛。且国庆节、元旦两节日必须保证新种植的绿化开放茂盛。</w:t>
      </w:r>
    </w:p>
    <w:p w14:paraId="4C4A92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5.</w:t>
      </w:r>
      <w:r>
        <w:rPr>
          <w:rFonts w:hint="eastAsia" w:ascii="宋体" w:hAnsi="宋体"/>
          <w:color w:val="auto"/>
          <w:sz w:val="24"/>
          <w:szCs w:val="24"/>
          <w:lang w:eastAsia="zh-CN"/>
        </w:rPr>
        <w:t>每一批次种植成活率须9</w:t>
      </w:r>
      <w:r>
        <w:rPr>
          <w:rFonts w:hint="eastAsia" w:ascii="宋体" w:hAnsi="宋体"/>
          <w:color w:val="auto"/>
          <w:sz w:val="24"/>
          <w:szCs w:val="24"/>
          <w:lang w:val="en-US" w:eastAsia="zh-CN"/>
        </w:rPr>
        <w:t>5</w:t>
      </w:r>
      <w:r>
        <w:rPr>
          <w:rFonts w:hint="eastAsia" w:ascii="宋体" w:hAnsi="宋体"/>
          <w:color w:val="auto"/>
          <w:sz w:val="24"/>
          <w:szCs w:val="24"/>
          <w:lang w:eastAsia="zh-CN"/>
        </w:rPr>
        <w:t>%以上，种植后绿化带须整齐划一，品种搭配协调。种植产生垃圾自行清运，不得影响其他地方的环境卫生。</w:t>
      </w:r>
      <w:r>
        <w:rPr>
          <w:rFonts w:hint="eastAsia" w:ascii="宋体" w:hAnsi="宋体"/>
          <w:color w:val="auto"/>
          <w:sz w:val="24"/>
          <w:szCs w:val="24"/>
          <w:lang w:val="en-US" w:eastAsia="zh-CN"/>
        </w:rPr>
        <w:t xml:space="preserve">乙方每星期必须派人前来养护一次。                     </w:t>
      </w:r>
    </w:p>
    <w:p w14:paraId="0181427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三、违约责任</w:t>
      </w:r>
    </w:p>
    <w:p w14:paraId="2030E6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1.甲方对绿化的成活率、种植密度、场地平整度、绿化整齐度、绿化搭配合理度等进行验收，不符合规定要求的或出现质量问题时甲方有权要求返工，乙方应负责及时返工，出现二次质量不符或不按时返工的，甲方有权另择供应商，造成的损失由乙方负责赔偿。</w:t>
      </w:r>
    </w:p>
    <w:p w14:paraId="7C47EF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2.甲方不定期进行考核，如未按要求的数量、品种、地点种植，或杂草多的，一次性扣除200元违约金，违约金直接从货款中扣除。</w:t>
      </w:r>
    </w:p>
    <w:p w14:paraId="2B24DC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b/>
          <w:bCs/>
          <w:color w:val="auto"/>
          <w:sz w:val="24"/>
          <w:szCs w:val="24"/>
          <w:lang w:val="en-US" w:eastAsia="zh-CN"/>
        </w:rPr>
      </w:pPr>
      <w:r>
        <w:rPr>
          <w:rFonts w:hint="eastAsia" w:ascii="宋体" w:hAnsi="宋体"/>
          <w:b w:val="0"/>
          <w:bCs w:val="0"/>
          <w:color w:val="auto"/>
          <w:sz w:val="24"/>
          <w:szCs w:val="24"/>
          <w:lang w:val="en-US" w:eastAsia="zh-CN"/>
        </w:rPr>
        <w:t>3.</w:t>
      </w:r>
      <w:r>
        <w:rPr>
          <w:rFonts w:hint="eastAsia" w:ascii="宋体" w:hAnsi="宋体" w:cs="宋体"/>
          <w:b w:val="0"/>
          <w:bCs w:val="0"/>
          <w:color w:val="auto"/>
          <w:sz w:val="24"/>
          <w:szCs w:val="24"/>
          <w:lang w:val="en-US" w:eastAsia="zh-CN"/>
        </w:rPr>
        <w:t>如遇甲方或甲方上级政策调整等情形须终止或部分终止合同的，则按甲方或甲方上级规定执行，不承担违约责任。</w:t>
      </w:r>
    </w:p>
    <w:p w14:paraId="5470185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四、货款结算与支付款</w:t>
      </w:r>
    </w:p>
    <w:p w14:paraId="2EA62DC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sz w:val="24"/>
          <w:szCs w:val="24"/>
        </w:rPr>
      </w:pPr>
      <w:r>
        <w:rPr>
          <w:rFonts w:hint="eastAsia" w:ascii="宋体" w:hAnsi="宋体" w:cs="Courier New"/>
          <w:kern w:val="2"/>
          <w:sz w:val="24"/>
          <w:szCs w:val="24"/>
          <w:lang w:val="en-US" w:eastAsia="zh-CN" w:bidi="ar-SA"/>
        </w:rPr>
        <w:t>种植绿化按实际种植面积结算，合同执行一半时结算一半货款；合同期满验收合格，收到增值税专用发票一个月内结清余款，货款以银行转帐方式支付至乙方账号。</w:t>
      </w:r>
    </w:p>
    <w:p w14:paraId="2957E8A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五、乙方未经甲方事先的书面同意，不得将合同履行义务全部或部分进行转让或分包，如有违约即终止合同，并拒绝支付款项。</w:t>
      </w:r>
    </w:p>
    <w:p w14:paraId="7728667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六、不可抗力</w:t>
      </w:r>
    </w:p>
    <w:p w14:paraId="3AEC4D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14:paraId="70F5386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2.对于本合同中未受不可抗力直接影响的其他义务，义务方应按合同继续履行。如不可抗力事件延续到10天以上时，双方可通过友好协商解决合同是否继续履行问题。</w:t>
      </w:r>
    </w:p>
    <w:p w14:paraId="6FBE0CF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七、纠纷解决</w:t>
      </w:r>
    </w:p>
    <w:p w14:paraId="17FEE5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1.因执行本合同所发生的或与本合同有关的一切争议，双方应通过友好协商解决。如协商不成，可将争议提交甲方所在地人民法院诉讼解决。</w:t>
      </w:r>
    </w:p>
    <w:p w14:paraId="22F718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2.在诉讼期间，除提交裁决的争议事项外，甲方要求乙方仍继续履行合同的其他交货义务，乙方应无条件继续履行。</w:t>
      </w:r>
    </w:p>
    <w:p w14:paraId="7FEAC7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八、终止合同</w:t>
      </w:r>
    </w:p>
    <w:p w14:paraId="2D92BE3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1.合同各项条款按约定履行完毕。</w:t>
      </w:r>
    </w:p>
    <w:p w14:paraId="7FF5E0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2.因乙方违约，被甲方终止合同。</w:t>
      </w:r>
    </w:p>
    <w:p w14:paraId="6B660F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九、合同未尽事宜双方协商解决，协商不成可向甲方所在地法院起诉。</w:t>
      </w:r>
    </w:p>
    <w:p w14:paraId="58965C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十、本合同双方代表签字、盖章后生效，一式肆份，甲方叁份，乙方一份。</w:t>
      </w:r>
    </w:p>
    <w:p w14:paraId="3D1F83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十一、本合同若有变更双方均应以书面形式通知对方，并形成书面补充协议作为本合同附件，与本合同具备同等法律效力。</w:t>
      </w:r>
    </w:p>
    <w:p w14:paraId="355655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lang w:val="en-US" w:eastAsia="zh-CN"/>
        </w:rPr>
      </w:pPr>
    </w:p>
    <w:p w14:paraId="7081BEE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甲方（盖章）：　　　　　　　　　　　　乙方（盖章）：</w:t>
      </w:r>
    </w:p>
    <w:p w14:paraId="37471A3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法人代表或（授权代表）：              法人代表或（授权代表）：</w:t>
      </w:r>
    </w:p>
    <w:p w14:paraId="4B4B3B0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地    址：衢州市五一路22号           地    址：</w:t>
      </w:r>
    </w:p>
    <w:p w14:paraId="67CAD2A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color w:val="auto"/>
          <w:sz w:val="24"/>
          <w:szCs w:val="24"/>
          <w:lang w:val="en-US" w:eastAsia="zh-CN"/>
        </w:rPr>
      </w:pPr>
      <w:r>
        <w:rPr>
          <w:rFonts w:hint="eastAsia" w:ascii="宋体" w:hAnsi="宋体"/>
          <w:color w:val="auto"/>
          <w:sz w:val="24"/>
          <w:szCs w:val="24"/>
          <w:lang w:val="en-US" w:eastAsia="zh-CN"/>
        </w:rPr>
        <w:t>电    话：0570-3836078                电    话：</w:t>
      </w:r>
    </w:p>
    <w:p w14:paraId="3A733A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olor w:val="auto"/>
          <w:sz w:val="24"/>
          <w:szCs w:val="24"/>
          <w:lang w:val="en-US" w:eastAsia="zh-CN"/>
        </w:rPr>
      </w:pPr>
      <w:r>
        <w:rPr>
          <w:rFonts w:hint="eastAsia" w:ascii="宋体" w:hAnsi="宋体"/>
          <w:color w:val="auto"/>
          <w:sz w:val="24"/>
          <w:szCs w:val="24"/>
          <w:lang w:val="en-US" w:eastAsia="zh-CN"/>
        </w:rPr>
        <w:t>开户银行：建行衢州分行营业部          开户银行：</w:t>
      </w:r>
    </w:p>
    <w:p w14:paraId="144955D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color w:val="auto"/>
          <w:sz w:val="24"/>
          <w:szCs w:val="24"/>
          <w:lang w:val="en-US" w:eastAsia="zh-CN"/>
        </w:rPr>
      </w:pPr>
      <w:r>
        <w:rPr>
          <w:rFonts w:hint="eastAsia" w:ascii="宋体" w:hAnsi="宋体"/>
          <w:color w:val="auto"/>
          <w:sz w:val="24"/>
          <w:szCs w:val="24"/>
          <w:lang w:val="en-US" w:eastAsia="zh-CN"/>
        </w:rPr>
        <w:t>帐    号：33001682500059666000        帐    号：</w:t>
      </w:r>
    </w:p>
    <w:p w14:paraId="2DBFAE22">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62CE0831">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34DAA4FB">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3110A46">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3486B77">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D4D0A8C">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7B2164DE">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6A90D8BC">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01D85055">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6A4499AD">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62FAB498">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4638F16">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79527C06">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098902FF">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3F3DEFAD">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69804653">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03011292">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679C601C">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3A21A42D">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70149969">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C7C2695">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2EC9DA74">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403A679">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456B6E64">
      <w:pPr>
        <w:widowControl/>
        <w:snapToGrid w:val="0"/>
        <w:spacing w:line="420" w:lineRule="exact"/>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第五章  </w:t>
      </w:r>
      <w:r>
        <w:rPr>
          <w:rStyle w:val="28"/>
          <w:rFonts w:hint="eastAsia" w:ascii="宋体" w:hAnsi="宋体" w:cs="宋体"/>
          <w:b/>
          <w:color w:val="000000" w:themeColor="text1"/>
          <w:sz w:val="32"/>
          <w:szCs w:val="32"/>
          <w:highlight w:val="none"/>
          <w14:textFill>
            <w14:solidFill>
              <w14:schemeClr w14:val="tx1"/>
            </w14:solidFill>
          </w14:textFill>
        </w:rPr>
        <w:t>响应文件格式</w:t>
      </w:r>
    </w:p>
    <w:p w14:paraId="136513FD">
      <w:pPr>
        <w:widowControl/>
        <w:snapToGrid w:val="0"/>
        <w:spacing w:line="420" w:lineRule="exact"/>
        <w:ind w:firstLine="3534" w:firstLineChars="800"/>
        <w:rPr>
          <w:rFonts w:ascii="宋体" w:hAnsi="宋体" w:cs="宋体"/>
          <w:b/>
          <w:color w:val="000000" w:themeColor="text1"/>
          <w:sz w:val="44"/>
          <w:szCs w:val="44"/>
          <w:highlight w:val="none"/>
          <w14:textFill>
            <w14:solidFill>
              <w14:schemeClr w14:val="tx1"/>
            </w14:solidFill>
          </w14:textFill>
        </w:rPr>
      </w:pPr>
    </w:p>
    <w:p w14:paraId="49748A88">
      <w:pPr>
        <w:spacing w:before="312" w:after="312" w:line="360" w:lineRule="auto"/>
        <w:jc w:val="center"/>
        <w:rPr>
          <w:rFonts w:hint="eastAsia" w:ascii="宋体" w:hAnsi="宋体" w:cs="Times New Roman"/>
          <w:b/>
          <w:color w:val="auto"/>
          <w:spacing w:val="20"/>
          <w:sz w:val="36"/>
          <w:szCs w:val="36"/>
          <w:highlight w:val="none"/>
          <w:lang w:eastAsia="zh-CN"/>
        </w:rPr>
      </w:pPr>
      <w:r>
        <w:rPr>
          <w:rFonts w:hint="eastAsia" w:ascii="宋体" w:hAnsi="宋体"/>
          <w:b/>
          <w:bCs/>
          <w:color w:val="auto"/>
          <w:sz w:val="32"/>
          <w:szCs w:val="32"/>
          <w:highlight w:val="none"/>
          <w:lang w:val="zh-CN"/>
        </w:rPr>
        <w:t>响应文件的外包装封面格式：（不可缺）</w:t>
      </w:r>
    </w:p>
    <w:p w14:paraId="2FFD25A5">
      <w:pPr>
        <w:pStyle w:val="42"/>
        <w:wordWrap w:val="0"/>
        <w:snapToGrid w:val="0"/>
        <w:spacing w:before="0" w:beforeAutospacing="0" w:after="0" w:afterAutospacing="0" w:line="360" w:lineRule="auto"/>
        <w:jc w:val="center"/>
        <w:rPr>
          <w:b/>
          <w:bCs/>
          <w:color w:val="000000" w:themeColor="text1"/>
          <w:kern w:val="44"/>
          <w:sz w:val="40"/>
          <w:szCs w:val="40"/>
          <w:highlight w:val="none"/>
          <w14:textFill>
            <w14:solidFill>
              <w14:schemeClr w14:val="tx1"/>
            </w14:solidFill>
          </w14:textFill>
        </w:rPr>
      </w:pPr>
    </w:p>
    <w:p w14:paraId="4FEEC9CA">
      <w:pPr>
        <w:pStyle w:val="42"/>
        <w:wordWrap w:val="0"/>
        <w:snapToGrid w:val="0"/>
        <w:spacing w:before="0" w:beforeAutospacing="0" w:after="0" w:afterAutospacing="0" w:line="360" w:lineRule="auto"/>
        <w:jc w:val="center"/>
        <w:rPr>
          <w:rFonts w:hint="eastAsia"/>
          <w:b/>
          <w:bCs/>
          <w:color w:val="000000" w:themeColor="text1"/>
          <w:kern w:val="44"/>
          <w:sz w:val="40"/>
          <w:szCs w:val="40"/>
          <w:highlight w:val="none"/>
          <w:lang w:eastAsia="zh-CN"/>
          <w14:textFill>
            <w14:solidFill>
              <w14:schemeClr w14:val="tx1"/>
            </w14:solidFill>
          </w14:textFill>
        </w:rPr>
      </w:pPr>
      <w:r>
        <w:rPr>
          <w:rFonts w:hint="eastAsia"/>
          <w:b/>
          <w:bCs/>
          <w:color w:val="000000" w:themeColor="text1"/>
          <w:kern w:val="44"/>
          <w:sz w:val="40"/>
          <w:szCs w:val="40"/>
          <w:highlight w:val="none"/>
          <w:lang w:eastAsia="zh-CN"/>
          <w14:textFill>
            <w14:solidFill>
              <w14:schemeClr w14:val="tx1"/>
            </w14:solidFill>
          </w14:textFill>
        </w:rPr>
        <w:t>浙江东越实业有限公司</w:t>
      </w:r>
    </w:p>
    <w:p w14:paraId="6DCA6073">
      <w:pPr>
        <w:pStyle w:val="42"/>
        <w:wordWrap w:val="0"/>
        <w:snapToGrid w:val="0"/>
        <w:spacing w:before="0" w:beforeAutospacing="0" w:after="0" w:afterAutospacing="0" w:line="360" w:lineRule="auto"/>
        <w:jc w:val="center"/>
        <w:rPr>
          <w:rFonts w:hint="eastAsia" w:eastAsia="宋体"/>
          <w:b/>
          <w:bCs/>
          <w:color w:val="000000" w:themeColor="text1"/>
          <w:kern w:val="44"/>
          <w:sz w:val="36"/>
          <w:szCs w:val="36"/>
          <w:highlight w:val="none"/>
          <w:lang w:eastAsia="zh-CN"/>
          <w14:textFill>
            <w14:solidFill>
              <w14:schemeClr w14:val="tx1"/>
            </w14:solidFill>
          </w14:textFill>
        </w:rPr>
      </w:pPr>
      <w:r>
        <w:rPr>
          <w:rFonts w:hint="eastAsia"/>
          <w:b/>
          <w:bCs/>
          <w:color w:val="000000" w:themeColor="text1"/>
          <w:kern w:val="44"/>
          <w:sz w:val="40"/>
          <w:szCs w:val="40"/>
          <w:highlight w:val="none"/>
          <w:lang w:eastAsia="zh-CN"/>
          <w14:textFill>
            <w14:solidFill>
              <w14:schemeClr w14:val="tx1"/>
            </w14:solidFill>
          </w14:textFill>
        </w:rPr>
        <w:t>绿化种植养护服务采购</w:t>
      </w:r>
    </w:p>
    <w:p w14:paraId="45B232B9">
      <w:pPr>
        <w:spacing w:line="360" w:lineRule="auto"/>
        <w:ind w:right="-108"/>
        <w:jc w:val="center"/>
        <w:rPr>
          <w:rFonts w:ascii="宋体" w:hAnsi="宋体" w:cs="宋体"/>
          <w:color w:val="000000" w:themeColor="text1"/>
          <w:sz w:val="28"/>
          <w:szCs w:val="28"/>
          <w:highlight w:val="none"/>
          <w14:textFill>
            <w14:solidFill>
              <w14:schemeClr w14:val="tx1"/>
            </w14:solidFill>
          </w14:textFill>
        </w:rPr>
      </w:pPr>
    </w:p>
    <w:p w14:paraId="7BFC81FE">
      <w:pPr>
        <w:spacing w:line="360" w:lineRule="auto"/>
        <w:ind w:right="-108"/>
        <w:jc w:val="center"/>
        <w:rPr>
          <w:rFonts w:ascii="宋体" w:hAnsi="宋体" w:cs="宋体"/>
          <w:b/>
          <w:color w:val="000000" w:themeColor="text1"/>
          <w:spacing w:val="40"/>
          <w:sz w:val="32"/>
          <w:szCs w:val="32"/>
          <w:highlight w:val="none"/>
          <w14:textFill>
            <w14:solidFill>
              <w14:schemeClr w14:val="tx1"/>
            </w14:solidFill>
          </w14:textFill>
        </w:rPr>
      </w:pPr>
    </w:p>
    <w:p w14:paraId="752FFFB9">
      <w:pPr>
        <w:spacing w:line="360" w:lineRule="auto"/>
        <w:ind w:right="-108"/>
        <w:jc w:val="center"/>
        <w:rPr>
          <w:rFonts w:ascii="宋体" w:hAnsi="宋体" w:cs="宋体"/>
          <w:b/>
          <w:color w:val="000000" w:themeColor="text1"/>
          <w:spacing w:val="40"/>
          <w:sz w:val="32"/>
          <w:szCs w:val="32"/>
          <w:highlight w:val="none"/>
          <w14:textFill>
            <w14:solidFill>
              <w14:schemeClr w14:val="tx1"/>
            </w14:solidFill>
          </w14:textFill>
        </w:rPr>
      </w:pPr>
      <w:r>
        <w:rPr>
          <w:rFonts w:hint="eastAsia" w:ascii="宋体" w:hAnsi="宋体" w:cs="宋体"/>
          <w:b/>
          <w:color w:val="000000" w:themeColor="text1"/>
          <w:spacing w:val="40"/>
          <w:sz w:val="32"/>
          <w:szCs w:val="32"/>
          <w:highlight w:val="none"/>
          <w14:textFill>
            <w14:solidFill>
              <w14:schemeClr w14:val="tx1"/>
            </w14:solidFill>
          </w14:textFill>
        </w:rPr>
        <w:t>（正本/副本）</w:t>
      </w:r>
    </w:p>
    <w:p w14:paraId="7C412CD1">
      <w:pPr>
        <w:spacing w:line="360" w:lineRule="auto"/>
        <w:ind w:right="-108"/>
        <w:jc w:val="center"/>
        <w:rPr>
          <w:rFonts w:ascii="宋体" w:hAnsi="宋体" w:cs="宋体"/>
          <w:b/>
          <w:color w:val="000000" w:themeColor="text1"/>
          <w:spacing w:val="40"/>
          <w:sz w:val="52"/>
          <w:szCs w:val="52"/>
          <w:highlight w:val="none"/>
          <w14:textFill>
            <w14:solidFill>
              <w14:schemeClr w14:val="tx1"/>
            </w14:solidFill>
          </w14:textFill>
        </w:rPr>
      </w:pPr>
    </w:p>
    <w:p w14:paraId="4DE5EDA5">
      <w:pPr>
        <w:spacing w:line="360" w:lineRule="auto"/>
        <w:ind w:right="-108"/>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b/>
          <w:color w:val="000000" w:themeColor="text1"/>
          <w:spacing w:val="40"/>
          <w:sz w:val="52"/>
          <w:szCs w:val="52"/>
          <w:highlight w:val="none"/>
          <w14:textFill>
            <w14:solidFill>
              <w14:schemeClr w14:val="tx1"/>
            </w14:solidFill>
          </w14:textFill>
        </w:rPr>
        <w:t>响应文件</w:t>
      </w:r>
    </w:p>
    <w:p w14:paraId="61FEC9A1">
      <w:pPr>
        <w:spacing w:line="360" w:lineRule="auto"/>
        <w:ind w:right="532"/>
        <w:jc w:val="center"/>
        <w:rPr>
          <w:rFonts w:ascii="宋体" w:hAnsi="宋体" w:cs="宋体"/>
          <w:color w:val="000000" w:themeColor="text1"/>
          <w:sz w:val="36"/>
          <w:szCs w:val="36"/>
          <w:highlight w:val="none"/>
          <w14:textFill>
            <w14:solidFill>
              <w14:schemeClr w14:val="tx1"/>
            </w14:solidFill>
          </w14:textFill>
        </w:rPr>
      </w:pPr>
    </w:p>
    <w:p w14:paraId="327C991A">
      <w:pPr>
        <w:pStyle w:val="2"/>
      </w:pPr>
    </w:p>
    <w:p w14:paraId="266D303F">
      <w:pPr>
        <w:spacing w:before="156" w:beforeLines="50" w:line="360" w:lineRule="auto"/>
        <w:jc w:val="center"/>
        <w:rPr>
          <w:rFonts w:hint="eastAsia" w:ascii="楷体" w:hAnsi="楷体" w:eastAsia="楷体" w:cs="楷体"/>
          <w:color w:val="auto"/>
          <w:sz w:val="30"/>
          <w:szCs w:val="30"/>
          <w:highlight w:val="none"/>
          <w:lang w:val="zh-CN"/>
        </w:rPr>
      </w:pPr>
      <w:r>
        <w:rPr>
          <w:rFonts w:hint="eastAsia" w:ascii="宋体" w:hAnsi="宋体"/>
          <w:b/>
          <w:color w:val="auto"/>
          <w:sz w:val="28"/>
          <w:szCs w:val="28"/>
          <w:highlight w:val="none"/>
          <w:lang w:eastAsia="zh-CN"/>
        </w:rPr>
        <w:t>202</w:t>
      </w: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 xml:space="preserve"> 07</w:t>
      </w:r>
      <w:r>
        <w:rPr>
          <w:rFonts w:hint="eastAsia" w:ascii="宋体" w:hAnsi="宋体"/>
          <w:b/>
          <w:color w:val="auto"/>
          <w:sz w:val="28"/>
          <w:szCs w:val="28"/>
          <w:highlight w:val="none"/>
        </w:rPr>
        <w:t>月</w:t>
      </w:r>
      <w:r>
        <w:rPr>
          <w:rFonts w:hint="eastAsia" w:ascii="宋体" w:hAnsi="宋体"/>
          <w:b/>
          <w:color w:val="auto"/>
          <w:sz w:val="28"/>
          <w:szCs w:val="28"/>
          <w:highlight w:val="none"/>
          <w:lang w:val="en-US" w:eastAsia="zh-CN"/>
        </w:rPr>
        <w:t>11</w:t>
      </w:r>
      <w:r>
        <w:rPr>
          <w:rFonts w:hint="eastAsia" w:ascii="宋体" w:hAnsi="宋体"/>
          <w:b/>
          <w:color w:val="auto"/>
          <w:sz w:val="28"/>
          <w:szCs w:val="28"/>
          <w:highlight w:val="none"/>
        </w:rPr>
        <w:t>日</w:t>
      </w:r>
      <w:r>
        <w:rPr>
          <w:rFonts w:hint="eastAsia" w:ascii="宋体" w:hAnsi="宋体"/>
          <w:b/>
          <w:color w:val="auto"/>
          <w:sz w:val="28"/>
          <w:szCs w:val="28"/>
          <w:highlight w:val="none"/>
          <w:lang w:val="en-US" w:eastAsia="zh-CN"/>
        </w:rPr>
        <w:t>9</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30:00</w:t>
      </w:r>
      <w:r>
        <w:rPr>
          <w:rFonts w:hint="eastAsia" w:ascii="宋体" w:hAnsi="宋体"/>
          <w:b/>
          <w:color w:val="auto"/>
          <w:sz w:val="28"/>
          <w:szCs w:val="28"/>
          <w:highlight w:val="none"/>
        </w:rPr>
        <w:t>（北京时间）前不准启封</w:t>
      </w:r>
    </w:p>
    <w:p w14:paraId="55971F01">
      <w:pPr>
        <w:spacing w:line="360" w:lineRule="auto"/>
        <w:ind w:right="532" w:firstLine="720" w:firstLineChars="200"/>
        <w:rPr>
          <w:rFonts w:ascii="宋体" w:hAnsi="宋体" w:cs="宋体"/>
          <w:color w:val="000000" w:themeColor="text1"/>
          <w:sz w:val="36"/>
          <w:szCs w:val="36"/>
          <w:highlight w:val="none"/>
          <w14:textFill>
            <w14:solidFill>
              <w14:schemeClr w14:val="tx1"/>
            </w14:solidFill>
          </w14:textFill>
        </w:rPr>
      </w:pPr>
    </w:p>
    <w:p w14:paraId="45E1BA3E">
      <w:pPr>
        <w:spacing w:before="156" w:after="156" w:line="500" w:lineRule="exact"/>
        <w:ind w:firstLine="1200"/>
        <w:rPr>
          <w:rFonts w:hint="eastAsia" w:ascii="宋体" w:hAnsi="宋体" w:cs="楷体"/>
          <w:color w:val="auto"/>
          <w:sz w:val="30"/>
          <w:szCs w:val="30"/>
          <w:highlight w:val="none"/>
          <w:lang w:val="zh-CN"/>
        </w:rPr>
      </w:pPr>
      <w:r>
        <w:rPr>
          <w:rFonts w:hint="eastAsia" w:ascii="宋体" w:hAnsi="宋体" w:cs="楷体"/>
          <w:color w:val="auto"/>
          <w:sz w:val="30"/>
          <w:szCs w:val="30"/>
          <w:highlight w:val="none"/>
          <w:lang w:val="en-US" w:eastAsia="zh-CN"/>
        </w:rPr>
        <w:t>响应人</w:t>
      </w:r>
      <w:r>
        <w:rPr>
          <w:rFonts w:hint="eastAsia" w:ascii="宋体" w:hAnsi="宋体" w:cs="楷体"/>
          <w:color w:val="auto"/>
          <w:sz w:val="30"/>
          <w:szCs w:val="30"/>
          <w:highlight w:val="none"/>
          <w:lang w:val="zh-CN"/>
        </w:rPr>
        <w:t>（盖公章）：</w:t>
      </w:r>
      <w:r>
        <w:rPr>
          <w:rFonts w:ascii="宋体" w:hAnsi="宋体" w:cs="楷体"/>
          <w:color w:val="auto"/>
          <w:sz w:val="30"/>
          <w:szCs w:val="30"/>
          <w:highlight w:val="none"/>
          <w:u w:val="single"/>
          <w:lang w:val="zh-CN"/>
        </w:rPr>
        <w:t xml:space="preserve">                            </w:t>
      </w:r>
    </w:p>
    <w:p w14:paraId="632DE5AB">
      <w:pPr>
        <w:widowControl/>
        <w:snapToGrid w:val="0"/>
        <w:spacing w:line="420" w:lineRule="exact"/>
        <w:jc w:val="center"/>
        <w:rPr>
          <w:rFonts w:ascii="宋体" w:hAnsi="宋体" w:cs="宋体"/>
          <w:b/>
          <w:color w:val="000000" w:themeColor="text1"/>
          <w:sz w:val="32"/>
          <w:szCs w:val="32"/>
          <w:highlight w:val="none"/>
          <w14:textFill>
            <w14:solidFill>
              <w14:schemeClr w14:val="tx1"/>
            </w14:solidFill>
          </w14:textFill>
        </w:rPr>
      </w:pPr>
    </w:p>
    <w:p w14:paraId="17BEBCFB">
      <w:pPr>
        <w:pStyle w:val="2"/>
        <w:rPr>
          <w:rFonts w:ascii="宋体" w:hAnsi="宋体" w:cs="宋体"/>
          <w:b/>
          <w:color w:val="000000" w:themeColor="text1"/>
          <w:sz w:val="32"/>
          <w:szCs w:val="32"/>
          <w:highlight w:val="none"/>
          <w14:textFill>
            <w14:solidFill>
              <w14:schemeClr w14:val="tx1"/>
            </w14:solidFill>
          </w14:textFill>
        </w:rPr>
      </w:pPr>
    </w:p>
    <w:p w14:paraId="6AE6EB97">
      <w:pPr>
        <w:pStyle w:val="3"/>
      </w:pPr>
    </w:p>
    <w:p w14:paraId="4C6DD283">
      <w:pPr>
        <w:pStyle w:val="3"/>
        <w:ind w:firstLine="0" w:firstLineChars="0"/>
        <w:jc w:val="center"/>
        <w:rPr>
          <w:b/>
          <w:bCs/>
          <w:color w:val="000000" w:themeColor="text1"/>
          <w:sz w:val="40"/>
          <w:szCs w:val="36"/>
          <w:highlight w:val="none"/>
          <w14:textFill>
            <w14:solidFill>
              <w14:schemeClr w14:val="tx1"/>
            </w14:solidFill>
          </w14:textFill>
        </w:rPr>
      </w:pPr>
    </w:p>
    <w:p w14:paraId="0FCE63E3">
      <w:pPr>
        <w:pStyle w:val="42"/>
        <w:wordWrap w:val="0"/>
        <w:snapToGrid w:val="0"/>
        <w:spacing w:before="0" w:beforeAutospacing="0" w:after="0" w:afterAutospacing="0" w:line="360" w:lineRule="auto"/>
        <w:jc w:val="both"/>
        <w:rPr>
          <w:rFonts w:hint="eastAsia"/>
          <w:b/>
          <w:bCs/>
          <w:color w:val="000000" w:themeColor="text1"/>
          <w:kern w:val="44"/>
          <w:sz w:val="40"/>
          <w:szCs w:val="40"/>
          <w:highlight w:val="none"/>
          <w14:textFill>
            <w14:solidFill>
              <w14:schemeClr w14:val="tx1"/>
            </w14:solidFill>
          </w14:textFill>
        </w:rPr>
      </w:pPr>
    </w:p>
    <w:p w14:paraId="0A4F4769">
      <w:pPr>
        <w:spacing w:before="312" w:after="312" w:line="360" w:lineRule="auto"/>
        <w:jc w:val="center"/>
        <w:rPr>
          <w:rFonts w:hint="eastAsia" w:ascii="宋体" w:hAnsi="宋体" w:cs="Times New Roman"/>
          <w:b/>
          <w:color w:val="auto"/>
          <w:spacing w:val="20"/>
          <w:sz w:val="36"/>
          <w:szCs w:val="36"/>
          <w:highlight w:val="none"/>
          <w:lang w:eastAsia="zh-CN"/>
        </w:rPr>
      </w:pPr>
      <w:bookmarkStart w:id="10" w:name="OLE_LINK10"/>
      <w:r>
        <w:rPr>
          <w:rFonts w:hint="eastAsia" w:ascii="宋体" w:hAnsi="宋体"/>
          <w:b/>
          <w:bCs/>
          <w:color w:val="auto"/>
          <w:sz w:val="32"/>
          <w:szCs w:val="32"/>
          <w:highlight w:val="none"/>
          <w:lang w:val="zh-CN"/>
        </w:rPr>
        <w:t>响应文件的内包装封面格式：（不可缺）</w:t>
      </w:r>
    </w:p>
    <w:bookmarkEnd w:id="10"/>
    <w:p w14:paraId="4CE66EF4">
      <w:pPr>
        <w:pStyle w:val="42"/>
        <w:wordWrap w:val="0"/>
        <w:snapToGrid w:val="0"/>
        <w:spacing w:before="0" w:beforeAutospacing="0" w:after="0" w:afterAutospacing="0" w:line="360" w:lineRule="auto"/>
        <w:jc w:val="center"/>
        <w:rPr>
          <w:rFonts w:hint="eastAsia"/>
          <w:b/>
          <w:bCs/>
          <w:color w:val="000000" w:themeColor="text1"/>
          <w:kern w:val="44"/>
          <w:sz w:val="40"/>
          <w:szCs w:val="40"/>
          <w:highlight w:val="none"/>
          <w14:textFill>
            <w14:solidFill>
              <w14:schemeClr w14:val="tx1"/>
            </w14:solidFill>
          </w14:textFill>
        </w:rPr>
      </w:pPr>
    </w:p>
    <w:p w14:paraId="11AFDEC4">
      <w:pPr>
        <w:pStyle w:val="42"/>
        <w:wordWrap w:val="0"/>
        <w:snapToGrid w:val="0"/>
        <w:spacing w:before="0" w:beforeAutospacing="0" w:after="0" w:afterAutospacing="0" w:line="360" w:lineRule="auto"/>
        <w:jc w:val="center"/>
        <w:rPr>
          <w:rFonts w:hint="eastAsia"/>
          <w:b/>
          <w:bCs/>
          <w:color w:val="000000" w:themeColor="text1"/>
          <w:kern w:val="44"/>
          <w:sz w:val="40"/>
          <w:szCs w:val="40"/>
          <w:highlight w:val="none"/>
          <w14:textFill>
            <w14:solidFill>
              <w14:schemeClr w14:val="tx1"/>
            </w14:solidFill>
          </w14:textFill>
        </w:rPr>
      </w:pPr>
      <w:r>
        <w:rPr>
          <w:rFonts w:hint="eastAsia"/>
          <w:b/>
          <w:bCs/>
          <w:color w:val="000000" w:themeColor="text1"/>
          <w:kern w:val="44"/>
          <w:sz w:val="40"/>
          <w:szCs w:val="40"/>
          <w:highlight w:val="none"/>
          <w14:textFill>
            <w14:solidFill>
              <w14:schemeClr w14:val="tx1"/>
            </w14:solidFill>
          </w14:textFill>
        </w:rPr>
        <w:t>浙江东越实业有限公司</w:t>
      </w:r>
    </w:p>
    <w:p w14:paraId="48D15D9F">
      <w:pPr>
        <w:pStyle w:val="42"/>
        <w:wordWrap w:val="0"/>
        <w:snapToGrid w:val="0"/>
        <w:spacing w:before="0" w:beforeAutospacing="0" w:after="0" w:afterAutospacing="0" w:line="360" w:lineRule="auto"/>
        <w:jc w:val="center"/>
        <w:rPr>
          <w:rFonts w:hint="eastAsia" w:eastAsia="宋体"/>
          <w:b/>
          <w:bCs/>
          <w:color w:val="000000" w:themeColor="text1"/>
          <w:kern w:val="44"/>
          <w:sz w:val="36"/>
          <w:szCs w:val="36"/>
          <w:highlight w:val="none"/>
          <w:lang w:eastAsia="zh-CN"/>
          <w14:textFill>
            <w14:solidFill>
              <w14:schemeClr w14:val="tx1"/>
            </w14:solidFill>
          </w14:textFill>
        </w:rPr>
      </w:pPr>
      <w:r>
        <w:rPr>
          <w:rFonts w:hint="eastAsia"/>
          <w:b/>
          <w:bCs/>
          <w:color w:val="000000" w:themeColor="text1"/>
          <w:kern w:val="44"/>
          <w:sz w:val="40"/>
          <w:szCs w:val="40"/>
          <w:highlight w:val="none"/>
          <w14:textFill>
            <w14:solidFill>
              <w14:schemeClr w14:val="tx1"/>
            </w14:solidFill>
          </w14:textFill>
        </w:rPr>
        <w:t>绿化种植养护服务采购</w:t>
      </w:r>
    </w:p>
    <w:p w14:paraId="0CC00F9A">
      <w:pPr>
        <w:spacing w:line="360" w:lineRule="auto"/>
        <w:ind w:right="-108"/>
        <w:jc w:val="cente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项目编号：</w:t>
      </w:r>
      <w:r>
        <w:rPr>
          <w:rFonts w:hint="eastAsia" w:ascii="宋体" w:hAnsi="宋体" w:cs="宋体"/>
          <w:b/>
          <w:bCs/>
          <w:color w:val="000000" w:themeColor="text1"/>
          <w:sz w:val="32"/>
          <w:szCs w:val="32"/>
          <w:highlight w:val="none"/>
          <w:lang w:eastAsia="zh-CN"/>
          <w14:textFill>
            <w14:solidFill>
              <w14:schemeClr w14:val="tx1"/>
            </w14:solidFill>
          </w14:textFill>
        </w:rPr>
        <w:t>S1J-C2025021</w:t>
      </w:r>
    </w:p>
    <w:p w14:paraId="0F055760">
      <w:pPr>
        <w:spacing w:line="360" w:lineRule="auto"/>
        <w:ind w:right="-108"/>
        <w:jc w:val="center"/>
        <w:rPr>
          <w:rFonts w:hint="eastAsia" w:ascii="宋体" w:hAnsi="宋体" w:cs="宋体"/>
          <w:b/>
          <w:color w:val="auto"/>
          <w:spacing w:val="40"/>
          <w:sz w:val="32"/>
          <w:szCs w:val="32"/>
          <w:highlight w:val="none"/>
        </w:rPr>
      </w:pPr>
      <w:r>
        <w:rPr>
          <w:rFonts w:hint="eastAsia" w:ascii="宋体" w:hAnsi="宋体" w:cs="宋体"/>
          <w:b/>
          <w:color w:val="auto"/>
          <w:spacing w:val="40"/>
          <w:sz w:val="32"/>
          <w:szCs w:val="32"/>
          <w:highlight w:val="none"/>
        </w:rPr>
        <w:t>（正本/副本）</w:t>
      </w:r>
    </w:p>
    <w:p w14:paraId="509B299D">
      <w:pPr>
        <w:spacing w:line="360" w:lineRule="auto"/>
        <w:ind w:right="-108"/>
        <w:jc w:val="center"/>
        <w:rPr>
          <w:rFonts w:hint="eastAsia" w:ascii="宋体" w:hAnsi="宋体" w:cs="宋体"/>
          <w:b/>
          <w:color w:val="auto"/>
          <w:spacing w:val="40"/>
          <w:sz w:val="52"/>
          <w:szCs w:val="52"/>
          <w:highlight w:val="none"/>
        </w:rPr>
      </w:pPr>
    </w:p>
    <w:p w14:paraId="6F003BBC">
      <w:pPr>
        <w:spacing w:line="360" w:lineRule="auto"/>
        <w:ind w:right="-108"/>
        <w:jc w:val="center"/>
        <w:rPr>
          <w:rFonts w:hint="eastAsia" w:ascii="宋体" w:hAnsi="宋体" w:cs="宋体"/>
          <w:b/>
          <w:color w:val="auto"/>
          <w:spacing w:val="40"/>
          <w:sz w:val="52"/>
          <w:szCs w:val="52"/>
          <w:highlight w:val="none"/>
        </w:rPr>
      </w:pPr>
      <w:r>
        <w:rPr>
          <w:rFonts w:hint="eastAsia" w:ascii="宋体" w:hAnsi="宋体" w:cs="宋体"/>
          <w:b/>
          <w:color w:val="auto"/>
          <w:spacing w:val="40"/>
          <w:sz w:val="52"/>
          <w:szCs w:val="52"/>
          <w:highlight w:val="none"/>
        </w:rPr>
        <w:t>响</w:t>
      </w:r>
    </w:p>
    <w:p w14:paraId="5FDD2C61">
      <w:pPr>
        <w:spacing w:line="360" w:lineRule="auto"/>
        <w:ind w:right="-108"/>
        <w:jc w:val="center"/>
        <w:rPr>
          <w:rFonts w:hint="eastAsia" w:ascii="宋体" w:hAnsi="宋体" w:cs="宋体"/>
          <w:b/>
          <w:color w:val="auto"/>
          <w:spacing w:val="40"/>
          <w:sz w:val="52"/>
          <w:szCs w:val="52"/>
          <w:highlight w:val="none"/>
        </w:rPr>
      </w:pPr>
      <w:r>
        <w:rPr>
          <w:rFonts w:hint="eastAsia" w:ascii="宋体" w:hAnsi="宋体" w:cs="宋体"/>
          <w:b/>
          <w:color w:val="auto"/>
          <w:spacing w:val="40"/>
          <w:sz w:val="52"/>
          <w:szCs w:val="52"/>
          <w:highlight w:val="none"/>
        </w:rPr>
        <w:t>应</w:t>
      </w:r>
    </w:p>
    <w:p w14:paraId="72EB8EAE">
      <w:pPr>
        <w:spacing w:line="360" w:lineRule="auto"/>
        <w:ind w:right="-108"/>
        <w:jc w:val="center"/>
        <w:rPr>
          <w:rFonts w:hint="eastAsia" w:ascii="宋体" w:hAnsi="宋体" w:cs="宋体"/>
          <w:b/>
          <w:color w:val="auto"/>
          <w:spacing w:val="40"/>
          <w:sz w:val="52"/>
          <w:szCs w:val="52"/>
          <w:highlight w:val="none"/>
        </w:rPr>
      </w:pPr>
      <w:r>
        <w:rPr>
          <w:rFonts w:hint="eastAsia" w:ascii="宋体" w:hAnsi="宋体" w:cs="宋体"/>
          <w:b/>
          <w:color w:val="auto"/>
          <w:spacing w:val="40"/>
          <w:sz w:val="52"/>
          <w:szCs w:val="52"/>
          <w:highlight w:val="none"/>
        </w:rPr>
        <w:t>文</w:t>
      </w:r>
    </w:p>
    <w:p w14:paraId="6026B62E">
      <w:pPr>
        <w:spacing w:line="360" w:lineRule="auto"/>
        <w:ind w:right="-108"/>
        <w:jc w:val="center"/>
        <w:rPr>
          <w:rFonts w:hint="eastAsia" w:ascii="宋体" w:hAnsi="宋体" w:cs="宋体"/>
          <w:b/>
          <w:color w:val="auto"/>
          <w:spacing w:val="40"/>
          <w:sz w:val="52"/>
          <w:szCs w:val="52"/>
          <w:highlight w:val="none"/>
        </w:rPr>
      </w:pPr>
      <w:r>
        <w:rPr>
          <w:rFonts w:hint="eastAsia" w:ascii="宋体" w:hAnsi="宋体" w:cs="宋体"/>
          <w:b/>
          <w:color w:val="auto"/>
          <w:spacing w:val="40"/>
          <w:sz w:val="52"/>
          <w:szCs w:val="52"/>
          <w:highlight w:val="none"/>
        </w:rPr>
        <w:t>件</w:t>
      </w:r>
    </w:p>
    <w:p w14:paraId="4CBCA7CF">
      <w:pPr>
        <w:spacing w:line="360" w:lineRule="auto"/>
        <w:ind w:right="532"/>
        <w:jc w:val="center"/>
        <w:rPr>
          <w:rFonts w:hint="eastAsia" w:ascii="宋体" w:hAnsi="宋体" w:cs="宋体"/>
          <w:color w:val="auto"/>
          <w:sz w:val="36"/>
          <w:szCs w:val="36"/>
          <w:highlight w:val="none"/>
        </w:rPr>
      </w:pPr>
    </w:p>
    <w:p w14:paraId="5C71ABCE">
      <w:pPr>
        <w:spacing w:line="360" w:lineRule="auto"/>
        <w:ind w:right="532"/>
        <w:jc w:val="center"/>
        <w:rPr>
          <w:rFonts w:hint="eastAsia" w:ascii="宋体" w:hAnsi="宋体" w:cs="宋体"/>
          <w:color w:val="auto"/>
          <w:sz w:val="36"/>
          <w:szCs w:val="36"/>
          <w:highlight w:val="none"/>
        </w:rPr>
      </w:pPr>
    </w:p>
    <w:p w14:paraId="3BD23051">
      <w:pPr>
        <w:spacing w:line="360" w:lineRule="auto"/>
        <w:ind w:right="532" w:firstLine="720" w:firstLineChars="200"/>
        <w:rPr>
          <w:rFonts w:hint="eastAsia" w:ascii="宋体" w:hAnsi="宋体" w:cs="宋体"/>
          <w:color w:val="auto"/>
          <w:sz w:val="36"/>
          <w:szCs w:val="36"/>
          <w:highlight w:val="none"/>
          <w:lang w:val="en-US" w:eastAsia="zh-CN"/>
        </w:rPr>
      </w:pPr>
    </w:p>
    <w:p w14:paraId="15B1DCD9">
      <w:pPr>
        <w:spacing w:line="360" w:lineRule="auto"/>
        <w:ind w:right="532" w:firstLine="720" w:firstLineChars="200"/>
        <w:rPr>
          <w:rFonts w:hint="eastAsia" w:ascii="宋体" w:hAnsi="宋体" w:cs="宋体"/>
          <w:color w:val="auto"/>
          <w:sz w:val="36"/>
          <w:szCs w:val="36"/>
          <w:highlight w:val="none"/>
          <w:lang w:val="en-US" w:eastAsia="zh-CN"/>
        </w:rPr>
      </w:pPr>
    </w:p>
    <w:p w14:paraId="208004E8">
      <w:pPr>
        <w:spacing w:line="360" w:lineRule="auto"/>
        <w:ind w:right="532" w:firstLine="720" w:firstLineChars="200"/>
        <w:rPr>
          <w:rFonts w:hint="eastAsia" w:ascii="宋体" w:hAnsi="宋体" w:cs="宋体"/>
          <w:color w:val="auto"/>
          <w:sz w:val="36"/>
          <w:szCs w:val="36"/>
          <w:highlight w:val="none"/>
          <w:u w:val="single"/>
        </w:rPr>
      </w:pPr>
      <w:r>
        <w:rPr>
          <w:rFonts w:hint="eastAsia" w:ascii="宋体" w:hAnsi="宋体" w:cs="宋体"/>
          <w:color w:val="auto"/>
          <w:sz w:val="36"/>
          <w:szCs w:val="36"/>
          <w:highlight w:val="none"/>
          <w:lang w:val="en-US" w:eastAsia="zh-CN"/>
        </w:rPr>
        <w:t>响应人</w:t>
      </w:r>
      <w:r>
        <w:rPr>
          <w:rFonts w:hint="eastAsia" w:ascii="宋体" w:hAnsi="宋体" w:cs="宋体"/>
          <w:color w:val="auto"/>
          <w:sz w:val="36"/>
          <w:szCs w:val="36"/>
          <w:highlight w:val="none"/>
        </w:rPr>
        <w:t>（</w:t>
      </w:r>
      <w:r>
        <w:rPr>
          <w:rFonts w:hint="eastAsia" w:ascii="宋体" w:hAnsi="宋体" w:cs="宋体"/>
          <w:color w:val="auto"/>
          <w:sz w:val="36"/>
          <w:szCs w:val="36"/>
          <w:highlight w:val="none"/>
          <w:lang w:eastAsia="zh-CN"/>
        </w:rPr>
        <w:t>盖</w:t>
      </w:r>
      <w:r>
        <w:rPr>
          <w:rFonts w:hint="eastAsia" w:ascii="宋体" w:hAnsi="宋体" w:cs="宋体"/>
          <w:color w:val="auto"/>
          <w:sz w:val="36"/>
          <w:szCs w:val="36"/>
          <w:highlight w:val="none"/>
        </w:rPr>
        <w:t>公章）：</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val="en-US" w:eastAsia="zh-CN"/>
        </w:rPr>
        <w:t xml:space="preserve">     </w:t>
      </w:r>
      <w:r>
        <w:rPr>
          <w:rFonts w:hint="eastAsia" w:ascii="宋体" w:hAnsi="宋体" w:cs="宋体"/>
          <w:color w:val="auto"/>
          <w:sz w:val="36"/>
          <w:szCs w:val="36"/>
          <w:highlight w:val="none"/>
          <w:u w:val="single"/>
        </w:rPr>
        <w:t xml:space="preserve">      </w:t>
      </w:r>
    </w:p>
    <w:p w14:paraId="5842C75E">
      <w:pPr>
        <w:spacing w:line="360" w:lineRule="auto"/>
        <w:ind w:right="532" w:firstLine="720" w:firstLineChars="200"/>
        <w:rPr>
          <w:rFonts w:hint="eastAsia" w:ascii="宋体" w:hAnsi="宋体" w:cs="宋体"/>
          <w:color w:val="auto"/>
          <w:sz w:val="36"/>
          <w:szCs w:val="36"/>
          <w:highlight w:val="none"/>
        </w:rPr>
      </w:pPr>
    </w:p>
    <w:p w14:paraId="567B0D0F">
      <w:pPr>
        <w:spacing w:line="360" w:lineRule="auto"/>
        <w:ind w:right="532" w:firstLine="720" w:firstLineChars="200"/>
        <w:rPr>
          <w:b/>
          <w:bCs/>
          <w:color w:val="000000" w:themeColor="text1"/>
          <w:sz w:val="40"/>
          <w:szCs w:val="36"/>
          <w:highlight w:val="none"/>
          <w14:textFill>
            <w14:solidFill>
              <w14:schemeClr w14:val="tx1"/>
            </w14:solidFill>
          </w14:textFill>
        </w:rPr>
      </w:pPr>
      <w:r>
        <w:rPr>
          <w:rFonts w:hint="eastAsia" w:ascii="宋体" w:hAnsi="宋体" w:cs="宋体"/>
          <w:color w:val="auto"/>
          <w:sz w:val="36"/>
          <w:szCs w:val="36"/>
          <w:highlight w:val="none"/>
        </w:rPr>
        <w:t>时    间：</w:t>
      </w:r>
      <w:r>
        <w:rPr>
          <w:rFonts w:hint="eastAsia" w:ascii="宋体" w:hAnsi="宋体" w:cs="宋体"/>
          <w:color w:val="auto"/>
          <w:sz w:val="36"/>
          <w:szCs w:val="36"/>
          <w:highlight w:val="none"/>
          <w:u w:val="single"/>
        </w:rPr>
        <w:t xml:space="preserve">                             </w:t>
      </w:r>
    </w:p>
    <w:p w14:paraId="26CB09BA">
      <w:pPr>
        <w:pStyle w:val="3"/>
        <w:ind w:firstLine="0" w:firstLineChars="0"/>
        <w:jc w:val="center"/>
        <w:rPr>
          <w:b/>
          <w:bCs/>
          <w:color w:val="000000" w:themeColor="text1"/>
          <w:sz w:val="40"/>
          <w:szCs w:val="36"/>
          <w:highlight w:val="none"/>
          <w14:textFill>
            <w14:solidFill>
              <w14:schemeClr w14:val="tx1"/>
            </w14:solidFill>
          </w14:textFill>
        </w:rPr>
      </w:pPr>
      <w:r>
        <w:rPr>
          <w:rFonts w:hint="eastAsia"/>
          <w:b/>
          <w:bCs/>
          <w:color w:val="000000" w:themeColor="text1"/>
          <w:sz w:val="40"/>
          <w:szCs w:val="36"/>
          <w:highlight w:val="none"/>
          <w14:textFill>
            <w14:solidFill>
              <w14:schemeClr w14:val="tx1"/>
            </w14:solidFill>
          </w14:textFill>
        </w:rPr>
        <w:t>目录</w:t>
      </w:r>
    </w:p>
    <w:p w14:paraId="5E8C3D44">
      <w:pPr>
        <w:pStyle w:val="3"/>
        <w:ind w:firstLine="0" w:firstLineChars="0"/>
        <w:rPr>
          <w:b/>
          <w:bCs/>
          <w:color w:val="000000" w:themeColor="text1"/>
          <w:sz w:val="40"/>
          <w:szCs w:val="36"/>
          <w:highlight w:val="none"/>
          <w14:textFill>
            <w14:solidFill>
              <w14:schemeClr w14:val="tx1"/>
            </w14:solidFill>
          </w14:textFill>
        </w:rPr>
      </w:pPr>
    </w:p>
    <w:p w14:paraId="595D91FA">
      <w:pPr>
        <w:numPr>
          <w:ilvl w:val="0"/>
          <w:numId w:val="0"/>
        </w:num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z w:val="24"/>
          <w:szCs w:val="24"/>
          <w:highlight w:val="none"/>
        </w:rPr>
        <w:t>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w:t>
      </w:r>
      <w:r>
        <w:rPr>
          <w:rFonts w:hint="eastAsia" w:ascii="宋体" w:hAnsi="宋体" w:eastAsia="宋体" w:cs="宋体"/>
          <w:color w:val="auto"/>
          <w:sz w:val="24"/>
          <w:szCs w:val="24"/>
          <w:highlight w:val="none"/>
        </w:rPr>
        <w:t>附件）</w:t>
      </w:r>
    </w:p>
    <w:p w14:paraId="71B6FBE7">
      <w:pPr>
        <w:numPr>
          <w:ilvl w:val="0"/>
          <w:numId w:val="0"/>
        </w:numPr>
        <w:spacing w:line="460" w:lineRule="exact"/>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）响应人基本情况表；附</w:t>
      </w:r>
      <w:r>
        <w:rPr>
          <w:rFonts w:hint="eastAsia" w:ascii="宋体" w:hAnsi="宋体" w:eastAsia="宋体" w:cs="宋体"/>
          <w:color w:val="auto"/>
          <w:sz w:val="24"/>
          <w:highlight w:val="none"/>
          <w:lang w:val="en-US" w:eastAsia="zh-CN"/>
        </w:rPr>
        <w:t>营业执照副本复印件；</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见附件</w:t>
      </w:r>
      <w:r>
        <w:rPr>
          <w:rFonts w:hint="eastAsia" w:ascii="宋体" w:hAnsi="宋体" w:eastAsia="宋体" w:cs="宋体"/>
          <w:color w:val="auto"/>
          <w:sz w:val="24"/>
          <w:szCs w:val="24"/>
          <w:highlight w:val="none"/>
        </w:rPr>
        <w:t>）</w:t>
      </w:r>
    </w:p>
    <w:p w14:paraId="6FABA0E4">
      <w:pPr>
        <w:numPr>
          <w:ilvl w:val="0"/>
          <w:numId w:val="0"/>
        </w:numPr>
        <w:spacing w:line="460" w:lineRule="exact"/>
        <w:ind w:firstLine="240" w:firstLineChars="1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）投标保证金</w:t>
      </w:r>
      <w:r>
        <w:rPr>
          <w:rFonts w:hint="eastAsia" w:ascii="宋体" w:hAnsi="宋体" w:eastAsia="宋体" w:cs="宋体"/>
          <w:color w:val="auto"/>
          <w:sz w:val="24"/>
          <w:szCs w:val="24"/>
          <w:highlight w:val="none"/>
        </w:rPr>
        <w:t>打款凭证复印件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eastAsia="zh-CN"/>
        </w:rPr>
        <w:t>见附件</w:t>
      </w:r>
      <w:r>
        <w:rPr>
          <w:rFonts w:hint="eastAsia" w:ascii="宋体" w:hAnsi="宋体" w:eastAsia="宋体" w:cs="宋体"/>
          <w:color w:val="auto"/>
          <w:sz w:val="24"/>
          <w:szCs w:val="24"/>
          <w:highlight w:val="none"/>
        </w:rPr>
        <w:t>）</w:t>
      </w:r>
    </w:p>
    <w:p w14:paraId="1DEA966B">
      <w:pPr>
        <w:numPr>
          <w:ilvl w:val="0"/>
          <w:numId w:val="0"/>
        </w:numPr>
        <w:spacing w:line="460" w:lineRule="exact"/>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）廉政承诺书；（格式见附件）</w:t>
      </w:r>
    </w:p>
    <w:p w14:paraId="60B952A5">
      <w:pPr>
        <w:pageBreakBefore w:val="0"/>
        <w:kinsoku/>
        <w:wordWrap/>
        <w:topLinePunct w:val="0"/>
        <w:autoSpaceDE w:val="0"/>
        <w:autoSpaceDN w:val="0"/>
        <w:bidi w:val="0"/>
        <w:adjustRightInd w:val="0"/>
        <w:snapToGrid w:val="0"/>
        <w:spacing w:line="440" w:lineRule="exact"/>
        <w:ind w:firstLine="240" w:firstLineChars="100"/>
        <w:textAlignment w:val="bottom"/>
        <w:rPr>
          <w:rFonts w:hint="eastAsia" w:ascii="宋体" w:hAnsi="宋体" w:cs="宋体"/>
          <w:color w:val="auto"/>
          <w:sz w:val="24"/>
          <w:szCs w:val="24"/>
          <w:highlight w:val="none"/>
          <w:lang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w:t>
      </w:r>
      <w:r>
        <w:rPr>
          <w:rFonts w:hint="eastAsia" w:ascii="宋体" w:hAnsi="宋体"/>
          <w:sz w:val="24"/>
          <w:highlight w:val="none"/>
          <w:lang w:eastAsia="zh-CN"/>
        </w:rPr>
        <w:t>响应承诺函</w:t>
      </w:r>
      <w:r>
        <w:rPr>
          <w:rFonts w:hint="eastAsia" w:ascii="宋体" w:hAnsi="宋体" w:cs="宋体"/>
          <w:color w:val="auto"/>
          <w:sz w:val="24"/>
          <w:szCs w:val="24"/>
          <w:highlight w:val="none"/>
          <w:lang w:eastAsia="zh-CN"/>
        </w:rPr>
        <w:t>；（格式见附件）</w:t>
      </w:r>
    </w:p>
    <w:p w14:paraId="6EE68D01">
      <w:pPr>
        <w:numPr>
          <w:ilvl w:val="0"/>
          <w:numId w:val="0"/>
        </w:numPr>
        <w:spacing w:line="460" w:lineRule="exact"/>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（6）不存在直接控股、管理等关联关系书面承诺函；</w:t>
      </w:r>
      <w:r>
        <w:rPr>
          <w:rFonts w:hint="eastAsia" w:ascii="宋体" w:hAnsi="宋体" w:cs="宋体"/>
          <w:color w:val="auto"/>
          <w:sz w:val="24"/>
          <w:szCs w:val="24"/>
          <w:highlight w:val="none"/>
          <w:lang w:eastAsia="zh-CN"/>
        </w:rPr>
        <w:t>（格式见附件）</w:t>
      </w:r>
    </w:p>
    <w:p w14:paraId="23B9FFA3">
      <w:pPr>
        <w:numPr>
          <w:ilvl w:val="0"/>
          <w:numId w:val="0"/>
        </w:numPr>
        <w:spacing w:line="460" w:lineRule="exact"/>
        <w:ind w:firstLine="240" w:firstLineChars="1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（7）响应</w:t>
      </w:r>
      <w:r>
        <w:rPr>
          <w:rFonts w:hint="eastAsia" w:ascii="宋体" w:hAnsi="宋体" w:cs="宋体"/>
          <w:color w:val="auto"/>
          <w:sz w:val="24"/>
          <w:szCs w:val="24"/>
          <w:highlight w:val="none"/>
          <w:lang w:eastAsia="zh-CN"/>
        </w:rPr>
        <w:t>报价函；（格式见附件）</w:t>
      </w:r>
    </w:p>
    <w:p w14:paraId="38DBFC28">
      <w:pPr>
        <w:numPr>
          <w:ilvl w:val="0"/>
          <w:numId w:val="0"/>
        </w:numPr>
        <w:spacing w:line="460" w:lineRule="exact"/>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（8）符合采购文件规定的其他证明文件及供应商认为需要加以说明的内容；</w:t>
      </w:r>
    </w:p>
    <w:p w14:paraId="28893633">
      <w:pPr>
        <w:numPr>
          <w:ilvl w:val="0"/>
          <w:numId w:val="0"/>
        </w:numPr>
        <w:spacing w:line="460" w:lineRule="exact"/>
        <w:rPr>
          <w:rFonts w:hint="eastAsia" w:ascii="宋体" w:hAnsi="宋体" w:cs="宋体"/>
          <w:color w:val="auto"/>
          <w:sz w:val="24"/>
          <w:szCs w:val="24"/>
          <w:highlight w:val="none"/>
          <w:lang w:val="en-US" w:eastAsia="zh-CN"/>
        </w:rPr>
      </w:pPr>
      <w:bookmarkStart w:id="11" w:name="OLE_LINK12"/>
    </w:p>
    <w:bookmarkEnd w:id="11"/>
    <w:p w14:paraId="12379759">
      <w:pPr>
        <w:pStyle w:val="3"/>
        <w:ind w:firstLine="321"/>
        <w:rPr>
          <w:rFonts w:ascii="宋体" w:hAnsi="宋体" w:cs="宋体"/>
          <w:b/>
          <w:color w:val="000000" w:themeColor="text1"/>
          <w:sz w:val="32"/>
          <w:szCs w:val="32"/>
          <w:highlight w:val="none"/>
          <w14:textFill>
            <w14:solidFill>
              <w14:schemeClr w14:val="tx1"/>
            </w14:solidFill>
          </w14:textFill>
        </w:rPr>
      </w:pPr>
    </w:p>
    <w:p w14:paraId="3832D91C">
      <w:pPr>
        <w:pStyle w:val="3"/>
        <w:ind w:firstLine="321"/>
        <w:rPr>
          <w:rFonts w:ascii="宋体" w:hAnsi="宋体" w:cs="宋体"/>
          <w:b/>
          <w:color w:val="000000" w:themeColor="text1"/>
          <w:sz w:val="32"/>
          <w:szCs w:val="32"/>
          <w:highlight w:val="none"/>
          <w14:textFill>
            <w14:solidFill>
              <w14:schemeClr w14:val="tx1"/>
            </w14:solidFill>
          </w14:textFill>
        </w:rPr>
      </w:pPr>
    </w:p>
    <w:p w14:paraId="6473308E">
      <w:pPr>
        <w:pStyle w:val="3"/>
        <w:ind w:firstLine="321"/>
        <w:rPr>
          <w:rFonts w:ascii="宋体" w:hAnsi="宋体" w:cs="宋体"/>
          <w:b/>
          <w:color w:val="000000" w:themeColor="text1"/>
          <w:sz w:val="32"/>
          <w:szCs w:val="32"/>
          <w:highlight w:val="none"/>
          <w14:textFill>
            <w14:solidFill>
              <w14:schemeClr w14:val="tx1"/>
            </w14:solidFill>
          </w14:textFill>
        </w:rPr>
      </w:pPr>
    </w:p>
    <w:p w14:paraId="37E27A5E">
      <w:pPr>
        <w:pStyle w:val="3"/>
        <w:ind w:firstLine="321"/>
        <w:rPr>
          <w:rFonts w:ascii="宋体" w:hAnsi="宋体" w:cs="宋体"/>
          <w:b/>
          <w:color w:val="000000" w:themeColor="text1"/>
          <w:sz w:val="32"/>
          <w:szCs w:val="32"/>
          <w:highlight w:val="none"/>
          <w14:textFill>
            <w14:solidFill>
              <w14:schemeClr w14:val="tx1"/>
            </w14:solidFill>
          </w14:textFill>
        </w:rPr>
      </w:pPr>
    </w:p>
    <w:p w14:paraId="3466BFBA">
      <w:pPr>
        <w:pStyle w:val="3"/>
        <w:ind w:firstLine="321"/>
        <w:rPr>
          <w:rFonts w:ascii="宋体" w:hAnsi="宋体" w:cs="宋体"/>
          <w:b/>
          <w:color w:val="000000" w:themeColor="text1"/>
          <w:sz w:val="32"/>
          <w:szCs w:val="32"/>
          <w:highlight w:val="none"/>
          <w14:textFill>
            <w14:solidFill>
              <w14:schemeClr w14:val="tx1"/>
            </w14:solidFill>
          </w14:textFill>
        </w:rPr>
      </w:pPr>
    </w:p>
    <w:p w14:paraId="6ED6534D">
      <w:pPr>
        <w:pStyle w:val="3"/>
        <w:ind w:firstLine="321"/>
        <w:rPr>
          <w:rFonts w:ascii="宋体" w:hAnsi="宋体" w:cs="宋体"/>
          <w:b/>
          <w:color w:val="000000" w:themeColor="text1"/>
          <w:sz w:val="32"/>
          <w:szCs w:val="32"/>
          <w:highlight w:val="none"/>
          <w14:textFill>
            <w14:solidFill>
              <w14:schemeClr w14:val="tx1"/>
            </w14:solidFill>
          </w14:textFill>
        </w:rPr>
      </w:pPr>
    </w:p>
    <w:p w14:paraId="7EBC65CB">
      <w:pPr>
        <w:widowControl/>
        <w:snapToGrid w:val="0"/>
        <w:spacing w:line="420" w:lineRule="exact"/>
        <w:rPr>
          <w:rFonts w:ascii="宋体" w:hAnsi="宋体" w:cs="宋体"/>
          <w:b/>
          <w:color w:val="000000" w:themeColor="text1"/>
          <w:sz w:val="32"/>
          <w:szCs w:val="32"/>
          <w:highlight w:val="none"/>
          <w14:textFill>
            <w14:solidFill>
              <w14:schemeClr w14:val="tx1"/>
            </w14:solidFill>
          </w14:textFill>
        </w:rPr>
      </w:pPr>
    </w:p>
    <w:p w14:paraId="7083B057">
      <w:pPr>
        <w:pStyle w:val="4"/>
      </w:pPr>
    </w:p>
    <w:p w14:paraId="7C07218C">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418308BF">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31FC826E">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A788404">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28EE2778">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10EE8DC4">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05B73C2">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5A37536B">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74809433">
      <w:pPr>
        <w:widowControl/>
        <w:snapToGrid w:val="0"/>
        <w:spacing w:line="420" w:lineRule="exact"/>
        <w:jc w:val="both"/>
        <w:rPr>
          <w:rFonts w:hint="eastAsia" w:ascii="宋体" w:hAnsi="宋体" w:cs="宋体"/>
          <w:b/>
          <w:color w:val="000000" w:themeColor="text1"/>
          <w:sz w:val="32"/>
          <w:szCs w:val="32"/>
          <w:highlight w:val="none"/>
          <w14:textFill>
            <w14:solidFill>
              <w14:schemeClr w14:val="tx1"/>
            </w14:solidFill>
          </w14:textFill>
        </w:rPr>
      </w:pPr>
    </w:p>
    <w:p w14:paraId="7E1EB748">
      <w:pPr>
        <w:pStyle w:val="14"/>
        <w:snapToGrid w:val="0"/>
        <w:jc w:val="center"/>
        <w:rPr>
          <w:rFonts w:hAnsi="宋体" w:cs="宋体"/>
          <w:b/>
          <w:color w:val="000000" w:themeColor="text1"/>
          <w:sz w:val="36"/>
          <w:szCs w:val="36"/>
          <w:highlight w:val="none"/>
          <w14:textFill>
            <w14:solidFill>
              <w14:schemeClr w14:val="tx1"/>
            </w14:solidFill>
          </w14:textFill>
        </w:rPr>
      </w:pPr>
      <w:r>
        <w:rPr>
          <w:rFonts w:hint="eastAsia" w:hAnsi="宋体" w:cs="宋体"/>
          <w:b/>
          <w:color w:val="000000" w:themeColor="text1"/>
          <w:sz w:val="32"/>
          <w:szCs w:val="32"/>
          <w:highlight w:val="none"/>
          <w:lang w:eastAsia="zh-CN"/>
          <w14:textFill>
            <w14:solidFill>
              <w14:schemeClr w14:val="tx1"/>
            </w14:solidFill>
          </w14:textFill>
        </w:rPr>
        <w:t>（</w:t>
      </w:r>
      <w:r>
        <w:rPr>
          <w:rFonts w:hint="eastAsia" w:hAnsi="宋体" w:cs="宋体"/>
          <w:b/>
          <w:color w:val="000000" w:themeColor="text1"/>
          <w:sz w:val="32"/>
          <w:szCs w:val="32"/>
          <w:highlight w:val="none"/>
          <w:lang w:val="en-US" w:eastAsia="zh-CN"/>
          <w14:textFill>
            <w14:solidFill>
              <w14:schemeClr w14:val="tx1"/>
            </w14:solidFill>
          </w14:textFill>
        </w:rPr>
        <w:t>1</w:t>
      </w:r>
      <w:r>
        <w:rPr>
          <w:rFonts w:hint="eastAsia" w:hAnsi="宋体" w:cs="宋体"/>
          <w:b/>
          <w:color w:val="000000" w:themeColor="text1"/>
          <w:sz w:val="32"/>
          <w:szCs w:val="32"/>
          <w:highlight w:val="none"/>
          <w:lang w:eastAsia="zh-CN"/>
          <w14:textFill>
            <w14:solidFill>
              <w14:schemeClr w14:val="tx1"/>
            </w14:solidFill>
          </w14:textFill>
        </w:rPr>
        <w:t>）</w:t>
      </w:r>
      <w:r>
        <w:rPr>
          <w:rFonts w:hint="eastAsia" w:hAnsi="宋体" w:cs="宋体"/>
          <w:b/>
          <w:color w:val="000000" w:themeColor="text1"/>
          <w:sz w:val="32"/>
          <w:szCs w:val="32"/>
          <w:highlight w:val="none"/>
          <w14:textFill>
            <w14:solidFill>
              <w14:schemeClr w14:val="tx1"/>
            </w14:solidFill>
          </w14:textFill>
        </w:rPr>
        <w:t>授权</w:t>
      </w:r>
      <w:r>
        <w:rPr>
          <w:rFonts w:hint="eastAsia" w:hAnsi="宋体" w:cs="宋体"/>
          <w:b/>
          <w:color w:val="000000" w:themeColor="text1"/>
          <w:sz w:val="32"/>
          <w:szCs w:val="32"/>
          <w:highlight w:val="none"/>
          <w:lang w:eastAsia="zh-CN"/>
          <w14:textFill>
            <w14:solidFill>
              <w14:schemeClr w14:val="tx1"/>
            </w14:solidFill>
          </w14:textFill>
        </w:rPr>
        <w:t>委托</w:t>
      </w:r>
      <w:r>
        <w:rPr>
          <w:rFonts w:hint="eastAsia" w:hAnsi="宋体" w:cs="宋体"/>
          <w:b/>
          <w:color w:val="000000" w:themeColor="text1"/>
          <w:sz w:val="32"/>
          <w:szCs w:val="32"/>
          <w:highlight w:val="none"/>
          <w14:textFill>
            <w14:solidFill>
              <w14:schemeClr w14:val="tx1"/>
            </w14:solidFill>
          </w14:textFill>
        </w:rPr>
        <w:t>书</w:t>
      </w:r>
    </w:p>
    <w:p w14:paraId="26C5171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浙江东越实业有限公司</w:t>
      </w:r>
      <w:r>
        <w:rPr>
          <w:rFonts w:hint="eastAsia" w:ascii="宋体" w:hAnsi="宋体" w:cs="宋体"/>
          <w:color w:val="000000" w:themeColor="text1"/>
          <w:sz w:val="24"/>
          <w:szCs w:val="24"/>
          <w:highlight w:val="none"/>
          <w14:textFill>
            <w14:solidFill>
              <w14:schemeClr w14:val="tx1"/>
            </w14:solidFill>
          </w14:textFill>
        </w:rPr>
        <w:t>：</w:t>
      </w:r>
    </w:p>
    <w:p w14:paraId="39DF7C82">
      <w:pPr>
        <w:adjustRightInd w:val="0"/>
        <w:snapToGrid w:val="0"/>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本人</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（姓名）</w:t>
      </w:r>
      <w:r>
        <w:rPr>
          <w:rFonts w:hint="eastAsia" w:ascii="宋体" w:hAnsi="宋体" w:cs="宋体"/>
          <w:color w:val="000000" w:themeColor="text1"/>
          <w:kern w:val="0"/>
          <w:sz w:val="24"/>
          <w:szCs w:val="24"/>
          <w:highlight w:val="none"/>
          <w14:textFill>
            <w14:solidFill>
              <w14:schemeClr w14:val="tx1"/>
            </w14:solidFill>
          </w14:textFill>
        </w:rPr>
        <w:t>系</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（响应人名称）</w:t>
      </w:r>
      <w:r>
        <w:rPr>
          <w:rFonts w:hint="eastAsia" w:ascii="宋体" w:hAnsi="宋体" w:cs="宋体"/>
          <w:color w:val="000000" w:themeColor="text1"/>
          <w:kern w:val="0"/>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/经营者</w:t>
      </w:r>
      <w:r>
        <w:rPr>
          <w:rFonts w:hint="eastAsia" w:ascii="宋体" w:hAnsi="宋体" w:cs="宋体"/>
          <w:color w:val="000000" w:themeColor="text1"/>
          <w:kern w:val="0"/>
          <w:sz w:val="24"/>
          <w:szCs w:val="24"/>
          <w:highlight w:val="none"/>
          <w14:textFill>
            <w14:solidFill>
              <w14:schemeClr w14:val="tx1"/>
            </w14:solidFill>
          </w14:textFill>
        </w:rPr>
        <w:t>，现授权</w:t>
      </w:r>
      <w:r>
        <w:rPr>
          <w:rFonts w:hint="eastAsia" w:ascii="宋体" w:hAnsi="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highlight w:val="none"/>
          <w:u w:val="single"/>
          <w14:textFill>
            <w14:solidFill>
              <w14:schemeClr w14:val="tx1"/>
            </w14:solidFill>
          </w14:textFill>
        </w:rPr>
        <w:t>（姓名）</w:t>
      </w:r>
      <w:r>
        <w:rPr>
          <w:rFonts w:hint="eastAsia" w:ascii="宋体" w:hAnsi="宋体" w:cs="宋体"/>
          <w:color w:val="000000" w:themeColor="text1"/>
          <w:kern w:val="0"/>
          <w:sz w:val="24"/>
          <w:szCs w:val="24"/>
          <w:highlight w:val="none"/>
          <w14:textFill>
            <w14:solidFill>
              <w14:schemeClr w14:val="tx1"/>
            </w14:solidFill>
          </w14:textFill>
        </w:rPr>
        <w:t>为全权代表。全权代表根据授权，以我方名义签署、澄清、说明、补正、递交、撤回、修改</w:t>
      </w:r>
      <w:r>
        <w:rPr>
          <w:rFonts w:hint="eastAsia" w:ascii="宋体" w:hAnsi="宋体" w:cs="宋体"/>
          <w:color w:val="000000" w:themeColor="text1"/>
          <w:kern w:val="0"/>
          <w:sz w:val="24"/>
          <w:szCs w:val="24"/>
          <w:highlight w:val="none"/>
          <w:u w:val="single"/>
          <w:lang w:eastAsia="zh-CN"/>
          <w14:textFill>
            <w14:solidFill>
              <w14:schemeClr w14:val="tx1"/>
            </w14:solidFill>
          </w14:textFill>
        </w:rPr>
        <w:t>浙江东越实业有限公司绿化种植养护服务采购</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S1J-C2025021</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响应文件、签订合同和处理有关事宜，其法律后果由我方承担。</w:t>
      </w:r>
    </w:p>
    <w:p w14:paraId="0A50E26A">
      <w:pPr>
        <w:pStyle w:val="2"/>
        <w:spacing w:line="360" w:lineRule="auto"/>
        <w:ind w:firstLine="410" w:firstLineChars="171"/>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委托期限：</w:t>
      </w:r>
      <w:r>
        <w:rPr>
          <w:rFonts w:hint="eastAsia" w:ascii="宋体" w:hAnsi="宋体" w:cs="宋体"/>
          <w:color w:val="000000" w:themeColor="text1"/>
          <w:sz w:val="24"/>
          <w:szCs w:val="24"/>
          <w:highlight w:val="none"/>
          <w:u w:val="single"/>
          <w14:textFill>
            <w14:solidFill>
              <w14:schemeClr w14:val="tx1"/>
            </w14:solidFill>
          </w14:textFill>
        </w:rPr>
        <w:t>年   月   日至年   月   日</w:t>
      </w:r>
      <w:r>
        <w:rPr>
          <w:rFonts w:hint="eastAsia" w:ascii="宋体" w:hAnsi="宋体" w:cs="宋体"/>
          <w:color w:val="000000" w:themeColor="text1"/>
          <w:kern w:val="0"/>
          <w:sz w:val="24"/>
          <w:szCs w:val="24"/>
          <w:highlight w:val="none"/>
          <w14:textFill>
            <w14:solidFill>
              <w14:schemeClr w14:val="tx1"/>
            </w14:solidFill>
          </w14:textFill>
        </w:rPr>
        <w:t>。</w:t>
      </w:r>
    </w:p>
    <w:p w14:paraId="524A1821">
      <w:pPr>
        <w:pStyle w:val="2"/>
        <w:spacing w:line="360" w:lineRule="auto"/>
        <w:ind w:firstLine="410" w:firstLineChars="171"/>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代理人无转委托权。</w:t>
      </w:r>
    </w:p>
    <w:p w14:paraId="68F152BB">
      <w:pPr>
        <w:snapToGrid w:val="0"/>
        <w:spacing w:line="360" w:lineRule="auto"/>
        <w:rPr>
          <w:rFonts w:ascii="宋体" w:hAnsi="宋体" w:cs="Courier New"/>
          <w:sz w:val="24"/>
          <w:szCs w:val="24"/>
          <w:highlight w:val="none"/>
        </w:rPr>
      </w:pPr>
      <w:r>
        <w:rPr>
          <w:rFonts w:hint="eastAsia" w:ascii="宋体" w:hAnsi="宋体" w:cs="Courier New"/>
          <w:sz w:val="24"/>
          <w:szCs w:val="24"/>
          <w:highlight w:val="none"/>
        </w:rPr>
        <w:t>法定代表人</w:t>
      </w:r>
      <w:r>
        <w:rPr>
          <w:rFonts w:ascii="宋体" w:hAnsi="宋体" w:cs="Courier New"/>
          <w:b/>
          <w:sz w:val="24"/>
          <w:szCs w:val="24"/>
          <w:highlight w:val="none"/>
        </w:rPr>
        <w:t>签字</w:t>
      </w:r>
      <w:r>
        <w:rPr>
          <w:rFonts w:hint="eastAsia" w:ascii="宋体" w:hAnsi="宋体" w:cs="Courier New"/>
          <w:b/>
          <w:sz w:val="24"/>
          <w:szCs w:val="24"/>
          <w:highlight w:val="none"/>
        </w:rPr>
        <w:t>或盖章</w:t>
      </w:r>
      <w:r>
        <w:rPr>
          <w:rFonts w:ascii="宋体" w:hAnsi="宋体" w:cs="Courier New"/>
          <w:sz w:val="24"/>
          <w:szCs w:val="24"/>
          <w:highlight w:val="none"/>
        </w:rPr>
        <w:t>：___________________</w:t>
      </w:r>
    </w:p>
    <w:p w14:paraId="09FE7DB8">
      <w:pPr>
        <w:snapToGrid w:val="0"/>
        <w:spacing w:line="360" w:lineRule="auto"/>
        <w:rPr>
          <w:rFonts w:ascii="宋体" w:hAnsi="宋体" w:cs="Courier New"/>
          <w:sz w:val="24"/>
          <w:szCs w:val="24"/>
          <w:highlight w:val="none"/>
        </w:rPr>
      </w:pPr>
      <w:r>
        <w:rPr>
          <w:rFonts w:hint="eastAsia" w:ascii="宋体" w:hAnsi="宋体" w:cs="Courier New"/>
          <w:sz w:val="24"/>
          <w:szCs w:val="24"/>
          <w:highlight w:val="none"/>
          <w:lang w:eastAsia="zh-CN"/>
        </w:rPr>
        <w:t>响应人</w:t>
      </w:r>
      <w:r>
        <w:rPr>
          <w:rFonts w:ascii="宋体" w:hAnsi="宋体" w:cs="Courier New"/>
          <w:sz w:val="24"/>
          <w:szCs w:val="24"/>
          <w:highlight w:val="none"/>
        </w:rPr>
        <w:t>全称（</w:t>
      </w:r>
      <w:r>
        <w:rPr>
          <w:rFonts w:hint="eastAsia" w:ascii="宋体" w:hAnsi="宋体" w:cs="Courier New"/>
          <w:sz w:val="24"/>
          <w:szCs w:val="24"/>
          <w:highlight w:val="none"/>
        </w:rPr>
        <w:t>盖</w:t>
      </w:r>
      <w:r>
        <w:rPr>
          <w:rFonts w:ascii="宋体" w:hAnsi="宋体" w:cs="Courier New"/>
          <w:sz w:val="24"/>
          <w:szCs w:val="24"/>
          <w:highlight w:val="none"/>
        </w:rPr>
        <w:t>公章）：___________</w:t>
      </w:r>
    </w:p>
    <w:p w14:paraId="39DA5675">
      <w:pPr>
        <w:snapToGrid w:val="0"/>
        <w:spacing w:line="360" w:lineRule="auto"/>
        <w:rPr>
          <w:rFonts w:ascii="宋体" w:hAnsi="宋体" w:cs="Courier New"/>
          <w:sz w:val="24"/>
          <w:szCs w:val="24"/>
          <w:highlight w:val="none"/>
        </w:rPr>
      </w:pPr>
      <w:r>
        <w:rPr>
          <w:rFonts w:ascii="宋体" w:hAnsi="宋体" w:cs="Courier New"/>
          <w:sz w:val="24"/>
          <w:szCs w:val="24"/>
          <w:highlight w:val="none"/>
        </w:rPr>
        <w:t>日期：_____________________________</w:t>
      </w:r>
    </w:p>
    <w:p w14:paraId="0216B503">
      <w:pPr>
        <w:snapToGrid w:val="0"/>
        <w:spacing w:line="360" w:lineRule="auto"/>
        <w:ind w:firstLine="480" w:firstLineChars="200"/>
        <w:rPr>
          <w:rFonts w:ascii="宋体" w:hAnsi="宋体" w:cs="Courier New"/>
          <w:sz w:val="24"/>
          <w:szCs w:val="24"/>
          <w:highlight w:val="none"/>
        </w:rPr>
      </w:pPr>
    </w:p>
    <w:p w14:paraId="22A83B06">
      <w:pPr>
        <w:snapToGrid w:val="0"/>
        <w:spacing w:line="360" w:lineRule="auto"/>
        <w:ind w:firstLine="480" w:firstLineChars="200"/>
        <w:rPr>
          <w:rFonts w:ascii="宋体" w:hAnsi="宋体" w:cs="Courier New"/>
          <w:sz w:val="24"/>
          <w:szCs w:val="24"/>
          <w:highlight w:val="none"/>
        </w:rPr>
      </w:pPr>
    </w:p>
    <w:p w14:paraId="4FA2CEF9">
      <w:pPr>
        <w:snapToGrid w:val="0"/>
        <w:spacing w:line="360" w:lineRule="auto"/>
        <w:ind w:firstLine="480" w:firstLineChars="200"/>
        <w:rPr>
          <w:rFonts w:ascii="宋体" w:hAnsi="宋体" w:cs="Courier New"/>
          <w:sz w:val="24"/>
          <w:szCs w:val="24"/>
          <w:highlight w:val="none"/>
        </w:rPr>
      </w:pPr>
      <w:r>
        <w:rPr>
          <w:rFonts w:hint="eastAsia" w:ascii="宋体" w:hAnsi="宋体" w:cs="Courier New"/>
          <w:sz w:val="24"/>
          <w:szCs w:val="24"/>
          <w:highlight w:val="none"/>
        </w:rPr>
        <w:t>委托代理人</w:t>
      </w:r>
      <w:r>
        <w:rPr>
          <w:rFonts w:ascii="宋体" w:hAnsi="宋体" w:cs="Courier New"/>
          <w:sz w:val="24"/>
          <w:szCs w:val="24"/>
          <w:highlight w:val="none"/>
        </w:rPr>
        <w:t>姓名：_______________________</w:t>
      </w:r>
    </w:p>
    <w:p w14:paraId="52458B51">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身份证号码：_________________________</w:t>
      </w:r>
    </w:p>
    <w:p w14:paraId="1430A435">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职    务：___________________________</w:t>
      </w:r>
    </w:p>
    <w:p w14:paraId="509F7627">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详细通讯地址：_______________________</w:t>
      </w:r>
    </w:p>
    <w:p w14:paraId="738C3870">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传    真：___________________________</w:t>
      </w:r>
    </w:p>
    <w:p w14:paraId="05ECCB5C">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电    话：___________________________</w:t>
      </w:r>
    </w:p>
    <w:p w14:paraId="753A249C">
      <w:pPr>
        <w:snapToGrid w:val="0"/>
        <w:spacing w:line="360" w:lineRule="auto"/>
        <w:ind w:firstLine="480" w:firstLineChars="200"/>
        <w:rPr>
          <w:rFonts w:ascii="宋体" w:hAnsi="宋体" w:cs="Courier New"/>
          <w:sz w:val="24"/>
          <w:szCs w:val="24"/>
          <w:highlight w:val="none"/>
        </w:rPr>
      </w:pPr>
      <w:r>
        <w:rPr>
          <w:rFonts w:ascii="宋体" w:hAnsi="宋体" w:cs="Courier New"/>
          <w:sz w:val="24"/>
          <w:szCs w:val="24"/>
          <w:highlight w:val="none"/>
        </w:rPr>
        <w:t>邮政编码：___________________________</w:t>
      </w:r>
    </w:p>
    <w:p w14:paraId="07944BF5">
      <w:pPr>
        <w:spacing w:line="360" w:lineRule="auto"/>
        <w:rPr>
          <w:rFonts w:ascii="宋体" w:hAnsi="宋体"/>
          <w:highlight w:val="none"/>
        </w:rPr>
      </w:pPr>
    </w:p>
    <w:p w14:paraId="4A0A84E9">
      <w:pPr>
        <w:spacing w:line="360" w:lineRule="auto"/>
        <w:rPr>
          <w:rFonts w:ascii="宋体" w:hAnsi="宋体"/>
          <w:b/>
          <w:sz w:val="24"/>
          <w:highlight w:val="none"/>
        </w:rPr>
      </w:pPr>
    </w:p>
    <w:p w14:paraId="27DAA020">
      <w:pPr>
        <w:spacing w:line="360" w:lineRule="auto"/>
        <w:rPr>
          <w:rFonts w:ascii="宋体" w:hAnsi="宋体"/>
          <w:b/>
          <w:sz w:val="30"/>
          <w:szCs w:val="30"/>
          <w:highlight w:val="none"/>
        </w:rPr>
      </w:pPr>
      <w:r>
        <w:rPr>
          <w:rFonts w:ascii="宋体" w:hAnsi="宋体"/>
          <w:b/>
          <w:sz w:val="24"/>
          <w:highlight w:val="none"/>
        </w:rPr>
        <w:t>注：</w:t>
      </w:r>
      <w:r>
        <w:rPr>
          <w:rFonts w:hint="eastAsia"/>
          <w:b/>
          <w:sz w:val="24"/>
          <w:highlight w:val="none"/>
        </w:rPr>
        <w:t>若是法定代表人</w:t>
      </w:r>
      <w:r>
        <w:rPr>
          <w:rFonts w:hint="eastAsia"/>
          <w:b/>
          <w:sz w:val="24"/>
          <w:highlight w:val="none"/>
          <w:lang w:val="en-US" w:eastAsia="zh-CN"/>
        </w:rPr>
        <w:t>/经营者</w:t>
      </w:r>
      <w:r>
        <w:rPr>
          <w:rFonts w:hint="eastAsia"/>
          <w:b/>
          <w:sz w:val="24"/>
          <w:highlight w:val="none"/>
        </w:rPr>
        <w:t>参加采购会议并签署响应文件的，仅需附身份证复印件，不需提供此授权书</w:t>
      </w:r>
    </w:p>
    <w:p w14:paraId="5DC398AA">
      <w:pPr>
        <w:pStyle w:val="14"/>
        <w:snapToGrid w:val="0"/>
        <w:rPr>
          <w:rFonts w:hAnsi="宋体" w:cs="宋体"/>
          <w:b/>
          <w:color w:val="000000" w:themeColor="text1"/>
          <w:sz w:val="24"/>
          <w:szCs w:val="24"/>
          <w:highlight w:val="none"/>
          <w14:textFill>
            <w14:solidFill>
              <w14:schemeClr w14:val="tx1"/>
            </w14:solidFill>
          </w14:textFill>
        </w:rPr>
      </w:pPr>
    </w:p>
    <w:p w14:paraId="15AF529D">
      <w:pPr>
        <w:pStyle w:val="14"/>
        <w:snapToGrid w:val="0"/>
        <w:rPr>
          <w:rFonts w:hAnsi="宋体" w:cs="宋体"/>
          <w:b/>
          <w:color w:val="000000" w:themeColor="text1"/>
          <w:sz w:val="24"/>
          <w:szCs w:val="24"/>
          <w:highlight w:val="none"/>
          <w14:textFill>
            <w14:solidFill>
              <w14:schemeClr w14:val="tx1"/>
            </w14:solidFill>
          </w14:textFill>
        </w:rPr>
      </w:pPr>
    </w:p>
    <w:p w14:paraId="7BEBAFB2">
      <w:pPr>
        <w:pStyle w:val="22"/>
        <w:ind w:firstLine="0" w:firstLineChars="0"/>
        <w:jc w:val="center"/>
        <w:rPr>
          <w:rFonts w:ascii="宋体" w:hAnsi="宋体" w:eastAsia="宋体" w:cs="宋体"/>
          <w:b/>
          <w:bCs/>
          <w:color w:val="000000" w:themeColor="text1"/>
          <w:sz w:val="32"/>
          <w:szCs w:val="21"/>
          <w:highlight w:val="none"/>
          <w14:textFill>
            <w14:solidFill>
              <w14:schemeClr w14:val="tx1"/>
            </w14:solidFill>
          </w14:textFill>
        </w:rPr>
      </w:pPr>
    </w:p>
    <w:p w14:paraId="3E223E4A">
      <w:pPr>
        <w:pStyle w:val="21"/>
        <w:spacing w:line="360" w:lineRule="auto"/>
        <w:rPr>
          <w:rFonts w:ascii="宋体" w:hAnsi="宋体"/>
          <w:sz w:val="32"/>
          <w:szCs w:val="32"/>
          <w:highlight w:val="none"/>
        </w:rPr>
      </w:pPr>
    </w:p>
    <w:p w14:paraId="61D013C5">
      <w:pPr>
        <w:pStyle w:val="21"/>
        <w:spacing w:line="360" w:lineRule="auto"/>
        <w:rPr>
          <w:rFonts w:hint="eastAsia" w:ascii="宋体" w:hAnsi="宋体"/>
          <w:sz w:val="32"/>
          <w:szCs w:val="32"/>
          <w:highlight w:val="none"/>
        </w:rPr>
      </w:pPr>
    </w:p>
    <w:p w14:paraId="69A0D759">
      <w:pPr>
        <w:pStyle w:val="21"/>
        <w:spacing w:line="360" w:lineRule="auto"/>
        <w:rPr>
          <w:rFonts w:ascii="宋体" w:hAnsi="宋体"/>
          <w:sz w:val="30"/>
          <w:szCs w:val="30"/>
          <w:highlight w:val="none"/>
        </w:rPr>
      </w:pPr>
      <w:r>
        <w:rPr>
          <w:rFonts w:hint="eastAsia" w:ascii="宋体" w:hAnsi="宋体"/>
          <w:sz w:val="32"/>
          <w:szCs w:val="32"/>
          <w:highlight w:val="none"/>
        </w:rPr>
        <w:t>附：身份证复印件</w:t>
      </w:r>
    </w:p>
    <w:tbl>
      <w:tblPr>
        <w:tblStyle w:val="23"/>
        <w:tblpPr w:leftFromText="180" w:rightFromText="180" w:vertAnchor="text" w:horzAnchor="page" w:tblpX="1220" w:tblpY="112"/>
        <w:tblOverlap w:val="never"/>
        <w:tblW w:w="4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tblGrid>
      <w:tr w14:paraId="3AA4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68" w:type="dxa"/>
          </w:tcPr>
          <w:p w14:paraId="72B0C326">
            <w:pPr>
              <w:pStyle w:val="21"/>
              <w:spacing w:line="360" w:lineRule="auto"/>
              <w:rPr>
                <w:b w:val="0"/>
                <w:bCs/>
                <w:highlight w:val="none"/>
              </w:rPr>
            </w:pPr>
          </w:p>
          <w:p w14:paraId="588E130D">
            <w:pPr>
              <w:spacing w:line="360" w:lineRule="auto"/>
              <w:rPr>
                <w:bCs/>
                <w:highlight w:val="none"/>
              </w:rPr>
            </w:pPr>
          </w:p>
          <w:p w14:paraId="3E43B892">
            <w:pPr>
              <w:pStyle w:val="21"/>
              <w:spacing w:line="360" w:lineRule="auto"/>
              <w:rPr>
                <w:b w:val="0"/>
                <w:bCs/>
                <w:highlight w:val="none"/>
              </w:rPr>
            </w:pPr>
          </w:p>
          <w:p w14:paraId="79872A1E">
            <w:pPr>
              <w:spacing w:line="360" w:lineRule="auto"/>
              <w:rPr>
                <w:bCs/>
                <w:highlight w:val="none"/>
              </w:rPr>
            </w:pPr>
          </w:p>
          <w:p w14:paraId="1DAB5D0C">
            <w:pPr>
              <w:spacing w:line="360" w:lineRule="auto"/>
              <w:jc w:val="center"/>
              <w:rPr>
                <w:rFonts w:hint="eastAsia" w:ascii="宋体" w:hAnsi="宋体"/>
                <w:bCs/>
                <w:sz w:val="32"/>
                <w:szCs w:val="32"/>
                <w:highlight w:val="none"/>
              </w:rPr>
            </w:pPr>
            <w:bookmarkStart w:id="12" w:name="OLE_LINK13"/>
            <w:r>
              <w:rPr>
                <w:rFonts w:hint="eastAsia" w:ascii="宋体" w:hAnsi="宋体"/>
                <w:bCs/>
                <w:sz w:val="32"/>
                <w:szCs w:val="32"/>
                <w:highlight w:val="none"/>
              </w:rPr>
              <w:t>法定代表人</w:t>
            </w:r>
            <w:r>
              <w:rPr>
                <w:rFonts w:hint="eastAsia" w:ascii="宋体" w:hAnsi="宋体"/>
                <w:bCs/>
                <w:sz w:val="32"/>
                <w:szCs w:val="32"/>
                <w:highlight w:val="none"/>
                <w:lang w:val="en-US" w:eastAsia="zh-CN"/>
              </w:rPr>
              <w:t>/经营者</w:t>
            </w:r>
            <w:r>
              <w:rPr>
                <w:rFonts w:hint="eastAsia" w:ascii="宋体" w:hAnsi="宋体"/>
                <w:bCs/>
                <w:sz w:val="32"/>
                <w:szCs w:val="32"/>
                <w:highlight w:val="none"/>
              </w:rPr>
              <w:t>身份证</w:t>
            </w:r>
          </w:p>
          <w:p w14:paraId="5B40C6C6">
            <w:pPr>
              <w:spacing w:line="360" w:lineRule="auto"/>
              <w:jc w:val="center"/>
              <w:rPr>
                <w:rFonts w:ascii="宋体" w:hAnsi="宋体" w:cs="宋体"/>
                <w:bCs/>
                <w:sz w:val="32"/>
                <w:szCs w:val="32"/>
                <w:highlight w:val="none"/>
              </w:rPr>
            </w:pPr>
            <w:r>
              <w:rPr>
                <w:rFonts w:hint="eastAsia"/>
                <w:bCs/>
                <w:sz w:val="32"/>
                <w:szCs w:val="32"/>
                <w:highlight w:val="none"/>
              </w:rPr>
              <w:t>正/反面</w:t>
            </w:r>
          </w:p>
          <w:bookmarkEnd w:id="12"/>
          <w:p w14:paraId="5ED46AF4">
            <w:pPr>
              <w:spacing w:line="360" w:lineRule="auto"/>
              <w:rPr>
                <w:bCs/>
                <w:highlight w:val="none"/>
              </w:rPr>
            </w:pPr>
          </w:p>
          <w:p w14:paraId="2A660F95">
            <w:pPr>
              <w:pStyle w:val="21"/>
              <w:spacing w:line="360" w:lineRule="auto"/>
              <w:rPr>
                <w:b w:val="0"/>
                <w:bCs/>
                <w:highlight w:val="none"/>
              </w:rPr>
            </w:pPr>
          </w:p>
        </w:tc>
      </w:tr>
    </w:tbl>
    <w:tbl>
      <w:tblPr>
        <w:tblStyle w:val="23"/>
        <w:tblpPr w:leftFromText="180" w:rightFromText="180" w:vertAnchor="text" w:horzAnchor="page" w:tblpX="6445" w:tblpY="144"/>
        <w:tblOverlap w:val="never"/>
        <w:tblW w:w="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14:paraId="7C82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7742BAC4">
            <w:pPr>
              <w:pStyle w:val="21"/>
              <w:spacing w:line="360" w:lineRule="auto"/>
              <w:rPr>
                <w:b w:val="0"/>
                <w:bCs/>
                <w:highlight w:val="none"/>
              </w:rPr>
            </w:pPr>
          </w:p>
          <w:p w14:paraId="74997BC3">
            <w:pPr>
              <w:spacing w:line="360" w:lineRule="auto"/>
              <w:rPr>
                <w:bCs/>
                <w:highlight w:val="none"/>
              </w:rPr>
            </w:pPr>
          </w:p>
          <w:p w14:paraId="5A582624">
            <w:pPr>
              <w:pStyle w:val="21"/>
              <w:spacing w:line="360" w:lineRule="auto"/>
              <w:rPr>
                <w:b w:val="0"/>
                <w:bCs/>
                <w:highlight w:val="none"/>
              </w:rPr>
            </w:pPr>
          </w:p>
          <w:p w14:paraId="07C9A6B9">
            <w:pPr>
              <w:spacing w:line="360" w:lineRule="auto"/>
              <w:rPr>
                <w:bCs/>
                <w:highlight w:val="none"/>
              </w:rPr>
            </w:pPr>
          </w:p>
          <w:p w14:paraId="030CE2D2">
            <w:pPr>
              <w:spacing w:line="360" w:lineRule="auto"/>
              <w:jc w:val="center"/>
              <w:rPr>
                <w:rFonts w:hint="eastAsia" w:ascii="宋体" w:hAnsi="宋体"/>
                <w:bCs/>
                <w:sz w:val="32"/>
                <w:szCs w:val="32"/>
                <w:highlight w:val="none"/>
              </w:rPr>
            </w:pPr>
            <w:r>
              <w:rPr>
                <w:rFonts w:hint="eastAsia" w:ascii="宋体" w:hAnsi="宋体"/>
                <w:bCs/>
                <w:sz w:val="32"/>
                <w:szCs w:val="32"/>
                <w:highlight w:val="none"/>
              </w:rPr>
              <w:t>法定代表人</w:t>
            </w:r>
            <w:r>
              <w:rPr>
                <w:rFonts w:hint="eastAsia" w:ascii="宋体" w:hAnsi="宋体"/>
                <w:bCs/>
                <w:sz w:val="32"/>
                <w:szCs w:val="32"/>
                <w:highlight w:val="none"/>
                <w:lang w:val="en-US" w:eastAsia="zh-CN"/>
              </w:rPr>
              <w:t>/经营者</w:t>
            </w:r>
            <w:r>
              <w:rPr>
                <w:rFonts w:hint="eastAsia" w:ascii="宋体" w:hAnsi="宋体"/>
                <w:bCs/>
                <w:sz w:val="32"/>
                <w:szCs w:val="32"/>
                <w:highlight w:val="none"/>
              </w:rPr>
              <w:t>身份证</w:t>
            </w:r>
          </w:p>
          <w:p w14:paraId="624DB3DA">
            <w:pPr>
              <w:spacing w:line="360" w:lineRule="auto"/>
              <w:jc w:val="center"/>
              <w:rPr>
                <w:b w:val="0"/>
                <w:bCs/>
                <w:highlight w:val="none"/>
              </w:rPr>
            </w:pPr>
            <w:r>
              <w:rPr>
                <w:rFonts w:hint="eastAsia"/>
                <w:bCs/>
                <w:sz w:val="32"/>
                <w:szCs w:val="32"/>
                <w:highlight w:val="none"/>
              </w:rPr>
              <w:t>正/反面</w:t>
            </w:r>
          </w:p>
          <w:p w14:paraId="5D2EBD64">
            <w:pPr>
              <w:spacing w:line="360" w:lineRule="auto"/>
              <w:rPr>
                <w:bCs/>
                <w:highlight w:val="none"/>
              </w:rPr>
            </w:pPr>
          </w:p>
          <w:p w14:paraId="229D1232">
            <w:pPr>
              <w:pStyle w:val="21"/>
              <w:spacing w:line="360" w:lineRule="auto"/>
              <w:rPr>
                <w:b w:val="0"/>
                <w:bCs/>
                <w:highlight w:val="none"/>
              </w:rPr>
            </w:pPr>
          </w:p>
        </w:tc>
      </w:tr>
    </w:tbl>
    <w:p w14:paraId="3BA51D97">
      <w:pPr>
        <w:pStyle w:val="21"/>
        <w:spacing w:line="360" w:lineRule="auto"/>
        <w:jc w:val="left"/>
        <w:rPr>
          <w:rFonts w:ascii="宋体" w:hAnsi="宋体"/>
          <w:sz w:val="30"/>
          <w:szCs w:val="30"/>
          <w:highlight w:val="none"/>
          <w:u w:val="single"/>
          <w:lang w:val="en-US"/>
        </w:rPr>
      </w:pPr>
    </w:p>
    <w:p w14:paraId="4B1347C7">
      <w:pPr>
        <w:pStyle w:val="21"/>
        <w:spacing w:line="360" w:lineRule="auto"/>
        <w:jc w:val="left"/>
        <w:rPr>
          <w:highlight w:val="none"/>
          <w:lang w:val="en-US"/>
        </w:rPr>
      </w:pPr>
    </w:p>
    <w:p w14:paraId="5DAF6E3C">
      <w:pPr>
        <w:pStyle w:val="21"/>
        <w:spacing w:line="360" w:lineRule="auto"/>
        <w:rPr>
          <w:highlight w:val="none"/>
          <w:lang w:val="en-US"/>
        </w:rPr>
      </w:pPr>
    </w:p>
    <w:tbl>
      <w:tblPr>
        <w:tblStyle w:val="23"/>
        <w:tblpPr w:leftFromText="180" w:rightFromText="180" w:vertAnchor="text" w:horzAnchor="page" w:tblpX="1244" w:tblpY="112"/>
        <w:tblOverlap w:val="never"/>
        <w:tblW w:w="4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tblGrid>
      <w:tr w14:paraId="4ABE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44" w:type="dxa"/>
          </w:tcPr>
          <w:p w14:paraId="60B0459E">
            <w:pPr>
              <w:pStyle w:val="21"/>
              <w:spacing w:line="360" w:lineRule="auto"/>
              <w:rPr>
                <w:b w:val="0"/>
                <w:bCs/>
                <w:highlight w:val="none"/>
              </w:rPr>
            </w:pPr>
          </w:p>
          <w:p w14:paraId="295EFCDF">
            <w:pPr>
              <w:spacing w:line="360" w:lineRule="auto"/>
              <w:rPr>
                <w:bCs/>
                <w:highlight w:val="none"/>
              </w:rPr>
            </w:pPr>
          </w:p>
          <w:p w14:paraId="0BB2CC2E">
            <w:pPr>
              <w:pStyle w:val="21"/>
              <w:spacing w:line="360" w:lineRule="auto"/>
              <w:rPr>
                <w:b w:val="0"/>
                <w:bCs/>
                <w:highlight w:val="none"/>
              </w:rPr>
            </w:pPr>
          </w:p>
          <w:p w14:paraId="75982003">
            <w:pPr>
              <w:spacing w:line="360" w:lineRule="auto"/>
              <w:rPr>
                <w:bCs/>
                <w:highlight w:val="none"/>
              </w:rPr>
            </w:pPr>
          </w:p>
          <w:p w14:paraId="6D84BDA9">
            <w:pPr>
              <w:spacing w:line="360" w:lineRule="auto"/>
              <w:jc w:val="center"/>
              <w:rPr>
                <w:rFonts w:ascii="宋体" w:hAnsi="宋体" w:cs="宋体"/>
                <w:bCs/>
                <w:sz w:val="32"/>
                <w:szCs w:val="32"/>
                <w:highlight w:val="none"/>
              </w:rPr>
            </w:pPr>
            <w:r>
              <w:rPr>
                <w:rFonts w:hint="eastAsia" w:ascii="宋体" w:hAnsi="宋体"/>
                <w:bCs/>
                <w:sz w:val="32"/>
                <w:szCs w:val="32"/>
                <w:highlight w:val="none"/>
              </w:rPr>
              <w:t>委托代理人身份证</w:t>
            </w:r>
            <w:r>
              <w:rPr>
                <w:rFonts w:hint="eastAsia"/>
                <w:bCs/>
                <w:sz w:val="32"/>
                <w:szCs w:val="32"/>
                <w:highlight w:val="none"/>
              </w:rPr>
              <w:t>正/反面</w:t>
            </w:r>
          </w:p>
          <w:p w14:paraId="0175C242">
            <w:pPr>
              <w:pStyle w:val="21"/>
              <w:spacing w:line="360" w:lineRule="auto"/>
              <w:rPr>
                <w:b w:val="0"/>
                <w:bCs/>
                <w:highlight w:val="none"/>
              </w:rPr>
            </w:pPr>
          </w:p>
          <w:p w14:paraId="3CDB2D32">
            <w:pPr>
              <w:spacing w:line="360" w:lineRule="auto"/>
              <w:rPr>
                <w:bCs/>
                <w:highlight w:val="none"/>
              </w:rPr>
            </w:pPr>
          </w:p>
          <w:p w14:paraId="6AADB0E2">
            <w:pPr>
              <w:pStyle w:val="21"/>
              <w:spacing w:line="360" w:lineRule="auto"/>
              <w:rPr>
                <w:b w:val="0"/>
                <w:bCs/>
                <w:highlight w:val="none"/>
              </w:rPr>
            </w:pPr>
          </w:p>
          <w:p w14:paraId="4D93205B">
            <w:pPr>
              <w:spacing w:line="360" w:lineRule="auto"/>
              <w:rPr>
                <w:bCs/>
                <w:highlight w:val="none"/>
              </w:rPr>
            </w:pPr>
          </w:p>
          <w:p w14:paraId="46646261">
            <w:pPr>
              <w:pStyle w:val="21"/>
              <w:spacing w:line="360" w:lineRule="auto"/>
              <w:rPr>
                <w:b w:val="0"/>
                <w:bCs/>
                <w:highlight w:val="none"/>
              </w:rPr>
            </w:pPr>
          </w:p>
        </w:tc>
      </w:tr>
    </w:tbl>
    <w:tbl>
      <w:tblPr>
        <w:tblStyle w:val="23"/>
        <w:tblpPr w:leftFromText="180" w:rightFromText="180" w:vertAnchor="text" w:horzAnchor="page" w:tblpX="6445" w:tblpY="144"/>
        <w:tblOverlap w:val="never"/>
        <w:tblW w:w="4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tblGrid>
      <w:tr w14:paraId="2DA7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14:paraId="4AC156D5">
            <w:pPr>
              <w:pStyle w:val="21"/>
              <w:spacing w:line="360" w:lineRule="auto"/>
              <w:rPr>
                <w:b w:val="0"/>
                <w:bCs/>
                <w:highlight w:val="none"/>
              </w:rPr>
            </w:pPr>
          </w:p>
          <w:p w14:paraId="2DE80AED">
            <w:pPr>
              <w:spacing w:line="360" w:lineRule="auto"/>
              <w:rPr>
                <w:bCs/>
                <w:highlight w:val="none"/>
              </w:rPr>
            </w:pPr>
          </w:p>
          <w:p w14:paraId="2DE135B5">
            <w:pPr>
              <w:pStyle w:val="21"/>
              <w:spacing w:line="360" w:lineRule="auto"/>
              <w:rPr>
                <w:b w:val="0"/>
                <w:bCs/>
                <w:highlight w:val="none"/>
              </w:rPr>
            </w:pPr>
          </w:p>
          <w:p w14:paraId="0B5CBF26">
            <w:pPr>
              <w:spacing w:line="360" w:lineRule="auto"/>
              <w:rPr>
                <w:bCs/>
                <w:highlight w:val="none"/>
              </w:rPr>
            </w:pPr>
          </w:p>
          <w:p w14:paraId="5080C42C">
            <w:pPr>
              <w:spacing w:line="360" w:lineRule="auto"/>
              <w:jc w:val="center"/>
              <w:rPr>
                <w:bCs/>
                <w:sz w:val="32"/>
                <w:szCs w:val="32"/>
                <w:highlight w:val="none"/>
              </w:rPr>
            </w:pPr>
            <w:r>
              <w:rPr>
                <w:rFonts w:hint="eastAsia" w:ascii="宋体" w:hAnsi="宋体"/>
                <w:bCs/>
                <w:sz w:val="32"/>
                <w:szCs w:val="32"/>
                <w:highlight w:val="none"/>
              </w:rPr>
              <w:t>委托代理人身份证</w:t>
            </w:r>
            <w:r>
              <w:rPr>
                <w:rFonts w:hint="eastAsia"/>
                <w:bCs/>
                <w:sz w:val="32"/>
                <w:szCs w:val="32"/>
                <w:highlight w:val="none"/>
              </w:rPr>
              <w:t>正/反面</w:t>
            </w:r>
          </w:p>
          <w:p w14:paraId="4A12F6A6">
            <w:pPr>
              <w:pStyle w:val="21"/>
              <w:spacing w:line="360" w:lineRule="auto"/>
              <w:rPr>
                <w:b w:val="0"/>
                <w:bCs/>
                <w:highlight w:val="none"/>
              </w:rPr>
            </w:pPr>
          </w:p>
          <w:p w14:paraId="7729E254">
            <w:pPr>
              <w:spacing w:line="360" w:lineRule="auto"/>
              <w:rPr>
                <w:bCs/>
                <w:highlight w:val="none"/>
              </w:rPr>
            </w:pPr>
          </w:p>
          <w:p w14:paraId="4838CCC9">
            <w:pPr>
              <w:pStyle w:val="21"/>
              <w:spacing w:line="360" w:lineRule="auto"/>
              <w:rPr>
                <w:b w:val="0"/>
                <w:bCs/>
                <w:highlight w:val="none"/>
              </w:rPr>
            </w:pPr>
          </w:p>
          <w:p w14:paraId="0E9DDB9F">
            <w:pPr>
              <w:spacing w:line="360" w:lineRule="auto"/>
              <w:rPr>
                <w:bCs/>
                <w:highlight w:val="none"/>
              </w:rPr>
            </w:pPr>
          </w:p>
          <w:p w14:paraId="1BD8C3A0">
            <w:pPr>
              <w:pStyle w:val="21"/>
              <w:spacing w:line="360" w:lineRule="auto"/>
              <w:rPr>
                <w:b w:val="0"/>
                <w:bCs/>
                <w:highlight w:val="none"/>
              </w:rPr>
            </w:pPr>
          </w:p>
        </w:tc>
      </w:tr>
    </w:tbl>
    <w:p w14:paraId="5431959D">
      <w:pPr>
        <w:spacing w:line="360" w:lineRule="auto"/>
        <w:rPr>
          <w:b/>
          <w:sz w:val="24"/>
          <w:highlight w:val="none"/>
        </w:rPr>
      </w:pPr>
      <w:r>
        <w:rPr>
          <w:rFonts w:hint="eastAsia"/>
          <w:b/>
          <w:sz w:val="24"/>
          <w:highlight w:val="none"/>
        </w:rPr>
        <w:t>注：若是委托代理人参加采购会议并签署响应文件的，需提供法定代表人</w:t>
      </w:r>
      <w:r>
        <w:rPr>
          <w:rFonts w:hint="eastAsia"/>
          <w:b/>
          <w:sz w:val="24"/>
          <w:highlight w:val="none"/>
          <w:lang w:val="en-US" w:eastAsia="zh-CN"/>
        </w:rPr>
        <w:t>/经营者</w:t>
      </w:r>
      <w:r>
        <w:rPr>
          <w:rFonts w:hint="eastAsia"/>
          <w:b/>
          <w:sz w:val="24"/>
          <w:highlight w:val="none"/>
        </w:rPr>
        <w:t>授权书、法定代表人及委托代理人双方身份证复印件</w:t>
      </w:r>
    </w:p>
    <w:p w14:paraId="7B56D1E8">
      <w:pPr>
        <w:spacing w:line="360" w:lineRule="auto"/>
        <w:rPr>
          <w:rFonts w:ascii="宋体" w:hAnsi="宋体"/>
          <w:b/>
          <w:sz w:val="24"/>
          <w:highlight w:val="none"/>
        </w:rPr>
      </w:pPr>
    </w:p>
    <w:p w14:paraId="744C687B">
      <w:pPr>
        <w:pStyle w:val="3"/>
        <w:ind w:firstLine="210"/>
        <w:rPr>
          <w:highlight w:val="none"/>
        </w:rPr>
      </w:pPr>
    </w:p>
    <w:p w14:paraId="34F7E790">
      <w:pPr>
        <w:widowControl/>
        <w:jc w:val="left"/>
        <w:rPr>
          <w:rFonts w:ascii="宋体" w:hAnsi="宋体" w:cs="宋体"/>
          <w:b/>
          <w:bCs/>
          <w:color w:val="000000" w:themeColor="text1"/>
          <w:kern w:val="0"/>
          <w:sz w:val="32"/>
          <w:szCs w:val="21"/>
          <w:highlight w:val="none"/>
          <w14:textFill>
            <w14:solidFill>
              <w14:schemeClr w14:val="tx1"/>
            </w14:solidFill>
          </w14:textFill>
        </w:rPr>
      </w:pPr>
      <w:r>
        <w:rPr>
          <w:rFonts w:ascii="宋体" w:hAnsi="宋体" w:cs="宋体"/>
          <w:b/>
          <w:bCs/>
          <w:color w:val="000000" w:themeColor="text1"/>
          <w:sz w:val="32"/>
          <w:szCs w:val="21"/>
          <w:highlight w:val="none"/>
          <w14:textFill>
            <w14:solidFill>
              <w14:schemeClr w14:val="tx1"/>
            </w14:solidFill>
          </w14:textFill>
        </w:rPr>
        <w:br w:type="page"/>
      </w:r>
    </w:p>
    <w:p w14:paraId="0E8ACB40">
      <w:pPr>
        <w:spacing w:line="500" w:lineRule="exact"/>
        <w:jc w:val="center"/>
        <w:rPr>
          <w:rFonts w:hint="eastAsia" w:ascii="宋体" w:hAnsi="宋体"/>
          <w:b/>
          <w:sz w:val="32"/>
          <w:szCs w:val="32"/>
        </w:rPr>
      </w:pPr>
      <w:r>
        <w:rPr>
          <w:rFonts w:hint="eastAsia" w:ascii="宋体" w:hAnsi="宋体"/>
          <w:b/>
          <w:sz w:val="32"/>
          <w:szCs w:val="32"/>
          <w:lang w:eastAsia="zh-CN"/>
        </w:rPr>
        <w:t>（</w:t>
      </w:r>
      <w:r>
        <w:rPr>
          <w:rFonts w:hint="eastAsia" w:ascii="宋体" w:hAnsi="宋体"/>
          <w:b/>
          <w:sz w:val="32"/>
          <w:szCs w:val="32"/>
          <w:lang w:val="en-US" w:eastAsia="zh-CN"/>
        </w:rPr>
        <w:t>2</w:t>
      </w:r>
      <w:r>
        <w:rPr>
          <w:rFonts w:hint="eastAsia" w:ascii="宋体" w:hAnsi="宋体"/>
          <w:b/>
          <w:sz w:val="32"/>
          <w:szCs w:val="32"/>
          <w:lang w:eastAsia="zh-CN"/>
        </w:rPr>
        <w:t>）</w:t>
      </w:r>
      <w:r>
        <w:rPr>
          <w:rFonts w:hint="eastAsia" w:ascii="宋体" w:hAnsi="宋体"/>
          <w:b/>
          <w:sz w:val="32"/>
          <w:szCs w:val="32"/>
        </w:rPr>
        <w:t>响应人基本情况表</w:t>
      </w:r>
    </w:p>
    <w:p w14:paraId="7FA93B0C">
      <w:pPr>
        <w:spacing w:line="440" w:lineRule="exact"/>
        <w:jc w:val="center"/>
        <w:rPr>
          <w:rFonts w:hint="eastAsia" w:ascii="宋体" w:hAnsi="宋体"/>
          <w:b/>
          <w:sz w:val="32"/>
          <w:szCs w:val="32"/>
        </w:rPr>
      </w:pPr>
    </w:p>
    <w:tbl>
      <w:tblPr>
        <w:tblStyle w:val="23"/>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60"/>
        <w:gridCol w:w="1417"/>
        <w:gridCol w:w="3423"/>
      </w:tblGrid>
      <w:tr w14:paraId="3AE8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60" w:type="dxa"/>
            <w:vAlign w:val="top"/>
          </w:tcPr>
          <w:p w14:paraId="3DC6C881">
            <w:pPr>
              <w:pStyle w:val="8"/>
              <w:numPr>
                <w:ilvl w:val="0"/>
                <w:numId w:val="0"/>
              </w:numPr>
              <w:snapToGrid w:val="0"/>
              <w:spacing w:before="156" w:after="120" w:line="360" w:lineRule="exact"/>
              <w:jc w:val="center"/>
              <w:rPr>
                <w:rFonts w:hint="eastAsia" w:ascii="宋体" w:hAnsi="宋体"/>
                <w:sz w:val="24"/>
              </w:rPr>
            </w:pPr>
            <w:r>
              <w:rPr>
                <w:rFonts w:hint="eastAsia" w:ascii="宋体" w:hAnsi="宋体"/>
                <w:sz w:val="24"/>
              </w:rPr>
              <w:t>单位名称</w:t>
            </w:r>
          </w:p>
        </w:tc>
        <w:tc>
          <w:tcPr>
            <w:tcW w:w="3260" w:type="dxa"/>
            <w:vAlign w:val="top"/>
          </w:tcPr>
          <w:p w14:paraId="2D041737">
            <w:pPr>
              <w:pStyle w:val="8"/>
              <w:numPr>
                <w:ilvl w:val="0"/>
                <w:numId w:val="0"/>
              </w:numPr>
              <w:snapToGrid w:val="0"/>
              <w:spacing w:before="156" w:after="120" w:line="360" w:lineRule="exact"/>
              <w:ind w:left="777"/>
              <w:rPr>
                <w:rFonts w:hint="eastAsia" w:ascii="宋体" w:hAnsi="宋体"/>
                <w:sz w:val="24"/>
              </w:rPr>
            </w:pPr>
          </w:p>
        </w:tc>
        <w:tc>
          <w:tcPr>
            <w:tcW w:w="1417" w:type="dxa"/>
            <w:vAlign w:val="top"/>
          </w:tcPr>
          <w:p w14:paraId="3836F902">
            <w:pPr>
              <w:pStyle w:val="8"/>
              <w:numPr>
                <w:ilvl w:val="0"/>
                <w:numId w:val="0"/>
              </w:numPr>
              <w:snapToGrid w:val="0"/>
              <w:spacing w:before="156" w:after="120" w:line="360" w:lineRule="exact"/>
              <w:rPr>
                <w:rFonts w:hint="eastAsia" w:ascii="宋体" w:hAnsi="宋体"/>
                <w:sz w:val="24"/>
              </w:rPr>
            </w:pPr>
            <w:r>
              <w:rPr>
                <w:rFonts w:hint="eastAsia" w:ascii="宋体" w:hAnsi="宋体"/>
                <w:sz w:val="24"/>
              </w:rPr>
              <w:t>电话</w:t>
            </w:r>
          </w:p>
        </w:tc>
        <w:tc>
          <w:tcPr>
            <w:tcW w:w="3423" w:type="dxa"/>
            <w:vAlign w:val="top"/>
          </w:tcPr>
          <w:p w14:paraId="5A5E533B">
            <w:pPr>
              <w:pStyle w:val="8"/>
              <w:numPr>
                <w:ilvl w:val="0"/>
                <w:numId w:val="0"/>
              </w:numPr>
              <w:snapToGrid w:val="0"/>
              <w:spacing w:before="156" w:after="120" w:line="360" w:lineRule="exact"/>
              <w:ind w:left="420"/>
              <w:rPr>
                <w:rFonts w:hint="eastAsia" w:ascii="宋体" w:hAnsi="宋体"/>
                <w:sz w:val="24"/>
              </w:rPr>
            </w:pPr>
          </w:p>
        </w:tc>
      </w:tr>
      <w:tr w14:paraId="33DD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0" w:type="dxa"/>
            <w:vAlign w:val="top"/>
          </w:tcPr>
          <w:p w14:paraId="2A54D51C">
            <w:pPr>
              <w:pStyle w:val="8"/>
              <w:numPr>
                <w:ilvl w:val="0"/>
                <w:numId w:val="0"/>
              </w:numPr>
              <w:snapToGrid w:val="0"/>
              <w:spacing w:before="156" w:after="120" w:line="360" w:lineRule="exact"/>
              <w:jc w:val="center"/>
              <w:rPr>
                <w:rFonts w:hint="eastAsia" w:ascii="宋体" w:hAnsi="宋体"/>
                <w:sz w:val="24"/>
              </w:rPr>
            </w:pPr>
            <w:r>
              <w:rPr>
                <w:rFonts w:hint="eastAsia" w:ascii="宋体" w:hAnsi="宋体"/>
                <w:sz w:val="24"/>
              </w:rPr>
              <w:t>地址</w:t>
            </w:r>
          </w:p>
        </w:tc>
        <w:tc>
          <w:tcPr>
            <w:tcW w:w="3260" w:type="dxa"/>
            <w:vAlign w:val="top"/>
          </w:tcPr>
          <w:p w14:paraId="5F283532">
            <w:pPr>
              <w:pStyle w:val="8"/>
              <w:numPr>
                <w:ilvl w:val="0"/>
                <w:numId w:val="0"/>
              </w:numPr>
              <w:snapToGrid w:val="0"/>
              <w:spacing w:before="156" w:after="120" w:line="360" w:lineRule="exact"/>
              <w:ind w:left="420"/>
              <w:rPr>
                <w:rFonts w:hint="eastAsia" w:ascii="宋体" w:hAnsi="宋体"/>
                <w:sz w:val="24"/>
              </w:rPr>
            </w:pPr>
          </w:p>
        </w:tc>
        <w:tc>
          <w:tcPr>
            <w:tcW w:w="1417" w:type="dxa"/>
            <w:vAlign w:val="top"/>
          </w:tcPr>
          <w:p w14:paraId="465F28C7">
            <w:pPr>
              <w:pStyle w:val="8"/>
              <w:numPr>
                <w:ilvl w:val="0"/>
                <w:numId w:val="0"/>
              </w:numPr>
              <w:snapToGrid w:val="0"/>
              <w:spacing w:before="156" w:after="120" w:line="360" w:lineRule="exact"/>
              <w:rPr>
                <w:rFonts w:hint="eastAsia" w:ascii="宋体" w:hAnsi="宋体"/>
                <w:sz w:val="24"/>
              </w:rPr>
            </w:pPr>
            <w:r>
              <w:rPr>
                <w:rFonts w:hint="eastAsia" w:ascii="宋体" w:hAnsi="宋体"/>
                <w:sz w:val="24"/>
              </w:rPr>
              <w:t>传真</w:t>
            </w:r>
          </w:p>
        </w:tc>
        <w:tc>
          <w:tcPr>
            <w:tcW w:w="3423" w:type="dxa"/>
            <w:vAlign w:val="top"/>
          </w:tcPr>
          <w:p w14:paraId="35FFC498">
            <w:pPr>
              <w:pStyle w:val="8"/>
              <w:numPr>
                <w:ilvl w:val="0"/>
                <w:numId w:val="0"/>
              </w:numPr>
              <w:snapToGrid w:val="0"/>
              <w:spacing w:before="156" w:after="120" w:line="360" w:lineRule="exact"/>
              <w:ind w:left="780"/>
              <w:rPr>
                <w:rFonts w:hint="eastAsia" w:ascii="宋体" w:hAnsi="宋体"/>
                <w:sz w:val="24"/>
              </w:rPr>
            </w:pPr>
          </w:p>
        </w:tc>
      </w:tr>
      <w:tr w14:paraId="6C66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0" w:type="dxa"/>
            <w:vAlign w:val="top"/>
          </w:tcPr>
          <w:p w14:paraId="06E225F5">
            <w:pPr>
              <w:pStyle w:val="8"/>
              <w:numPr>
                <w:ilvl w:val="0"/>
                <w:numId w:val="0"/>
              </w:numPr>
              <w:snapToGrid w:val="0"/>
              <w:spacing w:before="156" w:after="120" w:line="360" w:lineRule="exact"/>
              <w:jc w:val="center"/>
              <w:rPr>
                <w:rFonts w:hint="eastAsia" w:ascii="宋体" w:hAnsi="宋体"/>
                <w:sz w:val="24"/>
              </w:rPr>
            </w:pPr>
            <w:r>
              <w:rPr>
                <w:rFonts w:hint="eastAsia" w:ascii="宋体" w:hAnsi="宋体"/>
                <w:sz w:val="24"/>
              </w:rPr>
              <w:t>主管部门</w:t>
            </w:r>
          </w:p>
        </w:tc>
        <w:tc>
          <w:tcPr>
            <w:tcW w:w="3260" w:type="dxa"/>
            <w:vAlign w:val="top"/>
          </w:tcPr>
          <w:p w14:paraId="15C35398">
            <w:pPr>
              <w:pStyle w:val="8"/>
              <w:numPr>
                <w:ilvl w:val="0"/>
                <w:numId w:val="0"/>
              </w:numPr>
              <w:snapToGrid w:val="0"/>
              <w:spacing w:before="156" w:after="120" w:line="360" w:lineRule="exact"/>
              <w:ind w:left="420"/>
              <w:rPr>
                <w:rFonts w:hint="eastAsia" w:ascii="宋体" w:hAnsi="宋体"/>
                <w:sz w:val="24"/>
              </w:rPr>
            </w:pPr>
          </w:p>
        </w:tc>
        <w:tc>
          <w:tcPr>
            <w:tcW w:w="1417" w:type="dxa"/>
            <w:vAlign w:val="top"/>
          </w:tcPr>
          <w:p w14:paraId="19E5BE34">
            <w:pPr>
              <w:pStyle w:val="8"/>
              <w:numPr>
                <w:ilvl w:val="0"/>
                <w:numId w:val="0"/>
              </w:numPr>
              <w:snapToGrid w:val="0"/>
              <w:spacing w:before="156" w:after="120" w:line="360" w:lineRule="exact"/>
              <w:rPr>
                <w:rFonts w:hint="eastAsia" w:ascii="宋体" w:hAnsi="宋体"/>
                <w:sz w:val="24"/>
              </w:rPr>
            </w:pPr>
            <w:r>
              <w:rPr>
                <w:rFonts w:hint="eastAsia" w:ascii="宋体" w:hAnsi="宋体"/>
                <w:sz w:val="24"/>
              </w:rPr>
              <w:t>企业性质</w:t>
            </w:r>
          </w:p>
        </w:tc>
        <w:tc>
          <w:tcPr>
            <w:tcW w:w="3423" w:type="dxa"/>
            <w:vAlign w:val="top"/>
          </w:tcPr>
          <w:p w14:paraId="437205B9">
            <w:pPr>
              <w:pStyle w:val="8"/>
              <w:numPr>
                <w:ilvl w:val="0"/>
                <w:numId w:val="0"/>
              </w:numPr>
              <w:snapToGrid w:val="0"/>
              <w:spacing w:before="156" w:after="120" w:line="360" w:lineRule="exact"/>
              <w:ind w:left="420"/>
              <w:rPr>
                <w:rFonts w:hint="eastAsia" w:ascii="宋体" w:hAnsi="宋体"/>
                <w:sz w:val="24"/>
              </w:rPr>
            </w:pPr>
          </w:p>
        </w:tc>
      </w:tr>
      <w:tr w14:paraId="7A07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60" w:type="dxa"/>
            <w:vAlign w:val="top"/>
          </w:tcPr>
          <w:p w14:paraId="36755067">
            <w:pPr>
              <w:pStyle w:val="8"/>
              <w:numPr>
                <w:ilvl w:val="0"/>
                <w:numId w:val="0"/>
              </w:numPr>
              <w:snapToGrid w:val="0"/>
              <w:spacing w:before="156" w:after="120" w:line="360" w:lineRule="exact"/>
              <w:jc w:val="center"/>
              <w:rPr>
                <w:rFonts w:hint="eastAsia" w:ascii="宋体" w:hAnsi="宋体"/>
                <w:sz w:val="24"/>
              </w:rPr>
            </w:pPr>
            <w:r>
              <w:rPr>
                <w:rFonts w:hint="eastAsia" w:ascii="宋体" w:hAnsi="宋体"/>
                <w:sz w:val="24"/>
              </w:rPr>
              <w:t>企业法人</w:t>
            </w:r>
          </w:p>
        </w:tc>
        <w:tc>
          <w:tcPr>
            <w:tcW w:w="3260" w:type="dxa"/>
            <w:vAlign w:val="top"/>
          </w:tcPr>
          <w:p w14:paraId="78BAB727">
            <w:pPr>
              <w:pStyle w:val="8"/>
              <w:numPr>
                <w:ilvl w:val="0"/>
                <w:numId w:val="0"/>
              </w:numPr>
              <w:snapToGrid w:val="0"/>
              <w:spacing w:before="156" w:after="120" w:line="360" w:lineRule="exact"/>
              <w:ind w:left="420"/>
              <w:rPr>
                <w:rFonts w:hint="eastAsia" w:ascii="宋体" w:hAnsi="宋体"/>
                <w:sz w:val="24"/>
              </w:rPr>
            </w:pPr>
          </w:p>
        </w:tc>
        <w:tc>
          <w:tcPr>
            <w:tcW w:w="1417" w:type="dxa"/>
            <w:vAlign w:val="top"/>
          </w:tcPr>
          <w:p w14:paraId="0A032244">
            <w:pPr>
              <w:pStyle w:val="8"/>
              <w:numPr>
                <w:ilvl w:val="0"/>
                <w:numId w:val="0"/>
              </w:numPr>
              <w:snapToGrid w:val="0"/>
              <w:spacing w:before="156" w:after="120" w:line="360" w:lineRule="exact"/>
              <w:rPr>
                <w:rFonts w:hint="eastAsia" w:ascii="宋体" w:hAnsi="宋体"/>
                <w:sz w:val="24"/>
              </w:rPr>
            </w:pPr>
            <w:r>
              <w:rPr>
                <w:rFonts w:hint="eastAsia" w:ascii="宋体" w:hAnsi="宋体"/>
                <w:sz w:val="24"/>
              </w:rPr>
              <w:t>注册资金</w:t>
            </w:r>
          </w:p>
        </w:tc>
        <w:tc>
          <w:tcPr>
            <w:tcW w:w="3423" w:type="dxa"/>
            <w:vAlign w:val="top"/>
          </w:tcPr>
          <w:p w14:paraId="541FB7E8">
            <w:pPr>
              <w:pStyle w:val="8"/>
              <w:numPr>
                <w:ilvl w:val="0"/>
                <w:numId w:val="0"/>
              </w:numPr>
              <w:snapToGrid w:val="0"/>
              <w:spacing w:before="156" w:after="120" w:line="360" w:lineRule="exact"/>
              <w:ind w:left="420"/>
              <w:rPr>
                <w:rFonts w:hint="eastAsia" w:ascii="宋体" w:hAnsi="宋体"/>
                <w:sz w:val="24"/>
              </w:rPr>
            </w:pPr>
          </w:p>
        </w:tc>
      </w:tr>
      <w:tr w14:paraId="643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vAlign w:val="top"/>
          </w:tcPr>
          <w:p w14:paraId="6C4B53BA">
            <w:pPr>
              <w:pStyle w:val="8"/>
              <w:numPr>
                <w:ilvl w:val="0"/>
                <w:numId w:val="0"/>
              </w:numPr>
              <w:snapToGrid w:val="0"/>
              <w:spacing w:before="156" w:after="120" w:line="360" w:lineRule="exact"/>
              <w:jc w:val="center"/>
              <w:rPr>
                <w:rFonts w:hint="eastAsia" w:ascii="宋体" w:hAnsi="宋体"/>
                <w:sz w:val="24"/>
              </w:rPr>
            </w:pPr>
            <w:r>
              <w:rPr>
                <w:rFonts w:hint="eastAsia" w:ascii="宋体" w:hAnsi="宋体"/>
                <w:sz w:val="24"/>
              </w:rPr>
              <w:t>项目负责人</w:t>
            </w:r>
          </w:p>
        </w:tc>
        <w:tc>
          <w:tcPr>
            <w:tcW w:w="3260" w:type="dxa"/>
            <w:vAlign w:val="top"/>
          </w:tcPr>
          <w:p w14:paraId="4977B105">
            <w:pPr>
              <w:pStyle w:val="8"/>
              <w:numPr>
                <w:ilvl w:val="0"/>
                <w:numId w:val="0"/>
              </w:numPr>
              <w:snapToGrid w:val="0"/>
              <w:spacing w:before="156" w:after="120" w:line="360" w:lineRule="exact"/>
              <w:ind w:left="420"/>
              <w:rPr>
                <w:rFonts w:hint="eastAsia" w:ascii="宋体" w:hAnsi="宋体"/>
                <w:sz w:val="24"/>
              </w:rPr>
            </w:pPr>
          </w:p>
        </w:tc>
        <w:tc>
          <w:tcPr>
            <w:tcW w:w="1417" w:type="dxa"/>
            <w:vAlign w:val="top"/>
          </w:tcPr>
          <w:p w14:paraId="5A00B88E">
            <w:pPr>
              <w:pStyle w:val="8"/>
              <w:numPr>
                <w:ilvl w:val="0"/>
                <w:numId w:val="0"/>
              </w:numPr>
              <w:snapToGrid w:val="0"/>
              <w:spacing w:before="156" w:after="120" w:line="360" w:lineRule="exact"/>
              <w:rPr>
                <w:rFonts w:hint="eastAsia" w:ascii="宋体" w:hAnsi="宋体"/>
                <w:sz w:val="24"/>
              </w:rPr>
            </w:pPr>
            <w:r>
              <w:rPr>
                <w:rFonts w:hint="eastAsia" w:ascii="宋体" w:hAnsi="宋体"/>
                <w:sz w:val="24"/>
              </w:rPr>
              <w:t>联系电话</w:t>
            </w:r>
          </w:p>
        </w:tc>
        <w:tc>
          <w:tcPr>
            <w:tcW w:w="3423" w:type="dxa"/>
            <w:vAlign w:val="top"/>
          </w:tcPr>
          <w:p w14:paraId="1BC2BDF2">
            <w:pPr>
              <w:pStyle w:val="8"/>
              <w:numPr>
                <w:ilvl w:val="0"/>
                <w:numId w:val="0"/>
              </w:numPr>
              <w:snapToGrid w:val="0"/>
              <w:spacing w:before="156" w:after="120" w:line="360" w:lineRule="exact"/>
              <w:ind w:left="420"/>
              <w:rPr>
                <w:rFonts w:hint="eastAsia" w:ascii="宋体" w:hAnsi="宋体"/>
                <w:sz w:val="24"/>
              </w:rPr>
            </w:pPr>
          </w:p>
        </w:tc>
      </w:tr>
      <w:tr w14:paraId="2238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60" w:type="dxa"/>
            <w:vAlign w:val="top"/>
          </w:tcPr>
          <w:p w14:paraId="08AC541A">
            <w:pPr>
              <w:pStyle w:val="8"/>
              <w:numPr>
                <w:ilvl w:val="0"/>
                <w:numId w:val="0"/>
              </w:numPr>
              <w:snapToGrid w:val="0"/>
              <w:spacing w:before="156" w:after="120" w:line="360" w:lineRule="exact"/>
              <w:jc w:val="center"/>
              <w:rPr>
                <w:rFonts w:hint="eastAsia" w:ascii="宋体" w:hAnsi="宋体"/>
                <w:sz w:val="24"/>
              </w:rPr>
            </w:pPr>
            <w:r>
              <w:rPr>
                <w:rFonts w:hint="eastAsia" w:ascii="宋体" w:hAnsi="宋体"/>
                <w:sz w:val="24"/>
              </w:rPr>
              <w:t>统一社会信用代码</w:t>
            </w:r>
          </w:p>
        </w:tc>
        <w:tc>
          <w:tcPr>
            <w:tcW w:w="8100" w:type="dxa"/>
            <w:gridSpan w:val="3"/>
            <w:vAlign w:val="top"/>
          </w:tcPr>
          <w:p w14:paraId="19EBE678">
            <w:pPr>
              <w:pStyle w:val="8"/>
              <w:numPr>
                <w:ilvl w:val="0"/>
                <w:numId w:val="0"/>
              </w:numPr>
              <w:snapToGrid w:val="0"/>
              <w:spacing w:before="156" w:after="120" w:line="360" w:lineRule="exact"/>
              <w:ind w:left="420"/>
              <w:rPr>
                <w:rFonts w:hint="eastAsia" w:ascii="宋体" w:hAnsi="宋体"/>
                <w:sz w:val="24"/>
              </w:rPr>
            </w:pPr>
          </w:p>
        </w:tc>
      </w:tr>
      <w:tr w14:paraId="359E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vAlign w:val="center"/>
          </w:tcPr>
          <w:p w14:paraId="2307FE35">
            <w:pPr>
              <w:pStyle w:val="8"/>
              <w:numPr>
                <w:ilvl w:val="0"/>
                <w:numId w:val="0"/>
              </w:numPr>
              <w:snapToGrid w:val="0"/>
              <w:spacing w:before="156" w:after="120" w:line="360" w:lineRule="exact"/>
              <w:jc w:val="center"/>
              <w:rPr>
                <w:rFonts w:hint="eastAsia" w:ascii="宋体" w:hAnsi="宋体"/>
                <w:sz w:val="24"/>
              </w:rPr>
            </w:pPr>
            <w:r>
              <w:rPr>
                <w:rFonts w:hint="eastAsia" w:ascii="宋体" w:hAnsi="宋体"/>
                <w:sz w:val="24"/>
              </w:rPr>
              <w:t>营业范围</w:t>
            </w:r>
          </w:p>
        </w:tc>
        <w:tc>
          <w:tcPr>
            <w:tcW w:w="8100" w:type="dxa"/>
            <w:gridSpan w:val="3"/>
            <w:vAlign w:val="top"/>
          </w:tcPr>
          <w:p w14:paraId="371B469A">
            <w:pPr>
              <w:autoSpaceDE w:val="0"/>
              <w:autoSpaceDN w:val="0"/>
              <w:spacing w:after="60" w:line="360" w:lineRule="auto"/>
              <w:rPr>
                <w:rFonts w:ascii="宋体" w:hAnsi="宋体"/>
                <w:sz w:val="24"/>
                <w:lang w:val="zh-CN"/>
              </w:rPr>
            </w:pPr>
          </w:p>
          <w:p w14:paraId="401222A8">
            <w:pPr>
              <w:rPr>
                <w:rFonts w:hint="eastAsia" w:ascii="宋体" w:hAnsi="宋体"/>
                <w:sz w:val="24"/>
                <w:lang w:val="zh-CN"/>
              </w:rPr>
            </w:pPr>
          </w:p>
        </w:tc>
      </w:tr>
      <w:tr w14:paraId="6A52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vAlign w:val="center"/>
          </w:tcPr>
          <w:p w14:paraId="15C52F66">
            <w:pPr>
              <w:pStyle w:val="8"/>
              <w:numPr>
                <w:ilvl w:val="0"/>
                <w:numId w:val="0"/>
              </w:numPr>
              <w:snapToGrid w:val="0"/>
              <w:spacing w:before="156" w:after="120" w:line="360" w:lineRule="exact"/>
              <w:jc w:val="center"/>
              <w:rPr>
                <w:rFonts w:hint="default" w:ascii="宋体" w:hAnsi="宋体" w:eastAsia="宋体"/>
                <w:sz w:val="24"/>
                <w:lang w:val="en-US" w:eastAsia="zh-CN"/>
              </w:rPr>
            </w:pPr>
            <w:r>
              <w:rPr>
                <w:rFonts w:hint="eastAsia" w:ascii="宋体" w:hAnsi="宋体"/>
                <w:sz w:val="24"/>
                <w:lang w:val="en-US" w:eastAsia="zh-CN"/>
              </w:rPr>
              <w:t>服务水平</w:t>
            </w:r>
          </w:p>
        </w:tc>
        <w:tc>
          <w:tcPr>
            <w:tcW w:w="8100" w:type="dxa"/>
            <w:gridSpan w:val="3"/>
            <w:vAlign w:val="top"/>
          </w:tcPr>
          <w:p w14:paraId="0E5DDB77">
            <w:pPr>
              <w:rPr>
                <w:rFonts w:hint="eastAsia" w:ascii="宋体" w:hAnsi="宋体"/>
                <w:sz w:val="24"/>
                <w:lang w:val="zh-CN"/>
              </w:rPr>
            </w:pPr>
          </w:p>
        </w:tc>
      </w:tr>
      <w:tr w14:paraId="158CF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560" w:type="dxa"/>
            <w:vAlign w:val="center"/>
          </w:tcPr>
          <w:p w14:paraId="2CDBF1B8">
            <w:pPr>
              <w:pStyle w:val="8"/>
              <w:numPr>
                <w:ilvl w:val="0"/>
                <w:numId w:val="0"/>
              </w:numPr>
              <w:snapToGrid w:val="0"/>
              <w:spacing w:before="156" w:after="120" w:line="360" w:lineRule="exact"/>
              <w:jc w:val="center"/>
              <w:rPr>
                <w:rFonts w:hint="eastAsia" w:ascii="宋体" w:hAnsi="宋体"/>
                <w:sz w:val="24"/>
                <w:lang w:eastAsia="zh-CN"/>
              </w:rPr>
            </w:pPr>
            <w:r>
              <w:rPr>
                <w:rFonts w:hint="eastAsia" w:ascii="宋体" w:hAnsi="宋体"/>
                <w:sz w:val="24"/>
                <w:lang w:val="en-US" w:eastAsia="zh-CN"/>
              </w:rPr>
              <w:t>技术力量</w:t>
            </w:r>
          </w:p>
        </w:tc>
        <w:tc>
          <w:tcPr>
            <w:tcW w:w="8100" w:type="dxa"/>
            <w:gridSpan w:val="3"/>
            <w:vAlign w:val="top"/>
          </w:tcPr>
          <w:p w14:paraId="609AC0BA">
            <w:pPr>
              <w:rPr>
                <w:rFonts w:hint="eastAsia" w:ascii="宋体" w:hAnsi="宋体"/>
                <w:sz w:val="24"/>
                <w:lang w:val="zh-CN"/>
              </w:rPr>
            </w:pPr>
          </w:p>
        </w:tc>
      </w:tr>
    </w:tbl>
    <w:p w14:paraId="7440B985">
      <w:pPr>
        <w:numPr>
          <w:ilvl w:val="0"/>
          <w:numId w:val="0"/>
        </w:numPr>
        <w:spacing w:line="460" w:lineRule="exact"/>
        <w:ind w:firstLine="281" w:firstLineChars="100"/>
        <w:jc w:val="cente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附：</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营业执照副本复印件</w:t>
      </w:r>
      <w:r>
        <w:rPr>
          <w:rFonts w:hint="eastAsia" w:ascii="宋体" w:hAnsi="宋体" w:cs="宋体"/>
          <w:b/>
          <w:color w:val="000000" w:themeColor="text1"/>
          <w:kern w:val="2"/>
          <w:sz w:val="28"/>
          <w:szCs w:val="28"/>
          <w:highlight w:val="none"/>
          <w:lang w:val="en-US" w:eastAsia="zh-CN" w:bidi="ar-SA"/>
          <w14:textFill>
            <w14:solidFill>
              <w14:schemeClr w14:val="tx1"/>
            </w14:solidFill>
          </w14:textFill>
        </w:rPr>
        <w:t>，原件备查</w:t>
      </w: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w:t>
      </w:r>
    </w:p>
    <w:p w14:paraId="44F27365">
      <w:pPr>
        <w:pStyle w:val="14"/>
        <w:snapToGrid w:val="0"/>
        <w:jc w:val="center"/>
        <w:rPr>
          <w:rFonts w:hint="eastAsia" w:hAnsi="宋体" w:cs="宋体"/>
          <w:b/>
          <w:color w:val="000000" w:themeColor="text1"/>
          <w:sz w:val="32"/>
          <w:szCs w:val="32"/>
          <w:highlight w:val="none"/>
          <w14:textFill>
            <w14:solidFill>
              <w14:schemeClr w14:val="tx1"/>
            </w14:solidFill>
          </w14:textFill>
        </w:rPr>
      </w:pPr>
    </w:p>
    <w:p w14:paraId="58815BAC">
      <w:pPr>
        <w:pStyle w:val="14"/>
        <w:snapToGrid w:val="0"/>
        <w:jc w:val="center"/>
        <w:rPr>
          <w:rFonts w:hint="eastAsia" w:hAnsi="宋体" w:cs="宋体"/>
          <w:b/>
          <w:color w:val="000000" w:themeColor="text1"/>
          <w:sz w:val="32"/>
          <w:szCs w:val="32"/>
          <w:highlight w:val="none"/>
          <w14:textFill>
            <w14:solidFill>
              <w14:schemeClr w14:val="tx1"/>
            </w14:solidFill>
          </w14:textFill>
        </w:rPr>
      </w:pPr>
    </w:p>
    <w:p w14:paraId="63444929">
      <w:pPr>
        <w:pStyle w:val="14"/>
        <w:snapToGrid w:val="0"/>
        <w:jc w:val="center"/>
        <w:rPr>
          <w:rFonts w:hint="eastAsia" w:hAnsi="宋体" w:cs="宋体"/>
          <w:b/>
          <w:color w:val="000000" w:themeColor="text1"/>
          <w:sz w:val="32"/>
          <w:szCs w:val="32"/>
          <w:highlight w:val="none"/>
          <w14:textFill>
            <w14:solidFill>
              <w14:schemeClr w14:val="tx1"/>
            </w14:solidFill>
          </w14:textFill>
        </w:rPr>
      </w:pPr>
    </w:p>
    <w:p w14:paraId="411B7F6C">
      <w:pPr>
        <w:pStyle w:val="14"/>
        <w:snapToGrid w:val="0"/>
        <w:jc w:val="center"/>
        <w:rPr>
          <w:rFonts w:hint="eastAsia" w:hAnsi="宋体" w:cs="宋体"/>
          <w:b/>
          <w:color w:val="000000" w:themeColor="text1"/>
          <w:sz w:val="32"/>
          <w:szCs w:val="32"/>
          <w:highlight w:val="none"/>
          <w14:textFill>
            <w14:solidFill>
              <w14:schemeClr w14:val="tx1"/>
            </w14:solidFill>
          </w14:textFill>
        </w:rPr>
      </w:pPr>
    </w:p>
    <w:p w14:paraId="3991C7C3">
      <w:pPr>
        <w:spacing w:line="500" w:lineRule="exact"/>
        <w:ind w:firstLine="3720" w:firstLineChars="1550"/>
        <w:rPr>
          <w:rFonts w:hint="eastAsia" w:ascii="宋体" w:hAnsi="宋体"/>
          <w:sz w:val="24"/>
        </w:rPr>
      </w:pPr>
      <w:bookmarkStart w:id="13" w:name="OLE_LINK14"/>
      <w:r>
        <w:rPr>
          <w:rFonts w:hint="eastAsia" w:ascii="宋体" w:hAnsi="宋体"/>
          <w:sz w:val="24"/>
        </w:rPr>
        <w:t>响应人全称（盖公章）：</w:t>
      </w:r>
    </w:p>
    <w:p w14:paraId="7780150E">
      <w:pPr>
        <w:spacing w:line="500" w:lineRule="exact"/>
        <w:ind w:firstLine="3480" w:firstLineChars="1450"/>
        <w:rPr>
          <w:rFonts w:hint="eastAsia" w:ascii="宋体" w:hAnsi="宋体"/>
          <w:sz w:val="24"/>
          <w:u w:val="single"/>
        </w:rPr>
      </w:pPr>
      <w:r>
        <w:rPr>
          <w:rFonts w:hint="eastAsia" w:ascii="宋体" w:hAnsi="宋体"/>
          <w:sz w:val="24"/>
        </w:rPr>
        <w:t>法定代表人或授权委托人签名：</w:t>
      </w:r>
    </w:p>
    <w:p w14:paraId="7D4F7A73">
      <w:pPr>
        <w:spacing w:line="360" w:lineRule="auto"/>
        <w:ind w:firstLine="2520" w:firstLineChars="1050"/>
        <w:rPr>
          <w:rFonts w:hint="eastAsia"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bookmarkEnd w:id="13"/>
    <w:p w14:paraId="56B4B648">
      <w:pPr>
        <w:pStyle w:val="22"/>
        <w:ind w:firstLine="0" w:firstLineChars="0"/>
        <w:jc w:val="both"/>
        <w:rPr>
          <w:rFonts w:ascii="宋体" w:hAnsi="宋体" w:eastAsia="宋体" w:cs="宋体"/>
          <w:b/>
          <w:bCs/>
          <w:color w:val="000000" w:themeColor="text1"/>
          <w:sz w:val="32"/>
          <w:szCs w:val="21"/>
          <w:highlight w:val="none"/>
          <w14:textFill>
            <w14:solidFill>
              <w14:schemeClr w14:val="tx1"/>
            </w14:solidFill>
          </w14:textFill>
        </w:rPr>
      </w:pPr>
    </w:p>
    <w:p w14:paraId="7131D377">
      <w:pPr>
        <w:pStyle w:val="14"/>
        <w:snapToGrid w:val="0"/>
        <w:jc w:val="center"/>
        <w:rPr>
          <w:rFonts w:ascii="宋体" w:hAnsi="宋体"/>
          <w:b/>
          <w:sz w:val="30"/>
          <w:szCs w:val="30"/>
          <w:highlight w:val="none"/>
        </w:rPr>
      </w:pPr>
      <w:r>
        <w:rPr>
          <w:rFonts w:hint="eastAsia" w:hAnsi="宋体" w:cs="宋体"/>
          <w:b/>
          <w:color w:val="000000" w:themeColor="text1"/>
          <w:sz w:val="32"/>
          <w:szCs w:val="32"/>
          <w:highlight w:val="none"/>
          <w:lang w:eastAsia="zh-CN"/>
          <w14:textFill>
            <w14:solidFill>
              <w14:schemeClr w14:val="tx1"/>
            </w14:solidFill>
          </w14:textFill>
        </w:rPr>
        <w:t>（</w:t>
      </w:r>
      <w:r>
        <w:rPr>
          <w:rFonts w:hint="eastAsia" w:hAnsi="宋体" w:cs="宋体"/>
          <w:b/>
          <w:color w:val="000000" w:themeColor="text1"/>
          <w:sz w:val="32"/>
          <w:szCs w:val="32"/>
          <w:highlight w:val="none"/>
          <w:lang w:val="en-US" w:eastAsia="zh-CN"/>
          <w14:textFill>
            <w14:solidFill>
              <w14:schemeClr w14:val="tx1"/>
            </w14:solidFill>
          </w14:textFill>
        </w:rPr>
        <w:t>3</w:t>
      </w:r>
      <w:r>
        <w:rPr>
          <w:rFonts w:hint="eastAsia" w:hAnsi="宋体" w:cs="宋体"/>
          <w:b/>
          <w:color w:val="000000" w:themeColor="text1"/>
          <w:sz w:val="32"/>
          <w:szCs w:val="32"/>
          <w:highlight w:val="none"/>
          <w:lang w:eastAsia="zh-CN"/>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投标保证金打款凭证复印件</w:t>
      </w:r>
    </w:p>
    <w:tbl>
      <w:tblPr>
        <w:tblStyle w:val="23"/>
        <w:tblpPr w:leftFromText="180" w:rightFromText="180" w:vertAnchor="page" w:horzAnchor="page" w:tblpX="1645" w:tblpY="411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127A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14:paraId="094ACAA7">
            <w:pPr>
              <w:tabs>
                <w:tab w:val="left" w:pos="0"/>
                <w:tab w:val="left" w:pos="567"/>
                <w:tab w:val="left" w:pos="993"/>
                <w:tab w:val="left" w:pos="1134"/>
              </w:tabs>
              <w:snapToGrid w:val="0"/>
              <w:spacing w:line="360" w:lineRule="auto"/>
              <w:jc w:val="center"/>
              <w:rPr>
                <w:rFonts w:ascii="宋体" w:hAnsi="宋体" w:cs="宋体"/>
                <w:b/>
                <w:sz w:val="28"/>
                <w:szCs w:val="28"/>
                <w:highlight w:val="none"/>
              </w:rPr>
            </w:pPr>
          </w:p>
          <w:p w14:paraId="6E6BBFAF">
            <w:pPr>
              <w:tabs>
                <w:tab w:val="left" w:pos="0"/>
                <w:tab w:val="left" w:pos="567"/>
                <w:tab w:val="left" w:pos="993"/>
                <w:tab w:val="left" w:pos="1134"/>
              </w:tabs>
              <w:snapToGrid w:val="0"/>
              <w:spacing w:line="360" w:lineRule="auto"/>
              <w:jc w:val="center"/>
              <w:rPr>
                <w:rFonts w:ascii="宋体" w:hAnsi="宋体" w:cs="宋体"/>
                <w:b/>
                <w:sz w:val="28"/>
                <w:szCs w:val="28"/>
                <w:highlight w:val="none"/>
              </w:rPr>
            </w:pPr>
          </w:p>
          <w:p w14:paraId="6E955DAE">
            <w:pPr>
              <w:tabs>
                <w:tab w:val="left" w:pos="0"/>
                <w:tab w:val="left" w:pos="567"/>
                <w:tab w:val="left" w:pos="993"/>
                <w:tab w:val="left" w:pos="1134"/>
              </w:tabs>
              <w:snapToGrid w:val="0"/>
              <w:spacing w:line="360" w:lineRule="auto"/>
              <w:jc w:val="center"/>
              <w:rPr>
                <w:rFonts w:ascii="宋体" w:hAnsi="宋体" w:cs="宋体"/>
                <w:b/>
                <w:sz w:val="28"/>
                <w:szCs w:val="28"/>
                <w:highlight w:val="none"/>
              </w:rPr>
            </w:pPr>
          </w:p>
          <w:p w14:paraId="0694C34A">
            <w:pPr>
              <w:tabs>
                <w:tab w:val="left" w:pos="0"/>
                <w:tab w:val="left" w:pos="567"/>
                <w:tab w:val="left" w:pos="993"/>
                <w:tab w:val="left" w:pos="1134"/>
              </w:tabs>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投标保证金</w:t>
            </w:r>
            <w:r>
              <w:rPr>
                <w:rFonts w:hint="eastAsia" w:ascii="宋体" w:hAnsi="宋体" w:cs="宋体"/>
                <w:b/>
                <w:sz w:val="44"/>
                <w:szCs w:val="44"/>
                <w:highlight w:val="none"/>
              </w:rPr>
              <w:t>银行交款回单</w:t>
            </w:r>
            <w:r>
              <w:rPr>
                <w:rFonts w:hint="eastAsia" w:ascii="宋体" w:hAnsi="宋体" w:cs="宋体"/>
                <w:b/>
                <w:sz w:val="28"/>
                <w:szCs w:val="28"/>
                <w:highlight w:val="none"/>
              </w:rPr>
              <w:t>复印件</w:t>
            </w:r>
          </w:p>
          <w:p w14:paraId="100F510C">
            <w:pPr>
              <w:tabs>
                <w:tab w:val="left" w:pos="0"/>
                <w:tab w:val="left" w:pos="567"/>
                <w:tab w:val="left" w:pos="993"/>
                <w:tab w:val="left" w:pos="1134"/>
              </w:tabs>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（能体现供应商单位名称的）</w:t>
            </w:r>
          </w:p>
          <w:p w14:paraId="0CF1931E">
            <w:pPr>
              <w:tabs>
                <w:tab w:val="left" w:pos="0"/>
                <w:tab w:val="left" w:pos="567"/>
                <w:tab w:val="left" w:pos="993"/>
                <w:tab w:val="left" w:pos="1134"/>
              </w:tabs>
              <w:snapToGrid w:val="0"/>
              <w:spacing w:line="360" w:lineRule="auto"/>
              <w:rPr>
                <w:rFonts w:ascii="宋体" w:hAnsi="宋体" w:cs="宋体"/>
                <w:b/>
                <w:sz w:val="28"/>
                <w:szCs w:val="28"/>
                <w:highlight w:val="none"/>
              </w:rPr>
            </w:pPr>
          </w:p>
          <w:p w14:paraId="1AAB6DD1">
            <w:pPr>
              <w:tabs>
                <w:tab w:val="left" w:pos="0"/>
                <w:tab w:val="left" w:pos="567"/>
                <w:tab w:val="left" w:pos="993"/>
                <w:tab w:val="left" w:pos="1134"/>
              </w:tabs>
              <w:snapToGrid w:val="0"/>
              <w:spacing w:line="360" w:lineRule="auto"/>
              <w:rPr>
                <w:rFonts w:ascii="宋体" w:hAnsi="宋体" w:cs="宋体"/>
                <w:b/>
                <w:sz w:val="28"/>
                <w:szCs w:val="28"/>
                <w:highlight w:val="none"/>
              </w:rPr>
            </w:pPr>
          </w:p>
        </w:tc>
      </w:tr>
    </w:tbl>
    <w:p w14:paraId="22AAD175">
      <w:pPr>
        <w:pStyle w:val="22"/>
        <w:ind w:firstLine="0" w:firstLineChars="0"/>
        <w:rPr>
          <w:rFonts w:ascii="宋体" w:hAnsi="宋体" w:eastAsia="宋体" w:cs="宋体"/>
          <w:b/>
          <w:bCs/>
          <w:color w:val="000000" w:themeColor="text1"/>
          <w:sz w:val="32"/>
          <w:szCs w:val="21"/>
          <w:highlight w:val="none"/>
          <w14:textFill>
            <w14:solidFill>
              <w14:schemeClr w14:val="tx1"/>
            </w14:solidFill>
          </w14:textFill>
        </w:rPr>
      </w:pPr>
    </w:p>
    <w:p w14:paraId="65EAD2B2">
      <w:pPr>
        <w:pStyle w:val="22"/>
        <w:ind w:firstLine="0" w:firstLineChars="0"/>
        <w:jc w:val="center"/>
        <w:rPr>
          <w:rFonts w:ascii="宋体" w:hAnsi="宋体" w:eastAsia="宋体" w:cs="宋体"/>
          <w:b/>
          <w:bCs/>
          <w:color w:val="000000" w:themeColor="text1"/>
          <w:sz w:val="32"/>
          <w:szCs w:val="21"/>
          <w:highlight w:val="none"/>
          <w14:textFill>
            <w14:solidFill>
              <w14:schemeClr w14:val="tx1"/>
            </w14:solidFill>
          </w14:textFill>
        </w:rPr>
      </w:pPr>
    </w:p>
    <w:p w14:paraId="36B20B7A">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p>
    <w:p w14:paraId="53E860D8">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p>
    <w:p w14:paraId="29D891D4">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w:t>
      </w:r>
      <w:r>
        <w:rPr>
          <w:rFonts w:hint="eastAsia" w:ascii="宋体" w:hAnsi="宋体" w:cs="宋体"/>
          <w:color w:val="000000" w:themeColor="text1"/>
          <w:sz w:val="24"/>
          <w:szCs w:val="24"/>
          <w:highlight w:val="none"/>
          <w:lang w:eastAsia="zh-CN"/>
          <w14:textFill>
            <w14:solidFill>
              <w14:schemeClr w14:val="tx1"/>
            </w14:solidFill>
          </w14:textFill>
        </w:rPr>
        <w:t>人全称</w:t>
      </w:r>
      <w:r>
        <w:rPr>
          <w:rFonts w:hint="eastAsia" w:ascii="宋体" w:hAnsi="宋体" w:cs="宋体"/>
          <w:color w:val="000000" w:themeColor="text1"/>
          <w:sz w:val="24"/>
          <w:szCs w:val="24"/>
          <w:highlight w:val="none"/>
          <w14:textFill>
            <w14:solidFill>
              <w14:schemeClr w14:val="tx1"/>
            </w14:solidFill>
          </w14:textFill>
        </w:rPr>
        <w:t>（公章）：</w:t>
      </w:r>
    </w:p>
    <w:p w14:paraId="294BF38D">
      <w:pPr>
        <w:spacing w:line="360" w:lineRule="auto"/>
        <w:ind w:firstLine="2160" w:firstLineChars="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14:paraId="47DEA365">
      <w:pPr>
        <w:spacing w:line="360" w:lineRule="auto"/>
        <w:ind w:firstLine="3600" w:firstLineChars="15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日期：年   月   日</w:t>
      </w:r>
    </w:p>
    <w:p w14:paraId="44CC55E8">
      <w:pPr>
        <w:pStyle w:val="22"/>
        <w:ind w:firstLine="0" w:firstLineChars="0"/>
        <w:jc w:val="center"/>
        <w:rPr>
          <w:rFonts w:ascii="宋体" w:hAnsi="宋体" w:eastAsia="宋体" w:cs="宋体"/>
          <w:b/>
          <w:bCs/>
          <w:color w:val="000000" w:themeColor="text1"/>
          <w:sz w:val="32"/>
          <w:szCs w:val="21"/>
          <w:highlight w:val="none"/>
          <w14:textFill>
            <w14:solidFill>
              <w14:schemeClr w14:val="tx1"/>
            </w14:solidFill>
          </w14:textFill>
        </w:rPr>
      </w:pPr>
    </w:p>
    <w:p w14:paraId="5E1B3B70">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274E8BFD">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29E6A3B8">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73A914E0">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4C63B3E8">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76C535CF">
      <w:pPr>
        <w:pStyle w:val="22"/>
        <w:ind w:firstLine="0" w:firstLineChars="0"/>
        <w:jc w:val="center"/>
        <w:rPr>
          <w:rFonts w:hint="eastAsia" w:ascii="宋体" w:hAnsi="宋体" w:eastAsia="宋体" w:cs="宋体"/>
          <w:b/>
          <w:bCs/>
          <w:color w:val="000000" w:themeColor="text1"/>
          <w:sz w:val="32"/>
          <w:szCs w:val="21"/>
          <w:highlight w:val="none"/>
          <w:lang w:eastAsia="zh-CN"/>
          <w14:textFill>
            <w14:solidFill>
              <w14:schemeClr w14:val="tx1"/>
            </w14:solidFill>
          </w14:textFill>
        </w:rPr>
      </w:pPr>
    </w:p>
    <w:p w14:paraId="129BD7E8">
      <w:pPr>
        <w:pStyle w:val="22"/>
        <w:ind w:firstLine="0" w:firstLineChars="0"/>
        <w:jc w:val="center"/>
        <w:rPr>
          <w:rFonts w:ascii="宋体" w:hAnsi="宋体" w:eastAsia="宋体" w:cs="宋体"/>
          <w:b/>
          <w:bCs/>
          <w:color w:val="000000" w:themeColor="text1"/>
          <w:sz w:val="32"/>
          <w:szCs w:val="21"/>
          <w:highlight w:val="none"/>
          <w14:textFill>
            <w14:solidFill>
              <w14:schemeClr w14:val="tx1"/>
            </w14:solidFill>
          </w14:textFill>
        </w:rPr>
      </w:pPr>
      <w:r>
        <w:rPr>
          <w:rFonts w:hint="eastAsia" w:ascii="宋体" w:hAnsi="宋体" w:eastAsia="宋体" w:cs="宋体"/>
          <w:b/>
          <w:bCs/>
          <w:color w:val="000000" w:themeColor="text1"/>
          <w:sz w:val="32"/>
          <w:szCs w:val="21"/>
          <w:highlight w:val="none"/>
          <w:lang w:eastAsia="zh-CN"/>
          <w14:textFill>
            <w14:solidFill>
              <w14:schemeClr w14:val="tx1"/>
            </w14:solidFill>
          </w14:textFill>
        </w:rPr>
        <w:t>（</w:t>
      </w:r>
      <w:r>
        <w:rPr>
          <w:rFonts w:hint="eastAsia" w:ascii="宋体" w:hAnsi="宋体" w:eastAsia="宋体" w:cs="宋体"/>
          <w:b/>
          <w:bCs/>
          <w:color w:val="000000" w:themeColor="text1"/>
          <w:sz w:val="32"/>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32"/>
          <w:szCs w:val="21"/>
          <w:highlight w:val="none"/>
          <w:lang w:eastAsia="zh-CN"/>
          <w14:textFill>
            <w14:solidFill>
              <w14:schemeClr w14:val="tx1"/>
            </w14:solidFill>
          </w14:textFill>
        </w:rPr>
        <w:t>）</w:t>
      </w:r>
      <w:r>
        <w:rPr>
          <w:rFonts w:hint="eastAsia" w:ascii="宋体" w:hAnsi="宋体" w:eastAsia="宋体" w:cs="宋体"/>
          <w:b/>
          <w:bCs/>
          <w:color w:val="000000" w:themeColor="text1"/>
          <w:sz w:val="32"/>
          <w:szCs w:val="21"/>
          <w:highlight w:val="none"/>
          <w14:textFill>
            <w14:solidFill>
              <w14:schemeClr w14:val="tx1"/>
            </w14:solidFill>
          </w14:textFill>
        </w:rPr>
        <w:t>廉政承诺书</w:t>
      </w:r>
    </w:p>
    <w:p w14:paraId="55AC5297">
      <w:pPr>
        <w:autoSpaceDE w:val="0"/>
        <w:autoSpaceDN w:val="0"/>
        <w:adjustRightInd w:val="0"/>
        <w:spacing w:line="360" w:lineRule="auto"/>
        <w:rPr>
          <w:rFonts w:ascii="宋体" w:hAnsi="宋体" w:cs="宋体"/>
          <w:bCs/>
          <w:sz w:val="24"/>
          <w:highlight w:val="none"/>
        </w:rPr>
      </w:pPr>
      <w:r>
        <w:rPr>
          <w:rFonts w:hint="eastAsia" w:ascii="宋体" w:hAnsi="宋体"/>
          <w:sz w:val="24"/>
          <w:highlight w:val="none"/>
          <w:u w:val="single"/>
          <w:lang w:eastAsia="zh-CN"/>
        </w:rPr>
        <w:t>浙江东越实业有限公司</w:t>
      </w:r>
      <w:r>
        <w:rPr>
          <w:rFonts w:hint="eastAsia" w:ascii="宋体" w:hAnsi="宋体" w:cs="宋体"/>
          <w:bCs/>
          <w:sz w:val="24"/>
          <w:highlight w:val="none"/>
        </w:rPr>
        <w:t>：</w:t>
      </w:r>
    </w:p>
    <w:p w14:paraId="2A2B9D8E">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我单位响应你单位项目采购要求参加投标。在这次应标过程中和成交后，我们将严格遵守国家法律法规规定要求，并郑重承诺：</w:t>
      </w:r>
    </w:p>
    <w:p w14:paraId="2FC9810F">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一、不向项目有关人员及部门赠送礼金礼物、有价证券、回扣以及中介费、介绍费、咨询费等好处费；</w:t>
      </w:r>
    </w:p>
    <w:p w14:paraId="0B7F8BA4">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二、不为项目有关人员及部门报销应由你方单位或个人支付的费用；</w:t>
      </w:r>
    </w:p>
    <w:p w14:paraId="2748952E">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三、不向项目有关人员及部门提供有可能影响公正执行公务的宴请和健身娱乐等活动；</w:t>
      </w:r>
    </w:p>
    <w:p w14:paraId="6638CD82">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四、不为项目有关人员及部门出国（境）、旅游等提供方便；</w:t>
      </w:r>
    </w:p>
    <w:p w14:paraId="22EC67D5">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五、不为项目有关人员个人装修住房、婚丧嫁娶、配偶子女工作安排等提供好处； </w:t>
      </w:r>
    </w:p>
    <w:p w14:paraId="2CF3244B">
      <w:pPr>
        <w:autoSpaceDE w:val="0"/>
        <w:autoSpaceDN w:val="0"/>
        <w:adjustRightInd w:val="0"/>
        <w:spacing w:line="360" w:lineRule="auto"/>
        <w:rPr>
          <w:rFonts w:ascii="宋体" w:hAnsi="宋体" w:cs="宋体"/>
          <w:bCs/>
          <w:sz w:val="24"/>
          <w:highlight w:val="none"/>
        </w:rPr>
      </w:pPr>
      <w:r>
        <w:rPr>
          <w:rFonts w:hint="eastAsia" w:ascii="宋体" w:hAnsi="宋体" w:cs="宋体"/>
          <w:bCs/>
          <w:sz w:val="24"/>
          <w:highlight w:val="none"/>
        </w:rPr>
        <w:t xml:space="preserve">    六、严格遵守民法典等法律，诚实守信，合法经营，坚决抵制各种违法违纪行为。</w:t>
      </w:r>
    </w:p>
    <w:p w14:paraId="7000E016">
      <w:pPr>
        <w:autoSpaceDE w:val="0"/>
        <w:autoSpaceDN w:val="0"/>
        <w:adjustRightIn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如违反上述承诺，你单位有权立即取消我单位响应、成交的资格或终止正在履行的合同，有权拒绝我单位在一定时期内进入你单位进行招投标或其他经营活动，并通报相关部门，由此引起的相应损失均由我单位承担。</w:t>
      </w:r>
    </w:p>
    <w:p w14:paraId="2341AA9E">
      <w:pPr>
        <w:pStyle w:val="4"/>
        <w:rPr>
          <w:rFonts w:ascii="宋体" w:hAnsi="宋体" w:cs="宋体"/>
          <w:color w:val="000000" w:themeColor="text1"/>
          <w:sz w:val="24"/>
          <w:szCs w:val="24"/>
          <w:highlight w:val="none"/>
          <w14:textFill>
            <w14:solidFill>
              <w14:schemeClr w14:val="tx1"/>
            </w14:solidFill>
          </w14:textFill>
        </w:rPr>
      </w:pPr>
    </w:p>
    <w:p w14:paraId="52F9C269">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p>
    <w:p w14:paraId="1A8B83FB">
      <w:pPr>
        <w:spacing w:line="360" w:lineRule="auto"/>
        <w:ind w:firstLine="4560" w:firstLineChars="1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承诺人</w:t>
      </w:r>
      <w:r>
        <w:rPr>
          <w:rFonts w:hint="eastAsia" w:ascii="宋体" w:hAnsi="宋体" w:cs="宋体"/>
          <w:color w:val="000000" w:themeColor="text1"/>
          <w:sz w:val="24"/>
          <w:szCs w:val="24"/>
          <w:highlight w:val="none"/>
          <w14:textFill>
            <w14:solidFill>
              <w14:schemeClr w14:val="tx1"/>
            </w14:solidFill>
          </w14:textFill>
        </w:rPr>
        <w:t>（公章）：</w:t>
      </w:r>
    </w:p>
    <w:p w14:paraId="6D61C322">
      <w:pPr>
        <w:spacing w:line="360" w:lineRule="auto"/>
        <w:ind w:firstLine="2160" w:firstLineChars="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14:paraId="6048D485">
      <w:pPr>
        <w:spacing w:line="360" w:lineRule="auto"/>
        <w:ind w:firstLine="3600" w:firstLineChars="15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   月   日</w:t>
      </w:r>
    </w:p>
    <w:p w14:paraId="17C3ED92">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1491E3B1">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5C9DFD4B">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7A82156C">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2DFC8A38">
      <w:pPr>
        <w:pStyle w:val="5"/>
        <w:rPr>
          <w:highlight w:val="none"/>
        </w:rPr>
      </w:pPr>
    </w:p>
    <w:p w14:paraId="293FAACA">
      <w:pPr>
        <w:rPr>
          <w:highlight w:val="none"/>
        </w:rPr>
      </w:pPr>
    </w:p>
    <w:p w14:paraId="60E2A5EB">
      <w:pPr>
        <w:pStyle w:val="20"/>
        <w:adjustRightInd w:val="0"/>
        <w:snapToGrid w:val="0"/>
        <w:spacing w:before="0" w:beforeAutospacing="0" w:after="0" w:afterAutospacing="0" w:line="500" w:lineRule="exact"/>
        <w:jc w:val="center"/>
        <w:rPr>
          <w:rFonts w:cs="宋体"/>
          <w:b/>
          <w:bCs/>
          <w:sz w:val="32"/>
          <w:szCs w:val="32"/>
          <w:highlight w:val="none"/>
        </w:rPr>
      </w:pPr>
      <w:r>
        <w:rPr>
          <w:rFonts w:hint="eastAsia" w:cs="宋体"/>
          <w:b/>
          <w:bCs/>
          <w:color w:val="000000" w:themeColor="text1"/>
          <w:sz w:val="32"/>
          <w:szCs w:val="21"/>
          <w:highlight w:val="none"/>
          <w:lang w:eastAsia="zh-CN"/>
          <w14:textFill>
            <w14:solidFill>
              <w14:schemeClr w14:val="tx1"/>
            </w14:solidFill>
          </w14:textFill>
        </w:rPr>
        <w:t>（</w:t>
      </w:r>
      <w:r>
        <w:rPr>
          <w:rFonts w:hint="eastAsia" w:cs="宋体"/>
          <w:b/>
          <w:bCs/>
          <w:color w:val="000000" w:themeColor="text1"/>
          <w:sz w:val="32"/>
          <w:szCs w:val="21"/>
          <w:highlight w:val="none"/>
          <w:lang w:val="en-US" w:eastAsia="zh-CN"/>
          <w14:textFill>
            <w14:solidFill>
              <w14:schemeClr w14:val="tx1"/>
            </w14:solidFill>
          </w14:textFill>
        </w:rPr>
        <w:t>5</w:t>
      </w:r>
      <w:r>
        <w:rPr>
          <w:rFonts w:hint="eastAsia" w:cs="宋体"/>
          <w:b/>
          <w:bCs/>
          <w:color w:val="000000" w:themeColor="text1"/>
          <w:sz w:val="32"/>
          <w:szCs w:val="21"/>
          <w:highlight w:val="none"/>
          <w:lang w:eastAsia="zh-CN"/>
          <w14:textFill>
            <w14:solidFill>
              <w14:schemeClr w14:val="tx1"/>
            </w14:solidFill>
          </w14:textFill>
        </w:rPr>
        <w:t>）</w:t>
      </w:r>
      <w:r>
        <w:rPr>
          <w:rFonts w:hint="eastAsia" w:cs="宋体"/>
          <w:b/>
          <w:bCs/>
          <w:sz w:val="32"/>
          <w:szCs w:val="32"/>
          <w:highlight w:val="none"/>
        </w:rPr>
        <w:t>响应承诺函</w:t>
      </w:r>
    </w:p>
    <w:p w14:paraId="2481EA3A">
      <w:pPr>
        <w:pStyle w:val="33"/>
        <w:spacing w:line="420" w:lineRule="exact"/>
        <w:rPr>
          <w:rFonts w:hAnsi="宋体" w:cs="宋体"/>
          <w:sz w:val="24"/>
          <w:szCs w:val="24"/>
          <w:highlight w:val="none"/>
        </w:rPr>
      </w:pPr>
      <w:r>
        <w:rPr>
          <w:rFonts w:hint="eastAsia" w:hAnsi="宋体"/>
          <w:sz w:val="24"/>
          <w:highlight w:val="none"/>
          <w:u w:val="single"/>
          <w:lang w:eastAsia="zh-CN"/>
        </w:rPr>
        <w:t>浙江东越实业有限公司</w:t>
      </w:r>
      <w:r>
        <w:rPr>
          <w:rFonts w:hint="eastAsia" w:hAnsi="宋体" w:cs="宋体"/>
          <w:sz w:val="24"/>
          <w:szCs w:val="24"/>
          <w:highlight w:val="none"/>
          <w:u w:val="single"/>
        </w:rPr>
        <w:t>：</w:t>
      </w:r>
    </w:p>
    <w:p w14:paraId="6CF09E77">
      <w:pPr>
        <w:pStyle w:val="33"/>
        <w:spacing w:line="420" w:lineRule="exact"/>
        <w:ind w:firstLine="480" w:firstLineChars="200"/>
        <w:rPr>
          <w:rFonts w:hAnsi="宋体" w:cs="宋体"/>
          <w:sz w:val="24"/>
          <w:szCs w:val="24"/>
          <w:highlight w:val="none"/>
        </w:rPr>
      </w:pPr>
      <w:r>
        <w:rPr>
          <w:rFonts w:hint="eastAsia" w:hAnsi="宋体" w:cs="宋体"/>
          <w:sz w:val="24"/>
          <w:szCs w:val="24"/>
          <w:highlight w:val="none"/>
          <w:u w:val="single"/>
        </w:rPr>
        <w:t>（供应商全称）</w:t>
      </w:r>
      <w:r>
        <w:rPr>
          <w:rFonts w:hint="eastAsia" w:hAnsi="宋体" w:cs="宋体"/>
          <w:sz w:val="24"/>
          <w:szCs w:val="24"/>
          <w:highlight w:val="none"/>
        </w:rPr>
        <w:t>自愿参加你方组织的</w:t>
      </w:r>
      <w:r>
        <w:rPr>
          <w:rFonts w:hint="eastAsia" w:hAnsi="宋体" w:cs="Courier New"/>
          <w:sz w:val="24"/>
          <w:szCs w:val="24"/>
          <w:highlight w:val="none"/>
          <w:u w:val="single"/>
          <w:lang w:val="zh-CN"/>
        </w:rPr>
        <w:t>浙江东越实业有限公司绿化种植养护服务采购</w:t>
      </w:r>
      <w:r>
        <w:rPr>
          <w:rFonts w:hint="eastAsia" w:hAnsi="宋体" w:cs="宋体"/>
          <w:sz w:val="24"/>
          <w:szCs w:val="24"/>
          <w:highlight w:val="none"/>
        </w:rPr>
        <w:t>（项目编号：</w:t>
      </w:r>
      <w:r>
        <w:rPr>
          <w:rFonts w:hint="eastAsia" w:hAnsi="宋体" w:cs="宋体"/>
          <w:sz w:val="24"/>
          <w:szCs w:val="24"/>
          <w:highlight w:val="none"/>
          <w:lang w:eastAsia="zh-CN"/>
        </w:rPr>
        <w:t>S1J-C2025021</w:t>
      </w:r>
      <w:r>
        <w:rPr>
          <w:rFonts w:hint="eastAsia" w:hAnsi="宋体" w:cs="宋体"/>
          <w:sz w:val="24"/>
          <w:szCs w:val="24"/>
          <w:highlight w:val="none"/>
        </w:rPr>
        <w:t>）的投标。为此我方</w:t>
      </w:r>
      <w:r>
        <w:rPr>
          <w:rFonts w:hint="eastAsia" w:hAnsi="宋体" w:cs="宋体"/>
          <w:kern w:val="1"/>
          <w:sz w:val="24"/>
          <w:szCs w:val="24"/>
          <w:highlight w:val="none"/>
        </w:rPr>
        <w:t>就本次投标有关事项郑重声明如下</w:t>
      </w:r>
      <w:r>
        <w:rPr>
          <w:rFonts w:hint="eastAsia" w:hAnsi="宋体" w:cs="宋体"/>
          <w:sz w:val="24"/>
          <w:szCs w:val="24"/>
          <w:highlight w:val="none"/>
        </w:rPr>
        <w:t>：</w:t>
      </w:r>
    </w:p>
    <w:p w14:paraId="6FE4B043">
      <w:pPr>
        <w:pStyle w:val="33"/>
        <w:spacing w:line="420" w:lineRule="exact"/>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highlight w:val="none"/>
        </w:rPr>
        <w:t>我单位承诺</w:t>
      </w:r>
      <w:r>
        <w:rPr>
          <w:rFonts w:hint="eastAsia" w:ascii="宋体" w:hAnsi="宋体" w:eastAsia="宋体" w:cs="Times New Roman"/>
          <w:kern w:val="0"/>
          <w:sz w:val="24"/>
          <w:szCs w:val="24"/>
          <w:lang w:val="en-US" w:eastAsia="zh-CN" w:bidi="ar-SA"/>
        </w:rPr>
        <w:t>能够满足本次采购</w:t>
      </w:r>
      <w:r>
        <w:rPr>
          <w:rFonts w:hint="eastAsia" w:hAnsi="宋体" w:cs="Times New Roman"/>
          <w:kern w:val="0"/>
          <w:sz w:val="24"/>
          <w:szCs w:val="24"/>
          <w:lang w:val="en-US" w:eastAsia="zh-CN" w:bidi="ar-SA"/>
        </w:rPr>
        <w:t>，</w:t>
      </w:r>
      <w:r>
        <w:rPr>
          <w:rFonts w:hint="eastAsia" w:hAnsi="宋体" w:cs="宋体"/>
          <w:sz w:val="24"/>
          <w:highlight w:val="none"/>
        </w:rPr>
        <w:t>按采购文件要求进行服务。</w:t>
      </w:r>
    </w:p>
    <w:p w14:paraId="50899530">
      <w:pPr>
        <w:pStyle w:val="13"/>
        <w:spacing w:line="420" w:lineRule="exact"/>
        <w:ind w:left="480" w:leftChars="0" w:firstLine="0" w:firstLineChars="0"/>
        <w:rPr>
          <w:rFonts w:ascii="宋体" w:hAnsi="宋体" w:cs="宋体"/>
          <w:kern w:val="0"/>
          <w:sz w:val="24"/>
          <w:highlight w:val="none"/>
        </w:rPr>
      </w:pPr>
      <w:r>
        <w:rPr>
          <w:rFonts w:hint="eastAsia" w:ascii="宋体" w:hAnsi="宋体" w:cs="宋体"/>
          <w:kern w:val="0"/>
          <w:sz w:val="24"/>
          <w:highlight w:val="none"/>
        </w:rPr>
        <w:t>二、我方</w:t>
      </w:r>
      <w:r>
        <w:rPr>
          <w:rFonts w:hint="eastAsia" w:ascii="宋体" w:hAnsi="宋体" w:cs="宋体"/>
          <w:sz w:val="24"/>
          <w:highlight w:val="none"/>
        </w:rPr>
        <w:t>承诺不将本项目转包、分包。</w:t>
      </w:r>
    </w:p>
    <w:p w14:paraId="39792C87">
      <w:pPr>
        <w:spacing w:line="420" w:lineRule="exact"/>
        <w:ind w:firstLine="480" w:firstLineChars="200"/>
        <w:rPr>
          <w:rFonts w:ascii="宋体" w:hAnsi="宋体" w:cs="宋体"/>
          <w:sz w:val="24"/>
          <w:szCs w:val="24"/>
          <w:highlight w:val="none"/>
        </w:rPr>
      </w:pPr>
      <w:r>
        <w:rPr>
          <w:rFonts w:hint="eastAsia" w:ascii="宋体" w:hAnsi="宋体" w:cs="宋体"/>
          <w:kern w:val="0"/>
          <w:sz w:val="24"/>
          <w:highlight w:val="none"/>
        </w:rPr>
        <w:t>三、我方</w:t>
      </w:r>
      <w:r>
        <w:rPr>
          <w:rFonts w:hint="eastAsia" w:ascii="宋体" w:hAnsi="宋体" w:cs="宋体"/>
          <w:sz w:val="24"/>
          <w:highlight w:val="none"/>
        </w:rPr>
        <w:t>承诺不</w:t>
      </w:r>
      <w:r>
        <w:rPr>
          <w:rFonts w:hint="eastAsia" w:ascii="宋体" w:hAnsi="宋体" w:cs="宋体"/>
          <w:sz w:val="24"/>
          <w:szCs w:val="24"/>
          <w:highlight w:val="none"/>
        </w:rPr>
        <w:t>以联合体的形式参加投标。</w:t>
      </w:r>
    </w:p>
    <w:p w14:paraId="4FC56030">
      <w:pPr>
        <w:spacing w:line="420" w:lineRule="exact"/>
        <w:ind w:firstLine="480" w:firstLineChars="200"/>
        <w:rPr>
          <w:rFonts w:ascii="宋体" w:hAnsi="宋体" w:cs="宋体"/>
          <w:kern w:val="0"/>
          <w:sz w:val="24"/>
          <w:highlight w:val="none"/>
        </w:rPr>
      </w:pPr>
      <w:r>
        <w:rPr>
          <w:rFonts w:hint="eastAsia" w:ascii="宋体" w:hAnsi="宋体" w:cs="宋体"/>
          <w:kern w:val="0"/>
          <w:sz w:val="24"/>
          <w:highlight w:val="none"/>
        </w:rPr>
        <w:t>四、我方承诺完全响应采购文件全部要求。</w:t>
      </w:r>
    </w:p>
    <w:p w14:paraId="65CE2FE1">
      <w:pPr>
        <w:widowControl/>
        <w:spacing w:line="4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非采购人系统内任处级以上领导和在采购人本单位任科级以上领导的直系亲属和特定关系人实际控制或担任股东或有关联交易、依托关系的企业；委托代理人非采购人单位在职人员及与本项目职责范围相关的部门工作人员的直系亲属和特定关系人。以上相关人员也不得作为供应商项目实施管理的委托人，参与签订合同、项目管理、货款结算等活动。如有违反将被取消投标资格并没收保证金，签订合同后发现的将终止合同。</w:t>
      </w:r>
    </w:p>
    <w:p w14:paraId="3DECE828">
      <w:pPr>
        <w:keepNext w:val="0"/>
        <w:keepLines w:val="0"/>
        <w:pageBreakBefore w:val="0"/>
        <w:kinsoku/>
        <w:wordWrap/>
        <w:overflowPunct/>
        <w:topLinePunct w:val="0"/>
        <w:bidi w:val="0"/>
        <w:snapToGrid w:val="0"/>
        <w:spacing w:line="440" w:lineRule="exact"/>
        <w:ind w:firstLine="480" w:firstLineChars="200"/>
        <w:rPr>
          <w:rFonts w:ascii="宋体" w:hAnsi="宋体"/>
          <w:sz w:val="24"/>
          <w:szCs w:val="24"/>
          <w:highlight w:val="none"/>
        </w:rPr>
      </w:pPr>
      <w:r>
        <w:rPr>
          <w:rFonts w:hint="eastAsia" w:ascii="宋体" w:hAnsi="宋体" w:cs="宋体"/>
          <w:sz w:val="24"/>
          <w:szCs w:val="24"/>
          <w:highlight w:val="none"/>
          <w:lang w:val="en-US" w:eastAsia="zh-CN"/>
        </w:rPr>
        <w:t>六、</w:t>
      </w:r>
      <w:r>
        <w:rPr>
          <w:rFonts w:hint="eastAsia" w:ascii="宋体" w:hAnsi="宋体" w:cs="宋体"/>
          <w:sz w:val="24"/>
          <w:highlight w:val="none"/>
          <w:lang w:val="en-US" w:eastAsia="zh-CN"/>
        </w:rPr>
        <w:t>我方承诺</w:t>
      </w:r>
      <w:r>
        <w:rPr>
          <w:rFonts w:hint="eastAsia" w:ascii="宋体" w:hAnsi="宋体" w:eastAsia="宋体" w:cs="宋体"/>
          <w:sz w:val="24"/>
          <w:szCs w:val="24"/>
        </w:rPr>
        <w:t>参加本次采购活动前三年内，在经营活动中没有被处以责令停产停业、暂扣或者吊销许可证或者执照的重大违法记录；未被采购人列入采购活动不良行为企业</w:t>
      </w:r>
      <w:r>
        <w:rPr>
          <w:rFonts w:hint="eastAsia" w:ascii="宋体" w:hAnsi="宋体"/>
          <w:sz w:val="24"/>
          <w:szCs w:val="24"/>
          <w:highlight w:val="none"/>
        </w:rPr>
        <w:t>；</w:t>
      </w:r>
    </w:p>
    <w:p w14:paraId="751661C8">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highlight w:val="none"/>
          <w:lang w:val="en-US" w:eastAsia="zh-CN"/>
        </w:rPr>
        <w:t>七</w:t>
      </w:r>
      <w:r>
        <w:rPr>
          <w:rFonts w:hint="eastAsia" w:ascii="宋体" w:hAnsi="宋体" w:cs="宋体"/>
          <w:sz w:val="24"/>
          <w:highlight w:val="none"/>
        </w:rPr>
        <w:t>、我方承诺参加本次采购的委托人全权负责此次采购活动，包括递交响应文件、参加开标会议、签订合同和处理一切事宜（</w:t>
      </w:r>
      <w:r>
        <w:rPr>
          <w:rFonts w:hint="eastAsia" w:ascii="宋体" w:hAnsi="宋体" w:cs="宋体"/>
          <w:sz w:val="24"/>
          <w:szCs w:val="24"/>
          <w:highlight w:val="none"/>
        </w:rPr>
        <w:t>法人参加的除外）。</w:t>
      </w:r>
    </w:p>
    <w:p w14:paraId="62DC948D">
      <w:pPr>
        <w:spacing w:line="420" w:lineRule="exact"/>
        <w:ind w:firstLine="480" w:firstLineChars="200"/>
        <w:rPr>
          <w:rFonts w:ascii="宋体" w:hAnsi="宋体" w:cs="宋体"/>
          <w:sz w:val="24"/>
          <w:szCs w:val="24"/>
          <w:highlight w:val="none"/>
        </w:rPr>
      </w:pPr>
      <w:r>
        <w:rPr>
          <w:rFonts w:hint="eastAsia" w:ascii="宋体" w:hAnsi="宋体" w:cs="宋体"/>
          <w:kern w:val="0"/>
          <w:sz w:val="24"/>
          <w:highlight w:val="none"/>
        </w:rPr>
        <w:t>以上事项如有虚假、隐瞒、或违反或我方所提供的资格证明材料不合法或不真实，我方自愿承担一切法律后果，采购人可取消我方任何资格（包括但不限于：投标、中标、签订合同），我方对此无任何质疑。我方愿意承担一切后果。</w:t>
      </w:r>
    </w:p>
    <w:p w14:paraId="27F3E567">
      <w:pPr>
        <w:spacing w:line="420" w:lineRule="exact"/>
        <w:ind w:firstLine="2760" w:firstLineChars="1150"/>
        <w:rPr>
          <w:rFonts w:ascii="宋体" w:hAnsi="宋体" w:cs="宋体"/>
          <w:sz w:val="24"/>
          <w:highlight w:val="none"/>
        </w:rPr>
      </w:pPr>
    </w:p>
    <w:p w14:paraId="02A6CFCC">
      <w:pPr>
        <w:spacing w:line="420" w:lineRule="exact"/>
        <w:ind w:firstLine="2760" w:firstLineChars="1150"/>
        <w:rPr>
          <w:rFonts w:ascii="宋体" w:hAnsi="宋体"/>
          <w:sz w:val="24"/>
          <w:szCs w:val="24"/>
          <w:highlight w:val="none"/>
        </w:rPr>
      </w:pPr>
      <w:r>
        <w:rPr>
          <w:rFonts w:hint="eastAsia" w:ascii="宋体" w:hAnsi="宋体" w:cs="宋体"/>
          <w:sz w:val="24"/>
          <w:highlight w:val="none"/>
          <w:lang w:eastAsia="zh-CN"/>
        </w:rPr>
        <w:t>承诺</w:t>
      </w:r>
      <w:r>
        <w:rPr>
          <w:rFonts w:hint="eastAsia" w:ascii="宋体" w:hAnsi="宋体" w:cs="宋体"/>
          <w:sz w:val="24"/>
          <w:highlight w:val="none"/>
        </w:rPr>
        <w:t>人</w:t>
      </w:r>
      <w:r>
        <w:rPr>
          <w:rFonts w:hint="eastAsia" w:ascii="宋体"/>
          <w:sz w:val="24"/>
          <w:szCs w:val="24"/>
          <w:highlight w:val="none"/>
        </w:rPr>
        <w:t>（盖公章）：</w:t>
      </w:r>
    </w:p>
    <w:p w14:paraId="5AB4B65C">
      <w:pPr>
        <w:spacing w:line="420" w:lineRule="exact"/>
        <w:ind w:firstLine="2760" w:firstLineChars="1150"/>
        <w:rPr>
          <w:rFonts w:ascii="宋体" w:hAnsi="宋体"/>
          <w:sz w:val="24"/>
          <w:szCs w:val="24"/>
          <w:highlight w:val="none"/>
        </w:rPr>
      </w:pPr>
      <w:r>
        <w:rPr>
          <w:rFonts w:hint="eastAsia" w:ascii="宋体" w:hAnsi="宋体"/>
          <w:sz w:val="24"/>
          <w:szCs w:val="24"/>
          <w:highlight w:val="none"/>
        </w:rPr>
        <w:t>法定代表人或委托代理人（签名或盖章）：</w:t>
      </w:r>
    </w:p>
    <w:p w14:paraId="211F8606">
      <w:pPr>
        <w:pStyle w:val="14"/>
        <w:snapToGrid w:val="0"/>
        <w:spacing w:line="420" w:lineRule="exact"/>
        <w:ind w:firstLine="2880" w:firstLineChars="1200"/>
        <w:rPr>
          <w:sz w:val="24"/>
          <w:szCs w:val="24"/>
          <w:highlight w:val="none"/>
        </w:rPr>
      </w:pPr>
      <w:r>
        <w:rPr>
          <w:rFonts w:hint="eastAsia"/>
          <w:sz w:val="24"/>
          <w:szCs w:val="24"/>
          <w:highlight w:val="none"/>
        </w:rPr>
        <w:t>年   月  日</w:t>
      </w:r>
    </w:p>
    <w:p w14:paraId="7014C743">
      <w:pPr>
        <w:pStyle w:val="3"/>
        <w:ind w:firstLine="210"/>
        <w:rPr>
          <w:highlight w:val="none"/>
        </w:rPr>
      </w:pPr>
    </w:p>
    <w:p w14:paraId="0E5A735C">
      <w:pPr>
        <w:pStyle w:val="22"/>
        <w:ind w:firstLine="0" w:firstLineChars="0"/>
        <w:rPr>
          <w:rFonts w:ascii="宋体" w:hAnsi="宋体" w:eastAsia="宋体" w:cs="宋体"/>
          <w:b/>
          <w:bCs/>
          <w:color w:val="000000" w:themeColor="text1"/>
          <w:highlight w:val="none"/>
          <w14:textFill>
            <w14:solidFill>
              <w14:schemeClr w14:val="tx1"/>
            </w14:solidFill>
          </w14:textFill>
        </w:rPr>
      </w:pPr>
    </w:p>
    <w:p w14:paraId="54DF483A">
      <w:pPr>
        <w:bidi w:val="0"/>
        <w:jc w:val="center"/>
        <w:rPr>
          <w:rFonts w:hint="eastAsia" w:ascii="Times New Roman" w:hAnsi="Times New Roman" w:eastAsia="宋体" w:cs="Times New Roman"/>
          <w:b/>
          <w:bCs/>
          <w:sz w:val="28"/>
          <w:szCs w:val="32"/>
          <w:lang w:val="en-US" w:eastAsia="zh-CN"/>
        </w:rPr>
      </w:pPr>
    </w:p>
    <w:p w14:paraId="7D4D379E">
      <w:pPr>
        <w:widowControl/>
        <w:snapToGrid w:val="0"/>
        <w:spacing w:line="420" w:lineRule="exact"/>
        <w:jc w:val="center"/>
        <w:rPr>
          <w:rFonts w:hint="eastAsia" w:ascii="宋体" w:hAnsi="宋体" w:cs="宋体"/>
          <w:b/>
          <w:color w:val="000000" w:themeColor="text1"/>
          <w:sz w:val="32"/>
          <w:szCs w:val="32"/>
          <w:highlight w:val="none"/>
          <w14:textFill>
            <w14:solidFill>
              <w14:schemeClr w14:val="tx1"/>
            </w14:solidFill>
          </w14:textFill>
        </w:rPr>
      </w:pPr>
    </w:p>
    <w:p w14:paraId="6ACA654E">
      <w:pPr>
        <w:pStyle w:val="4"/>
        <w:rPr>
          <w:rFonts w:hint="eastAsia"/>
        </w:rPr>
      </w:pPr>
    </w:p>
    <w:p w14:paraId="5CDE4D1A">
      <w:pPr>
        <w:rPr>
          <w:rFonts w:hint="eastAsia"/>
        </w:rPr>
      </w:pPr>
    </w:p>
    <w:p w14:paraId="720056B6">
      <w:pPr>
        <w:pStyle w:val="20"/>
        <w:adjustRightInd w:val="0"/>
        <w:snapToGrid w:val="0"/>
        <w:spacing w:before="0" w:beforeAutospacing="0" w:after="0" w:afterAutospacing="0" w:line="500" w:lineRule="exact"/>
        <w:jc w:val="center"/>
        <w:rPr>
          <w:rFonts w:hint="eastAsia" w:cs="宋体"/>
          <w:b/>
          <w:bCs/>
          <w:color w:val="000000" w:themeColor="text1"/>
          <w:sz w:val="32"/>
          <w:szCs w:val="21"/>
          <w:highlight w:val="none"/>
          <w:lang w:eastAsia="zh-CN"/>
          <w14:textFill>
            <w14:solidFill>
              <w14:schemeClr w14:val="tx1"/>
            </w14:solidFill>
          </w14:textFill>
        </w:rPr>
      </w:pPr>
    </w:p>
    <w:p w14:paraId="19861A84">
      <w:pPr>
        <w:pStyle w:val="20"/>
        <w:adjustRightInd w:val="0"/>
        <w:snapToGrid w:val="0"/>
        <w:spacing w:before="0" w:beforeAutospacing="0" w:after="0" w:afterAutospacing="0" w:line="500" w:lineRule="exact"/>
        <w:jc w:val="center"/>
        <w:rPr>
          <w:rFonts w:hint="eastAsia" w:cs="宋体"/>
          <w:b/>
          <w:bCs/>
          <w:color w:val="000000" w:themeColor="text1"/>
          <w:sz w:val="32"/>
          <w:szCs w:val="21"/>
          <w:highlight w:val="none"/>
          <w:lang w:eastAsia="zh-CN"/>
          <w14:textFill>
            <w14:solidFill>
              <w14:schemeClr w14:val="tx1"/>
            </w14:solidFill>
          </w14:textFill>
        </w:rPr>
      </w:pPr>
      <w:r>
        <w:rPr>
          <w:rFonts w:hint="eastAsia" w:cs="宋体"/>
          <w:b/>
          <w:bCs/>
          <w:color w:val="000000" w:themeColor="text1"/>
          <w:sz w:val="32"/>
          <w:szCs w:val="21"/>
          <w:highlight w:val="none"/>
          <w:lang w:eastAsia="zh-CN"/>
          <w14:textFill>
            <w14:solidFill>
              <w14:schemeClr w14:val="tx1"/>
            </w14:solidFill>
          </w14:textFill>
        </w:rPr>
        <w:t>（</w:t>
      </w:r>
      <w:r>
        <w:rPr>
          <w:rFonts w:hint="eastAsia" w:cs="宋体"/>
          <w:b/>
          <w:bCs/>
          <w:color w:val="000000" w:themeColor="text1"/>
          <w:sz w:val="32"/>
          <w:szCs w:val="21"/>
          <w:highlight w:val="none"/>
          <w:lang w:val="en-US" w:eastAsia="zh-CN"/>
          <w14:textFill>
            <w14:solidFill>
              <w14:schemeClr w14:val="tx1"/>
            </w14:solidFill>
          </w14:textFill>
        </w:rPr>
        <w:t>6）</w:t>
      </w:r>
      <w:r>
        <w:rPr>
          <w:rFonts w:hint="eastAsia" w:cs="宋体"/>
          <w:b/>
          <w:bCs/>
          <w:color w:val="000000" w:themeColor="text1"/>
          <w:sz w:val="32"/>
          <w:szCs w:val="21"/>
          <w:highlight w:val="none"/>
          <w:lang w:eastAsia="zh-CN"/>
          <w14:textFill>
            <w14:solidFill>
              <w14:schemeClr w14:val="tx1"/>
            </w14:solidFill>
          </w14:textFill>
        </w:rPr>
        <w:t>不存在直接控股、管理等关联关系书面承诺函</w:t>
      </w:r>
    </w:p>
    <w:p w14:paraId="71D1965C">
      <w:pPr>
        <w:spacing w:line="400" w:lineRule="exact"/>
        <w:jc w:val="left"/>
        <w:rPr>
          <w:rFonts w:hint="eastAsia" w:ascii="宋体" w:hAnsi="宋体" w:cs="宋体"/>
          <w:b/>
          <w:sz w:val="24"/>
          <w:highlight w:val="none"/>
        </w:rPr>
      </w:pPr>
    </w:p>
    <w:p w14:paraId="13D4C4F3">
      <w:pPr>
        <w:spacing w:line="480" w:lineRule="exact"/>
        <w:rPr>
          <w:rFonts w:hint="eastAsia" w:ascii="宋体" w:hAnsi="宋体" w:cs="宋体"/>
          <w:highlight w:val="none"/>
        </w:rPr>
      </w:pPr>
      <w:r>
        <w:rPr>
          <w:rFonts w:hint="eastAsia" w:ascii="宋体" w:hAnsi="宋体" w:cs="宋体"/>
          <w:sz w:val="24"/>
          <w:highlight w:val="none"/>
          <w:u w:val="single"/>
        </w:rPr>
        <w:t>浙江东越实业有限公司</w:t>
      </w:r>
      <w:r>
        <w:rPr>
          <w:rFonts w:hint="eastAsia" w:ascii="宋体" w:hAnsi="宋体" w:cs="宋体"/>
          <w:sz w:val="24"/>
          <w:highlight w:val="none"/>
        </w:rPr>
        <w:t>：</w:t>
      </w:r>
    </w:p>
    <w:p w14:paraId="66683ECA">
      <w:pPr>
        <w:pStyle w:val="2"/>
        <w:tabs>
          <w:tab w:val="left" w:pos="1903"/>
          <w:tab w:val="left" w:pos="4336"/>
        </w:tabs>
        <w:spacing w:after="0" w:line="480" w:lineRule="exact"/>
        <w:ind w:firstLine="480" w:firstLineChars="200"/>
        <w:jc w:val="left"/>
        <w:rPr>
          <w:rFonts w:hint="eastAsia" w:ascii="宋体" w:hAnsi="宋体" w:cs="宋体"/>
          <w:sz w:val="24"/>
          <w:highlight w:val="none"/>
        </w:rPr>
      </w:pPr>
      <w:r>
        <w:rPr>
          <w:rFonts w:hint="eastAsia" w:ascii="宋体" w:hAnsi="宋体" w:cs="宋体"/>
          <w:sz w:val="24"/>
          <w:highlight w:val="none"/>
        </w:rPr>
        <w:t>我方</w:t>
      </w:r>
      <w:r>
        <w:rPr>
          <w:rFonts w:hint="eastAsia" w:ascii="宋体" w:hAnsi="宋体" w:cs="宋体"/>
          <w:sz w:val="24"/>
          <w:highlight w:val="none"/>
          <w:u w:val="single"/>
        </w:rPr>
        <w:tab/>
      </w:r>
      <w:r>
        <w:rPr>
          <w:rFonts w:hint="eastAsia" w:ascii="宋体" w:hAnsi="宋体" w:cs="宋体"/>
          <w:sz w:val="24"/>
          <w:highlight w:val="none"/>
          <w:u w:val="single"/>
        </w:rPr>
        <w:t>（响应人全称）</w:t>
      </w:r>
      <w:r>
        <w:rPr>
          <w:rFonts w:hint="eastAsia" w:ascii="宋体" w:hAnsi="宋体" w:cs="宋体"/>
          <w:sz w:val="24"/>
          <w:highlight w:val="none"/>
        </w:rPr>
        <w:t>参加</w:t>
      </w:r>
      <w:r>
        <w:rPr>
          <w:rFonts w:hint="eastAsia" w:ascii="宋体" w:hAnsi="宋体" w:cs="宋体"/>
          <w:sz w:val="24"/>
          <w:highlight w:val="none"/>
          <w:u w:val="single"/>
        </w:rPr>
        <w:t xml:space="preserve"> 浙江东越实业有限公司 </w:t>
      </w:r>
      <w:r>
        <w:rPr>
          <w:rFonts w:hint="eastAsia" w:ascii="宋体" w:hAnsi="宋体" w:cs="宋体"/>
          <w:sz w:val="24"/>
          <w:highlight w:val="none"/>
        </w:rPr>
        <w:t>（采购人）</w:t>
      </w:r>
      <w:r>
        <w:rPr>
          <w:rFonts w:hint="eastAsia" w:ascii="宋体" w:hAnsi="宋体" w:cs="宋体"/>
          <w:color w:val="000000" w:themeColor="text1"/>
          <w:kern w:val="0"/>
          <w:sz w:val="24"/>
          <w:szCs w:val="24"/>
          <w:highlight w:val="none"/>
          <w:u w:val="single"/>
          <w:lang w:eastAsia="zh-CN"/>
          <w14:textFill>
            <w14:solidFill>
              <w14:schemeClr w14:val="tx1"/>
            </w14:solidFill>
          </w14:textFill>
        </w:rPr>
        <w:t>浙江东越实业有限公司绿化种植养护服务采购</w:t>
      </w:r>
      <w:r>
        <w:rPr>
          <w:rFonts w:hint="eastAsia" w:ascii="宋体" w:hAnsi="宋体" w:cs="宋体"/>
          <w:color w:val="000000" w:themeColor="text1"/>
          <w:sz w:val="24"/>
          <w:szCs w:val="24"/>
          <w:highlight w:val="none"/>
          <w:u w:val="singl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S1J-C2025021）</w:t>
      </w:r>
      <w:r>
        <w:rPr>
          <w:rFonts w:hint="eastAsia" w:ascii="宋体" w:hAnsi="宋体" w:cs="宋体"/>
          <w:spacing w:val="-3"/>
          <w:sz w:val="24"/>
          <w:highlight w:val="none"/>
        </w:rPr>
        <w:t>采购活动，与其他参加本项目的响应人不存在法定代表人（或单位负责人）为同一人或存在直接控股、管理等关联关系。</w:t>
      </w:r>
    </w:p>
    <w:p w14:paraId="06F000C2">
      <w:pPr>
        <w:pStyle w:val="2"/>
        <w:spacing w:after="0" w:line="480" w:lineRule="exact"/>
        <w:ind w:left="371" w:leftChars="170" w:right="-30" w:hanging="14" w:hangingChars="6"/>
        <w:rPr>
          <w:rFonts w:hint="eastAsia" w:ascii="宋体" w:hAnsi="宋体" w:cs="宋体"/>
          <w:sz w:val="24"/>
          <w:highlight w:val="none"/>
        </w:rPr>
      </w:pPr>
      <w:r>
        <w:rPr>
          <w:rFonts w:hint="eastAsia" w:ascii="宋体" w:hAnsi="宋体" w:cs="宋体"/>
          <w:sz w:val="24"/>
          <w:highlight w:val="none"/>
        </w:rPr>
        <w:t>我方对上述声明的真实性负责。如有虚假，愿意承担相应责任，对此无任何异议。</w:t>
      </w:r>
    </w:p>
    <w:p w14:paraId="29786714">
      <w:pPr>
        <w:pStyle w:val="2"/>
        <w:spacing w:after="0" w:line="480" w:lineRule="exact"/>
        <w:ind w:left="371" w:leftChars="170" w:right="-30" w:hanging="14" w:hangingChars="6"/>
        <w:rPr>
          <w:rFonts w:hint="eastAsia" w:ascii="宋体" w:hAnsi="宋体" w:cs="宋体"/>
          <w:sz w:val="24"/>
          <w:highlight w:val="none"/>
        </w:rPr>
      </w:pPr>
      <w:r>
        <w:rPr>
          <w:rFonts w:hint="eastAsia" w:ascii="宋体" w:hAnsi="宋体" w:cs="宋体"/>
          <w:sz w:val="24"/>
          <w:highlight w:val="none"/>
        </w:rPr>
        <w:t>特此声明！</w:t>
      </w:r>
    </w:p>
    <w:p w14:paraId="5AE21070">
      <w:pPr>
        <w:rPr>
          <w:rFonts w:hint="eastAsia" w:ascii="宋体" w:hAnsi="宋体" w:cs="宋体"/>
          <w:sz w:val="24"/>
          <w:highlight w:val="none"/>
        </w:rPr>
      </w:pPr>
    </w:p>
    <w:p w14:paraId="172E6338">
      <w:pPr>
        <w:pStyle w:val="7"/>
        <w:rPr>
          <w:rFonts w:hint="eastAsia" w:ascii="宋体" w:hAnsi="宋体" w:eastAsia="宋体" w:cs="宋体"/>
          <w:highlight w:val="none"/>
        </w:rPr>
      </w:pPr>
    </w:p>
    <w:p w14:paraId="7A24FDBF">
      <w:pPr>
        <w:spacing w:line="360" w:lineRule="auto"/>
        <w:ind w:firstLine="3600" w:firstLineChars="1500"/>
        <w:rPr>
          <w:rFonts w:hint="eastAsia" w:ascii="宋体" w:hAnsi="宋体" w:cs="宋体"/>
          <w:sz w:val="24"/>
          <w:highlight w:val="none"/>
        </w:rPr>
      </w:pPr>
      <w:r>
        <w:rPr>
          <w:rFonts w:hint="eastAsia" w:ascii="宋体" w:hAnsi="宋体" w:cs="宋体"/>
          <w:sz w:val="24"/>
          <w:highlight w:val="none"/>
        </w:rPr>
        <w:t>承诺人：（盖公章）</w:t>
      </w:r>
    </w:p>
    <w:p w14:paraId="0FE0F2F7">
      <w:pPr>
        <w:spacing w:line="360" w:lineRule="auto"/>
        <w:ind w:firstLine="3480" w:firstLineChars="1450"/>
        <w:rPr>
          <w:rFonts w:hint="eastAsia" w:ascii="宋体" w:hAnsi="宋体" w:cs="宋体"/>
          <w:sz w:val="24"/>
          <w:highlight w:val="none"/>
          <w:u w:val="single"/>
        </w:rPr>
      </w:pPr>
      <w:r>
        <w:rPr>
          <w:rFonts w:hint="eastAsia" w:ascii="宋体" w:hAnsi="宋体" w:cs="宋体"/>
          <w:sz w:val="24"/>
          <w:highlight w:val="none"/>
        </w:rPr>
        <w:t>法定代表人或委托代理人签名：</w:t>
      </w:r>
    </w:p>
    <w:p w14:paraId="49BCF591">
      <w:pPr>
        <w:pStyle w:val="4"/>
        <w:jc w:val="both"/>
        <w:rPr>
          <w:rFonts w:hint="eastAsia" w:ascii="宋体" w:hAnsi="宋体" w:eastAsia="宋体" w:cs="宋体"/>
          <w:sz w:val="30"/>
          <w:szCs w:val="30"/>
          <w:highlight w:val="none"/>
        </w:rPr>
      </w:pPr>
    </w:p>
    <w:p w14:paraId="5C03BF89"/>
    <w:p w14:paraId="6BD69D30">
      <w:pPr>
        <w:pStyle w:val="4"/>
        <w:rPr>
          <w:rFonts w:hint="eastAsia"/>
        </w:rPr>
      </w:pPr>
    </w:p>
    <w:p w14:paraId="4B93BA23">
      <w:pPr>
        <w:widowControl/>
        <w:snapToGrid w:val="0"/>
        <w:spacing w:line="420" w:lineRule="exact"/>
        <w:jc w:val="both"/>
        <w:rPr>
          <w:rFonts w:hint="eastAsia" w:ascii="宋体" w:hAnsi="宋体" w:cs="宋体"/>
          <w:b/>
          <w:color w:val="000000" w:themeColor="text1"/>
          <w:sz w:val="32"/>
          <w:szCs w:val="32"/>
          <w:highlight w:val="none"/>
          <w14:textFill>
            <w14:solidFill>
              <w14:schemeClr w14:val="tx1"/>
            </w14:solidFill>
          </w14:textFill>
        </w:rPr>
      </w:pPr>
    </w:p>
    <w:p w14:paraId="648433E4">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6A1A53EB">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4CE7AB95">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0E7A1B61">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3BFBE1F8">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36C71445">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1CBF122D">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0499309E">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38E8022F">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58C1CD27">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1DC60FDA">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66DB976E">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32D66990">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515B9B1B">
      <w:pPr>
        <w:widowControl/>
        <w:snapToGrid w:val="0"/>
        <w:spacing w:line="420" w:lineRule="exact"/>
        <w:jc w:val="center"/>
        <w:rPr>
          <w:rFonts w:hint="eastAsia" w:ascii="宋体" w:hAnsi="宋体" w:cs="宋体"/>
          <w:b/>
          <w:color w:val="000000" w:themeColor="text1"/>
          <w:sz w:val="32"/>
          <w:szCs w:val="32"/>
          <w:highlight w:val="none"/>
          <w:lang w:eastAsia="zh-CN"/>
          <w14:textFill>
            <w14:solidFill>
              <w14:schemeClr w14:val="tx1"/>
            </w14:solidFill>
          </w14:textFill>
        </w:rPr>
      </w:pPr>
    </w:p>
    <w:p w14:paraId="562D3DEE">
      <w:pPr>
        <w:widowControl/>
        <w:snapToGrid w:val="0"/>
        <w:spacing w:line="420" w:lineRule="exact"/>
        <w:jc w:val="center"/>
        <w:rPr>
          <w:rFonts w:hint="eastAsia" w:ascii="宋体" w:hAnsi="宋体" w:eastAsia="宋体" w:cs="宋体"/>
          <w:sz w:val="24"/>
          <w:szCs w:val="24"/>
          <w:highlight w:val="none"/>
          <w:u w:val="single"/>
          <w:lang w:val="en-US" w:eastAsia="zh-CN"/>
        </w:rPr>
      </w:pP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7</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响应报价函</w:t>
      </w:r>
    </w:p>
    <w:p w14:paraId="058D5EA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lang w:eastAsia="zh-CN"/>
          <w14:textFill>
            <w14:solidFill>
              <w14:schemeClr w14:val="tx1"/>
            </w14:solidFill>
          </w14:textFill>
        </w:rPr>
        <w:t>浙江东越实业有限公司</w:t>
      </w:r>
    </w:p>
    <w:p w14:paraId="26DC3D33">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___________________（响应人全称）授权______________（全权代表姓名）__________________（职务、职称）为全权代表，参加贵方组织的</w:t>
      </w:r>
      <w:r>
        <w:rPr>
          <w:rFonts w:hint="eastAsia" w:ascii="宋体" w:hAnsi="宋体" w:cs="宋体"/>
          <w:color w:val="000000" w:themeColor="text1"/>
          <w:sz w:val="24"/>
          <w:szCs w:val="24"/>
          <w:highlight w:val="none"/>
          <w:u w:val="single"/>
          <w:lang w:eastAsia="zh-CN"/>
          <w14:textFill>
            <w14:solidFill>
              <w14:schemeClr w14:val="tx1"/>
            </w14:solidFill>
          </w14:textFill>
        </w:rPr>
        <w:t>浙江东越实业有限公司绿化种植养护服务采购</w:t>
      </w:r>
      <w:r>
        <w:rPr>
          <w:rFonts w:hint="eastAsia" w:ascii="宋体" w:hAnsi="宋体" w:cs="宋体"/>
          <w:color w:val="000000" w:themeColor="text1"/>
          <w:sz w:val="24"/>
          <w:szCs w:val="24"/>
          <w:highlight w:val="none"/>
          <w14:textFill>
            <w14:solidFill>
              <w14:schemeClr w14:val="tx1"/>
            </w14:solidFill>
          </w14:textFill>
        </w:rPr>
        <w:t>（项目编号为：</w:t>
      </w:r>
      <w:r>
        <w:rPr>
          <w:rFonts w:hint="eastAsia" w:ascii="宋体" w:hAnsi="宋体" w:cs="宋体"/>
          <w:color w:val="000000" w:themeColor="text1"/>
          <w:sz w:val="24"/>
          <w:szCs w:val="24"/>
          <w:highlight w:val="none"/>
          <w:lang w:eastAsia="zh-CN"/>
          <w14:textFill>
            <w14:solidFill>
              <w14:schemeClr w14:val="tx1"/>
            </w14:solidFill>
          </w14:textFill>
        </w:rPr>
        <w:t>S1J-C2025021</w:t>
      </w:r>
      <w:r>
        <w:rPr>
          <w:rFonts w:hint="eastAsia" w:ascii="宋体" w:hAnsi="宋体" w:cs="宋体"/>
          <w:color w:val="000000" w:themeColor="text1"/>
          <w:sz w:val="24"/>
          <w:szCs w:val="24"/>
          <w:highlight w:val="none"/>
          <w14:textFill>
            <w14:solidFill>
              <w14:schemeClr w14:val="tx1"/>
            </w14:solidFill>
          </w14:textFill>
        </w:rPr>
        <w:t>）的有关采购活动。我方提交的响应文件正本一份，副本二份。据此函，签字代表宣布同意如下：</w:t>
      </w:r>
    </w:p>
    <w:p w14:paraId="22C3E53F">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1、按采购文件规定的全部响应文件。</w:t>
      </w:r>
    </w:p>
    <w:p w14:paraId="0D9C913D">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2、保证遵守采购文件中的有关规定。</w:t>
      </w:r>
    </w:p>
    <w:p w14:paraId="6D6F9149">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r>
        <w:rPr>
          <w:rFonts w:hint="eastAsia" w:hAnsi="宋体"/>
          <w:sz w:val="24"/>
          <w:szCs w:val="24"/>
          <w:highlight w:val="none"/>
        </w:rPr>
        <w:t>我方的响应报价为：大写：</w:t>
      </w:r>
      <w:r>
        <w:rPr>
          <w:rFonts w:hint="eastAsia" w:hAnsi="宋体"/>
          <w:sz w:val="24"/>
          <w:szCs w:val="24"/>
          <w:highlight w:val="none"/>
          <w:u w:val="single"/>
          <w:lang w:val="en-US" w:eastAsia="zh-CN"/>
        </w:rPr>
        <w:t xml:space="preserve">       </w:t>
      </w:r>
      <w:r>
        <w:rPr>
          <w:rFonts w:hint="eastAsia" w:hAnsi="宋体"/>
          <w:sz w:val="24"/>
          <w:szCs w:val="24"/>
          <w:highlight w:val="none"/>
          <w:lang w:val="en-US" w:eastAsia="zh-CN"/>
        </w:rPr>
        <w:t>元整（</w:t>
      </w:r>
      <w:r>
        <w:rPr>
          <w:rFonts w:hint="eastAsia" w:hAnsi="宋体"/>
          <w:sz w:val="24"/>
          <w:szCs w:val="24"/>
          <w:highlight w:val="none"/>
        </w:rPr>
        <w:t>小写：¥</w:t>
      </w:r>
      <w:r>
        <w:rPr>
          <w:rFonts w:hint="eastAsia" w:hAnsi="宋体"/>
          <w:sz w:val="24"/>
          <w:szCs w:val="24"/>
          <w:highlight w:val="none"/>
          <w:u w:val="single"/>
          <w:lang w:val="en-US" w:eastAsia="zh-CN"/>
        </w:rPr>
        <w:t xml:space="preserve">     </w:t>
      </w:r>
      <w:r>
        <w:rPr>
          <w:rFonts w:hint="eastAsia" w:hAnsi="宋体"/>
          <w:sz w:val="24"/>
          <w:szCs w:val="24"/>
          <w:highlight w:val="none"/>
          <w:u w:val="single"/>
        </w:rPr>
        <w:t xml:space="preserve"> </w:t>
      </w:r>
      <w:r>
        <w:rPr>
          <w:rFonts w:hint="eastAsia" w:hAnsi="宋体"/>
          <w:sz w:val="24"/>
          <w:szCs w:val="24"/>
          <w:highlight w:val="none"/>
        </w:rPr>
        <w:t>元</w:t>
      </w:r>
      <w:r>
        <w:rPr>
          <w:rFonts w:hint="eastAsia" w:hAnsi="宋体"/>
          <w:sz w:val="24"/>
          <w:szCs w:val="24"/>
          <w:highlight w:val="none"/>
          <w:lang w:eastAsia="zh-CN"/>
        </w:rPr>
        <w:t>）</w:t>
      </w:r>
      <w:r>
        <w:rPr>
          <w:rFonts w:ascii="宋体" w:hAnsi="宋体" w:cs="宋体"/>
          <w:color w:val="000000" w:themeColor="text1"/>
          <w:sz w:val="24"/>
          <w:szCs w:val="24"/>
          <w:highlight w:val="none"/>
          <w14:textFill>
            <w14:solidFill>
              <w14:schemeClr w14:val="tx1"/>
            </w14:solidFill>
          </w14:textFill>
        </w:rPr>
        <w:t>。(大写规范为壹贰叁肆伍陆柒捌玖拾…）。</w:t>
      </w:r>
    </w:p>
    <w:p w14:paraId="0C29A841">
      <w:pPr>
        <w:pStyle w:val="3"/>
        <w:keepNext w:val="0"/>
        <w:keepLines w:val="0"/>
        <w:pageBreakBefore w:val="0"/>
        <w:widowControl w:val="0"/>
        <w:kinsoku/>
        <w:wordWrap/>
        <w:overflowPunct/>
        <w:topLinePunct w:val="0"/>
        <w:autoSpaceDE/>
        <w:autoSpaceDN/>
        <w:bidi w:val="0"/>
        <w:spacing w:line="400" w:lineRule="exact"/>
        <w:ind w:left="0" w:leftChars="0" w:firstLine="0" w:firstLineChars="0"/>
        <w:jc w:val="center"/>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报价明细</w:t>
      </w:r>
    </w:p>
    <w:tbl>
      <w:tblPr>
        <w:tblStyle w:val="23"/>
        <w:tblW w:w="9203" w:type="dxa"/>
        <w:tblInd w:w="103" w:type="dxa"/>
        <w:tblLayout w:type="fixed"/>
        <w:tblCellMar>
          <w:top w:w="0" w:type="dxa"/>
          <w:left w:w="108" w:type="dxa"/>
          <w:bottom w:w="0" w:type="dxa"/>
          <w:right w:w="108" w:type="dxa"/>
        </w:tblCellMar>
      </w:tblPr>
      <w:tblGrid>
        <w:gridCol w:w="1184"/>
        <w:gridCol w:w="4047"/>
        <w:gridCol w:w="876"/>
        <w:gridCol w:w="768"/>
        <w:gridCol w:w="1056"/>
        <w:gridCol w:w="1272"/>
      </w:tblGrid>
      <w:tr w14:paraId="533C051B">
        <w:tblPrEx>
          <w:tblCellMar>
            <w:top w:w="0" w:type="dxa"/>
            <w:left w:w="108" w:type="dxa"/>
            <w:bottom w:w="0" w:type="dxa"/>
            <w:right w:w="108" w:type="dxa"/>
          </w:tblCellMar>
        </w:tblPrEx>
        <w:trPr>
          <w:trHeight w:val="707" w:hRule="atLeast"/>
        </w:trPr>
        <w:tc>
          <w:tcPr>
            <w:tcW w:w="1184" w:type="dxa"/>
            <w:tcBorders>
              <w:top w:val="single" w:color="auto" w:sz="4" w:space="0"/>
              <w:left w:val="single" w:color="auto" w:sz="4" w:space="0"/>
              <w:bottom w:val="single" w:color="auto" w:sz="4" w:space="0"/>
              <w:right w:val="single" w:color="auto" w:sz="4" w:space="0"/>
            </w:tcBorders>
            <w:vAlign w:val="center"/>
          </w:tcPr>
          <w:p w14:paraId="734B6D3D">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服务内容</w:t>
            </w:r>
          </w:p>
        </w:tc>
        <w:tc>
          <w:tcPr>
            <w:tcW w:w="4047" w:type="dxa"/>
            <w:tcBorders>
              <w:top w:val="single" w:color="auto" w:sz="4" w:space="0"/>
              <w:left w:val="nil"/>
              <w:bottom w:val="single" w:color="auto" w:sz="4" w:space="0"/>
              <w:right w:val="single" w:color="auto" w:sz="4" w:space="0"/>
            </w:tcBorders>
            <w:vAlign w:val="center"/>
          </w:tcPr>
          <w:p w14:paraId="777D860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种植品种</w:t>
            </w:r>
          </w:p>
        </w:tc>
        <w:tc>
          <w:tcPr>
            <w:tcW w:w="876" w:type="dxa"/>
            <w:tcBorders>
              <w:top w:val="single" w:color="auto" w:sz="4" w:space="0"/>
              <w:left w:val="nil"/>
              <w:bottom w:val="single" w:color="auto" w:sz="4" w:space="0"/>
              <w:right w:val="single" w:color="auto" w:sz="4" w:space="0"/>
            </w:tcBorders>
            <w:vAlign w:val="center"/>
          </w:tcPr>
          <w:p w14:paraId="1D4578C1">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宋体" w:hAnsi="宋体" w:cs="宋体"/>
                <w:b/>
                <w:sz w:val="24"/>
                <w:szCs w:val="24"/>
              </w:rPr>
            </w:pPr>
            <w:r>
              <w:rPr>
                <w:rFonts w:hint="eastAsia" w:ascii="宋体" w:hAnsi="宋体" w:cs="宋体"/>
                <w:b/>
                <w:sz w:val="24"/>
                <w:szCs w:val="24"/>
              </w:rPr>
              <w:t>参考</w:t>
            </w:r>
          </w:p>
          <w:p w14:paraId="6D3463FF">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面积</w:t>
            </w:r>
          </w:p>
        </w:tc>
        <w:tc>
          <w:tcPr>
            <w:tcW w:w="768" w:type="dxa"/>
            <w:tcBorders>
              <w:top w:val="single" w:color="auto" w:sz="4" w:space="0"/>
              <w:left w:val="nil"/>
              <w:bottom w:val="single" w:color="auto" w:sz="4" w:space="0"/>
              <w:right w:val="single" w:color="auto" w:sz="4" w:space="0"/>
            </w:tcBorders>
            <w:vAlign w:val="center"/>
          </w:tcPr>
          <w:p w14:paraId="6CD668EE">
            <w:pPr>
              <w:keepNext w:val="0"/>
              <w:keepLines w:val="0"/>
              <w:pageBreakBefore w:val="0"/>
              <w:widowControl w:val="0"/>
              <w:kinsoku/>
              <w:wordWrap/>
              <w:overflowPunct/>
              <w:topLinePunct w:val="0"/>
              <w:autoSpaceDE/>
              <w:autoSpaceDN/>
              <w:bidi w:val="0"/>
              <w:spacing w:line="400" w:lineRule="exact"/>
              <w:ind w:firstLine="0"/>
              <w:jc w:val="center"/>
              <w:textAlignment w:val="auto"/>
              <w:rPr>
                <w:rFonts w:ascii="宋体" w:hAnsi="宋体" w:cs="宋体"/>
                <w:b/>
                <w:sz w:val="24"/>
                <w:szCs w:val="24"/>
              </w:rPr>
            </w:pPr>
            <w:r>
              <w:rPr>
                <w:rFonts w:hint="eastAsia" w:ascii="宋体" w:hAnsi="宋体" w:cs="宋体"/>
                <w:b/>
                <w:sz w:val="24"/>
                <w:szCs w:val="24"/>
              </w:rPr>
              <w:t>单位</w:t>
            </w:r>
          </w:p>
        </w:tc>
        <w:tc>
          <w:tcPr>
            <w:tcW w:w="1056" w:type="dxa"/>
            <w:tcBorders>
              <w:top w:val="single" w:color="auto" w:sz="4" w:space="0"/>
              <w:left w:val="nil"/>
              <w:bottom w:val="single" w:color="auto" w:sz="4" w:space="0"/>
              <w:right w:val="single" w:color="auto" w:sz="4" w:space="0"/>
            </w:tcBorders>
            <w:vAlign w:val="center"/>
          </w:tcPr>
          <w:p w14:paraId="7A875BF1">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b/>
                <w:sz w:val="24"/>
                <w:szCs w:val="24"/>
                <w:lang w:eastAsia="zh-CN"/>
              </w:rPr>
            </w:pPr>
            <w:r>
              <w:rPr>
                <w:rFonts w:hint="eastAsia" w:ascii="宋体" w:hAnsi="宋体" w:cs="宋体"/>
                <w:b/>
                <w:sz w:val="24"/>
                <w:szCs w:val="24"/>
              </w:rPr>
              <w:t>单价</w:t>
            </w:r>
            <w:r>
              <w:rPr>
                <w:rFonts w:hint="eastAsia" w:ascii="宋体" w:hAnsi="宋体" w:cs="宋体"/>
                <w:b/>
                <w:sz w:val="24"/>
                <w:szCs w:val="24"/>
                <w:lang w:eastAsia="zh-CN"/>
              </w:rPr>
              <w:t>（元）</w:t>
            </w:r>
          </w:p>
        </w:tc>
        <w:tc>
          <w:tcPr>
            <w:tcW w:w="1272" w:type="dxa"/>
            <w:tcBorders>
              <w:top w:val="single" w:color="auto" w:sz="4" w:space="0"/>
              <w:left w:val="nil"/>
              <w:bottom w:val="single" w:color="auto" w:sz="4" w:space="0"/>
              <w:right w:val="single" w:color="auto" w:sz="4" w:space="0"/>
            </w:tcBorders>
            <w:vAlign w:val="center"/>
          </w:tcPr>
          <w:p w14:paraId="40D54749">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合计</w:t>
            </w:r>
            <w:r>
              <w:rPr>
                <w:rFonts w:hint="eastAsia" w:ascii="宋体" w:hAnsi="宋体" w:cs="宋体"/>
                <w:b/>
                <w:sz w:val="24"/>
                <w:szCs w:val="24"/>
              </w:rPr>
              <w:t>金额</w:t>
            </w:r>
            <w:r>
              <w:rPr>
                <w:rFonts w:hint="eastAsia" w:ascii="宋体" w:hAnsi="宋体" w:cs="宋体"/>
                <w:b/>
                <w:sz w:val="24"/>
                <w:szCs w:val="24"/>
                <w:lang w:eastAsia="zh-CN"/>
              </w:rPr>
              <w:t>（元）</w:t>
            </w:r>
          </w:p>
        </w:tc>
      </w:tr>
      <w:tr w14:paraId="3970FA5B">
        <w:tblPrEx>
          <w:tblCellMar>
            <w:top w:w="0" w:type="dxa"/>
            <w:left w:w="108" w:type="dxa"/>
            <w:bottom w:w="0" w:type="dxa"/>
            <w:right w:w="108" w:type="dxa"/>
          </w:tblCellMar>
        </w:tblPrEx>
        <w:trPr>
          <w:trHeight w:val="763" w:hRule="atLeast"/>
        </w:trPr>
        <w:tc>
          <w:tcPr>
            <w:tcW w:w="1184" w:type="dxa"/>
            <w:tcBorders>
              <w:top w:val="single" w:color="auto" w:sz="4" w:space="0"/>
              <w:left w:val="single" w:color="auto" w:sz="4" w:space="0"/>
              <w:bottom w:val="single" w:color="auto" w:sz="4" w:space="0"/>
              <w:right w:val="single" w:color="auto" w:sz="4" w:space="0"/>
            </w:tcBorders>
            <w:vAlign w:val="center"/>
          </w:tcPr>
          <w:p w14:paraId="33E8C10D">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宋体" w:hAnsi="宋体" w:cs="宋体"/>
                <w:sz w:val="24"/>
                <w:szCs w:val="24"/>
                <w:lang w:eastAsia="zh-CN"/>
              </w:rPr>
            </w:pPr>
            <w:r>
              <w:rPr>
                <w:rFonts w:hint="eastAsia" w:ascii="宋体" w:hAnsi="宋体" w:cs="宋体"/>
                <w:sz w:val="24"/>
                <w:szCs w:val="24"/>
                <w:lang w:eastAsia="zh-CN"/>
              </w:rPr>
              <w:t>绿化种植</w:t>
            </w:r>
          </w:p>
        </w:tc>
        <w:tc>
          <w:tcPr>
            <w:tcW w:w="4047" w:type="dxa"/>
            <w:tcBorders>
              <w:top w:val="single" w:color="auto" w:sz="4" w:space="0"/>
              <w:left w:val="nil"/>
              <w:bottom w:val="single" w:color="auto" w:sz="4" w:space="0"/>
              <w:right w:val="single" w:color="auto" w:sz="4" w:space="0"/>
            </w:tcBorders>
            <w:vAlign w:val="center"/>
          </w:tcPr>
          <w:p w14:paraId="472E821C">
            <w:pPr>
              <w:keepNext w:val="0"/>
              <w:keepLines w:val="0"/>
              <w:pageBreakBefore w:val="0"/>
              <w:widowControl w:val="0"/>
              <w:kinsoku/>
              <w:wordWrap/>
              <w:overflowPunct/>
              <w:topLinePunct w:val="0"/>
              <w:autoSpaceDE/>
              <w:autoSpaceDN/>
              <w:bidi w:val="0"/>
              <w:adjustRightInd w:val="0"/>
              <w:snapToGrid w:val="0"/>
              <w:spacing w:after="151" w:afterLines="50" w:line="400" w:lineRule="exact"/>
              <w:textAlignment w:val="auto"/>
              <w:rPr>
                <w:rFonts w:hint="eastAsia" w:ascii="宋体" w:hAnsi="宋体" w:cs="宋体"/>
                <w:sz w:val="24"/>
                <w:szCs w:val="24"/>
                <w:lang w:eastAsia="zh-CN"/>
              </w:rPr>
            </w:pPr>
            <w:r>
              <w:rPr>
                <w:rFonts w:hint="eastAsia" w:ascii="宋体" w:hAnsi="宋体"/>
                <w:sz w:val="24"/>
                <w:szCs w:val="24"/>
                <w:lang w:eastAsia="zh-CN"/>
              </w:rPr>
              <w:t>三色金花、鸡冠花、一串红、万寿菊、金尧菊、太子叶、孔雀草、三色堇、矮牵牛、太阳花等</w:t>
            </w:r>
          </w:p>
        </w:tc>
        <w:tc>
          <w:tcPr>
            <w:tcW w:w="876" w:type="dxa"/>
            <w:tcBorders>
              <w:top w:val="single" w:color="auto" w:sz="4" w:space="0"/>
              <w:left w:val="nil"/>
              <w:bottom w:val="single" w:color="auto" w:sz="4" w:space="0"/>
              <w:right w:val="single" w:color="auto" w:sz="4" w:space="0"/>
            </w:tcBorders>
            <w:vAlign w:val="center"/>
          </w:tcPr>
          <w:p w14:paraId="1D8A4C69">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179*5</w:t>
            </w:r>
          </w:p>
        </w:tc>
        <w:tc>
          <w:tcPr>
            <w:tcW w:w="768" w:type="dxa"/>
            <w:tcBorders>
              <w:top w:val="single" w:color="auto" w:sz="4" w:space="0"/>
              <w:left w:val="nil"/>
              <w:bottom w:val="single" w:color="auto" w:sz="4" w:space="0"/>
              <w:right w:val="single" w:color="auto" w:sz="4" w:space="0"/>
            </w:tcBorders>
            <w:vAlign w:val="center"/>
          </w:tcPr>
          <w:p w14:paraId="660AD836">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宋体" w:hAnsi="宋体" w:cs="宋体"/>
                <w:sz w:val="24"/>
                <w:szCs w:val="24"/>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1056" w:type="dxa"/>
            <w:tcBorders>
              <w:top w:val="single" w:color="auto" w:sz="4" w:space="0"/>
              <w:left w:val="nil"/>
              <w:bottom w:val="single" w:color="auto" w:sz="4" w:space="0"/>
              <w:right w:val="single" w:color="auto" w:sz="4" w:space="0"/>
            </w:tcBorders>
            <w:vAlign w:val="center"/>
          </w:tcPr>
          <w:p w14:paraId="4A71EF16">
            <w:pPr>
              <w:keepNext w:val="0"/>
              <w:keepLines w:val="0"/>
              <w:pageBreakBefore w:val="0"/>
              <w:widowControl w:val="0"/>
              <w:kinsoku/>
              <w:wordWrap/>
              <w:overflowPunct/>
              <w:topLinePunct w:val="0"/>
              <w:autoSpaceDE/>
              <w:autoSpaceDN/>
              <w:bidi w:val="0"/>
              <w:spacing w:line="400" w:lineRule="exact"/>
              <w:ind w:firstLine="0"/>
              <w:textAlignment w:val="auto"/>
              <w:rPr>
                <w:rFonts w:hint="eastAsia" w:ascii="宋体" w:hAnsi="宋体" w:cs="宋体"/>
                <w:sz w:val="24"/>
                <w:szCs w:val="24"/>
                <w:lang w:eastAsia="zh-CN"/>
              </w:rPr>
            </w:pPr>
          </w:p>
          <w:p w14:paraId="62AD0DD3">
            <w:pPr>
              <w:keepNext w:val="0"/>
              <w:keepLines w:val="0"/>
              <w:pageBreakBefore w:val="0"/>
              <w:widowControl w:val="0"/>
              <w:kinsoku/>
              <w:wordWrap/>
              <w:overflowPunct/>
              <w:topLinePunct w:val="0"/>
              <w:autoSpaceDE/>
              <w:autoSpaceDN/>
              <w:bidi w:val="0"/>
              <w:spacing w:line="400" w:lineRule="exact"/>
              <w:ind w:firstLine="0"/>
              <w:textAlignment w:val="auto"/>
              <w:rPr>
                <w:rFonts w:hint="eastAsia" w:ascii="宋体" w:hAnsi="宋体" w:cs="宋体"/>
                <w:sz w:val="24"/>
                <w:szCs w:val="24"/>
                <w:lang w:eastAsia="zh-CN"/>
              </w:rPr>
            </w:pPr>
          </w:p>
        </w:tc>
        <w:tc>
          <w:tcPr>
            <w:tcW w:w="1272" w:type="dxa"/>
            <w:tcBorders>
              <w:top w:val="single" w:color="auto" w:sz="4" w:space="0"/>
              <w:left w:val="nil"/>
              <w:bottom w:val="single" w:color="auto" w:sz="4" w:space="0"/>
              <w:right w:val="single" w:color="auto" w:sz="4" w:space="0"/>
            </w:tcBorders>
            <w:vAlign w:val="center"/>
          </w:tcPr>
          <w:p w14:paraId="35A1026C">
            <w:pPr>
              <w:keepNext w:val="0"/>
              <w:keepLines w:val="0"/>
              <w:pageBreakBefore w:val="0"/>
              <w:widowControl w:val="0"/>
              <w:kinsoku/>
              <w:wordWrap/>
              <w:overflowPunct/>
              <w:topLinePunct w:val="0"/>
              <w:autoSpaceDE/>
              <w:autoSpaceDN/>
              <w:bidi w:val="0"/>
              <w:spacing w:line="400" w:lineRule="exact"/>
              <w:ind w:firstLine="0"/>
              <w:jc w:val="center"/>
              <w:textAlignment w:val="auto"/>
              <w:rPr>
                <w:rFonts w:hint="eastAsia" w:ascii="宋体" w:hAnsi="宋体" w:cs="宋体"/>
                <w:sz w:val="24"/>
                <w:szCs w:val="24"/>
              </w:rPr>
            </w:pPr>
          </w:p>
        </w:tc>
      </w:tr>
    </w:tbl>
    <w:p w14:paraId="495337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b/>
          <w:bCs/>
          <w:lang w:val="en-US" w:eastAsia="zh-CN"/>
        </w:rPr>
      </w:pPr>
      <w:r>
        <w:rPr>
          <w:rFonts w:hint="eastAsia" w:ascii="宋体" w:hAnsi="宋体" w:cs="宋体"/>
          <w:sz w:val="24"/>
        </w:rPr>
        <w:t>注：</w:t>
      </w:r>
      <w:r>
        <w:rPr>
          <w:rFonts w:hint="eastAsia" w:ascii="宋体" w:hAnsi="宋体" w:cs="宋体"/>
          <w:b/>
          <w:bCs/>
          <w:sz w:val="24"/>
        </w:rPr>
        <w:t>1</w:t>
      </w:r>
      <w:r>
        <w:rPr>
          <w:rFonts w:hint="eastAsia" w:hAnsi="宋体"/>
          <w:b/>
          <w:bCs/>
          <w:sz w:val="24"/>
        </w:rPr>
        <w:t>、</w:t>
      </w:r>
      <w:r>
        <w:rPr>
          <w:rFonts w:hint="eastAsia" w:ascii="宋体" w:hAnsi="宋体"/>
          <w:b/>
          <w:bCs/>
          <w:color w:val="auto"/>
          <w:sz w:val="24"/>
          <w:szCs w:val="24"/>
          <w:lang w:eastAsia="zh-CN"/>
        </w:rPr>
        <w:t>本合同期内种植</w:t>
      </w:r>
      <w:r>
        <w:rPr>
          <w:rFonts w:hint="eastAsia" w:ascii="宋体" w:hAnsi="宋体"/>
          <w:b/>
          <w:bCs/>
          <w:color w:val="auto"/>
          <w:sz w:val="24"/>
          <w:szCs w:val="24"/>
          <w:lang w:val="en-US" w:eastAsia="zh-CN"/>
        </w:rPr>
        <w:t>5</w:t>
      </w:r>
      <w:r>
        <w:rPr>
          <w:rFonts w:hint="eastAsia" w:ascii="宋体" w:hAnsi="宋体"/>
          <w:b/>
          <w:bCs/>
          <w:color w:val="auto"/>
          <w:sz w:val="24"/>
          <w:szCs w:val="24"/>
          <w:lang w:eastAsia="zh-CN"/>
        </w:rPr>
        <w:t>次，总种植面积即为</w:t>
      </w:r>
      <w:r>
        <w:rPr>
          <w:rFonts w:hint="eastAsia" w:ascii="宋体" w:hAnsi="宋体"/>
          <w:b/>
          <w:bCs/>
          <w:color w:val="auto"/>
          <w:sz w:val="24"/>
          <w:szCs w:val="24"/>
          <w:lang w:val="en-US" w:eastAsia="zh-CN"/>
        </w:rPr>
        <w:t>179*5=895</w:t>
      </w:r>
      <w:r>
        <w:rPr>
          <w:rFonts w:hint="eastAsia" w:ascii="宋体" w:hAnsi="宋体" w:eastAsia="宋体" w:cs="宋体"/>
          <w:b/>
          <w:bCs/>
          <w:i w:val="0"/>
          <w:iCs w:val="0"/>
          <w:color w:val="000000"/>
          <w:kern w:val="0"/>
          <w:sz w:val="24"/>
          <w:szCs w:val="24"/>
          <w:u w:val="none"/>
          <w:lang w:val="en-US" w:eastAsia="zh-CN" w:bidi="ar"/>
        </w:rPr>
        <w:t>M</w:t>
      </w:r>
      <w:r>
        <w:rPr>
          <w:rFonts w:hint="eastAsia" w:ascii="宋体" w:hAnsi="宋体" w:eastAsia="宋体" w:cs="宋体"/>
          <w:b/>
          <w:bCs/>
          <w:i w:val="0"/>
          <w:iCs w:val="0"/>
          <w:color w:val="000000"/>
          <w:kern w:val="0"/>
          <w:sz w:val="24"/>
          <w:szCs w:val="24"/>
          <w:u w:val="none"/>
          <w:vertAlign w:val="superscript"/>
          <w:lang w:val="en-US" w:eastAsia="zh-CN" w:bidi="ar"/>
        </w:rPr>
        <w:t>2</w:t>
      </w:r>
      <w:r>
        <w:rPr>
          <w:rFonts w:hint="eastAsia" w:ascii="宋体" w:hAnsi="宋体"/>
          <w:b/>
          <w:bCs/>
          <w:color w:val="auto"/>
          <w:sz w:val="24"/>
          <w:szCs w:val="24"/>
          <w:lang w:val="en-US" w:eastAsia="zh-CN"/>
        </w:rPr>
        <w:t>。合计金额为895*单价</w:t>
      </w:r>
    </w:p>
    <w:p w14:paraId="0C643209">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hAnsi="宋体" w:eastAsia="宋体"/>
          <w:sz w:val="24"/>
          <w:szCs w:val="24"/>
          <w:lang w:eastAsia="zh-CN"/>
        </w:rPr>
      </w:pPr>
      <w:r>
        <w:rPr>
          <w:rFonts w:hint="eastAsia" w:hAnsi="宋体"/>
          <w:sz w:val="24"/>
          <w:lang w:val="en-US" w:eastAsia="zh-CN"/>
        </w:rPr>
        <w:t>2、</w:t>
      </w:r>
      <w:r>
        <w:rPr>
          <w:rFonts w:hint="eastAsia" w:hAnsi="宋体"/>
          <w:sz w:val="24"/>
        </w:rPr>
        <w:t>响应报价</w:t>
      </w:r>
      <w:r>
        <w:rPr>
          <w:rFonts w:hint="eastAsia" w:ascii="宋体" w:hAnsi="宋体" w:cs="Times New Roman"/>
          <w:sz w:val="24"/>
          <w:szCs w:val="24"/>
        </w:rPr>
        <w:t>包含</w:t>
      </w:r>
      <w:r>
        <w:rPr>
          <w:rFonts w:hint="eastAsia" w:ascii="宋体" w:hAnsi="宋体" w:cs="宋体"/>
          <w:i w:val="0"/>
          <w:iCs w:val="0"/>
          <w:color w:val="000000"/>
          <w:kern w:val="0"/>
          <w:sz w:val="24"/>
          <w:szCs w:val="24"/>
          <w:highlight w:val="none"/>
          <w:u w:val="none"/>
          <w:lang w:val="en-US" w:eastAsia="zh-CN" w:bidi="ar"/>
        </w:rPr>
        <w:t>绿化幼苗、土地整理、种植维护、</w:t>
      </w:r>
      <w:r>
        <w:rPr>
          <w:rFonts w:hint="eastAsia" w:hAnsi="宋体" w:cs="宋体"/>
          <w:i w:val="0"/>
          <w:iCs w:val="0"/>
          <w:color w:val="000000"/>
          <w:kern w:val="0"/>
          <w:sz w:val="24"/>
          <w:szCs w:val="24"/>
          <w:highlight w:val="none"/>
          <w:u w:val="none"/>
          <w:lang w:val="en-US" w:eastAsia="zh-CN" w:bidi="ar"/>
        </w:rPr>
        <w:t>搬运、损耗、</w:t>
      </w:r>
      <w:r>
        <w:rPr>
          <w:rFonts w:hint="eastAsia" w:ascii="宋体" w:hAnsi="宋体" w:cs="宋体"/>
          <w:i w:val="0"/>
          <w:iCs w:val="0"/>
          <w:color w:val="000000"/>
          <w:kern w:val="0"/>
          <w:sz w:val="24"/>
          <w:szCs w:val="24"/>
          <w:highlight w:val="none"/>
          <w:u w:val="none"/>
          <w:lang w:val="en-US" w:eastAsia="zh-CN" w:bidi="ar"/>
        </w:rPr>
        <w:t>人工、税费等所有费用</w:t>
      </w:r>
      <w:r>
        <w:rPr>
          <w:rFonts w:hint="eastAsia" w:hAnsi="宋体" w:cs="Times New Roman"/>
          <w:sz w:val="24"/>
          <w:szCs w:val="22"/>
          <w:lang w:eastAsia="zh-CN"/>
        </w:rPr>
        <w:t>。</w:t>
      </w:r>
    </w:p>
    <w:p w14:paraId="1F256497">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Ansi="宋体"/>
          <w:sz w:val="24"/>
          <w:szCs w:val="24"/>
        </w:rPr>
      </w:pPr>
      <w:r>
        <w:rPr>
          <w:rFonts w:hint="eastAsia" w:ascii="宋体" w:hAnsi="宋体"/>
          <w:kern w:val="0"/>
          <w:sz w:val="24"/>
          <w:szCs w:val="21"/>
          <w:lang w:val="en-US" w:eastAsia="zh-CN"/>
        </w:rPr>
        <w:t>3</w:t>
      </w:r>
      <w:r>
        <w:rPr>
          <w:rFonts w:hint="eastAsia" w:ascii="宋体" w:hAnsi="宋体"/>
          <w:kern w:val="0"/>
          <w:sz w:val="24"/>
          <w:szCs w:val="21"/>
        </w:rPr>
        <w:t>、响应报</w:t>
      </w:r>
      <w:r>
        <w:rPr>
          <w:rFonts w:hint="eastAsia" w:ascii="宋体" w:hAnsi="宋体"/>
          <w:sz w:val="24"/>
          <w:szCs w:val="24"/>
        </w:rPr>
        <w:t>价高于采购人预算的作无效响应处理。</w:t>
      </w:r>
    </w:p>
    <w:p w14:paraId="066E0000">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宋体" w:hAnsi="宋体" w:cs="宋体"/>
          <w:sz w:val="24"/>
          <w:szCs w:val="24"/>
        </w:rPr>
      </w:pPr>
      <w:r>
        <w:rPr>
          <w:rFonts w:hint="eastAsia" w:ascii="宋体" w:hAnsi="宋体"/>
          <w:sz w:val="24"/>
          <w:szCs w:val="24"/>
          <w:lang w:val="en-US" w:eastAsia="zh-CN"/>
        </w:rPr>
        <w:t>4</w:t>
      </w:r>
      <w:r>
        <w:rPr>
          <w:rFonts w:hint="eastAsia" w:ascii="宋体" w:hAnsi="宋体"/>
          <w:sz w:val="24"/>
          <w:szCs w:val="24"/>
        </w:rPr>
        <w:t>、响应人的报价明显高于其市场价或低于成本价的，</w:t>
      </w:r>
      <w:r>
        <w:rPr>
          <w:rFonts w:hint="eastAsia" w:ascii="宋体" w:hAnsi="宋体" w:cs="宋体"/>
          <w:sz w:val="24"/>
          <w:szCs w:val="24"/>
        </w:rPr>
        <w:t>要求其在评审现场合理的时间内提供书面说明，必要时提交相关证明材料；响应单位不能证明其报价合理性的，评审委员会应当将其作为无效报价及无效投标处理。</w:t>
      </w:r>
    </w:p>
    <w:p w14:paraId="177ABE59">
      <w:pPr>
        <w:pStyle w:val="14"/>
        <w:keepNext w:val="0"/>
        <w:keepLines w:val="0"/>
        <w:pageBreakBefore w:val="0"/>
        <w:widowControl w:val="0"/>
        <w:kinsoku/>
        <w:wordWrap/>
        <w:overflowPunct/>
        <w:topLinePunct w:val="0"/>
        <w:autoSpaceDE/>
        <w:autoSpaceDN/>
        <w:bidi w:val="0"/>
        <w:spacing w:line="400" w:lineRule="exact"/>
        <w:ind w:firstLine="480"/>
        <w:textAlignment w:val="auto"/>
        <w:rPr>
          <w:rFonts w:hAnsi="宋体"/>
          <w:sz w:val="24"/>
          <w:szCs w:val="24"/>
        </w:rPr>
      </w:pPr>
      <w:r>
        <w:rPr>
          <w:rFonts w:hint="eastAsia" w:hAnsi="宋体"/>
          <w:sz w:val="24"/>
          <w:szCs w:val="24"/>
          <w:lang w:val="en-US" w:eastAsia="zh-CN"/>
        </w:rPr>
        <w:t>5</w:t>
      </w:r>
      <w:r>
        <w:rPr>
          <w:rFonts w:hAnsi="宋体"/>
          <w:sz w:val="24"/>
          <w:szCs w:val="24"/>
        </w:rPr>
        <w:t>、保证忠实地执行协议双方所签的合同，并承担合同规定的责任义务。</w:t>
      </w:r>
    </w:p>
    <w:p w14:paraId="0A1D5833">
      <w:pPr>
        <w:pStyle w:val="14"/>
        <w:keepNext w:val="0"/>
        <w:keepLines w:val="0"/>
        <w:pageBreakBefore w:val="0"/>
        <w:widowControl w:val="0"/>
        <w:kinsoku/>
        <w:wordWrap/>
        <w:overflowPunct/>
        <w:topLinePunct w:val="0"/>
        <w:autoSpaceDE/>
        <w:autoSpaceDN/>
        <w:bidi w:val="0"/>
        <w:spacing w:line="400" w:lineRule="exact"/>
        <w:ind w:firstLine="480"/>
        <w:textAlignment w:val="auto"/>
        <w:rPr>
          <w:rFonts w:hAnsi="宋体"/>
          <w:sz w:val="24"/>
          <w:szCs w:val="24"/>
        </w:rPr>
      </w:pPr>
      <w:r>
        <w:rPr>
          <w:rFonts w:hint="eastAsia" w:hAnsi="宋体"/>
          <w:sz w:val="24"/>
          <w:szCs w:val="24"/>
          <w:lang w:val="en-US" w:eastAsia="zh-CN"/>
        </w:rPr>
        <w:t>6</w:t>
      </w:r>
      <w:r>
        <w:rPr>
          <w:rFonts w:hAnsi="宋体"/>
          <w:sz w:val="24"/>
          <w:szCs w:val="24"/>
        </w:rPr>
        <w:t>、愿意向贵方提供任何与该项</w:t>
      </w:r>
      <w:r>
        <w:rPr>
          <w:rFonts w:hint="eastAsia" w:hAnsi="宋体"/>
          <w:sz w:val="24"/>
          <w:szCs w:val="24"/>
        </w:rPr>
        <w:t>响应活动</w:t>
      </w:r>
      <w:r>
        <w:rPr>
          <w:rFonts w:hAnsi="宋体"/>
          <w:sz w:val="24"/>
          <w:szCs w:val="24"/>
        </w:rPr>
        <w:t>有关的数据、标准、技术资料及相关情况。</w:t>
      </w:r>
    </w:p>
    <w:p w14:paraId="2949ECE9">
      <w:pPr>
        <w:pStyle w:val="14"/>
        <w:keepNext w:val="0"/>
        <w:keepLines w:val="0"/>
        <w:pageBreakBefore w:val="0"/>
        <w:widowControl w:val="0"/>
        <w:kinsoku/>
        <w:wordWrap/>
        <w:overflowPunct/>
        <w:topLinePunct w:val="0"/>
        <w:autoSpaceDE/>
        <w:autoSpaceDN/>
        <w:bidi w:val="0"/>
        <w:spacing w:line="400" w:lineRule="exact"/>
        <w:ind w:firstLine="480"/>
        <w:textAlignment w:val="auto"/>
        <w:rPr>
          <w:rFonts w:hAnsi="宋体"/>
          <w:sz w:val="24"/>
          <w:szCs w:val="24"/>
        </w:rPr>
      </w:pPr>
      <w:r>
        <w:rPr>
          <w:rFonts w:hint="eastAsia" w:hAnsi="宋体"/>
          <w:sz w:val="24"/>
          <w:szCs w:val="24"/>
          <w:lang w:val="en-US" w:eastAsia="zh-CN"/>
        </w:rPr>
        <w:t>7</w:t>
      </w:r>
      <w:r>
        <w:rPr>
          <w:rFonts w:hAnsi="宋体"/>
          <w:sz w:val="24"/>
          <w:szCs w:val="24"/>
        </w:rPr>
        <w:t>、我方已详细审查全部</w:t>
      </w:r>
      <w:r>
        <w:rPr>
          <w:rFonts w:hint="eastAsia" w:hAnsi="宋体"/>
          <w:sz w:val="24"/>
          <w:szCs w:val="24"/>
        </w:rPr>
        <w:t>采购文件</w:t>
      </w:r>
      <w:r>
        <w:rPr>
          <w:rFonts w:hAnsi="宋体"/>
          <w:sz w:val="24"/>
          <w:szCs w:val="24"/>
        </w:rPr>
        <w:t>，包括修改文件（如有）以及全部参考资料和有关附件。</w:t>
      </w:r>
    </w:p>
    <w:p w14:paraId="64F38383">
      <w:pPr>
        <w:spacing w:line="360" w:lineRule="auto"/>
        <w:rPr>
          <w:rFonts w:ascii="宋体" w:hAnsi="宋体" w:cs="宋体"/>
          <w:color w:val="000000" w:themeColor="text1"/>
          <w:sz w:val="24"/>
          <w:szCs w:val="24"/>
          <w:highlight w:val="none"/>
          <w14:textFill>
            <w14:solidFill>
              <w14:schemeClr w14:val="tx1"/>
            </w14:solidFill>
          </w14:textFill>
        </w:rPr>
      </w:pPr>
    </w:p>
    <w:p w14:paraId="4854DBB1">
      <w:pPr>
        <w:spacing w:line="360" w:lineRule="auto"/>
        <w:ind w:firstLine="4080" w:firstLineChars="17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响应单位</w:t>
      </w:r>
      <w:r>
        <w:rPr>
          <w:rFonts w:hint="eastAsia" w:ascii="宋体" w:hAnsi="宋体" w:cs="宋体"/>
          <w:sz w:val="24"/>
          <w:szCs w:val="24"/>
          <w:highlight w:val="none"/>
        </w:rPr>
        <w:t>（公章）</w:t>
      </w:r>
      <w:r>
        <w:rPr>
          <w:rFonts w:hint="eastAsia" w:ascii="宋体" w:hAnsi="宋体" w:cs="宋体"/>
          <w:color w:val="000000" w:themeColor="text1"/>
          <w:sz w:val="24"/>
          <w:szCs w:val="24"/>
          <w:highlight w:val="none"/>
          <w14:textFill>
            <w14:solidFill>
              <w14:schemeClr w14:val="tx1"/>
            </w14:solidFill>
          </w14:textFill>
        </w:rPr>
        <w:t>：</w:t>
      </w:r>
    </w:p>
    <w:p w14:paraId="64E60F08">
      <w:pPr>
        <w:spacing w:line="360" w:lineRule="auto"/>
        <w:ind w:firstLine="2160" w:firstLineChars="9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法定代表人或授权委托人（签字或盖章）：</w:t>
      </w:r>
    </w:p>
    <w:p w14:paraId="6C070F74">
      <w:pPr>
        <w:pStyle w:val="14"/>
        <w:snapToGrid w:val="0"/>
        <w:jc w:val="center"/>
        <w:rPr>
          <w:rFonts w:hAnsi="宋体" w:cs="宋体"/>
          <w:b/>
          <w:color w:val="000000" w:themeColor="text1"/>
          <w:sz w:val="32"/>
          <w:szCs w:val="32"/>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日期：2025年   月   日</w:t>
      </w:r>
    </w:p>
    <w:p w14:paraId="69F37485">
      <w:pPr>
        <w:pStyle w:val="14"/>
        <w:snapToGrid w:val="0"/>
        <w:jc w:val="center"/>
        <w:rPr>
          <w:rFonts w:hAnsi="宋体" w:cs="宋体"/>
          <w:b/>
          <w:color w:val="000000" w:themeColor="text1"/>
          <w:sz w:val="32"/>
          <w:szCs w:val="32"/>
          <w:highlight w:val="none"/>
          <w14:textFill>
            <w14:solidFill>
              <w14:schemeClr w14:val="tx1"/>
            </w14:solidFill>
          </w14:textFill>
        </w:rPr>
      </w:pPr>
    </w:p>
    <w:p w14:paraId="04DD0F63">
      <w:pPr>
        <w:widowControl/>
        <w:snapToGrid w:val="0"/>
        <w:spacing w:line="420" w:lineRule="exact"/>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8</w:t>
      </w:r>
      <w:r>
        <w:rPr>
          <w:rFonts w:hint="eastAsia" w:ascii="宋体" w:hAnsi="宋体" w:eastAsia="宋体" w:cs="宋体"/>
          <w:b/>
          <w:color w:val="000000" w:themeColor="text1"/>
          <w:sz w:val="32"/>
          <w:szCs w:val="32"/>
          <w:highlight w:val="none"/>
          <w:lang w:val="en-US" w:eastAsia="zh-CN"/>
          <w14:textFill>
            <w14:solidFill>
              <w14:schemeClr w14:val="tx1"/>
            </w14:solidFill>
          </w14:textFill>
        </w:rPr>
        <w:t>）符合采购文件规定的其他证明文件及供应商认为需要加以说明的内容；</w:t>
      </w:r>
    </w:p>
    <w:sectPr>
      <w:headerReference r:id="rId5" w:type="default"/>
      <w:footerReference r:id="rId6" w:type="default"/>
      <w:pgSz w:w="11906" w:h="16838"/>
      <w:pgMar w:top="1440" w:right="1417" w:bottom="1440"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556C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971678">
                          <w:pPr>
                            <w:pStyle w:val="1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14:paraId="3B971678">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FF77">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41F91D">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Ula8kBAACa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Da0osczgwM8/f5x//Tn//k6W&#10;VdKn91Bj2qPHxDh8cANuzewHdCbagwwmfZEQwTiqe7qoK4ZIeHq0qlar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S9SVryQEAAJoDAAAOAAAAAAAAAAEAIAAAAB4BAABkcnMvZTJvRG9j&#10;LnhtbFBLBQYAAAAABgAGAFkBAABZBQAAAAA=&#10;">
              <v:fill on="f" focussize="0,0"/>
              <v:stroke on="f"/>
              <v:imagedata o:title=""/>
              <o:lock v:ext="edit" aspectratio="f"/>
              <v:textbox inset="0mm,0mm,0mm,0mm" style="mso-fit-shape-to-text:t;">
                <w:txbxContent>
                  <w:p w14:paraId="2E41F91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E37C">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7B2FAB">
                          <w:pPr>
                            <w:pStyle w:val="15"/>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Gj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HEaMyQEAAJoDAAAOAAAAAAAAAAEAIAAAAB4BAABkcnMvZTJvRG9j&#10;LnhtbFBLBQYAAAAABgAGAFkBAABZBQAAAAA=&#10;">
              <v:fill on="f" focussize="0,0"/>
              <v:stroke on="f"/>
              <v:imagedata o:title=""/>
              <o:lock v:ext="edit" aspectratio="f"/>
              <v:textbox inset="0mm,0mm,0mm,0mm" style="mso-fit-shape-to-text:t;">
                <w:txbxContent>
                  <w:p w14:paraId="2B7B2FAB">
                    <w:pPr>
                      <w:pStyle w:val="15"/>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43F06">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83066"/>
    <w:multiLevelType w:val="singleLevel"/>
    <w:tmpl w:val="8F283066"/>
    <w:lvl w:ilvl="0" w:tentative="0">
      <w:start w:val="1"/>
      <w:numFmt w:val="decimal"/>
      <w:pStyle w:val="8"/>
      <w:lvlText w:val="%1."/>
      <w:lvlJc w:val="left"/>
      <w:pPr>
        <w:tabs>
          <w:tab w:val="left" w:pos="780"/>
        </w:tabs>
        <w:ind w:left="780" w:hanging="360"/>
      </w:pPr>
    </w:lvl>
  </w:abstractNum>
  <w:abstractNum w:abstractNumId="1">
    <w:nsid w:val="535778F6"/>
    <w:multiLevelType w:val="multilevel"/>
    <w:tmpl w:val="535778F6"/>
    <w:lvl w:ilvl="0" w:tentative="0">
      <w:start w:val="1"/>
      <w:numFmt w:val="chineseCountingThousand"/>
      <w:suff w:val="nothing"/>
      <w:lvlText w:val="%1、"/>
      <w:lvlJc w:val="left"/>
      <w:rPr>
        <w:rFonts w:hint="eastAsia"/>
        <w:b/>
        <w:i w:val="0"/>
        <w:sz w:val="24"/>
        <w:lang w:val="en-US"/>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56F9EF93"/>
    <w:multiLevelType w:val="singleLevel"/>
    <w:tmpl w:val="56F9EF9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WYyMTMyMDkxODRmOTljZWUzYzJkNzc0YzNiN2MifQ=="/>
  </w:docVars>
  <w:rsids>
    <w:rsidRoot w:val="402F1E79"/>
    <w:rsid w:val="0004408C"/>
    <w:rsid w:val="000E0E53"/>
    <w:rsid w:val="0015749A"/>
    <w:rsid w:val="001A2B19"/>
    <w:rsid w:val="002D081B"/>
    <w:rsid w:val="003245D3"/>
    <w:rsid w:val="003B2B83"/>
    <w:rsid w:val="00440618"/>
    <w:rsid w:val="00465D68"/>
    <w:rsid w:val="006F56A1"/>
    <w:rsid w:val="007C255B"/>
    <w:rsid w:val="00964263"/>
    <w:rsid w:val="00991DFE"/>
    <w:rsid w:val="00992D10"/>
    <w:rsid w:val="009B7E69"/>
    <w:rsid w:val="00AD57DE"/>
    <w:rsid w:val="00AD6084"/>
    <w:rsid w:val="00B04FEC"/>
    <w:rsid w:val="00BC5B3F"/>
    <w:rsid w:val="00C1367A"/>
    <w:rsid w:val="00D15AA8"/>
    <w:rsid w:val="00E217F0"/>
    <w:rsid w:val="00E659C1"/>
    <w:rsid w:val="00F07BAE"/>
    <w:rsid w:val="00FC4E12"/>
    <w:rsid w:val="00FF0E42"/>
    <w:rsid w:val="0175588F"/>
    <w:rsid w:val="01923DB4"/>
    <w:rsid w:val="04906291"/>
    <w:rsid w:val="053D75AF"/>
    <w:rsid w:val="062E4428"/>
    <w:rsid w:val="06383D96"/>
    <w:rsid w:val="063A2810"/>
    <w:rsid w:val="06606014"/>
    <w:rsid w:val="066072EA"/>
    <w:rsid w:val="06C7598F"/>
    <w:rsid w:val="06C77E9A"/>
    <w:rsid w:val="06E6743D"/>
    <w:rsid w:val="06E7075F"/>
    <w:rsid w:val="06FA403D"/>
    <w:rsid w:val="07852DBD"/>
    <w:rsid w:val="084735BA"/>
    <w:rsid w:val="085F7BF3"/>
    <w:rsid w:val="08CE702F"/>
    <w:rsid w:val="08DD710C"/>
    <w:rsid w:val="09670705"/>
    <w:rsid w:val="09B92432"/>
    <w:rsid w:val="0A642273"/>
    <w:rsid w:val="0A6A7552"/>
    <w:rsid w:val="0A6B15C0"/>
    <w:rsid w:val="0AB87595"/>
    <w:rsid w:val="0ABE4CC0"/>
    <w:rsid w:val="0AF27A88"/>
    <w:rsid w:val="0B333F05"/>
    <w:rsid w:val="0B660046"/>
    <w:rsid w:val="0B821C7A"/>
    <w:rsid w:val="0B9806F7"/>
    <w:rsid w:val="0BAD5882"/>
    <w:rsid w:val="0C224500"/>
    <w:rsid w:val="0C2B74B4"/>
    <w:rsid w:val="0C5A4969"/>
    <w:rsid w:val="0C5D1E1F"/>
    <w:rsid w:val="0CA40EA9"/>
    <w:rsid w:val="0CC07278"/>
    <w:rsid w:val="0CD70DE6"/>
    <w:rsid w:val="0D1A221E"/>
    <w:rsid w:val="0D1A5028"/>
    <w:rsid w:val="0DFD45B0"/>
    <w:rsid w:val="0E3C1CFB"/>
    <w:rsid w:val="0E460B17"/>
    <w:rsid w:val="0E794B5D"/>
    <w:rsid w:val="0E8E0DE4"/>
    <w:rsid w:val="0EBB17F9"/>
    <w:rsid w:val="0EF769DD"/>
    <w:rsid w:val="0F79610E"/>
    <w:rsid w:val="0F8B7CEC"/>
    <w:rsid w:val="0FDC1E52"/>
    <w:rsid w:val="0FDE4A05"/>
    <w:rsid w:val="0FDF5034"/>
    <w:rsid w:val="0FE0065F"/>
    <w:rsid w:val="0FE62710"/>
    <w:rsid w:val="10BC34B2"/>
    <w:rsid w:val="10F07066"/>
    <w:rsid w:val="11455F04"/>
    <w:rsid w:val="11B74EFC"/>
    <w:rsid w:val="11BB5B0C"/>
    <w:rsid w:val="12FC5B4B"/>
    <w:rsid w:val="12FD51CB"/>
    <w:rsid w:val="13420EB1"/>
    <w:rsid w:val="13452FC8"/>
    <w:rsid w:val="13516914"/>
    <w:rsid w:val="138B324B"/>
    <w:rsid w:val="13E96875"/>
    <w:rsid w:val="143070EF"/>
    <w:rsid w:val="14BE142D"/>
    <w:rsid w:val="1514752E"/>
    <w:rsid w:val="157E2C7D"/>
    <w:rsid w:val="16A15AC2"/>
    <w:rsid w:val="16DC7003"/>
    <w:rsid w:val="170003AD"/>
    <w:rsid w:val="17E00A0A"/>
    <w:rsid w:val="190D5AA5"/>
    <w:rsid w:val="199E1594"/>
    <w:rsid w:val="19BF0217"/>
    <w:rsid w:val="19FA2BA7"/>
    <w:rsid w:val="1A0D2C1F"/>
    <w:rsid w:val="1A141D7E"/>
    <w:rsid w:val="1A3E7F56"/>
    <w:rsid w:val="1A8011C5"/>
    <w:rsid w:val="1A8766D9"/>
    <w:rsid w:val="1B6A2CAA"/>
    <w:rsid w:val="1C321379"/>
    <w:rsid w:val="1D8050BC"/>
    <w:rsid w:val="1D970CFC"/>
    <w:rsid w:val="1D9772B6"/>
    <w:rsid w:val="1DDA1B7D"/>
    <w:rsid w:val="1E6F4D42"/>
    <w:rsid w:val="1E7E3C6A"/>
    <w:rsid w:val="1E8E162E"/>
    <w:rsid w:val="1EB6270B"/>
    <w:rsid w:val="1FF05BAE"/>
    <w:rsid w:val="1FFE19E6"/>
    <w:rsid w:val="20B25CE1"/>
    <w:rsid w:val="20FB42E1"/>
    <w:rsid w:val="215D6F47"/>
    <w:rsid w:val="222F3304"/>
    <w:rsid w:val="22A260EA"/>
    <w:rsid w:val="230623FC"/>
    <w:rsid w:val="237671EA"/>
    <w:rsid w:val="23FE32C8"/>
    <w:rsid w:val="245E6B98"/>
    <w:rsid w:val="24904007"/>
    <w:rsid w:val="24AF37CB"/>
    <w:rsid w:val="24B911AA"/>
    <w:rsid w:val="24C14DBB"/>
    <w:rsid w:val="25121AF5"/>
    <w:rsid w:val="251472CE"/>
    <w:rsid w:val="2536374E"/>
    <w:rsid w:val="25BC70DA"/>
    <w:rsid w:val="25E22932"/>
    <w:rsid w:val="26322273"/>
    <w:rsid w:val="263D023F"/>
    <w:rsid w:val="266C013A"/>
    <w:rsid w:val="26996677"/>
    <w:rsid w:val="26A269E5"/>
    <w:rsid w:val="273D42EC"/>
    <w:rsid w:val="278055B9"/>
    <w:rsid w:val="283748D1"/>
    <w:rsid w:val="28DB267F"/>
    <w:rsid w:val="293D4DE2"/>
    <w:rsid w:val="2A795589"/>
    <w:rsid w:val="2AC24A96"/>
    <w:rsid w:val="2AFD6916"/>
    <w:rsid w:val="2B2654FB"/>
    <w:rsid w:val="2B2F19B2"/>
    <w:rsid w:val="2B620BA0"/>
    <w:rsid w:val="2B6C092E"/>
    <w:rsid w:val="2B8918A0"/>
    <w:rsid w:val="2BB45C17"/>
    <w:rsid w:val="2BDD3341"/>
    <w:rsid w:val="2C68228B"/>
    <w:rsid w:val="2CE47278"/>
    <w:rsid w:val="2DEE3961"/>
    <w:rsid w:val="2E253883"/>
    <w:rsid w:val="2F057D52"/>
    <w:rsid w:val="2F0C3F71"/>
    <w:rsid w:val="2FD82B78"/>
    <w:rsid w:val="2FEA4767"/>
    <w:rsid w:val="30330241"/>
    <w:rsid w:val="307962B0"/>
    <w:rsid w:val="30D76F55"/>
    <w:rsid w:val="31227631"/>
    <w:rsid w:val="31655F7E"/>
    <w:rsid w:val="31C2650A"/>
    <w:rsid w:val="328A050C"/>
    <w:rsid w:val="32C5274C"/>
    <w:rsid w:val="32DB70C4"/>
    <w:rsid w:val="3324544E"/>
    <w:rsid w:val="33260700"/>
    <w:rsid w:val="33515362"/>
    <w:rsid w:val="33801089"/>
    <w:rsid w:val="33B31EDE"/>
    <w:rsid w:val="33C87900"/>
    <w:rsid w:val="33E41108"/>
    <w:rsid w:val="33EA2C61"/>
    <w:rsid w:val="34AF00E4"/>
    <w:rsid w:val="34C070A8"/>
    <w:rsid w:val="34C4201A"/>
    <w:rsid w:val="34C56131"/>
    <w:rsid w:val="35341350"/>
    <w:rsid w:val="35825848"/>
    <w:rsid w:val="35B65232"/>
    <w:rsid w:val="36A13078"/>
    <w:rsid w:val="375D100B"/>
    <w:rsid w:val="3760522E"/>
    <w:rsid w:val="379910D5"/>
    <w:rsid w:val="37CA9798"/>
    <w:rsid w:val="37DE0AD5"/>
    <w:rsid w:val="385F0483"/>
    <w:rsid w:val="38CA1C1A"/>
    <w:rsid w:val="3A184971"/>
    <w:rsid w:val="3A1C1EA5"/>
    <w:rsid w:val="3A3C0DCF"/>
    <w:rsid w:val="3A6164C2"/>
    <w:rsid w:val="3BEB6441"/>
    <w:rsid w:val="3C5C235F"/>
    <w:rsid w:val="3D0B2880"/>
    <w:rsid w:val="3D282D96"/>
    <w:rsid w:val="3D4A7B49"/>
    <w:rsid w:val="3D982477"/>
    <w:rsid w:val="3DC473FD"/>
    <w:rsid w:val="3E01566B"/>
    <w:rsid w:val="3E4C1431"/>
    <w:rsid w:val="3ED00AF8"/>
    <w:rsid w:val="3EEC4480"/>
    <w:rsid w:val="3F6633EC"/>
    <w:rsid w:val="401A339B"/>
    <w:rsid w:val="402F1E79"/>
    <w:rsid w:val="414522E1"/>
    <w:rsid w:val="416208F4"/>
    <w:rsid w:val="4168282C"/>
    <w:rsid w:val="419D27A6"/>
    <w:rsid w:val="42026AC4"/>
    <w:rsid w:val="42B10A89"/>
    <w:rsid w:val="432C275A"/>
    <w:rsid w:val="432D322E"/>
    <w:rsid w:val="4376577D"/>
    <w:rsid w:val="43AF061D"/>
    <w:rsid w:val="43C07D9F"/>
    <w:rsid w:val="449731F7"/>
    <w:rsid w:val="44D67A31"/>
    <w:rsid w:val="453D40BC"/>
    <w:rsid w:val="45614763"/>
    <w:rsid w:val="4609503E"/>
    <w:rsid w:val="46F369AD"/>
    <w:rsid w:val="47271EAD"/>
    <w:rsid w:val="473E0352"/>
    <w:rsid w:val="4757783C"/>
    <w:rsid w:val="475F0657"/>
    <w:rsid w:val="478966AE"/>
    <w:rsid w:val="48A57138"/>
    <w:rsid w:val="491F5EC6"/>
    <w:rsid w:val="49567236"/>
    <w:rsid w:val="496D2C5F"/>
    <w:rsid w:val="49AD3AA9"/>
    <w:rsid w:val="49C50F93"/>
    <w:rsid w:val="49F74A21"/>
    <w:rsid w:val="4A0E2BB2"/>
    <w:rsid w:val="4A243A9F"/>
    <w:rsid w:val="4A55558D"/>
    <w:rsid w:val="4AA75ED2"/>
    <w:rsid w:val="4ADB2482"/>
    <w:rsid w:val="4AF27630"/>
    <w:rsid w:val="4BFD0B29"/>
    <w:rsid w:val="4CF037FF"/>
    <w:rsid w:val="4D1F63DF"/>
    <w:rsid w:val="4D447CA9"/>
    <w:rsid w:val="4D626506"/>
    <w:rsid w:val="4D667FB7"/>
    <w:rsid w:val="4D7164E0"/>
    <w:rsid w:val="4DDE0A16"/>
    <w:rsid w:val="4E4A3D30"/>
    <w:rsid w:val="4E645D1E"/>
    <w:rsid w:val="4EC96A44"/>
    <w:rsid w:val="4EDC0A2E"/>
    <w:rsid w:val="4EDE6554"/>
    <w:rsid w:val="4EF13375"/>
    <w:rsid w:val="4F277103"/>
    <w:rsid w:val="4F50015D"/>
    <w:rsid w:val="4F726639"/>
    <w:rsid w:val="512D0906"/>
    <w:rsid w:val="513D41D6"/>
    <w:rsid w:val="51437EEB"/>
    <w:rsid w:val="515A3A50"/>
    <w:rsid w:val="518653B9"/>
    <w:rsid w:val="51E25083"/>
    <w:rsid w:val="521B698C"/>
    <w:rsid w:val="52901A92"/>
    <w:rsid w:val="52A03529"/>
    <w:rsid w:val="52A037EC"/>
    <w:rsid w:val="52A232F2"/>
    <w:rsid w:val="53764B07"/>
    <w:rsid w:val="53C77655"/>
    <w:rsid w:val="53CE4943"/>
    <w:rsid w:val="53EB05F1"/>
    <w:rsid w:val="542337EE"/>
    <w:rsid w:val="543E7925"/>
    <w:rsid w:val="5449647E"/>
    <w:rsid w:val="54F13DBA"/>
    <w:rsid w:val="555D2FF1"/>
    <w:rsid w:val="556068F5"/>
    <w:rsid w:val="5570716B"/>
    <w:rsid w:val="55914445"/>
    <w:rsid w:val="55EB104D"/>
    <w:rsid w:val="56431F3A"/>
    <w:rsid w:val="564847B0"/>
    <w:rsid w:val="56E66517"/>
    <w:rsid w:val="571B3ECC"/>
    <w:rsid w:val="576454AC"/>
    <w:rsid w:val="57C95E38"/>
    <w:rsid w:val="58A34671"/>
    <w:rsid w:val="58C95CE8"/>
    <w:rsid w:val="59884D1D"/>
    <w:rsid w:val="59BB5797"/>
    <w:rsid w:val="5B7213C4"/>
    <w:rsid w:val="5C8E3038"/>
    <w:rsid w:val="5CAC7D93"/>
    <w:rsid w:val="5CF8371D"/>
    <w:rsid w:val="5EBE53E1"/>
    <w:rsid w:val="5F0F15A0"/>
    <w:rsid w:val="5F1B1174"/>
    <w:rsid w:val="5F27044C"/>
    <w:rsid w:val="5FAA7A66"/>
    <w:rsid w:val="5FF35A7C"/>
    <w:rsid w:val="608E17FA"/>
    <w:rsid w:val="609B0F40"/>
    <w:rsid w:val="609F0084"/>
    <w:rsid w:val="611D775A"/>
    <w:rsid w:val="61477910"/>
    <w:rsid w:val="61B63B38"/>
    <w:rsid w:val="61F70E15"/>
    <w:rsid w:val="62050923"/>
    <w:rsid w:val="63145D0B"/>
    <w:rsid w:val="634C3A63"/>
    <w:rsid w:val="637A5D7B"/>
    <w:rsid w:val="63A80D4A"/>
    <w:rsid w:val="64551EBF"/>
    <w:rsid w:val="64652D2F"/>
    <w:rsid w:val="646E5670"/>
    <w:rsid w:val="64766BAD"/>
    <w:rsid w:val="64AA7FAF"/>
    <w:rsid w:val="64F11E5B"/>
    <w:rsid w:val="655F1281"/>
    <w:rsid w:val="65B532D9"/>
    <w:rsid w:val="666C056A"/>
    <w:rsid w:val="66CD2E8E"/>
    <w:rsid w:val="66DB3B0C"/>
    <w:rsid w:val="67556B1A"/>
    <w:rsid w:val="67BC2DC4"/>
    <w:rsid w:val="683701BE"/>
    <w:rsid w:val="68606647"/>
    <w:rsid w:val="686B4E3A"/>
    <w:rsid w:val="68A6546A"/>
    <w:rsid w:val="69252AFC"/>
    <w:rsid w:val="694465C9"/>
    <w:rsid w:val="69E71A2B"/>
    <w:rsid w:val="6A883473"/>
    <w:rsid w:val="6A8D79E8"/>
    <w:rsid w:val="6AB34558"/>
    <w:rsid w:val="6AB91309"/>
    <w:rsid w:val="6AC94C2E"/>
    <w:rsid w:val="6B160BF7"/>
    <w:rsid w:val="6B6E7921"/>
    <w:rsid w:val="6B7B39F5"/>
    <w:rsid w:val="6B9F4F88"/>
    <w:rsid w:val="6BD668FA"/>
    <w:rsid w:val="6BEE15E1"/>
    <w:rsid w:val="6C0E3376"/>
    <w:rsid w:val="6C5736E5"/>
    <w:rsid w:val="6C8168DF"/>
    <w:rsid w:val="6CBC2D02"/>
    <w:rsid w:val="6D1248A6"/>
    <w:rsid w:val="6D2E36AA"/>
    <w:rsid w:val="6D5318DD"/>
    <w:rsid w:val="6DEF3454"/>
    <w:rsid w:val="6DEF7B50"/>
    <w:rsid w:val="6E015142"/>
    <w:rsid w:val="6E051CF1"/>
    <w:rsid w:val="6E926D10"/>
    <w:rsid w:val="6E9866CE"/>
    <w:rsid w:val="6F5B13C4"/>
    <w:rsid w:val="6F5E1FEA"/>
    <w:rsid w:val="6FE85C63"/>
    <w:rsid w:val="706658C8"/>
    <w:rsid w:val="709C0CA7"/>
    <w:rsid w:val="70BA4F2D"/>
    <w:rsid w:val="70F47F17"/>
    <w:rsid w:val="713855A1"/>
    <w:rsid w:val="716F696A"/>
    <w:rsid w:val="718C021C"/>
    <w:rsid w:val="72C04F62"/>
    <w:rsid w:val="73021903"/>
    <w:rsid w:val="736E4879"/>
    <w:rsid w:val="737F30E0"/>
    <w:rsid w:val="73BF4D3F"/>
    <w:rsid w:val="73DA1569"/>
    <w:rsid w:val="7489283A"/>
    <w:rsid w:val="755F2985"/>
    <w:rsid w:val="7560174F"/>
    <w:rsid w:val="757274D2"/>
    <w:rsid w:val="759128ED"/>
    <w:rsid w:val="75B67A8D"/>
    <w:rsid w:val="75FD02E8"/>
    <w:rsid w:val="760D0656"/>
    <w:rsid w:val="767766AE"/>
    <w:rsid w:val="778E4093"/>
    <w:rsid w:val="77ED12F4"/>
    <w:rsid w:val="78B90759"/>
    <w:rsid w:val="78CE6CBB"/>
    <w:rsid w:val="793424DB"/>
    <w:rsid w:val="7993101B"/>
    <w:rsid w:val="79F81642"/>
    <w:rsid w:val="7A7C36C0"/>
    <w:rsid w:val="7A8E038A"/>
    <w:rsid w:val="7A971B0B"/>
    <w:rsid w:val="7AEF3224"/>
    <w:rsid w:val="7B074D08"/>
    <w:rsid w:val="7C65672D"/>
    <w:rsid w:val="7CAD219F"/>
    <w:rsid w:val="7D5B394E"/>
    <w:rsid w:val="7DC66335"/>
    <w:rsid w:val="7DCE768B"/>
    <w:rsid w:val="7DE340FF"/>
    <w:rsid w:val="7DFF6D2A"/>
    <w:rsid w:val="7F8244DD"/>
    <w:rsid w:val="7FBF76AE"/>
    <w:rsid w:val="7FE20407"/>
    <w:rsid w:val="BFBF9BFE"/>
    <w:rsid w:val="DFFE8CEB"/>
    <w:rsid w:val="F7DFFDA3"/>
    <w:rsid w:val="FC3D1412"/>
    <w:rsid w:val="FDDD9105"/>
    <w:rsid w:val="FFCF54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9"/>
    <w:pPr>
      <w:keepNext/>
      <w:outlineLvl w:val="0"/>
    </w:pPr>
    <w:rPr>
      <w:color w:val="000000"/>
      <w:sz w:val="30"/>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semiHidden/>
    <w:unhideWhenUsed/>
    <w:qFormat/>
    <w:uiPriority w:val="9"/>
    <w:pPr>
      <w:keepNext/>
      <w:keepLines/>
      <w:spacing w:line="415" w:lineRule="auto"/>
      <w:outlineLvl w:val="2"/>
    </w:pPr>
    <w:rPr>
      <w:b/>
      <w:bCs/>
      <w:sz w:val="32"/>
      <w:szCs w:val="32"/>
    </w:rPr>
  </w:style>
  <w:style w:type="paragraph" w:styleId="7">
    <w:name w:val="heading 6"/>
    <w:basedOn w:val="1"/>
    <w:next w:val="1"/>
    <w:semiHidden/>
    <w:unhideWhenUsed/>
    <w:qFormat/>
    <w:uiPriority w:val="9"/>
    <w:pPr>
      <w:keepNext/>
      <w:keepLines/>
      <w:spacing w:line="320" w:lineRule="auto"/>
      <w:outlineLvl w:val="5"/>
    </w:pPr>
    <w:rPr>
      <w:rFonts w:ascii="Arial" w:hAnsi="Arial" w:eastAsia="黑体"/>
      <w:b/>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style>
  <w:style w:type="paragraph" w:styleId="3">
    <w:name w:val="Body Text First Indent"/>
    <w:basedOn w:val="2"/>
    <w:next w:val="1"/>
    <w:qFormat/>
    <w:uiPriority w:val="0"/>
    <w:pPr>
      <w:ind w:firstLine="420" w:firstLineChars="100"/>
    </w:pPr>
  </w:style>
  <w:style w:type="paragraph" w:styleId="8">
    <w:name w:val="List Number 2"/>
    <w:basedOn w:val="1"/>
    <w:semiHidden/>
    <w:unhideWhenUsed/>
    <w:qFormat/>
    <w:uiPriority w:val="99"/>
    <w:pPr>
      <w:numPr>
        <w:ilvl w:val="0"/>
        <w:numId w:val="1"/>
      </w:numPr>
    </w:pPr>
  </w:style>
  <w:style w:type="paragraph" w:styleId="9">
    <w:name w:val="Normal Indent"/>
    <w:basedOn w:val="1"/>
    <w:semiHidden/>
    <w:unhideWhenUsed/>
    <w:qFormat/>
    <w:uiPriority w:val="99"/>
    <w:pPr>
      <w:adjustRightInd w:val="0"/>
      <w:spacing w:line="312" w:lineRule="atLeast"/>
      <w:ind w:firstLine="420"/>
      <w:textAlignment w:val="baseline"/>
    </w:pPr>
  </w:style>
  <w:style w:type="paragraph" w:styleId="10">
    <w:name w:val="Document Map"/>
    <w:basedOn w:val="1"/>
    <w:link w:val="40"/>
    <w:semiHidden/>
    <w:unhideWhenUsed/>
    <w:qFormat/>
    <w:uiPriority w:val="99"/>
    <w:pPr>
      <w:widowControl/>
      <w:adjustRightInd w:val="0"/>
      <w:snapToGrid w:val="0"/>
      <w:spacing w:after="200"/>
      <w:jc w:val="left"/>
    </w:pPr>
    <w:rPr>
      <w:rFonts w:ascii="宋体" w:hAnsi="Tahoma" w:cstheme="minorBidi"/>
      <w:kern w:val="0"/>
      <w:sz w:val="18"/>
      <w:szCs w:val="18"/>
    </w:rPr>
  </w:style>
  <w:style w:type="paragraph" w:styleId="11">
    <w:name w:val="Body Text Indent"/>
    <w:basedOn w:val="1"/>
    <w:next w:val="12"/>
    <w:semiHidden/>
    <w:unhideWhenUsed/>
    <w:qFormat/>
    <w:uiPriority w:val="99"/>
    <w:pPr>
      <w:widowControl/>
      <w:autoSpaceDE w:val="0"/>
      <w:autoSpaceDN w:val="0"/>
      <w:snapToGrid w:val="0"/>
      <w:spacing w:before="120" w:line="400" w:lineRule="atLeast"/>
      <w:ind w:firstLine="570"/>
      <w:textAlignment w:val="bottom"/>
    </w:pPr>
    <w:rPr>
      <w:rFonts w:ascii="宋体"/>
      <w:kern w:val="0"/>
      <w:sz w:val="24"/>
    </w:rPr>
  </w:style>
  <w:style w:type="paragraph" w:styleId="12">
    <w:name w:val="envelope return"/>
    <w:basedOn w:val="1"/>
    <w:qFormat/>
    <w:uiPriority w:val="99"/>
    <w:pPr>
      <w:snapToGrid w:val="0"/>
    </w:pPr>
    <w:rPr>
      <w:rFonts w:ascii="Arial" w:hAnsi="Arial"/>
    </w:rPr>
  </w:style>
  <w:style w:type="paragraph" w:styleId="13">
    <w:name w:val="List 2"/>
    <w:basedOn w:val="1"/>
    <w:qFormat/>
    <w:uiPriority w:val="0"/>
    <w:pPr>
      <w:ind w:left="100" w:leftChars="200" w:hanging="200" w:hangingChars="200"/>
    </w:pPr>
  </w:style>
  <w:style w:type="paragraph" w:styleId="14">
    <w:name w:val="Plain Text"/>
    <w:basedOn w:val="1"/>
    <w:next w:val="1"/>
    <w:link w:val="39"/>
    <w:qFormat/>
    <w:uiPriority w:val="0"/>
    <w:rPr>
      <w:rFonts w:ascii="宋体" w:hAnsi="Courier New"/>
    </w:rPr>
  </w:style>
  <w:style w:type="paragraph" w:styleId="15">
    <w:name w:val="footer"/>
    <w:basedOn w:val="1"/>
    <w:link w:val="36"/>
    <w:semiHidden/>
    <w:unhideWhenUsed/>
    <w:qFormat/>
    <w:uiPriority w:val="99"/>
    <w:pPr>
      <w:tabs>
        <w:tab w:val="center" w:pos="4153"/>
        <w:tab w:val="right" w:pos="8306"/>
      </w:tabs>
      <w:snapToGrid w:val="0"/>
      <w:jc w:val="left"/>
    </w:pPr>
    <w:rPr>
      <w:sz w:val="18"/>
      <w:szCs w:val="18"/>
    </w:rPr>
  </w:style>
  <w:style w:type="paragraph" w:styleId="16">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b/>
      <w:bCs/>
      <w:caps/>
      <w:sz w:val="24"/>
    </w:rPr>
  </w:style>
  <w:style w:type="paragraph" w:styleId="18">
    <w:name w:val="toc 6"/>
    <w:basedOn w:val="1"/>
    <w:next w:val="1"/>
    <w:qFormat/>
    <w:uiPriority w:val="0"/>
    <w:pPr>
      <w:ind w:left="1050"/>
      <w:jc w:val="left"/>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rPr>
  </w:style>
  <w:style w:type="paragraph" w:styleId="21">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2">
    <w:name w:val="Body Text First Indent 2"/>
    <w:basedOn w:val="11"/>
    <w:next w:val="3"/>
    <w:semiHidden/>
    <w:unhideWhenUsed/>
    <w:qFormat/>
    <w:uiPriority w:val="99"/>
    <w:pPr>
      <w:spacing w:line="580" w:lineRule="exact"/>
      <w:ind w:firstLine="420" w:firstLineChars="200"/>
    </w:pPr>
    <w:rPr>
      <w:rFonts w:ascii="仿宋_GB2312" w:eastAsia="仿宋_GB2312"/>
      <w:sz w:val="3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rPr>
  </w:style>
  <w:style w:type="character" w:styleId="27">
    <w:name w:val="page number"/>
    <w:basedOn w:val="25"/>
    <w:semiHidden/>
    <w:unhideWhenUsed/>
    <w:qFormat/>
    <w:uiPriority w:val="99"/>
  </w:style>
  <w:style w:type="character" w:styleId="28">
    <w:name w:val="Hyperlink"/>
    <w:basedOn w:val="25"/>
    <w:semiHidden/>
    <w:unhideWhenUsed/>
    <w:qFormat/>
    <w:uiPriority w:val="99"/>
    <w:rPr>
      <w:color w:val="0000FF"/>
      <w:u w:val="none"/>
    </w:rPr>
  </w:style>
  <w:style w:type="paragraph" w:customStyle="1" w:styleId="29">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0">
    <w:name w:val="Normal Indent1"/>
    <w:basedOn w:val="1"/>
    <w:qFormat/>
    <w:uiPriority w:val="0"/>
    <w:pPr>
      <w:ind w:firstLine="420" w:firstLineChars="200"/>
    </w:pPr>
  </w:style>
  <w:style w:type="paragraph" w:customStyle="1" w:styleId="31">
    <w:name w:val="List2"/>
    <w:basedOn w:val="1"/>
    <w:qFormat/>
    <w:uiPriority w:val="0"/>
    <w:pPr>
      <w:suppressAutoHyphens/>
      <w:ind w:left="100" w:hanging="200"/>
      <w:textAlignment w:val="baseline"/>
    </w:pPr>
    <w:rPr>
      <w:rFonts w:ascii="宋体" w:hAnsi="宋体"/>
      <w:kern w:val="1"/>
      <w:sz w:val="24"/>
      <w:szCs w:val="32"/>
    </w:rPr>
  </w:style>
  <w:style w:type="paragraph" w:customStyle="1" w:styleId="3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纯文本1"/>
    <w:basedOn w:val="1"/>
    <w:qFormat/>
    <w:uiPriority w:val="99"/>
    <w:rPr>
      <w:rFonts w:ascii="宋体" w:hAnsi="Courier New"/>
      <w:kern w:val="0"/>
      <w:sz w:val="20"/>
    </w:rPr>
  </w:style>
  <w:style w:type="paragraph" w:customStyle="1" w:styleId="34">
    <w:name w:val="默认段落字体 Para Char Char Char Char Char Char Char Char"/>
    <w:basedOn w:val="1"/>
    <w:qFormat/>
    <w:uiPriority w:val="0"/>
  </w:style>
  <w:style w:type="character" w:customStyle="1" w:styleId="35">
    <w:name w:val="页眉 Char"/>
    <w:basedOn w:val="25"/>
    <w:link w:val="16"/>
    <w:semiHidden/>
    <w:qFormat/>
    <w:uiPriority w:val="99"/>
    <w:rPr>
      <w:rFonts w:ascii="Calibri" w:hAnsi="Calibri" w:eastAsia="宋体" w:cs="Times New Roman"/>
      <w:sz w:val="18"/>
      <w:szCs w:val="18"/>
      <w:lang w:val="en-US" w:eastAsia="zh-CN" w:bidi="ar-SA"/>
    </w:rPr>
  </w:style>
  <w:style w:type="character" w:customStyle="1" w:styleId="36">
    <w:name w:val="页脚 Char"/>
    <w:basedOn w:val="25"/>
    <w:link w:val="15"/>
    <w:semiHidden/>
    <w:qFormat/>
    <w:uiPriority w:val="99"/>
    <w:rPr>
      <w:rFonts w:ascii="Calibri" w:hAnsi="Calibri" w:eastAsia="宋体" w:cs="Times New Roman"/>
      <w:sz w:val="18"/>
      <w:szCs w:val="18"/>
      <w:lang w:val="en-US" w:eastAsia="zh-CN" w:bidi="ar-SA"/>
    </w:rPr>
  </w:style>
  <w:style w:type="character" w:customStyle="1" w:styleId="37">
    <w:name w:val="纯文本 Char"/>
    <w:qFormat/>
    <w:uiPriority w:val="0"/>
    <w:rPr>
      <w:rFonts w:ascii="宋体" w:hAnsi="Courier New" w:eastAsia="宋体" w:cs="Times New Roman"/>
      <w:kern w:val="2"/>
      <w:sz w:val="24"/>
      <w:szCs w:val="24"/>
      <w:lang w:val="en-US" w:eastAsia="zh-CN" w:bidi="ar-SA"/>
    </w:rPr>
  </w:style>
  <w:style w:type="paragraph" w:customStyle="1" w:styleId="38">
    <w:name w:val="Proposals body"/>
    <w:basedOn w:val="1"/>
    <w:next w:val="1"/>
    <w:qFormat/>
    <w:uiPriority w:val="0"/>
    <w:pPr>
      <w:widowControl/>
      <w:spacing w:line="360" w:lineRule="auto"/>
      <w:jc w:val="left"/>
    </w:pPr>
    <w:rPr>
      <w:rFonts w:ascii="宋体" w:hAnsi="Times New Roman"/>
      <w:snapToGrid w:val="0"/>
      <w:color w:val="000000"/>
      <w:kern w:val="0"/>
      <w:sz w:val="24"/>
    </w:rPr>
  </w:style>
  <w:style w:type="character" w:customStyle="1" w:styleId="39">
    <w:name w:val="纯文本 Char1"/>
    <w:basedOn w:val="25"/>
    <w:link w:val="14"/>
    <w:semiHidden/>
    <w:qFormat/>
    <w:uiPriority w:val="99"/>
    <w:rPr>
      <w:rFonts w:ascii="宋体" w:hAnsi="Courier New" w:eastAsia="宋体" w:cs="Times New Roman"/>
      <w:lang w:val="en-US" w:eastAsia="zh-CN" w:bidi="ar-SA"/>
    </w:rPr>
  </w:style>
  <w:style w:type="character" w:customStyle="1" w:styleId="40">
    <w:name w:val="文档结构图 Char"/>
    <w:basedOn w:val="25"/>
    <w:link w:val="10"/>
    <w:semiHidden/>
    <w:qFormat/>
    <w:uiPriority w:val="99"/>
    <w:rPr>
      <w:rFonts w:ascii="宋体" w:hAnsi="Calibri" w:eastAsia="宋体" w:cs="Times New Roman"/>
      <w:sz w:val="18"/>
      <w:szCs w:val="18"/>
      <w:lang w:val="en-US" w:eastAsia="zh-CN" w:bidi="ar-SA"/>
    </w:rPr>
  </w:style>
  <w:style w:type="paragraph" w:customStyle="1" w:styleId="41">
    <w:name w:val="正文2"/>
    <w:basedOn w:val="1"/>
    <w:qFormat/>
    <w:uiPriority w:val="0"/>
    <w:pPr>
      <w:spacing w:line="360" w:lineRule="auto"/>
      <w:ind w:firstLine="510" w:firstLineChars="200"/>
    </w:pPr>
    <w:rPr>
      <w:sz w:val="24"/>
    </w:rPr>
  </w:style>
  <w:style w:type="paragraph" w:customStyle="1" w:styleId="42">
    <w:name w:val="p23"/>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No Spacing"/>
    <w:unhideWhenUsed/>
    <w:qFormat/>
    <w:uiPriority w:val="1"/>
    <w:pPr>
      <w:adjustRightInd w:val="0"/>
      <w:snapToGrid w:val="0"/>
    </w:pPr>
    <w:rPr>
      <w:rFonts w:ascii="Tahoma" w:hAnsi="Tahoma" w:eastAsia="微软雅黑" w:cs="Times New Roman"/>
      <w:sz w:val="22"/>
      <w:lang w:val="en-US" w:eastAsia="zh-CN" w:bidi="ar-SA"/>
    </w:rPr>
  </w:style>
  <w:style w:type="paragraph" w:customStyle="1" w:styleId="44">
    <w:name w:val="Table Text"/>
    <w:basedOn w:val="1"/>
    <w:semiHidden/>
    <w:qFormat/>
    <w:uiPriority w:val="0"/>
    <w:rPr>
      <w:rFonts w:ascii="微软雅黑" w:hAnsi="微软雅黑" w:eastAsia="微软雅黑" w:cs="微软雅黑"/>
      <w:sz w:val="24"/>
      <w:szCs w:val="24"/>
      <w:lang w:eastAsia="en-US"/>
    </w:rPr>
  </w:style>
  <w:style w:type="table" w:customStyle="1" w:styleId="45">
    <w:name w:val="Table Normal"/>
    <w:semiHidden/>
    <w:unhideWhenUsed/>
    <w:qFormat/>
    <w:uiPriority w:val="0"/>
    <w:tblPr>
      <w:tblCellMar>
        <w:top w:w="0" w:type="dxa"/>
        <w:left w:w="0" w:type="dxa"/>
        <w:bottom w:w="0" w:type="dxa"/>
        <w:right w:w="0" w:type="dxa"/>
      </w:tblCellMar>
    </w:tblPr>
  </w:style>
  <w:style w:type="paragraph" w:customStyle="1" w:styleId="46">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纯文本 New"/>
    <w:basedOn w:val="1"/>
    <w:qFormat/>
    <w:uiPriority w:val="0"/>
    <w:pPr>
      <w:spacing w:before="100" w:beforeAutospacing="1" w:after="100" w:afterAutospacing="1"/>
    </w:pPr>
    <w:rPr>
      <w:rFonts w:ascii="宋体" w:hAnsi="宋体"/>
      <w:sz w:val="24"/>
    </w:rPr>
  </w:style>
  <w:style w:type="paragraph" w:customStyle="1" w:styleId="48">
    <w:name w:val="正文文本 New"/>
    <w:basedOn w:val="1"/>
    <w:qFormat/>
    <w:uiPriority w:val="0"/>
    <w:pPr>
      <w:spacing w:line="480" w:lineRule="exact"/>
    </w:pPr>
    <w:rPr>
      <w:rFonts w:ascii="Times New Roman" w:hAnsi="Times New Roman"/>
      <w:sz w:val="24"/>
      <w:szCs w:val="21"/>
    </w:rPr>
  </w:style>
  <w:style w:type="paragraph" w:customStyle="1" w:styleId="49">
    <w:name w:val="纯文本 New New New"/>
    <w:basedOn w:val="1"/>
    <w:qFormat/>
    <w:uiPriority w:val="0"/>
    <w:pPr>
      <w:widowControl/>
      <w:overflowPunct w:val="0"/>
      <w:autoSpaceDE w:val="0"/>
      <w:autoSpaceDN w:val="0"/>
      <w:adjustRightInd w:val="0"/>
      <w:jc w:val="left"/>
    </w:pPr>
    <w:rPr>
      <w:rFonts w:ascii="宋体" w:hAnsi="Courier New"/>
      <w:szCs w:val="24"/>
    </w:rPr>
  </w:style>
  <w:style w:type="paragraph" w:customStyle="1" w:styleId="50">
    <w:name w:val="样式 正文文本"/>
    <w:basedOn w:val="1"/>
    <w:qFormat/>
    <w:uiPriority w:val="0"/>
    <w:pPr>
      <w:adjustRightInd w:val="0"/>
      <w:snapToGrid w:val="0"/>
      <w:spacing w:line="400" w:lineRule="exact"/>
      <w:ind w:firstLine="200" w:firstLineChars="200"/>
    </w:pPr>
    <w:rPr>
      <w:rFonts w:ascii="Arial" w:hAnsi="Arial"/>
      <w:color w:val="000000"/>
    </w:rPr>
  </w:style>
  <w:style w:type="paragraph" w:customStyle="1" w:styleId="51">
    <w:name w:val="样式1"/>
    <w:basedOn w:val="1"/>
    <w:qFormat/>
    <w:uiPriority w:val="99"/>
    <w:pPr>
      <w:spacing w:line="360" w:lineRule="exact"/>
      <w:ind w:firstLine="200" w:firstLineChars="200"/>
    </w:pPr>
    <w:rPr>
      <w:rFonts w:ascii="Arial" w:hAnsi="Arial"/>
      <w:kern w:val="0"/>
      <w:sz w:val="20"/>
    </w:rPr>
  </w:style>
  <w:style w:type="paragraph" w:customStyle="1" w:styleId="52">
    <w:name w:val="Default"/>
    <w:next w:val="53"/>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4">
    <w:name w:val="font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34</Pages>
  <Words>16719</Words>
  <Characters>17696</Characters>
  <Lines>127</Lines>
  <Paragraphs>36</Paragraphs>
  <TotalTime>9</TotalTime>
  <ScaleCrop>false</ScaleCrop>
  <LinksUpToDate>false</LinksUpToDate>
  <CharactersWithSpaces>18232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2025-03-31T07:22:00Z</dcterms:created>
  <dc:creator>Administrator</dc:creator>
  <cp:lastModifiedBy>lenovo</cp:lastModifiedBy>
  <cp:lastPrinted>2020-03-07T23:44:00Z</cp:lastPrinted>
  <dcterms:modified xsi:type="dcterms:W3CDTF">2025-07-03T08:37:11Z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33EBB74B59EE4969BAAFCEDD2BD9EFBD_13</vt:lpwstr>
  </property>
  <property fmtid="{D5CDD505-2E9C-101B-9397-08002B2CF9AE}" pid="4" name="KSOTemplateDocerSaveRecord">
    <vt:lpwstr>eyJoZGlkIjoiYTk2ZmMzYTkzZWFkMGI2ZjJhZjhiZjQ5YjVjYTVhZWYiLCJ1c2VySWQiOiI5OTMyODk0NjIifQ==</vt:lpwstr>
  </property>
</Properties>
</file>