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D7873">
      <w:pPr>
        <w:spacing w:line="360" w:lineRule="auto"/>
        <w:jc w:val="center"/>
        <w:rPr>
          <w:rFonts w:ascii="宋体" w:hAnsi="宋体" w:cs="宋体"/>
          <w:b/>
          <w:color w:val="auto"/>
          <w:sz w:val="24"/>
          <w:highlight w:val="none"/>
        </w:rPr>
      </w:pPr>
    </w:p>
    <w:p w14:paraId="79B27202">
      <w:pPr>
        <w:spacing w:line="360" w:lineRule="auto"/>
        <w:jc w:val="center"/>
        <w:rPr>
          <w:rFonts w:ascii="宋体" w:hAnsi="宋体" w:cs="宋体"/>
          <w:b/>
          <w:color w:val="auto"/>
          <w:sz w:val="24"/>
          <w:highlight w:val="none"/>
        </w:rPr>
      </w:pPr>
    </w:p>
    <w:p w14:paraId="32CBFB0F">
      <w:pPr>
        <w:adjustRightInd/>
        <w:spacing w:line="360" w:lineRule="auto"/>
        <w:jc w:val="center"/>
        <w:rPr>
          <w:rFonts w:ascii="宋体" w:hAnsi="宋体" w:cs="宋体"/>
          <w:b/>
          <w:color w:val="auto"/>
          <w:sz w:val="48"/>
          <w:szCs w:val="48"/>
          <w:highlight w:val="none"/>
        </w:rPr>
      </w:pPr>
    </w:p>
    <w:p w14:paraId="7F9F09BA">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2025年杭州市旅行社行业服务项目</w:t>
      </w:r>
    </w:p>
    <w:p w14:paraId="2F73495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9F8CAA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44"/>
          <w:szCs w:val="44"/>
          <w:highlight w:val="none"/>
          <w:lang w:val="en-US" w:eastAsia="zh-CN"/>
        </w:rPr>
        <w:t>非政府采购</w:t>
      </w:r>
      <w:r>
        <w:rPr>
          <w:rFonts w:hint="eastAsia" w:ascii="宋体" w:hAnsi="宋体" w:cs="宋体"/>
          <w:b/>
          <w:color w:val="auto"/>
          <w:sz w:val="44"/>
          <w:szCs w:val="44"/>
          <w:highlight w:val="none"/>
        </w:rPr>
        <w:t>）</w:t>
      </w:r>
      <w:bookmarkStart w:id="420" w:name="_GoBack"/>
      <w:bookmarkEnd w:id="420"/>
    </w:p>
    <w:p w14:paraId="1C447DE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ZW-2025SWG26</w:t>
      </w:r>
    </w:p>
    <w:p w14:paraId="7A1A1B6E">
      <w:pPr>
        <w:adjustRightInd/>
        <w:spacing w:line="360" w:lineRule="auto"/>
        <w:rPr>
          <w:rFonts w:ascii="宋体" w:hAnsi="宋体" w:cs="宋体"/>
          <w:color w:val="auto"/>
          <w:sz w:val="28"/>
          <w:szCs w:val="20"/>
          <w:highlight w:val="none"/>
        </w:rPr>
      </w:pPr>
    </w:p>
    <w:p w14:paraId="5CE3E3A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67CFF2D">
      <w:pPr>
        <w:spacing w:line="360" w:lineRule="auto"/>
        <w:jc w:val="center"/>
        <w:rPr>
          <w:rFonts w:ascii="宋体" w:hAnsi="宋体" w:cs="宋体"/>
          <w:b/>
          <w:color w:val="auto"/>
          <w:sz w:val="44"/>
          <w:szCs w:val="44"/>
          <w:highlight w:val="none"/>
        </w:rPr>
      </w:pPr>
    </w:p>
    <w:p w14:paraId="4CFF3BE6">
      <w:pPr>
        <w:spacing w:line="360" w:lineRule="auto"/>
        <w:jc w:val="center"/>
        <w:rPr>
          <w:rFonts w:ascii="宋体" w:hAnsi="宋体" w:cs="宋体"/>
          <w:color w:val="auto"/>
          <w:sz w:val="24"/>
          <w:highlight w:val="none"/>
        </w:rPr>
      </w:pPr>
    </w:p>
    <w:p w14:paraId="1CCA4D3E">
      <w:pPr>
        <w:spacing w:line="360" w:lineRule="auto"/>
        <w:jc w:val="center"/>
        <w:rPr>
          <w:rFonts w:ascii="宋体" w:hAnsi="宋体" w:cs="宋体"/>
          <w:color w:val="auto"/>
          <w:sz w:val="24"/>
          <w:highlight w:val="none"/>
        </w:rPr>
      </w:pPr>
    </w:p>
    <w:p w14:paraId="09926BAF">
      <w:pPr>
        <w:spacing w:line="360" w:lineRule="auto"/>
        <w:rPr>
          <w:rFonts w:ascii="宋体" w:hAnsi="宋体" w:cs="宋体"/>
          <w:color w:val="auto"/>
          <w:sz w:val="32"/>
          <w:szCs w:val="32"/>
          <w:highlight w:val="none"/>
        </w:rPr>
      </w:pPr>
    </w:p>
    <w:p w14:paraId="01EDC9EF">
      <w:pPr>
        <w:snapToGrid w:val="0"/>
        <w:spacing w:line="360" w:lineRule="auto"/>
        <w:ind w:firstLine="640" w:firstLineChars="200"/>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   购   人：</w:t>
      </w:r>
      <w:r>
        <w:rPr>
          <w:rFonts w:hint="eastAsia" w:ascii="宋体" w:hAnsi="宋体" w:cs="宋体"/>
          <w:color w:val="auto"/>
          <w:sz w:val="32"/>
          <w:szCs w:val="32"/>
          <w:highlight w:val="none"/>
          <w:lang w:eastAsia="zh-CN"/>
        </w:rPr>
        <w:t>杭州市文化广电旅游局</w:t>
      </w:r>
    </w:p>
    <w:p w14:paraId="6ECCDBF5">
      <w:pPr>
        <w:spacing w:line="360" w:lineRule="auto"/>
        <w:ind w:firstLine="640" w:firstLineChars="200"/>
        <w:jc w:val="both"/>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中纬工程管理咨询有限公司</w:t>
      </w:r>
    </w:p>
    <w:p w14:paraId="6E80619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07F0E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431CFED">
      <w:pPr>
        <w:pStyle w:val="638"/>
        <w:rPr>
          <w:color w:val="auto"/>
          <w:highlight w:val="none"/>
        </w:rPr>
      </w:pPr>
    </w:p>
    <w:p w14:paraId="35DF7C5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DAA855A">
      <w:pPr>
        <w:spacing w:line="360" w:lineRule="auto"/>
        <w:rPr>
          <w:rFonts w:ascii="宋体" w:hAnsi="宋体" w:cs="宋体"/>
          <w:color w:val="auto"/>
          <w:sz w:val="32"/>
          <w:szCs w:val="32"/>
          <w:highlight w:val="none"/>
        </w:rPr>
      </w:pPr>
    </w:p>
    <w:p w14:paraId="74FC0A96">
      <w:pPr>
        <w:spacing w:line="360" w:lineRule="auto"/>
        <w:rPr>
          <w:rFonts w:ascii="宋体" w:hAnsi="宋体" w:cs="宋体"/>
          <w:color w:val="auto"/>
          <w:sz w:val="32"/>
          <w:szCs w:val="32"/>
          <w:highlight w:val="none"/>
        </w:rPr>
      </w:pPr>
    </w:p>
    <w:p w14:paraId="46C6123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CDEE3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291C9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4B4F72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6C026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F9C10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6B433B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7A9A9">
      <w:pPr>
        <w:spacing w:line="360" w:lineRule="auto"/>
        <w:ind w:firstLine="549" w:firstLineChars="229"/>
        <w:rPr>
          <w:rFonts w:ascii="宋体" w:hAnsi="宋体" w:cs="宋体"/>
          <w:color w:val="auto"/>
          <w:sz w:val="24"/>
          <w:highlight w:val="none"/>
        </w:rPr>
      </w:pPr>
    </w:p>
    <w:p w14:paraId="41BA6C56">
      <w:pPr>
        <w:spacing w:line="360" w:lineRule="auto"/>
        <w:ind w:firstLine="549" w:firstLineChars="229"/>
        <w:rPr>
          <w:rFonts w:ascii="宋体" w:hAnsi="宋体" w:cs="宋体"/>
          <w:color w:val="auto"/>
          <w:sz w:val="24"/>
          <w:highlight w:val="none"/>
        </w:rPr>
      </w:pPr>
    </w:p>
    <w:p w14:paraId="443B9DCE">
      <w:pPr>
        <w:spacing w:line="360" w:lineRule="auto"/>
        <w:ind w:firstLine="549" w:firstLineChars="229"/>
        <w:rPr>
          <w:rFonts w:ascii="宋体" w:hAnsi="宋体" w:cs="宋体"/>
          <w:color w:val="auto"/>
          <w:sz w:val="24"/>
          <w:highlight w:val="none"/>
        </w:rPr>
      </w:pPr>
    </w:p>
    <w:p w14:paraId="35FEA376">
      <w:pPr>
        <w:spacing w:line="360" w:lineRule="auto"/>
        <w:ind w:firstLine="549" w:firstLineChars="229"/>
        <w:rPr>
          <w:rFonts w:ascii="宋体" w:hAnsi="宋体" w:cs="宋体"/>
          <w:color w:val="auto"/>
          <w:sz w:val="24"/>
          <w:highlight w:val="none"/>
        </w:rPr>
      </w:pPr>
    </w:p>
    <w:p w14:paraId="19F2923C">
      <w:pPr>
        <w:spacing w:line="360" w:lineRule="auto"/>
        <w:ind w:firstLine="549" w:firstLineChars="229"/>
        <w:rPr>
          <w:rFonts w:ascii="宋体" w:hAnsi="宋体" w:cs="宋体"/>
          <w:color w:val="auto"/>
          <w:sz w:val="24"/>
          <w:highlight w:val="none"/>
        </w:rPr>
      </w:pPr>
    </w:p>
    <w:p w14:paraId="27CF8173">
      <w:pPr>
        <w:spacing w:line="360" w:lineRule="auto"/>
        <w:ind w:firstLine="549" w:firstLineChars="229"/>
        <w:rPr>
          <w:rFonts w:ascii="宋体" w:hAnsi="宋体" w:cs="宋体"/>
          <w:color w:val="auto"/>
          <w:sz w:val="24"/>
          <w:highlight w:val="none"/>
        </w:rPr>
      </w:pPr>
    </w:p>
    <w:p w14:paraId="4020DE08">
      <w:pPr>
        <w:spacing w:line="360" w:lineRule="auto"/>
        <w:ind w:firstLine="549" w:firstLineChars="229"/>
        <w:rPr>
          <w:rFonts w:ascii="宋体" w:hAnsi="宋体" w:cs="宋体"/>
          <w:color w:val="auto"/>
          <w:sz w:val="24"/>
          <w:highlight w:val="none"/>
        </w:rPr>
      </w:pPr>
    </w:p>
    <w:p w14:paraId="47D8DE03">
      <w:pPr>
        <w:spacing w:line="360" w:lineRule="auto"/>
        <w:ind w:firstLine="549" w:firstLineChars="229"/>
        <w:rPr>
          <w:rFonts w:ascii="宋体" w:hAnsi="宋体" w:cs="宋体"/>
          <w:color w:val="auto"/>
          <w:sz w:val="24"/>
          <w:highlight w:val="none"/>
        </w:rPr>
      </w:pPr>
    </w:p>
    <w:p w14:paraId="4B83676B">
      <w:pPr>
        <w:spacing w:line="360" w:lineRule="auto"/>
        <w:ind w:firstLine="549" w:firstLineChars="229"/>
        <w:rPr>
          <w:rFonts w:ascii="宋体" w:hAnsi="宋体" w:cs="宋体"/>
          <w:color w:val="auto"/>
          <w:sz w:val="24"/>
          <w:highlight w:val="none"/>
        </w:rPr>
      </w:pPr>
    </w:p>
    <w:p w14:paraId="1692B9C1">
      <w:pPr>
        <w:spacing w:line="360" w:lineRule="auto"/>
        <w:ind w:firstLine="549" w:firstLineChars="229"/>
        <w:rPr>
          <w:rFonts w:ascii="宋体" w:hAnsi="宋体" w:cs="宋体"/>
          <w:color w:val="auto"/>
          <w:sz w:val="24"/>
          <w:highlight w:val="none"/>
        </w:rPr>
      </w:pPr>
    </w:p>
    <w:p w14:paraId="042FA93C">
      <w:pPr>
        <w:spacing w:line="360" w:lineRule="auto"/>
        <w:ind w:firstLine="549" w:firstLineChars="229"/>
        <w:rPr>
          <w:rFonts w:ascii="宋体" w:hAnsi="宋体" w:cs="宋体"/>
          <w:color w:val="auto"/>
          <w:sz w:val="24"/>
          <w:highlight w:val="none"/>
        </w:rPr>
      </w:pPr>
    </w:p>
    <w:p w14:paraId="6E609D9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C8E96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2105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2025年杭州市旅行社行业服务项目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val="en-US" w:eastAsia="zh-CN"/>
        </w:rPr>
        <w:t>中纬工程管理咨询有限公司</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获取（</w:t>
      </w:r>
      <w:r>
        <w:rPr>
          <w:rStyle w:val="76"/>
          <w:rFonts w:hint="eastAsia" w:ascii="宋体" w:hAnsi="宋体" w:eastAsia="宋体" w:cs="宋体"/>
          <w:snapToGrid/>
          <w:color w:val="auto"/>
          <w:kern w:val="2"/>
          <w:sz w:val="24"/>
          <w:szCs w:val="24"/>
          <w:highlight w:val="none"/>
          <w:lang w:val="en-US" w:eastAsia="zh-CN"/>
        </w:rPr>
        <w:t>线下</w:t>
      </w:r>
      <w:r>
        <w:rPr>
          <w:rStyle w:val="76"/>
          <w:rFonts w:hint="eastAsia" w:ascii="宋体" w:hAnsi="宋体" w:eastAsia="宋体" w:cs="宋体"/>
          <w:snapToGrid/>
          <w:color w:val="auto"/>
          <w:kern w:val="2"/>
          <w:sz w:val="24"/>
          <w:szCs w:val="24"/>
          <w:highlight w:val="none"/>
        </w:rPr>
        <w:t>）招标文件，并于202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递交投标文件。</w:t>
      </w:r>
    </w:p>
    <w:p w14:paraId="44FBF22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8ED479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ZW-2025SWG26</w:t>
      </w:r>
    </w:p>
    <w:p w14:paraId="1A51714F">
      <w:pPr>
        <w:spacing w:line="360" w:lineRule="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采购方式：</w:t>
      </w:r>
      <w:r>
        <w:rPr>
          <w:rFonts w:hint="eastAsia" w:ascii="宋体" w:hAnsi="宋体" w:cs="宋体"/>
          <w:b w:val="0"/>
          <w:bCs/>
          <w:color w:val="auto"/>
          <w:sz w:val="24"/>
          <w:highlight w:val="none"/>
          <w:lang w:val="en-US" w:eastAsia="zh-CN"/>
        </w:rPr>
        <w:t>公开招标</w:t>
      </w:r>
    </w:p>
    <w:p w14:paraId="2E864658">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2025年杭州市旅行社行业服务项目</w:t>
      </w:r>
    </w:p>
    <w:p w14:paraId="1F97CA1E">
      <w:pPr>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980000。</w:t>
      </w:r>
      <w:r>
        <w:rPr>
          <w:rFonts w:hint="eastAsia" w:ascii="宋体" w:hAnsi="宋体" w:cs="宋体"/>
          <w:color w:val="auto"/>
          <w:sz w:val="24"/>
          <w:highlight w:val="none"/>
          <w:lang w:eastAsia="zh-CN"/>
        </w:rPr>
        <w:t xml:space="preserve"> </w:t>
      </w:r>
    </w:p>
    <w:p w14:paraId="2FFC58B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960400。</w:t>
      </w:r>
    </w:p>
    <w:p w14:paraId="158C7944">
      <w:pPr>
        <w:spacing w:line="560" w:lineRule="exact"/>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2025年杭州市旅行社行业服务项目主要内容：</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强化行业公共服务与管理工作。</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开展行业品质提升主题活动。</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配合做好文旅赋能、共同富裕相关工作。</w:t>
      </w:r>
      <w:r>
        <w:rPr>
          <w:rFonts w:hint="eastAsia" w:asciiTheme="minorEastAsia" w:hAnsiTheme="minorEastAsia" w:eastAsiaTheme="minorEastAsia"/>
          <w:snapToGrid/>
          <w:color w:val="auto"/>
          <w:kern w:val="2"/>
          <w:sz w:val="24"/>
          <w:szCs w:val="24"/>
          <w:highlight w:val="none"/>
        </w:rPr>
        <w:t>具体以招标文件第三部分采购需求为准。</w:t>
      </w:r>
    </w:p>
    <w:p w14:paraId="020166AA">
      <w:pPr>
        <w:pStyle w:val="132"/>
        <w:ind w:firstLine="482"/>
        <w:outlineLvl w:val="2"/>
        <w:rPr>
          <w:rFonts w:hint="eastAsia" w:ascii="宋体" w:hAnsi="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cs="宋体"/>
          <w:bCs/>
          <w:snapToGrid/>
          <w:color w:val="auto"/>
          <w:kern w:val="2"/>
          <w:sz w:val="24"/>
          <w:szCs w:val="24"/>
          <w:highlight w:val="none"/>
          <w:lang w:val="en-US" w:eastAsia="zh-CN" w:bidi="ar-SA"/>
        </w:rPr>
        <w:t xml:space="preserve">2025年12月15日前完成。 </w:t>
      </w:r>
    </w:p>
    <w:p w14:paraId="65D6D529">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857CAB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D953F2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D97A29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70F1190">
      <w:pPr>
        <w:spacing w:line="360" w:lineRule="auto"/>
        <w:ind w:firstLine="482" w:firstLineChars="200"/>
        <w:rPr>
          <w:rFonts w:hint="eastAsia" w:ascii="宋体" w:hAnsi="宋体" w:eastAsia="宋体" w:cs="宋体"/>
          <w:b/>
          <w:bCs/>
          <w:snapToGrid w:val="0"/>
          <w:color w:val="auto"/>
          <w:kern w:val="28"/>
          <w:sz w:val="24"/>
          <w:szCs w:val="20"/>
          <w:highlight w:val="none"/>
          <w:lang w:val="en-US" w:eastAsia="zh-CN"/>
        </w:rPr>
      </w:pPr>
      <w:r>
        <w:rPr>
          <w:rFonts w:ascii="宋体" w:hAnsi="宋体" w:cs="宋体"/>
          <w:b/>
          <w:bCs/>
          <w:snapToGrid w:val="0"/>
          <w:color w:val="auto"/>
          <w:kern w:val="28"/>
          <w:sz w:val="24"/>
          <w:szCs w:val="20"/>
          <w:highlight w:val="none"/>
        </w:rPr>
        <w:t>3</w:t>
      </w:r>
      <w:r>
        <w:rPr>
          <w:rFonts w:hint="eastAsia" w:ascii="宋体" w:hAnsi="宋体" w:cs="宋体"/>
          <w:b/>
          <w:bCs/>
          <w:snapToGrid w:val="0"/>
          <w:color w:val="auto"/>
          <w:kern w:val="28"/>
          <w:sz w:val="24"/>
          <w:szCs w:val="20"/>
          <w:highlight w:val="none"/>
        </w:rPr>
        <w:t>.落实政府采购政策需满足的资格要求：</w:t>
      </w:r>
      <w:r>
        <w:rPr>
          <w:rFonts w:hint="eastAsia" w:ascii="宋体" w:hAnsi="宋体" w:cs="宋体"/>
          <w:b/>
          <w:bCs/>
          <w:snapToGrid w:val="0"/>
          <w:color w:val="auto"/>
          <w:kern w:val="28"/>
          <w:sz w:val="24"/>
          <w:szCs w:val="20"/>
          <w:highlight w:val="none"/>
          <w:lang w:val="en-US" w:eastAsia="zh-CN"/>
        </w:rPr>
        <w:t>无；</w:t>
      </w:r>
    </w:p>
    <w:p w14:paraId="2AD83221">
      <w:pPr>
        <w:snapToGrid w:val="0"/>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.本项目的特定资格要求：</w:t>
      </w:r>
      <w:r>
        <w:rPr>
          <w:rFonts w:hint="eastAsia" w:ascii="宋体" w:hAnsi="宋体" w:cs="宋体"/>
          <w:b/>
          <w:bCs/>
          <w:color w:val="auto"/>
          <w:kern w:val="0"/>
          <w:sz w:val="24"/>
          <w:highlight w:val="none"/>
          <w:lang w:val="en-US" w:eastAsia="zh-CN"/>
        </w:rPr>
        <w:t>无；</w:t>
      </w:r>
    </w:p>
    <w:p w14:paraId="1554DC3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7991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AB171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:00至1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 ，下午1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:00至</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（北京时间，线下获取文件法定节假日除外）</w:t>
      </w:r>
    </w:p>
    <w:p w14:paraId="5F2D9B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w:t>
      </w:r>
      <w:r>
        <w:rPr>
          <w:rFonts w:hint="eastAsia" w:ascii="宋体" w:hAnsi="宋体" w:eastAsia="宋体" w:cs="宋体"/>
          <w:color w:val="auto"/>
          <w:sz w:val="24"/>
          <w:szCs w:val="24"/>
          <w:highlight w:val="none"/>
          <w:lang w:val="en-US" w:eastAsia="zh-CN"/>
        </w:rPr>
        <w:t>杭州市上城区龙舌路大名空间商务大厦21楼中纬工程管理咨询有限公司代理部</w:t>
      </w:r>
      <w:r>
        <w:rPr>
          <w:rFonts w:hint="eastAsia" w:ascii="宋体" w:hAnsi="宋体" w:cs="宋体"/>
          <w:color w:val="auto"/>
          <w:sz w:val="24"/>
          <w:highlight w:val="none"/>
        </w:rPr>
        <w:t xml:space="preserve"> </w:t>
      </w:r>
    </w:p>
    <w:p w14:paraId="6C1B24E0">
      <w:pPr>
        <w:pStyle w:val="784"/>
        <w:widowControl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eastAsia="宋体" w:cs="宋体"/>
          <w:color w:val="auto"/>
          <w:sz w:val="24"/>
          <w:szCs w:val="24"/>
          <w:highlight w:val="none"/>
          <w:lang w:val="en-US" w:eastAsia="zh-CN"/>
        </w:rPr>
        <w:t>现场获取</w:t>
      </w:r>
      <w:r>
        <w:rPr>
          <w:rFonts w:hint="eastAsia" w:ascii="宋体" w:hAnsi="宋体" w:eastAsia="宋体" w:cs="宋体"/>
          <w:color w:val="auto"/>
          <w:sz w:val="24"/>
          <w:szCs w:val="24"/>
          <w:highlight w:val="none"/>
        </w:rPr>
        <w:t>或邮件获取（</w:t>
      </w:r>
      <w:r>
        <w:rPr>
          <w:rFonts w:hint="eastAsia" w:ascii="宋体" w:hAnsi="宋体" w:eastAsia="宋体" w:cs="宋体"/>
          <w:color w:val="auto"/>
          <w:sz w:val="24"/>
          <w:szCs w:val="24"/>
          <w:highlight w:val="none"/>
          <w:lang w:val="en-US" w:eastAsia="zh-CN"/>
        </w:rPr>
        <w:t>若邮件获取，请</w:t>
      </w:r>
      <w:r>
        <w:rPr>
          <w:rFonts w:hint="eastAsia" w:ascii="宋体" w:hAnsi="宋体" w:eastAsia="宋体" w:cs="宋体"/>
          <w:color w:val="auto"/>
          <w:sz w:val="24"/>
          <w:szCs w:val="24"/>
          <w:highlight w:val="none"/>
        </w:rPr>
        <w:t>将获取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文件所需资料</w:t>
      </w:r>
      <w:r>
        <w:rPr>
          <w:rFonts w:hint="eastAsia" w:ascii="宋体" w:hAnsi="宋体" w:eastAsia="宋体" w:cs="宋体"/>
          <w:color w:val="auto"/>
          <w:sz w:val="24"/>
          <w:szCs w:val="24"/>
          <w:highlight w:val="none"/>
          <w:lang w:val="en-US" w:eastAsia="zh-CN"/>
        </w:rPr>
        <w:t>的盖章</w:t>
      </w:r>
      <w:r>
        <w:rPr>
          <w:rFonts w:hint="eastAsia" w:ascii="宋体" w:hAnsi="宋体" w:eastAsia="宋体" w:cs="宋体"/>
          <w:color w:val="auto"/>
          <w:sz w:val="24"/>
          <w:szCs w:val="24"/>
          <w:highlight w:val="none"/>
        </w:rPr>
        <w:t>扫描件发送至采购代理机构经办人邮箱，并致电采购代理机构联系人获取。获取招标文件联系人：</w:t>
      </w:r>
      <w:r>
        <w:rPr>
          <w:rFonts w:hint="eastAsia" w:ascii="宋体" w:hAnsi="宋体" w:eastAsia="宋体" w:cs="宋体"/>
          <w:color w:val="auto"/>
          <w:sz w:val="24"/>
          <w:szCs w:val="24"/>
          <w:highlight w:val="none"/>
          <w:lang w:val="en-US" w:eastAsia="zh-CN"/>
        </w:rPr>
        <w:t>王丽</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1525187146</w:t>
      </w:r>
      <w:r>
        <w:rPr>
          <w:rFonts w:hint="eastAsia" w:ascii="宋体" w:hAnsi="宋体" w:eastAsia="宋体" w:cs="宋体"/>
          <w:color w:val="auto"/>
          <w:sz w:val="24"/>
          <w:szCs w:val="24"/>
          <w:highlight w:val="none"/>
        </w:rPr>
        <w:t>@qq.com，联系方式：</w:t>
      </w:r>
      <w:r>
        <w:rPr>
          <w:rFonts w:hint="eastAsia" w:ascii="宋体" w:hAnsi="宋体" w:eastAsia="宋体" w:cs="宋体"/>
          <w:color w:val="auto"/>
          <w:sz w:val="24"/>
          <w:szCs w:val="24"/>
          <w:highlight w:val="none"/>
          <w:lang w:val="en-US" w:eastAsia="zh-CN"/>
        </w:rPr>
        <w:t>18069834990</w:t>
      </w:r>
      <w:r>
        <w:rPr>
          <w:rFonts w:hint="eastAsia" w:ascii="宋体" w:hAnsi="宋体" w:eastAsia="宋体" w:cs="宋体"/>
          <w:color w:val="auto"/>
          <w:sz w:val="24"/>
          <w:szCs w:val="24"/>
          <w:highlight w:val="none"/>
        </w:rPr>
        <w:t>。）</w:t>
      </w:r>
      <w:r>
        <w:rPr>
          <w:rFonts w:hint="eastAsia" w:ascii="宋体" w:hAnsi="宋体" w:cs="宋体"/>
          <w:color w:val="auto"/>
          <w:sz w:val="24"/>
          <w:highlight w:val="none"/>
        </w:rPr>
        <w:t xml:space="preserve">。 </w:t>
      </w:r>
    </w:p>
    <w:p w14:paraId="06F0998B">
      <w:pPr>
        <w:pStyle w:val="784"/>
        <w:widowControl w:val="0"/>
        <w:spacing w:line="360" w:lineRule="auto"/>
        <w:ind w:firstLine="482"/>
        <w:rPr>
          <w:rFonts w:hint="eastAsia" w:ascii="Arial" w:hAnsi="宋体" w:cs="Arial"/>
          <w:b w:val="0"/>
          <w:bCs w:val="0"/>
          <w:color w:val="000000"/>
          <w:kern w:val="0"/>
          <w:sz w:val="24"/>
          <w:highlight w:val="none"/>
        </w:rPr>
      </w:pPr>
      <w:r>
        <w:rPr>
          <w:rFonts w:hint="eastAsia" w:ascii="宋体" w:hAnsi="宋体" w:cs="宋体"/>
          <w:b/>
          <w:color w:val="auto"/>
          <w:sz w:val="24"/>
          <w:highlight w:val="none"/>
        </w:rPr>
        <w:t>售价（元）：</w:t>
      </w:r>
      <w:r>
        <w:rPr>
          <w:rFonts w:hint="eastAsia" w:ascii="宋体" w:hAnsi="宋体" w:cs="宋体"/>
          <w:b/>
          <w:color w:val="auto"/>
          <w:sz w:val="24"/>
          <w:highlight w:val="none"/>
          <w:lang w:val="en-US" w:eastAsia="zh-CN"/>
        </w:rPr>
        <w:t>0元</w:t>
      </w:r>
      <w:r>
        <w:rPr>
          <w:rFonts w:hint="eastAsia" w:ascii="Arial" w:hAnsi="宋体" w:cs="Arial"/>
          <w:b w:val="0"/>
          <w:bCs w:val="0"/>
          <w:color w:val="000000"/>
          <w:kern w:val="0"/>
          <w:sz w:val="24"/>
          <w:highlight w:val="none"/>
        </w:rPr>
        <w:t>。</w:t>
      </w:r>
    </w:p>
    <w:p w14:paraId="16463C04">
      <w:pPr>
        <w:pStyle w:val="784"/>
        <w:widowControl w:val="0"/>
        <w:spacing w:line="360" w:lineRule="auto"/>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供应商获取采购文件时应提交的资料：</w:t>
      </w:r>
    </w:p>
    <w:p w14:paraId="7365E26A">
      <w:pPr>
        <w:pStyle w:val="784"/>
        <w:widowControl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（1）介绍信或法定代表人（单位负责人）授权书（复印件加盖单位公章）；</w:t>
      </w:r>
    </w:p>
    <w:p w14:paraId="412EEB46">
      <w:pPr>
        <w:pStyle w:val="784"/>
        <w:widowControl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（2）被授权人身份证（复印件加盖单位公章）；</w:t>
      </w:r>
    </w:p>
    <w:p w14:paraId="097691CE">
      <w:pPr>
        <w:pStyle w:val="784"/>
        <w:widowControl w:val="0"/>
        <w:spacing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（3）有效的营业执照副本（或法人证书）等复印件（复印件加盖单位公章）；</w:t>
      </w:r>
    </w:p>
    <w:p w14:paraId="63DDBFB9">
      <w:pPr>
        <w:pStyle w:val="784"/>
        <w:widowControl w:val="0"/>
        <w:spacing w:line="360" w:lineRule="auto"/>
        <w:ind w:firstLine="482"/>
        <w:rPr>
          <w:rFonts w:ascii="宋体" w:hAnsi="宋体" w:eastAsia="宋体" w:cs="宋体"/>
          <w:color w:val="auto"/>
          <w:sz w:val="24"/>
          <w:szCs w:val="24"/>
          <w:highlight w:val="none"/>
          <w:lang w:val="zh-TW" w:eastAsia="zh-CN"/>
        </w:rPr>
      </w:pPr>
      <w:r>
        <w:rPr>
          <w:rFonts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lang w:val="zh-TW" w:eastAsia="zh-CN"/>
        </w:rPr>
        <w:t>4</w:t>
      </w:r>
      <w:r>
        <w:rPr>
          <w:rFonts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lang w:val="zh-TW" w:eastAsia="zh-CN"/>
        </w:rPr>
        <w:t>报名登记表</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见</w:t>
      </w:r>
      <w:r>
        <w:rPr>
          <w:rFonts w:ascii="宋体" w:hAnsi="宋体" w:eastAsia="宋体" w:cs="宋体"/>
          <w:color w:val="auto"/>
          <w:sz w:val="24"/>
          <w:szCs w:val="24"/>
          <w:highlight w:val="none"/>
          <w:lang w:val="zh-TW"/>
        </w:rPr>
        <w:t>浙江政府采购网（公告附件）</w:t>
      </w:r>
      <w:r>
        <w:rPr>
          <w:rFonts w:hint="eastAsia" w:ascii="宋体" w:hAnsi="宋体" w:eastAsia="宋体" w:cs="宋体"/>
          <w:color w:val="auto"/>
          <w:sz w:val="24"/>
          <w:szCs w:val="24"/>
          <w:highlight w:val="none"/>
          <w:lang w:val="zh-TW" w:eastAsia="zh-CN"/>
        </w:rPr>
        <w:t>）</w:t>
      </w:r>
      <w:r>
        <w:rPr>
          <w:rFonts w:ascii="宋体" w:hAnsi="宋体" w:eastAsia="宋体" w:cs="宋体"/>
          <w:color w:val="auto"/>
          <w:sz w:val="24"/>
          <w:szCs w:val="24"/>
          <w:highlight w:val="none"/>
          <w:lang w:val="zh-TW" w:eastAsia="zh-CN"/>
        </w:rPr>
        <w:t>。</w:t>
      </w:r>
    </w:p>
    <w:p w14:paraId="32F70AE8">
      <w:pPr>
        <w:pStyle w:val="784"/>
        <w:widowControl w:val="0"/>
        <w:spacing w:line="360" w:lineRule="auto"/>
        <w:ind w:firstLine="482"/>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rPr>
        <w:t>供应商需与采购代理机构经办人确认，获取采购文件并报名。</w:t>
      </w:r>
    </w:p>
    <w:p w14:paraId="5865ECC1">
      <w:pPr>
        <w:spacing w:line="360" w:lineRule="auto"/>
        <w:ind w:firstLine="480" w:firstLineChars="200"/>
        <w:rPr>
          <w:rFonts w:ascii="宋体" w:hAnsi="宋体" w:cs="宋体"/>
          <w:color w:val="auto"/>
          <w:sz w:val="24"/>
          <w:highlight w:val="none"/>
        </w:rPr>
      </w:pPr>
      <w:r>
        <w:rPr>
          <w:rFonts w:ascii="宋体" w:hAnsi="宋体" w:eastAsia="宋体" w:cs="宋体"/>
          <w:color w:val="auto"/>
          <w:sz w:val="24"/>
          <w:szCs w:val="24"/>
          <w:highlight w:val="none"/>
          <w:lang w:val="zh-TW"/>
        </w:rPr>
        <w:t>采购代理机构将拒绝接受非正常获取采购文的供应商的响应文件</w:t>
      </w:r>
      <w:r>
        <w:rPr>
          <w:rFonts w:hint="eastAsia" w:ascii="宋体" w:hAnsi="宋体" w:eastAsia="宋体" w:cs="宋体"/>
          <w:color w:val="auto"/>
          <w:sz w:val="24"/>
          <w:szCs w:val="24"/>
          <w:highlight w:val="none"/>
          <w:lang w:val="zh-TW" w:eastAsia="zh-CN"/>
        </w:rPr>
        <w:t>。</w:t>
      </w:r>
      <w:r>
        <w:rPr>
          <w:rFonts w:hint="eastAsia" w:ascii="宋体" w:hAnsi="宋体" w:cs="宋体"/>
          <w:color w:val="auto"/>
          <w:sz w:val="24"/>
          <w:highlight w:val="none"/>
        </w:rPr>
        <w:tab/>
      </w:r>
    </w:p>
    <w:p w14:paraId="26CB2D4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316B0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EECC26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w:t>
      </w:r>
      <w:r>
        <w:rPr>
          <w:rFonts w:hint="eastAsia" w:ascii="宋体" w:hAnsi="宋体" w:eastAsia="宋体" w:cs="宋体"/>
          <w:color w:val="auto"/>
          <w:sz w:val="24"/>
          <w:szCs w:val="24"/>
          <w:highlight w:val="none"/>
          <w:lang w:val="en-US" w:eastAsia="zh-CN"/>
        </w:rPr>
        <w:t>杭州市上城区龙舌路大名空间商务大厦21楼中纬工程管理咨询有限公司</w:t>
      </w:r>
      <w:r>
        <w:rPr>
          <w:rFonts w:ascii="宋体" w:hAnsi="宋体" w:eastAsia="宋体" w:cs="宋体"/>
          <w:color w:val="auto"/>
          <w:sz w:val="24"/>
          <w:szCs w:val="24"/>
          <w:highlight w:val="none"/>
        </w:rPr>
        <w:t>开标室</w:t>
      </w:r>
      <w:r>
        <w:rPr>
          <w:rFonts w:hint="eastAsia" w:ascii="宋体" w:hAnsi="宋体" w:cs="宋体"/>
          <w:color w:val="auto"/>
          <w:sz w:val="24"/>
          <w:highlight w:val="none"/>
        </w:rPr>
        <w:t xml:space="preserve"> </w:t>
      </w:r>
    </w:p>
    <w:p w14:paraId="3731F3D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22AC3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eastAsia="宋体" w:cs="宋体"/>
          <w:color w:val="auto"/>
          <w:sz w:val="24"/>
          <w:szCs w:val="24"/>
          <w:highlight w:val="none"/>
          <w:lang w:val="en-US" w:eastAsia="zh-CN"/>
        </w:rPr>
        <w:t>杭州市上城区龙舌路大名空间商务大厦21楼中纬工程管理咨询有限公司</w:t>
      </w:r>
      <w:r>
        <w:rPr>
          <w:rFonts w:ascii="宋体" w:hAnsi="宋体" w:eastAsia="宋体" w:cs="宋体"/>
          <w:color w:val="auto"/>
          <w:sz w:val="24"/>
          <w:szCs w:val="24"/>
          <w:highlight w:val="none"/>
        </w:rPr>
        <w:t>开标室</w:t>
      </w:r>
    </w:p>
    <w:p w14:paraId="2FB7209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69319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AFEE0D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66551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w:t>
      </w:r>
    </w:p>
    <w:p w14:paraId="0D565DE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.其他事项：（1）需要落实的政府采购政策：包括节约资源、保护环境、支持创新、促进中小企业发展等。详见招标文件的第二部分总则。（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）招标文件公告期限与招标公告的公告期限一致。</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w:t>
      </w:r>
      <w:r>
        <w:rPr>
          <w:rFonts w:hint="eastAsia" w:ascii="宋体" w:hAnsi="宋体" w:eastAsia="宋体" w:cs="宋体"/>
          <w:b/>
          <w:bCs/>
          <w:color w:val="auto"/>
          <w:sz w:val="24"/>
          <w:szCs w:val="24"/>
          <w:highlight w:val="none"/>
          <w:lang w:val="en-US" w:eastAsia="zh-CN"/>
        </w:rPr>
        <w:t>投标人技术分得分低于技术分满分的50%视为未实质性响应，（技术分指的是除价格分以外的技术商务（资信）分）。</w:t>
      </w:r>
    </w:p>
    <w:p w14:paraId="033CC65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66C2E18">
      <w:pPr>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1.采购人信息</w:t>
      </w:r>
    </w:p>
    <w:p w14:paraId="208B1D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杭州市文化广电旅游局</w:t>
      </w:r>
      <w:r>
        <w:rPr>
          <w:rFonts w:hint="eastAsia" w:ascii="宋体" w:hAnsi="宋体" w:cs="宋体"/>
          <w:color w:val="auto"/>
          <w:sz w:val="24"/>
          <w:highlight w:val="none"/>
        </w:rPr>
        <w:t xml:space="preserve"> </w:t>
      </w:r>
    </w:p>
    <w:p w14:paraId="7F9414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sz w:val="24"/>
          <w:highlight w:val="none"/>
          <w:lang w:eastAsia="zh-CN"/>
        </w:rPr>
        <w:t>杭州市解放东路18号市民中心A座</w:t>
      </w:r>
      <w:r>
        <w:rPr>
          <w:rFonts w:hint="eastAsia" w:ascii="宋体" w:hAnsi="宋体" w:cs="宋体"/>
          <w:color w:val="auto"/>
          <w:sz w:val="24"/>
          <w:highlight w:val="none"/>
        </w:rPr>
        <w:t xml:space="preserve">       </w:t>
      </w:r>
    </w:p>
    <w:p w14:paraId="19BE0F7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蒋先生</w:t>
      </w:r>
      <w:r>
        <w:rPr>
          <w:rFonts w:hint="eastAsia" w:ascii="宋体" w:hAnsi="宋体" w:cs="宋体"/>
          <w:color w:val="auto"/>
          <w:sz w:val="24"/>
          <w:highlight w:val="none"/>
        </w:rPr>
        <w:t xml:space="preserve">  </w:t>
      </w:r>
    </w:p>
    <w:p w14:paraId="7555F02F">
      <w:pPr>
        <w:spacing w:line="360" w:lineRule="auto"/>
        <w:rPr>
          <w:rFonts w:hint="eastAsia" w:ascii="宋体" w:hAnsi="宋体" w:cs="Times New Roman"/>
          <w:kern w:val="0"/>
          <w:sz w:val="24"/>
          <w:szCs w:val="21"/>
          <w:highlight w:val="none"/>
          <w:lang w:val="en-US" w:eastAsia="zh-CN" w:bidi="ar-SA"/>
        </w:rPr>
      </w:pPr>
      <w:r>
        <w:rPr>
          <w:rFonts w:hint="eastAsia" w:ascii="宋体" w:hAnsi="宋体" w:cs="宋体"/>
          <w:color w:val="auto"/>
          <w:sz w:val="24"/>
          <w:highlight w:val="none"/>
        </w:rPr>
        <w:t xml:space="preserve">    项目联系方式（询问）：</w:t>
      </w:r>
      <w:r>
        <w:rPr>
          <w:rFonts w:hint="eastAsia" w:ascii="宋体" w:hAnsi="宋体" w:cs="Times New Roman"/>
          <w:kern w:val="0"/>
          <w:sz w:val="24"/>
          <w:szCs w:val="21"/>
          <w:highlight w:val="none"/>
          <w:lang w:val="en-US" w:eastAsia="zh-CN" w:bidi="ar-SA"/>
        </w:rPr>
        <w:t>0571-85257963</w:t>
      </w:r>
    </w:p>
    <w:p w14:paraId="6435DD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朱先生</w:t>
      </w:r>
      <w:r>
        <w:rPr>
          <w:rFonts w:hint="eastAsia" w:ascii="宋体" w:hAnsi="宋体" w:cs="宋体"/>
          <w:color w:val="auto"/>
          <w:sz w:val="24"/>
          <w:highlight w:val="none"/>
        </w:rPr>
        <w:t xml:space="preserve"> </w:t>
      </w:r>
    </w:p>
    <w:p w14:paraId="7BA029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sz w:val="24"/>
          <w:highlight w:val="none"/>
        </w:rPr>
        <w:t>0571-</w:t>
      </w:r>
      <w:r>
        <w:rPr>
          <w:rFonts w:hint="eastAsia" w:ascii="宋体" w:hAnsi="宋体"/>
          <w:sz w:val="24"/>
          <w:highlight w:val="none"/>
          <w:lang w:val="en-US" w:eastAsia="zh-CN"/>
        </w:rPr>
        <w:t>85257881</w:t>
      </w:r>
      <w:r>
        <w:rPr>
          <w:rFonts w:hint="eastAsia" w:ascii="宋体" w:hAnsi="宋体" w:cs="宋体"/>
          <w:color w:val="auto"/>
          <w:sz w:val="24"/>
          <w:highlight w:val="none"/>
        </w:rPr>
        <w:t xml:space="preserve"> </w:t>
      </w:r>
    </w:p>
    <w:p w14:paraId="339BFE22">
      <w:pPr>
        <w:spacing w:line="360" w:lineRule="auto"/>
        <w:rPr>
          <w:rFonts w:hint="eastAsia" w:ascii="宋体" w:hAnsi="宋体" w:cs="宋体"/>
          <w:sz w:val="24"/>
          <w:highlight w:val="none"/>
        </w:rPr>
      </w:pPr>
      <w:r>
        <w:rPr>
          <w:rFonts w:hint="eastAsia" w:ascii="宋体" w:hAnsi="宋体" w:cs="宋体"/>
          <w:color w:val="auto"/>
          <w:sz w:val="24"/>
          <w:highlight w:val="none"/>
        </w:rPr>
        <w:t xml:space="preserve">   </w:t>
      </w:r>
      <w:r>
        <w:rPr>
          <w:rFonts w:hint="eastAsia" w:ascii="宋体" w:hAnsi="宋体" w:cs="宋体"/>
          <w:sz w:val="24"/>
          <w:highlight w:val="none"/>
        </w:rPr>
        <w:t xml:space="preserve"> </w:t>
      </w:r>
    </w:p>
    <w:p w14:paraId="1483D4B9">
      <w:pPr>
        <w:spacing w:line="360" w:lineRule="auto"/>
        <w:ind w:firstLine="482" w:firstLineChars="200"/>
        <w:rPr>
          <w:rFonts w:ascii="宋体" w:hAnsi="宋体" w:cs="宋体"/>
          <w:sz w:val="24"/>
          <w:highlight w:val="none"/>
        </w:rPr>
      </w:pPr>
      <w:r>
        <w:rPr>
          <w:rFonts w:hint="eastAsia" w:ascii="宋体" w:hAnsi="宋体" w:cs="宋体"/>
          <w:b/>
          <w:bCs/>
          <w:sz w:val="24"/>
          <w:highlight w:val="none"/>
        </w:rPr>
        <w:t xml:space="preserve">2.采购代理机构信息        </w:t>
      </w:r>
      <w:r>
        <w:rPr>
          <w:rFonts w:hint="eastAsia" w:ascii="宋体" w:hAnsi="宋体" w:cs="宋体"/>
          <w:sz w:val="24"/>
          <w:highlight w:val="none"/>
        </w:rPr>
        <w:t xml:space="preserve">    </w:t>
      </w:r>
    </w:p>
    <w:p w14:paraId="34CEEF03">
      <w:pPr>
        <w:spacing w:line="360" w:lineRule="auto"/>
        <w:ind w:firstLine="480"/>
        <w:rPr>
          <w:rFonts w:ascii="宋体" w:hAnsi="宋体" w:cs="宋体"/>
          <w:sz w:val="24"/>
          <w:highlight w:val="none"/>
        </w:rPr>
      </w:pPr>
      <w:r>
        <w:rPr>
          <w:rFonts w:hint="eastAsia" w:ascii="宋体" w:hAnsi="宋体" w:cs="宋体"/>
          <w:sz w:val="24"/>
          <w:highlight w:val="none"/>
        </w:rPr>
        <w:t>名    称：中纬工程管理咨询有限公司</w:t>
      </w:r>
    </w:p>
    <w:p w14:paraId="48DB8E30">
      <w:pPr>
        <w:spacing w:line="360" w:lineRule="auto"/>
        <w:ind w:firstLine="480"/>
        <w:rPr>
          <w:rFonts w:ascii="宋体" w:hAnsi="宋体" w:cs="宋体"/>
          <w:sz w:val="24"/>
          <w:highlight w:val="none"/>
        </w:rPr>
      </w:pPr>
      <w:r>
        <w:rPr>
          <w:rFonts w:hint="eastAsia" w:ascii="宋体" w:hAnsi="宋体" w:cs="宋体"/>
          <w:sz w:val="24"/>
          <w:highlight w:val="none"/>
        </w:rPr>
        <w:t>地    址：杭州市上城区龙舌路大名空间商务大厦21楼中纬工程管理咨询有限公司</w:t>
      </w:r>
    </w:p>
    <w:p w14:paraId="7D4BDF58">
      <w:pPr>
        <w:spacing w:line="360" w:lineRule="auto"/>
        <w:rPr>
          <w:rFonts w:ascii="宋体" w:hAnsi="宋体" w:cs="宋体"/>
          <w:sz w:val="24"/>
          <w:highlight w:val="none"/>
        </w:rPr>
      </w:pPr>
      <w:r>
        <w:rPr>
          <w:rFonts w:hint="eastAsia" w:ascii="宋体" w:hAnsi="宋体" w:cs="宋体"/>
          <w:sz w:val="24"/>
          <w:highlight w:val="none"/>
        </w:rPr>
        <w:t xml:space="preserve">    传    真：/ </w:t>
      </w:r>
    </w:p>
    <w:p w14:paraId="4CB974B7">
      <w:pPr>
        <w:spacing w:line="360" w:lineRule="auto"/>
        <w:rPr>
          <w:rFonts w:ascii="宋体" w:hAnsi="宋体" w:cs="宋体"/>
          <w:sz w:val="24"/>
          <w:highlight w:val="none"/>
        </w:rPr>
      </w:pPr>
      <w:r>
        <w:rPr>
          <w:rFonts w:hint="eastAsia" w:ascii="宋体" w:hAnsi="宋体" w:cs="宋体"/>
          <w:sz w:val="24"/>
          <w:highlight w:val="none"/>
        </w:rPr>
        <w:t xml:space="preserve">    项目联系人（询问）：王丽、张晓琴、杨伍 </w:t>
      </w:r>
    </w:p>
    <w:p w14:paraId="3063AC6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项目联系方式（询问）：18069834990、</w:t>
      </w:r>
      <w:r>
        <w:rPr>
          <w:rFonts w:hint="eastAsia" w:ascii="宋体" w:hAnsi="宋体" w:cs="宋体"/>
          <w:sz w:val="24"/>
          <w:highlight w:val="none"/>
          <w:lang w:val="en-US" w:eastAsia="zh-CN"/>
        </w:rPr>
        <w:t>0571-87653128</w:t>
      </w:r>
    </w:p>
    <w:p w14:paraId="2864C661">
      <w:pPr>
        <w:spacing w:line="360" w:lineRule="auto"/>
        <w:rPr>
          <w:rFonts w:ascii="宋体" w:hAnsi="宋体" w:cs="宋体"/>
          <w:sz w:val="24"/>
          <w:highlight w:val="none"/>
        </w:rPr>
      </w:pPr>
      <w:r>
        <w:rPr>
          <w:rFonts w:hint="eastAsia" w:ascii="宋体" w:hAnsi="宋体" w:cs="宋体"/>
          <w:sz w:val="24"/>
          <w:highlight w:val="none"/>
        </w:rPr>
        <w:t xml:space="preserve">    质疑联系人：钱工 </w:t>
      </w:r>
    </w:p>
    <w:p w14:paraId="63E6CA4F">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sz w:val="24"/>
          <w:highlight w:val="none"/>
        </w:rPr>
        <w:t>18368019561</w:t>
      </w:r>
    </w:p>
    <w:p w14:paraId="32ECDE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2651B2D">
      <w:pPr>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b/>
          <w:bCs/>
          <w:color w:val="auto"/>
          <w:kern w:val="2"/>
          <w:sz w:val="24"/>
          <w:szCs w:val="24"/>
          <w:highlight w:val="none"/>
          <w:lang w:val="zh-TW" w:eastAsia="zh-TW" w:bidi="ar-SA"/>
        </w:rPr>
      </w:pPr>
      <w:r>
        <w:rPr>
          <w:rFonts w:hint="eastAsia" w:ascii="宋体" w:hAnsi="宋体" w:eastAsia="宋体" w:cs="宋体"/>
          <w:b/>
          <w:bCs/>
          <w:color w:val="auto"/>
          <w:kern w:val="2"/>
          <w:sz w:val="24"/>
          <w:szCs w:val="24"/>
          <w:highlight w:val="none"/>
          <w:lang w:val="zh-TW" w:eastAsia="zh-TW" w:bidi="ar-SA"/>
        </w:rPr>
        <w:t>3、同级监督管理部门：</w:t>
      </w:r>
    </w:p>
    <w:p w14:paraId="6E05EDE7">
      <w:pPr>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zh-TW" w:eastAsia="zh-TW" w:bidi="ar-SA"/>
        </w:rPr>
        <w:t>同级监督管理部门：杭州市文化广电旅游局纪委</w:t>
      </w:r>
    </w:p>
    <w:p w14:paraId="6AF3D5F8">
      <w:pPr>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zh-TW" w:eastAsia="zh-TW" w:bidi="ar-SA"/>
        </w:rPr>
        <w:t>联系人：叶先生</w:t>
      </w:r>
    </w:p>
    <w:p w14:paraId="2180C018">
      <w:pPr>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zh-TW" w:eastAsia="zh-TW" w:bidi="ar-SA"/>
        </w:rPr>
        <w:t>联系电话：0571-85257909</w:t>
      </w:r>
    </w:p>
    <w:p w14:paraId="6FA34A0C">
      <w:pPr>
        <w:pStyle w:val="784"/>
        <w:pageBreakBefore w:val="0"/>
        <w:widowControl w:val="0"/>
        <w:kinsoku/>
        <w:wordWrap/>
        <w:overflowPunct/>
        <w:topLinePunct w:val="0"/>
        <w:autoSpaceDE/>
        <w:autoSpaceDN/>
        <w:bidi w:val="0"/>
        <w:spacing w:line="360" w:lineRule="auto"/>
        <w:ind w:firstLine="482"/>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TW" w:eastAsia="zh-TW" w:bidi="ar-SA"/>
        </w:rPr>
        <w:t>地址：</w:t>
      </w:r>
      <w:r>
        <w:rPr>
          <w:rFonts w:hint="eastAsia" w:ascii="宋体" w:hAnsi="宋体" w:eastAsia="宋体" w:cs="宋体"/>
          <w:color w:val="auto"/>
          <w:sz w:val="24"/>
          <w:szCs w:val="24"/>
          <w:highlight w:val="none"/>
          <w:lang w:eastAsia="zh-CN"/>
        </w:rPr>
        <w:t>杭州市解放东路18号市民中心A座</w:t>
      </w:r>
    </w:p>
    <w:p w14:paraId="49F76D4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24EA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FC92B2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057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B0588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C357D67">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D7941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6C0E6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2FEFE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1AC666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595E3">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7514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A5B2F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ABE0A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7B79E">
            <w:pPr>
              <w:pageBreakBefore w:val="0"/>
              <w:kinsoku/>
              <w:wordWrap/>
              <w:overflowPunct/>
              <w:topLinePunct w:val="0"/>
              <w:bidi w:val="0"/>
              <w:snapToGrid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cs="宋体"/>
                <w:color w:val="auto"/>
                <w:kern w:val="0"/>
                <w:sz w:val="24"/>
                <w:szCs w:val="24"/>
                <w:highlight w:val="none"/>
                <w:u w:val="single"/>
                <w:lang w:eastAsia="zh-CN"/>
              </w:rPr>
              <w:t>2025年杭州市旅行社行业服务项目</w:t>
            </w:r>
            <w:r>
              <w:rPr>
                <w:rFonts w:hint="eastAsia" w:ascii="宋体" w:hAnsi="宋体" w:eastAsia="宋体" w:cs="宋体"/>
                <w:color w:val="auto"/>
                <w:kern w:val="0"/>
                <w:sz w:val="24"/>
                <w:szCs w:val="24"/>
                <w:highlight w:val="none"/>
              </w:rPr>
              <w:t>，</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lang w:val="zh-TW"/>
              </w:rPr>
              <w:t>其他未列明</w:t>
            </w:r>
            <w:r>
              <w:rPr>
                <w:rFonts w:hint="eastAsia" w:ascii="宋体" w:hAnsi="宋体" w:eastAsia="宋体" w:cs="宋体"/>
                <w:kern w:val="0"/>
                <w:sz w:val="24"/>
                <w:szCs w:val="24"/>
                <w:highlight w:val="none"/>
              </w:rPr>
              <w:t>行业；</w:t>
            </w:r>
          </w:p>
          <w:p w14:paraId="580CF5B6">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kern w:val="0"/>
                <w:sz w:val="24"/>
                <w:szCs w:val="24"/>
                <w:highlight w:val="none"/>
              </w:rPr>
              <w:t>根据《关于印发中小企业划型标准规定的通知》（工信部联企业〔2011〕300号）第四条规定：</w:t>
            </w:r>
            <w:r>
              <w:rPr>
                <w:rFonts w:hint="eastAsia" w:ascii="宋体" w:hAnsi="宋体" w:eastAsia="宋体" w:cs="宋体"/>
                <w:kern w:val="0"/>
                <w:sz w:val="24"/>
                <w:szCs w:val="24"/>
                <w:highlight w:val="none"/>
                <w:lang w:val="en-US" w:eastAsia="zh-CN"/>
              </w:rPr>
              <w:t>未列明</w:t>
            </w:r>
            <w:r>
              <w:rPr>
                <w:rFonts w:hint="eastAsia" w:ascii="宋体" w:hAnsi="宋体" w:eastAsia="宋体" w:cs="宋体"/>
                <w:kern w:val="0"/>
                <w:sz w:val="24"/>
                <w:szCs w:val="24"/>
                <w:highlight w:val="none"/>
              </w:rPr>
              <w:t>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kern w:val="0"/>
                <w:sz w:val="24"/>
                <w:szCs w:val="24"/>
                <w:highlight w:val="none"/>
                <w:lang w:val="en-US" w:eastAsia="zh-CN" w:bidi="ar-SA"/>
              </w:rPr>
              <w:t>。</w:t>
            </w:r>
          </w:p>
        </w:tc>
      </w:tr>
      <w:tr w14:paraId="35B9C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FD3851">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60C0E8">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364671">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本项目不允许采购进口产品。</w:t>
            </w:r>
          </w:p>
        </w:tc>
      </w:tr>
      <w:tr w14:paraId="7F0EB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B02CBA">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AFCE5B">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F08DC7">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A</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sz w:val="24"/>
                <w:szCs w:val="24"/>
                <w:highlight w:val="none"/>
              </w:rPr>
              <w:t>同意将非主体、非关键性的工作分包</w:t>
            </w:r>
            <w:r>
              <w:rPr>
                <w:rFonts w:hint="eastAsia" w:ascii="宋体" w:hAnsi="宋体" w:eastAsia="宋体" w:cs="宋体"/>
                <w:b w:val="0"/>
                <w:bCs w:val="0"/>
                <w:color w:val="auto"/>
                <w:sz w:val="24"/>
                <w:szCs w:val="24"/>
                <w:highlight w:val="none"/>
                <w:lang w:eastAsia="zh-CN"/>
              </w:rPr>
              <w:t>。</w:t>
            </w:r>
          </w:p>
          <w:p w14:paraId="72708293">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68165565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39FD7EA9">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51268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4EA0A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B0D39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0ED20">
            <w:pPr>
              <w:pStyle w:val="80"/>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14:paraId="09F8A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C6105A">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66FEF6A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000000"/>
                <w:sz w:val="24"/>
                <w:szCs w:val="24"/>
                <w:lang w:val="zh-CN"/>
              </w:rPr>
              <w:t>投标</w:t>
            </w:r>
            <w:r>
              <w:rPr>
                <w:rFonts w:hint="eastAsia" w:ascii="宋体" w:hAnsi="宋体" w:eastAsia="宋体" w:cs="宋体"/>
                <w:b/>
                <w:bCs/>
                <w:color w:val="000000"/>
                <w:sz w:val="24"/>
                <w:szCs w:val="24"/>
              </w:rPr>
              <w:t>有效期</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83144BB">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自投标截止日起90天。</w:t>
            </w:r>
          </w:p>
        </w:tc>
      </w:tr>
      <w:tr w14:paraId="66A9B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EF18B">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2D870375">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4"/>
                <w:szCs w:val="24"/>
                <w:highlight w:val="none"/>
                <w:shd w:val="clear" w:color="auto" w:fill="auto"/>
                <w:vertAlign w:val="baseline"/>
                <w:lang w:val="zh-TW" w:eastAsia="zh-CN" w:bidi="ar-SA"/>
              </w:rPr>
            </w:pPr>
            <w:r>
              <w:rPr>
                <w:rFonts w:hint="eastAsia" w:ascii="宋体" w:hAnsi="宋体" w:eastAsia="宋体" w:cs="宋体"/>
                <w:b/>
                <w:bCs/>
                <w:i w:val="0"/>
                <w:iCs w:val="0"/>
                <w:color w:val="auto"/>
                <w:kern w:val="2"/>
                <w:sz w:val="24"/>
                <w:szCs w:val="24"/>
                <w:highlight w:val="none"/>
                <w:shd w:val="clear" w:color="auto" w:fill="auto"/>
                <w:vertAlign w:val="baseline"/>
                <w:lang w:val="en-US" w:eastAsia="zh-CN" w:bidi="ar-SA"/>
              </w:rPr>
              <w:t>投标保证金</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43C72F3">
            <w:pPr>
              <w:pStyle w:val="78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4"/>
                <w:szCs w:val="24"/>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4"/>
                <w:szCs w:val="24"/>
                <w:highlight w:val="none"/>
                <w:shd w:val="clear" w:color="auto" w:fill="auto"/>
                <w:vertAlign w:val="baseline"/>
                <w:lang w:val="zh-TW" w:eastAsia="zh-TW" w:bidi="ar-SA"/>
              </w:rPr>
              <w:t>本项目不</w:t>
            </w:r>
            <w:r>
              <w:rPr>
                <w:rFonts w:hint="eastAsia" w:ascii="宋体" w:hAnsi="宋体" w:eastAsia="宋体" w:cs="宋体"/>
                <w:b w:val="0"/>
                <w:bCs w:val="0"/>
                <w:i w:val="0"/>
                <w:iCs w:val="0"/>
                <w:color w:val="auto"/>
                <w:kern w:val="2"/>
                <w:sz w:val="24"/>
                <w:szCs w:val="24"/>
                <w:highlight w:val="none"/>
                <w:shd w:val="clear" w:color="auto" w:fill="auto"/>
                <w:vertAlign w:val="baseline"/>
                <w:lang w:val="en-US" w:eastAsia="zh-CN" w:bidi="ar-SA"/>
              </w:rPr>
              <w:t>需要</w:t>
            </w:r>
            <w:r>
              <w:rPr>
                <w:rFonts w:hint="eastAsia" w:ascii="宋体" w:hAnsi="宋体" w:eastAsia="宋体" w:cs="宋体"/>
                <w:b w:val="0"/>
                <w:bCs w:val="0"/>
                <w:i w:val="0"/>
                <w:iCs w:val="0"/>
                <w:color w:val="auto"/>
                <w:kern w:val="2"/>
                <w:sz w:val="24"/>
                <w:szCs w:val="24"/>
                <w:highlight w:val="none"/>
                <w:shd w:val="clear" w:color="auto" w:fill="auto"/>
                <w:vertAlign w:val="baseline"/>
                <w:lang w:val="zh-TW" w:eastAsia="zh-TW" w:bidi="ar-SA"/>
              </w:rPr>
              <w:t>。</w:t>
            </w:r>
          </w:p>
        </w:tc>
      </w:tr>
      <w:tr w14:paraId="6903E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9ECDCF">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328B24D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4"/>
                <w:szCs w:val="24"/>
                <w:highlight w:val="none"/>
                <w:shd w:val="clear" w:color="auto" w:fill="auto"/>
                <w:vertAlign w:val="baseline"/>
                <w:lang w:val="en-US" w:eastAsia="zh-CN" w:bidi="ar-SA"/>
              </w:rPr>
            </w:pPr>
            <w:r>
              <w:rPr>
                <w:rFonts w:hint="eastAsia" w:ascii="宋体" w:hAnsi="宋体" w:eastAsia="宋体" w:cs="宋体"/>
                <w:b/>
                <w:bCs/>
                <w:sz w:val="24"/>
                <w:szCs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8D123D1">
            <w:pPr>
              <w:pStyle w:val="724"/>
              <w:pageBreakBefore w:val="0"/>
              <w:tabs>
                <w:tab w:val="left" w:pos="-839"/>
                <w:tab w:val="clear" w:pos="1212"/>
                <w:tab w:val="clear" w:pos="3888"/>
              </w:tabs>
              <w:kinsoku/>
              <w:wordWrap/>
              <w:overflowPunct/>
              <w:topLinePunct w:val="0"/>
              <w:bidi w:val="0"/>
              <w:spacing w:line="360" w:lineRule="auto"/>
              <w:ind w:left="0" w:leftChars="0" w:firstLine="0" w:firstLineChars="0"/>
              <w:jc w:val="both"/>
              <w:textAlignment w:val="auto"/>
              <w:rPr>
                <w:rFonts w:hint="eastAsia" w:ascii="宋体" w:hAnsi="宋体" w:eastAsia="宋体" w:cs="宋体"/>
                <w:b/>
                <w:bCs/>
                <w:i w:val="0"/>
                <w:iCs w:val="0"/>
                <w:color w:val="auto"/>
                <w:kern w:val="2"/>
                <w:sz w:val="24"/>
                <w:szCs w:val="24"/>
                <w:highlight w:val="none"/>
                <w:shd w:val="clear" w:color="auto" w:fill="auto"/>
                <w:vertAlign w:val="baseline"/>
                <w:lang w:val="en-US" w:eastAsia="zh-CN" w:bidi="ar-SA"/>
              </w:rPr>
            </w:pPr>
            <w:r>
              <w:rPr>
                <w:rFonts w:hint="eastAsia" w:ascii="宋体" w:hAnsi="宋体" w:eastAsia="宋体" w:cs="宋体"/>
                <w:b w:val="0"/>
                <w:bCs w:val="0"/>
                <w:i w:val="0"/>
                <w:iCs w:val="0"/>
                <w:color w:val="auto"/>
                <w:kern w:val="2"/>
                <w:sz w:val="24"/>
                <w:szCs w:val="24"/>
                <w:highlight w:val="none"/>
                <w:shd w:val="clear" w:color="auto" w:fill="auto"/>
                <w:vertAlign w:val="baseline"/>
                <w:lang w:val="en-US" w:eastAsia="zh-CN" w:bidi="ar-SA"/>
              </w:rPr>
              <w:t>本项目不需要。</w:t>
            </w:r>
          </w:p>
        </w:tc>
      </w:tr>
      <w:tr w14:paraId="118C4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48C129">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shd w:val="clear" w:color="auto" w:fill="auto"/>
            <w:vAlign w:val="center"/>
          </w:tcPr>
          <w:p w14:paraId="51A639E3">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投标文件份数</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F514B7A">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sz w:val="24"/>
                <w:szCs w:val="24"/>
                <w:highlight w:val="none"/>
                <w:lang w:val="zh-TW" w:eastAsia="zh-TW"/>
              </w:rPr>
              <w:t>正</w:t>
            </w:r>
            <w:r>
              <w:rPr>
                <w:rFonts w:hint="eastAsia" w:ascii="宋体" w:hAnsi="宋体" w:eastAsia="宋体" w:cs="宋体"/>
                <w:b w:val="0"/>
                <w:bCs w:val="0"/>
                <w:i w:val="0"/>
                <w:iCs w:val="0"/>
                <w:color w:val="auto"/>
                <w:kern w:val="2"/>
                <w:sz w:val="24"/>
                <w:szCs w:val="24"/>
                <w:highlight w:val="none"/>
                <w:shd w:val="clear" w:color="auto" w:fill="auto"/>
                <w:vertAlign w:val="baseline"/>
                <w:lang w:val="zh-TW" w:eastAsia="zh-TW" w:bidi="ar-SA"/>
              </w:rPr>
              <w:t>本壹份、副本</w:t>
            </w:r>
            <w:r>
              <w:rPr>
                <w:rFonts w:hint="eastAsia" w:ascii="宋体" w:hAnsi="宋体" w:cs="宋体"/>
                <w:b w:val="0"/>
                <w:bCs w:val="0"/>
                <w:i w:val="0"/>
                <w:iCs w:val="0"/>
                <w:color w:val="auto"/>
                <w:kern w:val="2"/>
                <w:sz w:val="24"/>
                <w:szCs w:val="24"/>
                <w:highlight w:val="none"/>
                <w:shd w:val="clear" w:color="auto" w:fill="auto"/>
                <w:vertAlign w:val="baseline"/>
                <w:lang w:val="en-US" w:eastAsia="zh-CN" w:bidi="ar-SA"/>
              </w:rPr>
              <w:t>肆</w:t>
            </w:r>
            <w:r>
              <w:rPr>
                <w:rFonts w:hint="eastAsia" w:ascii="宋体" w:hAnsi="宋体" w:eastAsia="宋体" w:cs="宋体"/>
                <w:b w:val="0"/>
                <w:bCs w:val="0"/>
                <w:i w:val="0"/>
                <w:iCs w:val="0"/>
                <w:color w:val="auto"/>
                <w:kern w:val="2"/>
                <w:sz w:val="24"/>
                <w:szCs w:val="24"/>
                <w:highlight w:val="none"/>
                <w:shd w:val="clear" w:color="auto" w:fill="auto"/>
                <w:vertAlign w:val="baseline"/>
                <w:lang w:val="en-US" w:eastAsia="zh-CN" w:bidi="ar-SA"/>
              </w:rPr>
              <w:t>份</w:t>
            </w:r>
            <w:r>
              <w:rPr>
                <w:rFonts w:hint="eastAsia" w:ascii="宋体" w:hAnsi="宋体" w:eastAsia="宋体" w:cs="宋体"/>
                <w:b w:val="0"/>
                <w:bCs w:val="0"/>
                <w:i w:val="0"/>
                <w:iCs w:val="0"/>
                <w:color w:val="auto"/>
                <w:kern w:val="2"/>
                <w:sz w:val="24"/>
                <w:szCs w:val="24"/>
                <w:highlight w:val="none"/>
                <w:shd w:val="clear" w:color="auto" w:fill="auto"/>
                <w:vertAlign w:val="baseline"/>
                <w:lang w:val="zh-TW" w:eastAsia="zh-CN" w:bidi="ar-SA"/>
              </w:rPr>
              <w:t>。同时提供响应文件</w:t>
            </w:r>
            <w:r>
              <w:rPr>
                <w:rFonts w:hint="eastAsia" w:ascii="宋体" w:hAnsi="宋体" w:eastAsia="宋体" w:cs="宋体"/>
                <w:b/>
                <w:bCs/>
                <w:i w:val="0"/>
                <w:iCs w:val="0"/>
                <w:color w:val="auto"/>
                <w:kern w:val="2"/>
                <w:sz w:val="24"/>
                <w:szCs w:val="24"/>
                <w:highlight w:val="none"/>
                <w:shd w:val="clear" w:color="auto" w:fill="auto"/>
                <w:vertAlign w:val="baseline"/>
                <w:lang w:val="en-US" w:eastAsia="zh-CN" w:bidi="ar-SA"/>
              </w:rPr>
              <w:t>签字盖</w:t>
            </w:r>
            <w:r>
              <w:rPr>
                <w:rFonts w:hint="eastAsia" w:ascii="宋体" w:hAnsi="宋体" w:eastAsia="宋体" w:cs="宋体"/>
                <w:b w:val="0"/>
                <w:bCs w:val="0"/>
                <w:i w:val="0"/>
                <w:iCs w:val="0"/>
                <w:color w:val="auto"/>
                <w:kern w:val="2"/>
                <w:sz w:val="24"/>
                <w:szCs w:val="24"/>
                <w:highlight w:val="none"/>
                <w:shd w:val="clear" w:color="auto" w:fill="auto"/>
                <w:vertAlign w:val="baseline"/>
                <w:lang w:val="en-US" w:eastAsia="zh-CN" w:bidi="ar-SA"/>
              </w:rPr>
              <w:t>章的</w:t>
            </w:r>
            <w:r>
              <w:rPr>
                <w:rFonts w:hint="eastAsia" w:ascii="宋体" w:hAnsi="宋体" w:eastAsia="宋体" w:cs="宋体"/>
                <w:b w:val="0"/>
                <w:bCs w:val="0"/>
                <w:i w:val="0"/>
                <w:iCs w:val="0"/>
                <w:color w:val="auto"/>
                <w:kern w:val="2"/>
                <w:sz w:val="24"/>
                <w:szCs w:val="24"/>
                <w:highlight w:val="none"/>
                <w:shd w:val="clear" w:color="auto" w:fill="auto"/>
                <w:vertAlign w:val="baseline"/>
                <w:lang w:val="zh-TW" w:eastAsia="zh-CN" w:bidi="ar-SA"/>
              </w:rPr>
              <w:t>电子文档（</w:t>
            </w:r>
            <w:r>
              <w:rPr>
                <w:rFonts w:hint="eastAsia" w:ascii="宋体" w:hAnsi="宋体" w:eastAsia="宋体" w:cs="宋体"/>
                <w:b w:val="0"/>
                <w:bCs w:val="0"/>
                <w:i w:val="0"/>
                <w:iCs w:val="0"/>
                <w:color w:val="auto"/>
                <w:kern w:val="2"/>
                <w:sz w:val="24"/>
                <w:szCs w:val="24"/>
                <w:highlight w:val="none"/>
                <w:shd w:val="clear" w:color="auto" w:fill="auto"/>
                <w:vertAlign w:val="baseline"/>
                <w:lang w:val="en-US" w:eastAsia="zh-CN" w:bidi="ar-SA"/>
              </w:rPr>
              <w:t>U盘或光盘</w:t>
            </w:r>
            <w:r>
              <w:rPr>
                <w:rFonts w:hint="eastAsia" w:ascii="宋体" w:hAnsi="宋体" w:eastAsia="宋体" w:cs="宋体"/>
                <w:b w:val="0"/>
                <w:bCs w:val="0"/>
                <w:i w:val="0"/>
                <w:iCs w:val="0"/>
                <w:color w:val="auto"/>
                <w:kern w:val="2"/>
                <w:sz w:val="24"/>
                <w:szCs w:val="24"/>
                <w:highlight w:val="none"/>
                <w:shd w:val="clear" w:color="auto" w:fill="auto"/>
                <w:vertAlign w:val="baseline"/>
                <w:lang w:val="zh-TW" w:eastAsia="zh-CN" w:bidi="ar-SA"/>
              </w:rPr>
              <w:t>）壹份</w:t>
            </w:r>
            <w:r>
              <w:rPr>
                <w:rFonts w:hint="eastAsia" w:ascii="宋体" w:hAnsi="宋体" w:eastAsia="宋体" w:cs="宋体"/>
                <w:b w:val="0"/>
                <w:bCs w:val="0"/>
                <w:i w:val="0"/>
                <w:iCs w:val="0"/>
                <w:color w:val="auto"/>
                <w:kern w:val="2"/>
                <w:sz w:val="24"/>
                <w:szCs w:val="24"/>
                <w:highlight w:val="none"/>
                <w:shd w:val="clear" w:color="auto" w:fill="auto"/>
                <w:vertAlign w:val="baseline"/>
                <w:lang w:val="en-US" w:eastAsia="zh-CN" w:bidi="ar-SA"/>
              </w:rPr>
              <w:t>。</w:t>
            </w:r>
          </w:p>
        </w:tc>
      </w:tr>
      <w:tr w14:paraId="15AF7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8EFC46">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2F4791A9">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875D5">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tc>
      </w:tr>
      <w:tr w14:paraId="0F0BB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6C69B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7245F73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33AD0">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tc>
      </w:tr>
      <w:tr w14:paraId="7D5C0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141772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vMerge w:val="restart"/>
            <w:tcBorders>
              <w:top w:val="single" w:color="000000" w:sz="8" w:space="0"/>
              <w:left w:val="single" w:color="auto" w:sz="4" w:space="0"/>
              <w:right w:val="single" w:color="000000" w:sz="8" w:space="0"/>
            </w:tcBorders>
            <w:vAlign w:val="center"/>
          </w:tcPr>
          <w:p w14:paraId="1CBA7FC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CC4CA70">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76C77529">
            <w:pPr>
              <w:keepNext w:val="0"/>
              <w:keepLines w:val="0"/>
              <w:pageBreakBefore w:val="0"/>
              <w:kinsoku/>
              <w:wordWrap/>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1B6D7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629" w:type="dxa"/>
            <w:vMerge w:val="continue"/>
            <w:tcBorders>
              <w:left w:val="single" w:color="auto" w:sz="4" w:space="0"/>
              <w:bottom w:val="single" w:color="auto" w:sz="4" w:space="0"/>
              <w:right w:val="single" w:color="auto" w:sz="4" w:space="0"/>
            </w:tcBorders>
            <w:vAlign w:val="center"/>
          </w:tcPr>
          <w:p w14:paraId="2C9C4DC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C0FBF7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2BA822">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555F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ED8AB3">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026F58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EC37C">
            <w:pPr>
              <w:pStyle w:val="80"/>
              <w:keepNext w:val="0"/>
              <w:keepLines w:val="0"/>
              <w:pageBreakBefore w:val="0"/>
              <w:kinsoku/>
              <w:wordWrap/>
              <w:overflowPunct/>
              <w:topLinePunct w:val="0"/>
              <w:bidi w:val="0"/>
              <w:snapToGrid w:val="0"/>
              <w:spacing w:line="36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4A8C6C">
            <w:pPr>
              <w:pStyle w:val="80"/>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7D1A169A">
            <w:pPr>
              <w:pStyle w:val="80"/>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0D62E200">
            <w:pPr>
              <w:pStyle w:val="80"/>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015DB2C">
            <w:pPr>
              <w:pStyle w:val="80"/>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☑无</w:t>
            </w:r>
          </w:p>
        </w:tc>
      </w:tr>
      <w:tr w14:paraId="24CF2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F34C13">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0410565">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694ED36">
            <w:pPr>
              <w:keepNext w:val="0"/>
              <w:keepLines w:val="0"/>
              <w:pageBreakBefore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144D4211">
            <w:pPr>
              <w:keepNext w:val="0"/>
              <w:keepLines w:val="0"/>
              <w:pageBreakBefore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67769FD0">
            <w:pPr>
              <w:keepNext w:val="0"/>
              <w:keepLines w:val="0"/>
              <w:pageBreakBefore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6DE006C0">
            <w:pPr>
              <w:keepNext w:val="0"/>
              <w:keepLines w:val="0"/>
              <w:pageBreakBefore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70B2144F">
            <w:pPr>
              <w:keepNext w:val="0"/>
              <w:keepLines w:val="0"/>
              <w:pageBreakBefore w:val="0"/>
              <w:kinsoku/>
              <w:wordWrap/>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A1F4331">
            <w:pPr>
              <w:keepNext w:val="0"/>
              <w:keepLines w:val="0"/>
              <w:pageBreakBefore w:val="0"/>
              <w:kinsoku/>
              <w:wordWrap/>
              <w:overflowPunct/>
              <w:topLinePunct w:val="0"/>
              <w:bidi w:val="0"/>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6AEA7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A8306B8">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30A8A656">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7FE62C3">
            <w:pPr>
              <w:keepNext w:val="0"/>
              <w:keepLines w:val="0"/>
              <w:pageBreakBefore w:val="0"/>
              <w:kinsoku/>
              <w:wordWrap/>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3C715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22EE9B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000000" w:sz="2" w:space="0"/>
              <w:right w:val="single" w:color="000000" w:sz="8" w:space="0"/>
            </w:tcBorders>
            <w:vAlign w:val="center"/>
          </w:tcPr>
          <w:p w14:paraId="2CF9438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1324C0">
            <w:pPr>
              <w:keepNext w:val="0"/>
              <w:keepLines w:val="0"/>
              <w:pageBreakBefore w:val="0"/>
              <w:kinsoku/>
              <w:wordWrap/>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07B41E42">
            <w:pPr>
              <w:keepNext w:val="0"/>
              <w:keepLines w:val="0"/>
              <w:pageBreakBefore w:val="0"/>
              <w:kinsoku/>
              <w:wordWrap/>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82992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3CDAA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2C2CB06">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24E83E78">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B822620">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val="en" w:eastAsia="zh-CN"/>
              </w:rPr>
              <w:t>本项目推荐的中标候选人数量：</w:t>
            </w:r>
            <w:r>
              <w:rPr>
                <w:rFonts w:hint="eastAsia" w:ascii="宋体" w:hAnsi="宋体" w:eastAsia="宋体" w:cs="宋体"/>
                <w:color w:val="auto"/>
                <w:kern w:val="0"/>
                <w:sz w:val="24"/>
                <w:szCs w:val="24"/>
                <w:highlight w:val="none"/>
                <w:u w:val="single"/>
                <w:lang w:val="en-US" w:eastAsia="zh-CN"/>
              </w:rPr>
              <w:t xml:space="preserve"> 2 </w:t>
            </w:r>
            <w:r>
              <w:rPr>
                <w:rFonts w:hint="eastAsia" w:ascii="宋体" w:hAnsi="宋体" w:eastAsia="宋体" w:cs="宋体"/>
                <w:color w:val="auto"/>
                <w:kern w:val="0"/>
                <w:sz w:val="24"/>
                <w:szCs w:val="24"/>
                <w:highlight w:val="none"/>
                <w:lang w:val="en" w:eastAsia="zh-CN"/>
              </w:rPr>
              <w:t>。</w:t>
            </w:r>
          </w:p>
        </w:tc>
      </w:tr>
      <w:tr w14:paraId="3C889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014C56A">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39DAC250">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0D059F1">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eastAsia="zh-TW"/>
              </w:rPr>
              <w:t>本项目的代理费由成交供应商支付。计费标准</w:t>
            </w:r>
            <w:r>
              <w:rPr>
                <w:rFonts w:hint="eastAsia" w:ascii="宋体" w:hAnsi="宋体" w:eastAsia="宋体" w:cs="宋体"/>
                <w:sz w:val="24"/>
                <w:szCs w:val="24"/>
                <w:highlight w:val="none"/>
                <w:lang w:val="zh-TW"/>
              </w:rPr>
              <w:t>：</w:t>
            </w:r>
          </w:p>
          <w:p w14:paraId="1E0FDBDE">
            <w:pPr>
              <w:pStyle w:val="5"/>
              <w:pageBreakBefore w:val="0"/>
              <w:tabs>
                <w:tab w:val="left" w:pos="1110"/>
                <w:tab w:val="clear" w:pos="432"/>
              </w:tabs>
              <w:kinsoku/>
              <w:wordWrap/>
              <w:overflowPunct/>
              <w:topLinePunct w:val="0"/>
              <w:bidi w:val="0"/>
              <w:spacing w:line="360" w:lineRule="auto"/>
              <w:ind w:left="0" w:firstLine="0"/>
              <w:textAlignment w:val="auto"/>
              <w:rPr>
                <w:rFonts w:hint="eastAsia" w:ascii="宋体" w:hAnsi="宋体" w:eastAsia="宋体" w:cs="宋体"/>
                <w:b w:val="0"/>
                <w:bCs w:val="0"/>
                <w:sz w:val="24"/>
                <w:szCs w:val="24"/>
                <w:highlight w:val="none"/>
                <w:lang w:val="zh-TW"/>
              </w:rPr>
            </w:pPr>
            <w:r>
              <w:rPr>
                <w:rFonts w:hint="eastAsia" w:ascii="宋体" w:hAnsi="宋体" w:eastAsia="宋体" w:cs="宋体"/>
                <w:b w:val="0"/>
                <w:bCs w:val="0"/>
                <w:sz w:val="24"/>
                <w:szCs w:val="24"/>
                <w:highlight w:val="none"/>
                <w:lang w:val="zh-TW"/>
              </w:rPr>
              <w:t>（</w:t>
            </w:r>
            <w:r>
              <w:rPr>
                <w:rFonts w:hint="eastAsia" w:ascii="宋体" w:hAnsi="宋体" w:eastAsia="宋体" w:cs="宋体"/>
                <w:b w:val="0"/>
                <w:bCs w:val="0"/>
                <w:sz w:val="24"/>
                <w:szCs w:val="24"/>
                <w:highlight w:val="none"/>
                <w:lang w:val="en-US"/>
              </w:rPr>
              <w:t>1</w:t>
            </w:r>
            <w:r>
              <w:rPr>
                <w:rFonts w:hint="eastAsia" w:ascii="宋体" w:hAnsi="宋体" w:eastAsia="宋体" w:cs="宋体"/>
                <w:b w:val="0"/>
                <w:bCs w:val="0"/>
                <w:sz w:val="24"/>
                <w:szCs w:val="24"/>
                <w:highlight w:val="none"/>
                <w:lang w:val="zh-TW"/>
              </w:rPr>
              <w:t>）</w:t>
            </w:r>
            <w:r>
              <w:rPr>
                <w:rFonts w:hint="eastAsia" w:ascii="宋体" w:hAnsi="宋体" w:eastAsia="宋体" w:cs="宋体"/>
                <w:b w:val="0"/>
                <w:bCs w:val="0"/>
                <w:sz w:val="24"/>
                <w:szCs w:val="24"/>
                <w:highlight w:val="none"/>
                <w:lang w:val="zh-TW" w:eastAsia="zh-TW"/>
              </w:rPr>
              <w:t>预算金额</w:t>
            </w:r>
            <w:r>
              <w:rPr>
                <w:rFonts w:hint="eastAsia" w:ascii="宋体" w:hAnsi="宋体" w:eastAsia="宋体" w:cs="宋体"/>
                <w:b w:val="0"/>
                <w:bCs w:val="0"/>
                <w:sz w:val="24"/>
                <w:szCs w:val="24"/>
                <w:highlight w:val="none"/>
                <w:lang w:val="en-US"/>
              </w:rPr>
              <w:t>5</w:t>
            </w:r>
            <w:r>
              <w:rPr>
                <w:rFonts w:hint="eastAsia" w:ascii="宋体" w:hAnsi="宋体" w:eastAsia="宋体" w:cs="宋体"/>
                <w:b w:val="0"/>
                <w:bCs w:val="0"/>
                <w:sz w:val="24"/>
                <w:szCs w:val="24"/>
                <w:highlight w:val="none"/>
                <w:lang w:val="zh-TW" w:eastAsia="zh-TW"/>
              </w:rPr>
              <w:t>00万</w:t>
            </w:r>
            <w:r>
              <w:rPr>
                <w:rFonts w:hint="eastAsia" w:ascii="宋体" w:hAnsi="宋体" w:eastAsia="宋体" w:cs="宋体"/>
                <w:b w:val="0"/>
                <w:bCs w:val="0"/>
                <w:sz w:val="24"/>
                <w:szCs w:val="24"/>
                <w:highlight w:val="none"/>
                <w:lang w:val="zh-TW"/>
              </w:rPr>
              <w:t>元</w:t>
            </w:r>
            <w:r>
              <w:rPr>
                <w:rFonts w:hint="eastAsia" w:ascii="宋体" w:hAnsi="宋体" w:eastAsia="宋体" w:cs="宋体"/>
                <w:b w:val="0"/>
                <w:bCs w:val="0"/>
                <w:sz w:val="24"/>
                <w:szCs w:val="24"/>
                <w:highlight w:val="none"/>
                <w:lang w:val="zh-TW" w:eastAsia="zh-TW"/>
              </w:rPr>
              <w:t>以下项目，招标代理费</w:t>
            </w:r>
            <w:r>
              <w:rPr>
                <w:rFonts w:hint="eastAsia" w:ascii="宋体" w:hAnsi="宋体" w:eastAsia="宋体" w:cs="宋体"/>
                <w:b w:val="0"/>
                <w:bCs w:val="0"/>
                <w:sz w:val="24"/>
                <w:szCs w:val="24"/>
                <w:highlight w:val="none"/>
                <w:lang w:val="en-US"/>
              </w:rPr>
              <w:t>以中标金额为计费基数，</w:t>
            </w:r>
            <w:r>
              <w:rPr>
                <w:rFonts w:hint="eastAsia" w:ascii="宋体" w:hAnsi="宋体" w:eastAsia="宋体" w:cs="宋体"/>
                <w:b w:val="0"/>
                <w:bCs w:val="0"/>
                <w:sz w:val="24"/>
                <w:szCs w:val="24"/>
                <w:highlight w:val="none"/>
                <w:lang w:val="zh-TW"/>
              </w:rPr>
              <w:t>参照</w:t>
            </w:r>
            <w:r>
              <w:rPr>
                <w:rFonts w:hint="eastAsia" w:ascii="宋体" w:hAnsi="宋体" w:eastAsia="宋体" w:cs="宋体"/>
                <w:b w:val="0"/>
                <w:bCs w:val="0"/>
                <w:sz w:val="24"/>
                <w:szCs w:val="24"/>
                <w:highlight w:val="none"/>
                <w:lang w:val="zh-TW" w:eastAsia="zh-TW"/>
              </w:rPr>
              <w:t>国家《招标代理服务收费管理暂行办法》（即计价【2002】1980号</w:t>
            </w:r>
            <w:r>
              <w:rPr>
                <w:rFonts w:hint="eastAsia" w:ascii="宋体" w:hAnsi="宋体" w:eastAsia="宋体" w:cs="宋体"/>
                <w:b w:val="0"/>
                <w:bCs w:val="0"/>
                <w:sz w:val="24"/>
                <w:szCs w:val="24"/>
                <w:highlight w:val="none"/>
                <w:lang w:val="zh-TW"/>
              </w:rPr>
              <w:t>）</w:t>
            </w:r>
            <w:r>
              <w:rPr>
                <w:rFonts w:hint="eastAsia" w:ascii="宋体" w:hAnsi="宋体" w:eastAsia="宋体" w:cs="宋体"/>
                <w:b w:val="0"/>
                <w:bCs w:val="0"/>
                <w:sz w:val="24"/>
                <w:szCs w:val="24"/>
                <w:highlight w:val="none"/>
                <w:lang w:val="zh-TW" w:eastAsia="zh-TW"/>
              </w:rPr>
              <w:t>收费标准</w:t>
            </w:r>
            <w:r>
              <w:rPr>
                <w:rFonts w:hint="eastAsia" w:ascii="宋体" w:hAnsi="宋体" w:eastAsia="宋体" w:cs="宋体"/>
                <w:b w:val="0"/>
                <w:bCs w:val="0"/>
                <w:sz w:val="24"/>
                <w:szCs w:val="24"/>
                <w:highlight w:val="none"/>
                <w:lang w:val="en-US"/>
              </w:rPr>
              <w:t>计算总费用的80%收取且保底1500元。</w:t>
            </w:r>
          </w:p>
          <w:p w14:paraId="62B6532B">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lang w:val="zh-TW" w:eastAsia="zh-TW"/>
              </w:rPr>
              <w:t>结算方式及时间为：在领取中标通知书时由中标人一次性向采购代理机构付清。</w:t>
            </w:r>
          </w:p>
          <w:p w14:paraId="7ADBADD9">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交付方式：现金或转账或电汇或汇票；</w:t>
            </w:r>
          </w:p>
          <w:p w14:paraId="7C68C0E3">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收款单位（户名）：中纬工程管理咨询有限公司；</w:t>
            </w:r>
          </w:p>
          <w:p w14:paraId="3001AFF4">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开户银行：工行杭州南星桥支行；</w:t>
            </w:r>
          </w:p>
          <w:p w14:paraId="0A361E33">
            <w:pPr>
              <w:pageBreakBefore w:val="0"/>
              <w:kinsoku/>
              <w:wordWrap/>
              <w:overflowPunct/>
              <w:topLinePunct w:val="0"/>
              <w:bidi w:val="0"/>
              <w:spacing w:line="360" w:lineRule="auto"/>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银行账号：1202003619900001968；</w:t>
            </w:r>
          </w:p>
          <w:p w14:paraId="5FF0D145">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0"/>
                <w:sz w:val="24"/>
                <w:szCs w:val="24"/>
                <w:highlight w:val="none"/>
                <w:lang w:val="en" w:eastAsia="zh-CN"/>
              </w:rPr>
            </w:pPr>
            <w:r>
              <w:rPr>
                <w:rFonts w:hint="eastAsia" w:ascii="宋体" w:hAnsi="宋体" w:eastAsia="宋体" w:cs="宋体"/>
                <w:sz w:val="24"/>
                <w:szCs w:val="24"/>
                <w:highlight w:val="none"/>
                <w:lang w:val="zh-TW" w:eastAsia="zh-TW"/>
              </w:rPr>
              <w:t>注：汇款均需备注XXX项目的招标代理服务费</w:t>
            </w:r>
          </w:p>
        </w:tc>
      </w:tr>
      <w:tr w14:paraId="724EC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D289DE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1843" w:type="dxa"/>
            <w:tcBorders>
              <w:top w:val="single" w:color="auto" w:sz="4" w:space="0"/>
              <w:left w:val="single" w:color="000000" w:sz="2" w:space="0"/>
              <w:bottom w:val="single" w:color="auto" w:sz="4" w:space="0"/>
              <w:right w:val="single" w:color="auto" w:sz="4" w:space="0"/>
            </w:tcBorders>
            <w:vAlign w:val="center"/>
          </w:tcPr>
          <w:p w14:paraId="2990DFDB">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w:t>
            </w:r>
          </w:p>
        </w:tc>
        <w:tc>
          <w:tcPr>
            <w:tcW w:w="6095" w:type="dxa"/>
            <w:tcBorders>
              <w:top w:val="single" w:color="000000" w:sz="8" w:space="0"/>
              <w:left w:val="single" w:color="auto" w:sz="4" w:space="0"/>
              <w:bottom w:val="single" w:color="auto" w:sz="4" w:space="0"/>
              <w:right w:val="single" w:color="auto" w:sz="4" w:space="0"/>
            </w:tcBorders>
            <w:vAlign w:val="center"/>
          </w:tcPr>
          <w:p w14:paraId="25FF5B0D">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p w14:paraId="28669B7C">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b/>
                <w:bCs/>
                <w:sz w:val="24"/>
                <w:szCs w:val="24"/>
              </w:rPr>
              <w:t>已报名的投标单位如打算放弃投标，须在投标截止时间3日之前，向采购单位和采购代理机构递交书面弃标函或情况说明（加盖公章）。</w:t>
            </w:r>
          </w:p>
        </w:tc>
      </w:tr>
    </w:tbl>
    <w:p w14:paraId="4CF47CD4">
      <w:pPr>
        <w:snapToGrid w:val="0"/>
        <w:spacing w:line="360" w:lineRule="auto"/>
        <w:jc w:val="center"/>
        <w:rPr>
          <w:rFonts w:ascii="宋体" w:hAnsi="宋体" w:cs="宋体"/>
          <w:b/>
          <w:color w:val="auto"/>
          <w:sz w:val="32"/>
          <w:szCs w:val="20"/>
          <w:highlight w:val="none"/>
        </w:rPr>
      </w:pPr>
    </w:p>
    <w:bookmarkEnd w:id="10"/>
    <w:p w14:paraId="56943988">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00A3B11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C1BD8F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3CF55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1AE14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53FF1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6AE79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548DC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5D2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26DBA2C">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lang w:val="en-US" w:eastAsia="zh-CN"/>
        </w:rPr>
        <w:t>公章</w:t>
      </w:r>
      <w:r>
        <w:rPr>
          <w:rFonts w:hint="eastAsia" w:ascii="宋体" w:hAnsi="宋体" w:cs="宋体"/>
          <w:color w:val="auto"/>
          <w:sz w:val="24"/>
          <w:highlight w:val="none"/>
        </w:rPr>
        <w:t>”系指</w:t>
      </w:r>
      <w:r>
        <w:rPr>
          <w:rFonts w:hint="eastAsia" w:ascii="宋体" w:hAnsi="宋体" w:eastAsia="宋体" w:cs="宋体"/>
          <w:color w:val="auto"/>
          <w:sz w:val="24"/>
          <w:highlight w:val="none"/>
          <w:lang w:val="en-US" w:eastAsia="zh-CN"/>
        </w:rPr>
        <w:t>单位法定名称章。因特殊原因需要使用冠以法定名称的业务专用章的，投标时须提供《业务专用章使用说明函》</w:t>
      </w:r>
      <w:r>
        <w:rPr>
          <w:rFonts w:hint="eastAsia" w:ascii="宋体" w:hAnsi="宋体" w:eastAsia="宋体" w:cs="宋体"/>
          <w:color w:val="auto"/>
          <w:sz w:val="24"/>
          <w:highlight w:val="none"/>
        </w:rPr>
        <w:t>（附件4）。</w:t>
      </w:r>
    </w:p>
    <w:p w14:paraId="2A6FD2C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2.6</w:t>
      </w:r>
      <w:r>
        <w:rPr>
          <w:rFonts w:hint="eastAsia" w:ascii="宋体" w:hAnsi="宋体" w:eastAsia="宋体" w:cs="宋体"/>
          <w:b/>
          <w:bCs/>
          <w:i w:val="0"/>
          <w:iCs w:val="0"/>
          <w:color w:val="auto"/>
          <w:sz w:val="24"/>
          <w:szCs w:val="24"/>
          <w:highlight w:val="none"/>
          <w:shd w:val="clear" w:color="auto" w:fill="auto"/>
        </w:rPr>
        <w:t>“书面形式”是合同书、信件、电报、电传、传真等可以有形地表现所载内容的形式</w:t>
      </w:r>
      <w:r>
        <w:rPr>
          <w:rFonts w:hint="eastAsia" w:ascii="宋体" w:hAnsi="宋体" w:cs="宋体"/>
          <w:color w:val="auto"/>
          <w:sz w:val="24"/>
          <w:szCs w:val="24"/>
          <w:highlight w:val="none"/>
        </w:rPr>
        <w:t>。</w:t>
      </w:r>
    </w:p>
    <w:p w14:paraId="722912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40F1FA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D5450A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2B1819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C13BC7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F9878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E070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5084DF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35BBC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37845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8C32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CAC695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F1EA6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54750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29985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2242F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2F0D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0812B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62B0B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96200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29DC6F">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08C0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D5CB9A2">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F616CA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B59EB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CDD9D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A9F22E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E8D7D1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F797D1B">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07B7FB6">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4E470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2909D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BE626C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38D74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41E73E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591C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E93213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AE201B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7D6945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6E8EC4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7A311A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7DD2FB1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DA2D3D1">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9D3C80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未在规定的时间内作出答复的，可以在答复期满后十五个工作日内向同级采购监督管理部门提出投诉。</w:t>
      </w:r>
    </w:p>
    <w:p w14:paraId="658FD7C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C39BC4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D6C220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AA53F2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E32ACB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4EFBB5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14DD86C">
      <w:pPr>
        <w:pStyle w:val="132"/>
        <w:snapToGrid w:val="0"/>
        <w:spacing w:before="0"/>
        <w:ind w:firstLine="360"/>
        <w:rPr>
          <w:rFonts w:ascii="宋体" w:hAnsi="宋体" w:cs="宋体"/>
          <w:color w:val="auto"/>
          <w:sz w:val="18"/>
          <w:szCs w:val="18"/>
          <w:highlight w:val="none"/>
        </w:rPr>
      </w:pPr>
    </w:p>
    <w:p w14:paraId="6FC349A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C6CC19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C57C59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2035D2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C5E1F9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CB7ED5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860354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A44B6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B86D6A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60295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D9E4A2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104131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2741E4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w:t>
      </w:r>
      <w:r>
        <w:rPr>
          <w:rFonts w:hint="eastAsia" w:ascii="宋体" w:hAnsi="宋体" w:cs="宋体"/>
          <w:color w:val="auto"/>
          <w:highlight w:val="none"/>
          <w:lang w:val="en-US" w:eastAsia="zh-CN"/>
        </w:rPr>
        <w:t>发布采购公告的</w:t>
      </w:r>
      <w:r>
        <w:rPr>
          <w:rFonts w:hint="eastAsia" w:ascii="宋体" w:hAnsi="宋体" w:cs="宋体"/>
          <w:color w:val="auto"/>
          <w:highlight w:val="none"/>
        </w:rPr>
        <w:t>平台</w:t>
      </w:r>
      <w:r>
        <w:rPr>
          <w:rFonts w:hint="eastAsia" w:ascii="宋体" w:hAnsi="宋体" w:cs="宋体"/>
          <w:color w:val="auto"/>
          <w:highlight w:val="none"/>
          <w:lang w:val="en-US" w:eastAsia="zh-CN"/>
        </w:rPr>
        <w:t>进行更正</w:t>
      </w:r>
      <w:r>
        <w:rPr>
          <w:rFonts w:hint="eastAsia" w:ascii="宋体" w:hAnsi="宋体" w:cs="宋体"/>
          <w:color w:val="auto"/>
          <w:highlight w:val="none"/>
        </w:rPr>
        <w:t>公告，同时视情况延长投标截止时间和开标时间。该澄清或者修改的内容为招标文件的组成部分。</w:t>
      </w:r>
    </w:p>
    <w:p w14:paraId="45F149B9">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6E9304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8B3E27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385924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4C7F86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EA3ED6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21ACFD0">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97E5EBC">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0827E1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01892D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D9FC74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3847D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3CB28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46CC3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67532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01FF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72A76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18527D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AAD2D08">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11.2.2</w:t>
      </w:r>
      <w:r>
        <w:rPr>
          <w:rFonts w:hint="eastAsia" w:ascii="宋体" w:hAnsi="宋体" w:cs="宋体"/>
          <w:color w:val="auto"/>
          <w:sz w:val="24"/>
          <w:highlight w:val="none"/>
          <w:lang w:val="en-US" w:eastAsia="zh-CN"/>
        </w:rPr>
        <w:t xml:space="preserve"> 营业执照复印件；</w:t>
      </w:r>
    </w:p>
    <w:p w14:paraId="69F094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 xml:space="preserve">11.2.3 </w:t>
      </w:r>
      <w:r>
        <w:rPr>
          <w:rFonts w:hint="eastAsia" w:ascii="宋体" w:hAnsi="宋体" w:cs="宋体"/>
          <w:color w:val="auto"/>
          <w:sz w:val="24"/>
          <w:highlight w:val="none"/>
        </w:rPr>
        <w:t>授权委托书或法定代表人（单位负责人、自然人本人）身份证明；</w:t>
      </w:r>
    </w:p>
    <w:p w14:paraId="08A1A8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5B7B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p>
    <w:p w14:paraId="466627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p>
    <w:p w14:paraId="740FBE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p>
    <w:p w14:paraId="59E7A56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p>
    <w:p w14:paraId="66E0091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57709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AB2D204">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35B5706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1D2720B">
      <w:pPr>
        <w:spacing w:line="360" w:lineRule="auto"/>
        <w:ind w:firstLine="723" w:firstLineChars="300"/>
        <w:rPr>
          <w:rFonts w:hint="eastAsia" w:ascii="宋体" w:hAnsi="宋体" w:cs="宋体"/>
          <w:b/>
          <w:color w:val="auto"/>
          <w:sz w:val="24"/>
          <w:highlight w:val="none"/>
          <w:lang w:eastAsia="zh-CN"/>
        </w:rPr>
      </w:pPr>
      <w:r>
        <w:rPr>
          <w:rFonts w:hint="eastAsia" w:ascii="宋体" w:hAnsi="宋体" w:cs="宋体"/>
          <w:b/>
          <w:color w:val="auto"/>
          <w:sz w:val="24"/>
          <w:highlight w:val="none"/>
        </w:rPr>
        <w:t>投标人提供虚假材料投标的，投标无效</w:t>
      </w:r>
      <w:r>
        <w:rPr>
          <w:rFonts w:hint="eastAsia" w:ascii="宋体" w:hAnsi="宋体" w:cs="宋体"/>
          <w:b/>
          <w:color w:val="auto"/>
          <w:sz w:val="24"/>
          <w:highlight w:val="none"/>
          <w:lang w:eastAsia="zh-CN"/>
        </w:rPr>
        <w:t>；</w:t>
      </w:r>
    </w:p>
    <w:p w14:paraId="2BE6945F">
      <w:pPr>
        <w:spacing w:line="360" w:lineRule="auto"/>
        <w:ind w:firstLine="723" w:firstLineChars="300"/>
        <w:rPr>
          <w:rFonts w:hint="eastAsia" w:ascii="宋体" w:hAnsi="宋体" w:cs="宋体"/>
          <w:b/>
          <w:color w:val="auto"/>
          <w:sz w:val="24"/>
          <w:highlight w:val="none"/>
        </w:rPr>
      </w:pPr>
      <w:r>
        <w:rPr>
          <w:rFonts w:hint="eastAsia" w:ascii="宋体" w:hAnsi="宋体" w:cs="宋体"/>
          <w:b/>
          <w:sz w:val="24"/>
          <w:lang w:val="zh-CN"/>
        </w:rPr>
        <w:t>投标文件中所需的各种证书、证件、证明资料如是复印件，须在复印件上加盖有效公章，原件备查。应评标委员会要求，如投标人不能在规定时间内提供原件核实，其投标文件中提供的复印件即无效</w:t>
      </w:r>
      <w:r>
        <w:rPr>
          <w:rFonts w:hint="eastAsia" w:ascii="宋体" w:hAnsi="宋体" w:cs="宋体"/>
          <w:b/>
          <w:color w:val="auto"/>
          <w:sz w:val="24"/>
          <w:highlight w:val="none"/>
        </w:rPr>
        <w:t>。</w:t>
      </w:r>
    </w:p>
    <w:p w14:paraId="4E6BF73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88AA2CB">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58D7CA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04E0E9">
      <w:pPr>
        <w:shd w:val="clear" w:color="auto" w:fill="FFFFFF"/>
        <w:spacing w:line="360" w:lineRule="auto"/>
        <w:ind w:firstLine="480" w:firstLineChars="200"/>
        <w:rPr>
          <w:rFonts w:hint="eastAsia" w:ascii="宋体" w:hAnsi="宋体"/>
          <w:color w:val="000000"/>
          <w:sz w:val="24"/>
        </w:rPr>
      </w:pPr>
      <w:r>
        <w:rPr>
          <w:rFonts w:hint="eastAsia" w:ascii="宋体" w:hAnsi="宋体"/>
          <w:color w:val="000000"/>
          <w:sz w:val="24"/>
        </w:rPr>
        <w:t>12.</w:t>
      </w:r>
      <w:r>
        <w:rPr>
          <w:rFonts w:hint="eastAsia" w:ascii="宋体" w:hAnsi="宋体"/>
          <w:color w:val="000000"/>
          <w:sz w:val="24"/>
          <w:lang w:val="en-US" w:eastAsia="zh-CN"/>
        </w:rPr>
        <w:t>2</w:t>
      </w:r>
      <w:r>
        <w:rPr>
          <w:rFonts w:hint="eastAsia" w:ascii="宋体" w:hAnsi="宋体"/>
          <w:color w:val="000000"/>
          <w:sz w:val="24"/>
        </w:rPr>
        <w:t>投标人按本须知规定的语言和前附表规定的份数编制投标文件，并在封面上标明“正本”和“副本”。投标文件正本和副本如有不一致之处，以正本为准。</w:t>
      </w:r>
    </w:p>
    <w:p w14:paraId="0131F91F">
      <w:pPr>
        <w:shd w:val="clear" w:color="auto" w:fill="FFFFFF"/>
        <w:spacing w:line="360" w:lineRule="auto"/>
        <w:ind w:firstLine="480" w:firstLineChars="200"/>
        <w:rPr>
          <w:rFonts w:hint="eastAsia" w:ascii="宋体" w:hAnsi="宋体"/>
          <w:color w:val="000000"/>
          <w:sz w:val="24"/>
        </w:rPr>
      </w:pPr>
      <w:r>
        <w:rPr>
          <w:rFonts w:hint="eastAsia" w:ascii="宋体" w:hAnsi="宋体"/>
          <w:color w:val="000000"/>
          <w:sz w:val="24"/>
        </w:rPr>
        <w:t>12</w:t>
      </w:r>
      <w:r>
        <w:rPr>
          <w:rFonts w:hint="eastAsia" w:ascii="宋体" w:hAnsi="宋体"/>
          <w:color w:val="000000"/>
          <w:sz w:val="24"/>
          <w:lang w:val="en-US" w:eastAsia="zh-CN"/>
        </w:rPr>
        <w:t>.3</w:t>
      </w:r>
      <w:r>
        <w:rPr>
          <w:rFonts w:hint="eastAsia" w:ascii="宋体" w:hAnsi="宋体"/>
          <w:color w:val="000000"/>
          <w:sz w:val="24"/>
        </w:rPr>
        <w:t>投标文件正本和副本均应使用不褪色的材料书写或打印，开标一览表必须加盖法人单位公章，按要求由法定（授权）代表人签字。</w:t>
      </w:r>
    </w:p>
    <w:p w14:paraId="65DD0D3F">
      <w:pPr>
        <w:shd w:val="clear" w:color="auto" w:fill="FFFFFF"/>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12.</w:t>
      </w:r>
      <w:r>
        <w:rPr>
          <w:rFonts w:hint="eastAsia" w:ascii="宋体" w:hAnsi="宋体"/>
          <w:color w:val="000000"/>
          <w:sz w:val="24"/>
          <w:lang w:val="en-US" w:eastAsia="zh-CN"/>
        </w:rPr>
        <w:t>4</w:t>
      </w:r>
      <w:r>
        <w:rPr>
          <w:rFonts w:hint="eastAsia" w:ascii="宋体" w:hAnsi="宋体"/>
          <w:color w:val="000000"/>
          <w:sz w:val="24"/>
        </w:rPr>
        <w:t>全套投标文件应无涂改和行间插字。如有修改，所修改处应由法定代表人或授权代表人签字予以确认。</w:t>
      </w:r>
    </w:p>
    <w:p w14:paraId="06E18FDA">
      <w:pPr>
        <w:pStyle w:val="132"/>
        <w:spacing w:before="0"/>
        <w:ind w:firstLine="480" w:firstLineChars="200"/>
        <w:rPr>
          <w:rFonts w:hint="eastAsia" w:ascii="宋体" w:hAnsi="宋体" w:eastAsia="宋体" w:cs="宋体"/>
          <w:b/>
          <w:color w:val="auto"/>
          <w:szCs w:val="24"/>
          <w:highlight w:val="none"/>
          <w:lang w:val="en-US" w:eastAsia="zh-CN"/>
        </w:rPr>
      </w:pPr>
      <w:r>
        <w:rPr>
          <w:rFonts w:hint="eastAsia" w:ascii="宋体" w:hAnsi="宋体"/>
          <w:color w:val="000000"/>
          <w:sz w:val="24"/>
        </w:rPr>
        <w:t>12.</w:t>
      </w:r>
      <w:r>
        <w:rPr>
          <w:rFonts w:hint="eastAsia" w:ascii="宋体" w:hAnsi="宋体"/>
          <w:color w:val="000000"/>
          <w:sz w:val="24"/>
          <w:lang w:val="en-US" w:eastAsia="zh-CN"/>
        </w:rPr>
        <w:t>5</w:t>
      </w:r>
      <w:r>
        <w:rPr>
          <w:rFonts w:hint="eastAsia" w:ascii="宋体" w:hAnsi="宋体"/>
          <w:b/>
          <w:bCs/>
          <w:color w:val="000000"/>
          <w:sz w:val="24"/>
        </w:rPr>
        <w:t>提倡双面打印</w:t>
      </w:r>
      <w:r>
        <w:rPr>
          <w:rFonts w:hint="eastAsia" w:ascii="宋体" w:hAnsi="宋体"/>
          <w:b/>
          <w:bCs/>
          <w:color w:val="000000"/>
          <w:sz w:val="24"/>
          <w:lang w:eastAsia="zh-CN"/>
        </w:rPr>
        <w:t>。</w:t>
      </w:r>
    </w:p>
    <w:p w14:paraId="28C7571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0FEF7DC">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F83E63C">
      <w:pPr>
        <w:pStyle w:val="132"/>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BDDCDC2">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w:t>
      </w:r>
      <w:r>
        <w:rPr>
          <w:rFonts w:hint="eastAsia" w:ascii="宋体" w:hAnsi="宋体" w:cs="宋体"/>
          <w:color w:val="auto"/>
          <w:szCs w:val="24"/>
          <w:highlight w:val="none"/>
          <w:lang w:val="en-US" w:eastAsia="zh-CN"/>
        </w:rPr>
        <w:t>递交至招标文件中要求的递交地点</w:t>
      </w:r>
      <w:r>
        <w:rPr>
          <w:rFonts w:hint="eastAsia" w:ascii="宋体" w:hAnsi="宋体" w:cs="宋体"/>
          <w:color w:val="auto"/>
          <w:szCs w:val="24"/>
          <w:highlight w:val="none"/>
        </w:rPr>
        <w:t>，并可以补充、修改或者撤回投标文件。投标截止时间前</w:t>
      </w:r>
      <w:r>
        <w:rPr>
          <w:rFonts w:hint="eastAsia" w:ascii="宋体" w:hAnsi="宋体" w:cs="宋体"/>
          <w:color w:val="auto"/>
          <w:szCs w:val="24"/>
          <w:highlight w:val="none"/>
          <w:lang w:val="en-US" w:eastAsia="zh-CN"/>
        </w:rPr>
        <w:t>未按招标文件规定递交</w:t>
      </w:r>
      <w:r>
        <w:rPr>
          <w:rFonts w:hint="eastAsia" w:ascii="宋体" w:hAnsi="宋体" w:cs="宋体"/>
          <w:color w:val="auto"/>
          <w:szCs w:val="24"/>
          <w:highlight w:val="none"/>
        </w:rPr>
        <w:t>的，视为撤回投标文件。投标截止时间后递交的投标文件，</w:t>
      </w:r>
      <w:r>
        <w:rPr>
          <w:rFonts w:hint="eastAsia" w:ascii="宋体" w:hAnsi="宋体" w:cs="宋体"/>
          <w:color w:val="auto"/>
          <w:szCs w:val="24"/>
          <w:highlight w:val="none"/>
          <w:lang w:val="en-US" w:eastAsia="zh-CN"/>
        </w:rPr>
        <w:t>采购代理机构相关工作人员</w:t>
      </w:r>
      <w:r>
        <w:rPr>
          <w:rFonts w:hint="eastAsia" w:ascii="宋体" w:hAnsi="宋体" w:cs="宋体"/>
          <w:color w:val="auto"/>
          <w:szCs w:val="24"/>
          <w:highlight w:val="none"/>
        </w:rPr>
        <w:t>将拒收。</w:t>
      </w:r>
    </w:p>
    <w:p w14:paraId="29BA3E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14.2在投标截止时间前，除供应商补充、修改或者撤回投标文件外，任何单位和个人不得</w:t>
      </w:r>
      <w:r>
        <w:rPr>
          <w:rFonts w:hint="eastAsia" w:ascii="宋体" w:hAnsi="宋体" w:cs="宋体"/>
          <w:color w:val="auto"/>
          <w:szCs w:val="24"/>
          <w:highlight w:val="none"/>
          <w:lang w:val="en-US" w:eastAsia="zh-CN"/>
        </w:rPr>
        <w:t>拆解</w:t>
      </w:r>
      <w:r>
        <w:rPr>
          <w:rFonts w:hint="eastAsia" w:ascii="宋体" w:hAnsi="宋体" w:cs="宋体"/>
          <w:color w:val="auto"/>
          <w:szCs w:val="24"/>
          <w:highlight w:val="none"/>
        </w:rPr>
        <w:t>投标文件。</w:t>
      </w:r>
    </w:p>
    <w:p w14:paraId="2F406FC0">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5D350FB">
      <w:pPr>
        <w:pStyle w:val="132"/>
        <w:adjustRightInd w:val="0"/>
        <w:snapToGrid w:val="0"/>
        <w:spacing w:before="0"/>
        <w:ind w:firstLine="0" w:firstLineChars="0"/>
        <w:rPr>
          <w:rFonts w:hint="eastAsia" w:ascii="宋体" w:hAnsi="宋体" w:eastAsia="宋体"/>
          <w:b/>
          <w:color w:val="000000"/>
          <w:szCs w:val="24"/>
        </w:rPr>
      </w:pPr>
      <w:r>
        <w:rPr>
          <w:rFonts w:hint="eastAsia" w:ascii="宋体" w:hAnsi="宋体" w:eastAsia="宋体"/>
          <w:b/>
          <w:color w:val="000000"/>
          <w:szCs w:val="24"/>
        </w:rPr>
        <w:t>1</w:t>
      </w:r>
      <w:r>
        <w:rPr>
          <w:rFonts w:hint="eastAsia" w:ascii="宋体" w:hAnsi="宋体" w:eastAsia="宋体"/>
          <w:b/>
          <w:color w:val="000000"/>
          <w:szCs w:val="24"/>
          <w:lang w:val="en-US" w:eastAsia="zh-CN"/>
        </w:rPr>
        <w:t>5</w:t>
      </w:r>
      <w:r>
        <w:rPr>
          <w:rFonts w:hint="eastAsia" w:ascii="宋体" w:hAnsi="宋体" w:eastAsia="宋体"/>
          <w:b/>
          <w:color w:val="000000"/>
          <w:kern w:val="0"/>
          <w:szCs w:val="24"/>
          <w:lang w:val="zh-CN"/>
        </w:rPr>
        <w:t>、</w:t>
      </w:r>
      <w:r>
        <w:rPr>
          <w:rFonts w:hint="eastAsia" w:ascii="宋体" w:hAnsi="宋体" w:eastAsia="宋体"/>
          <w:b/>
          <w:color w:val="000000"/>
          <w:szCs w:val="24"/>
        </w:rPr>
        <w:t>投标文件的密封与标志</w:t>
      </w:r>
    </w:p>
    <w:p w14:paraId="57670C25">
      <w:pPr>
        <w:snapToGrid w:val="0"/>
        <w:spacing w:line="360" w:lineRule="auto"/>
        <w:ind w:firstLine="480" w:firstLineChars="200"/>
        <w:rPr>
          <w:rFonts w:hint="eastAsia" w:ascii="宋体" w:hAnsi="宋体"/>
          <w:b w:val="0"/>
          <w:bCs w:val="0"/>
          <w:sz w:val="24"/>
          <w:u w:val="single"/>
        </w:rPr>
      </w:pPr>
      <w:r>
        <w:rPr>
          <w:rFonts w:hint="eastAsia" w:ascii="宋体" w:hAnsi="宋体"/>
          <w:b w:val="0"/>
          <w:bCs w:val="0"/>
          <w:color w:val="000000"/>
          <w:sz w:val="24"/>
        </w:rPr>
        <w:t>1</w:t>
      </w:r>
      <w:r>
        <w:rPr>
          <w:rFonts w:hint="eastAsia" w:ascii="宋体" w:hAnsi="宋体"/>
          <w:b w:val="0"/>
          <w:bCs w:val="0"/>
          <w:sz w:val="24"/>
          <w:lang w:val="en-US" w:eastAsia="zh-CN"/>
        </w:rPr>
        <w:t>5</w:t>
      </w:r>
      <w:r>
        <w:rPr>
          <w:rFonts w:hint="eastAsia" w:ascii="宋体" w:hAnsi="宋体"/>
          <w:b w:val="0"/>
          <w:bCs w:val="0"/>
          <w:sz w:val="24"/>
        </w:rPr>
        <w:t>.</w:t>
      </w:r>
      <w:r>
        <w:rPr>
          <w:rFonts w:hint="eastAsia" w:ascii="宋体" w:hAnsi="宋体"/>
          <w:b w:val="0"/>
          <w:bCs w:val="0"/>
          <w:sz w:val="24"/>
          <w:lang w:val="en-US" w:eastAsia="zh-CN"/>
        </w:rPr>
        <w:t>1</w:t>
      </w:r>
      <w:r>
        <w:rPr>
          <w:rFonts w:hint="eastAsia" w:ascii="宋体" w:hAnsi="宋体"/>
          <w:b w:val="0"/>
          <w:bCs w:val="0"/>
          <w:sz w:val="24"/>
          <w:lang w:val="zh-CN"/>
        </w:rPr>
        <w:t>投标文件分正本和副本，</w:t>
      </w:r>
      <w:r>
        <w:rPr>
          <w:rFonts w:hint="eastAsia" w:ascii="宋体" w:hAnsi="宋体"/>
          <w:b/>
          <w:bCs/>
          <w:sz w:val="24"/>
          <w:lang w:val="zh-CN"/>
        </w:rPr>
        <w:t>其中资格文件</w:t>
      </w:r>
      <w:r>
        <w:rPr>
          <w:rFonts w:hint="eastAsia" w:ascii="宋体" w:hAnsi="宋体"/>
          <w:b/>
          <w:bCs/>
          <w:sz w:val="24"/>
          <w:lang w:val="en-US" w:eastAsia="zh-CN"/>
        </w:rPr>
        <w:t>和</w:t>
      </w:r>
      <w:r>
        <w:rPr>
          <w:rFonts w:hint="eastAsia" w:ascii="宋体" w:hAnsi="宋体"/>
          <w:b/>
          <w:bCs/>
          <w:sz w:val="24"/>
        </w:rPr>
        <w:t>商务技术文件</w:t>
      </w:r>
      <w:r>
        <w:rPr>
          <w:rFonts w:hint="eastAsia" w:ascii="宋体" w:hAnsi="宋体"/>
          <w:b/>
          <w:bCs/>
          <w:sz w:val="24"/>
          <w:lang w:val="en-US" w:eastAsia="zh-CN"/>
        </w:rPr>
        <w:t>合并胶装成一本</w:t>
      </w:r>
      <w:r>
        <w:rPr>
          <w:rFonts w:hint="eastAsia" w:ascii="宋体" w:hAnsi="宋体"/>
          <w:b/>
          <w:bCs/>
          <w:sz w:val="24"/>
          <w:lang w:val="zh-CN"/>
        </w:rPr>
        <w:t>、</w:t>
      </w:r>
      <w:r>
        <w:rPr>
          <w:rFonts w:hint="eastAsia" w:ascii="宋体" w:hAnsi="宋体"/>
          <w:b/>
          <w:bCs/>
          <w:sz w:val="24"/>
        </w:rPr>
        <w:t>报价文件</w:t>
      </w:r>
      <w:r>
        <w:rPr>
          <w:rFonts w:hint="eastAsia" w:ascii="宋体" w:hAnsi="宋体"/>
          <w:b/>
          <w:bCs/>
          <w:sz w:val="24"/>
          <w:lang w:val="en-US" w:eastAsia="zh-CN"/>
        </w:rPr>
        <w:t>单独</w:t>
      </w:r>
      <w:r>
        <w:rPr>
          <w:rFonts w:hint="eastAsia" w:ascii="宋体" w:hAnsi="宋体"/>
          <w:b/>
          <w:bCs/>
          <w:sz w:val="24"/>
        </w:rPr>
        <w:t>胶装，</w:t>
      </w:r>
      <w:r>
        <w:rPr>
          <w:rFonts w:hint="eastAsia" w:ascii="宋体" w:hAnsi="宋体"/>
          <w:b w:val="0"/>
          <w:bCs w:val="0"/>
          <w:sz w:val="24"/>
        </w:rPr>
        <w:t>不得采用活页装订（是指用卡条、抽杆夹、订书机等形式装订，使响应文件可以拆卸或者在翻动过程中易脱落的一种装订方式），</w:t>
      </w:r>
      <w:r>
        <w:rPr>
          <w:rFonts w:hint="eastAsia" w:ascii="宋体" w:hAnsi="宋体"/>
          <w:b/>
          <w:bCs/>
          <w:sz w:val="24"/>
        </w:rPr>
        <w:t>报价文件</w:t>
      </w:r>
      <w:r>
        <w:rPr>
          <w:rFonts w:hint="eastAsia" w:hAnsi="宋体"/>
          <w:b/>
          <w:bCs/>
          <w:sz w:val="24"/>
        </w:rPr>
        <w:t>必须单独封装</w:t>
      </w:r>
      <w:r>
        <w:rPr>
          <w:rFonts w:hint="eastAsia" w:ascii="宋体" w:hAnsi="宋体"/>
          <w:b/>
          <w:bCs/>
          <w:sz w:val="24"/>
        </w:rPr>
        <w:t>。</w:t>
      </w:r>
      <w:r>
        <w:rPr>
          <w:rFonts w:hint="eastAsia" w:ascii="宋体" w:hAnsi="宋体" w:eastAsia="宋体" w:cs="宋体"/>
          <w:color w:val="auto"/>
          <w:sz w:val="24"/>
          <w:szCs w:val="24"/>
          <w:highlight w:val="none"/>
          <w:lang w:val="zh-TW"/>
        </w:rPr>
        <w:t>同时提供响应文件</w:t>
      </w:r>
      <w:r>
        <w:rPr>
          <w:rFonts w:hint="eastAsia" w:ascii="宋体" w:hAnsi="宋体" w:eastAsia="宋体" w:cs="宋体"/>
          <w:b/>
          <w:bCs/>
          <w:color w:val="auto"/>
          <w:sz w:val="24"/>
          <w:szCs w:val="24"/>
          <w:highlight w:val="none"/>
        </w:rPr>
        <w:t>签字盖章</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TW"/>
        </w:rPr>
        <w:t>电子文档（</w:t>
      </w:r>
      <w:r>
        <w:rPr>
          <w:rFonts w:hint="eastAsia" w:eastAsia="宋体"/>
          <w:color w:val="auto"/>
          <w:highlight w:val="none"/>
        </w:rPr>
        <w:t>U盘或光盘</w:t>
      </w:r>
      <w:r>
        <w:rPr>
          <w:rFonts w:hint="eastAsia" w:ascii="宋体" w:hAnsi="宋体" w:eastAsia="宋体" w:cs="宋体"/>
          <w:color w:val="auto"/>
          <w:sz w:val="24"/>
          <w:szCs w:val="24"/>
          <w:highlight w:val="none"/>
          <w:lang w:val="zh-TW"/>
        </w:rPr>
        <w:t>）壹份</w:t>
      </w:r>
      <w:r>
        <w:rPr>
          <w:rFonts w:hint="eastAsia" w:hAnsi="宋体"/>
          <w:b/>
          <w:bCs/>
          <w:sz w:val="24"/>
          <w:lang w:eastAsia="zh-CN"/>
        </w:rPr>
        <w:t>（</w:t>
      </w:r>
      <w:r>
        <w:rPr>
          <w:rFonts w:hint="eastAsia" w:hAnsi="宋体"/>
          <w:b/>
          <w:bCs/>
          <w:sz w:val="24"/>
          <w:lang w:val="en-US" w:eastAsia="zh-CN"/>
        </w:rPr>
        <w:t>电子文档和报价文件一起封装</w:t>
      </w:r>
      <w:r>
        <w:rPr>
          <w:rFonts w:hint="eastAsia" w:hAnsi="宋体"/>
          <w:b/>
          <w:bCs/>
          <w:sz w:val="24"/>
          <w:lang w:eastAsia="zh-CN"/>
        </w:rPr>
        <w:t>）</w:t>
      </w:r>
      <w:r>
        <w:rPr>
          <w:rFonts w:hint="eastAsia" w:ascii="宋体" w:hAnsi="宋体"/>
          <w:b/>
          <w:bCs/>
          <w:sz w:val="24"/>
        </w:rPr>
        <w:t>。</w:t>
      </w:r>
      <w:r>
        <w:rPr>
          <w:rFonts w:hint="eastAsia" w:ascii="宋体" w:hAnsi="宋体"/>
          <w:b/>
          <w:sz w:val="24"/>
        </w:rPr>
        <w:t>没有密封包装的</w:t>
      </w:r>
      <w:r>
        <w:rPr>
          <w:rFonts w:hint="eastAsia" w:ascii="宋体" w:hAnsi="宋体"/>
          <w:b/>
          <w:sz w:val="24"/>
          <w:lang w:val="en-US" w:eastAsia="zh-CN"/>
        </w:rPr>
        <w:t>投标</w:t>
      </w:r>
      <w:r>
        <w:rPr>
          <w:rFonts w:hint="eastAsia" w:ascii="宋体" w:hAnsi="宋体"/>
          <w:b/>
          <w:sz w:val="24"/>
        </w:rPr>
        <w:t>文件，将被当场拒绝</w:t>
      </w:r>
      <w:r>
        <w:rPr>
          <w:rFonts w:hint="eastAsia" w:ascii="宋体" w:hAnsi="宋体"/>
          <w:b/>
          <w:sz w:val="24"/>
          <w:lang w:eastAsia="zh-CN"/>
        </w:rPr>
        <w:t>。</w:t>
      </w:r>
      <w:r>
        <w:rPr>
          <w:rFonts w:hint="eastAsia" w:ascii="宋体" w:hAnsi="宋体"/>
          <w:b/>
          <w:sz w:val="24"/>
          <w:lang w:val="en-US" w:eastAsia="zh-CN"/>
        </w:rPr>
        <w:t>由于投标人封装错误导致代理人员拆封错误，报价泄露的风险由投标人自行承担。</w:t>
      </w:r>
    </w:p>
    <w:p w14:paraId="65AA3DAB">
      <w:pPr>
        <w:pStyle w:val="132"/>
        <w:adjustRightInd w:val="0"/>
        <w:snapToGrid w:val="0"/>
        <w:spacing w:before="0"/>
        <w:ind w:firstLine="482"/>
        <w:rPr>
          <w:rFonts w:hint="eastAsia" w:ascii="宋体" w:hAnsi="宋体" w:eastAsia="宋体" w:cs="宋体"/>
          <w:b w:val="0"/>
          <w:bCs w:val="0"/>
          <w:szCs w:val="24"/>
        </w:rPr>
      </w:pPr>
      <w:r>
        <w:rPr>
          <w:rFonts w:hint="eastAsia" w:ascii="宋体" w:hAnsi="宋体" w:eastAsia="宋体"/>
          <w:b w:val="0"/>
          <w:bCs w:val="0"/>
          <w:szCs w:val="24"/>
        </w:rPr>
        <w:t>1</w:t>
      </w:r>
      <w:r>
        <w:rPr>
          <w:rFonts w:hint="eastAsia" w:ascii="宋体" w:hAnsi="宋体" w:eastAsia="宋体"/>
          <w:b w:val="0"/>
          <w:bCs w:val="0"/>
          <w:szCs w:val="24"/>
          <w:lang w:val="en-US" w:eastAsia="zh-CN"/>
        </w:rPr>
        <w:t>5.2</w:t>
      </w:r>
      <w:r>
        <w:rPr>
          <w:rFonts w:hint="eastAsia" w:ascii="宋体" w:hAnsi="宋体" w:eastAsia="宋体" w:cs="宋体"/>
          <w:b w:val="0"/>
          <w:bCs w:val="0"/>
          <w:szCs w:val="24"/>
        </w:rPr>
        <w:t>包装封面物的正面应写明项目名称、投标人全称，封口处要密封并加盖投标人公章</w:t>
      </w:r>
      <w:r>
        <w:rPr>
          <w:rFonts w:hint="eastAsia" w:ascii="宋体" w:hAnsi="宋体" w:eastAsia="宋体"/>
          <w:b w:val="0"/>
          <w:bCs w:val="0"/>
          <w:szCs w:val="24"/>
        </w:rPr>
        <w:t>(</w:t>
      </w:r>
      <w:r>
        <w:rPr>
          <w:rFonts w:hint="eastAsia" w:ascii="宋体" w:hAnsi="宋体" w:eastAsia="宋体" w:cs="宋体"/>
          <w:b w:val="0"/>
          <w:bCs w:val="0"/>
          <w:szCs w:val="24"/>
        </w:rPr>
        <w:t>或授权代表签章</w:t>
      </w:r>
      <w:r>
        <w:rPr>
          <w:rFonts w:hint="eastAsia" w:ascii="宋体" w:hAnsi="宋体" w:eastAsia="宋体"/>
          <w:b w:val="0"/>
          <w:bCs w:val="0"/>
          <w:szCs w:val="24"/>
        </w:rPr>
        <w:t>)</w:t>
      </w:r>
      <w:r>
        <w:rPr>
          <w:rFonts w:hint="eastAsia" w:ascii="宋体" w:hAnsi="宋体" w:eastAsia="宋体" w:cs="宋体"/>
          <w:b w:val="0"/>
          <w:bCs w:val="0"/>
          <w:szCs w:val="24"/>
        </w:rPr>
        <w:t>。不论投标人中标与否，投标文件均不退回。</w:t>
      </w:r>
    </w:p>
    <w:p w14:paraId="3E9858F6">
      <w:pPr>
        <w:pStyle w:val="132"/>
        <w:adjustRightInd w:val="0"/>
        <w:snapToGrid w:val="0"/>
        <w:spacing w:before="0"/>
        <w:ind w:firstLine="482"/>
        <w:rPr>
          <w:rFonts w:hint="eastAsia" w:ascii="宋体" w:hAnsi="宋体" w:eastAsia="宋体"/>
          <w:b w:val="0"/>
          <w:bCs w:val="0"/>
          <w:color w:val="000000"/>
          <w:szCs w:val="24"/>
        </w:rPr>
      </w:pPr>
      <w:r>
        <w:rPr>
          <w:rFonts w:hint="eastAsia" w:ascii="宋体" w:hAnsi="宋体" w:eastAsia="宋体"/>
          <w:b w:val="0"/>
          <w:bCs w:val="0"/>
          <w:color w:val="000000"/>
          <w:szCs w:val="24"/>
        </w:rPr>
        <w:t>1</w:t>
      </w:r>
      <w:r>
        <w:rPr>
          <w:rFonts w:hint="eastAsia" w:ascii="宋体" w:hAnsi="宋体" w:eastAsia="宋体"/>
          <w:b w:val="0"/>
          <w:bCs w:val="0"/>
          <w:color w:val="000000"/>
          <w:szCs w:val="24"/>
          <w:lang w:val="en-US" w:eastAsia="zh-CN"/>
        </w:rPr>
        <w:t>5.3</w:t>
      </w:r>
      <w:r>
        <w:rPr>
          <w:rFonts w:hint="eastAsia" w:ascii="宋体" w:hAnsi="宋体" w:eastAsia="宋体" w:cs="宋体"/>
          <w:b w:val="0"/>
          <w:bCs w:val="0"/>
          <w:color w:val="000000"/>
          <w:szCs w:val="24"/>
        </w:rPr>
        <w:t>投标文件递交至</w:t>
      </w:r>
      <w:r>
        <w:rPr>
          <w:rFonts w:hint="eastAsia" w:ascii="宋体" w:hAnsi="宋体" w:eastAsia="宋体" w:cs="宋体"/>
          <w:b w:val="0"/>
          <w:bCs w:val="0"/>
          <w:color w:val="000000"/>
          <w:szCs w:val="24"/>
          <w:lang w:val="en-US" w:eastAsia="zh-CN"/>
        </w:rPr>
        <w:t>招标公告中</w:t>
      </w:r>
      <w:r>
        <w:rPr>
          <w:rFonts w:hint="eastAsia" w:ascii="宋体" w:hAnsi="宋体" w:eastAsia="宋体" w:cs="宋体"/>
          <w:b w:val="0"/>
          <w:bCs w:val="0"/>
          <w:color w:val="000000"/>
          <w:szCs w:val="24"/>
        </w:rPr>
        <w:t>的单位和地址。</w:t>
      </w:r>
    </w:p>
    <w:p w14:paraId="19B7862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03E0B44">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93F22F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E3B95B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A31D39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1679DCC">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AB1D4F0">
      <w:pPr>
        <w:pStyle w:val="132"/>
        <w:spacing w:before="0"/>
        <w:ind w:firstLine="643"/>
        <w:rPr>
          <w:rFonts w:ascii="宋体" w:hAnsi="宋体" w:cs="宋体"/>
          <w:b/>
          <w:color w:val="auto"/>
          <w:sz w:val="32"/>
          <w:highlight w:val="none"/>
        </w:rPr>
      </w:pPr>
    </w:p>
    <w:p w14:paraId="2D120337">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81F02FC">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5056031">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eastAsia="宋体"/>
          <w:bCs/>
          <w:color w:val="000000"/>
          <w:sz w:val="24"/>
          <w:szCs w:val="24"/>
        </w:rPr>
        <w:t>招标代理机构将在规定的时间和地点进行开标，</w:t>
      </w:r>
      <w:r>
        <w:rPr>
          <w:rFonts w:hint="eastAsia" w:ascii="宋体" w:hAnsi="宋体" w:eastAsia="宋体"/>
          <w:b/>
          <w:color w:val="000000"/>
          <w:sz w:val="24"/>
          <w:szCs w:val="24"/>
        </w:rPr>
        <w:t>各投标人法定代表人或授权代表准时参加</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法定代表人参加的需携带本人有效证件，授权代表参加的需</w:t>
      </w:r>
      <w:r>
        <w:rPr>
          <w:rFonts w:hint="eastAsia" w:ascii="宋体" w:hAnsi="宋体" w:eastAsia="宋体"/>
          <w:b/>
          <w:color w:val="000000"/>
          <w:sz w:val="24"/>
          <w:szCs w:val="24"/>
        </w:rPr>
        <w:t>携带本人有效证件及授权委托书，投标文件中要求提供授权委托书和个人身份有效证件（复印件加盖公章）。</w:t>
      </w:r>
      <w:r>
        <w:rPr>
          <w:rFonts w:hint="eastAsia" w:ascii="宋体" w:hAnsi="宋体" w:eastAsia="宋体"/>
          <w:bCs/>
          <w:color w:val="000000"/>
          <w:sz w:val="24"/>
          <w:szCs w:val="24"/>
        </w:rPr>
        <w:t>投标人如不参加开标大会的，事后不得对招标相关人员、开标过程和开标结果提出异议。投标人代表未到场签字确认或者拒绝签字确认的，不影响评标过程。</w:t>
      </w:r>
      <w:r>
        <w:rPr>
          <w:rFonts w:ascii="宋体" w:hAnsi="宋体" w:eastAsia="宋体"/>
          <w:bCs/>
          <w:sz w:val="24"/>
          <w:szCs w:val="24"/>
        </w:rPr>
        <w:t>投标人少于3个的，不得开标</w:t>
      </w:r>
      <w:r>
        <w:rPr>
          <w:rFonts w:hint="eastAsia" w:ascii="宋体" w:hAnsi="宋体" w:cs="宋体"/>
          <w:color w:val="auto"/>
          <w:sz w:val="24"/>
          <w:highlight w:val="none"/>
        </w:rPr>
        <w:t>。</w:t>
      </w:r>
    </w:p>
    <w:p w14:paraId="0A408E50">
      <w:pPr>
        <w:pStyle w:val="558"/>
        <w:spacing w:before="0" w:line="360" w:lineRule="auto"/>
        <w:ind w:left="0" w:firstLine="480" w:firstLineChars="200"/>
        <w:contextualSpacing/>
        <w:rPr>
          <w:rFonts w:hint="eastAsia" w:ascii="宋体" w:hAnsi="宋体" w:eastAsia="宋体"/>
          <w:bCs/>
          <w:color w:val="000000"/>
          <w:sz w:val="24"/>
          <w:szCs w:val="24"/>
        </w:rPr>
      </w:pPr>
      <w:r>
        <w:rPr>
          <w:rFonts w:hint="eastAsia" w:ascii="宋体" w:hAnsi="宋体" w:cs="宋体"/>
          <w:color w:val="auto"/>
          <w:sz w:val="24"/>
          <w:highlight w:val="none"/>
        </w:rPr>
        <w:t>　</w:t>
      </w:r>
      <w:r>
        <w:rPr>
          <w:rFonts w:hint="eastAsia" w:ascii="宋体" w:hAnsi="宋体" w:eastAsia="宋体"/>
          <w:bCs/>
          <w:color w:val="000000"/>
          <w:sz w:val="24"/>
          <w:szCs w:val="24"/>
        </w:rPr>
        <w:t>18.2招标代理机构接收投标文件并登记，各投标人法定代表人或其授权代表对投标文件的递交记录情况进行签字确认。对不符合装订要求的投标文件，由现场工作人员退还供应商代表。</w:t>
      </w:r>
    </w:p>
    <w:p w14:paraId="004F21DB">
      <w:pPr>
        <w:pStyle w:val="558"/>
        <w:spacing w:before="0" w:line="360" w:lineRule="auto"/>
        <w:ind w:left="0" w:firstLine="480" w:firstLineChars="200"/>
        <w:contextualSpacing/>
        <w:rPr>
          <w:rFonts w:hint="eastAsia" w:ascii="宋体" w:hAnsi="宋体" w:eastAsia="宋体"/>
          <w:bCs/>
          <w:color w:val="000000"/>
          <w:sz w:val="24"/>
          <w:szCs w:val="24"/>
        </w:rPr>
      </w:pPr>
      <w:r>
        <w:rPr>
          <w:rFonts w:hint="eastAsia" w:ascii="宋体" w:hAnsi="宋体" w:eastAsia="宋体"/>
          <w:bCs/>
          <w:color w:val="000000"/>
          <w:sz w:val="24"/>
          <w:szCs w:val="24"/>
        </w:rPr>
        <w:t>　18.3当众拆封，宣读递交投标文件的供应商名单，将其中密封的报价文件现场集中封存保管等候拆封，将拆封后的商务和技术文件由现场工作人员送至指定的评审地点。</w:t>
      </w:r>
    </w:p>
    <w:p w14:paraId="006526F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7534E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206944C">
      <w:pPr>
        <w:pStyle w:val="132"/>
        <w:spacing w:before="0"/>
        <w:ind w:firstLine="480"/>
        <w:rPr>
          <w:rFonts w:ascii="宋体" w:hAnsi="宋体" w:cs="宋体"/>
          <w:color w:val="auto"/>
          <w:highlight w:val="none"/>
        </w:rPr>
      </w:pPr>
      <w:r>
        <w:rPr>
          <w:rFonts w:hint="eastAsia" w:ascii="微软雅黑" w:hAnsi="微软雅黑" w:eastAsia="微软雅黑" w:cs="微软雅黑"/>
          <w:color w:val="auto"/>
          <w:kern w:val="0"/>
          <w:szCs w:val="24"/>
          <w:highlight w:val="none"/>
        </w:rPr>
        <w:t>▲</w:t>
      </w: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w:t>
      </w:r>
      <w:r>
        <w:rPr>
          <w:rFonts w:hint="eastAsia" w:ascii="宋体" w:hAnsi="宋体" w:cs="宋体"/>
          <w:b/>
          <w:bCs/>
          <w:color w:val="auto"/>
          <w:highlight w:val="none"/>
        </w:rPr>
        <w:t>其投标无效。</w:t>
      </w:r>
    </w:p>
    <w:p w14:paraId="5892431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293FDE4">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A89B46">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7AB5D0C">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BBE3E7C">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79DD701">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A76F3C8">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230B1D">
      <w:pPr>
        <w:pStyle w:val="132"/>
        <w:spacing w:before="0"/>
        <w:ind w:firstLine="0" w:firstLineChars="0"/>
        <w:rPr>
          <w:rFonts w:ascii="宋体" w:hAnsi="宋体" w:cs="宋体"/>
          <w:color w:val="auto"/>
          <w:kern w:val="0"/>
          <w:szCs w:val="24"/>
          <w:highlight w:val="none"/>
        </w:rPr>
      </w:pPr>
    </w:p>
    <w:p w14:paraId="503BBA1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B8E843B">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254611C">
      <w:pPr>
        <w:spacing w:line="360" w:lineRule="auto"/>
        <w:rPr>
          <w:rFonts w:ascii="宋体" w:hAnsi="宋体" w:cs="宋体"/>
          <w:b/>
          <w:color w:val="auto"/>
          <w:sz w:val="24"/>
          <w:highlight w:val="none"/>
        </w:rPr>
      </w:pPr>
    </w:p>
    <w:p w14:paraId="1C86DF6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CE998CF">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F26B572">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采购单位应当自收到评审报告之日起2个工作日内确定中标或者成交供应商，为提高政府采购效率，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7CDB3E6">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BE9AD8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以纸质形式向中标人发出中标通知书，同时编制发布采购结果公告。</w:t>
      </w:r>
    </w:p>
    <w:p w14:paraId="2E1A712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公告期限为1个工作日。</w:t>
      </w:r>
    </w:p>
    <w:p w14:paraId="6E399988">
      <w:pPr>
        <w:pStyle w:val="132"/>
        <w:adjustRightInd w:val="0"/>
        <w:snapToGrid w:val="0"/>
        <w:spacing w:before="0"/>
        <w:ind w:firstLine="482" w:firstLineChars="200"/>
        <w:rPr>
          <w:rStyle w:val="78"/>
          <w:b/>
          <w:bCs w:val="0"/>
          <w:color w:val="auto"/>
          <w:highlight w:val="none"/>
        </w:rPr>
      </w:pPr>
      <w:r>
        <w:rPr>
          <w:rFonts w:hint="eastAsia" w:ascii="宋体" w:hAnsi="宋体" w:cs="宋体"/>
          <w:b/>
          <w:color w:val="auto"/>
          <w:szCs w:val="24"/>
          <w:highlight w:val="none"/>
          <w:lang w:val="en-US" w:eastAsia="zh-CN"/>
        </w:rPr>
        <w:t xml:space="preserve">23.3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7075B692">
      <w:pPr>
        <w:snapToGrid w:val="0"/>
        <w:spacing w:line="360" w:lineRule="auto"/>
        <w:ind w:left="120" w:leftChars="57" w:firstLine="482" w:firstLineChars="150"/>
        <w:jc w:val="center"/>
        <w:rPr>
          <w:rFonts w:ascii="宋体" w:hAnsi="宋体" w:cs="宋体"/>
          <w:b/>
          <w:color w:val="auto"/>
          <w:sz w:val="32"/>
          <w:highlight w:val="none"/>
        </w:rPr>
      </w:pPr>
    </w:p>
    <w:p w14:paraId="3A6B449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C17A474">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22026E8">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6170880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采购人与中标人在中标通知书发出之日起三十日内，按照招标文件确定的事项签订政府采购合同。鼓励有条件的采购人视情缩减采购合同签订时限，提高采购效率，杜绝“冷、硬、横、推”等不当行为。</w:t>
      </w:r>
    </w:p>
    <w:p w14:paraId="5A0FFBC1">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8CC182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46BE30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2B6A60B">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513DDA3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w:t>
      </w:r>
      <w:r>
        <w:rPr>
          <w:rFonts w:hint="eastAsia" w:ascii="宋体" w:hAnsi="宋体" w:cs="宋体"/>
          <w:color w:val="auto"/>
          <w:kern w:val="0"/>
          <w:sz w:val="24"/>
          <w:highlight w:val="none"/>
          <w:lang w:val="en-US" w:eastAsia="zh-CN"/>
        </w:rPr>
        <w:t>转账、</w:t>
      </w:r>
      <w:r>
        <w:rPr>
          <w:rFonts w:hint="eastAsia" w:ascii="宋体" w:hAnsi="宋体" w:cs="宋体"/>
          <w:color w:val="auto"/>
          <w:kern w:val="0"/>
          <w:sz w:val="24"/>
          <w:highlight w:val="none"/>
        </w:rPr>
        <w:t>支票、汇票、本票或者金融机构、担保机构出具的保函等非现金形式提交</w:t>
      </w:r>
      <w:r>
        <w:rPr>
          <w:rFonts w:hint="eastAsia" w:ascii="宋体" w:hAnsi="宋体" w:cs="宋体"/>
          <w:color w:val="auto"/>
          <w:sz w:val="24"/>
          <w:highlight w:val="none"/>
        </w:rPr>
        <w:t>。</w:t>
      </w:r>
    </w:p>
    <w:p w14:paraId="51AF64CB">
      <w:pPr>
        <w:pStyle w:val="5"/>
        <w:rPr>
          <w:color w:val="auto"/>
          <w:highlight w:val="none"/>
        </w:rPr>
      </w:pPr>
      <w:r>
        <w:rPr>
          <w:rFonts w:ascii="宋体" w:hAnsi="宋体" w:eastAsia="宋体"/>
          <w:b/>
          <w:bCs/>
          <w:color w:val="auto"/>
          <w:sz w:val="24"/>
          <w:szCs w:val="32"/>
          <w:highlight w:val="none"/>
          <w:lang w:val="en-US"/>
        </w:rPr>
        <w:t>27.预付款</w:t>
      </w:r>
    </w:p>
    <w:p w14:paraId="259F9FA1">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4E21ABC6">
      <w:pPr>
        <w:rPr>
          <w:color w:val="auto"/>
          <w:highlight w:val="none"/>
        </w:rPr>
      </w:pPr>
    </w:p>
    <w:p w14:paraId="3FB83901">
      <w:pPr>
        <w:snapToGrid w:val="0"/>
        <w:spacing w:line="360" w:lineRule="auto"/>
        <w:ind w:firstLine="3357" w:firstLineChars="1045"/>
        <w:rPr>
          <w:rFonts w:ascii="宋体" w:hAnsi="宋体" w:cs="宋体"/>
          <w:b/>
          <w:color w:val="auto"/>
          <w:sz w:val="32"/>
          <w:highlight w:val="none"/>
        </w:rPr>
      </w:pPr>
    </w:p>
    <w:p w14:paraId="3D846F7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八、验收</w:t>
      </w:r>
    </w:p>
    <w:p w14:paraId="27A788DD">
      <w:pPr>
        <w:pStyle w:val="3"/>
        <w:spacing w:line="360" w:lineRule="auto"/>
        <w:ind w:firstLine="0" w:firstLineChars="0"/>
        <w:rPr>
          <w:rFonts w:cs="宋体"/>
          <w:b/>
          <w:color w:val="auto"/>
          <w:highlight w:val="none"/>
        </w:rPr>
      </w:pPr>
      <w:r>
        <w:rPr>
          <w:rFonts w:hint="eastAsia" w:cs="宋体"/>
          <w:b/>
          <w:color w:val="auto"/>
          <w:highlight w:val="none"/>
          <w:lang w:val="en-US" w:eastAsia="zh-CN"/>
        </w:rPr>
        <w:t>28</w:t>
      </w:r>
      <w:r>
        <w:rPr>
          <w:rFonts w:hint="eastAsia" w:cs="宋体"/>
          <w:b/>
          <w:color w:val="auto"/>
          <w:highlight w:val="none"/>
        </w:rPr>
        <w:t>.验收</w:t>
      </w:r>
    </w:p>
    <w:p w14:paraId="686332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FCFA5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C8B51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35286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6A6C0C9">
      <w:pPr>
        <w:pStyle w:val="81"/>
        <w:rPr>
          <w:color w:val="auto"/>
          <w:highlight w:val="none"/>
        </w:rPr>
      </w:pPr>
    </w:p>
    <w:bookmarkEnd w:id="13"/>
    <w:p w14:paraId="2DBB2AF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74714665"/>
      <w:bookmarkEnd w:id="15"/>
      <w:bookmarkStart w:id="16" w:name="_Hlt74730295"/>
      <w:bookmarkEnd w:id="16"/>
      <w:bookmarkStart w:id="17" w:name="_Hlt74707468"/>
      <w:bookmarkEnd w:id="17"/>
      <w:bookmarkStart w:id="18" w:name="_Hlt75236011"/>
      <w:bookmarkEnd w:id="18"/>
      <w:bookmarkStart w:id="19" w:name="_Hlt68072990"/>
      <w:bookmarkEnd w:id="19"/>
      <w:bookmarkStart w:id="20" w:name="_Hlt68072998"/>
      <w:bookmarkEnd w:id="20"/>
      <w:bookmarkStart w:id="21" w:name="_Hlt68073093"/>
      <w:bookmarkEnd w:id="21"/>
      <w:bookmarkStart w:id="22" w:name="_Hlt68057669"/>
      <w:bookmarkEnd w:id="22"/>
      <w:bookmarkStart w:id="23" w:name="_Hlt75236101"/>
      <w:bookmarkEnd w:id="23"/>
      <w:bookmarkStart w:id="24" w:name="_Hlt68403820"/>
      <w:bookmarkEnd w:id="24"/>
      <w:bookmarkStart w:id="25" w:name="_Hlt75236290"/>
      <w:bookmarkEnd w:id="25"/>
    </w:p>
    <w:bookmarkEnd w:id="11"/>
    <w:bookmarkEnd w:id="12"/>
    <w:p w14:paraId="2ACAF263">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17FC692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一、采购需求内容</w:t>
      </w:r>
    </w:p>
    <w:p w14:paraId="00C3672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iCs/>
          <w:sz w:val="24"/>
          <w:szCs w:val="24"/>
          <w:highlight w:val="none"/>
        </w:rPr>
      </w:pPr>
      <w:r>
        <w:rPr>
          <w:rFonts w:hint="eastAsia" w:ascii="宋体" w:hAnsi="宋体" w:eastAsia="宋体" w:cs="宋体"/>
          <w:b/>
          <w:bCs/>
          <w:sz w:val="24"/>
          <w:szCs w:val="24"/>
          <w:highlight w:val="none"/>
        </w:rPr>
        <w:t>（一）项目概况介绍：</w:t>
      </w:r>
      <w:r>
        <w:rPr>
          <w:rFonts w:hint="eastAsia" w:ascii="宋体" w:hAnsi="宋体" w:eastAsia="宋体" w:cs="宋体"/>
          <w:iCs/>
          <w:sz w:val="24"/>
          <w:szCs w:val="24"/>
          <w:highlight w:val="none"/>
        </w:rPr>
        <w:t>按照《中华人民共和国旅游法》</w:t>
      </w:r>
      <w:r>
        <w:rPr>
          <w:rFonts w:hint="eastAsia" w:ascii="宋体" w:hAnsi="宋体" w:eastAsia="宋体" w:cs="宋体"/>
          <w:iCs/>
          <w:sz w:val="24"/>
          <w:szCs w:val="24"/>
          <w:highlight w:val="none"/>
          <w:lang w:eastAsia="zh-CN"/>
        </w:rPr>
        <w:t>和</w:t>
      </w:r>
      <w:r>
        <w:rPr>
          <w:rFonts w:hint="eastAsia" w:ascii="宋体" w:hAnsi="宋体" w:eastAsia="宋体" w:cs="宋体"/>
          <w:iCs/>
          <w:sz w:val="24"/>
          <w:szCs w:val="24"/>
          <w:highlight w:val="none"/>
        </w:rPr>
        <w:t>《中共中央办公厅、国务院办公厅关于改革社会组织管理制度促进社会组织健康有序发展的意见》（中办发〔2016〕46号）等文件精神，</w:t>
      </w:r>
      <w:r>
        <w:rPr>
          <w:rFonts w:hint="eastAsia" w:ascii="宋体" w:hAnsi="宋体" w:eastAsia="宋体" w:cs="宋体"/>
          <w:iCs/>
          <w:sz w:val="24"/>
          <w:szCs w:val="24"/>
          <w:highlight w:val="none"/>
          <w:lang w:val="en-US" w:eastAsia="zh-CN"/>
        </w:rPr>
        <w:t>结合政府职能转变和行政审批改革，</w:t>
      </w:r>
      <w:r>
        <w:rPr>
          <w:rFonts w:hint="eastAsia" w:ascii="宋体" w:hAnsi="宋体" w:eastAsia="宋体" w:cs="宋体"/>
          <w:iCs/>
          <w:sz w:val="24"/>
          <w:szCs w:val="24"/>
          <w:highlight w:val="none"/>
          <w:lang w:eastAsia="zh-CN"/>
        </w:rPr>
        <w:t>开展</w:t>
      </w:r>
      <w:r>
        <w:rPr>
          <w:rFonts w:hint="eastAsia" w:ascii="宋体" w:hAnsi="宋体" w:eastAsia="宋体" w:cs="宋体"/>
          <w:iCs/>
          <w:sz w:val="24"/>
          <w:szCs w:val="24"/>
          <w:highlight w:val="none"/>
        </w:rPr>
        <w:t>行业基本情况调查、统计分析、服务品质提升</w:t>
      </w:r>
      <w:r>
        <w:rPr>
          <w:rFonts w:hint="eastAsia" w:ascii="宋体" w:hAnsi="宋体" w:eastAsia="宋体" w:cs="宋体"/>
          <w:iCs/>
          <w:sz w:val="24"/>
          <w:szCs w:val="24"/>
          <w:highlight w:val="none"/>
          <w:lang w:eastAsia="zh-CN"/>
        </w:rPr>
        <w:t>和</w:t>
      </w:r>
      <w:r>
        <w:rPr>
          <w:rFonts w:hint="eastAsia" w:ascii="宋体" w:hAnsi="宋体" w:eastAsia="宋体" w:cs="宋体"/>
          <w:iCs/>
          <w:sz w:val="24"/>
          <w:szCs w:val="24"/>
          <w:highlight w:val="none"/>
        </w:rPr>
        <w:t>文明诚信旅游等基础性管理工作</w:t>
      </w:r>
      <w:r>
        <w:rPr>
          <w:rFonts w:hint="eastAsia" w:ascii="宋体" w:hAnsi="宋体" w:eastAsia="宋体" w:cs="宋体"/>
          <w:iCs/>
          <w:sz w:val="24"/>
          <w:szCs w:val="24"/>
          <w:highlight w:val="none"/>
          <w:lang w:eastAsia="zh-CN"/>
        </w:rPr>
        <w:t>，以</w:t>
      </w:r>
      <w:r>
        <w:rPr>
          <w:rFonts w:hint="eastAsia" w:ascii="宋体" w:hAnsi="宋体" w:eastAsia="宋体" w:cs="宋体"/>
          <w:iCs/>
          <w:sz w:val="24"/>
          <w:szCs w:val="24"/>
          <w:highlight w:val="none"/>
          <w:lang w:val="en-US" w:eastAsia="zh-CN"/>
        </w:rPr>
        <w:t>规范企业管理，推进行业有序发展。</w:t>
      </w:r>
    </w:p>
    <w:p w14:paraId="0060A77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（二）预算金额：</w:t>
      </w:r>
      <w:r>
        <w:rPr>
          <w:rFonts w:hint="eastAsia" w:ascii="宋体" w:hAnsi="宋体" w:eastAsia="宋体" w:cs="宋体"/>
          <w:sz w:val="24"/>
          <w:szCs w:val="24"/>
          <w:highlight w:val="none"/>
        </w:rPr>
        <w:t>98</w:t>
      </w:r>
      <w:r>
        <w:rPr>
          <w:rFonts w:hint="eastAsia" w:ascii="宋体" w:hAnsi="宋体" w:eastAsia="宋体" w:cs="宋体"/>
          <w:sz w:val="24"/>
          <w:szCs w:val="24"/>
          <w:highlight w:val="none"/>
          <w:lang w:val="en"/>
        </w:rPr>
        <w:t>万元</w:t>
      </w:r>
      <w:r>
        <w:rPr>
          <w:rFonts w:hint="eastAsia" w:ascii="宋体" w:hAnsi="宋体" w:eastAsia="宋体" w:cs="宋体"/>
          <w:sz w:val="24"/>
          <w:szCs w:val="24"/>
          <w:highlight w:val="none"/>
          <w:lang w:val="en" w:eastAsia="zh-CN"/>
        </w:rPr>
        <w:t>；</w:t>
      </w:r>
      <w:r>
        <w:rPr>
          <w:rFonts w:hint="eastAsia" w:ascii="宋体" w:hAnsi="宋体" w:eastAsia="宋体" w:cs="宋体"/>
          <w:b/>
          <w:bCs/>
          <w:sz w:val="24"/>
          <w:szCs w:val="24"/>
          <w:highlight w:val="none"/>
          <w:lang w:val="en" w:eastAsia="zh-CN"/>
        </w:rPr>
        <w:t>最高限价：</w:t>
      </w:r>
      <w:r>
        <w:rPr>
          <w:rFonts w:hint="eastAsia" w:ascii="宋体" w:hAnsi="宋体" w:eastAsia="宋体" w:cs="宋体"/>
          <w:iCs/>
          <w:sz w:val="24"/>
          <w:szCs w:val="24"/>
          <w:highlight w:val="none"/>
          <w:lang w:val="en-US" w:eastAsia="zh-CN"/>
        </w:rPr>
        <w:t>96.04</w:t>
      </w:r>
      <w:r>
        <w:rPr>
          <w:rFonts w:hint="eastAsia" w:ascii="宋体" w:hAnsi="宋体" w:eastAsia="宋体" w:cs="宋体"/>
          <w:sz w:val="24"/>
          <w:szCs w:val="24"/>
          <w:highlight w:val="none"/>
          <w:lang w:val="en"/>
        </w:rPr>
        <w:t>万元</w:t>
      </w:r>
      <w:r>
        <w:rPr>
          <w:rFonts w:hint="eastAsia" w:ascii="宋体" w:hAnsi="宋体" w:eastAsia="宋体" w:cs="宋体"/>
          <w:sz w:val="24"/>
          <w:szCs w:val="24"/>
          <w:highlight w:val="none"/>
          <w:lang w:val="en" w:eastAsia="zh-CN"/>
        </w:rPr>
        <w:t>。</w:t>
      </w:r>
    </w:p>
    <w:p w14:paraId="06B9ED7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iCs/>
          <w:sz w:val="24"/>
          <w:szCs w:val="24"/>
          <w:highlight w:val="none"/>
        </w:rPr>
      </w:pPr>
      <w:r>
        <w:rPr>
          <w:rFonts w:hint="eastAsia" w:ascii="宋体" w:hAnsi="宋体" w:eastAsia="宋体" w:cs="宋体"/>
          <w:b/>
          <w:bCs/>
          <w:sz w:val="24"/>
          <w:szCs w:val="24"/>
          <w:highlight w:val="none"/>
        </w:rPr>
        <w:t>（三）采购标的的服务内容：</w:t>
      </w:r>
      <w:r>
        <w:rPr>
          <w:rFonts w:hint="eastAsia" w:ascii="宋体" w:hAnsi="宋体" w:eastAsia="宋体" w:cs="宋体"/>
          <w:iCs/>
          <w:sz w:val="24"/>
          <w:szCs w:val="24"/>
          <w:highlight w:val="none"/>
          <w:lang w:val="en-US" w:eastAsia="zh-CN"/>
        </w:rPr>
        <w:t>1.</w:t>
      </w:r>
      <w:r>
        <w:rPr>
          <w:rFonts w:hint="eastAsia" w:ascii="宋体" w:hAnsi="宋体" w:eastAsia="宋体" w:cs="宋体"/>
          <w:iCs/>
          <w:sz w:val="24"/>
          <w:szCs w:val="24"/>
          <w:highlight w:val="none"/>
        </w:rPr>
        <w:t>强化行业公共服务与管理工作</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lang w:val="en-US" w:eastAsia="zh-CN"/>
        </w:rPr>
        <w:t>1</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旅行社行业统计调查工作。项目承接单位根据《旅游法》《旅行社条例》和《旅游统计调查制度》等法律法规和文件精神，按照文化和旅游部的具体工作部署和要求，完成全市旅行社行业季报和年报的审核工作，且完成率均达98%以上</w:t>
      </w:r>
      <w:r>
        <w:rPr>
          <w:rFonts w:hint="eastAsia" w:ascii="宋体" w:hAnsi="宋体" w:eastAsia="宋体" w:cs="宋体"/>
          <w:iCs/>
          <w:sz w:val="24"/>
          <w:szCs w:val="24"/>
          <w:highlight w:val="none"/>
          <w:lang w:val="en"/>
        </w:rPr>
        <w:t>;</w:t>
      </w:r>
      <w:r>
        <w:rPr>
          <w:rFonts w:hint="eastAsia" w:ascii="宋体" w:hAnsi="宋体" w:eastAsia="宋体" w:cs="宋体"/>
          <w:iCs/>
          <w:sz w:val="24"/>
          <w:szCs w:val="24"/>
          <w:highlight w:val="none"/>
          <w:lang w:val="en-US" w:eastAsia="zh-CN"/>
        </w:rPr>
        <w:t>做好139家规模以上旅行社营收情况的收集、梳理、汇总，配合行业主管部门加强调度、分析，确保规模以上旅行社单位月、季、年报应报尽报。</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lang w:val="en-US" w:eastAsia="zh-CN"/>
        </w:rPr>
        <w:t>2</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全国旅游团队服务管理系统</w:t>
      </w:r>
      <w:r>
        <w:rPr>
          <w:rFonts w:hint="eastAsia" w:ascii="宋体" w:hAnsi="宋体" w:eastAsia="宋体" w:cs="宋体"/>
          <w:iCs/>
          <w:sz w:val="24"/>
          <w:szCs w:val="24"/>
          <w:highlight w:val="none"/>
          <w:lang w:val="en-US" w:eastAsia="zh-CN"/>
        </w:rPr>
        <w:t>催报</w:t>
      </w:r>
      <w:r>
        <w:rPr>
          <w:rFonts w:hint="eastAsia" w:ascii="宋体" w:hAnsi="宋体" w:eastAsia="宋体" w:cs="宋体"/>
          <w:iCs/>
          <w:sz w:val="24"/>
          <w:szCs w:val="24"/>
          <w:highlight w:val="none"/>
        </w:rPr>
        <w:t>、审核及协助处理突发事件工作。项目承接单位按照《关于做好2014年全国旅游团队服务管理系统推广应用工作的通知》（旅办发〔2014〕36号）做好全国旅游团队服务管理系统的</w:t>
      </w:r>
      <w:r>
        <w:rPr>
          <w:rFonts w:hint="eastAsia" w:ascii="宋体" w:hAnsi="宋体" w:eastAsia="宋体" w:cs="宋体"/>
          <w:iCs/>
          <w:sz w:val="24"/>
          <w:szCs w:val="24"/>
          <w:highlight w:val="none"/>
          <w:lang w:val="en-US" w:eastAsia="zh-CN"/>
        </w:rPr>
        <w:t>催报</w:t>
      </w:r>
      <w:r>
        <w:rPr>
          <w:rFonts w:hint="eastAsia" w:ascii="宋体" w:hAnsi="宋体" w:eastAsia="宋体" w:cs="宋体"/>
          <w:iCs/>
          <w:sz w:val="24"/>
          <w:szCs w:val="24"/>
          <w:highlight w:val="none"/>
        </w:rPr>
        <w:t>和审核工作，出境游团队系统申报审核覆盖率达100%，并及时完成突发事件中旅游团队的相关数据统计、材料提供和信息发布工作。</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lang w:val="en-US" w:eastAsia="zh-CN"/>
        </w:rPr>
        <w:t>3</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旅行社服务质量保证金系统的管理和维护工作。项目承接单位根据《旅游法》《旅行社条例》《旅行社条例实施细则》《旅游服务质量保证金存取管理办法》《浙江省文化广电和旅游厅关于开展旅游服务质量保证金保险试点工作的通知》(浙文广旅市〔2024〕2号)等法律法规和文件精神，做好202</w:t>
      </w:r>
      <w:r>
        <w:rPr>
          <w:rFonts w:hint="eastAsia" w:ascii="宋体" w:hAnsi="宋体" w:eastAsia="宋体" w:cs="宋体"/>
          <w:iCs/>
          <w:sz w:val="24"/>
          <w:szCs w:val="24"/>
          <w:highlight w:val="none"/>
          <w:lang w:val="en-US" w:eastAsia="zh-CN"/>
        </w:rPr>
        <w:t>5</w:t>
      </w:r>
      <w:r>
        <w:rPr>
          <w:rFonts w:hint="eastAsia" w:ascii="宋体" w:hAnsi="宋体" w:eastAsia="宋体" w:cs="宋体"/>
          <w:iCs/>
          <w:sz w:val="24"/>
          <w:szCs w:val="24"/>
          <w:highlight w:val="none"/>
        </w:rPr>
        <w:t>年度旅行社旅游服务质量保证金网络系统的运行和维护工作，要求完成材料网上录入、校对和审核工作，并协助完成与相关银行、保险公司的对接，确保工作完成率和准确率达到100%，且无责任投诉。</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lang w:val="en-US" w:eastAsia="zh-CN"/>
        </w:rPr>
        <w:t>4</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旅行社行业文明诚信宣传平台的建设和维护工作。项目承接单位利用官方网站和微信公众号，在旅行社行业内加大政策法规、文明旅游、旅游安全、服务品质及典型案例等的宣传力度，持续推进行业文明诚信宣传</w:t>
      </w:r>
      <w:r>
        <w:rPr>
          <w:rFonts w:hint="eastAsia" w:ascii="宋体" w:hAnsi="宋体" w:eastAsia="宋体" w:cs="宋体"/>
          <w:iCs/>
          <w:sz w:val="24"/>
          <w:szCs w:val="24"/>
          <w:highlight w:val="none"/>
          <w:lang w:val="en-US" w:eastAsia="zh-CN"/>
        </w:rPr>
        <w:t>窗口</w:t>
      </w:r>
      <w:r>
        <w:rPr>
          <w:rFonts w:hint="eastAsia" w:ascii="宋体" w:hAnsi="宋体" w:eastAsia="宋体" w:cs="宋体"/>
          <w:iCs/>
          <w:sz w:val="24"/>
          <w:szCs w:val="24"/>
          <w:highlight w:val="none"/>
        </w:rPr>
        <w:t>的阵地建设。每月采编文明诚信、政策法规、出行提示等旅游宣传资讯不少于120条，同时通过微信群等信息化手段，向旅行社企业发送文明旅游、安全出行等温馨提示，将反电诈、反</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黄赌毒</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、反邪教、非法出版物等纳入导游宣传内容，做好境外传染病防控健康提醒。</w:t>
      </w:r>
      <w:r>
        <w:rPr>
          <w:rFonts w:hint="eastAsia" w:ascii="宋体" w:hAnsi="宋体" w:eastAsia="宋体" w:cs="宋体"/>
          <w:iCs/>
          <w:sz w:val="24"/>
          <w:szCs w:val="24"/>
          <w:highlight w:val="none"/>
          <w:lang w:val="en-US" w:eastAsia="zh-CN"/>
        </w:rPr>
        <w:t>2.</w:t>
      </w:r>
      <w:r>
        <w:rPr>
          <w:rFonts w:hint="eastAsia" w:ascii="宋体" w:hAnsi="宋体" w:eastAsia="宋体" w:cs="宋体"/>
          <w:iCs/>
          <w:sz w:val="24"/>
          <w:szCs w:val="24"/>
          <w:highlight w:val="none"/>
        </w:rPr>
        <w:t>开展行业品质提升主题活动</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为进一步提高市民、游客文明安全出行意识，树立旅游从业人员优质服务新风尚，推动旅游企业规范经营，在旅行社行业内组织开展“文明旅游 安全出行 诚信经营”主题宣传活动，打造</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文明、健康、绿色</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的高品质旅游市场环境</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贯彻落实浙江省《品质旅行社评价规范》（DB33/T719-2021）标准及实施细则，开展旅行社品质等级的评定和复核工作，促进旅行社企业的品牌建设与品质管理，提高旅行社行业服务品质，提升企业可持续发展能力。</w:t>
      </w:r>
      <w:r>
        <w:rPr>
          <w:rFonts w:hint="eastAsia" w:ascii="宋体" w:hAnsi="宋体" w:eastAsia="宋体" w:cs="宋体"/>
          <w:iCs/>
          <w:sz w:val="24"/>
          <w:szCs w:val="24"/>
          <w:highlight w:val="none"/>
          <w:lang w:val="en-US" w:eastAsia="zh-CN"/>
        </w:rPr>
        <w:t>3.</w:t>
      </w:r>
      <w:r>
        <w:rPr>
          <w:rFonts w:hint="eastAsia" w:ascii="宋体" w:hAnsi="宋体" w:eastAsia="宋体" w:cs="宋体"/>
          <w:iCs/>
          <w:sz w:val="24"/>
          <w:szCs w:val="24"/>
          <w:highlight w:val="none"/>
        </w:rPr>
        <w:t>配合做好文旅赋能、共同富裕相关工作</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项目承担单位配合做好对口帮扶协作工作；配合做好市文广旅游局交办的其他城市来杭推广、交流等活动；配合做好市文广旅游局交办的赴其他城市促销、参展等活动。</w:t>
      </w:r>
    </w:p>
    <w:p w14:paraId="2ECD24B8">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）采购标的服务标准和质量要求：</w:t>
      </w:r>
      <w:r>
        <w:rPr>
          <w:rFonts w:hint="eastAsia" w:ascii="宋体" w:hAnsi="宋体" w:eastAsia="宋体" w:cs="宋体"/>
          <w:sz w:val="24"/>
          <w:szCs w:val="24"/>
          <w:highlight w:val="none"/>
        </w:rPr>
        <w:t>项目需执行国家相关标准、行业标准、地方标准或者其他标准、规范；服务期限要求：202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日前完成；服务人员组成要求：项目经理</w:t>
      </w:r>
      <w:r>
        <w:rPr>
          <w:rFonts w:hint="eastAsia" w:ascii="宋体" w:hAnsi="宋体" w:eastAsia="宋体" w:cs="宋体"/>
          <w:sz w:val="24"/>
          <w:szCs w:val="24"/>
          <w:highlight w:val="none"/>
          <w:lang w:val="zh-CN"/>
        </w:rPr>
        <w:t>具有类似项目经验，具有调动各项资源的能力，</w:t>
      </w:r>
      <w:r>
        <w:rPr>
          <w:rFonts w:hint="eastAsia" w:ascii="宋体" w:hAnsi="宋体" w:eastAsia="宋体" w:cs="宋体"/>
          <w:sz w:val="24"/>
          <w:szCs w:val="24"/>
          <w:highlight w:val="none"/>
        </w:rPr>
        <w:t>团队人员构成合理、职责分明、经验丰富等。</w:t>
      </w:r>
    </w:p>
    <w:p w14:paraId="4180BA04">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）采购标的交付或者实施的时间（期限）：</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日前完成；地点（范围）：杭州市。</w:t>
      </w:r>
    </w:p>
    <w:p w14:paraId="3B5D5B1D">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 xml:space="preserve">三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、合同管理安排</w:t>
      </w:r>
    </w:p>
    <w:p w14:paraId="16D77AF3">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（一）合同类型：服务合同。 </w:t>
      </w:r>
    </w:p>
    <w:p w14:paraId="3207E71C">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（二）定价方式：</w:t>
      </w:r>
      <w:r>
        <w:rPr>
          <w:rFonts w:hint="eastAsia" w:ascii="宋体" w:hAnsi="宋体" w:eastAsia="宋体" w:cs="宋体"/>
          <w:iCs/>
          <w:sz w:val="24"/>
          <w:szCs w:val="24"/>
          <w:highlight w:val="none"/>
        </w:rPr>
        <w:t>固定总价。</w:t>
      </w:r>
    </w:p>
    <w:p w14:paraId="77BD4F7D">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（三）合同文本的主要条款：</w:t>
      </w:r>
      <w:r>
        <w:rPr>
          <w:rFonts w:hint="eastAsia" w:ascii="宋体" w:hAnsi="宋体" w:eastAsia="宋体" w:cs="宋体"/>
          <w:iCs/>
          <w:sz w:val="24"/>
          <w:szCs w:val="24"/>
          <w:highlight w:val="none"/>
        </w:rPr>
        <w:t>1.名称：</w:t>
      </w:r>
      <w:r>
        <w:rPr>
          <w:rFonts w:hint="eastAsia" w:ascii="宋体" w:hAnsi="宋体" w:eastAsia="宋体" w:cs="宋体"/>
          <w:iCs/>
          <w:sz w:val="24"/>
          <w:szCs w:val="24"/>
          <w:highlight w:val="none"/>
          <w:lang w:val="en-US" w:eastAsia="zh-CN"/>
        </w:rPr>
        <w:t>2025年</w:t>
      </w:r>
      <w:r>
        <w:rPr>
          <w:rFonts w:hint="eastAsia" w:ascii="宋体" w:hAnsi="宋体" w:eastAsia="宋体" w:cs="宋体"/>
          <w:iCs/>
          <w:sz w:val="24"/>
          <w:szCs w:val="24"/>
          <w:highlight w:val="none"/>
        </w:rPr>
        <w:t>杭州市旅行社行业服务项目；2.合同服务内容：如上第二项采购需求所有内容；3.履行时间（期限）：202</w:t>
      </w:r>
      <w:r>
        <w:rPr>
          <w:rFonts w:hint="eastAsia" w:ascii="宋体" w:hAnsi="宋体" w:eastAsia="宋体" w:cs="宋体"/>
          <w:iCs/>
          <w:sz w:val="24"/>
          <w:szCs w:val="24"/>
          <w:highlight w:val="none"/>
          <w:lang w:val="en-US" w:eastAsia="zh-CN"/>
        </w:rPr>
        <w:t>5</w:t>
      </w:r>
      <w:r>
        <w:rPr>
          <w:rFonts w:hint="eastAsia" w:ascii="宋体" w:hAnsi="宋体" w:eastAsia="宋体" w:cs="宋体"/>
          <w:iCs/>
          <w:sz w:val="24"/>
          <w:szCs w:val="24"/>
          <w:highlight w:val="none"/>
        </w:rPr>
        <w:t>年1</w:t>
      </w:r>
      <w:r>
        <w:rPr>
          <w:rFonts w:hint="eastAsia" w:ascii="宋体" w:hAnsi="宋体" w:eastAsia="宋体" w:cs="宋体"/>
          <w:iCs/>
          <w:sz w:val="24"/>
          <w:szCs w:val="24"/>
          <w:highlight w:val="none"/>
          <w:lang w:val="en-US" w:eastAsia="zh-CN"/>
        </w:rPr>
        <w:t>2</w:t>
      </w:r>
      <w:r>
        <w:rPr>
          <w:rFonts w:hint="eastAsia" w:ascii="宋体" w:hAnsi="宋体" w:eastAsia="宋体" w:cs="宋体"/>
          <w:iCs/>
          <w:sz w:val="24"/>
          <w:szCs w:val="24"/>
          <w:highlight w:val="none"/>
        </w:rPr>
        <w:t>月</w:t>
      </w:r>
      <w:r>
        <w:rPr>
          <w:rFonts w:hint="eastAsia" w:ascii="宋体" w:hAnsi="宋体" w:eastAsia="宋体" w:cs="宋体"/>
          <w:iCs/>
          <w:sz w:val="24"/>
          <w:szCs w:val="24"/>
          <w:highlight w:val="none"/>
          <w:lang w:val="en-US" w:eastAsia="zh-CN"/>
        </w:rPr>
        <w:t>15</w:t>
      </w:r>
      <w:r>
        <w:rPr>
          <w:rFonts w:hint="eastAsia" w:ascii="宋体" w:hAnsi="宋体" w:eastAsia="宋体" w:cs="宋体"/>
          <w:iCs/>
          <w:sz w:val="24"/>
          <w:szCs w:val="24"/>
          <w:highlight w:val="none"/>
        </w:rPr>
        <w:t>日前；4.履行地点和方式：杭州，合同约定；5.付款进度安排：本项目分2期支付，支付比例分别为70 %、30 %；6.资金支付方式：转账；7.验收、交付标准和方法：项目结束后，将由采购人按采购文件及合同要求进行验收。根据《杭州市政府采购履约验收暂行办法》杭财采监〔2019〕10 号</w:t>
      </w:r>
      <w:r>
        <w:rPr>
          <w:rFonts w:hint="eastAsia" w:ascii="宋体" w:hAnsi="宋体" w:eastAsia="宋体" w:cs="宋体"/>
          <w:iCs/>
          <w:sz w:val="24"/>
          <w:szCs w:val="24"/>
          <w:highlight w:val="none"/>
          <w:lang w:eastAsia="zh-CN"/>
        </w:rPr>
        <w:t>文件</w:t>
      </w:r>
      <w:r>
        <w:rPr>
          <w:rFonts w:hint="eastAsia" w:ascii="宋体" w:hAnsi="宋体" w:eastAsia="宋体" w:cs="宋体"/>
          <w:iCs/>
          <w:sz w:val="24"/>
          <w:szCs w:val="24"/>
          <w:highlight w:val="none"/>
        </w:rPr>
        <w:t>，进行履约验收，验收合格报告作为项目支付的依据；8.违约责任与解决争议的方法：</w:t>
      </w:r>
      <w:r>
        <w:rPr>
          <w:rFonts w:hint="eastAsia" w:ascii="宋体" w:hAnsi="宋体" w:eastAsia="宋体" w:cs="宋体"/>
          <w:sz w:val="24"/>
          <w:szCs w:val="24"/>
          <w:highlight w:val="none"/>
        </w:rPr>
        <w:t>仲裁（或诉讼）</w:t>
      </w:r>
      <w:r>
        <w:rPr>
          <w:rFonts w:hint="eastAsia" w:ascii="宋体" w:hAnsi="宋体" w:eastAsia="宋体" w:cs="宋体"/>
          <w:iCs/>
          <w:sz w:val="24"/>
          <w:szCs w:val="24"/>
          <w:highlight w:val="none"/>
        </w:rPr>
        <w:t>；9.知识产权归属、处理方式：</w:t>
      </w:r>
      <w:r>
        <w:rPr>
          <w:rFonts w:hint="eastAsia" w:ascii="宋体" w:hAnsi="宋体" w:eastAsia="宋体" w:cs="宋体"/>
          <w:sz w:val="24"/>
          <w:szCs w:val="24"/>
          <w:highlight w:val="none"/>
        </w:rPr>
        <w:t>乙方应保证所提供的服务过程中不会侵犯</w:t>
      </w:r>
      <w:r>
        <w:rPr>
          <w:rFonts w:hint="eastAsia" w:ascii="宋体" w:hAnsi="宋体" w:eastAsia="宋体" w:cs="宋体"/>
          <w:bCs/>
          <w:color w:val="000000"/>
          <w:sz w:val="24"/>
          <w:szCs w:val="24"/>
          <w:highlight w:val="none"/>
        </w:rPr>
        <w:t>甲方及</w:t>
      </w:r>
      <w:r>
        <w:rPr>
          <w:rFonts w:hint="eastAsia" w:ascii="宋体" w:hAnsi="宋体" w:eastAsia="宋体" w:cs="宋体"/>
          <w:sz w:val="24"/>
          <w:szCs w:val="24"/>
          <w:highlight w:val="none"/>
        </w:rPr>
        <w:t>任何第三方的知识产权。因乙方原因导致</w:t>
      </w:r>
      <w:r>
        <w:rPr>
          <w:rFonts w:hint="eastAsia" w:ascii="宋体" w:hAnsi="宋体" w:eastAsia="宋体" w:cs="宋体"/>
          <w:bCs/>
          <w:color w:val="000000"/>
          <w:sz w:val="24"/>
          <w:szCs w:val="24"/>
          <w:highlight w:val="none"/>
        </w:rPr>
        <w:t>甲方收到第三人的侵权诉讼或异议的，</w:t>
      </w:r>
      <w:r>
        <w:rPr>
          <w:rFonts w:hint="eastAsia" w:ascii="宋体" w:hAnsi="宋体" w:eastAsia="宋体" w:cs="宋体"/>
          <w:sz w:val="24"/>
          <w:szCs w:val="24"/>
          <w:highlight w:val="none"/>
        </w:rPr>
        <w:t>乙方应负责处理解决并承担一切法律责任。</w:t>
      </w:r>
    </w:p>
    <w:p w14:paraId="5A4B68D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iCs/>
          <w:sz w:val="24"/>
          <w:szCs w:val="24"/>
          <w:highlight w:val="none"/>
        </w:rPr>
      </w:pPr>
      <w:r>
        <w:rPr>
          <w:rFonts w:hint="eastAsia" w:ascii="宋体" w:hAnsi="宋体" w:eastAsia="宋体" w:cs="宋体"/>
          <w:b/>
          <w:iCs/>
          <w:sz w:val="24"/>
          <w:szCs w:val="24"/>
          <w:highlight w:val="none"/>
          <w:lang w:val="en-US" w:eastAsia="zh-CN"/>
        </w:rPr>
        <w:t>四</w:t>
      </w:r>
      <w:r>
        <w:rPr>
          <w:rFonts w:hint="eastAsia" w:ascii="宋体" w:hAnsi="宋体" w:eastAsia="宋体" w:cs="宋体"/>
          <w:b/>
          <w:iCs/>
          <w:sz w:val="24"/>
          <w:szCs w:val="24"/>
          <w:highlight w:val="none"/>
        </w:rPr>
        <w:t>、履约验收方案</w:t>
      </w:r>
    </w:p>
    <w:p w14:paraId="76BB6196">
      <w:pPr>
        <w:keepNext w:val="0"/>
        <w:keepLines w:val="0"/>
        <w:pageBreakBefore w:val="0"/>
        <w:kinsoku/>
        <w:wordWrap/>
        <w:overflowPunct/>
        <w:topLinePunct w:val="0"/>
        <w:autoSpaceDE/>
        <w:autoSpaceDN/>
        <w:bidi w:val="0"/>
        <w:adjustRightInd/>
        <w:snapToGrid/>
        <w:spacing w:line="360" w:lineRule="auto"/>
        <w:ind w:firstLine="641"/>
        <w:rPr>
          <w:rFonts w:hint="eastAsia" w:ascii="宋体" w:hAnsi="宋体" w:eastAsia="宋体" w:cs="宋体"/>
          <w:sz w:val="24"/>
          <w:szCs w:val="24"/>
          <w:highlight w:val="none"/>
        </w:rPr>
      </w:pPr>
      <w:r>
        <w:rPr>
          <w:rFonts w:hint="eastAsia" w:ascii="宋体" w:hAnsi="宋体" w:eastAsia="宋体" w:cs="宋体"/>
          <w:sz w:val="24"/>
          <w:szCs w:val="24"/>
          <w:highlight w:val="none"/>
        </w:rPr>
        <w:t>（一）履约验收内容：1.技术履约内容：</w:t>
      </w:r>
      <w:r>
        <w:rPr>
          <w:rFonts w:hint="eastAsia" w:ascii="宋体" w:hAnsi="宋体" w:eastAsia="宋体" w:cs="宋体"/>
          <w:iCs/>
          <w:sz w:val="24"/>
          <w:szCs w:val="24"/>
          <w:highlight w:val="none"/>
        </w:rPr>
        <w:t>如上第</w:t>
      </w:r>
      <w:r>
        <w:rPr>
          <w:rFonts w:hint="eastAsia" w:ascii="宋体" w:hAnsi="宋体" w:eastAsia="宋体" w:cs="宋体"/>
          <w:iCs/>
          <w:sz w:val="24"/>
          <w:szCs w:val="24"/>
          <w:highlight w:val="none"/>
          <w:lang w:val="en-US" w:eastAsia="zh-CN"/>
        </w:rPr>
        <w:t>一</w:t>
      </w:r>
      <w:r>
        <w:rPr>
          <w:rFonts w:hint="eastAsia" w:ascii="宋体" w:hAnsi="宋体" w:eastAsia="宋体" w:cs="宋体"/>
          <w:iCs/>
          <w:sz w:val="24"/>
          <w:szCs w:val="24"/>
          <w:highlight w:val="none"/>
        </w:rPr>
        <w:t>项采购需求（一）、（二）、（三）的内容；</w:t>
      </w:r>
      <w:r>
        <w:rPr>
          <w:rFonts w:hint="eastAsia" w:ascii="宋体" w:hAnsi="宋体" w:eastAsia="宋体" w:cs="宋体"/>
          <w:sz w:val="24"/>
          <w:szCs w:val="24"/>
          <w:highlight w:val="none"/>
        </w:rPr>
        <w:t>2.商务履约内容：</w:t>
      </w:r>
      <w:r>
        <w:rPr>
          <w:rFonts w:hint="eastAsia" w:ascii="宋体" w:hAnsi="宋体" w:eastAsia="宋体" w:cs="宋体"/>
          <w:iCs/>
          <w:sz w:val="24"/>
          <w:szCs w:val="24"/>
          <w:highlight w:val="none"/>
        </w:rPr>
        <w:t>如上第二项采购需求</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lang w:val="en-US" w:eastAsia="zh-CN"/>
        </w:rPr>
        <w:t>四</w:t>
      </w:r>
      <w:r>
        <w:rPr>
          <w:rFonts w:hint="eastAsia" w:ascii="宋体" w:hAnsi="宋体" w:eastAsia="宋体" w:cs="宋体"/>
          <w:iCs/>
          <w:sz w:val="24"/>
          <w:szCs w:val="24"/>
          <w:highlight w:val="none"/>
          <w:lang w:eastAsia="zh-CN"/>
        </w:rPr>
        <w:t>）、</w:t>
      </w:r>
      <w:r>
        <w:rPr>
          <w:rFonts w:hint="eastAsia" w:ascii="宋体" w:hAnsi="宋体" w:eastAsia="宋体" w:cs="宋体"/>
          <w:iCs/>
          <w:sz w:val="24"/>
          <w:szCs w:val="24"/>
          <w:highlight w:val="none"/>
        </w:rPr>
        <w:t>（五）的内容。</w:t>
      </w:r>
    </w:p>
    <w:p w14:paraId="72EBD0D9">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i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）履约验收标准：</w:t>
      </w:r>
      <w:r>
        <w:rPr>
          <w:rFonts w:hint="eastAsia" w:ascii="宋体" w:hAnsi="宋体" w:eastAsia="宋体" w:cs="宋体"/>
          <w:iCs/>
          <w:sz w:val="24"/>
          <w:szCs w:val="24"/>
          <w:highlight w:val="none"/>
        </w:rPr>
        <w:t>项目结束后，将由采购人按采购文件及合同要求进行验收。根据《杭州市政府采购履约验收暂行办法》杭财采监〔2019〕10 号文</w:t>
      </w:r>
      <w:r>
        <w:rPr>
          <w:rFonts w:hint="eastAsia" w:ascii="宋体" w:hAnsi="宋体" w:eastAsia="宋体" w:cs="宋体"/>
          <w:iCs/>
          <w:sz w:val="24"/>
          <w:szCs w:val="24"/>
          <w:highlight w:val="none"/>
          <w:lang w:eastAsia="zh-CN"/>
        </w:rPr>
        <w:t>件</w:t>
      </w:r>
      <w:r>
        <w:rPr>
          <w:rFonts w:hint="eastAsia" w:ascii="宋体" w:hAnsi="宋体" w:eastAsia="宋体" w:cs="宋体"/>
          <w:iCs/>
          <w:sz w:val="24"/>
          <w:szCs w:val="24"/>
          <w:highlight w:val="none"/>
        </w:rPr>
        <w:t>，进行履约验收，验收合格报告作为项目支付的依据。</w:t>
      </w:r>
    </w:p>
    <w:p w14:paraId="11617977">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iCs/>
          <w:sz w:val="24"/>
          <w:szCs w:val="24"/>
          <w:highlight w:val="none"/>
          <w:u w:val="single"/>
          <w:lang w:val="en-US" w:eastAsia="zh-CN"/>
        </w:rPr>
      </w:pPr>
    </w:p>
    <w:p w14:paraId="7833575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highlight w:val="none"/>
        </w:rPr>
      </w:pPr>
    </w:p>
    <w:p w14:paraId="588FC56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7F3F5AF">
      <w:pPr>
        <w:tabs>
          <w:tab w:val="left" w:pos="0"/>
        </w:tabs>
        <w:spacing w:line="360" w:lineRule="auto"/>
        <w:ind w:firstLine="480"/>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0272"/>
      <w:bookmarkEnd w:id="27"/>
      <w:bookmarkStart w:id="28" w:name="_Toc184313308"/>
      <w:bookmarkEnd w:id="28"/>
      <w:bookmarkStart w:id="29" w:name="_Toc184308103"/>
      <w:bookmarkEnd w:id="29"/>
      <w:bookmarkStart w:id="30" w:name="_Toc184308075"/>
      <w:bookmarkEnd w:id="30"/>
      <w:bookmarkStart w:id="31" w:name="_Toc184314477"/>
      <w:bookmarkEnd w:id="31"/>
      <w:bookmarkStart w:id="32" w:name="_Toc184313289"/>
      <w:bookmarkEnd w:id="32"/>
      <w:bookmarkStart w:id="33" w:name="_Toc184310274"/>
      <w:bookmarkEnd w:id="33"/>
      <w:bookmarkStart w:id="34" w:name="_Toc184310314"/>
      <w:bookmarkEnd w:id="34"/>
      <w:bookmarkStart w:id="35" w:name="_Toc184308079"/>
      <w:bookmarkEnd w:id="35"/>
      <w:bookmarkStart w:id="36" w:name="_Toc184314464"/>
      <w:bookmarkEnd w:id="36"/>
      <w:bookmarkStart w:id="37" w:name="_Toc184312096"/>
      <w:bookmarkEnd w:id="37"/>
      <w:bookmarkStart w:id="38" w:name="_Toc184310342"/>
      <w:bookmarkEnd w:id="38"/>
      <w:bookmarkStart w:id="39" w:name="_Toc184314421"/>
      <w:bookmarkEnd w:id="39"/>
      <w:bookmarkStart w:id="40" w:name="_Toc184310301"/>
      <w:bookmarkEnd w:id="40"/>
      <w:bookmarkStart w:id="41" w:name="_Toc184310305"/>
      <w:bookmarkEnd w:id="41"/>
      <w:bookmarkStart w:id="42" w:name="_Toc184310319"/>
      <w:bookmarkEnd w:id="42"/>
      <w:bookmarkStart w:id="43" w:name="_Toc184310327"/>
      <w:bookmarkEnd w:id="43"/>
      <w:bookmarkStart w:id="44" w:name="_Toc184308057"/>
      <w:bookmarkEnd w:id="44"/>
      <w:bookmarkStart w:id="45" w:name="_Toc184312131"/>
      <w:bookmarkEnd w:id="45"/>
      <w:bookmarkStart w:id="46" w:name="_Toc184313281"/>
      <w:bookmarkEnd w:id="46"/>
      <w:bookmarkStart w:id="47" w:name="_Toc184314481"/>
      <w:bookmarkEnd w:id="47"/>
      <w:bookmarkStart w:id="48" w:name="_Toc184313249"/>
      <w:bookmarkEnd w:id="48"/>
      <w:bookmarkStart w:id="49" w:name="_Toc184308100"/>
      <w:bookmarkEnd w:id="49"/>
      <w:bookmarkStart w:id="50" w:name="_Toc184314467"/>
      <w:bookmarkEnd w:id="50"/>
      <w:bookmarkStart w:id="51" w:name="_Toc184308090"/>
      <w:bookmarkEnd w:id="51"/>
      <w:bookmarkStart w:id="52" w:name="_Toc184308060"/>
      <w:bookmarkEnd w:id="52"/>
      <w:bookmarkStart w:id="53" w:name="_Toc184310281"/>
      <w:bookmarkEnd w:id="53"/>
      <w:bookmarkStart w:id="54" w:name="_Toc184313261"/>
      <w:bookmarkEnd w:id="54"/>
      <w:bookmarkStart w:id="55" w:name="_Toc184312067"/>
      <w:bookmarkEnd w:id="55"/>
      <w:bookmarkStart w:id="56" w:name="_Toc184310304"/>
      <w:bookmarkEnd w:id="56"/>
      <w:bookmarkStart w:id="57" w:name="_Toc184308089"/>
      <w:bookmarkEnd w:id="57"/>
      <w:bookmarkStart w:id="58" w:name="_Toc184313285"/>
      <w:bookmarkEnd w:id="58"/>
      <w:bookmarkStart w:id="59" w:name="_Toc184313301"/>
      <w:bookmarkEnd w:id="59"/>
      <w:bookmarkStart w:id="60" w:name="_Toc184314472"/>
      <w:bookmarkEnd w:id="60"/>
      <w:bookmarkStart w:id="61" w:name="_Toc184310323"/>
      <w:bookmarkEnd w:id="61"/>
      <w:bookmarkStart w:id="62" w:name="_Toc184312077"/>
      <w:bookmarkEnd w:id="62"/>
      <w:bookmarkStart w:id="63" w:name="_Toc184312121"/>
      <w:bookmarkEnd w:id="63"/>
      <w:bookmarkStart w:id="64" w:name="_Toc184312109"/>
      <w:bookmarkEnd w:id="64"/>
      <w:bookmarkStart w:id="65" w:name="_Toc184308059"/>
      <w:bookmarkEnd w:id="65"/>
      <w:bookmarkStart w:id="66" w:name="_Toc184310341"/>
      <w:bookmarkEnd w:id="66"/>
      <w:bookmarkStart w:id="67" w:name="_Toc184312113"/>
      <w:bookmarkEnd w:id="67"/>
      <w:bookmarkStart w:id="68" w:name="_Toc184312120"/>
      <w:bookmarkEnd w:id="68"/>
      <w:bookmarkStart w:id="69" w:name="_Toc184313251"/>
      <w:bookmarkEnd w:id="69"/>
      <w:bookmarkStart w:id="70" w:name="_Toc184312073"/>
      <w:bookmarkEnd w:id="70"/>
      <w:bookmarkStart w:id="71" w:name="_Toc184313306"/>
      <w:bookmarkEnd w:id="71"/>
      <w:bookmarkStart w:id="72" w:name="_Toc184314433"/>
      <w:bookmarkEnd w:id="72"/>
      <w:bookmarkStart w:id="73" w:name="_Toc184308043"/>
      <w:bookmarkEnd w:id="73"/>
      <w:bookmarkStart w:id="74" w:name="_Toc184314480"/>
      <w:bookmarkEnd w:id="74"/>
      <w:bookmarkStart w:id="75" w:name="_Toc184308097"/>
      <w:bookmarkEnd w:id="75"/>
      <w:bookmarkStart w:id="76" w:name="_Toc184313250"/>
      <w:bookmarkEnd w:id="76"/>
      <w:bookmarkStart w:id="77" w:name="_Toc184312102"/>
      <w:bookmarkEnd w:id="77"/>
      <w:bookmarkStart w:id="78" w:name="_Toc184314468"/>
      <w:bookmarkEnd w:id="78"/>
      <w:bookmarkStart w:id="79" w:name="_Toc184312119"/>
      <w:bookmarkEnd w:id="79"/>
      <w:bookmarkStart w:id="80" w:name="_Toc184314431"/>
      <w:bookmarkEnd w:id="80"/>
      <w:bookmarkStart w:id="81" w:name="_Toc184310275"/>
      <w:bookmarkEnd w:id="81"/>
      <w:bookmarkStart w:id="82" w:name="_Toc184310313"/>
      <w:bookmarkEnd w:id="82"/>
      <w:bookmarkStart w:id="83" w:name="_Toc184308101"/>
      <w:bookmarkEnd w:id="83"/>
      <w:bookmarkStart w:id="84" w:name="_Toc184314465"/>
      <w:bookmarkEnd w:id="84"/>
      <w:bookmarkStart w:id="85" w:name="_Toc184313246"/>
      <w:bookmarkEnd w:id="85"/>
      <w:bookmarkStart w:id="86" w:name="_Toc184310312"/>
      <w:bookmarkEnd w:id="86"/>
      <w:bookmarkStart w:id="87" w:name="_Toc184312087"/>
      <w:bookmarkEnd w:id="87"/>
      <w:bookmarkStart w:id="88" w:name="_Toc184313278"/>
      <w:bookmarkEnd w:id="88"/>
      <w:bookmarkStart w:id="89" w:name="_Toc184314429"/>
      <w:bookmarkEnd w:id="89"/>
      <w:bookmarkStart w:id="90" w:name="_Toc184308104"/>
      <w:bookmarkEnd w:id="90"/>
      <w:bookmarkStart w:id="91" w:name="_Toc184313279"/>
      <w:bookmarkEnd w:id="91"/>
      <w:bookmarkStart w:id="92" w:name="_Toc184308055"/>
      <w:bookmarkEnd w:id="92"/>
      <w:bookmarkStart w:id="93" w:name="_Toc184308087"/>
      <w:bookmarkEnd w:id="93"/>
      <w:bookmarkStart w:id="94" w:name="_Toc184310306"/>
      <w:bookmarkEnd w:id="94"/>
      <w:bookmarkStart w:id="95" w:name="_Toc184314448"/>
      <w:bookmarkEnd w:id="95"/>
      <w:bookmarkStart w:id="96" w:name="_Toc184308039"/>
      <w:bookmarkEnd w:id="96"/>
      <w:bookmarkStart w:id="97" w:name="_Toc184310296"/>
      <w:bookmarkEnd w:id="97"/>
      <w:bookmarkStart w:id="98" w:name="_Toc184313260"/>
      <w:bookmarkEnd w:id="98"/>
      <w:bookmarkStart w:id="99" w:name="_Toc184312111"/>
      <w:bookmarkEnd w:id="99"/>
      <w:bookmarkStart w:id="100" w:name="_Toc184313294"/>
      <w:bookmarkEnd w:id="100"/>
      <w:bookmarkStart w:id="101" w:name="_Toc184312091"/>
      <w:bookmarkEnd w:id="101"/>
      <w:bookmarkStart w:id="102" w:name="_Toc184313240"/>
      <w:bookmarkEnd w:id="102"/>
      <w:bookmarkStart w:id="103" w:name="_Toc184313254"/>
      <w:bookmarkEnd w:id="103"/>
      <w:bookmarkStart w:id="104" w:name="_Toc184308070"/>
      <w:bookmarkEnd w:id="104"/>
      <w:bookmarkStart w:id="105" w:name="_Toc184310278"/>
      <w:bookmarkEnd w:id="105"/>
      <w:bookmarkStart w:id="106" w:name="_Toc184313245"/>
      <w:bookmarkEnd w:id="106"/>
      <w:bookmarkStart w:id="107" w:name="_Toc184310297"/>
      <w:bookmarkEnd w:id="107"/>
      <w:bookmarkStart w:id="108" w:name="_Toc184312070"/>
      <w:bookmarkEnd w:id="108"/>
      <w:bookmarkStart w:id="109" w:name="_Toc184313276"/>
      <w:bookmarkEnd w:id="109"/>
      <w:bookmarkStart w:id="110" w:name="_Toc184313307"/>
      <w:bookmarkEnd w:id="110"/>
      <w:bookmarkStart w:id="111" w:name="_Toc184314455"/>
      <w:bookmarkEnd w:id="111"/>
      <w:bookmarkStart w:id="112" w:name="_Toc184314412"/>
      <w:bookmarkEnd w:id="112"/>
      <w:bookmarkStart w:id="113" w:name="_Toc184310337"/>
      <w:bookmarkEnd w:id="113"/>
      <w:bookmarkStart w:id="114" w:name="_Toc184312129"/>
      <w:bookmarkEnd w:id="114"/>
      <w:bookmarkStart w:id="115" w:name="_Toc184308078"/>
      <w:bookmarkEnd w:id="115"/>
      <w:bookmarkStart w:id="116" w:name="_Toc184313309"/>
      <w:bookmarkEnd w:id="116"/>
      <w:bookmarkStart w:id="117" w:name="_Toc184312136"/>
      <w:bookmarkEnd w:id="117"/>
      <w:bookmarkStart w:id="118" w:name="_Toc184314430"/>
      <w:bookmarkEnd w:id="118"/>
      <w:bookmarkStart w:id="119" w:name="_Toc184312089"/>
      <w:bookmarkEnd w:id="119"/>
      <w:bookmarkStart w:id="120" w:name="_Toc184310317"/>
      <w:bookmarkEnd w:id="120"/>
      <w:bookmarkStart w:id="121" w:name="_Toc184314482"/>
      <w:bookmarkEnd w:id="121"/>
      <w:bookmarkStart w:id="122" w:name="_Toc184312124"/>
      <w:bookmarkEnd w:id="122"/>
      <w:bookmarkStart w:id="123" w:name="_Toc184308047"/>
      <w:bookmarkEnd w:id="123"/>
      <w:bookmarkStart w:id="124" w:name="_Toc184312134"/>
      <w:bookmarkEnd w:id="124"/>
      <w:bookmarkStart w:id="125" w:name="_Toc184312081"/>
      <w:bookmarkEnd w:id="125"/>
      <w:bookmarkStart w:id="126" w:name="_Toc184310298"/>
      <w:bookmarkEnd w:id="126"/>
      <w:bookmarkStart w:id="127" w:name="_Toc184308044"/>
      <w:bookmarkEnd w:id="127"/>
      <w:bookmarkStart w:id="128" w:name="_Toc184308067"/>
      <w:bookmarkEnd w:id="128"/>
      <w:bookmarkStart w:id="129" w:name="_Toc184314441"/>
      <w:bookmarkEnd w:id="129"/>
      <w:bookmarkStart w:id="130" w:name="_Toc184313300"/>
      <w:bookmarkEnd w:id="130"/>
      <w:bookmarkStart w:id="131" w:name="_Toc184314466"/>
      <w:bookmarkEnd w:id="131"/>
      <w:bookmarkStart w:id="132" w:name="_Toc184312132"/>
      <w:bookmarkEnd w:id="132"/>
      <w:bookmarkStart w:id="133" w:name="_Toc184314458"/>
      <w:bookmarkEnd w:id="133"/>
      <w:bookmarkStart w:id="134" w:name="_Toc184313291"/>
      <w:bookmarkEnd w:id="134"/>
      <w:bookmarkStart w:id="135" w:name="_Toc184314425"/>
      <w:bookmarkEnd w:id="135"/>
      <w:bookmarkStart w:id="136" w:name="_Toc184314439"/>
      <w:bookmarkEnd w:id="136"/>
      <w:bookmarkStart w:id="137" w:name="_Toc184310329"/>
      <w:bookmarkEnd w:id="137"/>
      <w:bookmarkStart w:id="138" w:name="_Toc184308084"/>
      <w:bookmarkEnd w:id="138"/>
      <w:bookmarkStart w:id="139" w:name="_Toc184308058"/>
      <w:bookmarkEnd w:id="139"/>
      <w:bookmarkStart w:id="140" w:name="_Toc184310331"/>
      <w:bookmarkEnd w:id="140"/>
      <w:bookmarkStart w:id="141" w:name="_Toc184310322"/>
      <w:bookmarkEnd w:id="141"/>
      <w:bookmarkStart w:id="142" w:name="_Toc184312071"/>
      <w:bookmarkEnd w:id="142"/>
      <w:bookmarkStart w:id="143" w:name="_Toc184312127"/>
      <w:bookmarkEnd w:id="143"/>
      <w:bookmarkStart w:id="144" w:name="_Toc184312095"/>
      <w:bookmarkEnd w:id="144"/>
      <w:bookmarkStart w:id="145" w:name="_Toc184312116"/>
      <w:bookmarkEnd w:id="145"/>
      <w:bookmarkStart w:id="146" w:name="_Toc184314461"/>
      <w:bookmarkEnd w:id="146"/>
      <w:bookmarkStart w:id="147" w:name="_Toc184308073"/>
      <w:bookmarkEnd w:id="147"/>
      <w:bookmarkStart w:id="148" w:name="_Toc184313253"/>
      <w:bookmarkEnd w:id="148"/>
      <w:bookmarkStart w:id="149" w:name="_Toc184312125"/>
      <w:bookmarkEnd w:id="149"/>
      <w:bookmarkStart w:id="150" w:name="_Toc184312074"/>
      <w:bookmarkEnd w:id="150"/>
      <w:bookmarkStart w:id="151" w:name="_Toc184312126"/>
      <w:bookmarkEnd w:id="151"/>
      <w:bookmarkStart w:id="152" w:name="_Toc184310286"/>
      <w:bookmarkEnd w:id="152"/>
      <w:bookmarkStart w:id="153" w:name="_Toc184313293"/>
      <w:bookmarkEnd w:id="153"/>
      <w:bookmarkStart w:id="154" w:name="_Toc184313295"/>
      <w:bookmarkEnd w:id="154"/>
      <w:bookmarkStart w:id="155" w:name="_Toc184310321"/>
      <w:bookmarkEnd w:id="155"/>
      <w:bookmarkStart w:id="156" w:name="_Toc184313290"/>
      <w:bookmarkEnd w:id="156"/>
      <w:bookmarkStart w:id="157" w:name="_Toc184312085"/>
      <w:bookmarkEnd w:id="157"/>
      <w:bookmarkStart w:id="158" w:name="_Toc184310338"/>
      <w:bookmarkEnd w:id="158"/>
      <w:bookmarkStart w:id="159" w:name="_Toc184308071"/>
      <w:bookmarkEnd w:id="159"/>
      <w:bookmarkStart w:id="160" w:name="_Toc184308096"/>
      <w:bookmarkEnd w:id="160"/>
      <w:bookmarkStart w:id="161" w:name="_Toc184310289"/>
      <w:bookmarkEnd w:id="161"/>
      <w:bookmarkStart w:id="162" w:name="_Toc184313264"/>
      <w:bookmarkEnd w:id="162"/>
      <w:bookmarkStart w:id="163" w:name="_Toc184313302"/>
      <w:bookmarkEnd w:id="163"/>
      <w:bookmarkStart w:id="164" w:name="_Toc184312094"/>
      <w:bookmarkEnd w:id="164"/>
      <w:bookmarkStart w:id="165" w:name="_Toc184308038"/>
      <w:bookmarkEnd w:id="165"/>
      <w:bookmarkStart w:id="166" w:name="_Toc184310343"/>
      <w:bookmarkEnd w:id="166"/>
      <w:bookmarkStart w:id="167" w:name="_Toc184310293"/>
      <w:bookmarkEnd w:id="167"/>
      <w:bookmarkStart w:id="168" w:name="_Toc184310279"/>
      <w:bookmarkEnd w:id="168"/>
      <w:bookmarkStart w:id="169" w:name="_Toc184314440"/>
      <w:bookmarkEnd w:id="169"/>
      <w:bookmarkStart w:id="170" w:name="_Toc184312101"/>
      <w:bookmarkEnd w:id="170"/>
      <w:bookmarkStart w:id="171" w:name="_Toc184310292"/>
      <w:bookmarkEnd w:id="171"/>
      <w:bookmarkStart w:id="172" w:name="_Toc184308098"/>
      <w:bookmarkEnd w:id="172"/>
      <w:bookmarkStart w:id="173" w:name="_Toc184312083"/>
      <w:bookmarkEnd w:id="173"/>
      <w:bookmarkStart w:id="174" w:name="_Toc184308091"/>
      <w:bookmarkEnd w:id="174"/>
      <w:bookmarkStart w:id="175" w:name="_Toc184310333"/>
      <w:bookmarkEnd w:id="175"/>
      <w:bookmarkStart w:id="176" w:name="_Toc184312092"/>
      <w:bookmarkEnd w:id="176"/>
      <w:bookmarkStart w:id="177" w:name="_Toc184313239"/>
      <w:bookmarkEnd w:id="177"/>
      <w:bookmarkStart w:id="178" w:name="_Toc184314423"/>
      <w:bookmarkEnd w:id="178"/>
      <w:bookmarkStart w:id="179" w:name="_Toc184310310"/>
      <w:bookmarkEnd w:id="179"/>
      <w:bookmarkStart w:id="180" w:name="_Toc184312107"/>
      <w:bookmarkEnd w:id="180"/>
      <w:bookmarkStart w:id="181" w:name="_Toc184312080"/>
      <w:bookmarkEnd w:id="181"/>
      <w:bookmarkStart w:id="182" w:name="_Toc184312088"/>
      <w:bookmarkEnd w:id="182"/>
      <w:bookmarkStart w:id="183" w:name="_Toc184314456"/>
      <w:bookmarkEnd w:id="183"/>
      <w:bookmarkStart w:id="184" w:name="_Toc184313282"/>
      <w:bookmarkEnd w:id="184"/>
      <w:bookmarkStart w:id="185" w:name="_Toc184312123"/>
      <w:bookmarkEnd w:id="185"/>
      <w:bookmarkStart w:id="186" w:name="_Toc184312138"/>
      <w:bookmarkEnd w:id="186"/>
      <w:bookmarkStart w:id="187" w:name="_Toc184314457"/>
      <w:bookmarkEnd w:id="187"/>
      <w:bookmarkStart w:id="188" w:name="_Toc184313270"/>
      <w:bookmarkEnd w:id="188"/>
      <w:bookmarkStart w:id="189" w:name="_Toc184314428"/>
      <w:bookmarkEnd w:id="189"/>
      <w:bookmarkStart w:id="190" w:name="_Toc184312122"/>
      <w:bookmarkEnd w:id="190"/>
      <w:bookmarkStart w:id="191" w:name="_Toc184310339"/>
      <w:bookmarkEnd w:id="191"/>
      <w:bookmarkStart w:id="192" w:name="_Toc184310282"/>
      <w:bookmarkEnd w:id="192"/>
      <w:bookmarkStart w:id="193" w:name="_Toc184310307"/>
      <w:bookmarkEnd w:id="193"/>
      <w:bookmarkStart w:id="194" w:name="_Toc184312098"/>
      <w:bookmarkEnd w:id="194"/>
      <w:bookmarkStart w:id="195" w:name="_Toc184310303"/>
      <w:bookmarkEnd w:id="195"/>
      <w:bookmarkStart w:id="196" w:name="_Toc184313238"/>
      <w:bookmarkEnd w:id="196"/>
      <w:bookmarkStart w:id="197" w:name="_Toc184313288"/>
      <w:bookmarkEnd w:id="197"/>
      <w:bookmarkStart w:id="198" w:name="_Toc184310340"/>
      <w:bookmarkEnd w:id="198"/>
      <w:bookmarkStart w:id="199" w:name="_Toc184310320"/>
      <w:bookmarkEnd w:id="199"/>
      <w:bookmarkStart w:id="200" w:name="_Toc184313256"/>
      <w:bookmarkEnd w:id="200"/>
      <w:bookmarkStart w:id="201" w:name="_Toc184314476"/>
      <w:bookmarkEnd w:id="201"/>
      <w:bookmarkStart w:id="202" w:name="_Toc184312076"/>
      <w:bookmarkEnd w:id="202"/>
      <w:bookmarkStart w:id="203" w:name="_Toc184312084"/>
      <w:bookmarkEnd w:id="203"/>
      <w:bookmarkStart w:id="204" w:name="_Toc184314453"/>
      <w:bookmarkEnd w:id="204"/>
      <w:bookmarkStart w:id="205" w:name="_Toc184314469"/>
      <w:bookmarkEnd w:id="205"/>
      <w:bookmarkStart w:id="206" w:name="_Toc184314445"/>
      <w:bookmarkEnd w:id="206"/>
      <w:bookmarkStart w:id="207" w:name="_Toc184314435"/>
      <w:bookmarkEnd w:id="207"/>
      <w:bookmarkStart w:id="208" w:name="_Toc184308088"/>
      <w:bookmarkEnd w:id="208"/>
      <w:bookmarkStart w:id="209" w:name="_Toc184308105"/>
      <w:bookmarkEnd w:id="209"/>
      <w:bookmarkStart w:id="210" w:name="_Toc184313257"/>
      <w:bookmarkEnd w:id="210"/>
      <w:bookmarkStart w:id="211" w:name="_Toc184308066"/>
      <w:bookmarkEnd w:id="211"/>
      <w:bookmarkStart w:id="212" w:name="_Toc184313292"/>
      <w:bookmarkEnd w:id="212"/>
      <w:bookmarkStart w:id="213" w:name="_Toc184314413"/>
      <w:bookmarkEnd w:id="213"/>
      <w:bookmarkStart w:id="214" w:name="_Toc184314426"/>
      <w:bookmarkEnd w:id="214"/>
      <w:bookmarkStart w:id="215" w:name="_Toc184308063"/>
      <w:bookmarkEnd w:id="215"/>
      <w:bookmarkStart w:id="216" w:name="_Toc184312079"/>
      <w:bookmarkEnd w:id="216"/>
      <w:bookmarkStart w:id="217" w:name="_Toc184312086"/>
      <w:bookmarkEnd w:id="217"/>
      <w:bookmarkStart w:id="218" w:name="_Toc184314444"/>
      <w:bookmarkEnd w:id="218"/>
      <w:bookmarkStart w:id="219" w:name="_Toc184314411"/>
      <w:bookmarkEnd w:id="219"/>
      <w:bookmarkStart w:id="220" w:name="_Toc184314438"/>
      <w:bookmarkEnd w:id="220"/>
      <w:bookmarkStart w:id="221" w:name="_Toc184314420"/>
      <w:bookmarkEnd w:id="221"/>
      <w:bookmarkStart w:id="222" w:name="_Toc184312075"/>
      <w:bookmarkEnd w:id="222"/>
      <w:bookmarkStart w:id="223" w:name="_Toc184313242"/>
      <w:bookmarkEnd w:id="223"/>
      <w:bookmarkStart w:id="224" w:name="_Toc184313286"/>
      <w:bookmarkEnd w:id="224"/>
      <w:bookmarkStart w:id="225" w:name="_Toc184314442"/>
      <w:bookmarkEnd w:id="225"/>
      <w:bookmarkStart w:id="226" w:name="_Toc184314436"/>
      <w:bookmarkEnd w:id="226"/>
      <w:bookmarkStart w:id="227" w:name="_Toc184308085"/>
      <w:bookmarkEnd w:id="227"/>
      <w:bookmarkStart w:id="228" w:name="_Toc184308036"/>
      <w:bookmarkEnd w:id="228"/>
      <w:bookmarkStart w:id="229" w:name="_Toc184314418"/>
      <w:bookmarkEnd w:id="229"/>
      <w:bookmarkStart w:id="230" w:name="_Toc184313304"/>
      <w:bookmarkEnd w:id="230"/>
      <w:bookmarkStart w:id="231" w:name="_Toc184314434"/>
      <w:bookmarkEnd w:id="231"/>
      <w:bookmarkStart w:id="232" w:name="_Toc184314478"/>
      <w:bookmarkEnd w:id="232"/>
      <w:bookmarkStart w:id="233" w:name="_Toc184314419"/>
      <w:bookmarkEnd w:id="233"/>
      <w:bookmarkStart w:id="234" w:name="_Toc184314437"/>
      <w:bookmarkEnd w:id="234"/>
      <w:bookmarkStart w:id="235" w:name="_Toc184308074"/>
      <w:bookmarkEnd w:id="235"/>
      <w:bookmarkStart w:id="236" w:name="_Toc184308068"/>
      <w:bookmarkEnd w:id="236"/>
      <w:bookmarkStart w:id="237" w:name="_Toc184308056"/>
      <w:bookmarkEnd w:id="237"/>
      <w:bookmarkStart w:id="238" w:name="_Toc184310300"/>
      <w:bookmarkEnd w:id="238"/>
      <w:bookmarkStart w:id="239" w:name="_Toc184308051"/>
      <w:bookmarkEnd w:id="239"/>
      <w:bookmarkStart w:id="240" w:name="_Toc184313269"/>
      <w:bookmarkEnd w:id="240"/>
      <w:bookmarkStart w:id="241" w:name="_Toc184314454"/>
      <w:bookmarkEnd w:id="241"/>
      <w:bookmarkStart w:id="242" w:name="_Toc184314443"/>
      <w:bookmarkEnd w:id="242"/>
      <w:bookmarkStart w:id="243" w:name="_Toc184314462"/>
      <w:bookmarkEnd w:id="243"/>
      <w:bookmarkStart w:id="244" w:name="_Toc184310318"/>
      <w:bookmarkEnd w:id="244"/>
      <w:bookmarkStart w:id="245" w:name="_Toc184313247"/>
      <w:bookmarkEnd w:id="245"/>
      <w:bookmarkStart w:id="246" w:name="_Toc184314424"/>
      <w:bookmarkEnd w:id="246"/>
      <w:bookmarkStart w:id="247" w:name="_Toc184310335"/>
      <w:bookmarkEnd w:id="247"/>
      <w:bookmarkStart w:id="248" w:name="_Toc184310311"/>
      <w:bookmarkEnd w:id="248"/>
      <w:bookmarkStart w:id="249" w:name="_Toc184313258"/>
      <w:bookmarkEnd w:id="249"/>
      <w:bookmarkStart w:id="250" w:name="_Toc184314414"/>
      <w:bookmarkEnd w:id="250"/>
      <w:bookmarkStart w:id="251" w:name="_Toc184313248"/>
      <w:bookmarkEnd w:id="251"/>
      <w:bookmarkStart w:id="252" w:name="_Toc184310276"/>
      <w:bookmarkEnd w:id="252"/>
      <w:bookmarkStart w:id="253" w:name="_Toc184314432"/>
      <w:bookmarkEnd w:id="253"/>
      <w:bookmarkStart w:id="254" w:name="_Toc184312100"/>
      <w:bookmarkEnd w:id="254"/>
      <w:bookmarkStart w:id="255" w:name="_Toc184313243"/>
      <w:bookmarkEnd w:id="255"/>
      <w:bookmarkStart w:id="256" w:name="_Toc184314422"/>
      <w:bookmarkEnd w:id="256"/>
      <w:bookmarkStart w:id="257" w:name="_Toc184314452"/>
      <w:bookmarkEnd w:id="257"/>
      <w:bookmarkStart w:id="258" w:name="_Toc184313241"/>
      <w:bookmarkEnd w:id="258"/>
      <w:bookmarkStart w:id="259" w:name="_Toc184313244"/>
      <w:bookmarkEnd w:id="259"/>
      <w:bookmarkStart w:id="260" w:name="_Toc184308040"/>
      <w:bookmarkEnd w:id="260"/>
      <w:bookmarkStart w:id="261" w:name="_Toc184308065"/>
      <w:bookmarkEnd w:id="261"/>
      <w:bookmarkStart w:id="262" w:name="_Toc184312069"/>
      <w:bookmarkEnd w:id="262"/>
      <w:bookmarkStart w:id="263" w:name="_Toc184313268"/>
      <w:bookmarkEnd w:id="263"/>
      <w:bookmarkStart w:id="264" w:name="_Toc184312112"/>
      <w:bookmarkEnd w:id="264"/>
      <w:bookmarkStart w:id="265" w:name="_Toc184310299"/>
      <w:bookmarkEnd w:id="265"/>
      <w:bookmarkStart w:id="266" w:name="_Toc184313297"/>
      <w:bookmarkEnd w:id="266"/>
      <w:bookmarkStart w:id="267" w:name="_Toc184308102"/>
      <w:bookmarkEnd w:id="267"/>
      <w:bookmarkStart w:id="268" w:name="_Toc184310324"/>
      <w:bookmarkEnd w:id="268"/>
      <w:bookmarkStart w:id="269" w:name="_Toc184314450"/>
      <w:bookmarkEnd w:id="269"/>
      <w:bookmarkStart w:id="270" w:name="_Toc184313303"/>
      <w:bookmarkEnd w:id="270"/>
      <w:bookmarkStart w:id="271" w:name="_Toc184312118"/>
      <w:bookmarkEnd w:id="271"/>
      <w:bookmarkStart w:id="272" w:name="_Toc184313298"/>
      <w:bookmarkEnd w:id="272"/>
      <w:bookmarkStart w:id="273" w:name="_Toc184314463"/>
      <w:bookmarkEnd w:id="273"/>
      <w:bookmarkStart w:id="274" w:name="_Toc184308083"/>
      <w:bookmarkEnd w:id="274"/>
      <w:bookmarkStart w:id="275" w:name="_Toc184308108"/>
      <w:bookmarkEnd w:id="275"/>
      <w:bookmarkStart w:id="276" w:name="_Toc184313262"/>
      <w:bookmarkEnd w:id="276"/>
      <w:bookmarkStart w:id="277" w:name="_Toc184310273"/>
      <w:bookmarkEnd w:id="277"/>
      <w:bookmarkStart w:id="278" w:name="_Toc184312090"/>
      <w:bookmarkEnd w:id="278"/>
      <w:bookmarkStart w:id="279" w:name="_Toc184308064"/>
      <w:bookmarkEnd w:id="279"/>
      <w:bookmarkStart w:id="280" w:name="_Toc184310284"/>
      <w:bookmarkEnd w:id="280"/>
      <w:bookmarkStart w:id="281" w:name="_Toc184312072"/>
      <w:bookmarkEnd w:id="281"/>
      <w:bookmarkStart w:id="282" w:name="_Toc184308076"/>
      <w:bookmarkEnd w:id="282"/>
      <w:bookmarkStart w:id="283" w:name="_Toc184312137"/>
      <w:bookmarkEnd w:id="283"/>
      <w:bookmarkStart w:id="284" w:name="_Toc184313283"/>
      <w:bookmarkEnd w:id="284"/>
      <w:bookmarkStart w:id="285" w:name="_Toc184308054"/>
      <w:bookmarkEnd w:id="285"/>
      <w:bookmarkStart w:id="286" w:name="_Toc184313274"/>
      <w:bookmarkEnd w:id="286"/>
      <w:bookmarkStart w:id="287" w:name="_Toc184308048"/>
      <w:bookmarkEnd w:id="287"/>
      <w:bookmarkStart w:id="288" w:name="_Toc184310336"/>
      <w:bookmarkEnd w:id="288"/>
      <w:bookmarkStart w:id="289" w:name="_Toc184314415"/>
      <w:bookmarkEnd w:id="289"/>
      <w:bookmarkStart w:id="290" w:name="_Toc184312117"/>
      <w:bookmarkEnd w:id="290"/>
      <w:bookmarkStart w:id="291" w:name="_Toc184308107"/>
      <w:bookmarkEnd w:id="291"/>
      <w:bookmarkStart w:id="292" w:name="_Toc184308106"/>
      <w:bookmarkEnd w:id="292"/>
      <w:bookmarkStart w:id="293" w:name="_Toc184312106"/>
      <w:bookmarkEnd w:id="293"/>
      <w:bookmarkStart w:id="294" w:name="_Toc184313299"/>
      <w:bookmarkEnd w:id="294"/>
      <w:bookmarkStart w:id="295" w:name="_Toc184313273"/>
      <w:bookmarkEnd w:id="295"/>
      <w:bookmarkStart w:id="296" w:name="_Toc184308050"/>
      <w:bookmarkEnd w:id="296"/>
      <w:bookmarkStart w:id="297" w:name="_Toc184313310"/>
      <w:bookmarkEnd w:id="297"/>
      <w:bookmarkStart w:id="298" w:name="_Toc184314474"/>
      <w:bookmarkEnd w:id="298"/>
      <w:bookmarkStart w:id="299" w:name="_Toc184310287"/>
      <w:bookmarkEnd w:id="299"/>
      <w:bookmarkStart w:id="300" w:name="_Toc184313275"/>
      <w:bookmarkEnd w:id="300"/>
      <w:bookmarkStart w:id="301" w:name="_Toc184314475"/>
      <w:bookmarkEnd w:id="301"/>
      <w:bookmarkStart w:id="302" w:name="_Toc184313265"/>
      <w:bookmarkEnd w:id="302"/>
      <w:bookmarkStart w:id="303" w:name="_Toc184312130"/>
      <w:bookmarkEnd w:id="303"/>
      <w:bookmarkStart w:id="304" w:name="_Toc184312078"/>
      <w:bookmarkEnd w:id="304"/>
      <w:bookmarkStart w:id="305" w:name="_Toc184312068"/>
      <w:bookmarkEnd w:id="305"/>
      <w:bookmarkStart w:id="306" w:name="_Toc184312110"/>
      <w:bookmarkEnd w:id="306"/>
      <w:bookmarkStart w:id="307" w:name="_Toc184308045"/>
      <w:bookmarkEnd w:id="307"/>
      <w:bookmarkStart w:id="308" w:name="_Toc184314446"/>
      <w:bookmarkEnd w:id="308"/>
      <w:bookmarkStart w:id="309" w:name="_Toc184310315"/>
      <w:bookmarkEnd w:id="309"/>
      <w:bookmarkStart w:id="310" w:name="_Toc184308080"/>
      <w:bookmarkEnd w:id="310"/>
      <w:bookmarkStart w:id="311" w:name="_Toc184314471"/>
      <w:bookmarkEnd w:id="311"/>
      <w:bookmarkStart w:id="312" w:name="_Toc184313259"/>
      <w:bookmarkEnd w:id="312"/>
      <w:bookmarkStart w:id="313" w:name="_Toc184308046"/>
      <w:bookmarkEnd w:id="313"/>
      <w:bookmarkStart w:id="314" w:name="_Toc184313266"/>
      <w:bookmarkEnd w:id="314"/>
      <w:bookmarkStart w:id="315" w:name="_Toc184313263"/>
      <w:bookmarkEnd w:id="315"/>
      <w:bookmarkStart w:id="316" w:name="_Toc184310344"/>
      <w:bookmarkEnd w:id="316"/>
      <w:bookmarkStart w:id="317" w:name="_Toc184308072"/>
      <w:bookmarkEnd w:id="317"/>
      <w:bookmarkStart w:id="318" w:name="_Toc184313284"/>
      <w:bookmarkEnd w:id="318"/>
      <w:bookmarkStart w:id="319" w:name="_Toc184310326"/>
      <w:bookmarkEnd w:id="319"/>
      <w:bookmarkStart w:id="320" w:name="_Toc184308049"/>
      <w:bookmarkEnd w:id="320"/>
      <w:bookmarkStart w:id="321" w:name="_Toc184314473"/>
      <w:bookmarkEnd w:id="321"/>
      <w:bookmarkStart w:id="322" w:name="_Toc184314460"/>
      <w:bookmarkEnd w:id="322"/>
      <w:bookmarkStart w:id="323" w:name="_Toc184312097"/>
      <w:bookmarkEnd w:id="323"/>
      <w:bookmarkStart w:id="324" w:name="_Toc184312108"/>
      <w:bookmarkEnd w:id="324"/>
      <w:bookmarkStart w:id="325" w:name="_Toc184310330"/>
      <w:bookmarkEnd w:id="325"/>
      <w:bookmarkStart w:id="326" w:name="_Toc184308062"/>
      <w:bookmarkEnd w:id="326"/>
      <w:bookmarkStart w:id="327" w:name="_Toc184313267"/>
      <w:bookmarkEnd w:id="327"/>
      <w:bookmarkStart w:id="328" w:name="_Toc184314459"/>
      <w:bookmarkEnd w:id="328"/>
      <w:bookmarkStart w:id="329" w:name="_Toc184310283"/>
      <w:bookmarkEnd w:id="329"/>
      <w:bookmarkStart w:id="330" w:name="_Toc184314417"/>
      <w:bookmarkEnd w:id="330"/>
      <w:bookmarkStart w:id="331" w:name="_Toc184308077"/>
      <w:bookmarkEnd w:id="331"/>
      <w:bookmarkStart w:id="332" w:name="_Toc184310332"/>
      <w:bookmarkEnd w:id="332"/>
      <w:bookmarkStart w:id="333" w:name="_Toc184308041"/>
      <w:bookmarkEnd w:id="333"/>
      <w:bookmarkStart w:id="334" w:name="_Toc184313296"/>
      <w:bookmarkEnd w:id="334"/>
      <w:bookmarkStart w:id="335" w:name="_Toc184308061"/>
      <w:bookmarkEnd w:id="335"/>
      <w:bookmarkStart w:id="336" w:name="_Toc184312103"/>
      <w:bookmarkEnd w:id="336"/>
      <w:bookmarkStart w:id="337" w:name="_Toc184312135"/>
      <w:bookmarkEnd w:id="337"/>
      <w:bookmarkStart w:id="338" w:name="_Toc184310280"/>
      <w:bookmarkEnd w:id="338"/>
      <w:bookmarkStart w:id="339" w:name="_Toc184308095"/>
      <w:bookmarkEnd w:id="339"/>
      <w:bookmarkStart w:id="340" w:name="_Toc184314449"/>
      <w:bookmarkEnd w:id="340"/>
      <w:bookmarkStart w:id="341" w:name="_Toc184310309"/>
      <w:bookmarkEnd w:id="341"/>
      <w:bookmarkStart w:id="342" w:name="_Toc184314479"/>
      <w:bookmarkEnd w:id="342"/>
      <w:bookmarkStart w:id="343" w:name="_Toc184314451"/>
      <w:bookmarkEnd w:id="343"/>
      <w:bookmarkStart w:id="344" w:name="_Toc184312093"/>
      <w:bookmarkEnd w:id="344"/>
      <w:bookmarkStart w:id="345" w:name="_Toc184310308"/>
      <w:bookmarkEnd w:id="345"/>
      <w:bookmarkStart w:id="346" w:name="_Toc184310290"/>
      <w:bookmarkEnd w:id="346"/>
      <w:bookmarkStart w:id="347" w:name="_Toc184312128"/>
      <w:bookmarkEnd w:id="347"/>
      <w:bookmarkStart w:id="348" w:name="_Toc184313255"/>
      <w:bookmarkEnd w:id="348"/>
      <w:bookmarkStart w:id="349" w:name="_Toc184310328"/>
      <w:bookmarkEnd w:id="349"/>
      <w:bookmarkStart w:id="350" w:name="_Toc184310295"/>
      <w:bookmarkEnd w:id="350"/>
      <w:bookmarkStart w:id="351" w:name="_Toc184314410"/>
      <w:bookmarkEnd w:id="351"/>
      <w:bookmarkStart w:id="352" w:name="_Toc184313280"/>
      <w:bookmarkEnd w:id="352"/>
      <w:bookmarkStart w:id="353" w:name="_Toc184312105"/>
      <w:bookmarkEnd w:id="353"/>
      <w:bookmarkStart w:id="354" w:name="_Toc184313272"/>
      <w:bookmarkEnd w:id="354"/>
      <w:bookmarkStart w:id="355" w:name="_Toc184314416"/>
      <w:bookmarkEnd w:id="355"/>
      <w:bookmarkStart w:id="356" w:name="_Toc184308069"/>
      <w:bookmarkEnd w:id="356"/>
      <w:bookmarkStart w:id="357" w:name="_Toc184310325"/>
      <w:bookmarkEnd w:id="357"/>
      <w:bookmarkStart w:id="358" w:name="_Toc184310277"/>
      <w:bookmarkEnd w:id="358"/>
      <w:bookmarkStart w:id="359" w:name="_Toc184312099"/>
      <w:bookmarkEnd w:id="359"/>
      <w:bookmarkStart w:id="360" w:name="_Toc184310334"/>
      <w:bookmarkEnd w:id="360"/>
      <w:bookmarkStart w:id="361" w:name="_Toc184308053"/>
      <w:bookmarkEnd w:id="361"/>
      <w:bookmarkStart w:id="362" w:name="_Toc184308037"/>
      <w:bookmarkEnd w:id="362"/>
      <w:bookmarkStart w:id="363" w:name="_Toc184308094"/>
      <w:bookmarkEnd w:id="363"/>
      <w:bookmarkStart w:id="364" w:name="_Toc184308052"/>
      <w:bookmarkEnd w:id="364"/>
      <w:bookmarkStart w:id="365" w:name="_Toc184313305"/>
      <w:bookmarkEnd w:id="365"/>
      <w:bookmarkStart w:id="366" w:name="_Toc184308093"/>
      <w:bookmarkEnd w:id="366"/>
      <w:bookmarkStart w:id="367" w:name="_Toc184312139"/>
      <w:bookmarkEnd w:id="367"/>
      <w:bookmarkStart w:id="368" w:name="_Toc184312104"/>
      <w:bookmarkEnd w:id="368"/>
      <w:bookmarkStart w:id="369" w:name="_Toc184313277"/>
      <w:bookmarkEnd w:id="369"/>
      <w:bookmarkStart w:id="370" w:name="_Toc184314427"/>
      <w:bookmarkEnd w:id="370"/>
      <w:bookmarkStart w:id="371" w:name="_Toc184313271"/>
      <w:bookmarkEnd w:id="371"/>
      <w:bookmarkStart w:id="372" w:name="_Toc184308081"/>
      <w:bookmarkEnd w:id="372"/>
      <w:bookmarkStart w:id="373" w:name="_Toc184312114"/>
      <w:bookmarkEnd w:id="373"/>
      <w:bookmarkStart w:id="374" w:name="_Toc184314470"/>
      <w:bookmarkEnd w:id="374"/>
      <w:bookmarkStart w:id="375" w:name="_Toc184312133"/>
      <w:bookmarkEnd w:id="375"/>
      <w:bookmarkStart w:id="376" w:name="_Toc184312115"/>
      <w:bookmarkEnd w:id="376"/>
      <w:bookmarkStart w:id="377" w:name="_Toc184310294"/>
      <w:bookmarkEnd w:id="377"/>
      <w:bookmarkStart w:id="378" w:name="_Toc184310302"/>
      <w:bookmarkEnd w:id="378"/>
      <w:bookmarkStart w:id="379" w:name="_Toc184308082"/>
      <w:bookmarkEnd w:id="379"/>
      <w:bookmarkStart w:id="380" w:name="_Toc184313252"/>
      <w:bookmarkEnd w:id="380"/>
      <w:bookmarkStart w:id="381" w:name="_Toc184310288"/>
      <w:bookmarkEnd w:id="381"/>
      <w:bookmarkStart w:id="382" w:name="_Toc184308099"/>
      <w:bookmarkEnd w:id="382"/>
      <w:bookmarkStart w:id="383" w:name="_Toc184314447"/>
      <w:bookmarkEnd w:id="383"/>
      <w:bookmarkStart w:id="384" w:name="_Toc184310291"/>
      <w:bookmarkEnd w:id="384"/>
      <w:bookmarkStart w:id="385" w:name="_Toc184308092"/>
      <w:bookmarkEnd w:id="385"/>
      <w:bookmarkStart w:id="386" w:name="_Toc184310285"/>
      <w:bookmarkEnd w:id="386"/>
      <w:bookmarkStart w:id="387" w:name="_Toc184313287"/>
      <w:bookmarkEnd w:id="387"/>
      <w:bookmarkStart w:id="388" w:name="_Toc184308042"/>
      <w:bookmarkEnd w:id="388"/>
      <w:bookmarkStart w:id="389" w:name="_Toc184312082"/>
      <w:bookmarkEnd w:id="389"/>
      <w:bookmarkStart w:id="390" w:name="_Toc184310316"/>
      <w:bookmarkEnd w:id="390"/>
      <w:bookmarkStart w:id="391" w:name="_Toc184308086"/>
      <w:bookmarkEnd w:id="391"/>
      <w:r>
        <w:rPr>
          <w:rFonts w:hint="eastAsia" w:ascii="宋体" w:hAnsi="宋体" w:cs="宋体"/>
          <w:b/>
          <w:color w:val="auto"/>
          <w:sz w:val="36"/>
          <w:szCs w:val="36"/>
          <w:highlight w:val="none"/>
        </w:rPr>
        <w:t>评标办法</w:t>
      </w:r>
    </w:p>
    <w:p w14:paraId="1278609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486"/>
        <w:gridCol w:w="870"/>
        <w:gridCol w:w="1215"/>
        <w:gridCol w:w="1320"/>
      </w:tblGrid>
      <w:tr w14:paraId="5FED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753C96">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86" w:type="dxa"/>
            <w:vAlign w:val="center"/>
          </w:tcPr>
          <w:p w14:paraId="07580145">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70" w:type="dxa"/>
            <w:vAlign w:val="center"/>
          </w:tcPr>
          <w:p w14:paraId="3DAA62F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215" w:type="dxa"/>
            <w:vAlign w:val="center"/>
          </w:tcPr>
          <w:p w14:paraId="48CFF157">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20" w:type="dxa"/>
          </w:tcPr>
          <w:p w14:paraId="7F2FDE6E">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AE4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889" w:type="dxa"/>
            <w:shd w:val="clear" w:color="auto" w:fill="auto"/>
            <w:vAlign w:val="center"/>
          </w:tcPr>
          <w:p w14:paraId="4836DC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4486" w:type="dxa"/>
            <w:shd w:val="clear" w:color="auto" w:fill="auto"/>
            <w:vAlign w:val="center"/>
          </w:tcPr>
          <w:p w14:paraId="083DD1F0">
            <w:pPr>
              <w:keepNext w:val="0"/>
              <w:keepLines w:val="0"/>
              <w:pageBreakBefore w:val="0"/>
              <w:widowControl/>
              <w:shd w:val="clear" w:color="auto" w:fill="FFFFFF"/>
              <w:kinsoku/>
              <w:wordWrap/>
              <w:overflowPunct/>
              <w:topLinePunct w:val="0"/>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业绩：</w:t>
            </w:r>
            <w:r>
              <w:rPr>
                <w:rFonts w:hint="eastAsia" w:ascii="宋体" w:hAnsi="宋体" w:eastAsia="宋体" w:cs="宋体"/>
                <w:sz w:val="24"/>
                <w:szCs w:val="24"/>
                <w:lang w:val="en-US" w:eastAsia="zh-CN"/>
              </w:rPr>
              <w:t>提供自 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 xml:space="preserve"> 年1月1日以来（以合同签订时间为准）承担过类似成功案例项目，每提供一份同合得1分，最高 2 分。</w:t>
            </w:r>
          </w:p>
          <w:p w14:paraId="3F7C3056">
            <w:pPr>
              <w:keepNext w:val="0"/>
              <w:keepLines w:val="0"/>
              <w:pageBreakBefore w:val="0"/>
              <w:widowControl/>
              <w:shd w:val="clear" w:color="auto" w:fill="FFFFFF"/>
              <w:kinsoku/>
              <w:wordWrap/>
              <w:overflowPunct/>
              <w:topLinePunct w:val="0"/>
              <w:bidi w:val="0"/>
              <w:adjustRightInd w:val="0"/>
              <w:snapToGrid w:val="0"/>
              <w:spacing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注：提供合同复印件，不提供不得分。</w:t>
            </w:r>
          </w:p>
        </w:tc>
        <w:tc>
          <w:tcPr>
            <w:tcW w:w="870" w:type="dxa"/>
            <w:shd w:val="clear" w:color="auto" w:fill="auto"/>
            <w:vAlign w:val="center"/>
          </w:tcPr>
          <w:p w14:paraId="32C5FF76">
            <w:pPr>
              <w:keepNext w:val="0"/>
              <w:keepLines w:val="0"/>
              <w:pageBreakBefore w:val="0"/>
              <w:widowControl/>
              <w:kinsoku/>
              <w:wordWrap/>
              <w:overflowPunct/>
              <w:topLinePunct w:val="0"/>
              <w:autoSpaceDE/>
              <w:autoSpaceDN/>
              <w:bidi w:val="0"/>
              <w:spacing w:line="360" w:lineRule="auto"/>
              <w:jc w:val="center"/>
              <w:textAlignment w:val="center"/>
              <w:rPr>
                <w:rFonts w:hint="default"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2</w:t>
            </w:r>
          </w:p>
        </w:tc>
        <w:tc>
          <w:tcPr>
            <w:tcW w:w="1215" w:type="dxa"/>
            <w:shd w:val="clear" w:color="auto" w:fill="auto"/>
            <w:vAlign w:val="center"/>
          </w:tcPr>
          <w:p w14:paraId="4631C7D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客观分</w:t>
            </w:r>
          </w:p>
        </w:tc>
        <w:tc>
          <w:tcPr>
            <w:tcW w:w="1320" w:type="dxa"/>
          </w:tcPr>
          <w:p w14:paraId="6B69437D">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622F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89" w:type="dxa"/>
            <w:shd w:val="clear" w:color="auto" w:fill="auto"/>
            <w:vAlign w:val="center"/>
          </w:tcPr>
          <w:p w14:paraId="442235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486" w:type="dxa"/>
            <w:shd w:val="clear" w:color="auto" w:fill="auto"/>
            <w:vAlign w:val="center"/>
          </w:tcPr>
          <w:p w14:paraId="5B065D95">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default"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rPr>
              <w:t>旅行社行业统计调查工作</w:t>
            </w:r>
            <w:r>
              <w:rPr>
                <w:rFonts w:hint="eastAsia" w:ascii="宋体" w:hAnsi="宋体" w:eastAsia="宋体" w:cs="宋体"/>
                <w:color w:val="auto"/>
                <w:sz w:val="24"/>
                <w:szCs w:val="24"/>
                <w:lang w:val="en-US" w:eastAsia="zh-CN"/>
              </w:rPr>
              <w:t>的具体方案。方案</w:t>
            </w:r>
            <w:r>
              <w:rPr>
                <w:rFonts w:hint="eastAsia" w:ascii="宋体" w:hAnsi="宋体" w:eastAsia="宋体" w:cs="宋体"/>
                <w:sz w:val="24"/>
                <w:szCs w:val="24"/>
              </w:rPr>
              <w:t>操作性强，考虑完善，可执行</w:t>
            </w:r>
            <w:r>
              <w:rPr>
                <w:rFonts w:hint="eastAsia" w:ascii="宋体" w:hAnsi="宋体" w:eastAsia="宋体" w:cs="宋体"/>
                <w:sz w:val="24"/>
                <w:szCs w:val="24"/>
                <w:lang w:eastAsia="zh-CN"/>
              </w:rPr>
              <w:t>。</w:t>
            </w:r>
          </w:p>
        </w:tc>
        <w:tc>
          <w:tcPr>
            <w:tcW w:w="870" w:type="dxa"/>
            <w:shd w:val="clear" w:color="auto" w:fill="auto"/>
            <w:vAlign w:val="center"/>
          </w:tcPr>
          <w:p w14:paraId="620702FF">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1215" w:type="dxa"/>
            <w:shd w:val="clear" w:color="auto" w:fill="auto"/>
            <w:vAlign w:val="center"/>
          </w:tcPr>
          <w:p w14:paraId="33650BA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1C722917">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7BBD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89" w:type="dxa"/>
            <w:shd w:val="clear" w:color="auto" w:fill="auto"/>
            <w:vAlign w:val="center"/>
          </w:tcPr>
          <w:p w14:paraId="66255B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4486" w:type="dxa"/>
            <w:shd w:val="clear" w:color="auto" w:fill="auto"/>
            <w:vAlign w:val="center"/>
          </w:tcPr>
          <w:p w14:paraId="2FABBFD0">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lang w:val="en-US" w:eastAsia="zh-CN"/>
              </w:rPr>
              <w:t>全国旅游团队服务管理系统报送、审核及协助处理突发事件工作的具体方案。方案</w:t>
            </w:r>
            <w:r>
              <w:rPr>
                <w:rFonts w:hint="eastAsia" w:ascii="宋体" w:hAnsi="宋体" w:eastAsia="宋体" w:cs="宋体"/>
                <w:sz w:val="24"/>
                <w:szCs w:val="24"/>
              </w:rPr>
              <w:t>操作性强，考虑完善，可执行</w:t>
            </w:r>
            <w:r>
              <w:rPr>
                <w:rFonts w:hint="eastAsia" w:ascii="宋体" w:hAnsi="宋体" w:eastAsia="宋体" w:cs="宋体"/>
                <w:sz w:val="24"/>
                <w:szCs w:val="24"/>
                <w:lang w:eastAsia="zh-CN"/>
              </w:rPr>
              <w:t>。</w:t>
            </w:r>
          </w:p>
        </w:tc>
        <w:tc>
          <w:tcPr>
            <w:tcW w:w="870" w:type="dxa"/>
            <w:shd w:val="clear" w:color="auto" w:fill="auto"/>
            <w:vAlign w:val="center"/>
          </w:tcPr>
          <w:p w14:paraId="0FBC01E1">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1215" w:type="dxa"/>
            <w:shd w:val="clear" w:color="auto" w:fill="auto"/>
            <w:vAlign w:val="center"/>
          </w:tcPr>
          <w:p w14:paraId="4481F5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1274FB0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45FF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89" w:type="dxa"/>
            <w:shd w:val="clear" w:color="auto" w:fill="auto"/>
            <w:vAlign w:val="center"/>
          </w:tcPr>
          <w:p w14:paraId="1AB517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4486" w:type="dxa"/>
            <w:shd w:val="clear" w:color="auto" w:fill="auto"/>
            <w:vAlign w:val="center"/>
          </w:tcPr>
          <w:p w14:paraId="32BEDC86">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rPr>
              <w:t>旅行社服务质量保证金系统的管理和维护工作</w:t>
            </w:r>
            <w:r>
              <w:rPr>
                <w:rFonts w:hint="eastAsia" w:ascii="宋体" w:hAnsi="宋体" w:eastAsia="宋体" w:cs="宋体"/>
                <w:color w:val="000000"/>
                <w:sz w:val="24"/>
                <w:szCs w:val="24"/>
                <w:lang w:val="en-US" w:eastAsia="zh-CN"/>
              </w:rPr>
              <w:t>的具体方案。</w:t>
            </w:r>
            <w:r>
              <w:rPr>
                <w:rFonts w:hint="eastAsia" w:ascii="宋体" w:hAnsi="宋体" w:eastAsia="宋体" w:cs="宋体"/>
                <w:color w:val="auto"/>
                <w:sz w:val="24"/>
                <w:szCs w:val="24"/>
                <w:lang w:val="en-US" w:eastAsia="zh-CN"/>
              </w:rPr>
              <w:t>方案</w:t>
            </w:r>
            <w:r>
              <w:rPr>
                <w:rFonts w:hint="eastAsia" w:ascii="宋体" w:hAnsi="宋体" w:eastAsia="宋体" w:cs="宋体"/>
                <w:sz w:val="24"/>
                <w:szCs w:val="24"/>
              </w:rPr>
              <w:t>操作性强，考虑完善，可执行</w:t>
            </w:r>
            <w:r>
              <w:rPr>
                <w:rFonts w:hint="eastAsia" w:ascii="宋体" w:hAnsi="宋体" w:eastAsia="宋体" w:cs="宋体"/>
                <w:sz w:val="24"/>
                <w:szCs w:val="24"/>
                <w:lang w:eastAsia="zh-CN"/>
              </w:rPr>
              <w:t>。</w:t>
            </w:r>
          </w:p>
        </w:tc>
        <w:tc>
          <w:tcPr>
            <w:tcW w:w="870" w:type="dxa"/>
            <w:shd w:val="clear" w:color="auto" w:fill="auto"/>
            <w:vAlign w:val="center"/>
          </w:tcPr>
          <w:p w14:paraId="62D68E5E">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1215" w:type="dxa"/>
            <w:shd w:val="clear" w:color="auto" w:fill="auto"/>
            <w:vAlign w:val="center"/>
          </w:tcPr>
          <w:p w14:paraId="3F1055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009FB960">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48BB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8A169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486" w:type="dxa"/>
            <w:shd w:val="clear" w:color="auto" w:fill="auto"/>
            <w:vAlign w:val="center"/>
          </w:tcPr>
          <w:p w14:paraId="076D15FE">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rPr>
              <w:t>旅游行业文明诚信宣传平台的建设和维护工作</w:t>
            </w:r>
            <w:r>
              <w:rPr>
                <w:rFonts w:hint="eastAsia" w:ascii="宋体" w:hAnsi="宋体" w:eastAsia="宋体" w:cs="宋体"/>
                <w:color w:val="000000"/>
                <w:sz w:val="24"/>
                <w:szCs w:val="24"/>
                <w:lang w:val="en-US" w:eastAsia="zh-CN"/>
              </w:rPr>
              <w:t>的具体方案。</w:t>
            </w:r>
            <w:r>
              <w:rPr>
                <w:rFonts w:hint="eastAsia" w:ascii="宋体" w:hAnsi="宋体" w:eastAsia="宋体" w:cs="宋体"/>
                <w:color w:val="auto"/>
                <w:sz w:val="24"/>
                <w:szCs w:val="24"/>
                <w:lang w:val="en-US" w:eastAsia="zh-CN"/>
              </w:rPr>
              <w:t>方案</w:t>
            </w:r>
            <w:r>
              <w:rPr>
                <w:rFonts w:hint="eastAsia" w:ascii="宋体" w:hAnsi="宋体" w:eastAsia="宋体" w:cs="宋体"/>
                <w:sz w:val="24"/>
                <w:szCs w:val="24"/>
              </w:rPr>
              <w:t>操作性强，考虑完善，可执行</w:t>
            </w:r>
            <w:r>
              <w:rPr>
                <w:rFonts w:hint="eastAsia" w:ascii="宋体" w:hAnsi="宋体" w:eastAsia="宋体" w:cs="宋体"/>
                <w:sz w:val="24"/>
                <w:szCs w:val="24"/>
                <w:lang w:eastAsia="zh-CN"/>
              </w:rPr>
              <w:t>。</w:t>
            </w:r>
          </w:p>
        </w:tc>
        <w:tc>
          <w:tcPr>
            <w:tcW w:w="870" w:type="dxa"/>
            <w:shd w:val="clear" w:color="auto" w:fill="auto"/>
            <w:vAlign w:val="center"/>
          </w:tcPr>
          <w:p w14:paraId="777D84C5">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1215" w:type="dxa"/>
            <w:shd w:val="clear" w:color="auto" w:fill="auto"/>
            <w:vAlign w:val="center"/>
          </w:tcPr>
          <w:p w14:paraId="1A208E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67AEFDD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16A8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D672F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4486" w:type="dxa"/>
            <w:shd w:val="clear" w:color="auto" w:fill="auto"/>
            <w:vAlign w:val="center"/>
          </w:tcPr>
          <w:p w14:paraId="4A0558AE">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承诺</w:t>
            </w:r>
            <w:r>
              <w:rPr>
                <w:rFonts w:hint="eastAsia" w:ascii="宋体" w:hAnsi="宋体" w:eastAsia="宋体" w:cs="宋体"/>
                <w:color w:val="000000"/>
                <w:sz w:val="24"/>
                <w:szCs w:val="24"/>
              </w:rPr>
              <w:t>每月采编文明诚</w:t>
            </w:r>
            <w:r>
              <w:rPr>
                <w:rFonts w:hint="eastAsia" w:ascii="宋体" w:hAnsi="宋体" w:eastAsia="宋体" w:cs="宋体"/>
                <w:sz w:val="24"/>
                <w:szCs w:val="24"/>
              </w:rPr>
              <w:t>信、政策法规、出行提示等旅游宣传资讯不少于120条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w:t>
            </w:r>
          </w:p>
        </w:tc>
        <w:tc>
          <w:tcPr>
            <w:tcW w:w="870" w:type="dxa"/>
            <w:shd w:val="clear" w:color="auto" w:fill="auto"/>
            <w:vAlign w:val="center"/>
          </w:tcPr>
          <w:p w14:paraId="7E3A542A">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1215" w:type="dxa"/>
            <w:shd w:val="clear" w:color="auto" w:fill="auto"/>
            <w:vAlign w:val="center"/>
          </w:tcPr>
          <w:p w14:paraId="2C38AA3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18ED0BC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477C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89" w:type="dxa"/>
            <w:shd w:val="clear" w:color="auto" w:fill="auto"/>
            <w:vAlign w:val="center"/>
          </w:tcPr>
          <w:p w14:paraId="740D34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4486" w:type="dxa"/>
            <w:shd w:val="clear" w:color="auto" w:fill="auto"/>
            <w:vAlign w:val="center"/>
          </w:tcPr>
          <w:p w14:paraId="1CE635C2">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开展行业品质提升主题活动</w:t>
            </w:r>
            <w:r>
              <w:rPr>
                <w:rFonts w:hint="eastAsia" w:ascii="宋体" w:hAnsi="宋体" w:eastAsia="宋体" w:cs="宋体"/>
                <w:color w:val="000000"/>
                <w:sz w:val="24"/>
                <w:szCs w:val="24"/>
                <w:lang w:val="en-US" w:eastAsia="zh-CN"/>
              </w:rPr>
              <w:t>的具体方案。</w:t>
            </w:r>
            <w:r>
              <w:rPr>
                <w:rFonts w:hint="eastAsia" w:ascii="宋体" w:hAnsi="宋体" w:eastAsia="宋体" w:cs="宋体"/>
                <w:color w:val="auto"/>
                <w:sz w:val="24"/>
                <w:szCs w:val="24"/>
                <w:lang w:val="en-US" w:eastAsia="zh-CN"/>
              </w:rPr>
              <w:t>方案</w:t>
            </w:r>
            <w:r>
              <w:rPr>
                <w:rFonts w:hint="eastAsia" w:ascii="宋体" w:hAnsi="宋体" w:eastAsia="宋体" w:cs="宋体"/>
                <w:sz w:val="24"/>
                <w:szCs w:val="24"/>
              </w:rPr>
              <w:t>操作性强，考虑完善，可执行</w:t>
            </w:r>
            <w:r>
              <w:rPr>
                <w:rFonts w:hint="eastAsia" w:ascii="宋体" w:hAnsi="宋体" w:eastAsia="宋体" w:cs="宋体"/>
                <w:sz w:val="24"/>
                <w:szCs w:val="24"/>
                <w:lang w:eastAsia="zh-CN"/>
              </w:rPr>
              <w:t>。</w:t>
            </w:r>
          </w:p>
        </w:tc>
        <w:tc>
          <w:tcPr>
            <w:tcW w:w="870" w:type="dxa"/>
            <w:shd w:val="clear" w:color="auto" w:fill="auto"/>
            <w:vAlign w:val="center"/>
          </w:tcPr>
          <w:p w14:paraId="614FAF5B">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1215" w:type="dxa"/>
            <w:shd w:val="clear" w:color="auto" w:fill="auto"/>
            <w:vAlign w:val="center"/>
          </w:tcPr>
          <w:p w14:paraId="0F6105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71CCB67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4F87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D7050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4486" w:type="dxa"/>
            <w:shd w:val="clear" w:color="auto" w:fill="auto"/>
            <w:vAlign w:val="center"/>
          </w:tcPr>
          <w:p w14:paraId="0C77E05F">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配合做好文旅赋能、共同富裕相关工作</w:t>
            </w:r>
            <w:r>
              <w:rPr>
                <w:rFonts w:hint="eastAsia" w:ascii="宋体" w:hAnsi="宋体" w:eastAsia="宋体" w:cs="宋体"/>
                <w:color w:val="000000"/>
                <w:sz w:val="24"/>
                <w:szCs w:val="24"/>
                <w:lang w:val="en-US" w:eastAsia="zh-CN"/>
              </w:rPr>
              <w:t>的具体方案。</w:t>
            </w:r>
            <w:r>
              <w:rPr>
                <w:rFonts w:hint="eastAsia" w:ascii="宋体" w:hAnsi="宋体" w:eastAsia="宋体" w:cs="宋体"/>
                <w:color w:val="auto"/>
                <w:sz w:val="24"/>
                <w:szCs w:val="24"/>
                <w:lang w:val="en-US" w:eastAsia="zh-CN"/>
              </w:rPr>
              <w:t>方案</w:t>
            </w:r>
            <w:r>
              <w:rPr>
                <w:rFonts w:hint="eastAsia" w:ascii="宋体" w:hAnsi="宋体" w:eastAsia="宋体" w:cs="宋体"/>
                <w:sz w:val="24"/>
                <w:szCs w:val="24"/>
              </w:rPr>
              <w:t>操作性强，考虑完善，可执行</w:t>
            </w:r>
            <w:r>
              <w:rPr>
                <w:rFonts w:hint="eastAsia" w:ascii="宋体" w:hAnsi="宋体" w:eastAsia="宋体" w:cs="宋体"/>
                <w:sz w:val="24"/>
                <w:szCs w:val="24"/>
                <w:lang w:eastAsia="zh-CN"/>
              </w:rPr>
              <w:t>。</w:t>
            </w:r>
          </w:p>
        </w:tc>
        <w:tc>
          <w:tcPr>
            <w:tcW w:w="870" w:type="dxa"/>
            <w:shd w:val="clear" w:color="auto" w:fill="auto"/>
            <w:vAlign w:val="center"/>
          </w:tcPr>
          <w:p w14:paraId="7951C628">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1215" w:type="dxa"/>
            <w:shd w:val="clear" w:color="auto" w:fill="auto"/>
            <w:vAlign w:val="center"/>
          </w:tcPr>
          <w:p w14:paraId="49ABAC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5702DE81">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5E9F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D1CD6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4486" w:type="dxa"/>
            <w:shd w:val="clear" w:color="auto" w:fill="auto"/>
            <w:vAlign w:val="center"/>
          </w:tcPr>
          <w:p w14:paraId="5094CA42">
            <w:pPr>
              <w:keepNext w:val="0"/>
              <w:keepLines w:val="0"/>
              <w:pageBreakBefore w:val="0"/>
              <w:widowControl w:val="0"/>
              <w:kinsoku/>
              <w:wordWrap/>
              <w:overflowPunct/>
              <w:topLinePunct w:val="0"/>
              <w:autoSpaceDE/>
              <w:autoSpaceDN/>
              <w:bidi w:val="0"/>
              <w:snapToGrid/>
              <w:spacing w:line="360" w:lineRule="auto"/>
              <w:textAlignment w:val="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项目总体进度安排计划表，进度安排是否符合项目实际要求。</w:t>
            </w:r>
          </w:p>
        </w:tc>
        <w:tc>
          <w:tcPr>
            <w:tcW w:w="870" w:type="dxa"/>
            <w:shd w:val="clear" w:color="auto" w:fill="auto"/>
            <w:vAlign w:val="center"/>
          </w:tcPr>
          <w:p w14:paraId="4422F2C6">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215" w:type="dxa"/>
            <w:shd w:val="clear" w:color="auto" w:fill="auto"/>
            <w:vAlign w:val="center"/>
          </w:tcPr>
          <w:p w14:paraId="773995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794936F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1683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02324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4486" w:type="dxa"/>
            <w:shd w:val="clear" w:color="auto" w:fill="auto"/>
            <w:vAlign w:val="center"/>
          </w:tcPr>
          <w:p w14:paraId="1EC0B358">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对项目重点、难点的分析，提出对策措施合理且有针对性。</w:t>
            </w:r>
          </w:p>
        </w:tc>
        <w:tc>
          <w:tcPr>
            <w:tcW w:w="870" w:type="dxa"/>
            <w:shd w:val="clear" w:color="auto" w:fill="auto"/>
            <w:vAlign w:val="center"/>
          </w:tcPr>
          <w:p w14:paraId="7A762419">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215" w:type="dxa"/>
            <w:shd w:val="clear" w:color="auto" w:fill="auto"/>
            <w:vAlign w:val="center"/>
          </w:tcPr>
          <w:p w14:paraId="3407E9C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客观分</w:t>
            </w:r>
          </w:p>
        </w:tc>
        <w:tc>
          <w:tcPr>
            <w:tcW w:w="1320" w:type="dxa"/>
          </w:tcPr>
          <w:p w14:paraId="62FCDE41">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1043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C0DB4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4486" w:type="dxa"/>
            <w:shd w:val="clear" w:color="auto" w:fill="auto"/>
            <w:vAlign w:val="center"/>
          </w:tcPr>
          <w:p w14:paraId="4C39FD31">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项目具体实施阶段和后续服务阶段的质量保证措施。</w:t>
            </w:r>
          </w:p>
        </w:tc>
        <w:tc>
          <w:tcPr>
            <w:tcW w:w="870" w:type="dxa"/>
            <w:shd w:val="clear" w:color="auto" w:fill="auto"/>
            <w:vAlign w:val="center"/>
          </w:tcPr>
          <w:p w14:paraId="7476DB7A">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215" w:type="dxa"/>
            <w:shd w:val="clear" w:color="auto" w:fill="auto"/>
            <w:vAlign w:val="center"/>
          </w:tcPr>
          <w:p w14:paraId="2B81DF2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客观分</w:t>
            </w:r>
          </w:p>
        </w:tc>
        <w:tc>
          <w:tcPr>
            <w:tcW w:w="1320" w:type="dxa"/>
          </w:tcPr>
          <w:p w14:paraId="31D04572">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66F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AAB22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4486" w:type="dxa"/>
            <w:shd w:val="clear" w:color="auto" w:fill="auto"/>
            <w:vAlign w:val="center"/>
          </w:tcPr>
          <w:p w14:paraId="4E9B9C40">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项目经理</w:t>
            </w:r>
            <w:r>
              <w:rPr>
                <w:rFonts w:hint="eastAsia" w:ascii="宋体" w:hAnsi="宋体" w:eastAsia="宋体" w:cs="宋体"/>
                <w:color w:val="auto"/>
                <w:sz w:val="24"/>
                <w:szCs w:val="24"/>
                <w:highlight w:val="none"/>
                <w:lang w:val="zh-CN" w:eastAsia="zh-CN"/>
              </w:rPr>
              <w:t>具有类似项目经验，具有调动各项资源的能力，</w:t>
            </w:r>
            <w:r>
              <w:rPr>
                <w:rFonts w:hint="eastAsia" w:ascii="宋体" w:hAnsi="宋体" w:eastAsia="宋体" w:cs="宋体"/>
                <w:color w:val="auto"/>
                <w:sz w:val="24"/>
                <w:szCs w:val="24"/>
                <w:highlight w:val="none"/>
                <w:lang w:val="en-US" w:eastAsia="zh-CN"/>
              </w:rPr>
              <w:t>团队人员构成合理、职责分明、经验丰富等。</w:t>
            </w:r>
          </w:p>
        </w:tc>
        <w:tc>
          <w:tcPr>
            <w:tcW w:w="870" w:type="dxa"/>
            <w:shd w:val="clear" w:color="auto" w:fill="auto"/>
            <w:vAlign w:val="center"/>
          </w:tcPr>
          <w:p w14:paraId="14A5B7B4">
            <w:pPr>
              <w:keepNext w:val="0"/>
              <w:keepLines w:val="0"/>
              <w:pageBreakBefore w:val="0"/>
              <w:widowControl w:val="0"/>
              <w:kinsoku/>
              <w:wordWrap/>
              <w:overflowPunct/>
              <w:topLinePunct w:val="0"/>
              <w:autoSpaceDE/>
              <w:autoSpaceDN/>
              <w:bidi w:val="0"/>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215" w:type="dxa"/>
            <w:shd w:val="clear" w:color="auto" w:fill="auto"/>
            <w:vAlign w:val="center"/>
          </w:tcPr>
          <w:p w14:paraId="00B5B5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主观分</w:t>
            </w:r>
          </w:p>
        </w:tc>
        <w:tc>
          <w:tcPr>
            <w:tcW w:w="1320" w:type="dxa"/>
          </w:tcPr>
          <w:p w14:paraId="1842B502">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rPr>
            </w:pPr>
          </w:p>
        </w:tc>
      </w:tr>
      <w:tr w14:paraId="24BB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883B645">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4486" w:type="dxa"/>
          </w:tcPr>
          <w:p w14:paraId="5622C829">
            <w:pPr>
              <w:keepNext w:val="0"/>
              <w:keepLines w:val="0"/>
              <w:pageBreakBefore w:val="0"/>
              <w:kinsoku/>
              <w:wordWrap/>
              <w:overflowPunct/>
              <w:topLinePunct w:val="0"/>
              <w:autoSpaceDE/>
              <w:autoSpaceDN/>
              <w:bidi w:val="0"/>
              <w:spacing w:line="36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1F3A34D5">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870" w:type="dxa"/>
            <w:vAlign w:val="center"/>
          </w:tcPr>
          <w:p w14:paraId="1CC4E092">
            <w:pPr>
              <w:keepNext w:val="0"/>
              <w:keepLines w:val="0"/>
              <w:pageBreakBefore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215" w:type="dxa"/>
            <w:vAlign w:val="center"/>
          </w:tcPr>
          <w:p w14:paraId="54F62358">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20" w:type="dxa"/>
            <w:vAlign w:val="center"/>
          </w:tcPr>
          <w:p w14:paraId="40E9E0EF">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7661107">
      <w:pPr>
        <w:rPr>
          <w:color w:val="auto"/>
          <w:highlight w:val="none"/>
        </w:rPr>
      </w:pPr>
    </w:p>
    <w:p w14:paraId="2B89FB15">
      <w:pPr>
        <w:snapToGrid w:val="0"/>
        <w:spacing w:line="360" w:lineRule="auto"/>
        <w:rPr>
          <w:rFonts w:hint="eastAsia" w:ascii="宋体" w:hAnsi="宋体" w:cs="宋体"/>
          <w:color w:val="auto"/>
          <w:sz w:val="20"/>
          <w:szCs w:val="20"/>
          <w:highlight w:val="none"/>
          <w:shd w:val="clear" w:color="auto" w:fill="FFFFFF"/>
        </w:rPr>
      </w:pPr>
    </w:p>
    <w:p w14:paraId="31C8E27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BC0F00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0B1DB7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综合评分法，是指投标文件满足招标文件全部实质性要求，且按照评审因素评审得分最高的投标人为中标候选人的评标方法。</w:t>
      </w:r>
    </w:p>
    <w:p w14:paraId="7A175BC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2D5EA2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9B7378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3DFFB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E54D9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12FC5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CB5C17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1A0BB97">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BF7F228">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14078BE0">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1069BE6">
      <w:pPr>
        <w:pStyle w:val="132"/>
        <w:spacing w:before="0"/>
        <w:ind w:firstLine="480"/>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88C098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D1DE03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D1611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FE977C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CD4DEDD">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41912C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695C64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投标文件满足招标文件全部实质性要求，且按照评审因素评审得分最高的投标人为排名第一的中标候选人。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2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42F5D85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47E7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058AA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E287FD7">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w:t>
      </w:r>
      <w:r>
        <w:rPr>
          <w:rFonts w:hint="eastAsia" w:ascii="宋体" w:hAnsi="宋体" w:eastAsia="宋体" w:cs="宋体"/>
          <w:color w:val="auto"/>
          <w:kern w:val="0"/>
          <w:szCs w:val="24"/>
          <w:highlight w:val="none"/>
          <w:lang w:val="en-US" w:eastAsia="zh-CN"/>
        </w:rPr>
        <w:t>投标人应现场递交或通过电子邮件方式递交</w:t>
      </w:r>
      <w:r>
        <w:rPr>
          <w:rFonts w:hint="eastAsia" w:ascii="宋体" w:hAnsi="宋体" w:eastAsia="宋体" w:cs="宋体"/>
          <w:color w:val="auto"/>
          <w:kern w:val="0"/>
          <w:szCs w:val="24"/>
          <w:highlight w:val="none"/>
        </w:rPr>
        <w:t>。</w:t>
      </w:r>
      <w:r>
        <w:rPr>
          <w:rFonts w:hint="eastAsia" w:ascii="宋体" w:hAnsi="宋体" w:cs="宋体"/>
          <w:color w:val="auto"/>
          <w:kern w:val="0"/>
          <w:szCs w:val="24"/>
          <w:highlight w:val="none"/>
        </w:rPr>
        <w:t>给予投标人提交澄清、说明或补正的时间不得少于半小时，投标人已经明确表示澄清说明或补正完毕的除外。投标人的澄清、说明或者补正不得超出投标文件的范围或者改变投标文件的实质性内容。</w:t>
      </w:r>
    </w:p>
    <w:p w14:paraId="5E987647">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C56A1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D1D31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86615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20A8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61D39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99A003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AE7813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51DBE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1AEE6F88">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5156483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EF86B0C">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投标（响应）文件若出现加盖本项目其他投标（响应）供应商的印章的；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.不同供应商的投标（响应）文件的内容存在3处（含）以上错误一致的；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.不同供应商联系人为同一人或不同联系人的联系电话一致的</w:t>
      </w:r>
      <w:r>
        <w:rPr>
          <w:rFonts w:hint="eastAsia" w:ascii="宋体" w:hAnsi="宋体" w:cs="宋体"/>
          <w:color w:val="auto"/>
          <w:kern w:val="0"/>
          <w:sz w:val="24"/>
          <w:highlight w:val="none"/>
          <w:lang w:val="en-US" w:eastAsia="zh-CN"/>
        </w:rPr>
        <w:t>；</w:t>
      </w:r>
    </w:p>
    <w:p w14:paraId="36C458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投标文件采用活页装订；或组成漏项或未按规定的格式编制，或投标文件正副本份数不足；内容不全或内容字迹严重模糊辨认不清</w:t>
      </w:r>
      <w:r>
        <w:rPr>
          <w:rFonts w:hint="eastAsia" w:ascii="宋体" w:hAnsi="宋体" w:cs="宋体"/>
          <w:color w:val="auto"/>
          <w:kern w:val="0"/>
          <w:sz w:val="24"/>
          <w:highlight w:val="none"/>
        </w:rPr>
        <w:t>；</w:t>
      </w:r>
    </w:p>
    <w:p w14:paraId="474C9C2C">
      <w:pPr>
        <w:spacing w:line="360" w:lineRule="auto"/>
        <w:ind w:firstLine="480" w:firstLineChars="200"/>
        <w:rPr>
          <w:rFonts w:asciiTheme="minorEastAsia" w:hAnsiTheme="minorEastAsia" w:eastAsiaTheme="minorEastAsia"/>
          <w:color w:val="auto"/>
          <w:sz w:val="24"/>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Theme="minorEastAsia" w:hAnsiTheme="minorEastAsia" w:eastAsiaTheme="minorEastAsia"/>
          <w:color w:val="auto"/>
          <w:sz w:val="24"/>
          <w:lang w:val="en-US" w:eastAsia="zh-CN"/>
        </w:rPr>
        <w:t>投标</w:t>
      </w:r>
      <w:r>
        <w:rPr>
          <w:rFonts w:hint="eastAsia" w:asciiTheme="minorEastAsia" w:hAnsiTheme="minorEastAsia" w:eastAsiaTheme="minorEastAsia"/>
          <w:color w:val="auto"/>
          <w:sz w:val="24"/>
        </w:rPr>
        <w:t>文件未按</w:t>
      </w:r>
      <w:r>
        <w:rPr>
          <w:rFonts w:hint="eastAsia" w:asciiTheme="minorEastAsia" w:hAnsiTheme="minorEastAsia" w:eastAsiaTheme="minorEastAsia"/>
          <w:color w:val="auto"/>
          <w:sz w:val="24"/>
          <w:lang w:val="en-US" w:eastAsia="zh-CN"/>
        </w:rPr>
        <w:t>采购</w:t>
      </w:r>
      <w:r>
        <w:rPr>
          <w:rFonts w:hint="eastAsia" w:asciiTheme="minorEastAsia" w:hAnsiTheme="minorEastAsia" w:eastAsiaTheme="minorEastAsia"/>
          <w:color w:val="auto"/>
          <w:sz w:val="24"/>
        </w:rPr>
        <w:t>文件的澄清、修改的内容编制，又不符合实质性要求的；</w:t>
      </w:r>
    </w:p>
    <w:p w14:paraId="325CD1C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4.2.14</w:t>
      </w:r>
      <w:r>
        <w:rPr>
          <w:rFonts w:hint="eastAsia" w:asciiTheme="minorEastAsia" w:hAnsiTheme="minorEastAsia" w:eastAsiaTheme="minorEastAsia"/>
          <w:color w:val="auto"/>
          <w:sz w:val="24"/>
        </w:rPr>
        <w:t>响应文件中法人授权书所载内容与本项目内容有异的；</w:t>
      </w:r>
    </w:p>
    <w:p w14:paraId="536D3658">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4.2.15</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5215494B">
      <w:pPr>
        <w:spacing w:line="360" w:lineRule="auto"/>
        <w:ind w:firstLine="480" w:firstLineChars="200"/>
        <w:rPr>
          <w:rFonts w:hint="default" w:ascii="宋体" w:hAnsi="宋体" w:eastAsia="宋体" w:cs="宋体"/>
          <w:b/>
          <w:bCs/>
          <w:color w:val="auto"/>
          <w:kern w:val="0"/>
          <w:sz w:val="24"/>
          <w:highlight w:val="none"/>
          <w:lang w:val="en-US" w:eastAsia="zh-CN"/>
        </w:rPr>
      </w:pPr>
      <w:r>
        <w:rPr>
          <w:rFonts w:hint="eastAsia" w:ascii="宋体" w:hAnsi="宋体" w:cs="宋体"/>
          <w:color w:val="auto"/>
          <w:kern w:val="0"/>
          <w:sz w:val="24"/>
          <w:highlight w:val="none"/>
          <w:lang w:val="en-US" w:eastAsia="zh-CN"/>
        </w:rPr>
        <w:t>4.2.16</w:t>
      </w:r>
      <w:r>
        <w:rPr>
          <w:rFonts w:hint="eastAsia" w:ascii="宋体" w:hAnsi="宋体" w:eastAsia="宋体" w:cs="宋体"/>
          <w:b/>
          <w:bCs/>
          <w:color w:val="auto"/>
          <w:sz w:val="24"/>
          <w:szCs w:val="24"/>
          <w:highlight w:val="none"/>
          <w:lang w:val="en-US" w:eastAsia="zh-CN"/>
        </w:rPr>
        <w:t>投标人技术分得分低于技术分满分的50%的（技术分指的是除价格分以外的技术商务（资信）分）；</w:t>
      </w:r>
    </w:p>
    <w:p w14:paraId="77F859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法律、法规、规章（适用本市的）及省级以上规范性文件（适用本市的）规定的其他无效情形。</w:t>
      </w:r>
    </w:p>
    <w:p w14:paraId="1AD6F734">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30FA6B9">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553AE88">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599711F0">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E2162BB">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68E0B4E4">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E55E5D">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515A2E7">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B4B4DBD">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DF43A7E">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85D2751">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77834C0">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5D55D33">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74EE383">
      <w:pPr>
        <w:pStyle w:val="3"/>
        <w:snapToGrid w:val="0"/>
        <w:spacing w:line="360" w:lineRule="auto"/>
        <w:ind w:firstLine="0" w:firstLineChars="0"/>
        <w:rPr>
          <w:rFonts w:cs="宋体"/>
          <w:color w:val="auto"/>
          <w:highlight w:val="none"/>
        </w:rPr>
      </w:pPr>
    </w:p>
    <w:bookmarkEnd w:id="26"/>
    <w:p w14:paraId="7C66938E">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7893332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AAB0B5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247E5BA">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B697987">
      <w:pPr>
        <w:pStyle w:val="33"/>
        <w:snapToGrid w:val="0"/>
        <w:spacing w:before="0" w:beforeLines="0" w:after="0" w:afterLines="0" w:line="440" w:lineRule="exact"/>
        <w:jc w:val="center"/>
        <w:outlineLvl w:val="0"/>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以最终合同为准</w:t>
      </w:r>
      <w:r>
        <w:rPr>
          <w:rFonts w:hint="eastAsia" w:ascii="宋体" w:hAnsi="宋体" w:eastAsia="宋体" w:cs="宋体"/>
          <w:b/>
          <w:sz w:val="28"/>
          <w:szCs w:val="28"/>
          <w:lang w:eastAsia="zh-CN"/>
        </w:rPr>
        <w:t>）</w:t>
      </w:r>
    </w:p>
    <w:p w14:paraId="2951CAE2">
      <w:pPr>
        <w:pStyle w:val="33"/>
        <w:snapToGrid w:val="0"/>
        <w:spacing w:before="0" w:beforeLines="0" w:after="0" w:afterLines="0" w:line="440" w:lineRule="exact"/>
        <w:ind w:firstLine="562" w:firstLineChars="200"/>
        <w:jc w:val="center"/>
        <w:outlineLvl w:val="0"/>
        <w:rPr>
          <w:rFonts w:hint="eastAsia" w:ascii="宋体" w:hAnsi="宋体" w:eastAsia="宋体" w:cs="宋体"/>
          <w:b/>
          <w:sz w:val="28"/>
          <w:szCs w:val="28"/>
        </w:rPr>
      </w:pPr>
    </w:p>
    <w:p w14:paraId="3338D9CD">
      <w:pPr>
        <w:pStyle w:val="33"/>
        <w:snapToGrid w:val="0"/>
        <w:spacing w:before="0" w:beforeLines="0" w:after="0" w:afterLines="0" w:line="440" w:lineRule="exact"/>
        <w:ind w:firstLine="723" w:firstLineChars="200"/>
        <w:jc w:val="center"/>
        <w:outlineLvl w:val="0"/>
        <w:rPr>
          <w:rFonts w:hint="eastAsia" w:ascii="黑体" w:hAnsi="黑体" w:eastAsia="黑体"/>
          <w:b/>
          <w:bCs/>
          <w:sz w:val="36"/>
          <w:szCs w:val="36"/>
          <w:highlight w:val="none"/>
        </w:rPr>
      </w:pPr>
      <w:r>
        <w:rPr>
          <w:rFonts w:hint="eastAsia" w:ascii="黑体" w:hAnsi="黑体" w:eastAsia="黑体"/>
          <w:b/>
          <w:sz w:val="36"/>
          <w:szCs w:val="36"/>
          <w:highlight w:val="none"/>
        </w:rPr>
        <w:t xml:space="preserve"> ****项目</w:t>
      </w:r>
      <w:r>
        <w:rPr>
          <w:rFonts w:hint="eastAsia" w:ascii="黑体" w:hAnsi="黑体" w:eastAsia="黑体"/>
          <w:b/>
          <w:bCs/>
          <w:sz w:val="36"/>
          <w:szCs w:val="36"/>
          <w:highlight w:val="none"/>
        </w:rPr>
        <w:t>合同</w:t>
      </w:r>
    </w:p>
    <w:p w14:paraId="7A7A2C2F">
      <w:pPr>
        <w:pStyle w:val="33"/>
        <w:snapToGrid w:val="0"/>
        <w:spacing w:before="0" w:beforeLines="0" w:after="0" w:afterLines="0" w:line="440" w:lineRule="exact"/>
        <w:ind w:firstLine="723" w:firstLineChars="200"/>
        <w:jc w:val="center"/>
        <w:outlineLvl w:val="0"/>
        <w:rPr>
          <w:rFonts w:hint="eastAsia" w:ascii="黑体" w:hAnsi="黑体" w:eastAsia="黑体"/>
          <w:b/>
          <w:bCs/>
          <w:sz w:val="36"/>
          <w:szCs w:val="36"/>
        </w:rPr>
      </w:pPr>
    </w:p>
    <w:p w14:paraId="7B6AAD6E">
      <w:pPr>
        <w:pStyle w:val="33"/>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合同编号：                  </w:t>
      </w:r>
    </w:p>
    <w:p w14:paraId="22B07FAC">
      <w:pPr>
        <w:pStyle w:val="33"/>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合同项目名称：（此处应与采购文件中项目名称保持一致）             </w:t>
      </w:r>
    </w:p>
    <w:p w14:paraId="2AD635C5">
      <w:pPr>
        <w:pStyle w:val="33"/>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合同各方：</w:t>
      </w:r>
    </w:p>
    <w:p w14:paraId="3578C23E">
      <w:pPr>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甲方：杭州市文化广电旅游局</w:t>
      </w:r>
    </w:p>
    <w:p w14:paraId="67C9F4DA">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地址：杭州市解放东路18号市民中心A座</w:t>
      </w:r>
    </w:p>
    <w:p w14:paraId="5236FFC6">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p w14:paraId="1CDE3237">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电话：</w:t>
      </w:r>
    </w:p>
    <w:p w14:paraId="5EB55BA2">
      <w:pPr>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w:t>
      </w:r>
    </w:p>
    <w:p w14:paraId="0CA1E144">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地址： </w:t>
      </w:r>
    </w:p>
    <w:p w14:paraId="4DA252EB">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w:t>
      </w:r>
    </w:p>
    <w:p w14:paraId="3CA738E3">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电话：  </w:t>
      </w:r>
    </w:p>
    <w:p w14:paraId="6846E88C">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w:t>
      </w:r>
    </w:p>
    <w:p w14:paraId="5D7B36DA">
      <w:pPr>
        <w:pStyle w:val="25"/>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rPr>
      </w:pPr>
      <w:r>
        <w:rPr>
          <w:rFonts w:hint="eastAsia" w:hAnsi="宋体" w:cs="宋体"/>
          <w:kern w:val="0"/>
          <w:sz w:val="24"/>
          <w:szCs w:val="24"/>
          <w:lang w:val="en-US" w:eastAsia="zh-CN"/>
        </w:rPr>
        <w:t>账</w:t>
      </w:r>
      <w:r>
        <w:rPr>
          <w:rFonts w:hint="eastAsia" w:ascii="宋体" w:hAnsi="宋体" w:eastAsia="宋体" w:cs="宋体"/>
          <w:kern w:val="0"/>
          <w:sz w:val="24"/>
          <w:szCs w:val="24"/>
        </w:rPr>
        <w:t xml:space="preserve">号：             </w:t>
      </w:r>
    </w:p>
    <w:p w14:paraId="75019AB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根据《中华人民共和国民法典》、《中华人民共和国政府采购法》等相关法律法规之规定，按照平等、自愿、公平、诚实信用和绿色的原则，经甲乙双方协商一致，约定以下合同条款，以兹共同遵守、全面履行。</w:t>
      </w:r>
    </w:p>
    <w:p w14:paraId="77129226">
      <w:pPr>
        <w:keepNext w:val="0"/>
        <w:keepLines w:val="0"/>
        <w:pageBreakBefore w:val="0"/>
        <w:kinsoku/>
        <w:wordWrap/>
        <w:overflowPunct/>
        <w:topLinePunct w:val="0"/>
        <w:bidi w:val="0"/>
        <w:adjustRightInd w:val="0"/>
        <w:snapToGrid w:val="0"/>
        <w:spacing w:line="360" w:lineRule="auto"/>
        <w:ind w:firstLine="482" w:firstLineChars="200"/>
        <w:textAlignment w:val="auto"/>
        <w:outlineLvl w:val="0"/>
        <w:rPr>
          <w:rFonts w:hint="eastAsia" w:ascii="宋体" w:hAnsi="宋体" w:eastAsia="宋体" w:cs="宋体"/>
          <w:b/>
          <w:kern w:val="0"/>
          <w:sz w:val="24"/>
          <w:szCs w:val="24"/>
        </w:rPr>
      </w:pPr>
      <w:bookmarkStart w:id="394" w:name="_Toc24059"/>
      <w:bookmarkStart w:id="395" w:name="_Toc2232"/>
      <w:bookmarkStart w:id="396" w:name="_Toc3029"/>
      <w:r>
        <w:rPr>
          <w:rFonts w:hint="eastAsia" w:ascii="宋体" w:hAnsi="宋体" w:eastAsia="宋体" w:cs="宋体"/>
          <w:b/>
          <w:kern w:val="0"/>
          <w:sz w:val="24"/>
          <w:szCs w:val="24"/>
        </w:rPr>
        <w:t>一、合同文件的组成</w:t>
      </w:r>
      <w:bookmarkEnd w:id="394"/>
      <w:bookmarkEnd w:id="395"/>
      <w:bookmarkEnd w:id="396"/>
      <w:r>
        <w:rPr>
          <w:rFonts w:hint="eastAsia" w:ascii="宋体" w:hAnsi="宋体" w:eastAsia="宋体" w:cs="宋体"/>
          <w:b/>
          <w:kern w:val="0"/>
          <w:sz w:val="24"/>
          <w:szCs w:val="24"/>
        </w:rPr>
        <w:t>和解释顺序</w:t>
      </w:r>
    </w:p>
    <w:p w14:paraId="2629C8A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 本合同及其补充合同、变更协议；</w:t>
      </w:r>
    </w:p>
    <w:p w14:paraId="2E6F3AA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 本项目成交或中标通知书；</w:t>
      </w:r>
    </w:p>
    <w:p w14:paraId="68DEE57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1.3 乙方的本项目投标文件或响应文件（含澄清或者说明文件）；</w:t>
      </w:r>
    </w:p>
    <w:p w14:paraId="070118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1.4 本项目招标文件或采购文件（含澄清或者说明文件）；</w:t>
      </w:r>
    </w:p>
    <w:p w14:paraId="283AEAA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1.5 其他合同文件（需列明）</w:t>
      </w:r>
    </w:p>
    <w:p w14:paraId="35E8863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上述文件互相补充和解释，如有不明确或不一致之处，按照上述文件次序在先者为准。同一层次合同文件有矛盾的，以时间较后的为准。</w:t>
      </w:r>
    </w:p>
    <w:p w14:paraId="19B0C345">
      <w:pPr>
        <w:adjustRightInd w:val="0"/>
        <w:snapToGrid w:val="0"/>
        <w:spacing w:line="360" w:lineRule="auto"/>
        <w:ind w:firstLine="482" w:firstLineChars="200"/>
        <w:outlineLvl w:val="0"/>
        <w:rPr>
          <w:rFonts w:hint="eastAsia" w:ascii="宋体" w:hAnsi="宋体" w:eastAsia="宋体" w:cs="宋体"/>
          <w:b/>
          <w:kern w:val="0"/>
          <w:sz w:val="24"/>
          <w:szCs w:val="24"/>
        </w:rPr>
      </w:pPr>
      <w:r>
        <w:rPr>
          <w:rFonts w:hint="eastAsia" w:ascii="宋体" w:hAnsi="宋体" w:eastAsia="宋体" w:cs="宋体"/>
          <w:b/>
          <w:kern w:val="0"/>
          <w:sz w:val="24"/>
          <w:szCs w:val="24"/>
        </w:rPr>
        <w:t>二、合同主要要素</w:t>
      </w:r>
    </w:p>
    <w:p w14:paraId="4B10EE6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2.1 乙方根据本合同的规定向甲方提供以下服务：</w:t>
      </w:r>
    </w:p>
    <w:p w14:paraId="6A2B57A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rPr>
        <w:t>乙</w:t>
      </w:r>
      <w:r>
        <w:rPr>
          <w:rFonts w:hint="eastAsia" w:ascii="宋体" w:hAnsi="宋体" w:eastAsia="宋体" w:cs="宋体"/>
          <w:kern w:val="0"/>
          <w:sz w:val="24"/>
          <w:szCs w:val="24"/>
          <w:highlight w:val="none"/>
        </w:rPr>
        <w:t>方所提供的服务其来源应符合国家的有关规定，服务的内容、要求、服务质量等详见合同文件。乙方提供服务的主要内容如下：</w:t>
      </w:r>
    </w:p>
    <w:p w14:paraId="12E41E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强化行业公共服务与管理工作；</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开展行业品质提升主题活动；</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配合做好文旅赋能、共同富裕相关工作</w:t>
      </w:r>
      <w:r>
        <w:rPr>
          <w:rFonts w:hint="eastAsia" w:ascii="宋体" w:hAnsi="宋体" w:eastAsia="宋体" w:cs="宋体"/>
          <w:sz w:val="24"/>
          <w:szCs w:val="24"/>
          <w:highlight w:val="none"/>
          <w:lang w:val="en-US" w:eastAsia="zh-CN"/>
        </w:rPr>
        <w:t>。</w:t>
      </w:r>
      <w:r>
        <w:rPr>
          <w:rFonts w:hint="eastAsia" w:ascii="宋体" w:hAnsi="宋体" w:eastAsia="宋体" w:cs="宋体"/>
          <w:kern w:val="0"/>
          <w:sz w:val="24"/>
          <w:szCs w:val="24"/>
          <w:highlight w:val="none"/>
          <w:lang w:val="en-US" w:eastAsia="zh-CN"/>
        </w:rPr>
        <w:t>具体详见采购文件。</w:t>
      </w:r>
    </w:p>
    <w:p w14:paraId="3991C88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rPr>
        <w:t>2.2 合同价款</w:t>
      </w:r>
    </w:p>
    <w:p w14:paraId="6FD88C8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本合同总价为：￥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元（大写：</w:t>
      </w:r>
      <w:r>
        <w:rPr>
          <w:rFonts w:hint="eastAsia" w:ascii="宋体" w:hAnsi="宋体" w:eastAsia="宋体" w:cs="宋体"/>
          <w:kern w:val="0"/>
          <w:sz w:val="24"/>
          <w:szCs w:val="24"/>
          <w:highlight w:val="none"/>
          <w:u w:val="single"/>
        </w:rPr>
        <w:t xml:space="preserve">                 元</w:t>
      </w:r>
      <w:r>
        <w:rPr>
          <w:rFonts w:hint="eastAsia" w:ascii="宋体" w:hAnsi="宋体" w:eastAsia="宋体" w:cs="宋体"/>
          <w:kern w:val="0"/>
          <w:sz w:val="24"/>
          <w:szCs w:val="24"/>
          <w:highlight w:val="none"/>
        </w:rPr>
        <w:t>人民币）。</w:t>
      </w:r>
    </w:p>
    <w:p w14:paraId="3A8B39D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A3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0CFD393">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A94048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A672F2D">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分项价格</w:t>
            </w:r>
          </w:p>
        </w:tc>
      </w:tr>
      <w:tr w14:paraId="44E2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65BF21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31B3044">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C9D338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3D2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E5BF83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FED19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42A0E4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099A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82EE1E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0521EAD">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B8D70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54D4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ED0030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975288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F70C8C4">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r w14:paraId="6A94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B5FC8B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E4D527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highlight w:val="none"/>
              </w:rPr>
            </w:pPr>
          </w:p>
        </w:tc>
      </w:tr>
    </w:tbl>
    <w:p w14:paraId="45B8FF9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乙方为履行本合同而发生的所有费用均应包含在合同价中，甲方不再另行支付其它任何费用。</w:t>
      </w:r>
    </w:p>
    <w:p w14:paraId="0A5C806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2.3 履行期限： </w:t>
      </w:r>
    </w:p>
    <w:p w14:paraId="63AF999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2.4 履行地点：</w:t>
      </w:r>
      <w:r>
        <w:rPr>
          <w:rFonts w:hint="eastAsia" w:ascii="宋体" w:hAnsi="宋体" w:eastAsia="宋体" w:cs="宋体"/>
          <w:kern w:val="0"/>
          <w:sz w:val="24"/>
          <w:szCs w:val="24"/>
          <w:highlight w:val="none"/>
          <w:lang w:val="en-US" w:eastAsia="zh-CN"/>
        </w:rPr>
        <w:t xml:space="preserve"> </w:t>
      </w:r>
    </w:p>
    <w:p w14:paraId="556DD753">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三、权利瑕疵担保</w:t>
      </w:r>
    </w:p>
    <w:p w14:paraId="2C17314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 乙方保证对其提供的服务享有合法的权利，甲方接受乙方服务过程中不会因此而侵犯任何人的合法权益。</w:t>
      </w:r>
    </w:p>
    <w:p w14:paraId="7F7F58E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乙方保证在提供服务上不存在任何未曾向甲方透露的担保物权，如抵押权、质押权、留置权等。甲方接受乙方服务不会因此而存在合同外义务的负担。</w:t>
      </w:r>
    </w:p>
    <w:p w14:paraId="61112A32">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 乙方保证其提供服务没有侵犯任何第三人的知识产权和商业秘密等权利。</w:t>
      </w:r>
    </w:p>
    <w:p w14:paraId="7B770F56">
      <w:pPr>
        <w:pStyle w:val="25"/>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 如乙方所提供的服务构成上述侵权的，则由乙方承担全部责任。由此给甲方造成的损失，由乙方承担，其承担的范围包括但不限于：赔偿费、律师费、诉讼费和与诉讼相关的费用。</w:t>
      </w:r>
    </w:p>
    <w:p w14:paraId="3FF89767">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四、服务质量标准和要求</w:t>
      </w:r>
    </w:p>
    <w:p w14:paraId="7544DDA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乙方应当按照合同要求提供服务，合同未作明确要求的，服务标准按照国家标准、行业标准或地方标准确定，均有标准的以高者（严格者）为准。没有国家标准、行业标准或地方标准的，按照通常标准或者符合合同目的的特定标准确定。乙方所提供的服务还应符合国家和杭州市之有关规定。</w:t>
      </w:r>
    </w:p>
    <w:p w14:paraId="63D3D76C">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 乙方提供的服务成果未达合同约定要求，乙方应负责修改或重做直至达到合同约定要求。对项目核心资源落实不到位或经修改重做后仍达不到要求或执行完毕后仍有未达到要求的内容，甲方有权扣除相应合同金额。</w:t>
      </w:r>
    </w:p>
    <w:p w14:paraId="6B0B135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 在合同约定的履行期内，乙方应对因乙方原因（包括乙方自身原因和乙方合作方的原因等）造成的质量及安全问题负责处理解决并承担一切费用。</w:t>
      </w:r>
    </w:p>
    <w:p w14:paraId="01899CD4">
      <w:pPr>
        <w:pStyle w:val="25"/>
        <w:keepNext w:val="0"/>
        <w:keepLines w:val="0"/>
        <w:pageBreakBefore w:val="0"/>
        <w:kinsoku/>
        <w:wordWrap/>
        <w:overflowPunct/>
        <w:topLinePunct w:val="0"/>
        <w:bidi w:val="0"/>
        <w:snapToGrid/>
        <w:spacing w:line="360" w:lineRule="auto"/>
        <w:ind w:firstLine="590" w:firstLineChars="245"/>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五、验收</w:t>
      </w:r>
    </w:p>
    <w:p w14:paraId="22B8EF85">
      <w:pPr>
        <w:pStyle w:val="25"/>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验收标准：本项目验收标准以符合合同文件为准。</w:t>
      </w:r>
    </w:p>
    <w:p w14:paraId="66D173D2">
      <w:pPr>
        <w:pStyle w:val="25"/>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甲方有权在其认为必要时，对乙方是否能够按照合同约定提供服务进行履约检查，以确保乙方所提供的服务能够依约满足甲方之项目需求，但不得因履约检查妨碍乙方的正常工作，乙方应予积极配合。</w:t>
      </w:r>
    </w:p>
    <w:p w14:paraId="2F489302">
      <w:pPr>
        <w:pStyle w:val="25"/>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 xml:space="preserve">5.3 </w:t>
      </w:r>
      <w:r>
        <w:rPr>
          <w:rFonts w:hint="eastAsia" w:ascii="宋体" w:hAnsi="宋体" w:eastAsia="宋体" w:cs="宋体"/>
          <w:b/>
          <w:sz w:val="24"/>
          <w:szCs w:val="24"/>
          <w:highlight w:val="none"/>
        </w:rPr>
        <w:t>合同期满或者履行完毕后，乙方向甲方申请履约验收并提交结案报告和履约证明材料。</w:t>
      </w:r>
      <w:r>
        <w:rPr>
          <w:rFonts w:hint="eastAsia" w:ascii="宋体" w:hAnsi="宋体" w:eastAsia="宋体" w:cs="宋体"/>
          <w:sz w:val="24"/>
          <w:szCs w:val="24"/>
          <w:highlight w:val="none"/>
        </w:rPr>
        <w:t>甲方在收到乙方验收申请后10个工作日内组织验收。向社会公众提供的公共服务项目，验收时将邀请服务对象参与并出具意见，验收结果将向社会公告。</w:t>
      </w:r>
    </w:p>
    <w:p w14:paraId="145DA8D2">
      <w:pPr>
        <w:pStyle w:val="25"/>
        <w:keepNext w:val="0"/>
        <w:keepLines w:val="0"/>
        <w:pageBreakBefore w:val="0"/>
        <w:kinsoku/>
        <w:wordWrap/>
        <w:overflowPunct/>
        <w:topLinePunct w:val="0"/>
        <w:bidi w:val="0"/>
        <w:snapToGrid/>
        <w:spacing w:line="360" w:lineRule="auto"/>
        <w:ind w:firstLine="590" w:firstLineChars="245"/>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六、付款方式、税费</w:t>
      </w:r>
    </w:p>
    <w:p w14:paraId="2ABBE70A">
      <w:pPr>
        <w:pStyle w:val="25"/>
        <w:keepNext w:val="0"/>
        <w:keepLines w:val="0"/>
        <w:pageBreakBefore w:val="0"/>
        <w:kinsoku/>
        <w:wordWrap/>
        <w:overflowPunct/>
        <w:topLinePunct w:val="0"/>
        <w:bidi w:val="0"/>
        <w:snapToGrid/>
        <w:spacing w:line="360" w:lineRule="auto"/>
        <w:ind w:firstLine="588" w:firstLineChars="245"/>
        <w:textAlignment w:val="auto"/>
        <w:rPr>
          <w:rFonts w:hint="eastAsia" w:eastAsia="宋体" w:cs="宋体"/>
          <w:sz w:val="24"/>
          <w:szCs w:val="24"/>
          <w:highlight w:val="none"/>
          <w:lang w:eastAsia="zh-CN"/>
        </w:rPr>
      </w:pPr>
      <w:r>
        <w:rPr>
          <w:rFonts w:hint="eastAsia" w:ascii="宋体" w:hAnsi="宋体" w:eastAsia="宋体" w:cs="宋体"/>
          <w:sz w:val="24"/>
          <w:szCs w:val="24"/>
          <w:highlight w:val="none"/>
        </w:rPr>
        <w:t>6.1付款方式</w:t>
      </w:r>
      <w:r>
        <w:rPr>
          <w:rFonts w:hint="eastAsia" w:eastAsia="宋体" w:cs="宋体"/>
          <w:sz w:val="24"/>
          <w:szCs w:val="24"/>
          <w:highlight w:val="none"/>
          <w:lang w:eastAsia="zh-CN"/>
        </w:rPr>
        <w:t>：</w:t>
      </w:r>
    </w:p>
    <w:p w14:paraId="2555B61D">
      <w:pPr>
        <w:pStyle w:val="25"/>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第一笔付款：合同签订后五个工作日内，甲方支付合同款的70%；第二笔付款：乙方完成履约事项并通过甲方组织的验收后，甲方于7个工作日内向乙方支付合同尾款。</w:t>
      </w:r>
    </w:p>
    <w:p w14:paraId="16347E21">
      <w:pPr>
        <w:pStyle w:val="25"/>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乙方应在每期款项支付前开具等额合法有效的增值税发票及提交甲方要求的其他材料给甲方。逾期提供的，付款期限顺延，不视为甲方违约。</w:t>
      </w:r>
    </w:p>
    <w:p w14:paraId="66664346">
      <w:pPr>
        <w:pStyle w:val="25"/>
        <w:keepNext w:val="0"/>
        <w:keepLines w:val="0"/>
        <w:pageBreakBefore w:val="0"/>
        <w:kinsoku/>
        <w:wordWrap/>
        <w:overflowPunct/>
        <w:topLinePunct w:val="0"/>
        <w:bidi w:val="0"/>
        <w:snapToGrid/>
        <w:spacing w:line="360" w:lineRule="auto"/>
        <w:ind w:firstLine="588" w:firstLineChars="245"/>
        <w:textAlignment w:val="auto"/>
        <w:rPr>
          <w:color w:val="auto"/>
          <w:highlight w:val="none"/>
          <w:shd w:val="clear" w:color="auto" w:fill="auto"/>
        </w:rPr>
      </w:pPr>
      <w:r>
        <w:rPr>
          <w:rFonts w:hint="eastAsia" w:ascii="宋体" w:hAnsi="宋体" w:eastAsia="宋体" w:cs="宋体"/>
          <w:sz w:val="24"/>
          <w:szCs w:val="24"/>
          <w:highlight w:val="none"/>
          <w:lang w:val="en-US" w:eastAsia="zh-CN"/>
        </w:rPr>
        <w:t>因甲方使用的是财政资金，甲方在前款规定的付款时间为向政府采购支付部门提出办理财政支付申请手续的时间（不含政府财政支付部门审核及支付的时间），在前款规定时间内提出支付申请手续即视为甲方已经按期支付，财政部门实际拨款时间甲方不作保证，如有逾期，不视为甲方违约。乙方不得因费用拨付滞后而影响正常工作开展和工作质量。</w:t>
      </w:r>
    </w:p>
    <w:p w14:paraId="401DEAB7">
      <w:pPr>
        <w:pStyle w:val="25"/>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税费</w:t>
      </w:r>
    </w:p>
    <w:p w14:paraId="066AE7A3">
      <w:pPr>
        <w:pStyle w:val="25"/>
        <w:keepNext w:val="0"/>
        <w:keepLines w:val="0"/>
        <w:pageBreakBefore w:val="0"/>
        <w:kinsoku/>
        <w:wordWrap/>
        <w:overflowPunct/>
        <w:topLinePunct w:val="0"/>
        <w:bidi w:val="0"/>
        <w:snapToGrid/>
        <w:spacing w:line="360" w:lineRule="auto"/>
        <w:ind w:firstLine="588" w:firstLineChars="24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与合同有关的一切税费，均已包含在上述合同金额中。</w:t>
      </w:r>
    </w:p>
    <w:p w14:paraId="00AC32B4">
      <w:pPr>
        <w:pStyle w:val="25"/>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七、乙方的权利和义务</w:t>
      </w:r>
    </w:p>
    <w:p w14:paraId="55779C1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乙方有权在履行合同期间内取得按合同约定应有的报酬。</w:t>
      </w:r>
    </w:p>
    <w:p w14:paraId="3D09067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7.2 乙方在项目服务过程中，如甲方提供的资料不明确时可向甲方提出书面报告。</w:t>
      </w:r>
    </w:p>
    <w:p w14:paraId="2F820C5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7.3 乙方有权在合同履行期间得到甲方必要的支持，有权拒绝执行甲方任何不符</w:t>
      </w:r>
      <w:r>
        <w:rPr>
          <w:rFonts w:hint="eastAsia" w:ascii="宋体" w:hAnsi="宋体" w:eastAsia="宋体" w:cs="宋体"/>
          <w:kern w:val="0"/>
          <w:sz w:val="24"/>
          <w:szCs w:val="24"/>
        </w:rPr>
        <w:t>合有关法律、法规规定的要求。</w:t>
      </w:r>
    </w:p>
    <w:p w14:paraId="7F810C2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7.4 乙方应严格遵守国家、地方的法律、法规的规定，保证在合法且不侵犯他人利益的原则下进行所委托项目服务活动，并对其所进行的与委托有关的服务活动负责。</w:t>
      </w:r>
    </w:p>
    <w:p w14:paraId="0E767D5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7.5 乙方应按本合同所述的时间、服务范围和内容,尽自己的一切努力,按行业通常接受的技术惯例和专业机构承认的标准，高效地履行自己的义务。在项目执行过程中支持和维护国家和甲方的合法利益；</w:t>
      </w:r>
    </w:p>
    <w:p w14:paraId="053FA32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7.6 向甲方提供与本项目服务有关的资料，包括项目服务单位、人员的资质证书及承担本合同业务的专业人员名单、项目服务工作计划等，并按合同约定的范围、时间工作依据、工作标准，出具内容齐全、规范、准确的相关报告等。乙方在履约过程中应当搜集整理并留存证明其完全履约的印证材料。</w:t>
      </w:r>
    </w:p>
    <w:p w14:paraId="32F1A07D">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7.7 乙方应对履行本合同所规定的服务以及在履行中因自己违约而给甲方造成的损失承担责任并应当向甲方进行赔偿,累计赔偿总额不应超过合同总额。但下</w:t>
      </w:r>
      <w:r>
        <w:rPr>
          <w:rFonts w:hint="eastAsia" w:ascii="宋体" w:hAnsi="宋体" w:eastAsia="宋体" w:cs="宋体"/>
          <w:kern w:val="0"/>
          <w:sz w:val="24"/>
          <w:szCs w:val="24"/>
          <w:lang w:val="en-US" w:eastAsia="zh-CN"/>
        </w:rPr>
        <w:t>列</w:t>
      </w:r>
      <w:r>
        <w:rPr>
          <w:rFonts w:hint="eastAsia" w:ascii="宋体" w:hAnsi="宋体" w:eastAsia="宋体" w:cs="宋体"/>
          <w:kern w:val="0"/>
          <w:sz w:val="24"/>
          <w:szCs w:val="24"/>
        </w:rPr>
        <w:t>情况除外:（1）非乙方的行为、过失、违约或失职造成的损失或伤害；（2）不可抗力造成的损失。</w:t>
      </w:r>
    </w:p>
    <w:p w14:paraId="0F598F5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7.8 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14:paraId="38510EE7">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7.9 乙方应对本项目所提供服务结果的可靠性、准确性、全面性向甲方负责，由于服务结果的可靠性、准确性、全面性不足而导致甲方工作偏差或失误，乙方应承担责任。</w:t>
      </w:r>
    </w:p>
    <w:p w14:paraId="0BC9342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7.10 乙方在履行合同期间或合同规定期限内，履行本合同所确定的项目负责人及主要专业技术、管理人员等必须是本单位职工和该项目的实际操作者。乙方不得调换或撤离上述人员，乙方若更换项目组成员的，应当提前7天向甲方作出书面报告，经甲方书面同意后更换，更换后的人员资格能力不得低于原人员水平。乙方在收到甲方更换人员的要求后5日内，应当根据甲方要求更换符合合同要求的人员。</w:t>
      </w:r>
    </w:p>
    <w:p w14:paraId="0EC5FDB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7.11 按本合同支付给乙方的报酬应为本合同服务的唯一报酬。</w:t>
      </w:r>
    </w:p>
    <w:p w14:paraId="262CEE0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7.12 乙方在本合同履行期间均不能直接或间接从事与本合同中活动相冲突的商业或职业活动，不得以任何理由向甲方任何工作人员行贿或有类似的行为。</w:t>
      </w:r>
    </w:p>
    <w:p w14:paraId="3C50B43C">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八、甲方的权利和义务</w:t>
      </w:r>
    </w:p>
    <w:p w14:paraId="7EFED1C5">
      <w:pPr>
        <w:keepNext w:val="0"/>
        <w:keepLines w:val="0"/>
        <w:pageBreakBefore w:val="0"/>
        <w:kinsoku/>
        <w:wordWrap/>
        <w:overflowPunct/>
        <w:topLinePunct w:val="0"/>
        <w:autoSpaceDE w:val="0"/>
        <w:autoSpaceDN w:val="0"/>
        <w:bidi w:val="0"/>
        <w:adjustRightInd w:val="0"/>
        <w:snapToGrid/>
        <w:spacing w:line="360" w:lineRule="auto"/>
        <w:ind w:firstLine="588" w:firstLineChars="245"/>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8.1 甲方有权向乙方询问工作进展情况及相关的内容, 有权检查乙方的服务工作质量，有权要求乙方以书面形式就前述内容进行汇报。</w:t>
      </w:r>
    </w:p>
    <w:p w14:paraId="724D5E71">
      <w:pPr>
        <w:keepNext w:val="0"/>
        <w:keepLines w:val="0"/>
        <w:pageBreakBefore w:val="0"/>
        <w:kinsoku/>
        <w:wordWrap/>
        <w:overflowPunct/>
        <w:topLinePunct w:val="0"/>
        <w:autoSpaceDE w:val="0"/>
        <w:autoSpaceDN w:val="0"/>
        <w:bidi w:val="0"/>
        <w:adjustRightInd w:val="0"/>
        <w:snapToGrid/>
        <w:spacing w:line="360" w:lineRule="auto"/>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8.2 甲方有权对具体的问题提出建议和意见。</w:t>
      </w:r>
    </w:p>
    <w:p w14:paraId="34CFAAF8">
      <w:pPr>
        <w:keepNext w:val="0"/>
        <w:keepLines w:val="0"/>
        <w:pageBreakBefore w:val="0"/>
        <w:kinsoku/>
        <w:wordWrap/>
        <w:overflowPunct/>
        <w:topLinePunct w:val="0"/>
        <w:autoSpaceDE w:val="0"/>
        <w:autoSpaceDN w:val="0"/>
        <w:bidi w:val="0"/>
        <w:adjustRightInd w:val="0"/>
        <w:snapToGrid/>
        <w:spacing w:line="360" w:lineRule="auto"/>
        <w:ind w:firstLine="600" w:firstLineChars="2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8.3 当甲方认定项目服务专业人员不按项目服务合同履行其职责，或专业能力、管理能力、责任心较差，不能有效与甲方配合并履行其项目服务义务；或与第三人串通给甲方造</w:t>
      </w:r>
      <w:r>
        <w:rPr>
          <w:rFonts w:hint="eastAsia" w:ascii="宋体" w:hAnsi="宋体" w:eastAsia="宋体" w:cs="宋体"/>
          <w:kern w:val="0"/>
          <w:sz w:val="24"/>
          <w:szCs w:val="24"/>
          <w:lang w:val="en-US" w:eastAsia="zh-CN"/>
        </w:rPr>
        <w:t>成</w:t>
      </w:r>
      <w:r>
        <w:rPr>
          <w:rFonts w:hint="eastAsia" w:ascii="宋体" w:hAnsi="宋体" w:eastAsia="宋体" w:cs="宋体"/>
          <w:kern w:val="0"/>
          <w:sz w:val="24"/>
          <w:szCs w:val="24"/>
        </w:rPr>
        <w:t>经济损失的，甲方有权要求更换项目服务专业人员，直至终止合同并要求乙方承担相应的赔偿责任。</w:t>
      </w:r>
    </w:p>
    <w:p w14:paraId="44F7E12C">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8.4 甲方有权同意或不同意乙方因自身工作需要而更换合同约定的主要工作小组成员的要求。</w:t>
      </w:r>
    </w:p>
    <w:p w14:paraId="0A83771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8.5 甲方有权得到合同范围内乙方的服务和其服务成果。乙方提交的全部服务成果及相关资料，所具有的知识产权归甲方所有并使用（合同另有规定的除外），乙方就此不做任何的权利保留。</w:t>
      </w:r>
    </w:p>
    <w:p w14:paraId="7835BDB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8.6 甲方应当在合同履约中，督促、协调与本项目服务有关的第三人（与合同履行有关的相关单位）协同乙方办理有关服务事项。</w:t>
      </w:r>
    </w:p>
    <w:p w14:paraId="16D8615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8.7 甲方应当在7个工作日内就乙方书面提交并要求做出答复的事宜做出书面答复。乙方要求第三人提供有关资料时，甲方可根据自己的能力负责协调、转达及资料转送，但并不成为甲方当然的义务。</w:t>
      </w:r>
    </w:p>
    <w:p w14:paraId="0DBBD5E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8.8 甲方应当履行本合同约定的义务，如有违反则应当承担违约责任，赔偿给乙方造成的直接经济损失。</w:t>
      </w:r>
    </w:p>
    <w:p w14:paraId="2F18A037">
      <w:pPr>
        <w:pStyle w:val="25"/>
        <w:keepNext w:val="0"/>
        <w:keepLines w:val="0"/>
        <w:pageBreakBefore w:val="0"/>
        <w:kinsoku/>
        <w:wordWrap/>
        <w:overflowPunct/>
        <w:topLinePunct w:val="0"/>
        <w:bidi w:val="0"/>
        <w:snapToGrid/>
        <w:spacing w:line="360" w:lineRule="auto"/>
        <w:ind w:firstLine="590" w:firstLineChars="245"/>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九、违约责任</w:t>
      </w:r>
    </w:p>
    <w:p w14:paraId="2157634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9.1 除不可抗力或甲方确定同意延期提供服务外，如果乙方没有按照合同规定的时间提供服务，甲方可以从应付的合同款项中扣除误期赔偿费，误期赔偿费的扣除不影响乙方在合同项下采取其他补救方法的义务。每延误一天，按延期服务的服务费用的百分之零点五（0.5%）计收误期赔偿费，直至实际提供服务为止。但误期赔偿费的最高限额不超过合同价的百分之五（5%）。一旦达到误期赔偿的最高限额，甲方有权在要求乙方支付赔偿费的同时，书面通知乙方解除本合同；</w:t>
      </w:r>
    </w:p>
    <w:p w14:paraId="1320176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9.2 除不可抗力外或乙方确定同意延期外，如果甲方没有按照本合同约定的付款时间付款，那么乙方可要求甲方支付违约金，每迟延付款一日，按应付未付款的0.05%计算违约金，最高限额为本合同总价的5%；迟延付款的违约金计算数额达到前述最高限额之日起，乙方有权在要求甲方支付违约金的同时，书面通知甲方解除本合同；</w:t>
      </w:r>
    </w:p>
    <w:p w14:paraId="75FB8E0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A61F9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9.4 乙方未经甲方书面同意，擅自更换项目成员的，若影响项目实施的，甲方有权解除合同；乙方收到甲方更换项目成员的要求后5日内无正当理由拒绝更换的，若影响项目实施的，甲方有权解除合同。</w:t>
      </w:r>
    </w:p>
    <w:p w14:paraId="478AB8E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9.5 合同履行过程中，甲方有权就乙方履约行为进行监督，若发现乙方行为不符合合同约定的，甲方有权要求乙方在规定时间内整改，乙方未在规定时间内整改或者整改后仍不符合合同约定的，甲方有权解除合同。</w:t>
      </w:r>
    </w:p>
    <w:p w14:paraId="47332BE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9.6任何一方按照前述约定要求违约方支付违约金的同时，仍有权要求违约方继续履行合同、采取补救措施，并有权按照己方实际损情况要求违约方赔偿损失；守约方行使的任何权利救济方式均不视为其放弃了其他法定或者约定的权利救济方式；</w:t>
      </w:r>
    </w:p>
    <w:p w14:paraId="1BBC585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9.7如果出现政府采购监督管理部门在处理投诉事项期间，书面通知甲方暂停采购活动的情形，或者询问或质疑事项可能影响中标结果的，导致甲方中止履行合同的情形，均不视为甲方违约。</w:t>
      </w:r>
    </w:p>
    <w:p w14:paraId="16C14561">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kern w:val="0"/>
          <w:sz w:val="24"/>
          <w:szCs w:val="24"/>
        </w:rPr>
        <w:t>十、</w:t>
      </w:r>
      <w:r>
        <w:rPr>
          <w:rFonts w:hint="eastAsia" w:ascii="宋体" w:hAnsi="宋体" w:eastAsia="宋体" w:cs="宋体"/>
          <w:b/>
          <w:sz w:val="24"/>
          <w:szCs w:val="24"/>
        </w:rPr>
        <w:t>技术资料和保密义务</w:t>
      </w:r>
    </w:p>
    <w:p w14:paraId="36F14D5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 乙方有权依据合同约定和项目需要，向甲方了解有关情况，调阅有关资料等，甲方应予积极配合；</w:t>
      </w:r>
    </w:p>
    <w:p w14:paraId="19C8216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 乙方有义务妥善保管和保护由甲方提供的前款信息和资料等；</w:t>
      </w:r>
    </w:p>
    <w:p w14:paraId="6770AFF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C260F3C">
      <w:pPr>
        <w:pStyle w:val="2"/>
        <w:keepNext w:val="0"/>
        <w:keepLines w:val="0"/>
        <w:pageBreakBefore w:val="0"/>
        <w:kinsoku/>
        <w:wordWrap/>
        <w:overflowPunct/>
        <w:topLinePunct w:val="0"/>
        <w:bidi w:val="0"/>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10.4如一方违反本协议关于保密的约定，无论故意与过失，应当立即停止侵害，并在第一时间采取一切必要措施防止保密信息的扩散，尽最大可能消除影响。同时，违约方应当赔偿对方相应的损失。</w:t>
      </w:r>
    </w:p>
    <w:p w14:paraId="0FE01BD0">
      <w:pPr>
        <w:pStyle w:val="2"/>
        <w:keepNext w:val="0"/>
        <w:keepLines w:val="0"/>
        <w:pageBreakBefore w:val="0"/>
        <w:kinsoku/>
        <w:wordWrap/>
        <w:overflowPunct/>
        <w:topLinePunct w:val="0"/>
        <w:bidi w:val="0"/>
        <w:snapToGrid/>
        <w:spacing w:line="360" w:lineRule="auto"/>
        <w:ind w:left="0" w:leftChars="0" w:firstLine="480"/>
        <w:textAlignment w:val="auto"/>
        <w:rPr>
          <w:rFonts w:hint="eastAsia" w:ascii="宋体" w:hAnsi="宋体" w:eastAsia="宋体" w:cs="宋体"/>
          <w:sz w:val="24"/>
          <w:szCs w:val="24"/>
        </w:rPr>
      </w:pPr>
      <w:r>
        <w:rPr>
          <w:rFonts w:hint="eastAsia" w:ascii="宋体" w:hAnsi="宋体" w:eastAsia="宋体" w:cs="宋体"/>
          <w:sz w:val="24"/>
          <w:szCs w:val="24"/>
        </w:rPr>
        <w:t>10.5本条规定自本合同生效之日起即应履行，长期有效，并且不受本合同届满、提前终止或本合同中其他条款的无效或履行完毕等情形的影响。</w:t>
      </w:r>
    </w:p>
    <w:p w14:paraId="339C5CF3">
      <w:pPr>
        <w:pStyle w:val="25"/>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十一、知识产权</w:t>
      </w:r>
    </w:p>
    <w:p w14:paraId="6CACEB42">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11.1 双方确认对履行本合同所产生的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5E99F80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3013814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2516A57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11.4 如乙方发现任何交付成果的知识产权可能有瑕疵，应立即书面通知甲方，并立即采取一切必要措施使交付成果合法化。</w:t>
      </w:r>
    </w:p>
    <w:p w14:paraId="19CDD22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11.5 本条规定自本合同生效之日起即应履行，长期有效，并且不受本合同届满、提前终止或本合同中其他条款的无效或履行完毕等情形的影响。</w:t>
      </w:r>
    </w:p>
    <w:p w14:paraId="39F7B7AA">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bookmarkStart w:id="397" w:name="_Toc7502"/>
      <w:r>
        <w:rPr>
          <w:rFonts w:hint="eastAsia" w:ascii="宋体" w:hAnsi="宋体" w:eastAsia="宋体" w:cs="宋体"/>
          <w:b/>
          <w:sz w:val="24"/>
          <w:szCs w:val="24"/>
        </w:rPr>
        <w:t>十二、合同终止、中止、变更</w:t>
      </w:r>
    </w:p>
    <w:p w14:paraId="7A25FEF9">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12.1合同终止 </w:t>
      </w:r>
    </w:p>
    <w:p w14:paraId="57CCD4E4">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sz w:val="24"/>
          <w:szCs w:val="24"/>
        </w:rPr>
      </w:pPr>
      <w:r>
        <w:rPr>
          <w:rFonts w:hint="eastAsia" w:ascii="宋体" w:hAnsi="宋体" w:eastAsia="宋体" w:cs="宋体"/>
          <w:b/>
          <w:sz w:val="24"/>
          <w:szCs w:val="24"/>
        </w:rPr>
        <w:t xml:space="preserve">12.1.1 违约终止合同 </w:t>
      </w:r>
    </w:p>
    <w:p w14:paraId="1D40BE9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12.1.1.1甲方可在下列情况下向乙方发出书面通知书，提出终止部分或全部合同，终止合同不影响甲方针对乙方违约行为而采取的任何补救措施：</w:t>
      </w:r>
    </w:p>
    <w:p w14:paraId="3577A1B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（1）如果乙方未能在合同规定的限期或甲方同意延长的限期内提供服务的且达到赔偿金上限的。</w:t>
      </w:r>
    </w:p>
    <w:p w14:paraId="5A8954D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 乙方未能履行本合同约定的其他主要义务，经催告后在合理期限内仍未履行的；</w:t>
      </w:r>
    </w:p>
    <w:p w14:paraId="188845D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乙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w:t>
      </w:r>
    </w:p>
    <w:p w14:paraId="6290F11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（4）如果乙方未能履行合同规定的其它任何义务经过甲方催告后在甲方要求的时间内仍未履行的。 </w:t>
      </w:r>
    </w:p>
    <w:p w14:paraId="23CA9C0B">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（5）根据合同约定或者法律规定的其他情况。</w:t>
      </w:r>
    </w:p>
    <w:p w14:paraId="2C6A109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12.1.1.2 如果甲方根据上述的规定，终止了全部或部分合同，甲方可以依其认为适当的条件和方法另行购买本合同项下服务或者类似的服务，乙方应对甲方另行购买服务所超出的那部分费用负责。但是，乙方应继续执行合同中未终止的部分。</w:t>
      </w:r>
    </w:p>
    <w:p w14:paraId="3FED582C">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12.1.1.3 如果乙方在履行合同过程中有不正当竞争行为，甲方有权解除合同，并按《中华人民共和国反不正当竞争法》之规定向有关部门举报，追究其法律责任。 </w:t>
      </w:r>
    </w:p>
    <w:p w14:paraId="74F8CF85">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12.1.2 破产终止合同 </w:t>
      </w:r>
    </w:p>
    <w:p w14:paraId="5959C86E">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如果乙方破产、进入解散或清算程序，或丧失清偿能力（包括但不限于被有关部门列入执行黑名单、失信被执行人名录等情形），视为乙方已无法履行本合同项下义务，甲方可在任何时候以书面形式通知乙方终止合同。基于此甲方终止合同不构成违约，无须给予乙方赔偿与补偿。该合同终止不损害或影响甲方已经采取或将要采取的任何向乙方追究违约责任及追讨损失的行动或补救措施的权利。</w:t>
      </w:r>
    </w:p>
    <w:p w14:paraId="58BA1925">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sz w:val="24"/>
          <w:szCs w:val="24"/>
        </w:rPr>
      </w:pPr>
      <w:r>
        <w:rPr>
          <w:rFonts w:hint="eastAsia" w:ascii="宋体" w:hAnsi="宋体" w:eastAsia="宋体" w:cs="宋体"/>
          <w:b/>
          <w:sz w:val="24"/>
          <w:szCs w:val="24"/>
        </w:rPr>
        <w:t xml:space="preserve"> 12.1.3 不可抗力终止合同</w:t>
      </w:r>
      <w:r>
        <w:rPr>
          <w:rFonts w:hint="eastAsia" w:ascii="宋体" w:hAnsi="宋体" w:eastAsia="宋体" w:cs="宋体"/>
          <w:sz w:val="24"/>
          <w:szCs w:val="24"/>
        </w:rPr>
        <w:t xml:space="preserve"> </w:t>
      </w:r>
    </w:p>
    <w:p w14:paraId="74C9F55D">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如因发生不可抗力事件导致合同无法履行的，或延迟履行会给一方或双方造成严重利益损害的，双方可协商终止本合同履行，双方互不承担违约及赔偿责任，但仍应就已履行部分进行费用结算。 </w:t>
      </w:r>
    </w:p>
    <w:p w14:paraId="78DB3834">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12.2 合同中止 </w:t>
      </w:r>
    </w:p>
    <w:p w14:paraId="33176C32">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12.2.1 除合同继续履行将损害国家利益和社会公共利益的情形以及根据法律规定可中止的情况外，双方当事人不得擅自中止合同。</w:t>
      </w:r>
    </w:p>
    <w:p w14:paraId="515E1084">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12.2.2若发生不可抗力事件，但合同仍有继续履行可能的，双方当事人可协商中止履行本合同全部或部分内容。 </w:t>
      </w:r>
    </w:p>
    <w:p w14:paraId="145D1010">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r>
        <w:rPr>
          <w:rFonts w:hint="eastAsia" w:ascii="宋体" w:hAnsi="宋体" w:eastAsia="宋体" w:cs="宋体"/>
          <w:b/>
          <w:sz w:val="24"/>
          <w:szCs w:val="24"/>
        </w:rPr>
        <w:t>12.3 合同变更</w:t>
      </w:r>
    </w:p>
    <w:p w14:paraId="77855F4A">
      <w:pPr>
        <w:keepNext w:val="0"/>
        <w:keepLines w:val="0"/>
        <w:pageBreakBefore w:val="0"/>
        <w:kinsoku/>
        <w:wordWrap/>
        <w:overflowPunct/>
        <w:topLinePunct w:val="0"/>
        <w:bidi w:val="0"/>
        <w:snapToGrid/>
        <w:spacing w:line="360" w:lineRule="auto"/>
        <w:ind w:firstLine="480" w:firstLineChars="200"/>
        <w:textAlignment w:val="auto"/>
        <w:outlineLvl w:val="0"/>
        <w:rPr>
          <w:rFonts w:hint="eastAsia" w:ascii="宋体" w:hAnsi="宋体" w:eastAsia="宋体" w:cs="宋体"/>
          <w:b/>
          <w:sz w:val="24"/>
          <w:szCs w:val="24"/>
        </w:rPr>
      </w:pPr>
      <w:r>
        <w:rPr>
          <w:rFonts w:hint="eastAsia" w:ascii="宋体" w:hAnsi="宋体" w:eastAsia="宋体" w:cs="宋体"/>
          <w:sz w:val="24"/>
          <w:szCs w:val="24"/>
        </w:rPr>
        <w:t>除合同规定情形外，双方不得擅自变更合同。合同继续履行将损害国家利益和社会公共利益的，双方应当变更。有过错的一方应当承担赔偿责任，双方都有过错的，各自承担相应的责任。</w:t>
      </w:r>
    </w:p>
    <w:bookmarkEnd w:id="397"/>
    <w:p w14:paraId="540E7EAC">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十三、合同转让和分包</w:t>
      </w:r>
    </w:p>
    <w:p w14:paraId="1CFD582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本合同不得转让</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不允许分包</w:t>
      </w:r>
      <w:r>
        <w:rPr>
          <w:rFonts w:hint="eastAsia" w:ascii="宋体" w:hAnsi="宋体" w:eastAsia="宋体" w:cs="宋体"/>
          <w:sz w:val="24"/>
          <w:szCs w:val="24"/>
          <w:highlight w:val="none"/>
        </w:rPr>
        <w:t>。</w:t>
      </w:r>
    </w:p>
    <w:p w14:paraId="219689DF">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highlight w:val="none"/>
        </w:rPr>
      </w:pPr>
      <w:bookmarkStart w:id="398" w:name="_Toc14066"/>
      <w:bookmarkStart w:id="399" w:name="_Toc13566"/>
      <w:bookmarkStart w:id="400" w:name="_Toc16508"/>
      <w:r>
        <w:rPr>
          <w:rFonts w:hint="eastAsia" w:ascii="宋体" w:hAnsi="宋体" w:eastAsia="宋体" w:cs="宋体"/>
          <w:b/>
          <w:sz w:val="24"/>
          <w:szCs w:val="24"/>
          <w:highlight w:val="none"/>
        </w:rPr>
        <w:t>十四、不可抗力</w:t>
      </w:r>
      <w:bookmarkEnd w:id="398"/>
      <w:bookmarkEnd w:id="399"/>
      <w:bookmarkEnd w:id="400"/>
    </w:p>
    <w:p w14:paraId="36EFAFA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14.1如果任何一方遭遇法律规定的不可抗力，致使合同履行受阻时，履行合同的期限应予延长，延长的期限应相当于不可抗力所影响的时间；</w:t>
      </w:r>
    </w:p>
    <w:p w14:paraId="03D8E75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因不可抗力致使不能实现合同目的的，当事人可以解除合同；</w:t>
      </w:r>
    </w:p>
    <w:p w14:paraId="43B1D9C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 因不可抗力致使合同有变更必要的，双方当事人以书面形式变更合同；</w:t>
      </w:r>
    </w:p>
    <w:p w14:paraId="3D31651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 受不可抗力影响的一方在不可抗力发生后，应在二日内以书面形式通知对方当事人，并在十五日内将有关部门出具的证明文件送达对方当事人。</w:t>
      </w:r>
    </w:p>
    <w:p w14:paraId="1D9CFEFC">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highlight w:val="none"/>
          <w:lang w:eastAsia="zh-CN"/>
        </w:rPr>
      </w:pPr>
      <w:bookmarkStart w:id="401" w:name="_Toc3148"/>
      <w:bookmarkStart w:id="402" w:name="_Toc16673"/>
      <w:bookmarkStart w:id="403" w:name="_Toc259093693"/>
      <w:bookmarkStart w:id="404" w:name="_Toc279701264"/>
      <w:bookmarkStart w:id="405" w:name="_Toc12004"/>
      <w:bookmarkStart w:id="406" w:name="_Toc487900374"/>
      <w:r>
        <w:rPr>
          <w:rFonts w:hint="eastAsia" w:ascii="宋体" w:hAnsi="宋体" w:eastAsia="宋体" w:cs="宋体"/>
          <w:b/>
          <w:sz w:val="24"/>
          <w:szCs w:val="24"/>
          <w:highlight w:val="none"/>
        </w:rPr>
        <w:t>十五、履约保证金</w:t>
      </w:r>
      <w:bookmarkEnd w:id="401"/>
      <w:bookmarkEnd w:id="402"/>
      <w:bookmarkEnd w:id="403"/>
      <w:bookmarkEnd w:id="404"/>
      <w:bookmarkEnd w:id="405"/>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本项目无</w:t>
      </w:r>
      <w:r>
        <w:rPr>
          <w:rFonts w:hint="eastAsia" w:ascii="宋体" w:hAnsi="宋体" w:eastAsia="宋体" w:cs="宋体"/>
          <w:b/>
          <w:sz w:val="24"/>
          <w:szCs w:val="24"/>
          <w:highlight w:val="none"/>
          <w:lang w:eastAsia="zh-CN"/>
        </w:rPr>
        <w:t>）</w:t>
      </w:r>
    </w:p>
    <w:bookmarkEnd w:id="406"/>
    <w:p w14:paraId="30DBB125">
      <w:pPr>
        <w:keepNext w:val="0"/>
        <w:keepLines w:val="0"/>
        <w:pageBreakBefore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sz w:val="24"/>
          <w:szCs w:val="24"/>
        </w:rPr>
      </w:pPr>
      <w:bookmarkStart w:id="407" w:name="_Toc15583"/>
      <w:bookmarkStart w:id="408" w:name="_Toc28375"/>
      <w:bookmarkStart w:id="409" w:name="_Toc16021"/>
      <w:r>
        <w:rPr>
          <w:rFonts w:hint="eastAsia" w:ascii="宋体" w:hAnsi="宋体" w:eastAsia="宋体" w:cs="宋体"/>
          <w:b/>
          <w:sz w:val="24"/>
          <w:szCs w:val="24"/>
        </w:rPr>
        <w:t>十六、合同争议的解决</w:t>
      </w:r>
      <w:bookmarkEnd w:id="407"/>
      <w:bookmarkEnd w:id="408"/>
      <w:bookmarkEnd w:id="409"/>
    </w:p>
    <w:p w14:paraId="3ED1801F">
      <w:pPr>
        <w:keepNext w:val="0"/>
        <w:keepLines w:val="0"/>
        <w:pageBreakBefore w:val="0"/>
        <w:kinsoku/>
        <w:wordWrap/>
        <w:overflowPunct/>
        <w:topLinePunct w:val="0"/>
        <w:autoSpaceDE w:val="0"/>
        <w:autoSpaceDN w:val="0"/>
        <w:bidi w:val="0"/>
        <w:adjustRightInd w:val="0"/>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双方均有权向甲方所在地法院提起诉讼。在诉讼期间，除正在进行诉讼的部分外，本合同的其它部分应继续执行。败诉一方应当承担包括但不限于诉讼费用、律师费用、公证费用等。</w:t>
      </w:r>
    </w:p>
    <w:p w14:paraId="03222D3B">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十七、合同生效及其它</w:t>
      </w:r>
    </w:p>
    <w:p w14:paraId="3D134F6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17.1 合同经双方法定代表人或授权代表签字并加盖单位公章后生效。</w:t>
      </w:r>
    </w:p>
    <w:p w14:paraId="7251079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17.2 本合同一式六份，甲、乙双方各执三份，具有同等法律效力。</w:t>
      </w:r>
    </w:p>
    <w:p w14:paraId="2D6CDDA3">
      <w:pPr>
        <w:pStyle w:val="25"/>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14:paraId="11CD10C6">
      <w:pPr>
        <w:pStyle w:val="25"/>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14:paraId="2AB13DA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甲方（盖章）：                  乙方（盖章）：</w:t>
      </w:r>
    </w:p>
    <w:p w14:paraId="77001FE0">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14:paraId="5D45C25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或受委托人（签字）：            或受委托人（签字）：</w:t>
      </w:r>
    </w:p>
    <w:p w14:paraId="0AABD99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14:paraId="40D1D9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签订时间：                      签订时间：</w:t>
      </w:r>
    </w:p>
    <w:p w14:paraId="31CE230D">
      <w:pPr>
        <w:spacing w:line="360" w:lineRule="auto"/>
        <w:ind w:right="-420" w:rightChars="-200"/>
        <w:jc w:val="both"/>
        <w:outlineLvl w:val="9"/>
        <w:rPr>
          <w:rFonts w:ascii="宋体" w:hAnsi="宋体" w:cs="宋体"/>
          <w:color w:val="auto"/>
          <w:sz w:val="24"/>
          <w:highlight w:val="none"/>
        </w:rPr>
      </w:pPr>
      <w:r>
        <w:rPr>
          <w:rFonts w:hint="eastAsia" w:ascii="宋体" w:hAnsi="宋体" w:eastAsia="宋体" w:cs="宋体"/>
          <w:b/>
          <w:color w:val="auto"/>
          <w:sz w:val="36"/>
          <w:szCs w:val="36"/>
          <w:lang w:val="zh-TW" w:eastAsia="zh-TW"/>
        </w:rPr>
        <w:br w:type="page"/>
      </w:r>
    </w:p>
    <w:p w14:paraId="2E9608D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0E056BD0">
      <w:pPr>
        <w:spacing w:line="360" w:lineRule="auto"/>
        <w:jc w:val="center"/>
        <w:outlineLvl w:val="0"/>
        <w:rPr>
          <w:rFonts w:ascii="宋体" w:hAnsi="宋体" w:cs="宋体"/>
          <w:b/>
          <w:color w:val="auto"/>
          <w:kern w:val="0"/>
          <w:sz w:val="36"/>
          <w:szCs w:val="36"/>
          <w:highlight w:val="none"/>
        </w:rPr>
      </w:pPr>
    </w:p>
    <w:p w14:paraId="195A19F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CED1DB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C9B735">
      <w:pPr>
        <w:spacing w:line="360" w:lineRule="auto"/>
        <w:jc w:val="center"/>
        <w:outlineLvl w:val="0"/>
        <w:rPr>
          <w:rFonts w:ascii="宋体" w:hAnsi="宋体" w:cs="宋体"/>
          <w:b/>
          <w:color w:val="auto"/>
          <w:kern w:val="0"/>
          <w:sz w:val="36"/>
          <w:szCs w:val="36"/>
          <w:highlight w:val="none"/>
        </w:rPr>
      </w:pPr>
    </w:p>
    <w:p w14:paraId="779435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9E1C2A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5C08E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B16FD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94C31">
      <w:pPr>
        <w:snapToGrid w:val="0"/>
        <w:spacing w:line="360" w:lineRule="auto"/>
        <w:ind w:firstLine="480" w:firstLineChars="200"/>
        <w:rPr>
          <w:rFonts w:ascii="宋体" w:hAnsi="宋体" w:cs="宋体"/>
          <w:color w:val="auto"/>
          <w:sz w:val="24"/>
          <w:highlight w:val="none"/>
        </w:rPr>
      </w:pPr>
    </w:p>
    <w:p w14:paraId="3013D43E">
      <w:pPr>
        <w:spacing w:line="360" w:lineRule="auto"/>
        <w:ind w:firstLine="480" w:firstLineChars="200"/>
        <w:rPr>
          <w:rFonts w:ascii="宋体" w:hAnsi="宋体" w:cs="宋体"/>
          <w:color w:val="auto"/>
          <w:sz w:val="24"/>
          <w:highlight w:val="none"/>
        </w:rPr>
      </w:pPr>
    </w:p>
    <w:p w14:paraId="4C6ECD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F08E3A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w:t>
      </w:r>
    </w:p>
    <w:p w14:paraId="3C0CB4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【招标编号：】政府采购活动，郑重承诺：</w:t>
      </w:r>
    </w:p>
    <w:p w14:paraId="68676C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3EBD4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91643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B5376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5E5D6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A5D9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AD0C7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D191E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CD07D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5836B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B988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A833DBA">
      <w:pPr>
        <w:snapToGrid w:val="0"/>
        <w:spacing w:line="360" w:lineRule="auto"/>
        <w:rPr>
          <w:rFonts w:hint="eastAsia" w:ascii="宋体" w:hAnsi="宋体" w:cs="宋体"/>
          <w:color w:val="auto"/>
          <w:kern w:val="0"/>
          <w:sz w:val="24"/>
          <w:highlight w:val="none"/>
          <w:lang w:val="zh-CN"/>
        </w:rPr>
      </w:pPr>
    </w:p>
    <w:p w14:paraId="696040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47D61440">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法定代表人或其授权代表（签字或盖章）：</w:t>
      </w:r>
    </w:p>
    <w:p w14:paraId="2D16E3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4EDC10">
      <w:pPr>
        <w:snapToGrid w:val="0"/>
        <w:spacing w:line="360" w:lineRule="auto"/>
        <w:ind w:right="480"/>
        <w:jc w:val="center"/>
        <w:rPr>
          <w:rFonts w:ascii="宋体" w:hAnsi="宋体" w:cs="宋体"/>
          <w:b/>
          <w:color w:val="auto"/>
          <w:kern w:val="0"/>
          <w:sz w:val="32"/>
          <w:szCs w:val="32"/>
          <w:highlight w:val="none"/>
        </w:rPr>
      </w:pPr>
    </w:p>
    <w:p w14:paraId="39BB18DD">
      <w:pPr>
        <w:snapToGrid w:val="0"/>
        <w:spacing w:line="360" w:lineRule="auto"/>
        <w:ind w:right="480"/>
        <w:jc w:val="center"/>
        <w:rPr>
          <w:rFonts w:ascii="宋体" w:hAnsi="宋体" w:cs="宋体"/>
          <w:b/>
          <w:color w:val="auto"/>
          <w:kern w:val="0"/>
          <w:sz w:val="32"/>
          <w:szCs w:val="32"/>
          <w:highlight w:val="none"/>
        </w:rPr>
      </w:pPr>
    </w:p>
    <w:p w14:paraId="6A31F518">
      <w:pPr>
        <w:snapToGrid w:val="0"/>
        <w:spacing w:line="360" w:lineRule="auto"/>
        <w:ind w:right="480"/>
        <w:jc w:val="center"/>
        <w:rPr>
          <w:rFonts w:ascii="宋体" w:hAnsi="宋体" w:cs="宋体"/>
          <w:b/>
          <w:color w:val="auto"/>
          <w:kern w:val="0"/>
          <w:sz w:val="32"/>
          <w:szCs w:val="32"/>
          <w:highlight w:val="none"/>
        </w:rPr>
      </w:pPr>
    </w:p>
    <w:p w14:paraId="59A2017C">
      <w:pPr>
        <w:rPr>
          <w:rFonts w:ascii="宋体" w:hAnsi="宋体" w:cs="宋体"/>
          <w:color w:val="auto"/>
          <w:highlight w:val="none"/>
        </w:rPr>
      </w:pPr>
    </w:p>
    <w:p w14:paraId="22DF035F">
      <w:pPr>
        <w:snapToGrid w:val="0"/>
        <w:spacing w:line="360" w:lineRule="auto"/>
        <w:ind w:right="480"/>
        <w:jc w:val="center"/>
        <w:rPr>
          <w:rFonts w:ascii="宋体" w:hAnsi="宋体" w:cs="宋体"/>
          <w:b/>
          <w:color w:val="auto"/>
          <w:kern w:val="0"/>
          <w:sz w:val="32"/>
          <w:szCs w:val="32"/>
          <w:highlight w:val="none"/>
        </w:rPr>
      </w:pPr>
    </w:p>
    <w:p w14:paraId="14E38EE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C602A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BD2CCF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CAFB070">
      <w:pPr>
        <w:snapToGrid w:val="0"/>
        <w:spacing w:line="360" w:lineRule="auto"/>
        <w:ind w:right="480"/>
        <w:jc w:val="center"/>
        <w:rPr>
          <w:rFonts w:ascii="宋体" w:hAnsi="宋体" w:cs="宋体"/>
          <w:b/>
          <w:color w:val="auto"/>
          <w:kern w:val="0"/>
          <w:sz w:val="32"/>
          <w:szCs w:val="32"/>
          <w:highlight w:val="none"/>
        </w:rPr>
      </w:pPr>
    </w:p>
    <w:p w14:paraId="2E0FFC86">
      <w:pPr>
        <w:snapToGrid w:val="0"/>
        <w:spacing w:line="360" w:lineRule="auto"/>
        <w:ind w:right="480"/>
        <w:jc w:val="center"/>
        <w:rPr>
          <w:rFonts w:ascii="宋体" w:hAnsi="宋体" w:cs="宋体"/>
          <w:b/>
          <w:color w:val="auto"/>
          <w:kern w:val="0"/>
          <w:sz w:val="32"/>
          <w:szCs w:val="32"/>
          <w:highlight w:val="none"/>
        </w:rPr>
      </w:pPr>
    </w:p>
    <w:p w14:paraId="426010E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E99649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C9CD24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05BFD4">
      <w:pPr>
        <w:widowControl/>
        <w:spacing w:line="360" w:lineRule="auto"/>
        <w:ind w:firstLine="480"/>
        <w:jc w:val="left"/>
        <w:rPr>
          <w:rFonts w:ascii="宋体" w:hAnsi="宋体" w:cs="宋体"/>
          <w:color w:val="auto"/>
          <w:sz w:val="24"/>
          <w:highlight w:val="none"/>
        </w:rPr>
      </w:pPr>
    </w:p>
    <w:p w14:paraId="70F39C5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7176C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6D82E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ECA3526">
      <w:pPr>
        <w:widowControl/>
        <w:spacing w:line="360" w:lineRule="auto"/>
        <w:ind w:left="150"/>
        <w:jc w:val="center"/>
        <w:rPr>
          <w:rFonts w:ascii="宋体" w:hAnsi="宋体" w:cs="宋体"/>
          <w:b/>
          <w:color w:val="auto"/>
          <w:kern w:val="0"/>
          <w:sz w:val="32"/>
          <w:szCs w:val="32"/>
          <w:highlight w:val="none"/>
        </w:rPr>
      </w:pPr>
    </w:p>
    <w:p w14:paraId="30C90B7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AEBEA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7DA24F4">
      <w:pPr>
        <w:rPr>
          <w:rFonts w:ascii="宋体" w:hAnsi="宋体" w:cs="宋体"/>
          <w:color w:val="auto"/>
          <w:highlight w:val="none"/>
        </w:rPr>
      </w:pPr>
    </w:p>
    <w:p w14:paraId="47D8942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0B2220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2EA6216">
      <w:pPr>
        <w:spacing w:line="360" w:lineRule="auto"/>
        <w:jc w:val="center"/>
        <w:outlineLvl w:val="0"/>
        <w:rPr>
          <w:rFonts w:ascii="宋体" w:hAnsi="宋体" w:cs="宋体"/>
          <w:b/>
          <w:color w:val="auto"/>
          <w:kern w:val="0"/>
          <w:sz w:val="24"/>
          <w:highlight w:val="none"/>
        </w:rPr>
      </w:pPr>
    </w:p>
    <w:p w14:paraId="7D6027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D5DB7EC">
      <w:pPr>
        <w:numPr>
          <w:ilvl w:val="0"/>
          <w:numId w:val="1"/>
        </w:num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营业执照复印件</w:t>
      </w:r>
      <w:r>
        <w:rPr>
          <w:rFonts w:hint="eastAsia" w:ascii="宋体" w:hAnsi="宋体" w:cs="宋体"/>
          <w:color w:val="auto"/>
          <w:highlight w:val="none"/>
        </w:rPr>
        <w:t>………………………………………………………………………（页码）</w:t>
      </w:r>
    </w:p>
    <w:p w14:paraId="5E3CD9ED">
      <w:pPr>
        <w:numPr>
          <w:ilvl w:val="0"/>
          <w:numId w:val="0"/>
        </w:num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7114D4A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4D1417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A7A7A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9BE25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BD7D5FC">
      <w:pPr>
        <w:snapToGrid w:val="0"/>
        <w:spacing w:line="360" w:lineRule="auto"/>
        <w:jc w:val="center"/>
        <w:rPr>
          <w:rFonts w:ascii="宋体" w:hAnsi="宋体" w:cs="宋体"/>
          <w:b/>
          <w:color w:val="auto"/>
          <w:kern w:val="0"/>
          <w:sz w:val="32"/>
          <w:szCs w:val="32"/>
          <w:highlight w:val="none"/>
          <w:lang w:val="zh-CN"/>
        </w:rPr>
      </w:pPr>
    </w:p>
    <w:p w14:paraId="4187BC2F">
      <w:pPr>
        <w:snapToGrid w:val="0"/>
        <w:spacing w:line="360" w:lineRule="auto"/>
        <w:jc w:val="center"/>
        <w:rPr>
          <w:rFonts w:ascii="宋体" w:hAnsi="宋体" w:cs="宋体"/>
          <w:b/>
          <w:color w:val="auto"/>
          <w:kern w:val="0"/>
          <w:sz w:val="32"/>
          <w:szCs w:val="32"/>
          <w:highlight w:val="none"/>
          <w:lang w:val="zh-CN"/>
        </w:rPr>
      </w:pPr>
    </w:p>
    <w:p w14:paraId="0D6C6CCE">
      <w:pPr>
        <w:snapToGrid w:val="0"/>
        <w:spacing w:line="360" w:lineRule="auto"/>
        <w:jc w:val="center"/>
        <w:rPr>
          <w:rFonts w:ascii="宋体" w:hAnsi="宋体" w:cs="宋体"/>
          <w:b/>
          <w:color w:val="auto"/>
          <w:kern w:val="0"/>
          <w:sz w:val="32"/>
          <w:szCs w:val="32"/>
          <w:highlight w:val="none"/>
          <w:lang w:val="zh-CN"/>
        </w:rPr>
      </w:pPr>
    </w:p>
    <w:p w14:paraId="4DA70BDF">
      <w:pPr>
        <w:snapToGrid w:val="0"/>
        <w:spacing w:line="360" w:lineRule="auto"/>
        <w:jc w:val="center"/>
        <w:rPr>
          <w:rFonts w:ascii="宋体" w:hAnsi="宋体" w:cs="宋体"/>
          <w:b/>
          <w:color w:val="auto"/>
          <w:kern w:val="0"/>
          <w:sz w:val="32"/>
          <w:szCs w:val="32"/>
          <w:highlight w:val="none"/>
          <w:lang w:val="zh-CN"/>
        </w:rPr>
      </w:pPr>
    </w:p>
    <w:p w14:paraId="4B87A5FD">
      <w:pPr>
        <w:snapToGrid w:val="0"/>
        <w:spacing w:line="360" w:lineRule="auto"/>
        <w:jc w:val="center"/>
        <w:rPr>
          <w:rFonts w:ascii="宋体" w:hAnsi="宋体" w:cs="宋体"/>
          <w:b/>
          <w:color w:val="auto"/>
          <w:kern w:val="0"/>
          <w:sz w:val="32"/>
          <w:szCs w:val="32"/>
          <w:highlight w:val="none"/>
          <w:lang w:val="zh-CN"/>
        </w:rPr>
      </w:pPr>
    </w:p>
    <w:p w14:paraId="02C29337">
      <w:pPr>
        <w:snapToGrid w:val="0"/>
        <w:spacing w:line="360" w:lineRule="auto"/>
        <w:jc w:val="center"/>
        <w:rPr>
          <w:rFonts w:ascii="宋体" w:hAnsi="宋体" w:cs="宋体"/>
          <w:b/>
          <w:color w:val="auto"/>
          <w:kern w:val="0"/>
          <w:sz w:val="32"/>
          <w:szCs w:val="32"/>
          <w:highlight w:val="none"/>
          <w:lang w:val="zh-CN"/>
        </w:rPr>
      </w:pPr>
    </w:p>
    <w:p w14:paraId="3588F729">
      <w:pPr>
        <w:snapToGrid w:val="0"/>
        <w:spacing w:line="360" w:lineRule="auto"/>
        <w:jc w:val="center"/>
        <w:rPr>
          <w:rFonts w:ascii="宋体" w:hAnsi="宋体" w:cs="宋体"/>
          <w:b/>
          <w:color w:val="auto"/>
          <w:kern w:val="0"/>
          <w:sz w:val="32"/>
          <w:szCs w:val="32"/>
          <w:highlight w:val="none"/>
          <w:lang w:val="zh-CN"/>
        </w:rPr>
      </w:pPr>
    </w:p>
    <w:p w14:paraId="220AFD7B">
      <w:pPr>
        <w:snapToGrid w:val="0"/>
        <w:spacing w:line="360" w:lineRule="auto"/>
        <w:jc w:val="center"/>
        <w:rPr>
          <w:rFonts w:ascii="宋体" w:hAnsi="宋体" w:cs="宋体"/>
          <w:b/>
          <w:color w:val="auto"/>
          <w:kern w:val="0"/>
          <w:sz w:val="32"/>
          <w:szCs w:val="32"/>
          <w:highlight w:val="none"/>
          <w:lang w:val="zh-CN"/>
        </w:rPr>
      </w:pPr>
    </w:p>
    <w:p w14:paraId="65CBC633">
      <w:pPr>
        <w:snapToGrid w:val="0"/>
        <w:spacing w:line="360" w:lineRule="auto"/>
        <w:jc w:val="center"/>
        <w:rPr>
          <w:rFonts w:ascii="宋体" w:hAnsi="宋体" w:cs="宋体"/>
          <w:b/>
          <w:color w:val="auto"/>
          <w:kern w:val="0"/>
          <w:sz w:val="32"/>
          <w:szCs w:val="32"/>
          <w:highlight w:val="none"/>
          <w:lang w:val="zh-CN"/>
        </w:rPr>
      </w:pPr>
    </w:p>
    <w:p w14:paraId="5298F132">
      <w:pPr>
        <w:snapToGrid w:val="0"/>
        <w:spacing w:line="360" w:lineRule="auto"/>
        <w:jc w:val="center"/>
        <w:rPr>
          <w:rFonts w:ascii="宋体" w:hAnsi="宋体" w:cs="宋体"/>
          <w:b/>
          <w:color w:val="auto"/>
          <w:kern w:val="0"/>
          <w:sz w:val="32"/>
          <w:szCs w:val="32"/>
          <w:highlight w:val="none"/>
          <w:lang w:val="zh-CN"/>
        </w:rPr>
      </w:pPr>
    </w:p>
    <w:p w14:paraId="34EA69F9">
      <w:pPr>
        <w:snapToGrid w:val="0"/>
        <w:spacing w:line="360" w:lineRule="auto"/>
        <w:jc w:val="center"/>
        <w:rPr>
          <w:rFonts w:ascii="宋体" w:hAnsi="宋体" w:cs="宋体"/>
          <w:b/>
          <w:color w:val="auto"/>
          <w:kern w:val="0"/>
          <w:sz w:val="32"/>
          <w:szCs w:val="32"/>
          <w:highlight w:val="none"/>
          <w:lang w:val="zh-CN"/>
        </w:rPr>
      </w:pPr>
    </w:p>
    <w:p w14:paraId="0D66569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4CBC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EC23D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w:t>
      </w:r>
    </w:p>
    <w:p w14:paraId="7403B4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【招标编号：】招标的有关活动，并对此项目进行投标。为此：</w:t>
      </w:r>
    </w:p>
    <w:p w14:paraId="007083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167C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EBE5F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0189D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643BB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0" w:name="_Hlk101257010"/>
      <w:r>
        <w:rPr>
          <w:rFonts w:hint="eastAsia" w:ascii="宋体" w:hAnsi="宋体" w:cs="宋体"/>
          <w:color w:val="auto"/>
          <w:sz w:val="24"/>
          <w:highlight w:val="none"/>
        </w:rPr>
        <w:t>（如果有)</w:t>
      </w:r>
      <w:bookmarkEnd w:id="410"/>
      <w:r>
        <w:rPr>
          <w:rFonts w:hint="eastAsia" w:ascii="宋体" w:hAnsi="宋体" w:cs="宋体"/>
          <w:snapToGrid w:val="0"/>
          <w:color w:val="auto"/>
          <w:kern w:val="28"/>
          <w:sz w:val="24"/>
          <w:szCs w:val="20"/>
          <w:highlight w:val="none"/>
        </w:rPr>
        <w:t>；</w:t>
      </w:r>
    </w:p>
    <w:p w14:paraId="51C4BE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F6322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136711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DD7A8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ED9A3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7662E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5C73F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1D78C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8311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E6841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5373EE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DA1FEA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72CFB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FFE22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2D03BD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6AEF2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669CA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1FE7C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C6D64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0040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17848B1">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E5DF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156C2D">
      <w:pPr>
        <w:snapToGrid w:val="0"/>
        <w:spacing w:line="360" w:lineRule="auto"/>
        <w:ind w:left="420" w:leftChars="200" w:firstLine="4200" w:firstLineChars="1750"/>
        <w:rPr>
          <w:rFonts w:ascii="宋体" w:hAnsi="宋体" w:cs="宋体"/>
          <w:color w:val="auto"/>
          <w:kern w:val="0"/>
          <w:sz w:val="24"/>
          <w:highlight w:val="none"/>
          <w:u w:val="single"/>
        </w:rPr>
      </w:pPr>
    </w:p>
    <w:p w14:paraId="49E8F765">
      <w:pPr>
        <w:pStyle w:val="2"/>
      </w:pPr>
    </w:p>
    <w:p w14:paraId="522C66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2C0F84A5">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法定代表人或其授权代表（签字或盖章）：</w:t>
      </w:r>
    </w:p>
    <w:p w14:paraId="30549A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2EDEC4">
      <w:pPr>
        <w:pStyle w:val="2"/>
      </w:pPr>
    </w:p>
    <w:p w14:paraId="7D235C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C4BB39">
      <w:pPr>
        <w:snapToGrid w:val="0"/>
        <w:spacing w:line="360" w:lineRule="auto"/>
        <w:jc w:val="center"/>
        <w:rPr>
          <w:rFonts w:ascii="宋体" w:hAnsi="宋体" w:cs="宋体"/>
          <w:b/>
          <w:color w:val="auto"/>
          <w:kern w:val="0"/>
          <w:sz w:val="32"/>
          <w:szCs w:val="32"/>
          <w:highlight w:val="none"/>
        </w:rPr>
      </w:pPr>
    </w:p>
    <w:p w14:paraId="1EE30827">
      <w:pPr>
        <w:snapToGrid w:val="0"/>
        <w:spacing w:line="360" w:lineRule="auto"/>
        <w:rPr>
          <w:rFonts w:ascii="宋体" w:hAnsi="宋体" w:cs="宋体"/>
          <w:color w:val="auto"/>
          <w:sz w:val="24"/>
          <w:highlight w:val="none"/>
        </w:rPr>
      </w:pPr>
    </w:p>
    <w:p w14:paraId="3A94A542">
      <w:pPr>
        <w:jc w:val="center"/>
        <w:rPr>
          <w:rFonts w:ascii="宋体" w:hAnsi="宋体" w:cs="宋体"/>
          <w:b/>
          <w:color w:val="auto"/>
          <w:kern w:val="0"/>
          <w:sz w:val="32"/>
          <w:szCs w:val="32"/>
          <w:highlight w:val="none"/>
        </w:rPr>
      </w:pPr>
    </w:p>
    <w:p w14:paraId="47CF8112">
      <w:pPr>
        <w:jc w:val="center"/>
        <w:rPr>
          <w:rFonts w:ascii="宋体" w:hAnsi="宋体" w:cs="宋体"/>
          <w:b/>
          <w:color w:val="auto"/>
          <w:kern w:val="0"/>
          <w:sz w:val="32"/>
          <w:szCs w:val="32"/>
          <w:highlight w:val="none"/>
        </w:rPr>
      </w:pPr>
    </w:p>
    <w:p w14:paraId="655F7F98">
      <w:pPr>
        <w:jc w:val="center"/>
        <w:rPr>
          <w:rFonts w:ascii="宋体" w:hAnsi="宋体" w:cs="宋体"/>
          <w:b/>
          <w:color w:val="auto"/>
          <w:kern w:val="0"/>
          <w:sz w:val="32"/>
          <w:szCs w:val="32"/>
          <w:highlight w:val="none"/>
        </w:rPr>
      </w:pPr>
    </w:p>
    <w:p w14:paraId="6FD7DD51">
      <w:pPr>
        <w:jc w:val="center"/>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二、营业执照复印件（加盖单位公章）</w:t>
      </w:r>
    </w:p>
    <w:p w14:paraId="7B62352B">
      <w:pPr>
        <w:jc w:val="center"/>
        <w:rPr>
          <w:rFonts w:ascii="宋体" w:hAnsi="宋体" w:cs="宋体"/>
          <w:b/>
          <w:color w:val="auto"/>
          <w:kern w:val="0"/>
          <w:sz w:val="32"/>
          <w:szCs w:val="32"/>
          <w:highlight w:val="none"/>
        </w:rPr>
      </w:pPr>
    </w:p>
    <w:p w14:paraId="088E86C5">
      <w:pPr>
        <w:jc w:val="center"/>
        <w:rPr>
          <w:rFonts w:ascii="宋体" w:hAnsi="宋体" w:cs="宋体"/>
          <w:b/>
          <w:color w:val="auto"/>
          <w:kern w:val="0"/>
          <w:sz w:val="32"/>
          <w:szCs w:val="32"/>
          <w:highlight w:val="none"/>
        </w:rPr>
      </w:pPr>
    </w:p>
    <w:p w14:paraId="2097D61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FD94E3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lang w:val="zh-CN"/>
        </w:rPr>
        <w:t>、授权委托书或法定代表人（单位负责人、自然人本人）身份证明</w:t>
      </w:r>
    </w:p>
    <w:p w14:paraId="569A07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EB95D3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A60721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C6BA38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政府采购投标的一切事项，其法律后果由我方承担。</w:t>
      </w:r>
    </w:p>
    <w:p w14:paraId="498D7B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AAFD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CBFAB0">
      <w:pPr>
        <w:snapToGrid w:val="0"/>
        <w:spacing w:line="360" w:lineRule="auto"/>
        <w:rPr>
          <w:rFonts w:hint="eastAsia" w:ascii="宋体" w:hAnsi="宋体" w:cs="宋体"/>
          <w:color w:val="auto"/>
          <w:kern w:val="0"/>
          <w:sz w:val="24"/>
          <w:highlight w:val="none"/>
          <w:lang w:val="zh-CN"/>
        </w:rPr>
      </w:pPr>
    </w:p>
    <w:p w14:paraId="1D79968B">
      <w:pPr>
        <w:snapToGrid w:val="0"/>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注：提供授权代表在投标单位近1个月的社保证明复印件。</w:t>
      </w:r>
    </w:p>
    <w:p w14:paraId="5D46336D">
      <w:pPr>
        <w:pStyle w:val="2"/>
        <w:rPr>
          <w:rFonts w:hint="default"/>
          <w:lang w:val="en-US" w:eastAsia="zh-CN"/>
        </w:rPr>
      </w:pPr>
    </w:p>
    <w:p w14:paraId="3CE1D2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07DB56B5">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法定代表人（签字或盖章）：</w:t>
      </w:r>
    </w:p>
    <w:p w14:paraId="59C9FF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9051FFE">
      <w:pPr>
        <w:snapToGrid w:val="0"/>
        <w:spacing w:line="360" w:lineRule="auto"/>
        <w:rPr>
          <w:rFonts w:ascii="宋体" w:hAnsi="宋体" w:cs="宋体"/>
          <w:color w:val="auto"/>
          <w:kern w:val="0"/>
          <w:sz w:val="24"/>
          <w:highlight w:val="none"/>
          <w:lang w:val="zh-CN"/>
        </w:rPr>
      </w:pPr>
    </w:p>
    <w:p w14:paraId="1F973B10">
      <w:pPr>
        <w:snapToGrid w:val="0"/>
        <w:spacing w:line="360" w:lineRule="auto"/>
        <w:rPr>
          <w:rFonts w:ascii="宋体" w:hAnsi="宋体" w:cs="宋体"/>
          <w:color w:val="auto"/>
          <w:sz w:val="24"/>
          <w:highlight w:val="none"/>
        </w:rPr>
      </w:pPr>
    </w:p>
    <w:p w14:paraId="3ABD5030">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3C49197F">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1FCF8B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7F9FB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59109D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2025年杭州市旅行社行业服务项目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ZW-2025SWG26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E78ED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D7A27D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DEEAB1">
      <w:pPr>
        <w:snapToGrid w:val="0"/>
        <w:spacing w:line="360" w:lineRule="auto"/>
        <w:rPr>
          <w:rFonts w:hint="eastAsia" w:ascii="宋体" w:hAnsi="宋体" w:cs="宋体"/>
          <w:b/>
          <w:bCs/>
          <w:color w:val="auto"/>
          <w:kern w:val="0"/>
          <w:sz w:val="24"/>
          <w:highlight w:val="none"/>
          <w:lang w:val="en-US" w:eastAsia="zh-CN"/>
        </w:rPr>
      </w:pPr>
    </w:p>
    <w:p w14:paraId="1BE3CC5B">
      <w:pPr>
        <w:snapToGrid w:val="0"/>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注：提供授权代表在投标单位近1个月的社保证明复印件。</w:t>
      </w:r>
    </w:p>
    <w:p w14:paraId="52AF80C5">
      <w:pPr>
        <w:jc w:val="center"/>
        <w:rPr>
          <w:rFonts w:ascii="宋体" w:hAnsi="宋体" w:cs="宋体"/>
          <w:b/>
          <w:color w:val="auto"/>
          <w:kern w:val="0"/>
          <w:sz w:val="32"/>
          <w:szCs w:val="32"/>
          <w:highlight w:val="none"/>
        </w:rPr>
      </w:pPr>
    </w:p>
    <w:p w14:paraId="45464986">
      <w:pPr>
        <w:rPr>
          <w:rFonts w:ascii="宋体" w:hAnsi="宋体" w:cs="宋体"/>
          <w:color w:val="auto"/>
          <w:highlight w:val="none"/>
        </w:rPr>
      </w:pPr>
    </w:p>
    <w:p w14:paraId="3A5E0BC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02F6459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1CDC30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5B5D3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7C1F25">
      <w:pPr>
        <w:autoSpaceDE w:val="0"/>
        <w:autoSpaceDN w:val="0"/>
        <w:spacing w:line="360" w:lineRule="auto"/>
        <w:jc w:val="center"/>
        <w:rPr>
          <w:rFonts w:ascii="宋体" w:hAnsi="宋体" w:cs="宋体"/>
          <w:b/>
          <w:color w:val="auto"/>
          <w:kern w:val="0"/>
          <w:sz w:val="32"/>
          <w:szCs w:val="32"/>
          <w:highlight w:val="none"/>
          <w:lang w:val="zh-CN"/>
        </w:rPr>
      </w:pPr>
    </w:p>
    <w:p w14:paraId="6A9C1BF1">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070E96F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5CF4867">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BB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696CD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F851E2D">
            <w:pPr>
              <w:pStyle w:val="150"/>
              <w:adjustRightInd w:val="0"/>
              <w:spacing w:line="360" w:lineRule="auto"/>
              <w:rPr>
                <w:rFonts w:hAnsi="宋体" w:cs="宋体"/>
                <w:bCs/>
                <w:color w:val="auto"/>
                <w:sz w:val="24"/>
                <w:highlight w:val="none"/>
              </w:rPr>
            </w:pPr>
          </w:p>
        </w:tc>
      </w:tr>
    </w:tbl>
    <w:p w14:paraId="0759E7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2A000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5447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7C461591">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法定代表人或其授权代表（签字或盖章）：</w:t>
      </w:r>
    </w:p>
    <w:p w14:paraId="1A3570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43BAD0">
      <w:pPr>
        <w:spacing w:line="360" w:lineRule="auto"/>
        <w:jc w:val="center"/>
        <w:rPr>
          <w:rFonts w:ascii="宋体" w:hAnsi="宋体" w:cs="宋体"/>
          <w:color w:val="auto"/>
          <w:kern w:val="0"/>
          <w:sz w:val="24"/>
          <w:highlight w:val="none"/>
          <w:lang w:val="zh-CN"/>
        </w:rPr>
      </w:pPr>
    </w:p>
    <w:p w14:paraId="11C9847F">
      <w:pPr>
        <w:jc w:val="center"/>
        <w:rPr>
          <w:rFonts w:ascii="宋体" w:hAnsi="宋体" w:cs="宋体"/>
          <w:b/>
          <w:color w:val="auto"/>
          <w:kern w:val="0"/>
          <w:sz w:val="32"/>
          <w:szCs w:val="32"/>
          <w:highlight w:val="none"/>
        </w:rPr>
      </w:pPr>
    </w:p>
    <w:p w14:paraId="56FD650E">
      <w:pPr>
        <w:jc w:val="center"/>
        <w:rPr>
          <w:rFonts w:ascii="宋体" w:hAnsi="宋体" w:cs="宋体"/>
          <w:b/>
          <w:color w:val="auto"/>
          <w:kern w:val="0"/>
          <w:sz w:val="32"/>
          <w:szCs w:val="32"/>
          <w:highlight w:val="none"/>
        </w:rPr>
      </w:pPr>
    </w:p>
    <w:p w14:paraId="0FFECB33">
      <w:pPr>
        <w:pStyle w:val="2"/>
      </w:pPr>
    </w:p>
    <w:p w14:paraId="585751C3">
      <w:pPr>
        <w:jc w:val="center"/>
        <w:rPr>
          <w:rFonts w:ascii="宋体" w:hAnsi="宋体" w:cs="宋体"/>
          <w:b/>
          <w:color w:val="auto"/>
          <w:kern w:val="0"/>
          <w:sz w:val="32"/>
          <w:szCs w:val="32"/>
          <w:highlight w:val="none"/>
        </w:rPr>
      </w:pPr>
    </w:p>
    <w:p w14:paraId="6EE4CCF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、分包意向协议（如果有）</w:t>
      </w:r>
    </w:p>
    <w:p w14:paraId="5F2187B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FB68BAD">
      <w:pPr>
        <w:snapToGrid w:val="0"/>
        <w:spacing w:line="360" w:lineRule="auto"/>
        <w:rPr>
          <w:rFonts w:ascii="宋体" w:hAnsi="宋体" w:cs="宋体"/>
          <w:color w:val="auto"/>
          <w:kern w:val="0"/>
          <w:sz w:val="24"/>
          <w:highlight w:val="none"/>
        </w:rPr>
      </w:pPr>
    </w:p>
    <w:p w14:paraId="118D210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259EB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、符合性审查资料</w:t>
      </w:r>
    </w:p>
    <w:p w14:paraId="65CCC74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AE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AF32E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9FD999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22CB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39E5B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6BBCD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EC8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86F58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80AFF7D">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D388212">
            <w:pPr>
              <w:jc w:val="center"/>
              <w:rPr>
                <w:rFonts w:ascii="宋体" w:hAnsi="宋体" w:cs="宋体"/>
                <w:color w:val="auto"/>
                <w:sz w:val="24"/>
                <w:highlight w:val="none"/>
              </w:rPr>
            </w:pPr>
            <w:r>
              <w:rPr>
                <w:rFonts w:hint="eastAsia" w:ascii="宋体" w:hAnsi="宋体" w:cs="宋体"/>
                <w:color w:val="auto"/>
                <w:sz w:val="24"/>
                <w:highlight w:val="none"/>
              </w:rPr>
              <w:t>签字盖章的投标文件的组成部分</w:t>
            </w:r>
          </w:p>
        </w:tc>
        <w:tc>
          <w:tcPr>
            <w:tcW w:w="1418" w:type="dxa"/>
            <w:vAlign w:val="center"/>
          </w:tcPr>
          <w:p w14:paraId="2692FCF3">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7B4B6664">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3B6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BE04F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0A129FA7">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2B9C79F">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2A21F4C">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01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82AA7">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center"/>
          </w:tcPr>
          <w:p w14:paraId="1BAB7431">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7B52C39">
            <w:pPr>
              <w:jc w:val="cente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571119CB">
            <w:pPr>
              <w:jc w:val="cente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2C1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C90DE1">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center"/>
          </w:tcPr>
          <w:p w14:paraId="7791CB8B">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5C59B71">
            <w:pPr>
              <w:jc w:val="center"/>
              <w:rPr>
                <w:rFonts w:hint="eastAsia" w:ascii="宋体" w:hAnsi="宋体" w:cs="宋体"/>
                <w:b w:val="0"/>
                <w:bCs w:val="0"/>
                <w:color w:val="auto"/>
                <w:sz w:val="24"/>
                <w:highlight w:val="none"/>
                <w:lang w:val="en-US" w:eastAsia="zh-CN"/>
              </w:rPr>
            </w:pPr>
          </w:p>
        </w:tc>
        <w:tc>
          <w:tcPr>
            <w:tcW w:w="1418" w:type="dxa"/>
            <w:vAlign w:val="center"/>
          </w:tcPr>
          <w:p w14:paraId="52BEA35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4EF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06B507">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center"/>
          </w:tcPr>
          <w:p w14:paraId="10F41DBB">
            <w:pPr>
              <w:spacing w:line="360" w:lineRule="auto"/>
              <w:jc w:val="left"/>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99599E6">
            <w:pPr>
              <w:jc w:val="center"/>
              <w:rPr>
                <w:rFonts w:hint="eastAsia" w:ascii="宋体" w:hAnsi="宋体" w:cs="宋体"/>
                <w:b w:val="0"/>
                <w:bCs w:val="0"/>
                <w:color w:val="auto"/>
                <w:sz w:val="24"/>
                <w:highlight w:val="none"/>
                <w:lang w:val="en-US" w:eastAsia="zh-CN"/>
              </w:rPr>
            </w:pPr>
          </w:p>
        </w:tc>
        <w:tc>
          <w:tcPr>
            <w:tcW w:w="1418" w:type="dxa"/>
            <w:vAlign w:val="center"/>
          </w:tcPr>
          <w:p w14:paraId="01CD07F3">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7C5929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B435F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755E4CBB">
      <w:pPr>
        <w:jc w:val="center"/>
        <w:rPr>
          <w:rFonts w:ascii="宋体" w:hAnsi="宋体" w:cs="宋体"/>
          <w:b/>
          <w:color w:val="auto"/>
          <w:kern w:val="0"/>
          <w:sz w:val="32"/>
          <w:szCs w:val="32"/>
          <w:highlight w:val="none"/>
        </w:rPr>
      </w:pPr>
    </w:p>
    <w:p w14:paraId="257250A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8718C3">
      <w:pPr>
        <w:jc w:val="center"/>
        <w:rPr>
          <w:rFonts w:ascii="宋体" w:hAnsi="宋体" w:cs="宋体"/>
          <w:b/>
          <w:color w:val="auto"/>
          <w:kern w:val="0"/>
          <w:sz w:val="32"/>
          <w:szCs w:val="32"/>
          <w:highlight w:val="none"/>
        </w:rPr>
      </w:pPr>
    </w:p>
    <w:p w14:paraId="11FA16E8">
      <w:pPr>
        <w:jc w:val="center"/>
        <w:rPr>
          <w:rFonts w:ascii="宋体" w:hAnsi="宋体" w:cs="宋体"/>
          <w:b/>
          <w:color w:val="auto"/>
          <w:kern w:val="0"/>
          <w:sz w:val="32"/>
          <w:szCs w:val="32"/>
          <w:highlight w:val="none"/>
        </w:rPr>
      </w:pPr>
    </w:p>
    <w:p w14:paraId="798EEECE">
      <w:pPr>
        <w:jc w:val="center"/>
        <w:rPr>
          <w:rFonts w:ascii="宋体" w:hAnsi="宋体" w:cs="宋体"/>
          <w:b/>
          <w:color w:val="auto"/>
          <w:kern w:val="0"/>
          <w:sz w:val="32"/>
          <w:szCs w:val="32"/>
          <w:highlight w:val="none"/>
        </w:rPr>
      </w:pPr>
    </w:p>
    <w:p w14:paraId="76A10512">
      <w:pPr>
        <w:jc w:val="center"/>
        <w:rPr>
          <w:rFonts w:ascii="宋体" w:hAnsi="宋体" w:cs="宋体"/>
          <w:b/>
          <w:color w:val="auto"/>
          <w:kern w:val="0"/>
          <w:sz w:val="32"/>
          <w:szCs w:val="32"/>
          <w:highlight w:val="none"/>
        </w:rPr>
      </w:pPr>
    </w:p>
    <w:p w14:paraId="47BA6F42">
      <w:pPr>
        <w:jc w:val="center"/>
        <w:rPr>
          <w:rFonts w:ascii="宋体" w:hAnsi="宋体" w:cs="宋体"/>
          <w:b/>
          <w:color w:val="auto"/>
          <w:kern w:val="0"/>
          <w:sz w:val="32"/>
          <w:szCs w:val="32"/>
          <w:highlight w:val="none"/>
        </w:rPr>
      </w:pPr>
    </w:p>
    <w:p w14:paraId="65CFB69F">
      <w:pPr>
        <w:jc w:val="center"/>
        <w:rPr>
          <w:rFonts w:ascii="宋体" w:hAnsi="宋体" w:cs="宋体"/>
          <w:b/>
          <w:color w:val="auto"/>
          <w:kern w:val="0"/>
          <w:sz w:val="32"/>
          <w:szCs w:val="32"/>
          <w:highlight w:val="none"/>
        </w:rPr>
      </w:pPr>
    </w:p>
    <w:p w14:paraId="3B638361">
      <w:pPr>
        <w:jc w:val="center"/>
        <w:rPr>
          <w:rFonts w:ascii="宋体" w:hAnsi="宋体" w:cs="宋体"/>
          <w:b/>
          <w:color w:val="auto"/>
          <w:kern w:val="0"/>
          <w:sz w:val="32"/>
          <w:szCs w:val="32"/>
          <w:highlight w:val="none"/>
        </w:rPr>
      </w:pPr>
    </w:p>
    <w:p w14:paraId="2C45C27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3FCB0F4">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、评标标准相应的商务技术资料</w:t>
      </w:r>
    </w:p>
    <w:p w14:paraId="35EBB0B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E6CCD69">
      <w:pPr>
        <w:pStyle w:val="80"/>
        <w:rPr>
          <w:color w:val="auto"/>
          <w:highlight w:val="none"/>
        </w:rPr>
      </w:pPr>
    </w:p>
    <w:p w14:paraId="49DB204C">
      <w:pPr>
        <w:jc w:val="center"/>
        <w:rPr>
          <w:rFonts w:ascii="宋体" w:hAnsi="宋体" w:cs="宋体"/>
          <w:b/>
          <w:color w:val="auto"/>
          <w:kern w:val="0"/>
          <w:sz w:val="32"/>
          <w:szCs w:val="32"/>
          <w:highlight w:val="none"/>
        </w:rPr>
      </w:pPr>
    </w:p>
    <w:p w14:paraId="40194DC8">
      <w:pPr>
        <w:jc w:val="center"/>
        <w:rPr>
          <w:rFonts w:ascii="宋体" w:hAnsi="宋体" w:cs="宋体"/>
          <w:b/>
          <w:color w:val="auto"/>
          <w:kern w:val="0"/>
          <w:sz w:val="32"/>
          <w:szCs w:val="32"/>
          <w:highlight w:val="none"/>
        </w:rPr>
      </w:pPr>
    </w:p>
    <w:p w14:paraId="4B099CBE">
      <w:pPr>
        <w:jc w:val="center"/>
        <w:rPr>
          <w:rFonts w:ascii="宋体" w:hAnsi="宋体" w:cs="宋体"/>
          <w:b/>
          <w:color w:val="auto"/>
          <w:kern w:val="0"/>
          <w:sz w:val="32"/>
          <w:szCs w:val="32"/>
          <w:highlight w:val="none"/>
        </w:rPr>
      </w:pPr>
    </w:p>
    <w:p w14:paraId="3E89B026">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28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7CF23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7764A4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FF1763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F2189D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46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25D6D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7F5DE622">
            <w:pPr>
              <w:jc w:val="center"/>
              <w:rPr>
                <w:rFonts w:ascii="宋体" w:hAnsi="宋体" w:cs="宋体"/>
                <w:b/>
                <w:color w:val="auto"/>
                <w:kern w:val="0"/>
                <w:sz w:val="32"/>
                <w:szCs w:val="32"/>
                <w:highlight w:val="none"/>
              </w:rPr>
            </w:pPr>
          </w:p>
        </w:tc>
        <w:tc>
          <w:tcPr>
            <w:tcW w:w="3062" w:type="dxa"/>
          </w:tcPr>
          <w:p w14:paraId="53CC757A">
            <w:pPr>
              <w:jc w:val="center"/>
              <w:rPr>
                <w:rFonts w:ascii="宋体" w:hAnsi="宋体" w:cs="宋体"/>
                <w:b/>
                <w:color w:val="auto"/>
                <w:kern w:val="0"/>
                <w:sz w:val="32"/>
                <w:szCs w:val="32"/>
                <w:highlight w:val="none"/>
              </w:rPr>
            </w:pPr>
          </w:p>
        </w:tc>
        <w:tc>
          <w:tcPr>
            <w:tcW w:w="1102" w:type="dxa"/>
          </w:tcPr>
          <w:p w14:paraId="2C1DD75F">
            <w:pPr>
              <w:jc w:val="center"/>
              <w:rPr>
                <w:rFonts w:ascii="宋体" w:hAnsi="宋体" w:cs="宋体"/>
                <w:b/>
                <w:color w:val="auto"/>
                <w:kern w:val="0"/>
                <w:sz w:val="32"/>
                <w:szCs w:val="32"/>
                <w:highlight w:val="none"/>
              </w:rPr>
            </w:pPr>
          </w:p>
        </w:tc>
      </w:tr>
      <w:tr w14:paraId="0C24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FC649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4211C2F">
            <w:pPr>
              <w:jc w:val="center"/>
              <w:rPr>
                <w:rFonts w:ascii="宋体" w:hAnsi="宋体" w:cs="宋体"/>
                <w:b/>
                <w:color w:val="auto"/>
                <w:kern w:val="0"/>
                <w:sz w:val="32"/>
                <w:szCs w:val="32"/>
                <w:highlight w:val="none"/>
              </w:rPr>
            </w:pPr>
          </w:p>
        </w:tc>
        <w:tc>
          <w:tcPr>
            <w:tcW w:w="3062" w:type="dxa"/>
          </w:tcPr>
          <w:p w14:paraId="4383D877">
            <w:pPr>
              <w:jc w:val="center"/>
              <w:rPr>
                <w:rFonts w:ascii="宋体" w:hAnsi="宋体" w:cs="宋体"/>
                <w:b/>
                <w:color w:val="auto"/>
                <w:kern w:val="0"/>
                <w:sz w:val="32"/>
                <w:szCs w:val="32"/>
                <w:highlight w:val="none"/>
              </w:rPr>
            </w:pPr>
          </w:p>
        </w:tc>
        <w:tc>
          <w:tcPr>
            <w:tcW w:w="1102" w:type="dxa"/>
          </w:tcPr>
          <w:p w14:paraId="19C6EC48">
            <w:pPr>
              <w:jc w:val="center"/>
              <w:rPr>
                <w:rFonts w:ascii="宋体" w:hAnsi="宋体" w:cs="宋体"/>
                <w:b/>
                <w:color w:val="auto"/>
                <w:kern w:val="0"/>
                <w:sz w:val="32"/>
                <w:szCs w:val="32"/>
                <w:highlight w:val="none"/>
              </w:rPr>
            </w:pPr>
          </w:p>
        </w:tc>
      </w:tr>
      <w:tr w14:paraId="447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030E4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A55DD1C">
            <w:pPr>
              <w:jc w:val="center"/>
              <w:rPr>
                <w:rFonts w:ascii="宋体" w:hAnsi="宋体" w:cs="宋体"/>
                <w:b/>
                <w:color w:val="auto"/>
                <w:kern w:val="0"/>
                <w:sz w:val="32"/>
                <w:szCs w:val="32"/>
                <w:highlight w:val="none"/>
              </w:rPr>
            </w:pPr>
          </w:p>
        </w:tc>
        <w:tc>
          <w:tcPr>
            <w:tcW w:w="3062" w:type="dxa"/>
          </w:tcPr>
          <w:p w14:paraId="7467BDEA">
            <w:pPr>
              <w:jc w:val="center"/>
              <w:rPr>
                <w:rFonts w:ascii="宋体" w:hAnsi="宋体" w:cs="宋体"/>
                <w:b/>
                <w:color w:val="auto"/>
                <w:kern w:val="0"/>
                <w:sz w:val="32"/>
                <w:szCs w:val="32"/>
                <w:highlight w:val="none"/>
              </w:rPr>
            </w:pPr>
          </w:p>
        </w:tc>
        <w:tc>
          <w:tcPr>
            <w:tcW w:w="1102" w:type="dxa"/>
          </w:tcPr>
          <w:p w14:paraId="51AFE36B">
            <w:pPr>
              <w:jc w:val="center"/>
              <w:rPr>
                <w:rFonts w:ascii="宋体" w:hAnsi="宋体" w:cs="宋体"/>
                <w:b/>
                <w:color w:val="auto"/>
                <w:kern w:val="0"/>
                <w:sz w:val="32"/>
                <w:szCs w:val="32"/>
                <w:highlight w:val="none"/>
              </w:rPr>
            </w:pPr>
          </w:p>
        </w:tc>
      </w:tr>
    </w:tbl>
    <w:p w14:paraId="22EB1C6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D12FD6A">
      <w:pPr>
        <w:jc w:val="center"/>
        <w:rPr>
          <w:rFonts w:ascii="宋体" w:hAnsi="宋体" w:cs="宋体"/>
          <w:b/>
          <w:color w:val="auto"/>
          <w:kern w:val="0"/>
          <w:sz w:val="32"/>
          <w:szCs w:val="32"/>
          <w:highlight w:val="none"/>
        </w:rPr>
      </w:pPr>
    </w:p>
    <w:p w14:paraId="2B4B097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70DCFB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77E8F8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219CAA5">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若无偏离，可填在表格中写“/”</w:t>
      </w:r>
      <w:r>
        <w:rPr>
          <w:rFonts w:hint="eastAsia" w:ascii="宋体" w:hAnsi="宋体" w:eastAsia="宋体" w:cs="宋体"/>
          <w:color w:val="auto"/>
          <w:sz w:val="24"/>
          <w:highlight w:val="none"/>
          <w:lang w:val="en-US" w:eastAsia="zh-CN"/>
        </w:rPr>
        <w:t>。</w:t>
      </w:r>
    </w:p>
    <w:p w14:paraId="42375409">
      <w:pPr>
        <w:pStyle w:val="2"/>
        <w:rPr>
          <w:rFonts w:hint="eastAsia"/>
          <w:lang w:val="en-US" w:eastAsia="zh-CN"/>
        </w:rPr>
      </w:pPr>
    </w:p>
    <w:p w14:paraId="2AD5E405">
      <w:pPr>
        <w:ind w:firstLine="1911" w:firstLineChars="595"/>
        <w:rPr>
          <w:rFonts w:ascii="宋体" w:hAnsi="宋体" w:cs="宋体"/>
          <w:b/>
          <w:bCs/>
          <w:color w:val="auto"/>
          <w:sz w:val="32"/>
          <w:szCs w:val="32"/>
          <w:highlight w:val="none"/>
        </w:rPr>
      </w:pPr>
    </w:p>
    <w:p w14:paraId="3CF9F2BF">
      <w:pPr>
        <w:ind w:firstLine="1911" w:firstLineChars="595"/>
        <w:rPr>
          <w:rFonts w:ascii="宋体" w:hAnsi="宋体" w:cs="宋体"/>
          <w:b/>
          <w:bCs/>
          <w:color w:val="auto"/>
          <w:sz w:val="32"/>
          <w:szCs w:val="32"/>
          <w:highlight w:val="none"/>
        </w:rPr>
      </w:pPr>
    </w:p>
    <w:p w14:paraId="05F7A646">
      <w:pPr>
        <w:ind w:firstLine="1911" w:firstLineChars="595"/>
        <w:rPr>
          <w:rFonts w:ascii="宋体" w:hAnsi="宋体" w:cs="宋体"/>
          <w:b/>
          <w:bCs/>
          <w:color w:val="auto"/>
          <w:sz w:val="32"/>
          <w:szCs w:val="32"/>
          <w:highlight w:val="none"/>
        </w:rPr>
      </w:pPr>
    </w:p>
    <w:p w14:paraId="73C2491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02E727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A715368">
      <w:pPr>
        <w:snapToGrid w:val="0"/>
        <w:spacing w:line="360" w:lineRule="auto"/>
        <w:rPr>
          <w:rFonts w:ascii="宋体" w:hAnsi="宋体" w:cs="宋体"/>
          <w:color w:val="auto"/>
          <w:sz w:val="24"/>
          <w:highlight w:val="none"/>
        </w:rPr>
      </w:pPr>
    </w:p>
    <w:p w14:paraId="0EFD18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A0653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49EDD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6C837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38E2E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F8886B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ED7CF7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3D8B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9298B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6747AB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E6F977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0B352A">
      <w:pPr>
        <w:autoSpaceDE w:val="0"/>
        <w:autoSpaceDN w:val="0"/>
        <w:spacing w:line="360" w:lineRule="auto"/>
        <w:ind w:left="2"/>
        <w:jc w:val="left"/>
        <w:rPr>
          <w:rFonts w:ascii="宋体" w:hAnsi="宋体" w:cs="宋体"/>
          <w:color w:val="auto"/>
          <w:kern w:val="0"/>
          <w:sz w:val="24"/>
          <w:highlight w:val="none"/>
          <w:lang w:val="zh-CN"/>
        </w:rPr>
      </w:pPr>
    </w:p>
    <w:p w14:paraId="6530F207">
      <w:pPr>
        <w:autoSpaceDE w:val="0"/>
        <w:autoSpaceDN w:val="0"/>
        <w:spacing w:line="360" w:lineRule="auto"/>
        <w:ind w:left="2"/>
        <w:jc w:val="left"/>
        <w:rPr>
          <w:rFonts w:ascii="宋体" w:hAnsi="宋体" w:cs="宋体"/>
          <w:color w:val="auto"/>
          <w:kern w:val="0"/>
          <w:sz w:val="24"/>
          <w:highlight w:val="none"/>
          <w:lang w:val="zh-CN"/>
        </w:rPr>
      </w:pPr>
    </w:p>
    <w:p w14:paraId="164F1EF8">
      <w:pPr>
        <w:snapToGrid w:val="0"/>
        <w:spacing w:line="360" w:lineRule="auto"/>
        <w:rPr>
          <w:rFonts w:hint="eastAsia" w:ascii="宋体" w:hAnsi="宋体" w:cs="宋体"/>
          <w:color w:val="auto"/>
          <w:kern w:val="0"/>
          <w:sz w:val="24"/>
          <w:highlight w:val="none"/>
          <w:lang w:val="zh-CN"/>
        </w:rPr>
      </w:pPr>
    </w:p>
    <w:p w14:paraId="5C068B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5E9C5E26">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法定代表人或其授权代表（签字或盖章）：</w:t>
      </w:r>
    </w:p>
    <w:p w14:paraId="108776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DF8E2D">
      <w:pPr>
        <w:spacing w:line="360" w:lineRule="auto"/>
        <w:jc w:val="center"/>
        <w:rPr>
          <w:rFonts w:ascii="宋体" w:hAnsi="宋体" w:cs="宋体"/>
          <w:b/>
          <w:bCs/>
          <w:color w:val="auto"/>
          <w:sz w:val="24"/>
          <w:highlight w:val="none"/>
        </w:rPr>
      </w:pPr>
    </w:p>
    <w:p w14:paraId="4D07E5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1C8EBB">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78361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1ECD8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7F9066">
      <w:pPr>
        <w:spacing w:line="360" w:lineRule="auto"/>
        <w:jc w:val="center"/>
        <w:outlineLvl w:val="0"/>
        <w:rPr>
          <w:rFonts w:ascii="宋体" w:hAnsi="宋体" w:cs="宋体"/>
          <w:b/>
          <w:color w:val="auto"/>
          <w:kern w:val="0"/>
          <w:sz w:val="36"/>
          <w:szCs w:val="36"/>
          <w:highlight w:val="none"/>
        </w:rPr>
      </w:pPr>
    </w:p>
    <w:p w14:paraId="6879245A">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B9ADB8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108D3FCB">
      <w:pPr>
        <w:pStyle w:val="81"/>
        <w:rPr>
          <w:rFonts w:hint="eastAsia"/>
          <w:color w:val="auto"/>
          <w:highlight w:val="none"/>
        </w:rPr>
      </w:pPr>
    </w:p>
    <w:p w14:paraId="08BCA699">
      <w:pPr>
        <w:pStyle w:val="81"/>
        <w:rPr>
          <w:color w:val="auto"/>
          <w:highlight w:val="none"/>
        </w:rPr>
      </w:pPr>
    </w:p>
    <w:p w14:paraId="56A46B7E">
      <w:pPr>
        <w:snapToGrid w:val="0"/>
        <w:spacing w:line="360" w:lineRule="auto"/>
        <w:ind w:right="480"/>
        <w:jc w:val="center"/>
        <w:rPr>
          <w:rFonts w:ascii="宋体" w:hAnsi="宋体" w:cs="宋体"/>
          <w:b/>
          <w:color w:val="auto"/>
          <w:kern w:val="0"/>
          <w:sz w:val="32"/>
          <w:szCs w:val="32"/>
          <w:highlight w:val="none"/>
        </w:rPr>
      </w:pPr>
    </w:p>
    <w:p w14:paraId="31C235C0">
      <w:pPr>
        <w:snapToGrid w:val="0"/>
        <w:spacing w:line="360" w:lineRule="auto"/>
        <w:ind w:right="480"/>
        <w:jc w:val="center"/>
        <w:rPr>
          <w:rFonts w:ascii="宋体" w:hAnsi="宋体" w:cs="宋体"/>
          <w:b/>
          <w:color w:val="auto"/>
          <w:kern w:val="0"/>
          <w:sz w:val="32"/>
          <w:szCs w:val="32"/>
          <w:highlight w:val="none"/>
        </w:rPr>
      </w:pPr>
    </w:p>
    <w:p w14:paraId="117BA700">
      <w:pPr>
        <w:snapToGrid w:val="0"/>
        <w:spacing w:line="360" w:lineRule="auto"/>
        <w:ind w:right="480"/>
        <w:jc w:val="center"/>
        <w:rPr>
          <w:rFonts w:ascii="宋体" w:hAnsi="宋体" w:cs="宋体"/>
          <w:b/>
          <w:color w:val="auto"/>
          <w:kern w:val="0"/>
          <w:sz w:val="32"/>
          <w:szCs w:val="32"/>
          <w:highlight w:val="none"/>
        </w:rPr>
      </w:pPr>
    </w:p>
    <w:p w14:paraId="0B907787">
      <w:pPr>
        <w:snapToGrid w:val="0"/>
        <w:spacing w:line="360" w:lineRule="auto"/>
        <w:ind w:right="480"/>
        <w:jc w:val="center"/>
        <w:rPr>
          <w:rFonts w:ascii="宋体" w:hAnsi="宋体" w:cs="宋体"/>
          <w:b/>
          <w:color w:val="auto"/>
          <w:kern w:val="0"/>
          <w:sz w:val="32"/>
          <w:szCs w:val="32"/>
          <w:highlight w:val="none"/>
        </w:rPr>
      </w:pPr>
    </w:p>
    <w:p w14:paraId="6ABFE7E6">
      <w:pPr>
        <w:snapToGrid w:val="0"/>
        <w:spacing w:line="360" w:lineRule="auto"/>
        <w:ind w:right="480"/>
        <w:jc w:val="center"/>
        <w:rPr>
          <w:rFonts w:ascii="宋体" w:hAnsi="宋体" w:cs="宋体"/>
          <w:b/>
          <w:color w:val="auto"/>
          <w:kern w:val="0"/>
          <w:sz w:val="32"/>
          <w:szCs w:val="32"/>
          <w:highlight w:val="none"/>
        </w:rPr>
      </w:pPr>
    </w:p>
    <w:p w14:paraId="4AB74C9A">
      <w:pPr>
        <w:snapToGrid w:val="0"/>
        <w:spacing w:line="360" w:lineRule="auto"/>
        <w:ind w:right="480"/>
        <w:jc w:val="center"/>
        <w:rPr>
          <w:rFonts w:ascii="宋体" w:hAnsi="宋体" w:cs="宋体"/>
          <w:b/>
          <w:color w:val="auto"/>
          <w:kern w:val="0"/>
          <w:sz w:val="32"/>
          <w:szCs w:val="32"/>
          <w:highlight w:val="none"/>
        </w:rPr>
      </w:pPr>
    </w:p>
    <w:p w14:paraId="53D5EC5A">
      <w:pPr>
        <w:snapToGrid w:val="0"/>
        <w:spacing w:line="360" w:lineRule="auto"/>
        <w:ind w:right="480"/>
        <w:jc w:val="center"/>
        <w:rPr>
          <w:rFonts w:ascii="宋体" w:hAnsi="宋体" w:cs="宋体"/>
          <w:b/>
          <w:color w:val="auto"/>
          <w:kern w:val="0"/>
          <w:sz w:val="32"/>
          <w:szCs w:val="32"/>
          <w:highlight w:val="none"/>
        </w:rPr>
      </w:pPr>
    </w:p>
    <w:p w14:paraId="22E42E73">
      <w:pPr>
        <w:snapToGrid w:val="0"/>
        <w:spacing w:line="360" w:lineRule="auto"/>
        <w:ind w:right="480"/>
        <w:jc w:val="center"/>
        <w:rPr>
          <w:rFonts w:ascii="宋体" w:hAnsi="宋体" w:cs="宋体"/>
          <w:b/>
          <w:color w:val="auto"/>
          <w:kern w:val="0"/>
          <w:sz w:val="32"/>
          <w:szCs w:val="32"/>
          <w:highlight w:val="none"/>
        </w:rPr>
      </w:pPr>
    </w:p>
    <w:p w14:paraId="4CC80606">
      <w:pPr>
        <w:snapToGrid w:val="0"/>
        <w:spacing w:line="360" w:lineRule="auto"/>
        <w:ind w:right="480"/>
        <w:jc w:val="center"/>
        <w:rPr>
          <w:rFonts w:ascii="宋体" w:hAnsi="宋体" w:cs="宋体"/>
          <w:b/>
          <w:color w:val="auto"/>
          <w:kern w:val="0"/>
          <w:sz w:val="32"/>
          <w:szCs w:val="32"/>
          <w:highlight w:val="none"/>
        </w:rPr>
      </w:pPr>
    </w:p>
    <w:p w14:paraId="63FAAF34">
      <w:pPr>
        <w:snapToGrid w:val="0"/>
        <w:spacing w:line="360" w:lineRule="auto"/>
        <w:ind w:right="480"/>
        <w:jc w:val="center"/>
        <w:rPr>
          <w:rFonts w:ascii="宋体" w:hAnsi="宋体" w:cs="宋体"/>
          <w:b/>
          <w:color w:val="auto"/>
          <w:kern w:val="0"/>
          <w:sz w:val="32"/>
          <w:szCs w:val="32"/>
          <w:highlight w:val="none"/>
        </w:rPr>
      </w:pPr>
    </w:p>
    <w:p w14:paraId="516B5A02">
      <w:pPr>
        <w:snapToGrid w:val="0"/>
        <w:spacing w:line="360" w:lineRule="auto"/>
        <w:ind w:right="480"/>
        <w:jc w:val="center"/>
        <w:rPr>
          <w:rFonts w:ascii="宋体" w:hAnsi="宋体" w:cs="宋体"/>
          <w:b/>
          <w:color w:val="auto"/>
          <w:kern w:val="0"/>
          <w:sz w:val="32"/>
          <w:szCs w:val="32"/>
          <w:highlight w:val="none"/>
        </w:rPr>
      </w:pPr>
    </w:p>
    <w:p w14:paraId="40D0105B">
      <w:pPr>
        <w:snapToGrid w:val="0"/>
        <w:spacing w:line="360" w:lineRule="auto"/>
        <w:ind w:right="480"/>
        <w:jc w:val="center"/>
        <w:rPr>
          <w:rFonts w:ascii="宋体" w:hAnsi="宋体" w:cs="宋体"/>
          <w:b/>
          <w:color w:val="auto"/>
          <w:kern w:val="0"/>
          <w:sz w:val="32"/>
          <w:szCs w:val="32"/>
          <w:highlight w:val="none"/>
        </w:rPr>
      </w:pPr>
    </w:p>
    <w:p w14:paraId="73B6135C">
      <w:pPr>
        <w:snapToGrid w:val="0"/>
        <w:spacing w:line="360" w:lineRule="auto"/>
        <w:ind w:right="480"/>
        <w:jc w:val="center"/>
        <w:rPr>
          <w:rFonts w:ascii="宋体" w:hAnsi="宋体" w:cs="宋体"/>
          <w:b/>
          <w:color w:val="auto"/>
          <w:kern w:val="0"/>
          <w:sz w:val="32"/>
          <w:szCs w:val="32"/>
          <w:highlight w:val="none"/>
        </w:rPr>
      </w:pPr>
    </w:p>
    <w:p w14:paraId="4D7B87C1">
      <w:pPr>
        <w:snapToGrid w:val="0"/>
        <w:spacing w:line="360" w:lineRule="auto"/>
        <w:ind w:right="480"/>
        <w:jc w:val="center"/>
        <w:rPr>
          <w:rFonts w:ascii="宋体" w:hAnsi="宋体" w:cs="宋体"/>
          <w:b/>
          <w:color w:val="auto"/>
          <w:kern w:val="0"/>
          <w:sz w:val="32"/>
          <w:szCs w:val="32"/>
          <w:highlight w:val="none"/>
        </w:rPr>
      </w:pPr>
    </w:p>
    <w:p w14:paraId="2F4A751F">
      <w:pPr>
        <w:snapToGrid w:val="0"/>
        <w:spacing w:line="360" w:lineRule="auto"/>
        <w:ind w:right="480"/>
        <w:jc w:val="center"/>
        <w:rPr>
          <w:rFonts w:ascii="宋体" w:hAnsi="宋体" w:cs="宋体"/>
          <w:b/>
          <w:color w:val="auto"/>
          <w:kern w:val="0"/>
          <w:sz w:val="32"/>
          <w:szCs w:val="32"/>
          <w:highlight w:val="none"/>
        </w:rPr>
      </w:pPr>
    </w:p>
    <w:p w14:paraId="6C99B26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A23176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4708B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369E891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C7C23D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98F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3E605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E4EDB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5F38529">
            <w:pPr>
              <w:spacing w:line="360" w:lineRule="auto"/>
              <w:jc w:val="center"/>
              <w:rPr>
                <w:rFonts w:ascii="宋体" w:hAnsi="宋体" w:cs="宋体"/>
                <w:b/>
                <w:color w:val="auto"/>
                <w:sz w:val="24"/>
                <w:highlight w:val="none"/>
              </w:rPr>
            </w:pPr>
          </w:p>
          <w:p w14:paraId="16E75B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31660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4DE64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80B9C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91796D1">
            <w:pPr>
              <w:spacing w:line="360" w:lineRule="auto"/>
              <w:jc w:val="center"/>
              <w:rPr>
                <w:rFonts w:ascii="宋体" w:hAnsi="宋体" w:cs="宋体"/>
                <w:b/>
                <w:color w:val="auto"/>
                <w:sz w:val="24"/>
                <w:highlight w:val="none"/>
              </w:rPr>
            </w:pPr>
          </w:p>
          <w:p w14:paraId="4924F8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9291B65">
            <w:pPr>
              <w:spacing w:line="360" w:lineRule="auto"/>
              <w:jc w:val="center"/>
              <w:rPr>
                <w:rFonts w:ascii="宋体" w:hAnsi="宋体" w:cs="宋体"/>
                <w:b/>
                <w:color w:val="auto"/>
                <w:sz w:val="24"/>
                <w:highlight w:val="none"/>
              </w:rPr>
            </w:pPr>
          </w:p>
          <w:p w14:paraId="686D67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29D683E">
            <w:pPr>
              <w:spacing w:line="360" w:lineRule="auto"/>
              <w:jc w:val="center"/>
              <w:rPr>
                <w:rFonts w:ascii="宋体" w:hAnsi="宋体" w:cs="宋体"/>
                <w:b/>
                <w:color w:val="auto"/>
                <w:sz w:val="24"/>
                <w:highlight w:val="none"/>
              </w:rPr>
            </w:pPr>
          </w:p>
        </w:tc>
      </w:tr>
      <w:tr w14:paraId="6B7F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D4D42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E613A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B4AA9A3">
            <w:pPr>
              <w:snapToGrid w:val="0"/>
              <w:spacing w:line="360" w:lineRule="auto"/>
              <w:jc w:val="center"/>
              <w:rPr>
                <w:rFonts w:ascii="宋体" w:hAnsi="宋体" w:cs="宋体"/>
                <w:color w:val="auto"/>
                <w:sz w:val="24"/>
                <w:highlight w:val="none"/>
              </w:rPr>
            </w:pPr>
          </w:p>
        </w:tc>
        <w:tc>
          <w:tcPr>
            <w:tcW w:w="2410" w:type="dxa"/>
            <w:vAlign w:val="center"/>
          </w:tcPr>
          <w:p w14:paraId="1476AA0D">
            <w:pPr>
              <w:snapToGrid w:val="0"/>
              <w:spacing w:line="360" w:lineRule="auto"/>
              <w:jc w:val="center"/>
              <w:rPr>
                <w:rFonts w:ascii="宋体" w:hAnsi="宋体" w:cs="宋体"/>
                <w:color w:val="auto"/>
                <w:sz w:val="24"/>
                <w:highlight w:val="none"/>
              </w:rPr>
            </w:pPr>
          </w:p>
        </w:tc>
        <w:tc>
          <w:tcPr>
            <w:tcW w:w="2268" w:type="dxa"/>
            <w:vAlign w:val="center"/>
          </w:tcPr>
          <w:p w14:paraId="68E279BE">
            <w:pPr>
              <w:snapToGrid w:val="0"/>
              <w:spacing w:line="360" w:lineRule="auto"/>
              <w:jc w:val="center"/>
              <w:rPr>
                <w:rFonts w:ascii="宋体" w:hAnsi="宋体" w:cs="宋体"/>
                <w:color w:val="auto"/>
                <w:sz w:val="24"/>
                <w:highlight w:val="none"/>
              </w:rPr>
            </w:pPr>
          </w:p>
        </w:tc>
        <w:tc>
          <w:tcPr>
            <w:tcW w:w="2126" w:type="dxa"/>
            <w:vAlign w:val="center"/>
          </w:tcPr>
          <w:p w14:paraId="3BADC18C">
            <w:pPr>
              <w:spacing w:line="360" w:lineRule="auto"/>
              <w:jc w:val="center"/>
              <w:rPr>
                <w:rFonts w:ascii="宋体" w:hAnsi="宋体" w:cs="宋体"/>
                <w:color w:val="auto"/>
                <w:sz w:val="24"/>
                <w:highlight w:val="none"/>
              </w:rPr>
            </w:pPr>
          </w:p>
        </w:tc>
        <w:tc>
          <w:tcPr>
            <w:tcW w:w="2127" w:type="dxa"/>
          </w:tcPr>
          <w:p w14:paraId="754DA21A">
            <w:pPr>
              <w:spacing w:line="360" w:lineRule="auto"/>
              <w:jc w:val="center"/>
              <w:rPr>
                <w:rFonts w:ascii="宋体" w:hAnsi="宋体" w:cs="宋体"/>
                <w:color w:val="auto"/>
                <w:sz w:val="24"/>
                <w:highlight w:val="none"/>
              </w:rPr>
            </w:pPr>
          </w:p>
        </w:tc>
        <w:tc>
          <w:tcPr>
            <w:tcW w:w="2126" w:type="dxa"/>
            <w:vAlign w:val="center"/>
          </w:tcPr>
          <w:p w14:paraId="1A132FDD">
            <w:pPr>
              <w:spacing w:line="360" w:lineRule="auto"/>
              <w:jc w:val="center"/>
              <w:rPr>
                <w:rFonts w:ascii="宋体" w:hAnsi="宋体" w:cs="宋体"/>
                <w:color w:val="auto"/>
                <w:sz w:val="24"/>
                <w:highlight w:val="none"/>
              </w:rPr>
            </w:pPr>
          </w:p>
        </w:tc>
      </w:tr>
      <w:tr w14:paraId="4E2A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95C3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A2F6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564EEB0">
            <w:pPr>
              <w:snapToGrid w:val="0"/>
              <w:spacing w:line="360" w:lineRule="auto"/>
              <w:jc w:val="center"/>
              <w:rPr>
                <w:rFonts w:ascii="宋体" w:hAnsi="宋体" w:cs="宋体"/>
                <w:color w:val="auto"/>
                <w:sz w:val="24"/>
                <w:highlight w:val="none"/>
              </w:rPr>
            </w:pPr>
          </w:p>
        </w:tc>
        <w:tc>
          <w:tcPr>
            <w:tcW w:w="2410" w:type="dxa"/>
            <w:vAlign w:val="center"/>
          </w:tcPr>
          <w:p w14:paraId="1364A13D">
            <w:pPr>
              <w:snapToGrid w:val="0"/>
              <w:spacing w:line="360" w:lineRule="auto"/>
              <w:jc w:val="center"/>
              <w:rPr>
                <w:rFonts w:ascii="宋体" w:hAnsi="宋体" w:cs="宋体"/>
                <w:color w:val="auto"/>
                <w:sz w:val="24"/>
                <w:highlight w:val="none"/>
              </w:rPr>
            </w:pPr>
          </w:p>
        </w:tc>
        <w:tc>
          <w:tcPr>
            <w:tcW w:w="2268" w:type="dxa"/>
            <w:vAlign w:val="center"/>
          </w:tcPr>
          <w:p w14:paraId="7FF13B66">
            <w:pPr>
              <w:snapToGrid w:val="0"/>
              <w:spacing w:line="360" w:lineRule="auto"/>
              <w:jc w:val="center"/>
              <w:rPr>
                <w:rFonts w:ascii="宋体" w:hAnsi="宋体" w:cs="宋体"/>
                <w:color w:val="auto"/>
                <w:sz w:val="24"/>
                <w:highlight w:val="none"/>
              </w:rPr>
            </w:pPr>
          </w:p>
        </w:tc>
        <w:tc>
          <w:tcPr>
            <w:tcW w:w="2126" w:type="dxa"/>
            <w:vAlign w:val="center"/>
          </w:tcPr>
          <w:p w14:paraId="5EF16DED">
            <w:pPr>
              <w:spacing w:line="360" w:lineRule="auto"/>
              <w:jc w:val="center"/>
              <w:rPr>
                <w:rFonts w:ascii="宋体" w:hAnsi="宋体" w:cs="宋体"/>
                <w:color w:val="auto"/>
                <w:sz w:val="24"/>
                <w:highlight w:val="none"/>
              </w:rPr>
            </w:pPr>
          </w:p>
        </w:tc>
        <w:tc>
          <w:tcPr>
            <w:tcW w:w="2127" w:type="dxa"/>
          </w:tcPr>
          <w:p w14:paraId="7A561B3D">
            <w:pPr>
              <w:spacing w:line="360" w:lineRule="auto"/>
              <w:jc w:val="center"/>
              <w:rPr>
                <w:rFonts w:ascii="宋体" w:hAnsi="宋体" w:cs="宋体"/>
                <w:color w:val="auto"/>
                <w:sz w:val="24"/>
                <w:highlight w:val="none"/>
              </w:rPr>
            </w:pPr>
          </w:p>
        </w:tc>
        <w:tc>
          <w:tcPr>
            <w:tcW w:w="2126" w:type="dxa"/>
            <w:vAlign w:val="center"/>
          </w:tcPr>
          <w:p w14:paraId="7A7B4A1B">
            <w:pPr>
              <w:spacing w:line="360" w:lineRule="auto"/>
              <w:jc w:val="center"/>
              <w:rPr>
                <w:rFonts w:ascii="宋体" w:hAnsi="宋体" w:cs="宋体"/>
                <w:color w:val="auto"/>
                <w:sz w:val="24"/>
                <w:highlight w:val="none"/>
              </w:rPr>
            </w:pPr>
          </w:p>
        </w:tc>
      </w:tr>
      <w:tr w14:paraId="39DC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5446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6EB0748">
            <w:pPr>
              <w:snapToGrid w:val="0"/>
              <w:spacing w:line="360" w:lineRule="auto"/>
              <w:jc w:val="center"/>
              <w:rPr>
                <w:rFonts w:ascii="宋体" w:hAnsi="宋体" w:cs="宋体"/>
                <w:color w:val="auto"/>
                <w:sz w:val="24"/>
                <w:highlight w:val="none"/>
              </w:rPr>
            </w:pPr>
          </w:p>
        </w:tc>
        <w:tc>
          <w:tcPr>
            <w:tcW w:w="2268" w:type="dxa"/>
            <w:vAlign w:val="center"/>
          </w:tcPr>
          <w:p w14:paraId="71BEA226">
            <w:pPr>
              <w:snapToGrid w:val="0"/>
              <w:spacing w:line="360" w:lineRule="auto"/>
              <w:jc w:val="center"/>
              <w:rPr>
                <w:rFonts w:ascii="宋体" w:hAnsi="宋体" w:cs="宋体"/>
                <w:color w:val="auto"/>
                <w:sz w:val="24"/>
                <w:highlight w:val="none"/>
              </w:rPr>
            </w:pPr>
          </w:p>
        </w:tc>
        <w:tc>
          <w:tcPr>
            <w:tcW w:w="2410" w:type="dxa"/>
            <w:vAlign w:val="center"/>
          </w:tcPr>
          <w:p w14:paraId="78E91E21">
            <w:pPr>
              <w:snapToGrid w:val="0"/>
              <w:spacing w:line="360" w:lineRule="auto"/>
              <w:jc w:val="center"/>
              <w:rPr>
                <w:rFonts w:ascii="宋体" w:hAnsi="宋体" w:cs="宋体"/>
                <w:color w:val="auto"/>
                <w:sz w:val="24"/>
                <w:highlight w:val="none"/>
              </w:rPr>
            </w:pPr>
          </w:p>
        </w:tc>
        <w:tc>
          <w:tcPr>
            <w:tcW w:w="2268" w:type="dxa"/>
            <w:vAlign w:val="center"/>
          </w:tcPr>
          <w:p w14:paraId="6DC7602B">
            <w:pPr>
              <w:snapToGrid w:val="0"/>
              <w:spacing w:line="360" w:lineRule="auto"/>
              <w:jc w:val="center"/>
              <w:rPr>
                <w:rFonts w:ascii="宋体" w:hAnsi="宋体" w:cs="宋体"/>
                <w:color w:val="auto"/>
                <w:sz w:val="24"/>
                <w:highlight w:val="none"/>
              </w:rPr>
            </w:pPr>
          </w:p>
        </w:tc>
        <w:tc>
          <w:tcPr>
            <w:tcW w:w="2126" w:type="dxa"/>
            <w:vAlign w:val="center"/>
          </w:tcPr>
          <w:p w14:paraId="623A3784">
            <w:pPr>
              <w:spacing w:line="360" w:lineRule="auto"/>
              <w:jc w:val="center"/>
              <w:rPr>
                <w:rFonts w:ascii="宋体" w:hAnsi="宋体" w:cs="宋体"/>
                <w:color w:val="auto"/>
                <w:sz w:val="24"/>
                <w:highlight w:val="none"/>
              </w:rPr>
            </w:pPr>
          </w:p>
        </w:tc>
        <w:tc>
          <w:tcPr>
            <w:tcW w:w="2127" w:type="dxa"/>
          </w:tcPr>
          <w:p w14:paraId="3F98A4D7">
            <w:pPr>
              <w:spacing w:line="360" w:lineRule="auto"/>
              <w:jc w:val="center"/>
              <w:rPr>
                <w:rFonts w:ascii="宋体" w:hAnsi="宋体" w:cs="宋体"/>
                <w:color w:val="auto"/>
                <w:sz w:val="24"/>
                <w:highlight w:val="none"/>
              </w:rPr>
            </w:pPr>
          </w:p>
        </w:tc>
        <w:tc>
          <w:tcPr>
            <w:tcW w:w="2126" w:type="dxa"/>
            <w:vAlign w:val="center"/>
          </w:tcPr>
          <w:p w14:paraId="4A353EB2">
            <w:pPr>
              <w:spacing w:line="360" w:lineRule="auto"/>
              <w:jc w:val="center"/>
              <w:rPr>
                <w:rFonts w:ascii="宋体" w:hAnsi="宋体" w:cs="宋体"/>
                <w:color w:val="auto"/>
                <w:sz w:val="24"/>
                <w:highlight w:val="none"/>
              </w:rPr>
            </w:pPr>
          </w:p>
        </w:tc>
      </w:tr>
      <w:tr w14:paraId="6FC7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403B7D">
            <w:pPr>
              <w:spacing w:line="360" w:lineRule="auto"/>
              <w:jc w:val="center"/>
              <w:rPr>
                <w:rFonts w:ascii="宋体" w:hAnsi="宋体" w:cs="宋体"/>
                <w:color w:val="auto"/>
                <w:sz w:val="24"/>
                <w:highlight w:val="none"/>
              </w:rPr>
            </w:pPr>
          </w:p>
        </w:tc>
        <w:tc>
          <w:tcPr>
            <w:tcW w:w="992" w:type="dxa"/>
            <w:vAlign w:val="center"/>
          </w:tcPr>
          <w:p w14:paraId="03E96589">
            <w:pPr>
              <w:snapToGrid w:val="0"/>
              <w:spacing w:line="360" w:lineRule="auto"/>
              <w:jc w:val="center"/>
              <w:rPr>
                <w:rFonts w:ascii="宋体" w:hAnsi="宋体" w:cs="宋体"/>
                <w:color w:val="auto"/>
                <w:sz w:val="24"/>
                <w:highlight w:val="none"/>
              </w:rPr>
            </w:pPr>
          </w:p>
        </w:tc>
        <w:tc>
          <w:tcPr>
            <w:tcW w:w="2268" w:type="dxa"/>
            <w:vAlign w:val="center"/>
          </w:tcPr>
          <w:p w14:paraId="68F1A1F7">
            <w:pPr>
              <w:snapToGrid w:val="0"/>
              <w:spacing w:line="360" w:lineRule="auto"/>
              <w:jc w:val="center"/>
              <w:rPr>
                <w:rFonts w:ascii="宋体" w:hAnsi="宋体" w:cs="宋体"/>
                <w:color w:val="auto"/>
                <w:sz w:val="24"/>
                <w:highlight w:val="none"/>
              </w:rPr>
            </w:pPr>
          </w:p>
        </w:tc>
        <w:tc>
          <w:tcPr>
            <w:tcW w:w="2410" w:type="dxa"/>
            <w:vAlign w:val="center"/>
          </w:tcPr>
          <w:p w14:paraId="24FCE713">
            <w:pPr>
              <w:snapToGrid w:val="0"/>
              <w:spacing w:line="360" w:lineRule="auto"/>
              <w:jc w:val="center"/>
              <w:rPr>
                <w:rFonts w:ascii="宋体" w:hAnsi="宋体" w:cs="宋体"/>
                <w:color w:val="auto"/>
                <w:sz w:val="24"/>
                <w:highlight w:val="none"/>
              </w:rPr>
            </w:pPr>
          </w:p>
        </w:tc>
        <w:tc>
          <w:tcPr>
            <w:tcW w:w="2268" w:type="dxa"/>
            <w:vAlign w:val="center"/>
          </w:tcPr>
          <w:p w14:paraId="4F71C188">
            <w:pPr>
              <w:snapToGrid w:val="0"/>
              <w:spacing w:line="360" w:lineRule="auto"/>
              <w:jc w:val="center"/>
              <w:rPr>
                <w:rFonts w:ascii="宋体" w:hAnsi="宋体" w:cs="宋体"/>
                <w:color w:val="auto"/>
                <w:sz w:val="24"/>
                <w:highlight w:val="none"/>
              </w:rPr>
            </w:pPr>
          </w:p>
        </w:tc>
        <w:tc>
          <w:tcPr>
            <w:tcW w:w="2126" w:type="dxa"/>
            <w:vAlign w:val="center"/>
          </w:tcPr>
          <w:p w14:paraId="583778B6">
            <w:pPr>
              <w:spacing w:line="360" w:lineRule="auto"/>
              <w:jc w:val="center"/>
              <w:rPr>
                <w:rFonts w:ascii="宋体" w:hAnsi="宋体" w:cs="宋体"/>
                <w:color w:val="auto"/>
                <w:sz w:val="24"/>
                <w:highlight w:val="none"/>
              </w:rPr>
            </w:pPr>
          </w:p>
        </w:tc>
        <w:tc>
          <w:tcPr>
            <w:tcW w:w="2127" w:type="dxa"/>
          </w:tcPr>
          <w:p w14:paraId="1016018C">
            <w:pPr>
              <w:spacing w:line="360" w:lineRule="auto"/>
              <w:jc w:val="center"/>
              <w:rPr>
                <w:rFonts w:ascii="宋体" w:hAnsi="宋体" w:cs="宋体"/>
                <w:color w:val="auto"/>
                <w:sz w:val="24"/>
                <w:highlight w:val="none"/>
              </w:rPr>
            </w:pPr>
          </w:p>
        </w:tc>
        <w:tc>
          <w:tcPr>
            <w:tcW w:w="2126" w:type="dxa"/>
            <w:vAlign w:val="center"/>
          </w:tcPr>
          <w:p w14:paraId="01FBC71E">
            <w:pPr>
              <w:spacing w:line="360" w:lineRule="auto"/>
              <w:jc w:val="center"/>
              <w:rPr>
                <w:rFonts w:ascii="宋体" w:hAnsi="宋体" w:cs="宋体"/>
                <w:color w:val="auto"/>
                <w:sz w:val="24"/>
                <w:highlight w:val="none"/>
              </w:rPr>
            </w:pPr>
          </w:p>
        </w:tc>
      </w:tr>
      <w:tr w14:paraId="31F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6A8DB9">
            <w:pPr>
              <w:spacing w:line="360" w:lineRule="auto"/>
              <w:jc w:val="center"/>
              <w:rPr>
                <w:rFonts w:ascii="宋体" w:hAnsi="宋体" w:cs="宋体"/>
                <w:color w:val="auto"/>
                <w:sz w:val="24"/>
                <w:highlight w:val="none"/>
              </w:rPr>
            </w:pPr>
          </w:p>
        </w:tc>
        <w:tc>
          <w:tcPr>
            <w:tcW w:w="992" w:type="dxa"/>
            <w:vAlign w:val="center"/>
          </w:tcPr>
          <w:p w14:paraId="0F851370">
            <w:pPr>
              <w:snapToGrid w:val="0"/>
              <w:spacing w:line="360" w:lineRule="auto"/>
              <w:jc w:val="center"/>
              <w:rPr>
                <w:rFonts w:ascii="宋体" w:hAnsi="宋体" w:cs="宋体"/>
                <w:color w:val="auto"/>
                <w:sz w:val="24"/>
                <w:highlight w:val="none"/>
              </w:rPr>
            </w:pPr>
          </w:p>
        </w:tc>
        <w:tc>
          <w:tcPr>
            <w:tcW w:w="2268" w:type="dxa"/>
            <w:vAlign w:val="center"/>
          </w:tcPr>
          <w:p w14:paraId="02A177C6">
            <w:pPr>
              <w:snapToGrid w:val="0"/>
              <w:spacing w:line="360" w:lineRule="auto"/>
              <w:jc w:val="center"/>
              <w:rPr>
                <w:rFonts w:ascii="宋体" w:hAnsi="宋体" w:cs="宋体"/>
                <w:color w:val="auto"/>
                <w:sz w:val="24"/>
                <w:highlight w:val="none"/>
              </w:rPr>
            </w:pPr>
          </w:p>
        </w:tc>
        <w:tc>
          <w:tcPr>
            <w:tcW w:w="2410" w:type="dxa"/>
            <w:vAlign w:val="center"/>
          </w:tcPr>
          <w:p w14:paraId="32CD7B8B">
            <w:pPr>
              <w:snapToGrid w:val="0"/>
              <w:spacing w:line="360" w:lineRule="auto"/>
              <w:jc w:val="center"/>
              <w:rPr>
                <w:rFonts w:ascii="宋体" w:hAnsi="宋体" w:cs="宋体"/>
                <w:color w:val="auto"/>
                <w:sz w:val="24"/>
                <w:highlight w:val="none"/>
              </w:rPr>
            </w:pPr>
          </w:p>
        </w:tc>
        <w:tc>
          <w:tcPr>
            <w:tcW w:w="2268" w:type="dxa"/>
            <w:vAlign w:val="center"/>
          </w:tcPr>
          <w:p w14:paraId="62639D83">
            <w:pPr>
              <w:snapToGrid w:val="0"/>
              <w:spacing w:line="360" w:lineRule="auto"/>
              <w:jc w:val="center"/>
              <w:rPr>
                <w:rFonts w:ascii="宋体" w:hAnsi="宋体" w:cs="宋体"/>
                <w:color w:val="auto"/>
                <w:sz w:val="24"/>
                <w:highlight w:val="none"/>
              </w:rPr>
            </w:pPr>
          </w:p>
        </w:tc>
        <w:tc>
          <w:tcPr>
            <w:tcW w:w="2126" w:type="dxa"/>
            <w:vAlign w:val="center"/>
          </w:tcPr>
          <w:p w14:paraId="6BE3706B">
            <w:pPr>
              <w:spacing w:line="360" w:lineRule="auto"/>
              <w:jc w:val="center"/>
              <w:rPr>
                <w:rFonts w:ascii="宋体" w:hAnsi="宋体" w:cs="宋体"/>
                <w:color w:val="auto"/>
                <w:sz w:val="24"/>
                <w:highlight w:val="none"/>
              </w:rPr>
            </w:pPr>
          </w:p>
        </w:tc>
        <w:tc>
          <w:tcPr>
            <w:tcW w:w="2127" w:type="dxa"/>
          </w:tcPr>
          <w:p w14:paraId="660C4A9D">
            <w:pPr>
              <w:spacing w:line="360" w:lineRule="auto"/>
              <w:jc w:val="center"/>
              <w:rPr>
                <w:rFonts w:ascii="宋体" w:hAnsi="宋体" w:cs="宋体"/>
                <w:color w:val="auto"/>
                <w:sz w:val="24"/>
                <w:highlight w:val="none"/>
              </w:rPr>
            </w:pPr>
          </w:p>
        </w:tc>
        <w:tc>
          <w:tcPr>
            <w:tcW w:w="2126" w:type="dxa"/>
            <w:vAlign w:val="center"/>
          </w:tcPr>
          <w:p w14:paraId="372AD851">
            <w:pPr>
              <w:spacing w:line="360" w:lineRule="auto"/>
              <w:jc w:val="center"/>
              <w:rPr>
                <w:rFonts w:ascii="宋体" w:hAnsi="宋体" w:cs="宋体"/>
                <w:color w:val="auto"/>
                <w:sz w:val="24"/>
                <w:highlight w:val="none"/>
              </w:rPr>
            </w:pPr>
          </w:p>
        </w:tc>
      </w:tr>
      <w:tr w14:paraId="2341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CB1F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CA12CC9">
            <w:pPr>
              <w:spacing w:line="360" w:lineRule="auto"/>
              <w:jc w:val="center"/>
              <w:rPr>
                <w:rFonts w:ascii="宋体" w:hAnsi="宋体" w:cs="宋体"/>
                <w:color w:val="auto"/>
                <w:sz w:val="24"/>
                <w:highlight w:val="none"/>
              </w:rPr>
            </w:pPr>
          </w:p>
        </w:tc>
      </w:tr>
      <w:tr w14:paraId="4D5A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509D5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0845919">
            <w:pPr>
              <w:spacing w:line="360" w:lineRule="auto"/>
              <w:jc w:val="center"/>
              <w:rPr>
                <w:rFonts w:ascii="宋体" w:hAnsi="宋体" w:cs="宋体"/>
                <w:color w:val="auto"/>
                <w:sz w:val="24"/>
                <w:highlight w:val="none"/>
              </w:rPr>
            </w:pPr>
          </w:p>
        </w:tc>
      </w:tr>
    </w:tbl>
    <w:p w14:paraId="0EA4DDA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4FE44B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3FC79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8E10A06">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220803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6966328">
      <w:pPr>
        <w:pStyle w:val="694"/>
        <w:keepNext w:val="0"/>
        <w:pageBreakBefore w:val="0"/>
        <w:tabs>
          <w:tab w:val="clear" w:pos="720"/>
        </w:tabs>
        <w:snapToGrid w:val="0"/>
        <w:spacing w:before="120" w:after="120"/>
        <w:ind w:firstLine="643"/>
        <w:jc w:val="both"/>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附：报价明细（格式自拟）</w:t>
      </w:r>
    </w:p>
    <w:p w14:paraId="61C382D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3AF5175">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43FDA6C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814DF0F">
      <w:pPr>
        <w:pStyle w:val="81"/>
        <w:rPr>
          <w:rFonts w:hint="eastAsia" w:ascii="宋体" w:hAnsi="宋体" w:cs="宋体"/>
          <w:b/>
          <w:color w:val="auto"/>
          <w:sz w:val="24"/>
          <w:highlight w:val="none"/>
        </w:rPr>
      </w:pPr>
    </w:p>
    <w:p w14:paraId="47C83C3B">
      <w:pPr>
        <w:pStyle w:val="81"/>
        <w:rPr>
          <w:rFonts w:hint="eastAsia" w:ascii="宋体" w:hAnsi="宋体" w:cs="宋体"/>
          <w:b/>
          <w:color w:val="auto"/>
          <w:sz w:val="24"/>
          <w:highlight w:val="none"/>
        </w:rPr>
      </w:pPr>
    </w:p>
    <w:p w14:paraId="6B57DE09">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FC12B01">
      <w:pPr>
        <w:spacing w:line="360" w:lineRule="auto"/>
        <w:ind w:right="420" w:firstLine="3614" w:firstLineChars="1000"/>
        <w:rPr>
          <w:rFonts w:ascii="宋体" w:hAnsi="宋体" w:cs="宋体"/>
          <w:b/>
          <w:color w:val="auto"/>
          <w:kern w:val="0"/>
          <w:sz w:val="36"/>
          <w:szCs w:val="36"/>
          <w:highlight w:val="none"/>
        </w:rPr>
      </w:pPr>
    </w:p>
    <w:p w14:paraId="5824209E">
      <w:pPr>
        <w:spacing w:line="360" w:lineRule="auto"/>
        <w:ind w:right="420" w:firstLine="3614" w:firstLineChars="1000"/>
        <w:rPr>
          <w:rFonts w:ascii="宋体" w:hAnsi="宋体" w:cs="宋体"/>
          <w:b/>
          <w:color w:val="auto"/>
          <w:kern w:val="0"/>
          <w:sz w:val="36"/>
          <w:szCs w:val="36"/>
          <w:highlight w:val="none"/>
        </w:rPr>
      </w:pPr>
    </w:p>
    <w:p w14:paraId="6A8B44AD">
      <w:pPr>
        <w:spacing w:line="360" w:lineRule="auto"/>
        <w:ind w:right="420" w:firstLine="3614" w:firstLineChars="1000"/>
        <w:rPr>
          <w:rFonts w:ascii="宋体" w:hAnsi="宋体" w:cs="宋体"/>
          <w:b/>
          <w:color w:val="auto"/>
          <w:kern w:val="0"/>
          <w:sz w:val="36"/>
          <w:szCs w:val="36"/>
          <w:highlight w:val="none"/>
        </w:rPr>
      </w:pPr>
    </w:p>
    <w:p w14:paraId="72AC89D1">
      <w:pPr>
        <w:spacing w:line="360" w:lineRule="auto"/>
        <w:ind w:right="420" w:firstLine="3614" w:firstLineChars="1000"/>
        <w:rPr>
          <w:rFonts w:ascii="宋体" w:hAnsi="宋体" w:cs="宋体"/>
          <w:b/>
          <w:color w:val="auto"/>
          <w:kern w:val="0"/>
          <w:sz w:val="36"/>
          <w:szCs w:val="36"/>
          <w:highlight w:val="none"/>
        </w:rPr>
      </w:pPr>
    </w:p>
    <w:p w14:paraId="308408E0">
      <w:pPr>
        <w:spacing w:line="360" w:lineRule="auto"/>
        <w:ind w:right="420" w:firstLine="3614" w:firstLineChars="1000"/>
        <w:rPr>
          <w:rFonts w:ascii="宋体" w:hAnsi="宋体" w:cs="宋体"/>
          <w:b/>
          <w:color w:val="auto"/>
          <w:kern w:val="0"/>
          <w:sz w:val="36"/>
          <w:szCs w:val="36"/>
          <w:highlight w:val="none"/>
        </w:rPr>
      </w:pPr>
    </w:p>
    <w:p w14:paraId="1450C659">
      <w:pPr>
        <w:spacing w:line="360" w:lineRule="auto"/>
        <w:ind w:right="420" w:firstLine="3614" w:firstLineChars="1000"/>
        <w:rPr>
          <w:rFonts w:ascii="宋体" w:hAnsi="宋体" w:cs="宋体"/>
          <w:b/>
          <w:color w:val="auto"/>
          <w:kern w:val="0"/>
          <w:sz w:val="36"/>
          <w:szCs w:val="36"/>
          <w:highlight w:val="none"/>
        </w:rPr>
      </w:pPr>
    </w:p>
    <w:p w14:paraId="7AF5684D">
      <w:pPr>
        <w:spacing w:line="360" w:lineRule="auto"/>
        <w:ind w:right="420" w:firstLine="3614" w:firstLineChars="1000"/>
        <w:rPr>
          <w:rFonts w:ascii="宋体" w:hAnsi="宋体" w:cs="宋体"/>
          <w:b/>
          <w:color w:val="auto"/>
          <w:kern w:val="0"/>
          <w:sz w:val="36"/>
          <w:szCs w:val="36"/>
          <w:highlight w:val="none"/>
        </w:rPr>
      </w:pPr>
    </w:p>
    <w:p w14:paraId="12B4FFEA">
      <w:pPr>
        <w:spacing w:line="360" w:lineRule="auto"/>
        <w:ind w:right="420" w:firstLine="3614" w:firstLineChars="1000"/>
        <w:rPr>
          <w:rFonts w:ascii="宋体" w:hAnsi="宋体" w:cs="宋体"/>
          <w:b/>
          <w:color w:val="auto"/>
          <w:kern w:val="0"/>
          <w:sz w:val="36"/>
          <w:szCs w:val="36"/>
          <w:highlight w:val="none"/>
        </w:rPr>
      </w:pPr>
    </w:p>
    <w:p w14:paraId="0AD07ACC">
      <w:pPr>
        <w:spacing w:line="360" w:lineRule="auto"/>
        <w:ind w:right="420" w:firstLine="3614" w:firstLineChars="1000"/>
        <w:rPr>
          <w:rFonts w:ascii="宋体" w:hAnsi="宋体" w:cs="宋体"/>
          <w:b/>
          <w:color w:val="auto"/>
          <w:kern w:val="0"/>
          <w:sz w:val="36"/>
          <w:szCs w:val="36"/>
          <w:highlight w:val="none"/>
        </w:rPr>
      </w:pPr>
    </w:p>
    <w:p w14:paraId="6BF3D1BA">
      <w:pPr>
        <w:spacing w:line="360" w:lineRule="auto"/>
        <w:ind w:right="420" w:firstLine="3614" w:firstLineChars="1000"/>
        <w:rPr>
          <w:rFonts w:ascii="宋体" w:hAnsi="宋体" w:cs="宋体"/>
          <w:b/>
          <w:color w:val="auto"/>
          <w:kern w:val="0"/>
          <w:sz w:val="36"/>
          <w:szCs w:val="36"/>
          <w:highlight w:val="none"/>
        </w:rPr>
      </w:pPr>
    </w:p>
    <w:p w14:paraId="3BBBEA62">
      <w:pPr>
        <w:spacing w:line="360" w:lineRule="auto"/>
        <w:ind w:right="420" w:firstLine="3614" w:firstLineChars="1000"/>
        <w:rPr>
          <w:rFonts w:ascii="宋体" w:hAnsi="宋体" w:cs="宋体"/>
          <w:b/>
          <w:color w:val="auto"/>
          <w:kern w:val="0"/>
          <w:sz w:val="36"/>
          <w:szCs w:val="36"/>
          <w:highlight w:val="none"/>
        </w:rPr>
      </w:pPr>
    </w:p>
    <w:p w14:paraId="01EFE64E">
      <w:pPr>
        <w:spacing w:line="360" w:lineRule="auto"/>
        <w:ind w:right="420" w:firstLine="3614" w:firstLineChars="1000"/>
        <w:rPr>
          <w:rFonts w:ascii="宋体" w:hAnsi="宋体" w:cs="宋体"/>
          <w:b/>
          <w:color w:val="auto"/>
          <w:kern w:val="0"/>
          <w:sz w:val="36"/>
          <w:szCs w:val="36"/>
          <w:highlight w:val="none"/>
        </w:rPr>
      </w:pPr>
    </w:p>
    <w:p w14:paraId="25E294A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E2A075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F57E4B1">
      <w:pPr>
        <w:spacing w:line="360" w:lineRule="auto"/>
        <w:jc w:val="center"/>
        <w:rPr>
          <w:rFonts w:ascii="宋体" w:hAnsi="宋体" w:cs="宋体"/>
          <w:b/>
          <w:color w:val="auto"/>
          <w:spacing w:val="6"/>
          <w:sz w:val="32"/>
          <w:szCs w:val="32"/>
          <w:highlight w:val="none"/>
        </w:rPr>
      </w:pPr>
      <w:bookmarkStart w:id="411" w:name="OLE_LINK13"/>
      <w:bookmarkStart w:id="412" w:name="OLE_LINK14"/>
      <w:r>
        <w:rPr>
          <w:rFonts w:hint="eastAsia" w:ascii="宋体" w:hAnsi="宋体" w:cs="宋体"/>
          <w:b/>
          <w:color w:val="auto"/>
          <w:spacing w:val="6"/>
          <w:sz w:val="32"/>
          <w:szCs w:val="32"/>
          <w:highlight w:val="none"/>
        </w:rPr>
        <w:t>残疾人福利性单位声明函</w:t>
      </w:r>
    </w:p>
    <w:bookmarkEnd w:id="411"/>
    <w:bookmarkEnd w:id="412"/>
    <w:p w14:paraId="4260C106">
      <w:pPr>
        <w:spacing w:line="360" w:lineRule="auto"/>
        <w:rPr>
          <w:rFonts w:ascii="宋体" w:hAnsi="宋体" w:cs="宋体"/>
          <w:b/>
          <w:color w:val="auto"/>
          <w:spacing w:val="6"/>
          <w:sz w:val="30"/>
          <w:szCs w:val="30"/>
          <w:highlight w:val="none"/>
        </w:rPr>
      </w:pPr>
    </w:p>
    <w:p w14:paraId="0AD8C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7C74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35517BE">
      <w:pPr>
        <w:spacing w:line="360" w:lineRule="auto"/>
        <w:ind w:firstLine="480" w:firstLineChars="200"/>
        <w:rPr>
          <w:rFonts w:ascii="宋体" w:hAnsi="宋体" w:cs="宋体"/>
          <w:color w:val="auto"/>
          <w:sz w:val="24"/>
          <w:highlight w:val="none"/>
        </w:rPr>
      </w:pPr>
    </w:p>
    <w:p w14:paraId="050A902B">
      <w:pPr>
        <w:spacing w:line="360" w:lineRule="auto"/>
        <w:ind w:firstLine="480" w:firstLineChars="200"/>
        <w:jc w:val="left"/>
        <w:rPr>
          <w:rFonts w:ascii="宋体" w:hAnsi="宋体" w:cs="宋体"/>
          <w:color w:val="auto"/>
          <w:sz w:val="24"/>
          <w:highlight w:val="none"/>
        </w:rPr>
      </w:pPr>
    </w:p>
    <w:p w14:paraId="53BC2E3D">
      <w:pP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lang w:val="en-US" w:eastAsia="zh-CN"/>
        </w:rPr>
        <w:t>盖章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1F9DE8E9">
      <w:pP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sz w:val="24"/>
          <w:highlight w:val="none"/>
        </w:rPr>
        <w:t>日  期：</w:t>
      </w:r>
    </w:p>
    <w:p w14:paraId="18876C62">
      <w:pPr>
        <w:spacing w:line="360" w:lineRule="auto"/>
        <w:ind w:firstLine="480" w:firstLineChars="200"/>
        <w:rPr>
          <w:rFonts w:ascii="宋体" w:hAnsi="宋体" w:cs="宋体"/>
          <w:color w:val="auto"/>
          <w:sz w:val="24"/>
          <w:highlight w:val="none"/>
        </w:rPr>
      </w:pPr>
    </w:p>
    <w:p w14:paraId="5EC716B7">
      <w:pPr>
        <w:spacing w:line="360" w:lineRule="auto"/>
        <w:ind w:firstLine="420" w:firstLineChars="200"/>
        <w:rPr>
          <w:rFonts w:ascii="宋体" w:hAnsi="宋体" w:cs="宋体"/>
          <w:color w:val="auto"/>
          <w:highlight w:val="none"/>
        </w:rPr>
      </w:pPr>
    </w:p>
    <w:p w14:paraId="2FA7E604">
      <w:pPr>
        <w:spacing w:line="360" w:lineRule="auto"/>
        <w:ind w:firstLine="420" w:firstLineChars="200"/>
        <w:rPr>
          <w:rFonts w:ascii="宋体" w:hAnsi="宋体" w:cs="宋体"/>
          <w:color w:val="auto"/>
          <w:highlight w:val="none"/>
        </w:rPr>
      </w:pPr>
    </w:p>
    <w:p w14:paraId="2B869C10">
      <w:pPr>
        <w:spacing w:line="360" w:lineRule="auto"/>
        <w:ind w:firstLine="420" w:firstLineChars="200"/>
        <w:rPr>
          <w:rFonts w:ascii="宋体" w:hAnsi="宋体" w:cs="宋体"/>
          <w:color w:val="auto"/>
          <w:highlight w:val="none"/>
        </w:rPr>
      </w:pPr>
    </w:p>
    <w:p w14:paraId="2EC9D2AD">
      <w:pPr>
        <w:spacing w:line="360" w:lineRule="auto"/>
        <w:ind w:firstLine="420" w:firstLineChars="200"/>
        <w:rPr>
          <w:rFonts w:ascii="宋体" w:hAnsi="宋体" w:cs="宋体"/>
          <w:color w:val="auto"/>
          <w:highlight w:val="none"/>
        </w:rPr>
      </w:pPr>
    </w:p>
    <w:p w14:paraId="3C474CB3">
      <w:pPr>
        <w:spacing w:line="360" w:lineRule="auto"/>
        <w:rPr>
          <w:rFonts w:ascii="宋体" w:hAnsi="宋体" w:cs="宋体"/>
          <w:b/>
          <w:color w:val="auto"/>
          <w:sz w:val="24"/>
          <w:highlight w:val="none"/>
        </w:rPr>
      </w:pPr>
    </w:p>
    <w:p w14:paraId="4033CEEA">
      <w:pPr>
        <w:spacing w:line="360" w:lineRule="auto"/>
        <w:rPr>
          <w:rFonts w:ascii="宋体" w:hAnsi="宋体" w:cs="宋体"/>
          <w:b/>
          <w:color w:val="auto"/>
          <w:sz w:val="24"/>
          <w:highlight w:val="none"/>
        </w:rPr>
      </w:pPr>
    </w:p>
    <w:p w14:paraId="4F3243A0">
      <w:pPr>
        <w:spacing w:line="360" w:lineRule="auto"/>
        <w:rPr>
          <w:rFonts w:ascii="宋体" w:hAnsi="宋体" w:cs="宋体"/>
          <w:b/>
          <w:color w:val="auto"/>
          <w:sz w:val="24"/>
          <w:highlight w:val="none"/>
        </w:rPr>
      </w:pPr>
    </w:p>
    <w:p w14:paraId="6499EDDE">
      <w:pPr>
        <w:spacing w:line="360" w:lineRule="auto"/>
        <w:rPr>
          <w:rFonts w:ascii="宋体" w:hAnsi="宋体" w:cs="宋体"/>
          <w:b/>
          <w:color w:val="auto"/>
          <w:sz w:val="24"/>
          <w:highlight w:val="none"/>
        </w:rPr>
      </w:pPr>
    </w:p>
    <w:p w14:paraId="2E21314B">
      <w:pPr>
        <w:spacing w:line="360" w:lineRule="auto"/>
        <w:rPr>
          <w:rFonts w:ascii="宋体" w:hAnsi="宋体" w:cs="宋体"/>
          <w:b/>
          <w:color w:val="auto"/>
          <w:sz w:val="24"/>
          <w:highlight w:val="none"/>
        </w:rPr>
      </w:pPr>
    </w:p>
    <w:p w14:paraId="1CE7492E">
      <w:pPr>
        <w:spacing w:line="360" w:lineRule="auto"/>
        <w:rPr>
          <w:rFonts w:ascii="宋体" w:hAnsi="宋体" w:cs="宋体"/>
          <w:b/>
          <w:color w:val="auto"/>
          <w:sz w:val="24"/>
          <w:highlight w:val="none"/>
        </w:rPr>
      </w:pPr>
    </w:p>
    <w:p w14:paraId="59E09AF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3AC69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141982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6FD11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C08A0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258E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7C8AF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DB40A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4B930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0E6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3E8D6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2241E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159D9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68340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3457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12EC6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B6F20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B2BF3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D1A25F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D2AF5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EC323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68F9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935DF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FB1CE5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A89A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C06B7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CF84E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F6B8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93D46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D12B8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CBC4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9E643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51F8C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4649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389DC5">
      <w:pPr>
        <w:widowControl/>
        <w:spacing w:line="360" w:lineRule="auto"/>
        <w:ind w:firstLine="600" w:firstLineChars="200"/>
        <w:jc w:val="left"/>
        <w:rPr>
          <w:rFonts w:ascii="宋体" w:hAnsi="宋体" w:cs="宋体"/>
          <w:color w:val="auto"/>
          <w:sz w:val="30"/>
          <w:szCs w:val="30"/>
          <w:highlight w:val="none"/>
        </w:rPr>
      </w:pPr>
    </w:p>
    <w:p w14:paraId="54700057">
      <w:pPr>
        <w:spacing w:line="360" w:lineRule="auto"/>
        <w:jc w:val="center"/>
        <w:rPr>
          <w:rFonts w:ascii="宋体" w:hAnsi="宋体" w:cs="宋体"/>
          <w:b/>
          <w:color w:val="auto"/>
          <w:spacing w:val="6"/>
          <w:sz w:val="32"/>
          <w:szCs w:val="32"/>
          <w:highlight w:val="none"/>
        </w:rPr>
      </w:pPr>
    </w:p>
    <w:p w14:paraId="4B57D58B">
      <w:pPr>
        <w:spacing w:line="360" w:lineRule="auto"/>
        <w:jc w:val="center"/>
        <w:rPr>
          <w:rFonts w:ascii="宋体" w:hAnsi="宋体" w:cs="宋体"/>
          <w:b/>
          <w:color w:val="auto"/>
          <w:spacing w:val="6"/>
          <w:sz w:val="32"/>
          <w:szCs w:val="32"/>
          <w:highlight w:val="none"/>
        </w:rPr>
      </w:pPr>
    </w:p>
    <w:p w14:paraId="238B1078">
      <w:pPr>
        <w:spacing w:line="360" w:lineRule="auto"/>
        <w:jc w:val="center"/>
        <w:rPr>
          <w:rFonts w:ascii="宋体" w:hAnsi="宋体" w:cs="宋体"/>
          <w:b/>
          <w:color w:val="auto"/>
          <w:spacing w:val="6"/>
          <w:sz w:val="32"/>
          <w:szCs w:val="32"/>
          <w:highlight w:val="none"/>
        </w:rPr>
      </w:pPr>
    </w:p>
    <w:p w14:paraId="1D64200B">
      <w:pPr>
        <w:spacing w:line="360" w:lineRule="auto"/>
        <w:jc w:val="center"/>
        <w:rPr>
          <w:rFonts w:ascii="宋体" w:hAnsi="宋体" w:cs="宋体"/>
          <w:b/>
          <w:color w:val="auto"/>
          <w:spacing w:val="6"/>
          <w:sz w:val="32"/>
          <w:szCs w:val="32"/>
          <w:highlight w:val="none"/>
        </w:rPr>
      </w:pPr>
    </w:p>
    <w:p w14:paraId="3996D771">
      <w:pPr>
        <w:spacing w:line="360" w:lineRule="auto"/>
        <w:jc w:val="center"/>
        <w:rPr>
          <w:rFonts w:ascii="宋体" w:hAnsi="宋体" w:cs="宋体"/>
          <w:b/>
          <w:color w:val="auto"/>
          <w:spacing w:val="6"/>
          <w:sz w:val="32"/>
          <w:szCs w:val="32"/>
          <w:highlight w:val="none"/>
        </w:rPr>
      </w:pPr>
    </w:p>
    <w:p w14:paraId="7A59F6FC">
      <w:pPr>
        <w:spacing w:line="360" w:lineRule="auto"/>
        <w:jc w:val="center"/>
        <w:rPr>
          <w:rFonts w:ascii="宋体" w:hAnsi="宋体" w:cs="宋体"/>
          <w:b/>
          <w:color w:val="auto"/>
          <w:spacing w:val="6"/>
          <w:sz w:val="32"/>
          <w:szCs w:val="32"/>
          <w:highlight w:val="none"/>
        </w:rPr>
      </w:pPr>
    </w:p>
    <w:p w14:paraId="6F81ECA4">
      <w:pPr>
        <w:spacing w:line="360" w:lineRule="auto"/>
        <w:jc w:val="center"/>
        <w:rPr>
          <w:rFonts w:ascii="宋体" w:hAnsi="宋体" w:cs="宋体"/>
          <w:b/>
          <w:color w:val="auto"/>
          <w:spacing w:val="6"/>
          <w:sz w:val="32"/>
          <w:szCs w:val="32"/>
          <w:highlight w:val="none"/>
        </w:rPr>
      </w:pPr>
    </w:p>
    <w:p w14:paraId="73519149">
      <w:pPr>
        <w:spacing w:line="360" w:lineRule="auto"/>
        <w:jc w:val="center"/>
        <w:rPr>
          <w:rFonts w:ascii="宋体" w:hAnsi="宋体" w:cs="宋体"/>
          <w:b/>
          <w:color w:val="auto"/>
          <w:spacing w:val="6"/>
          <w:sz w:val="32"/>
          <w:szCs w:val="32"/>
          <w:highlight w:val="none"/>
        </w:rPr>
      </w:pPr>
    </w:p>
    <w:p w14:paraId="139C1A20">
      <w:pPr>
        <w:spacing w:line="360" w:lineRule="auto"/>
        <w:jc w:val="center"/>
        <w:rPr>
          <w:rFonts w:ascii="宋体" w:hAnsi="宋体" w:cs="宋体"/>
          <w:b/>
          <w:color w:val="auto"/>
          <w:spacing w:val="6"/>
          <w:sz w:val="32"/>
          <w:szCs w:val="32"/>
          <w:highlight w:val="none"/>
        </w:rPr>
      </w:pPr>
    </w:p>
    <w:p w14:paraId="4CF8DC68">
      <w:pPr>
        <w:spacing w:line="360" w:lineRule="auto"/>
        <w:jc w:val="left"/>
        <w:rPr>
          <w:rFonts w:hint="eastAsia" w:ascii="宋体" w:hAnsi="宋体" w:cs="宋体"/>
          <w:b/>
          <w:color w:val="auto"/>
          <w:spacing w:val="6"/>
          <w:sz w:val="32"/>
          <w:szCs w:val="32"/>
          <w:highlight w:val="none"/>
        </w:rPr>
      </w:pPr>
    </w:p>
    <w:p w14:paraId="09B12011">
      <w:pPr>
        <w:spacing w:line="360" w:lineRule="auto"/>
        <w:jc w:val="left"/>
        <w:rPr>
          <w:rFonts w:hint="eastAsia" w:ascii="宋体" w:hAnsi="宋体" w:cs="宋体"/>
          <w:b/>
          <w:color w:val="auto"/>
          <w:spacing w:val="6"/>
          <w:sz w:val="32"/>
          <w:szCs w:val="32"/>
          <w:highlight w:val="none"/>
        </w:rPr>
      </w:pPr>
    </w:p>
    <w:p w14:paraId="65F47D43">
      <w:pPr>
        <w:spacing w:line="360" w:lineRule="auto"/>
        <w:jc w:val="left"/>
        <w:rPr>
          <w:rFonts w:hint="eastAsia" w:ascii="宋体" w:hAnsi="宋体" w:cs="宋体"/>
          <w:b/>
          <w:color w:val="auto"/>
          <w:spacing w:val="6"/>
          <w:sz w:val="32"/>
          <w:szCs w:val="32"/>
          <w:highlight w:val="none"/>
        </w:rPr>
      </w:pPr>
    </w:p>
    <w:p w14:paraId="7F85BFA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8348D5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7336F67">
      <w:pPr>
        <w:spacing w:line="360" w:lineRule="auto"/>
        <w:jc w:val="center"/>
        <w:rPr>
          <w:rFonts w:ascii="宋体" w:hAnsi="宋体" w:cs="宋体"/>
          <w:b/>
          <w:color w:val="auto"/>
          <w:sz w:val="24"/>
          <w:highlight w:val="none"/>
        </w:rPr>
      </w:pPr>
    </w:p>
    <w:p w14:paraId="24E9426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9E667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66A9E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4020E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F6052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DE9FC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078E6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0DDD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7D35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6C7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E080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E9DE7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E9E14A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3B6E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5743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ABC0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4F104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062B6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3F31B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3FFB4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EE09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259FE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320E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96DAC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779CD5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679A2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62352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CAB780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C0C8C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D5FC80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9E55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44A0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06B3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E550D7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E66AC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5D53C8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DC50B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EA56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20C1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A4047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EA1011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3E3CE9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A24A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37789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161A0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1145E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EB30B2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3EEA64">
      <w:pPr>
        <w:autoSpaceDE w:val="0"/>
        <w:autoSpaceDN w:val="0"/>
        <w:jc w:val="center"/>
        <w:rPr>
          <w:rFonts w:ascii="宋体" w:hAnsi="宋体" w:cs="宋体"/>
          <w:b/>
          <w:color w:val="auto"/>
          <w:spacing w:val="6"/>
          <w:sz w:val="32"/>
          <w:szCs w:val="32"/>
          <w:highlight w:val="none"/>
        </w:rPr>
      </w:pPr>
    </w:p>
    <w:p w14:paraId="474EE75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09EE0D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E7614B">
      <w:pPr>
        <w:spacing w:line="360" w:lineRule="auto"/>
        <w:rPr>
          <w:rFonts w:ascii="宋体" w:hAnsi="宋体" w:cs="宋体"/>
          <w:color w:val="auto"/>
          <w:sz w:val="24"/>
          <w:highlight w:val="none"/>
          <w:u w:val="single"/>
        </w:rPr>
      </w:pPr>
    </w:p>
    <w:p w14:paraId="08D97A1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、（采购代理机构）：</w:t>
      </w:r>
    </w:p>
    <w:p w14:paraId="49D930B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91496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E476EFC">
      <w:pPr>
        <w:spacing w:line="360" w:lineRule="auto"/>
        <w:ind w:firstLine="494"/>
        <w:rPr>
          <w:rFonts w:ascii="宋体" w:hAnsi="宋体" w:cs="宋体"/>
          <w:color w:val="auto"/>
          <w:sz w:val="24"/>
          <w:highlight w:val="none"/>
        </w:rPr>
      </w:pPr>
    </w:p>
    <w:p w14:paraId="60C1CD4B">
      <w:pPr>
        <w:spacing w:line="360" w:lineRule="auto"/>
        <w:ind w:firstLine="494"/>
        <w:rPr>
          <w:rFonts w:ascii="宋体" w:hAnsi="宋体" w:cs="宋体"/>
          <w:color w:val="auto"/>
          <w:sz w:val="24"/>
          <w:highlight w:val="none"/>
        </w:rPr>
      </w:pPr>
    </w:p>
    <w:p w14:paraId="21BF8E4D">
      <w:pPr>
        <w:spacing w:line="360" w:lineRule="auto"/>
        <w:ind w:firstLine="494"/>
        <w:rPr>
          <w:rFonts w:ascii="宋体" w:hAnsi="宋体" w:cs="宋体"/>
          <w:color w:val="auto"/>
          <w:sz w:val="24"/>
          <w:highlight w:val="none"/>
        </w:rPr>
      </w:pPr>
    </w:p>
    <w:p w14:paraId="590AF78C">
      <w:pPr>
        <w:spacing w:line="360" w:lineRule="auto"/>
        <w:ind w:firstLine="494"/>
        <w:rPr>
          <w:rFonts w:ascii="宋体" w:hAnsi="宋体" w:cs="宋体"/>
          <w:color w:val="auto"/>
          <w:sz w:val="24"/>
          <w:highlight w:val="none"/>
        </w:rPr>
      </w:pPr>
    </w:p>
    <w:p w14:paraId="5B0EEB3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89BF59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B5C556">
      <w:pPr>
        <w:rPr>
          <w:rFonts w:ascii="宋体" w:hAnsi="宋体" w:cs="宋体"/>
          <w:color w:val="auto"/>
          <w:sz w:val="24"/>
          <w:highlight w:val="none"/>
        </w:rPr>
      </w:pPr>
      <w:r>
        <w:rPr>
          <w:rFonts w:hint="eastAsia" w:ascii="宋体" w:hAnsi="宋体" w:cs="宋体"/>
          <w:b/>
          <w:bCs/>
          <w:color w:val="auto"/>
          <w:sz w:val="24"/>
          <w:highlight w:val="none"/>
        </w:rPr>
        <w:t>附：</w:t>
      </w:r>
    </w:p>
    <w:p w14:paraId="47567B4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6207700">
      <w:pPr>
        <w:autoSpaceDE w:val="0"/>
        <w:autoSpaceDN w:val="0"/>
        <w:jc w:val="center"/>
        <w:rPr>
          <w:rFonts w:ascii="宋体" w:hAnsi="宋体" w:cs="宋体"/>
          <w:b/>
          <w:color w:val="auto"/>
          <w:spacing w:val="6"/>
          <w:sz w:val="32"/>
          <w:szCs w:val="32"/>
          <w:highlight w:val="none"/>
        </w:rPr>
      </w:pPr>
    </w:p>
    <w:p w14:paraId="005E0E47">
      <w:pPr>
        <w:autoSpaceDE w:val="0"/>
        <w:autoSpaceDN w:val="0"/>
        <w:jc w:val="center"/>
        <w:rPr>
          <w:rFonts w:ascii="宋体" w:hAnsi="宋体" w:cs="宋体"/>
          <w:b/>
          <w:color w:val="auto"/>
          <w:spacing w:val="6"/>
          <w:sz w:val="32"/>
          <w:szCs w:val="32"/>
          <w:highlight w:val="none"/>
        </w:rPr>
      </w:pPr>
    </w:p>
    <w:p w14:paraId="5D11F60A">
      <w:pPr>
        <w:autoSpaceDE w:val="0"/>
        <w:autoSpaceDN w:val="0"/>
        <w:jc w:val="center"/>
        <w:rPr>
          <w:rFonts w:ascii="宋体" w:hAnsi="宋体" w:cs="宋体"/>
          <w:b/>
          <w:color w:val="auto"/>
          <w:spacing w:val="6"/>
          <w:sz w:val="32"/>
          <w:szCs w:val="32"/>
          <w:highlight w:val="none"/>
        </w:rPr>
      </w:pPr>
    </w:p>
    <w:p w14:paraId="10E3DFFD">
      <w:pPr>
        <w:autoSpaceDE w:val="0"/>
        <w:autoSpaceDN w:val="0"/>
        <w:jc w:val="center"/>
        <w:rPr>
          <w:rFonts w:ascii="宋体" w:hAnsi="宋体" w:cs="宋体"/>
          <w:b/>
          <w:color w:val="auto"/>
          <w:spacing w:val="6"/>
          <w:sz w:val="32"/>
          <w:szCs w:val="32"/>
          <w:highlight w:val="none"/>
        </w:rPr>
      </w:pPr>
    </w:p>
    <w:p w14:paraId="75B49C07">
      <w:pPr>
        <w:autoSpaceDE w:val="0"/>
        <w:autoSpaceDN w:val="0"/>
        <w:jc w:val="center"/>
        <w:rPr>
          <w:rFonts w:ascii="宋体" w:hAnsi="宋体" w:cs="宋体"/>
          <w:b/>
          <w:color w:val="auto"/>
          <w:spacing w:val="6"/>
          <w:sz w:val="32"/>
          <w:szCs w:val="32"/>
          <w:highlight w:val="none"/>
        </w:rPr>
      </w:pPr>
    </w:p>
    <w:p w14:paraId="296CB618">
      <w:pPr>
        <w:autoSpaceDE w:val="0"/>
        <w:autoSpaceDN w:val="0"/>
        <w:jc w:val="center"/>
        <w:rPr>
          <w:rFonts w:ascii="宋体" w:hAnsi="宋体" w:cs="宋体"/>
          <w:b/>
          <w:color w:val="auto"/>
          <w:spacing w:val="6"/>
          <w:sz w:val="32"/>
          <w:szCs w:val="32"/>
          <w:highlight w:val="none"/>
        </w:rPr>
      </w:pPr>
    </w:p>
    <w:p w14:paraId="2D29020A">
      <w:pPr>
        <w:autoSpaceDE w:val="0"/>
        <w:autoSpaceDN w:val="0"/>
        <w:jc w:val="center"/>
        <w:rPr>
          <w:rFonts w:ascii="宋体" w:hAnsi="宋体" w:cs="宋体"/>
          <w:b/>
          <w:color w:val="auto"/>
          <w:spacing w:val="6"/>
          <w:sz w:val="32"/>
          <w:szCs w:val="32"/>
          <w:highlight w:val="none"/>
        </w:rPr>
      </w:pPr>
    </w:p>
    <w:p w14:paraId="13DA8CE8">
      <w:pPr>
        <w:autoSpaceDE w:val="0"/>
        <w:autoSpaceDN w:val="0"/>
        <w:jc w:val="center"/>
        <w:rPr>
          <w:rFonts w:ascii="宋体" w:hAnsi="宋体" w:cs="宋体"/>
          <w:b/>
          <w:color w:val="auto"/>
          <w:spacing w:val="6"/>
          <w:sz w:val="32"/>
          <w:szCs w:val="32"/>
          <w:highlight w:val="none"/>
        </w:rPr>
      </w:pPr>
    </w:p>
    <w:p w14:paraId="04191C7B">
      <w:pPr>
        <w:autoSpaceDE w:val="0"/>
        <w:autoSpaceDN w:val="0"/>
        <w:jc w:val="center"/>
        <w:rPr>
          <w:rFonts w:ascii="宋体" w:hAnsi="宋体" w:cs="宋体"/>
          <w:b/>
          <w:color w:val="auto"/>
          <w:spacing w:val="6"/>
          <w:sz w:val="32"/>
          <w:szCs w:val="32"/>
          <w:highlight w:val="none"/>
        </w:rPr>
      </w:pPr>
    </w:p>
    <w:p w14:paraId="4E42EAEF">
      <w:pPr>
        <w:autoSpaceDE w:val="0"/>
        <w:autoSpaceDN w:val="0"/>
        <w:jc w:val="center"/>
        <w:rPr>
          <w:rFonts w:ascii="宋体" w:hAnsi="宋体" w:cs="宋体"/>
          <w:b/>
          <w:color w:val="auto"/>
          <w:spacing w:val="6"/>
          <w:sz w:val="32"/>
          <w:szCs w:val="32"/>
          <w:highlight w:val="none"/>
        </w:rPr>
      </w:pPr>
    </w:p>
    <w:p w14:paraId="502FD5A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999622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98D2B2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FD538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85173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46905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A9EFD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4BB77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D492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F2A4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DF4F0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BB4286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4"/>
      <w:r>
        <w:rPr>
          <w:rFonts w:hint="eastAsia" w:ascii="宋体" w:hAnsi="宋体" w:cs="宋体"/>
          <w:b/>
          <w:color w:val="auto"/>
          <w:kern w:val="0"/>
          <w:sz w:val="24"/>
          <w:highlight w:val="none"/>
          <w:lang w:val="zh-CN"/>
        </w:rPr>
        <w:t>）</w:t>
      </w:r>
    </w:p>
    <w:p w14:paraId="2D99BBD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5"/>
    </w:p>
    <w:p w14:paraId="39C74B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71F41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7FD7B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ABDD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F2BC8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F8AD4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0D83ED8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22704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26EAE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DCE83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195988">
      <w:pPr>
        <w:autoSpaceDE w:val="0"/>
        <w:autoSpaceDN w:val="0"/>
        <w:jc w:val="center"/>
        <w:rPr>
          <w:rFonts w:ascii="宋体" w:hAnsi="宋体" w:cs="宋体"/>
          <w:b/>
          <w:color w:val="auto"/>
          <w:spacing w:val="6"/>
          <w:sz w:val="32"/>
          <w:szCs w:val="32"/>
          <w:highlight w:val="none"/>
        </w:rPr>
      </w:pPr>
    </w:p>
    <w:p w14:paraId="2D1CDB2D">
      <w:pPr>
        <w:autoSpaceDE w:val="0"/>
        <w:autoSpaceDN w:val="0"/>
        <w:jc w:val="center"/>
        <w:rPr>
          <w:rFonts w:ascii="宋体" w:hAnsi="宋体" w:cs="宋体"/>
          <w:b/>
          <w:color w:val="auto"/>
          <w:spacing w:val="6"/>
          <w:sz w:val="32"/>
          <w:szCs w:val="32"/>
          <w:highlight w:val="none"/>
        </w:rPr>
      </w:pPr>
    </w:p>
    <w:p w14:paraId="5DD0BB66">
      <w:pPr>
        <w:autoSpaceDE w:val="0"/>
        <w:autoSpaceDN w:val="0"/>
        <w:jc w:val="center"/>
        <w:rPr>
          <w:rFonts w:ascii="宋体" w:hAnsi="宋体" w:cs="宋体"/>
          <w:b/>
          <w:color w:val="auto"/>
          <w:spacing w:val="6"/>
          <w:sz w:val="32"/>
          <w:szCs w:val="32"/>
          <w:highlight w:val="none"/>
        </w:rPr>
      </w:pPr>
    </w:p>
    <w:p w14:paraId="55DF591C">
      <w:pPr>
        <w:autoSpaceDE w:val="0"/>
        <w:autoSpaceDN w:val="0"/>
        <w:jc w:val="center"/>
        <w:rPr>
          <w:rFonts w:ascii="宋体" w:hAnsi="宋体" w:cs="宋体"/>
          <w:b/>
          <w:color w:val="auto"/>
          <w:spacing w:val="6"/>
          <w:sz w:val="32"/>
          <w:szCs w:val="32"/>
          <w:highlight w:val="none"/>
        </w:rPr>
      </w:pPr>
    </w:p>
    <w:p w14:paraId="6259AD4A">
      <w:pPr>
        <w:autoSpaceDE w:val="0"/>
        <w:autoSpaceDN w:val="0"/>
        <w:jc w:val="center"/>
        <w:rPr>
          <w:rFonts w:ascii="宋体" w:hAnsi="宋体" w:cs="宋体"/>
          <w:b/>
          <w:color w:val="auto"/>
          <w:spacing w:val="6"/>
          <w:sz w:val="32"/>
          <w:szCs w:val="32"/>
          <w:highlight w:val="none"/>
        </w:rPr>
      </w:pPr>
    </w:p>
    <w:p w14:paraId="3C916762">
      <w:pPr>
        <w:autoSpaceDE w:val="0"/>
        <w:autoSpaceDN w:val="0"/>
        <w:jc w:val="center"/>
        <w:rPr>
          <w:rFonts w:ascii="宋体" w:hAnsi="宋体" w:cs="宋体"/>
          <w:b/>
          <w:color w:val="auto"/>
          <w:spacing w:val="6"/>
          <w:sz w:val="32"/>
          <w:szCs w:val="32"/>
          <w:highlight w:val="none"/>
        </w:rPr>
      </w:pPr>
    </w:p>
    <w:p w14:paraId="36357AB1">
      <w:pPr>
        <w:autoSpaceDE w:val="0"/>
        <w:autoSpaceDN w:val="0"/>
        <w:jc w:val="center"/>
        <w:rPr>
          <w:rFonts w:ascii="宋体" w:hAnsi="宋体" w:cs="宋体"/>
          <w:b/>
          <w:color w:val="auto"/>
          <w:spacing w:val="6"/>
          <w:sz w:val="32"/>
          <w:szCs w:val="32"/>
          <w:highlight w:val="none"/>
        </w:rPr>
      </w:pPr>
    </w:p>
    <w:p w14:paraId="4E4C6DA1">
      <w:pPr>
        <w:autoSpaceDE w:val="0"/>
        <w:autoSpaceDN w:val="0"/>
        <w:jc w:val="center"/>
        <w:rPr>
          <w:rFonts w:ascii="宋体" w:hAnsi="宋体" w:cs="宋体"/>
          <w:b/>
          <w:color w:val="auto"/>
          <w:spacing w:val="6"/>
          <w:sz w:val="32"/>
          <w:szCs w:val="32"/>
          <w:highlight w:val="none"/>
        </w:rPr>
      </w:pPr>
    </w:p>
    <w:p w14:paraId="58A8FE33">
      <w:pPr>
        <w:autoSpaceDE w:val="0"/>
        <w:autoSpaceDN w:val="0"/>
        <w:jc w:val="center"/>
        <w:rPr>
          <w:rFonts w:ascii="宋体" w:hAnsi="宋体" w:cs="宋体"/>
          <w:b/>
          <w:color w:val="auto"/>
          <w:spacing w:val="6"/>
          <w:sz w:val="32"/>
          <w:szCs w:val="32"/>
          <w:highlight w:val="none"/>
        </w:rPr>
      </w:pPr>
    </w:p>
    <w:p w14:paraId="1BF1DF2A">
      <w:pPr>
        <w:autoSpaceDE w:val="0"/>
        <w:autoSpaceDN w:val="0"/>
        <w:jc w:val="center"/>
        <w:rPr>
          <w:rFonts w:ascii="宋体" w:hAnsi="宋体" w:cs="宋体"/>
          <w:b/>
          <w:color w:val="auto"/>
          <w:spacing w:val="6"/>
          <w:sz w:val="32"/>
          <w:szCs w:val="32"/>
          <w:highlight w:val="none"/>
        </w:rPr>
      </w:pPr>
    </w:p>
    <w:p w14:paraId="0882680F">
      <w:pPr>
        <w:autoSpaceDE w:val="0"/>
        <w:autoSpaceDN w:val="0"/>
        <w:jc w:val="center"/>
        <w:rPr>
          <w:rFonts w:ascii="宋体" w:hAnsi="宋体" w:cs="宋体"/>
          <w:b/>
          <w:color w:val="auto"/>
          <w:spacing w:val="6"/>
          <w:sz w:val="32"/>
          <w:szCs w:val="32"/>
          <w:highlight w:val="none"/>
        </w:rPr>
      </w:pPr>
    </w:p>
    <w:p w14:paraId="5E664360">
      <w:pPr>
        <w:autoSpaceDE w:val="0"/>
        <w:autoSpaceDN w:val="0"/>
        <w:jc w:val="center"/>
        <w:rPr>
          <w:rFonts w:ascii="宋体" w:hAnsi="宋体" w:cs="宋体"/>
          <w:b/>
          <w:color w:val="auto"/>
          <w:spacing w:val="6"/>
          <w:sz w:val="32"/>
          <w:szCs w:val="32"/>
          <w:highlight w:val="none"/>
        </w:rPr>
      </w:pPr>
    </w:p>
    <w:p w14:paraId="6ECC0479">
      <w:pPr>
        <w:autoSpaceDE w:val="0"/>
        <w:autoSpaceDN w:val="0"/>
        <w:jc w:val="center"/>
        <w:rPr>
          <w:rFonts w:ascii="宋体" w:hAnsi="宋体" w:cs="宋体"/>
          <w:b/>
          <w:color w:val="auto"/>
          <w:spacing w:val="6"/>
          <w:sz w:val="32"/>
          <w:szCs w:val="32"/>
          <w:highlight w:val="none"/>
        </w:rPr>
      </w:pPr>
    </w:p>
    <w:p w14:paraId="3B6B9106">
      <w:pPr>
        <w:autoSpaceDE w:val="0"/>
        <w:autoSpaceDN w:val="0"/>
        <w:jc w:val="center"/>
        <w:rPr>
          <w:rFonts w:ascii="宋体" w:hAnsi="宋体" w:cs="宋体"/>
          <w:b/>
          <w:color w:val="auto"/>
          <w:spacing w:val="6"/>
          <w:sz w:val="32"/>
          <w:szCs w:val="32"/>
          <w:highlight w:val="none"/>
        </w:rPr>
      </w:pPr>
    </w:p>
    <w:p w14:paraId="0EF37E1E">
      <w:pPr>
        <w:autoSpaceDE w:val="0"/>
        <w:autoSpaceDN w:val="0"/>
        <w:jc w:val="center"/>
        <w:rPr>
          <w:rFonts w:ascii="宋体" w:hAnsi="宋体" w:cs="宋体"/>
          <w:b/>
          <w:color w:val="auto"/>
          <w:spacing w:val="6"/>
          <w:sz w:val="32"/>
          <w:szCs w:val="32"/>
          <w:highlight w:val="none"/>
        </w:rPr>
      </w:pPr>
    </w:p>
    <w:p w14:paraId="3EB5A222">
      <w:pPr>
        <w:autoSpaceDE w:val="0"/>
        <w:autoSpaceDN w:val="0"/>
        <w:jc w:val="center"/>
        <w:rPr>
          <w:rFonts w:ascii="宋体" w:hAnsi="宋体" w:cs="宋体"/>
          <w:b/>
          <w:color w:val="auto"/>
          <w:spacing w:val="6"/>
          <w:sz w:val="32"/>
          <w:szCs w:val="32"/>
          <w:highlight w:val="none"/>
        </w:rPr>
      </w:pPr>
    </w:p>
    <w:p w14:paraId="192BC6B9">
      <w:pPr>
        <w:autoSpaceDE w:val="0"/>
        <w:autoSpaceDN w:val="0"/>
        <w:jc w:val="center"/>
        <w:rPr>
          <w:rFonts w:ascii="宋体" w:hAnsi="宋体" w:cs="宋体"/>
          <w:b/>
          <w:color w:val="auto"/>
          <w:spacing w:val="6"/>
          <w:sz w:val="32"/>
          <w:szCs w:val="32"/>
          <w:highlight w:val="none"/>
        </w:rPr>
      </w:pPr>
    </w:p>
    <w:p w14:paraId="77CA36EA">
      <w:pPr>
        <w:autoSpaceDE w:val="0"/>
        <w:autoSpaceDN w:val="0"/>
        <w:jc w:val="center"/>
        <w:rPr>
          <w:rFonts w:ascii="宋体" w:hAnsi="宋体" w:cs="宋体"/>
          <w:b/>
          <w:color w:val="auto"/>
          <w:spacing w:val="6"/>
          <w:sz w:val="32"/>
          <w:szCs w:val="32"/>
          <w:highlight w:val="none"/>
        </w:rPr>
      </w:pPr>
    </w:p>
    <w:p w14:paraId="5532C619">
      <w:pPr>
        <w:autoSpaceDE w:val="0"/>
        <w:autoSpaceDN w:val="0"/>
        <w:jc w:val="center"/>
        <w:rPr>
          <w:rFonts w:ascii="宋体" w:hAnsi="宋体" w:cs="宋体"/>
          <w:b/>
          <w:color w:val="auto"/>
          <w:spacing w:val="6"/>
          <w:sz w:val="32"/>
          <w:szCs w:val="32"/>
          <w:highlight w:val="none"/>
        </w:rPr>
      </w:pPr>
    </w:p>
    <w:p w14:paraId="272C8020">
      <w:pPr>
        <w:autoSpaceDE w:val="0"/>
        <w:autoSpaceDN w:val="0"/>
        <w:jc w:val="center"/>
        <w:rPr>
          <w:rFonts w:ascii="宋体" w:hAnsi="宋体" w:cs="宋体"/>
          <w:b/>
          <w:color w:val="auto"/>
          <w:spacing w:val="6"/>
          <w:sz w:val="32"/>
          <w:szCs w:val="32"/>
          <w:highlight w:val="none"/>
        </w:rPr>
      </w:pPr>
    </w:p>
    <w:p w14:paraId="6A11E45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7D1F8B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7DCB7A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C4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4FBAC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B774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90921C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75940AC">
      <w:pPr>
        <w:rPr>
          <w:color w:val="auto"/>
          <w:highlight w:val="none"/>
        </w:rPr>
      </w:pPr>
      <w:r>
        <w:rPr>
          <w:rFonts w:hint="eastAsia"/>
          <w:color w:val="auto"/>
          <w:highlight w:val="none"/>
          <w:lang w:val="zh-CN"/>
        </w:rPr>
        <w:t xml:space="preserve"> </w:t>
      </w:r>
    </w:p>
    <w:p w14:paraId="69B5E9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042A19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4F214A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38C0E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EC433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C09AF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671DC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9BFA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FDF16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13AD8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4B573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4622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92E0E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ED77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9805ED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w:t>
      </w:r>
      <w:r>
        <w:rPr>
          <w:rFonts w:hint="eastAsia" w:ascii="宋体" w:hAnsi="宋体" w:cs="宋体"/>
          <w:color w:val="auto"/>
          <w:kern w:val="0"/>
          <w:sz w:val="24"/>
          <w:highlight w:val="none"/>
          <w:lang w:val="en-US" w:eastAsia="zh-CN"/>
        </w:rPr>
        <w:t>公章</w:t>
      </w:r>
      <w:r>
        <w:rPr>
          <w:rFonts w:hint="eastAsia" w:ascii="宋体" w:hAnsi="宋体" w:cs="宋体"/>
          <w:color w:val="auto"/>
          <w:kern w:val="0"/>
          <w:sz w:val="24"/>
          <w:highlight w:val="none"/>
          <w:lang w:val="zh-CN"/>
        </w:rPr>
        <w:t>)：</w:t>
      </w:r>
    </w:p>
    <w:p w14:paraId="5FA3706A">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分包供应商名称(公章)：</w:t>
      </w:r>
    </w:p>
    <w:p w14:paraId="3D4F70C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C52C7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7732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30C8ED">
      <w:pPr>
        <w:autoSpaceDE w:val="0"/>
        <w:autoSpaceDN w:val="0"/>
        <w:jc w:val="center"/>
        <w:rPr>
          <w:rFonts w:ascii="宋体" w:hAnsi="宋体" w:cs="宋体"/>
          <w:b/>
          <w:color w:val="auto"/>
          <w:spacing w:val="6"/>
          <w:sz w:val="32"/>
          <w:szCs w:val="32"/>
          <w:highlight w:val="none"/>
        </w:rPr>
      </w:pPr>
    </w:p>
    <w:p w14:paraId="3A57EDF8">
      <w:pPr>
        <w:autoSpaceDE w:val="0"/>
        <w:autoSpaceDN w:val="0"/>
        <w:jc w:val="center"/>
        <w:rPr>
          <w:rFonts w:ascii="宋体" w:hAnsi="宋体" w:cs="宋体"/>
          <w:b/>
          <w:color w:val="auto"/>
          <w:spacing w:val="6"/>
          <w:sz w:val="32"/>
          <w:szCs w:val="32"/>
          <w:highlight w:val="none"/>
        </w:rPr>
      </w:pPr>
    </w:p>
    <w:p w14:paraId="0F46B255">
      <w:pPr>
        <w:autoSpaceDE w:val="0"/>
        <w:autoSpaceDN w:val="0"/>
        <w:jc w:val="center"/>
        <w:rPr>
          <w:rFonts w:ascii="宋体" w:hAnsi="宋体" w:cs="宋体"/>
          <w:b/>
          <w:color w:val="auto"/>
          <w:spacing w:val="6"/>
          <w:sz w:val="32"/>
          <w:szCs w:val="32"/>
          <w:highlight w:val="none"/>
        </w:rPr>
      </w:pPr>
    </w:p>
    <w:p w14:paraId="00C68B3F">
      <w:pPr>
        <w:autoSpaceDE w:val="0"/>
        <w:autoSpaceDN w:val="0"/>
        <w:jc w:val="center"/>
        <w:rPr>
          <w:rFonts w:ascii="宋体" w:hAnsi="宋体" w:cs="宋体"/>
          <w:b/>
          <w:color w:val="auto"/>
          <w:spacing w:val="6"/>
          <w:sz w:val="32"/>
          <w:szCs w:val="32"/>
          <w:highlight w:val="none"/>
        </w:rPr>
      </w:pPr>
    </w:p>
    <w:p w14:paraId="7771A16B">
      <w:pPr>
        <w:autoSpaceDE w:val="0"/>
        <w:autoSpaceDN w:val="0"/>
        <w:jc w:val="center"/>
        <w:rPr>
          <w:rFonts w:ascii="宋体" w:hAnsi="宋体" w:cs="宋体"/>
          <w:b/>
          <w:color w:val="auto"/>
          <w:spacing w:val="6"/>
          <w:sz w:val="32"/>
          <w:szCs w:val="32"/>
          <w:highlight w:val="none"/>
        </w:rPr>
      </w:pPr>
    </w:p>
    <w:p w14:paraId="2BAC76F1">
      <w:pPr>
        <w:autoSpaceDE w:val="0"/>
        <w:autoSpaceDN w:val="0"/>
        <w:jc w:val="center"/>
        <w:rPr>
          <w:rFonts w:ascii="宋体" w:hAnsi="宋体" w:cs="宋体"/>
          <w:b/>
          <w:color w:val="auto"/>
          <w:spacing w:val="6"/>
          <w:sz w:val="32"/>
          <w:szCs w:val="32"/>
          <w:highlight w:val="none"/>
        </w:rPr>
      </w:pPr>
    </w:p>
    <w:p w14:paraId="7BE8F588">
      <w:pPr>
        <w:autoSpaceDE w:val="0"/>
        <w:autoSpaceDN w:val="0"/>
        <w:jc w:val="center"/>
        <w:rPr>
          <w:rFonts w:ascii="宋体" w:hAnsi="宋体" w:cs="宋体"/>
          <w:b/>
          <w:color w:val="auto"/>
          <w:spacing w:val="6"/>
          <w:sz w:val="32"/>
          <w:szCs w:val="32"/>
          <w:highlight w:val="none"/>
        </w:rPr>
      </w:pPr>
    </w:p>
    <w:p w14:paraId="1DC29C1D">
      <w:pPr>
        <w:autoSpaceDE w:val="0"/>
        <w:autoSpaceDN w:val="0"/>
        <w:jc w:val="center"/>
        <w:rPr>
          <w:rFonts w:ascii="宋体" w:hAnsi="宋体" w:cs="宋体"/>
          <w:b/>
          <w:color w:val="auto"/>
          <w:spacing w:val="6"/>
          <w:sz w:val="32"/>
          <w:szCs w:val="32"/>
          <w:highlight w:val="none"/>
        </w:rPr>
      </w:pPr>
    </w:p>
    <w:p w14:paraId="2CEB233A">
      <w:pPr>
        <w:autoSpaceDE w:val="0"/>
        <w:autoSpaceDN w:val="0"/>
        <w:jc w:val="center"/>
        <w:rPr>
          <w:rFonts w:ascii="宋体" w:hAnsi="宋体" w:cs="宋体"/>
          <w:b/>
          <w:color w:val="auto"/>
          <w:spacing w:val="6"/>
          <w:sz w:val="32"/>
          <w:szCs w:val="32"/>
          <w:highlight w:val="none"/>
        </w:rPr>
      </w:pPr>
    </w:p>
    <w:p w14:paraId="4ACCAE20">
      <w:pPr>
        <w:autoSpaceDE w:val="0"/>
        <w:autoSpaceDN w:val="0"/>
        <w:jc w:val="center"/>
        <w:rPr>
          <w:rFonts w:ascii="宋体" w:hAnsi="宋体" w:cs="宋体"/>
          <w:b/>
          <w:color w:val="auto"/>
          <w:spacing w:val="6"/>
          <w:sz w:val="32"/>
          <w:szCs w:val="32"/>
          <w:highlight w:val="none"/>
        </w:rPr>
      </w:pPr>
    </w:p>
    <w:p w14:paraId="607302A4">
      <w:pPr>
        <w:autoSpaceDE w:val="0"/>
        <w:autoSpaceDN w:val="0"/>
        <w:jc w:val="center"/>
        <w:rPr>
          <w:rFonts w:ascii="宋体" w:hAnsi="宋体" w:cs="宋体"/>
          <w:b/>
          <w:color w:val="auto"/>
          <w:spacing w:val="6"/>
          <w:sz w:val="32"/>
          <w:szCs w:val="32"/>
          <w:highlight w:val="none"/>
        </w:rPr>
      </w:pPr>
    </w:p>
    <w:p w14:paraId="7338B100">
      <w:pPr>
        <w:autoSpaceDE w:val="0"/>
        <w:autoSpaceDN w:val="0"/>
        <w:jc w:val="center"/>
        <w:rPr>
          <w:rFonts w:ascii="宋体" w:hAnsi="宋体" w:cs="宋体"/>
          <w:b/>
          <w:color w:val="auto"/>
          <w:spacing w:val="6"/>
          <w:sz w:val="32"/>
          <w:szCs w:val="32"/>
          <w:highlight w:val="none"/>
        </w:rPr>
      </w:pPr>
    </w:p>
    <w:p w14:paraId="2A087F0F">
      <w:pPr>
        <w:autoSpaceDE w:val="0"/>
        <w:autoSpaceDN w:val="0"/>
        <w:jc w:val="center"/>
        <w:rPr>
          <w:rFonts w:ascii="宋体" w:hAnsi="宋体" w:cs="宋体"/>
          <w:b/>
          <w:color w:val="auto"/>
          <w:spacing w:val="6"/>
          <w:sz w:val="32"/>
          <w:szCs w:val="32"/>
          <w:highlight w:val="none"/>
        </w:rPr>
      </w:pPr>
    </w:p>
    <w:p w14:paraId="6FEC00C6">
      <w:pPr>
        <w:autoSpaceDE w:val="0"/>
        <w:autoSpaceDN w:val="0"/>
        <w:jc w:val="center"/>
        <w:rPr>
          <w:rFonts w:ascii="宋体" w:hAnsi="宋体" w:cs="宋体"/>
          <w:b/>
          <w:color w:val="auto"/>
          <w:spacing w:val="6"/>
          <w:sz w:val="32"/>
          <w:szCs w:val="32"/>
          <w:highlight w:val="none"/>
        </w:rPr>
      </w:pPr>
    </w:p>
    <w:p w14:paraId="3192BD4C">
      <w:pPr>
        <w:autoSpaceDE w:val="0"/>
        <w:autoSpaceDN w:val="0"/>
        <w:jc w:val="center"/>
        <w:rPr>
          <w:rFonts w:ascii="宋体" w:hAnsi="宋体" w:cs="宋体"/>
          <w:b/>
          <w:color w:val="auto"/>
          <w:spacing w:val="6"/>
          <w:sz w:val="32"/>
          <w:szCs w:val="32"/>
          <w:highlight w:val="none"/>
        </w:rPr>
      </w:pPr>
    </w:p>
    <w:p w14:paraId="1FA1AF3D">
      <w:pPr>
        <w:autoSpaceDE w:val="0"/>
        <w:autoSpaceDN w:val="0"/>
        <w:jc w:val="center"/>
        <w:rPr>
          <w:rFonts w:ascii="宋体" w:hAnsi="宋体" w:cs="宋体"/>
          <w:b/>
          <w:color w:val="auto"/>
          <w:spacing w:val="6"/>
          <w:sz w:val="32"/>
          <w:szCs w:val="32"/>
          <w:highlight w:val="none"/>
        </w:rPr>
      </w:pPr>
    </w:p>
    <w:p w14:paraId="02830E7A">
      <w:pPr>
        <w:autoSpaceDE w:val="0"/>
        <w:autoSpaceDN w:val="0"/>
        <w:jc w:val="center"/>
        <w:rPr>
          <w:rFonts w:ascii="宋体" w:hAnsi="宋体" w:cs="宋体"/>
          <w:b/>
          <w:color w:val="auto"/>
          <w:spacing w:val="6"/>
          <w:sz w:val="32"/>
          <w:szCs w:val="32"/>
          <w:highlight w:val="none"/>
        </w:rPr>
      </w:pPr>
    </w:p>
    <w:p w14:paraId="72FC598A">
      <w:pPr>
        <w:autoSpaceDE w:val="0"/>
        <w:autoSpaceDN w:val="0"/>
        <w:jc w:val="center"/>
        <w:rPr>
          <w:rFonts w:ascii="宋体" w:hAnsi="宋体" w:cs="宋体"/>
          <w:b/>
          <w:color w:val="auto"/>
          <w:spacing w:val="6"/>
          <w:sz w:val="32"/>
          <w:szCs w:val="32"/>
          <w:highlight w:val="none"/>
        </w:rPr>
      </w:pPr>
    </w:p>
    <w:p w14:paraId="0E1A1396">
      <w:pPr>
        <w:autoSpaceDE w:val="0"/>
        <w:autoSpaceDN w:val="0"/>
        <w:jc w:val="center"/>
        <w:rPr>
          <w:rFonts w:ascii="宋体" w:hAnsi="宋体" w:cs="宋体"/>
          <w:b/>
          <w:color w:val="auto"/>
          <w:spacing w:val="6"/>
          <w:sz w:val="32"/>
          <w:szCs w:val="32"/>
          <w:highlight w:val="none"/>
        </w:rPr>
      </w:pPr>
    </w:p>
    <w:p w14:paraId="579B8EED">
      <w:pPr>
        <w:autoSpaceDE w:val="0"/>
        <w:autoSpaceDN w:val="0"/>
        <w:jc w:val="center"/>
        <w:rPr>
          <w:rFonts w:ascii="宋体" w:hAnsi="宋体" w:cs="宋体"/>
          <w:b/>
          <w:color w:val="auto"/>
          <w:spacing w:val="6"/>
          <w:sz w:val="32"/>
          <w:szCs w:val="32"/>
          <w:highlight w:val="none"/>
        </w:rPr>
      </w:pPr>
    </w:p>
    <w:p w14:paraId="78A3531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1A534D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CFEA8FC">
      <w:pPr>
        <w:spacing w:line="360" w:lineRule="auto"/>
        <w:jc w:val="center"/>
        <w:rPr>
          <w:rFonts w:ascii="宋体" w:hAnsi="宋体" w:cs="宋体"/>
          <w:color w:val="auto"/>
          <w:sz w:val="24"/>
          <w:highlight w:val="none"/>
          <w:u w:val="single"/>
        </w:rPr>
      </w:pPr>
    </w:p>
    <w:p w14:paraId="525C4E2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A99B43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DF72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F0EBC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B8CC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32CC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0717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6C0771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lang w:val="en-US" w:eastAsia="zh-CN"/>
        </w:rPr>
        <w:t>公章</w:t>
      </w:r>
      <w:r>
        <w:rPr>
          <w:rFonts w:hint="eastAsia" w:ascii="宋体" w:hAnsi="宋体" w:cs="宋体"/>
          <w:color w:val="auto"/>
          <w:sz w:val="24"/>
          <w:highlight w:val="none"/>
        </w:rPr>
        <w:t>）：</w:t>
      </w:r>
    </w:p>
    <w:p w14:paraId="7D5AB8BC">
      <w:pPr>
        <w:spacing w:line="360" w:lineRule="auto"/>
        <w:ind w:right="1120" w:firstLine="4920" w:firstLineChars="2050"/>
        <w:rPr>
          <w:rFonts w:ascii="宋体" w:hAnsi="宋体" w:cs="宋体"/>
          <w:color w:val="auto"/>
          <w:sz w:val="24"/>
          <w:highlight w:val="none"/>
        </w:rPr>
      </w:pPr>
      <w:r>
        <w:rPr>
          <w:rFonts w:hint="eastAsia" w:ascii="宋体" w:hAnsi="宋体" w:cs="宋体"/>
          <w:color w:val="auto"/>
          <w:sz w:val="24"/>
          <w:highlight w:val="none"/>
        </w:rPr>
        <w:t>日 期：</w:t>
      </w:r>
    </w:p>
    <w:p w14:paraId="5A86376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2E491C6">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982A74B">
      <w:pPr>
        <w:spacing w:line="360" w:lineRule="auto"/>
        <w:jc w:val="both"/>
        <w:rPr>
          <w:rFonts w:hint="eastAsia" w:ascii="宋体" w:hAnsi="宋体" w:eastAsia="宋体" w:cs="宋体"/>
          <w:color w:val="auto"/>
          <w:lang w:val="en-US"/>
        </w:rPr>
      </w:pPr>
      <w:r>
        <w:rPr>
          <w:rFonts w:hint="eastAsia" w:ascii="宋体" w:hAnsi="宋体" w:eastAsia="宋体" w:cs="宋体"/>
          <w:i/>
          <w:iCs/>
          <w:color w:val="auto"/>
          <w:sz w:val="32"/>
          <w:szCs w:val="32"/>
        </w:rPr>
        <w:t>封面</w:t>
      </w:r>
      <w:r>
        <w:rPr>
          <w:rFonts w:hint="eastAsia" w:ascii="宋体" w:hAnsi="宋体" w:eastAsia="宋体" w:cs="宋体"/>
          <w:i/>
          <w:iCs/>
          <w:color w:val="auto"/>
          <w:sz w:val="32"/>
          <w:szCs w:val="32"/>
          <w:lang w:val="en-US"/>
        </w:rPr>
        <w:t xml:space="preserve">                                          正本（副本）</w:t>
      </w:r>
    </w:p>
    <w:p w14:paraId="3FB48BEE">
      <w:pPr>
        <w:spacing w:line="360" w:lineRule="auto"/>
        <w:jc w:val="center"/>
        <w:rPr>
          <w:rFonts w:hint="eastAsia" w:ascii="宋体" w:hAnsi="宋体" w:eastAsia="宋体" w:cs="宋体"/>
          <w:color w:val="auto"/>
          <w:lang w:val="en-US"/>
        </w:rPr>
      </w:pPr>
    </w:p>
    <w:p w14:paraId="466AC59C">
      <w:pPr>
        <w:spacing w:line="360" w:lineRule="auto"/>
        <w:jc w:val="center"/>
        <w:rPr>
          <w:rFonts w:hint="eastAsia" w:ascii="宋体" w:hAnsi="宋体" w:eastAsia="宋体" w:cs="宋体"/>
          <w:color w:val="auto"/>
          <w:lang w:val="en-US"/>
        </w:rPr>
      </w:pPr>
    </w:p>
    <w:p w14:paraId="778477AD">
      <w:pPr>
        <w:spacing w:line="360" w:lineRule="auto"/>
        <w:jc w:val="center"/>
        <w:rPr>
          <w:rFonts w:hint="eastAsia" w:ascii="宋体" w:hAnsi="宋体" w:eastAsia="宋体" w:cs="宋体"/>
          <w:color w:val="auto"/>
          <w:lang w:val="en-US"/>
        </w:rPr>
      </w:pPr>
    </w:p>
    <w:p w14:paraId="4401040A">
      <w:pPr>
        <w:spacing w:line="360" w:lineRule="auto"/>
        <w:jc w:val="center"/>
        <w:rPr>
          <w:rFonts w:hint="eastAsia" w:ascii="宋体" w:hAnsi="宋体" w:eastAsia="宋体" w:cs="宋体"/>
          <w:color w:val="auto"/>
          <w:lang w:val="en-US"/>
        </w:rPr>
      </w:pPr>
    </w:p>
    <w:p w14:paraId="3CAEF144">
      <w:pPr>
        <w:spacing w:line="36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44"/>
          <w:szCs w:val="44"/>
          <w:lang w:val="en-US" w:eastAsia="zh-CN"/>
        </w:rPr>
        <w:t>(项目名称）</w:t>
      </w:r>
    </w:p>
    <w:p w14:paraId="05CD41BE">
      <w:pPr>
        <w:spacing w:line="360" w:lineRule="auto"/>
        <w:jc w:val="center"/>
        <w:rPr>
          <w:rFonts w:hint="eastAsia" w:ascii="宋体" w:hAnsi="宋体" w:eastAsia="宋体" w:cs="宋体"/>
          <w:b/>
          <w:color w:val="auto"/>
          <w:sz w:val="44"/>
          <w:szCs w:val="44"/>
          <w:lang w:val="en-US"/>
        </w:rPr>
      </w:pPr>
    </w:p>
    <w:p w14:paraId="101B2D55">
      <w:pPr>
        <w:spacing w:line="360" w:lineRule="auto"/>
        <w:jc w:val="center"/>
        <w:rPr>
          <w:rFonts w:hint="eastAsia" w:ascii="宋体" w:hAnsi="宋体" w:eastAsia="宋体" w:cs="宋体"/>
          <w:b/>
          <w:color w:val="auto"/>
          <w:sz w:val="32"/>
          <w:szCs w:val="32"/>
          <w:lang w:val="en-US"/>
        </w:rPr>
      </w:pPr>
      <w:r>
        <w:rPr>
          <w:rFonts w:hint="eastAsia" w:ascii="宋体" w:hAnsi="宋体" w:eastAsia="宋体" w:cs="宋体"/>
          <w:b/>
          <w:color w:val="auto"/>
          <w:sz w:val="32"/>
          <w:szCs w:val="32"/>
          <w:lang w:val="en-US" w:eastAsia="zh-CN"/>
        </w:rPr>
        <w:t>（报价文件、技术商务文件和</w:t>
      </w:r>
      <w:r>
        <w:rPr>
          <w:rFonts w:hint="eastAsia" w:ascii="宋体" w:hAnsi="宋体" w:eastAsia="宋体" w:cs="宋体"/>
          <w:b/>
          <w:color w:val="auto"/>
          <w:sz w:val="32"/>
          <w:szCs w:val="32"/>
          <w:lang w:val="en-US"/>
        </w:rPr>
        <w:t>资格证明文件</w:t>
      </w:r>
      <w:r>
        <w:rPr>
          <w:rFonts w:hint="eastAsia" w:ascii="宋体" w:hAnsi="宋体" w:eastAsia="宋体" w:cs="宋体"/>
          <w:b/>
          <w:color w:val="auto"/>
          <w:sz w:val="32"/>
          <w:szCs w:val="32"/>
          <w:lang w:val="en-US" w:eastAsia="zh-CN"/>
        </w:rPr>
        <w:t>）</w:t>
      </w:r>
    </w:p>
    <w:tbl>
      <w:tblPr>
        <w:tblStyle w:val="62"/>
        <w:tblW w:w="0" w:type="auto"/>
        <w:tblInd w:w="1478" w:type="dxa"/>
        <w:tblLayout w:type="fixed"/>
        <w:tblCellMar>
          <w:top w:w="0" w:type="dxa"/>
          <w:left w:w="108" w:type="dxa"/>
          <w:bottom w:w="0" w:type="dxa"/>
          <w:right w:w="108" w:type="dxa"/>
        </w:tblCellMar>
      </w:tblPr>
      <w:tblGrid>
        <w:gridCol w:w="1859"/>
        <w:gridCol w:w="4846"/>
      </w:tblGrid>
      <w:tr w14:paraId="7E4CF37A">
        <w:tblPrEx>
          <w:tblCellMar>
            <w:top w:w="0" w:type="dxa"/>
            <w:left w:w="108" w:type="dxa"/>
            <w:bottom w:w="0" w:type="dxa"/>
            <w:right w:w="108" w:type="dxa"/>
          </w:tblCellMar>
        </w:tblPrEx>
        <w:tc>
          <w:tcPr>
            <w:tcW w:w="1859" w:type="dxa"/>
            <w:noWrap w:val="0"/>
            <w:vAlign w:val="top"/>
          </w:tcPr>
          <w:p w14:paraId="2EB06AA1">
            <w:pPr>
              <w:widowControl w:val="0"/>
              <w:spacing w:line="360" w:lineRule="auto"/>
              <w:jc w:val="center"/>
              <w:rPr>
                <w:rFonts w:hint="eastAsia" w:ascii="宋体" w:hAnsi="宋体" w:eastAsia="宋体" w:cs="宋体"/>
                <w:color w:val="auto"/>
                <w:sz w:val="30"/>
                <w:szCs w:val="30"/>
                <w:lang w:val="en-US"/>
              </w:rPr>
            </w:pPr>
            <w:r>
              <w:rPr>
                <w:rFonts w:hint="eastAsia" w:ascii="宋体" w:hAnsi="宋体" w:eastAsia="宋体" w:cs="宋体"/>
                <w:color w:val="auto"/>
                <w:sz w:val="30"/>
                <w:szCs w:val="30"/>
                <w:lang w:val="en-US"/>
              </w:rPr>
              <w:t>项目编号：</w:t>
            </w:r>
          </w:p>
        </w:tc>
        <w:tc>
          <w:tcPr>
            <w:tcW w:w="4846" w:type="dxa"/>
            <w:noWrap w:val="0"/>
            <w:vAlign w:val="top"/>
          </w:tcPr>
          <w:p w14:paraId="6141EA9F">
            <w:pPr>
              <w:widowControl w:val="0"/>
              <w:spacing w:line="360" w:lineRule="auto"/>
              <w:jc w:val="center"/>
              <w:rPr>
                <w:rFonts w:hint="eastAsia" w:ascii="宋体" w:hAnsi="宋体" w:eastAsia="宋体" w:cs="宋体"/>
                <w:color w:val="auto"/>
                <w:sz w:val="30"/>
                <w:szCs w:val="30"/>
                <w:lang w:val="en-US"/>
              </w:rPr>
            </w:pPr>
          </w:p>
        </w:tc>
      </w:tr>
    </w:tbl>
    <w:p w14:paraId="7B1A3106">
      <w:pPr>
        <w:spacing w:line="360" w:lineRule="auto"/>
        <w:jc w:val="center"/>
        <w:rPr>
          <w:rFonts w:hint="eastAsia" w:ascii="宋体" w:hAnsi="宋体" w:eastAsia="宋体" w:cs="宋体"/>
          <w:color w:val="auto"/>
          <w:lang w:val="en-US"/>
        </w:rPr>
      </w:pPr>
    </w:p>
    <w:p w14:paraId="476A44B9">
      <w:pPr>
        <w:spacing w:line="360" w:lineRule="auto"/>
        <w:jc w:val="center"/>
        <w:rPr>
          <w:rFonts w:hint="eastAsia" w:ascii="宋体" w:hAnsi="宋体" w:eastAsia="宋体" w:cs="宋体"/>
          <w:color w:val="auto"/>
          <w:lang w:val="en-US"/>
        </w:rPr>
      </w:pPr>
    </w:p>
    <w:p w14:paraId="7D7C292C">
      <w:pPr>
        <w:spacing w:line="360" w:lineRule="auto"/>
        <w:jc w:val="center"/>
        <w:rPr>
          <w:rFonts w:hint="eastAsia" w:ascii="宋体" w:hAnsi="宋体" w:eastAsia="宋体" w:cs="宋体"/>
          <w:color w:val="auto"/>
          <w:lang w:val="en-US"/>
        </w:rPr>
      </w:pPr>
    </w:p>
    <w:p w14:paraId="59E18C62">
      <w:pPr>
        <w:spacing w:line="360" w:lineRule="auto"/>
        <w:jc w:val="center"/>
        <w:rPr>
          <w:rFonts w:hint="eastAsia" w:ascii="宋体" w:hAnsi="宋体" w:eastAsia="宋体" w:cs="宋体"/>
          <w:color w:val="auto"/>
          <w:lang w:val="en-US"/>
        </w:rPr>
      </w:pPr>
    </w:p>
    <w:p w14:paraId="207B1EBE">
      <w:pPr>
        <w:spacing w:line="360" w:lineRule="auto"/>
        <w:jc w:val="center"/>
        <w:rPr>
          <w:rFonts w:hint="eastAsia" w:ascii="宋体" w:hAnsi="宋体" w:eastAsia="宋体" w:cs="宋体"/>
          <w:color w:val="auto"/>
          <w:lang w:val="en-US"/>
        </w:rPr>
      </w:pPr>
    </w:p>
    <w:p w14:paraId="5FDDBD0B">
      <w:pPr>
        <w:spacing w:line="360" w:lineRule="auto"/>
        <w:jc w:val="center"/>
        <w:rPr>
          <w:rFonts w:hint="eastAsia" w:ascii="宋体" w:hAnsi="宋体" w:eastAsia="宋体" w:cs="宋体"/>
          <w:color w:val="auto"/>
          <w:lang w:val="en-US"/>
        </w:rPr>
      </w:pPr>
    </w:p>
    <w:p w14:paraId="0CD1B7C5">
      <w:pPr>
        <w:spacing w:line="360" w:lineRule="auto"/>
        <w:jc w:val="center"/>
        <w:rPr>
          <w:rFonts w:hint="eastAsia" w:ascii="宋体" w:hAnsi="宋体" w:eastAsia="宋体" w:cs="宋体"/>
          <w:color w:val="auto"/>
          <w:lang w:val="en-US"/>
        </w:rPr>
      </w:pPr>
    </w:p>
    <w:p w14:paraId="76B44EE6">
      <w:pPr>
        <w:spacing w:line="360" w:lineRule="auto"/>
        <w:jc w:val="center"/>
        <w:rPr>
          <w:rFonts w:hint="eastAsia" w:ascii="宋体" w:hAnsi="宋体" w:eastAsia="宋体" w:cs="宋体"/>
          <w:color w:val="auto"/>
          <w:lang w:val="en-US"/>
        </w:rPr>
      </w:pPr>
    </w:p>
    <w:p w14:paraId="3370D749">
      <w:pPr>
        <w:spacing w:line="360" w:lineRule="auto"/>
        <w:jc w:val="center"/>
        <w:rPr>
          <w:rFonts w:hint="eastAsia" w:ascii="宋体" w:hAnsi="宋体" w:eastAsia="宋体" w:cs="宋体"/>
          <w:color w:val="auto"/>
          <w:sz w:val="44"/>
          <w:szCs w:val="44"/>
          <w:lang w:val="en-US"/>
        </w:rPr>
      </w:pPr>
      <w:r>
        <w:rPr>
          <w:rFonts w:hint="eastAsia" w:ascii="宋体" w:hAnsi="宋体" w:eastAsia="宋体" w:cs="宋体"/>
          <w:color w:val="auto"/>
          <w:sz w:val="44"/>
          <w:szCs w:val="44"/>
          <w:lang w:val="en-US"/>
        </w:rPr>
        <w:t>响应供应商全称</w:t>
      </w:r>
      <w:r>
        <w:rPr>
          <w:rFonts w:hint="eastAsia" w:ascii="宋体" w:hAnsi="宋体" w:eastAsia="宋体" w:cs="宋体"/>
          <w:color w:val="auto"/>
          <w:sz w:val="44"/>
          <w:szCs w:val="44"/>
          <w:lang w:val="en-US" w:eastAsia="zh-CN"/>
        </w:rPr>
        <w:t>：</w:t>
      </w:r>
    </w:p>
    <w:p w14:paraId="1AFB4595">
      <w:pPr>
        <w:spacing w:line="360" w:lineRule="auto"/>
        <w:jc w:val="center"/>
        <w:rPr>
          <w:rFonts w:hint="eastAsia" w:ascii="宋体" w:hAnsi="宋体" w:eastAsia="宋体" w:cs="宋体"/>
          <w:i/>
          <w:iCs/>
          <w:color w:val="auto"/>
          <w:sz w:val="32"/>
          <w:szCs w:val="32"/>
          <w:lang w:val="en-US"/>
        </w:rPr>
      </w:pPr>
      <w:r>
        <w:rPr>
          <w:rFonts w:hint="eastAsia" w:ascii="宋体" w:hAnsi="宋体" w:eastAsia="宋体" w:cs="宋体"/>
          <w:color w:val="auto"/>
          <w:sz w:val="44"/>
          <w:szCs w:val="44"/>
          <w:lang w:val="en-US" w:eastAsia="zh-CN"/>
        </w:rPr>
        <w:t>日期：</w:t>
      </w:r>
      <w:r>
        <w:rPr>
          <w:rFonts w:hint="eastAsia" w:ascii="宋体" w:hAnsi="宋体" w:eastAsia="宋体" w:cs="宋体"/>
          <w:color w:val="auto"/>
          <w:sz w:val="44"/>
          <w:szCs w:val="44"/>
          <w:lang w:val="en-US"/>
        </w:rPr>
        <w:t>年  月  日</w:t>
      </w:r>
    </w:p>
    <w:p w14:paraId="0A9E51F3">
      <w:pPr>
        <w:pStyle w:val="878"/>
        <w:spacing w:line="360" w:lineRule="auto"/>
        <w:jc w:val="center"/>
        <w:rPr>
          <w:rFonts w:hint="eastAsia" w:ascii="宋体" w:hAnsi="宋体" w:eastAsia="宋体" w:cs="宋体"/>
          <w:color w:val="auto"/>
          <w:sz w:val="32"/>
          <w:szCs w:val="32"/>
          <w:lang w:val="zh-TW" w:eastAsia="zh-TW"/>
        </w:rPr>
      </w:pPr>
    </w:p>
    <w:p w14:paraId="3DDB3785">
      <w:pPr>
        <w:pStyle w:val="878"/>
        <w:spacing w:line="360" w:lineRule="auto"/>
        <w:jc w:val="center"/>
        <w:rPr>
          <w:rFonts w:hint="eastAsia" w:ascii="宋体" w:hAnsi="宋体" w:eastAsia="宋体" w:cs="宋体"/>
          <w:color w:val="auto"/>
          <w:sz w:val="32"/>
          <w:szCs w:val="32"/>
          <w:lang w:val="zh-TW" w:eastAsia="zh-TW"/>
        </w:rPr>
      </w:pPr>
    </w:p>
    <w:p w14:paraId="3B3539C1">
      <w:pPr>
        <w:pStyle w:val="51"/>
        <w:ind w:left="0" w:leftChars="0" w:firstLine="0" w:firstLineChars="0"/>
        <w:rPr>
          <w:rFonts w:hint="eastAsia" w:ascii="宋体" w:hAnsi="宋体" w:eastAsia="宋体" w:cs="宋体"/>
          <w:lang w:val="en-US"/>
        </w:rPr>
      </w:pPr>
    </w:p>
    <w:p w14:paraId="57F1EAD6">
      <w:pPr>
        <w:pStyle w:val="4"/>
        <w:rPr>
          <w:rFonts w:hint="eastAsia"/>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34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C66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6" w:name="_Toc91899912"/>
    <w:bookmarkStart w:id="417" w:name="_Toc36110187"/>
    <w:bookmarkStart w:id="418" w:name="_Toc131845147"/>
    <w:bookmarkStart w:id="419" w:name="_Toc164085800"/>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4507">
    <w:pPr>
      <w:pStyle w:val="40"/>
      <w:framePr w:wrap="around" w:vAnchor="text" w:hAnchor="margin" w:xAlign="right" w:y="1"/>
      <w:rPr>
        <w:rStyle w:val="72"/>
      </w:rPr>
    </w:pPr>
    <w:r>
      <w:fldChar w:fldCharType="begin"/>
    </w:r>
    <w:r>
      <w:rPr>
        <w:rStyle w:val="72"/>
      </w:rPr>
      <w:instrText xml:space="preserve">PAGE  </w:instrText>
    </w:r>
    <w:r>
      <w:fldChar w:fldCharType="end"/>
    </w:r>
  </w:p>
  <w:p w14:paraId="62F1986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3E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16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05ED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CB2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88F2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6F1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6AA0A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1E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61447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B59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3453">
    <w:pPr>
      <w:pStyle w:val="40"/>
      <w:framePr w:wrap="around" w:vAnchor="text" w:hAnchor="margin" w:xAlign="right" w:y="1"/>
      <w:rPr>
        <w:rStyle w:val="72"/>
      </w:rPr>
    </w:pPr>
    <w:r>
      <w:fldChar w:fldCharType="begin"/>
    </w:r>
    <w:r>
      <w:rPr>
        <w:rStyle w:val="72"/>
      </w:rPr>
      <w:instrText xml:space="preserve">PAGE  </w:instrText>
    </w:r>
    <w:r>
      <w:fldChar w:fldCharType="end"/>
    </w:r>
  </w:p>
  <w:p w14:paraId="6AD948AA">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A4808">
    <w:pPr>
      <w:pStyle w:val="41"/>
      <w:pBdr>
        <w:bottom w:val="single" w:color="auto" w:sz="6" w:space="4"/>
      </w:pBdr>
      <w:jc w:val="right"/>
    </w:pPr>
    <w:r>
      <w:t></w:t>
    </w:r>
    <w:r>
      <w:rPr>
        <w:rFonts w:hint="eastAsia"/>
      </w:rPr>
      <w:t xml:space="preserve">             </w:t>
    </w:r>
    <w:r>
      <w:t>杭州市政府采购公开招标文件</w:t>
    </w:r>
  </w:p>
  <w:p w14:paraId="50ACD38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1A2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2B79">
    <w:pPr>
      <w:pStyle w:val="41"/>
      <w:rPr>
        <w:rFonts w:ascii="仿宋_GB2312" w:eastAsia="仿宋_GB2312"/>
        <w:b/>
        <w:i/>
        <w:u w:val="single"/>
      </w:rPr>
    </w:pPr>
    <w:r>
      <w:t></w:t>
    </w:r>
    <w:r>
      <w:rPr>
        <w:rFonts w:hint="eastAsia"/>
      </w:rPr>
      <w:t xml:space="preserve">                                                  </w:t>
    </w:r>
    <w:r>
      <w:t>杭州市政府采购公开招标文件</w:t>
    </w:r>
  </w:p>
  <w:p w14:paraId="4361E31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DF56">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F1387">
    <w:pPr>
      <w:pStyle w:val="41"/>
      <w:jc w:val="right"/>
      <w:rPr>
        <w:rFonts w:ascii="仿宋_GB2312" w:eastAsia="仿宋_GB2312"/>
        <w:b/>
        <w:i/>
        <w:u w:val="single"/>
      </w:rPr>
    </w:pPr>
    <w:r>
      <w:rPr>
        <w:rFonts w:hint="eastAsia"/>
      </w:rPr>
      <w:t xml:space="preserve">                                  </w:t>
    </w:r>
    <w:r>
      <w:t>杭州市政府采购公开招标文件</w:t>
    </w:r>
  </w:p>
  <w:p w14:paraId="39B3B70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D32B">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2028">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D1C2">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E1DD7"/>
    <w:multiLevelType w:val="singleLevel"/>
    <w:tmpl w:val="0EDE1DD7"/>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3732D"/>
    <w:rsid w:val="07245D42"/>
    <w:rsid w:val="07264C62"/>
    <w:rsid w:val="0779354C"/>
    <w:rsid w:val="07877638"/>
    <w:rsid w:val="07D86E01"/>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8C1E1C"/>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B6FA4"/>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807C3"/>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7015B"/>
    <w:rsid w:val="10FC16EA"/>
    <w:rsid w:val="110F1D40"/>
    <w:rsid w:val="11266F33"/>
    <w:rsid w:val="118963A1"/>
    <w:rsid w:val="11C6522A"/>
    <w:rsid w:val="11E104CC"/>
    <w:rsid w:val="11E20309"/>
    <w:rsid w:val="12255233"/>
    <w:rsid w:val="12530213"/>
    <w:rsid w:val="127723A9"/>
    <w:rsid w:val="12862074"/>
    <w:rsid w:val="12883966"/>
    <w:rsid w:val="129E45B4"/>
    <w:rsid w:val="129E686C"/>
    <w:rsid w:val="12D81596"/>
    <w:rsid w:val="13072A44"/>
    <w:rsid w:val="131E71FF"/>
    <w:rsid w:val="135F4BE2"/>
    <w:rsid w:val="139B1A0A"/>
    <w:rsid w:val="139D25C7"/>
    <w:rsid w:val="13BF3CE4"/>
    <w:rsid w:val="13CE750E"/>
    <w:rsid w:val="141008D8"/>
    <w:rsid w:val="14125FE6"/>
    <w:rsid w:val="14451307"/>
    <w:rsid w:val="146D271E"/>
    <w:rsid w:val="147D0C2D"/>
    <w:rsid w:val="14982588"/>
    <w:rsid w:val="149A5AD9"/>
    <w:rsid w:val="14A7619D"/>
    <w:rsid w:val="150536C3"/>
    <w:rsid w:val="150C1963"/>
    <w:rsid w:val="151447A0"/>
    <w:rsid w:val="154A6454"/>
    <w:rsid w:val="15625E73"/>
    <w:rsid w:val="15762120"/>
    <w:rsid w:val="159146E6"/>
    <w:rsid w:val="164F74A6"/>
    <w:rsid w:val="16A8729C"/>
    <w:rsid w:val="16B33777"/>
    <w:rsid w:val="16BC70A7"/>
    <w:rsid w:val="16C6339E"/>
    <w:rsid w:val="172F2D79"/>
    <w:rsid w:val="17557BEF"/>
    <w:rsid w:val="17B8640C"/>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741FB"/>
    <w:rsid w:val="1C0459C2"/>
    <w:rsid w:val="1C1B3B4A"/>
    <w:rsid w:val="1C88086E"/>
    <w:rsid w:val="1D266CE1"/>
    <w:rsid w:val="1D3963AF"/>
    <w:rsid w:val="1D6A673C"/>
    <w:rsid w:val="1D9247AE"/>
    <w:rsid w:val="1DB567EC"/>
    <w:rsid w:val="1DF51A98"/>
    <w:rsid w:val="1E042B0B"/>
    <w:rsid w:val="1E0508CE"/>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463499"/>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9584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F2414"/>
    <w:rsid w:val="28333E1D"/>
    <w:rsid w:val="28454BD6"/>
    <w:rsid w:val="28455253"/>
    <w:rsid w:val="28551971"/>
    <w:rsid w:val="285B1C53"/>
    <w:rsid w:val="289F7086"/>
    <w:rsid w:val="28C32028"/>
    <w:rsid w:val="28CC490F"/>
    <w:rsid w:val="28DE40AA"/>
    <w:rsid w:val="29345E77"/>
    <w:rsid w:val="294C65AD"/>
    <w:rsid w:val="29806583"/>
    <w:rsid w:val="298B3C4C"/>
    <w:rsid w:val="29D359F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A5DC2"/>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7D324F"/>
    <w:rsid w:val="319C6071"/>
    <w:rsid w:val="31AC537E"/>
    <w:rsid w:val="31E3679B"/>
    <w:rsid w:val="31E732FD"/>
    <w:rsid w:val="32517576"/>
    <w:rsid w:val="328B625A"/>
    <w:rsid w:val="32B129D2"/>
    <w:rsid w:val="32BE5C2C"/>
    <w:rsid w:val="32DB4B25"/>
    <w:rsid w:val="32FB6478"/>
    <w:rsid w:val="33263B3F"/>
    <w:rsid w:val="336963EB"/>
    <w:rsid w:val="33816EEB"/>
    <w:rsid w:val="33E505BB"/>
    <w:rsid w:val="33EB55CD"/>
    <w:rsid w:val="33EC4C02"/>
    <w:rsid w:val="340D2360"/>
    <w:rsid w:val="3410665D"/>
    <w:rsid w:val="341548F3"/>
    <w:rsid w:val="34211214"/>
    <w:rsid w:val="342E63AB"/>
    <w:rsid w:val="34950E68"/>
    <w:rsid w:val="34986E94"/>
    <w:rsid w:val="34AF62C9"/>
    <w:rsid w:val="34B9392D"/>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51C56"/>
    <w:rsid w:val="37EE1FBC"/>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A62A5"/>
    <w:rsid w:val="3C6C525A"/>
    <w:rsid w:val="3C8C26C0"/>
    <w:rsid w:val="3CCE23CB"/>
    <w:rsid w:val="3CD17D17"/>
    <w:rsid w:val="3D3C7F39"/>
    <w:rsid w:val="3D440F09"/>
    <w:rsid w:val="3D4504A0"/>
    <w:rsid w:val="3D6A5AD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A4ADA"/>
    <w:rsid w:val="434305FE"/>
    <w:rsid w:val="434B790E"/>
    <w:rsid w:val="4360274F"/>
    <w:rsid w:val="43977AB6"/>
    <w:rsid w:val="43A3342B"/>
    <w:rsid w:val="43C77C27"/>
    <w:rsid w:val="43DE09EE"/>
    <w:rsid w:val="44002FAD"/>
    <w:rsid w:val="44906697"/>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E77EA2"/>
    <w:rsid w:val="475E62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4926F7"/>
    <w:rsid w:val="4B65492A"/>
    <w:rsid w:val="4B707271"/>
    <w:rsid w:val="4B9739F7"/>
    <w:rsid w:val="4BEE2503"/>
    <w:rsid w:val="4C245A30"/>
    <w:rsid w:val="4CB6685F"/>
    <w:rsid w:val="4CC367FE"/>
    <w:rsid w:val="4D077F3C"/>
    <w:rsid w:val="4D123355"/>
    <w:rsid w:val="4D2A3B31"/>
    <w:rsid w:val="4D312C52"/>
    <w:rsid w:val="4D7E59D4"/>
    <w:rsid w:val="4D905305"/>
    <w:rsid w:val="4D964A72"/>
    <w:rsid w:val="4D9C1254"/>
    <w:rsid w:val="4E793892"/>
    <w:rsid w:val="4E800872"/>
    <w:rsid w:val="4EC569ED"/>
    <w:rsid w:val="4ED50EA1"/>
    <w:rsid w:val="4EEC050C"/>
    <w:rsid w:val="4F104EC3"/>
    <w:rsid w:val="4F47354A"/>
    <w:rsid w:val="4F5E6F42"/>
    <w:rsid w:val="4F6D4A83"/>
    <w:rsid w:val="4F911C54"/>
    <w:rsid w:val="4F9611FA"/>
    <w:rsid w:val="4FE625E0"/>
    <w:rsid w:val="5021480F"/>
    <w:rsid w:val="50266DD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23907"/>
    <w:rsid w:val="52B45975"/>
    <w:rsid w:val="52D94AA4"/>
    <w:rsid w:val="52EA3A62"/>
    <w:rsid w:val="52F50BB8"/>
    <w:rsid w:val="53097272"/>
    <w:rsid w:val="53117704"/>
    <w:rsid w:val="53544462"/>
    <w:rsid w:val="5397158E"/>
    <w:rsid w:val="54013861"/>
    <w:rsid w:val="541173D8"/>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A7628"/>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015C5"/>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5B81"/>
    <w:rsid w:val="5B843A1C"/>
    <w:rsid w:val="5B873E3F"/>
    <w:rsid w:val="5B882159"/>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328F4"/>
    <w:rsid w:val="64055776"/>
    <w:rsid w:val="64240056"/>
    <w:rsid w:val="643E143A"/>
    <w:rsid w:val="64491666"/>
    <w:rsid w:val="644D348F"/>
    <w:rsid w:val="648B6EEF"/>
    <w:rsid w:val="64C158BF"/>
    <w:rsid w:val="64CE2EAA"/>
    <w:rsid w:val="65357D42"/>
    <w:rsid w:val="653C3090"/>
    <w:rsid w:val="65466EA4"/>
    <w:rsid w:val="65854376"/>
    <w:rsid w:val="658767BE"/>
    <w:rsid w:val="65892531"/>
    <w:rsid w:val="66195831"/>
    <w:rsid w:val="662E75B1"/>
    <w:rsid w:val="66342C2E"/>
    <w:rsid w:val="663E784C"/>
    <w:rsid w:val="668B6A45"/>
    <w:rsid w:val="66E45CA1"/>
    <w:rsid w:val="67011F07"/>
    <w:rsid w:val="672F3F24"/>
    <w:rsid w:val="673E055F"/>
    <w:rsid w:val="67551CE3"/>
    <w:rsid w:val="67A22552"/>
    <w:rsid w:val="67B22DCC"/>
    <w:rsid w:val="67BE71AA"/>
    <w:rsid w:val="67D90273"/>
    <w:rsid w:val="67DE5875"/>
    <w:rsid w:val="67E55852"/>
    <w:rsid w:val="67EB1AB4"/>
    <w:rsid w:val="67FA1285"/>
    <w:rsid w:val="68551F4F"/>
    <w:rsid w:val="686B0529"/>
    <w:rsid w:val="687C10C9"/>
    <w:rsid w:val="68840C16"/>
    <w:rsid w:val="68872541"/>
    <w:rsid w:val="68876EFB"/>
    <w:rsid w:val="68884654"/>
    <w:rsid w:val="689F444F"/>
    <w:rsid w:val="68B96DBB"/>
    <w:rsid w:val="68CA2805"/>
    <w:rsid w:val="68E937A3"/>
    <w:rsid w:val="691664E5"/>
    <w:rsid w:val="693E15D3"/>
    <w:rsid w:val="69627681"/>
    <w:rsid w:val="6977531D"/>
    <w:rsid w:val="69CB2621"/>
    <w:rsid w:val="69CC2BFF"/>
    <w:rsid w:val="69FD55B8"/>
    <w:rsid w:val="6A0B1C62"/>
    <w:rsid w:val="6A2406C8"/>
    <w:rsid w:val="6ACA3981"/>
    <w:rsid w:val="6ADE0BD1"/>
    <w:rsid w:val="6AE96859"/>
    <w:rsid w:val="6B147746"/>
    <w:rsid w:val="6B24787C"/>
    <w:rsid w:val="6B573233"/>
    <w:rsid w:val="6B5B6274"/>
    <w:rsid w:val="6B935D53"/>
    <w:rsid w:val="6C196F71"/>
    <w:rsid w:val="6C226FCB"/>
    <w:rsid w:val="6C240F7A"/>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45ED6"/>
    <w:rsid w:val="6E8E12EF"/>
    <w:rsid w:val="6E972936"/>
    <w:rsid w:val="6ED446C5"/>
    <w:rsid w:val="6F2A7D94"/>
    <w:rsid w:val="6F8331F1"/>
    <w:rsid w:val="6FAE1A09"/>
    <w:rsid w:val="6FB40867"/>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318E0"/>
    <w:rsid w:val="73C0646E"/>
    <w:rsid w:val="73E7CF11"/>
    <w:rsid w:val="742222F5"/>
    <w:rsid w:val="74476126"/>
    <w:rsid w:val="74706664"/>
    <w:rsid w:val="747F3682"/>
    <w:rsid w:val="749C4185"/>
    <w:rsid w:val="74BD01A9"/>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0027C"/>
    <w:rsid w:val="78E172CC"/>
    <w:rsid w:val="78EA1D1F"/>
    <w:rsid w:val="7904172F"/>
    <w:rsid w:val="790F7E27"/>
    <w:rsid w:val="792A231A"/>
    <w:rsid w:val="79316829"/>
    <w:rsid w:val="795D7847"/>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BC6D5B"/>
    <w:rsid w:val="7BD414B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C93F96"/>
    <w:rsid w:val="7DE60973"/>
    <w:rsid w:val="7DEF0916"/>
    <w:rsid w:val="7E1E5218"/>
    <w:rsid w:val="7E9A4E1F"/>
    <w:rsid w:val="7EA7723A"/>
    <w:rsid w:val="7EF56FBB"/>
    <w:rsid w:val="7F0768EB"/>
    <w:rsid w:val="7F143BEC"/>
    <w:rsid w:val="7F715AF2"/>
    <w:rsid w:val="7F886E69"/>
    <w:rsid w:val="7F9C6A60"/>
    <w:rsid w:val="BB7FA927"/>
    <w:rsid w:val="F5FFD31F"/>
    <w:rsid w:val="F6FF6924"/>
    <w:rsid w:val="FE4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adjustRightInd/>
      <w:spacing w:after="120" w:line="240" w:lineRule="auto"/>
      <w:ind w:left="420" w:leftChars="200" w:firstLine="210"/>
    </w:pPr>
    <w:rPr>
      <w:sz w:val="21"/>
    </w:rPr>
  </w:style>
  <w:style w:type="paragraph" w:styleId="3">
    <w:name w:val="Body Text Indent"/>
    <w:basedOn w:val="1"/>
    <w:next w:val="1"/>
    <w:link w:val="266"/>
    <w:qFormat/>
    <w:uiPriority w:val="0"/>
    <w:pPr>
      <w:spacing w:line="480" w:lineRule="exact"/>
      <w:ind w:firstLine="480" w:firstLineChars="200"/>
    </w:pPr>
    <w:rPr>
      <w:rFonts w:ascii="宋体" w:hAnsi="宋体"/>
      <w:sz w:val="24"/>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5"/>
    <w:next w:val="51"/>
    <w:link w:val="322"/>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895"/>
    <w:next w:val="89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正文文本1"/>
    <w:basedOn w:val="1"/>
    <w:next w:val="894"/>
    <w:qFormat/>
    <w:uiPriority w:val="0"/>
    <w:pPr>
      <w:spacing w:after="120"/>
    </w:pPr>
    <w:rPr>
      <w:rFonts w:ascii="Times New Roman" w:hAnsi="Times New Roman" w:eastAsia="宋体"/>
    </w:rPr>
  </w:style>
  <w:style w:type="paragraph" w:customStyle="1" w:styleId="896">
    <w:name w:val="纯文本2"/>
    <w:basedOn w:val="1"/>
    <w:qFormat/>
    <w:uiPriority w:val="0"/>
    <w:pPr>
      <w:adjustRightInd/>
      <w:snapToGrid w:val="0"/>
      <w:jc w:val="left"/>
    </w:pPr>
    <w:rPr>
      <w:rFonts w:ascii="Century Gothic" w:hAnsi="楷体_GB2312" w:eastAsia="Century Gothic"/>
      <w:szCs w:val="20"/>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3"/>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4"/>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9"/>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semiHidden/>
    <w:qFormat/>
    <w:uiPriority w:val="0"/>
  </w:style>
  <w:style w:type="paragraph" w:customStyle="1" w:styleId="967">
    <w:name w:val="普通(网站)1"/>
    <w:basedOn w:val="1"/>
    <w:qFormat/>
    <w:uiPriority w:val="0"/>
    <w:pPr>
      <w:spacing w:before="100" w:beforeAutospacing="1" w:after="100" w:afterAutospacing="1"/>
      <w:jc w:val="left"/>
    </w:pPr>
    <w:rPr>
      <w:sz w:val="24"/>
      <w:lang w:bidi="or-I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18497</Words>
  <Characters>19693</Characters>
  <Lines>281</Lines>
  <Paragraphs>79</Paragraphs>
  <TotalTime>3</TotalTime>
  <ScaleCrop>false</ScaleCrop>
  <LinksUpToDate>false</LinksUpToDate>
  <CharactersWithSpaces>20155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Painkiller</cp:lastModifiedBy>
  <cp:lastPrinted>2025-07-08T14:30:00Z</cp:lastPrinted>
  <dcterms:modified xsi:type="dcterms:W3CDTF">2025-07-08T07:56:58Z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3099A72295844A2885C721224FFCDCFF_13</vt:lpwstr>
  </property>
  <property fmtid="{D5CDD505-2E9C-101B-9397-08002B2CF9AE}" pid="5" name="KSOTemplateDocerSaveRecord">
    <vt:lpwstr>eyJoZGlkIjoiZWQwYWZjZWU3YTZlMWUwOTRlOWNmM2NkZTE1NmQ3NzciLCJ1c2VySWQiOiIxMjU4NjM3NDUwIn0=</vt:lpwstr>
  </property>
</Properties>
</file>