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A966">
      <w:pPr>
        <w:ind w:firstLine="425"/>
        <w:jc w:val="center"/>
        <w:outlineLvl w:val="0"/>
        <w:rPr>
          <w:rFonts w:ascii="宋体" w:hAnsi="宋体" w:eastAsia="宋体" w:cs="宋体"/>
          <w:bCs/>
          <w:color w:val="auto"/>
          <w:sz w:val="48"/>
          <w:highlight w:val="none"/>
        </w:rPr>
      </w:pPr>
      <w:bookmarkStart w:id="0" w:name="_Toc135021413"/>
      <w:bookmarkStart w:id="1" w:name="_Toc500209412"/>
      <w:bookmarkStart w:id="2" w:name="_Toc135021414"/>
      <w:bookmarkStart w:id="3" w:name="_Toc500208463"/>
    </w:p>
    <w:p w14:paraId="68CB3274">
      <w:pPr>
        <w:ind w:firstLine="425"/>
        <w:jc w:val="center"/>
        <w:outlineLvl w:val="0"/>
        <w:rPr>
          <w:rFonts w:ascii="宋体" w:hAnsi="宋体" w:eastAsia="宋体" w:cs="宋体"/>
          <w:bCs/>
          <w:color w:val="auto"/>
          <w:sz w:val="48"/>
          <w:highlight w:val="none"/>
        </w:rPr>
      </w:pPr>
      <w:bookmarkStart w:id="19" w:name="_GoBack"/>
      <w:bookmarkEnd w:id="19"/>
    </w:p>
    <w:p w14:paraId="52729072">
      <w:pPr>
        <w:ind w:firstLine="425"/>
        <w:jc w:val="center"/>
        <w:outlineLvl w:val="0"/>
        <w:rPr>
          <w:rFonts w:ascii="宋体" w:hAnsi="宋体" w:eastAsia="宋体" w:cs="宋体"/>
          <w:bCs/>
          <w:color w:val="auto"/>
          <w:sz w:val="48"/>
          <w:highlight w:val="none"/>
        </w:rPr>
      </w:pPr>
    </w:p>
    <w:p w14:paraId="16E689B6">
      <w:pPr>
        <w:jc w:val="center"/>
        <w:rPr>
          <w:rFonts w:ascii="宋体" w:hAnsi="宋体" w:eastAsia="宋体" w:cs="宋体"/>
          <w:color w:val="auto"/>
          <w:sz w:val="72"/>
          <w:highlight w:val="none"/>
        </w:rPr>
      </w:pPr>
      <w:r>
        <w:rPr>
          <w:rFonts w:hint="eastAsia" w:ascii="宋体" w:hAnsi="宋体" w:eastAsia="宋体" w:cs="宋体"/>
          <w:b/>
          <w:color w:val="auto"/>
          <w:sz w:val="84"/>
          <w:highlight w:val="none"/>
        </w:rPr>
        <w:t>公 开 竞 价 文</w:t>
      </w:r>
      <w:r>
        <w:rPr>
          <w:rFonts w:hint="eastAsia" w:ascii="宋体" w:hAnsi="宋体" w:eastAsia="宋体" w:cs="宋体"/>
          <w:b/>
          <w:color w:val="auto"/>
          <w:sz w:val="84"/>
          <w:highlight w:val="none"/>
          <w:lang w:val="en-US" w:eastAsia="zh-CN"/>
        </w:rPr>
        <w:t xml:space="preserve"> </w:t>
      </w:r>
      <w:r>
        <w:rPr>
          <w:rFonts w:hint="eastAsia" w:ascii="宋体" w:hAnsi="宋体" w:eastAsia="宋体" w:cs="宋体"/>
          <w:b/>
          <w:color w:val="auto"/>
          <w:sz w:val="84"/>
          <w:highlight w:val="none"/>
        </w:rPr>
        <w:t>件</w:t>
      </w:r>
    </w:p>
    <w:p w14:paraId="35291A23">
      <w:pPr>
        <w:spacing w:line="440" w:lineRule="exact"/>
        <w:ind w:left="1148"/>
        <w:rPr>
          <w:rFonts w:ascii="宋体" w:hAnsi="宋体" w:eastAsia="宋体" w:cs="宋体"/>
          <w:b/>
          <w:bCs/>
          <w:color w:val="auto"/>
          <w:sz w:val="28"/>
          <w:highlight w:val="none"/>
        </w:rPr>
      </w:pPr>
    </w:p>
    <w:p w14:paraId="2003A29D">
      <w:pPr>
        <w:spacing w:line="440" w:lineRule="exact"/>
        <w:ind w:left="1148"/>
        <w:rPr>
          <w:rFonts w:ascii="宋体" w:hAnsi="宋体" w:eastAsia="宋体" w:cs="宋体"/>
          <w:b/>
          <w:bCs/>
          <w:color w:val="auto"/>
          <w:sz w:val="28"/>
          <w:highlight w:val="none"/>
        </w:rPr>
      </w:pPr>
    </w:p>
    <w:p w14:paraId="30451449">
      <w:pPr>
        <w:pStyle w:val="19"/>
        <w:spacing w:line="360" w:lineRule="auto"/>
        <w:jc w:val="center"/>
        <w:rPr>
          <w:rFonts w:hint="eastAsia" w:eastAsia="宋体" w:cs="宋体"/>
          <w:color w:val="auto"/>
          <w:highlight w:val="none"/>
          <w:lang w:eastAsia="zh-CN"/>
        </w:rPr>
      </w:pPr>
      <w:r>
        <w:rPr>
          <w:rFonts w:hint="eastAsia" w:cs="宋体"/>
          <w:b/>
          <w:bCs/>
          <w:color w:val="auto"/>
          <w:sz w:val="28"/>
          <w:highlight w:val="none"/>
        </w:rPr>
        <w:t>项目编号：</w:t>
      </w:r>
      <w:r>
        <w:rPr>
          <w:rFonts w:hint="eastAsia" w:cs="宋体"/>
          <w:b/>
          <w:bCs/>
          <w:color w:val="auto"/>
          <w:sz w:val="28"/>
          <w:highlight w:val="none"/>
          <w:lang w:eastAsia="zh-CN"/>
        </w:rPr>
        <w:t>ZJYX-2025-41</w:t>
      </w:r>
    </w:p>
    <w:p w14:paraId="6F23D1EF">
      <w:pPr>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sz w:val="28"/>
          <w:highlight w:val="none"/>
        </w:rPr>
        <w:t>项目名称：</w:t>
      </w:r>
      <w:r>
        <w:rPr>
          <w:rFonts w:hint="eastAsia" w:ascii="宋体" w:hAnsi="宋体" w:eastAsia="宋体" w:cs="宋体"/>
          <w:b/>
          <w:bCs/>
          <w:color w:val="auto"/>
          <w:kern w:val="0"/>
          <w:sz w:val="28"/>
          <w:szCs w:val="28"/>
          <w:highlight w:val="none"/>
          <w:lang w:eastAsia="zh-CN"/>
        </w:rPr>
        <w:t>双庙矿表层剥离土石料</w:t>
      </w:r>
      <w:r>
        <w:rPr>
          <w:rFonts w:hint="eastAsia" w:ascii="宋体" w:hAnsi="宋体" w:eastAsia="宋体" w:cs="宋体"/>
          <w:b/>
          <w:bCs/>
          <w:color w:val="auto"/>
          <w:kern w:val="0"/>
          <w:sz w:val="28"/>
          <w:szCs w:val="28"/>
          <w:highlight w:val="none"/>
        </w:rPr>
        <w:t>处置项目</w:t>
      </w:r>
    </w:p>
    <w:p w14:paraId="1C99B554">
      <w:pPr>
        <w:spacing w:line="440" w:lineRule="exact"/>
        <w:ind w:left="1148"/>
        <w:rPr>
          <w:rFonts w:ascii="宋体" w:hAnsi="宋体" w:eastAsia="宋体" w:cs="宋体"/>
          <w:b/>
          <w:bCs/>
          <w:color w:val="auto"/>
          <w:sz w:val="28"/>
          <w:highlight w:val="none"/>
        </w:rPr>
      </w:pPr>
    </w:p>
    <w:p w14:paraId="0BB584AF">
      <w:pPr>
        <w:spacing w:line="360" w:lineRule="auto"/>
        <w:ind w:left="1148"/>
        <w:rPr>
          <w:rFonts w:ascii="宋体" w:hAnsi="宋体" w:eastAsia="宋体" w:cs="宋体"/>
          <w:color w:val="auto"/>
          <w:sz w:val="28"/>
          <w:highlight w:val="none"/>
        </w:rPr>
      </w:pPr>
    </w:p>
    <w:p w14:paraId="699AAC29">
      <w:pPr>
        <w:spacing w:line="360" w:lineRule="auto"/>
        <w:ind w:left="1148"/>
        <w:rPr>
          <w:rFonts w:ascii="宋体" w:hAnsi="宋体" w:eastAsia="宋体" w:cs="宋体"/>
          <w:color w:val="auto"/>
          <w:sz w:val="28"/>
          <w:highlight w:val="none"/>
        </w:rPr>
      </w:pPr>
    </w:p>
    <w:p w14:paraId="71B58319">
      <w:pPr>
        <w:spacing w:line="360" w:lineRule="auto"/>
        <w:ind w:left="1148"/>
        <w:rPr>
          <w:rFonts w:ascii="宋体" w:hAnsi="宋体" w:eastAsia="宋体" w:cs="宋体"/>
          <w:color w:val="auto"/>
          <w:sz w:val="28"/>
          <w:highlight w:val="none"/>
        </w:rPr>
      </w:pPr>
    </w:p>
    <w:p w14:paraId="245921A2">
      <w:pPr>
        <w:spacing w:line="360" w:lineRule="auto"/>
        <w:ind w:left="1148"/>
        <w:rPr>
          <w:rFonts w:ascii="宋体" w:hAnsi="宋体" w:eastAsia="宋体" w:cs="宋体"/>
          <w:color w:val="auto"/>
          <w:sz w:val="28"/>
          <w:highlight w:val="none"/>
        </w:rPr>
      </w:pPr>
    </w:p>
    <w:p w14:paraId="356F4330">
      <w:pPr>
        <w:spacing w:line="360" w:lineRule="auto"/>
        <w:ind w:left="1148"/>
        <w:rPr>
          <w:rFonts w:ascii="宋体" w:hAnsi="宋体" w:eastAsia="宋体" w:cs="宋体"/>
          <w:color w:val="auto"/>
          <w:sz w:val="28"/>
          <w:highlight w:val="none"/>
        </w:rPr>
      </w:pPr>
    </w:p>
    <w:p w14:paraId="1889EA5D">
      <w:pPr>
        <w:spacing w:line="360" w:lineRule="auto"/>
        <w:ind w:left="1148"/>
        <w:rPr>
          <w:rFonts w:ascii="宋体" w:hAnsi="宋体" w:eastAsia="宋体" w:cs="宋体"/>
          <w:color w:val="auto"/>
          <w:sz w:val="28"/>
          <w:highlight w:val="none"/>
        </w:rPr>
      </w:pPr>
    </w:p>
    <w:p w14:paraId="10FDC52F">
      <w:pPr>
        <w:spacing w:line="360" w:lineRule="auto"/>
        <w:ind w:left="1148"/>
        <w:rPr>
          <w:rFonts w:ascii="宋体" w:hAnsi="宋体" w:eastAsia="宋体" w:cs="宋体"/>
          <w:color w:val="auto"/>
          <w:sz w:val="28"/>
          <w:highlight w:val="none"/>
        </w:rPr>
      </w:pPr>
    </w:p>
    <w:p w14:paraId="3F9C7FCD">
      <w:pPr>
        <w:spacing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t>出让人：</w:t>
      </w:r>
      <w:r>
        <w:rPr>
          <w:rFonts w:hint="eastAsia" w:ascii="宋体" w:hAnsi="宋体" w:eastAsia="宋体" w:cs="宋体"/>
          <w:bCs/>
          <w:color w:val="auto"/>
          <w:kern w:val="0"/>
          <w:sz w:val="28"/>
          <w:szCs w:val="28"/>
          <w:highlight w:val="none"/>
          <w:lang w:eastAsia="zh-CN"/>
        </w:rPr>
        <w:t>仙居路腾矿业有限公司</w:t>
      </w:r>
      <w:r>
        <w:rPr>
          <w:rFonts w:hint="eastAsia" w:ascii="宋体" w:hAnsi="宋体" w:eastAsia="宋体" w:cs="宋体"/>
          <w:color w:val="auto"/>
          <w:sz w:val="28"/>
          <w:szCs w:val="28"/>
          <w:highlight w:val="none"/>
        </w:rPr>
        <w:t>（盖章）</w:t>
      </w:r>
    </w:p>
    <w:p w14:paraId="5298C723">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代理机构：浙江耀信工程咨询有限公司（盖章）</w:t>
      </w:r>
    </w:p>
    <w:p w14:paraId="080C98CE">
      <w:pPr>
        <w:ind w:firstLine="1200" w:firstLineChars="400"/>
        <w:rPr>
          <w:rFonts w:ascii="宋体" w:hAnsi="宋体" w:eastAsia="宋体" w:cs="宋体"/>
          <w:color w:val="auto"/>
          <w:sz w:val="30"/>
          <w:szCs w:val="30"/>
          <w:highlight w:val="none"/>
        </w:rPr>
      </w:pPr>
    </w:p>
    <w:p w14:paraId="5B22C1B2">
      <w:pPr>
        <w:jc w:val="both"/>
        <w:rPr>
          <w:rFonts w:hint="eastAsia" w:ascii="宋体" w:hAnsi="宋体" w:eastAsia="宋体" w:cs="宋体"/>
          <w:color w:val="auto"/>
          <w:sz w:val="30"/>
          <w:szCs w:val="30"/>
          <w:highlight w:val="none"/>
        </w:rPr>
      </w:pPr>
    </w:p>
    <w:p w14:paraId="2125BFB5">
      <w:pPr>
        <w:jc w:val="center"/>
        <w:rPr>
          <w:rFonts w:ascii="宋体" w:hAnsi="宋体" w:eastAsia="宋体" w:cs="宋体"/>
          <w:color w:val="auto"/>
          <w:sz w:val="28"/>
          <w:highlight w:val="none"/>
        </w:rPr>
        <w:sectPr>
          <w:headerReference r:id="rId5" w:type="first"/>
          <w:footerReference r:id="rId8" w:type="first"/>
          <w:headerReference r:id="rId3" w:type="default"/>
          <w:footerReference r:id="rId6" w:type="default"/>
          <w:headerReference r:id="rId4" w:type="even"/>
          <w:footerReference r:id="rId7" w:type="even"/>
          <w:footnotePr>
            <w:numRestart w:val="eachPage"/>
          </w:footnotePr>
          <w:endnotePr>
            <w:numRestart w:val="eachSect"/>
          </w:endnotePr>
          <w:pgSz w:w="11907" w:h="16840"/>
          <w:pgMar w:top="1304" w:right="1247" w:bottom="1247" w:left="1418" w:header="851" w:footer="992" w:gutter="0"/>
          <w:pgNumType w:start="0"/>
          <w:cols w:space="0" w:num="1"/>
          <w:titlePg/>
          <w:docGrid w:type="lines" w:linePitch="435" w:charSpace="0"/>
        </w:sectPr>
      </w:pPr>
      <w:r>
        <w:rPr>
          <w:rFonts w:hint="eastAsia" w:ascii="宋体" w:hAnsi="宋体" w:eastAsia="宋体" w:cs="宋体"/>
          <w:color w:val="auto"/>
          <w:sz w:val="30"/>
          <w:szCs w:val="30"/>
          <w:highlight w:val="none"/>
        </w:rPr>
        <w:t>二〇二五年</w:t>
      </w:r>
      <w:r>
        <w:rPr>
          <w:rFonts w:hint="eastAsia" w:ascii="宋体" w:hAnsi="宋体" w:eastAsia="宋体" w:cs="宋体"/>
          <w:color w:val="auto"/>
          <w:sz w:val="30"/>
          <w:szCs w:val="30"/>
          <w:highlight w:val="none"/>
          <w:lang w:val="en-US" w:eastAsia="zh-CN"/>
        </w:rPr>
        <w:t>七</w:t>
      </w:r>
      <w:r>
        <w:rPr>
          <w:rFonts w:hint="eastAsia" w:ascii="宋体" w:hAnsi="宋体" w:eastAsia="宋体" w:cs="宋体"/>
          <w:color w:val="auto"/>
          <w:sz w:val="30"/>
          <w:szCs w:val="30"/>
          <w:highlight w:val="none"/>
        </w:rPr>
        <w:t>月</w:t>
      </w:r>
    </w:p>
    <w:bookmarkEnd w:id="0"/>
    <w:p w14:paraId="22920387">
      <w:pPr>
        <w:pStyle w:val="4"/>
        <w:spacing w:line="240" w:lineRule="atLeast"/>
        <w:rPr>
          <w:rFonts w:ascii="宋体" w:eastAsia="宋体" w:cs="宋体"/>
          <w:color w:val="auto"/>
          <w:sz w:val="36"/>
          <w:szCs w:val="21"/>
          <w:highlight w:val="none"/>
        </w:rPr>
      </w:pPr>
      <w:r>
        <w:rPr>
          <w:rFonts w:hint="eastAsia" w:ascii="宋体" w:eastAsia="宋体" w:cs="宋体"/>
          <w:color w:val="auto"/>
          <w:sz w:val="36"/>
          <w:szCs w:val="21"/>
          <w:highlight w:val="none"/>
        </w:rPr>
        <w:t>第一章 竞价公告</w:t>
      </w:r>
    </w:p>
    <w:p w14:paraId="251985F2">
      <w:pPr>
        <w:keepNext w:val="0"/>
        <w:keepLines w:val="0"/>
        <w:pageBreakBefore w:val="0"/>
        <w:kinsoku/>
        <w:wordWrap/>
        <w:overflowPunct/>
        <w:topLinePunct w:val="0"/>
        <w:autoSpaceDE w:val="0"/>
        <w:autoSpaceDN w:val="0"/>
        <w:bidi w:val="0"/>
        <w:adjustRightInd/>
        <w:snapToGrid w:val="0"/>
        <w:spacing w:line="400" w:lineRule="exact"/>
        <w:ind w:firstLine="420" w:firstLineChars="200"/>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浙江耀信工程咨询有限公司受</w:t>
      </w:r>
      <w:r>
        <w:rPr>
          <w:rFonts w:hint="eastAsia" w:ascii="宋体" w:hAnsi="宋体" w:eastAsia="宋体" w:cs="宋体"/>
          <w:color w:val="auto"/>
          <w:sz w:val="21"/>
          <w:szCs w:val="21"/>
          <w:highlight w:val="none"/>
          <w:lang w:eastAsia="zh-CN"/>
        </w:rPr>
        <w:t>仙居路腾矿业有限公司</w:t>
      </w:r>
      <w:r>
        <w:rPr>
          <w:rFonts w:hint="eastAsia" w:ascii="宋体" w:hAnsi="宋体" w:eastAsia="宋体" w:cs="宋体"/>
          <w:color w:val="auto"/>
          <w:sz w:val="21"/>
          <w:szCs w:val="21"/>
          <w:highlight w:val="none"/>
        </w:rPr>
        <w:t>委托，对</w:t>
      </w:r>
      <w:r>
        <w:rPr>
          <w:rFonts w:hint="eastAsia" w:ascii="宋体" w:hAnsi="宋体" w:eastAsia="宋体" w:cs="宋体"/>
          <w:color w:val="auto"/>
          <w:sz w:val="21"/>
          <w:szCs w:val="21"/>
          <w:highlight w:val="none"/>
          <w:lang w:eastAsia="zh-CN"/>
        </w:rPr>
        <w:t>双庙矿表层剥离土石料</w:t>
      </w:r>
      <w:r>
        <w:rPr>
          <w:rFonts w:hint="eastAsia" w:ascii="宋体" w:hAnsi="宋体" w:eastAsia="宋体" w:cs="宋体"/>
          <w:color w:val="auto"/>
          <w:sz w:val="21"/>
          <w:szCs w:val="21"/>
          <w:highlight w:val="none"/>
        </w:rPr>
        <w:t>处置项目</w:t>
      </w:r>
      <w:r>
        <w:rPr>
          <w:rFonts w:hint="eastAsia" w:ascii="宋体" w:hAnsi="宋体" w:eastAsia="宋体" w:cs="宋体"/>
          <w:color w:val="auto"/>
          <w:sz w:val="21"/>
          <w:szCs w:val="21"/>
          <w:highlight w:val="none"/>
        </w:rPr>
        <w:t>进行公开竞价，欢迎前来参加竞价，现发布竞价公告。</w:t>
      </w:r>
    </w:p>
    <w:p w14:paraId="0C1698D4">
      <w:pPr>
        <w:keepNext w:val="0"/>
        <w:keepLines w:val="0"/>
        <w:pageBreakBefore w:val="0"/>
        <w:numPr>
          <w:ilvl w:val="0"/>
          <w:numId w:val="1"/>
        </w:numPr>
        <w:tabs>
          <w:tab w:val="left" w:pos="2835"/>
          <w:tab w:val="left" w:pos="6521"/>
        </w:tabs>
        <w:kinsoku/>
        <w:wordWrap/>
        <w:overflowPunct/>
        <w:topLinePunct w:val="0"/>
        <w:bidi w:val="0"/>
        <w:adjustRightInd/>
        <w:spacing w:line="400" w:lineRule="exact"/>
        <w:ind w:firstLine="422" w:firstLineChars="200"/>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项目基本情况</w:t>
      </w:r>
    </w:p>
    <w:p w14:paraId="679CF2D1">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ascii="宋体" w:hAnsi="宋体" w:eastAsia="宋体" w:cs="宋体"/>
          <w:color w:val="auto"/>
          <w:sz w:val="21"/>
          <w:szCs w:val="21"/>
          <w:highlight w:val="none"/>
          <w:lang w:eastAsia="zh-CN"/>
        </w:rPr>
        <w:t>ZJYX-2025-41</w:t>
      </w:r>
    </w:p>
    <w:p w14:paraId="34FF65EF">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2、项目名称：</w:t>
      </w:r>
      <w:r>
        <w:rPr>
          <w:rFonts w:hint="eastAsia" w:ascii="宋体" w:hAnsi="宋体" w:eastAsia="宋体" w:cs="宋体"/>
          <w:color w:val="auto"/>
          <w:sz w:val="21"/>
          <w:szCs w:val="21"/>
          <w:highlight w:val="none"/>
          <w:lang w:eastAsia="zh-CN"/>
        </w:rPr>
        <w:t>双庙矿表层剥离土石料</w:t>
      </w:r>
      <w:r>
        <w:rPr>
          <w:rFonts w:hint="eastAsia" w:ascii="宋体" w:hAnsi="宋体" w:eastAsia="宋体" w:cs="宋体"/>
          <w:color w:val="auto"/>
          <w:sz w:val="21"/>
          <w:szCs w:val="21"/>
          <w:highlight w:val="none"/>
        </w:rPr>
        <w:t>处置项目</w:t>
      </w:r>
    </w:p>
    <w:p w14:paraId="49B50E1D">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竞价方式：公开竞价</w:t>
      </w:r>
    </w:p>
    <w:p w14:paraId="25218D26">
      <w:pPr>
        <w:keepNext w:val="0"/>
        <w:keepLines w:val="0"/>
        <w:pageBreakBefore w:val="0"/>
        <w:kinsoku/>
        <w:wordWrap/>
        <w:overflowPunct/>
        <w:topLinePunct w:val="0"/>
        <w:bidi w:val="0"/>
        <w:adjustRightInd/>
        <w:spacing w:line="400" w:lineRule="exact"/>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4、竞价起始价</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元/吨</w:t>
      </w:r>
      <w:r>
        <w:rPr>
          <w:rFonts w:hint="eastAsia" w:ascii="宋体" w:hAnsi="宋体" w:eastAsia="宋体" w:cs="宋体"/>
          <w:b/>
          <w:bCs/>
          <w:color w:val="auto"/>
          <w:kern w:val="0"/>
          <w:sz w:val="21"/>
          <w:szCs w:val="21"/>
          <w:highlight w:val="none"/>
        </w:rPr>
        <w:t>。本项目设有保留价，</w:t>
      </w:r>
      <w:r>
        <w:rPr>
          <w:rFonts w:hint="eastAsia" w:ascii="宋体" w:hAnsi="宋体" w:eastAsia="宋体" w:cs="宋体"/>
          <w:b/>
          <w:bCs/>
          <w:color w:val="auto"/>
          <w:sz w:val="21"/>
          <w:szCs w:val="21"/>
          <w:highlight w:val="none"/>
        </w:rPr>
        <w:t>价高者且不低于保留价的成交。</w:t>
      </w:r>
    </w:p>
    <w:p w14:paraId="434D4C2A">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5、出让物概况：</w:t>
      </w:r>
      <w:r>
        <w:rPr>
          <w:rFonts w:hint="eastAsia" w:ascii="宋体" w:hAnsi="宋体" w:eastAsia="宋体" w:cs="宋体"/>
          <w:color w:val="auto"/>
          <w:kern w:val="0"/>
          <w:sz w:val="21"/>
          <w:szCs w:val="21"/>
          <w:highlight w:val="none"/>
        </w:rPr>
        <w:t>位于</w:t>
      </w:r>
      <w:r>
        <w:rPr>
          <w:rFonts w:hint="eastAsia" w:ascii="宋体" w:hAnsi="宋体" w:eastAsia="宋体" w:cs="宋体"/>
          <w:color w:val="auto"/>
          <w:kern w:val="0"/>
          <w:sz w:val="21"/>
          <w:szCs w:val="21"/>
          <w:highlight w:val="none"/>
          <w:lang w:eastAsia="zh-CN"/>
        </w:rPr>
        <w:t>仙居县</w:t>
      </w:r>
      <w:r>
        <w:rPr>
          <w:rFonts w:hint="eastAsia" w:ascii="宋体" w:hAnsi="宋体" w:eastAsia="宋体" w:cs="宋体"/>
          <w:color w:val="auto"/>
          <w:kern w:val="0"/>
          <w:sz w:val="21"/>
          <w:szCs w:val="21"/>
          <w:highlight w:val="none"/>
          <w:lang w:val="en-US" w:eastAsia="zh-CN"/>
        </w:rPr>
        <w:t>双庙矿山山脚下临时堆土场，具体指矿区开拓系统、210平台及生产设备基础建设等产生的土石料（其中块石原料和出让人及施工现场自用土石料不在本次出让范围内）</w:t>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rPr>
        <w:t>暂按</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万吨计</w:t>
      </w:r>
      <w:r>
        <w:rPr>
          <w:rFonts w:hint="eastAsia" w:ascii="宋体" w:hAnsi="宋体" w:eastAsia="宋体" w:cs="宋体"/>
          <w:color w:val="auto"/>
          <w:sz w:val="21"/>
          <w:szCs w:val="21"/>
          <w:highlight w:val="none"/>
          <w:lang w:eastAsia="zh-CN"/>
        </w:rPr>
        <w:t>（实际数量以双庙矿山地磅过磅称重为准）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合同签订之日起至2025年12月31日</w:t>
      </w:r>
      <w:r>
        <w:rPr>
          <w:rFonts w:hint="eastAsia" w:ascii="宋体" w:hAnsi="宋体" w:eastAsia="宋体" w:cs="宋体"/>
          <w:color w:val="auto"/>
          <w:sz w:val="21"/>
          <w:szCs w:val="21"/>
          <w:highlight w:val="none"/>
        </w:rPr>
        <w:t>。竞价人要充分考虑土石料的</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rPr>
        <w:t>材质、比例、含泥量、运输条件等因素，具体请各潜在竞价人到实地自行查看</w:t>
      </w:r>
      <w:r>
        <w:rPr>
          <w:rFonts w:hint="eastAsia" w:ascii="宋体" w:hAnsi="宋体" w:eastAsia="宋体" w:cs="宋体"/>
          <w:color w:val="auto"/>
          <w:kern w:val="0"/>
          <w:sz w:val="21"/>
          <w:szCs w:val="21"/>
          <w:highlight w:val="none"/>
        </w:rPr>
        <w:t>。</w:t>
      </w:r>
    </w:p>
    <w:p w14:paraId="31FBAABF">
      <w:pPr>
        <w:keepNext w:val="0"/>
        <w:keepLines w:val="0"/>
        <w:pageBreakBefore w:val="0"/>
        <w:tabs>
          <w:tab w:val="left" w:pos="2835"/>
          <w:tab w:val="left" w:pos="6521"/>
        </w:tabs>
        <w:kinsoku/>
        <w:wordWrap/>
        <w:overflowPunct/>
        <w:topLinePunct w:val="0"/>
        <w:bidi w:val="0"/>
        <w:adjustRightInd/>
        <w:spacing w:line="400" w:lineRule="exact"/>
        <w:ind w:firstLine="422" w:firstLineChars="200"/>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二、竞价人资格要求</w:t>
      </w:r>
    </w:p>
    <w:p w14:paraId="51AB7067">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1、凡依法设立、有效存续的境内企业或具有完全民事责任行为能力的自然人（法律另有规定的除外）均可参加竞价。</w:t>
      </w:r>
    </w:p>
    <w:p w14:paraId="08DC3A51">
      <w:pPr>
        <w:keepNext w:val="0"/>
        <w:keepLines w:val="0"/>
        <w:pageBreakBefore w:val="0"/>
        <w:tabs>
          <w:tab w:val="left" w:pos="2835"/>
          <w:tab w:val="left" w:pos="6521"/>
        </w:tabs>
        <w:kinsoku/>
        <w:wordWrap/>
        <w:overflowPunct/>
        <w:topLinePunct w:val="0"/>
        <w:bidi w:val="0"/>
        <w:adjustRightInd/>
        <w:spacing w:line="4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2、不接受联合体参与竞价。出让人也不接受自然人委托他人参加。</w:t>
      </w:r>
    </w:p>
    <w:p w14:paraId="58742874">
      <w:pPr>
        <w:keepNext w:val="0"/>
        <w:keepLines w:val="0"/>
        <w:pageBreakBefore w:val="0"/>
        <w:widowControl/>
        <w:kinsoku/>
        <w:wordWrap/>
        <w:overflowPunct/>
        <w:topLinePunct w:val="0"/>
        <w:bidi w:val="0"/>
        <w:adjustRightInd/>
        <w:spacing w:line="40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三、竞价文件的获取及报名</w:t>
      </w:r>
    </w:p>
    <w:p w14:paraId="5CC4E931">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1.报名时间:竞价公告发出之日至</w:t>
      </w:r>
      <w:r>
        <w:rPr>
          <w:rFonts w:hint="eastAsia" w:ascii="宋体" w:hAnsi="宋体" w:eastAsia="宋体" w:cs="宋体"/>
          <w:b/>
          <w:color w:val="auto"/>
          <w:kern w:val="0"/>
          <w:sz w:val="21"/>
          <w:szCs w:val="21"/>
          <w:highlight w:val="none"/>
          <w:u w:val="single"/>
          <w:lang w:eastAsia="zh-CN"/>
        </w:rPr>
        <w:t>2025年</w:t>
      </w:r>
      <w:r>
        <w:rPr>
          <w:rFonts w:hint="eastAsia" w:ascii="宋体" w:hAnsi="宋体" w:eastAsia="宋体" w:cs="宋体"/>
          <w:b/>
          <w:color w:val="auto"/>
          <w:kern w:val="0"/>
          <w:sz w:val="21"/>
          <w:szCs w:val="21"/>
          <w:highlight w:val="none"/>
          <w:u w:val="single"/>
          <w:lang w:val="en-US" w:eastAsia="zh-CN"/>
        </w:rPr>
        <w:t>07</w:t>
      </w:r>
      <w:r>
        <w:rPr>
          <w:rFonts w:hint="eastAsia" w:ascii="宋体" w:hAnsi="宋体" w:eastAsia="宋体" w:cs="宋体"/>
          <w:b/>
          <w:color w:val="auto"/>
          <w:kern w:val="0"/>
          <w:sz w:val="21"/>
          <w:szCs w:val="21"/>
          <w:highlight w:val="none"/>
          <w:u w:val="single"/>
          <w:lang w:eastAsia="zh-CN"/>
        </w:rPr>
        <w:t>月</w:t>
      </w:r>
      <w:r>
        <w:rPr>
          <w:rFonts w:hint="eastAsia" w:ascii="宋体" w:hAnsi="宋体" w:eastAsia="宋体" w:cs="宋体"/>
          <w:b/>
          <w:color w:val="auto"/>
          <w:kern w:val="0"/>
          <w:sz w:val="21"/>
          <w:szCs w:val="21"/>
          <w:highlight w:val="none"/>
          <w:u w:val="single"/>
          <w:lang w:val="en-US" w:eastAsia="zh-CN"/>
        </w:rPr>
        <w:t>28</w:t>
      </w:r>
      <w:r>
        <w:rPr>
          <w:rFonts w:hint="eastAsia" w:ascii="宋体" w:hAnsi="宋体" w:eastAsia="宋体" w:cs="宋体"/>
          <w:b/>
          <w:color w:val="auto"/>
          <w:kern w:val="0"/>
          <w:sz w:val="21"/>
          <w:szCs w:val="21"/>
          <w:highlight w:val="none"/>
          <w:u w:val="single"/>
          <w:lang w:eastAsia="zh-CN"/>
        </w:rPr>
        <w:t>日</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 xml:space="preserve">15:30 </w:t>
      </w:r>
      <w:r>
        <w:rPr>
          <w:rFonts w:hint="eastAsia" w:ascii="宋体" w:hAnsi="宋体" w:eastAsia="宋体" w:cs="宋体"/>
          <w:color w:val="auto"/>
          <w:kern w:val="0"/>
          <w:sz w:val="21"/>
          <w:szCs w:val="21"/>
          <w:highlight w:val="none"/>
        </w:rPr>
        <w:t>前。</w:t>
      </w:r>
    </w:p>
    <w:p w14:paraId="56F4E774">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2.获取方式：潜在竞价人在浙江政府采购网（https://zfcg.czt.zj.gov.cn/）获取竞价文件时将以下报名材料（加盖公章）通过邮寄或现场报名或扫描件发送至邮箱1032780068@qq.com报名登记后，才视作依法获取竞价文件：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竞价人为自然人的：身份证复印件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竞价人为企业法人或个体户的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①法定代表人（或经营者）本人身份证</w:t>
      </w:r>
      <w:r>
        <w:rPr>
          <w:rFonts w:hint="eastAsia" w:ascii="宋体" w:hAnsi="宋体" w:eastAsia="宋体" w:cs="宋体"/>
          <w:b/>
          <w:bCs/>
          <w:color w:val="auto"/>
          <w:sz w:val="21"/>
          <w:szCs w:val="21"/>
          <w:highlight w:val="none"/>
        </w:rPr>
        <w:t>复印件</w:t>
      </w:r>
      <w:r>
        <w:rPr>
          <w:rFonts w:hint="eastAsia" w:ascii="宋体" w:hAnsi="宋体" w:eastAsia="宋体" w:cs="宋体"/>
          <w:color w:val="auto"/>
          <w:sz w:val="21"/>
          <w:szCs w:val="21"/>
          <w:highlight w:val="none"/>
        </w:rPr>
        <w:t>或被委托代理人身份证</w:t>
      </w:r>
      <w:r>
        <w:rPr>
          <w:rFonts w:hint="eastAsia" w:ascii="宋体" w:hAnsi="宋体" w:eastAsia="宋体" w:cs="宋体"/>
          <w:b/>
          <w:bCs/>
          <w:color w:val="auto"/>
          <w:sz w:val="21"/>
          <w:szCs w:val="21"/>
          <w:highlight w:val="none"/>
        </w:rPr>
        <w:t>复印件以及</w:t>
      </w:r>
      <w:r>
        <w:rPr>
          <w:rFonts w:hint="eastAsia" w:ascii="宋体" w:hAnsi="宋体" w:eastAsia="宋体" w:cs="宋体"/>
          <w:color w:val="auto"/>
          <w:sz w:val="21"/>
          <w:szCs w:val="21"/>
          <w:highlight w:val="none"/>
        </w:rPr>
        <w:t>法定代表人（或经营者）授权委托书</w:t>
      </w:r>
      <w:r>
        <w:rPr>
          <w:rFonts w:hint="eastAsia" w:ascii="宋体" w:hAnsi="宋体" w:eastAsia="宋体" w:cs="宋体"/>
          <w:b/>
          <w:bCs/>
          <w:color w:val="auto"/>
          <w:sz w:val="21"/>
          <w:szCs w:val="21"/>
          <w:highlight w:val="none"/>
        </w:rPr>
        <w:t>原件</w:t>
      </w:r>
      <w:r>
        <w:rPr>
          <w:rFonts w:hint="eastAsia" w:ascii="宋体" w:hAnsi="宋体" w:eastAsia="宋体" w:cs="宋体"/>
          <w:color w:val="auto"/>
          <w:sz w:val="21"/>
          <w:szCs w:val="21"/>
          <w:highlight w:val="none"/>
        </w:rPr>
        <w:t>；②营业执照副本</w:t>
      </w:r>
      <w:r>
        <w:rPr>
          <w:rFonts w:hint="eastAsia" w:ascii="宋体" w:hAnsi="宋体" w:eastAsia="宋体" w:cs="宋体"/>
          <w:b/>
          <w:bCs/>
          <w:color w:val="auto"/>
          <w:sz w:val="21"/>
          <w:szCs w:val="21"/>
          <w:highlight w:val="none"/>
        </w:rPr>
        <w:t>复印件</w:t>
      </w:r>
      <w:r>
        <w:rPr>
          <w:rFonts w:hint="eastAsia" w:ascii="宋体" w:hAnsi="宋体" w:eastAsia="宋体" w:cs="宋体"/>
          <w:color w:val="auto"/>
          <w:sz w:val="21"/>
          <w:szCs w:val="21"/>
          <w:highlight w:val="none"/>
        </w:rPr>
        <w:t>。</w:t>
      </w:r>
    </w:p>
    <w:p w14:paraId="0197400E">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4"/>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、凡对本次竞价提出疑问的，请于</w:t>
      </w:r>
      <w:r>
        <w:rPr>
          <w:rFonts w:hint="eastAsia" w:ascii="宋体" w:hAnsi="宋体" w:eastAsia="宋体" w:cs="宋体"/>
          <w:b/>
          <w:color w:val="auto"/>
          <w:kern w:val="0"/>
          <w:sz w:val="21"/>
          <w:szCs w:val="21"/>
          <w:highlight w:val="none"/>
          <w:u w:val="single"/>
          <w:lang w:eastAsia="zh-CN"/>
        </w:rPr>
        <w:t>2025年</w:t>
      </w:r>
      <w:r>
        <w:rPr>
          <w:rFonts w:hint="eastAsia" w:ascii="宋体" w:hAnsi="宋体" w:eastAsia="宋体" w:cs="宋体"/>
          <w:b/>
          <w:color w:val="auto"/>
          <w:kern w:val="0"/>
          <w:sz w:val="21"/>
          <w:szCs w:val="21"/>
          <w:highlight w:val="none"/>
          <w:u w:val="single"/>
          <w:lang w:val="en-US" w:eastAsia="zh-CN"/>
        </w:rPr>
        <w:t>07</w:t>
      </w:r>
      <w:r>
        <w:rPr>
          <w:rFonts w:hint="eastAsia" w:ascii="宋体" w:hAnsi="宋体" w:eastAsia="宋体" w:cs="宋体"/>
          <w:b/>
          <w:color w:val="auto"/>
          <w:kern w:val="0"/>
          <w:sz w:val="21"/>
          <w:szCs w:val="21"/>
          <w:highlight w:val="none"/>
          <w:u w:val="single"/>
          <w:lang w:eastAsia="zh-CN"/>
        </w:rPr>
        <w:t>月</w:t>
      </w:r>
      <w:r>
        <w:rPr>
          <w:rFonts w:hint="eastAsia" w:ascii="宋体" w:hAnsi="宋体" w:eastAsia="宋体" w:cs="宋体"/>
          <w:b/>
          <w:color w:val="auto"/>
          <w:kern w:val="0"/>
          <w:sz w:val="21"/>
          <w:szCs w:val="21"/>
          <w:highlight w:val="none"/>
          <w:u w:val="single"/>
          <w:lang w:val="en-US" w:eastAsia="zh-CN"/>
        </w:rPr>
        <w:t>27</w:t>
      </w:r>
      <w:r>
        <w:rPr>
          <w:rFonts w:hint="eastAsia" w:ascii="宋体" w:hAnsi="宋体" w:eastAsia="宋体" w:cs="宋体"/>
          <w:b/>
          <w:color w:val="auto"/>
          <w:kern w:val="0"/>
          <w:sz w:val="21"/>
          <w:szCs w:val="21"/>
          <w:highlight w:val="none"/>
          <w:u w:val="single"/>
          <w:lang w:eastAsia="zh-CN"/>
        </w:rPr>
        <w:t>日</w:t>
      </w:r>
      <w:r>
        <w:rPr>
          <w:rFonts w:hint="eastAsia" w:ascii="宋体" w:hAnsi="宋体" w:eastAsia="宋体" w:cs="宋体"/>
          <w:b/>
          <w:color w:val="auto"/>
          <w:kern w:val="0"/>
          <w:sz w:val="21"/>
          <w:szCs w:val="21"/>
          <w:highlight w:val="none"/>
          <w:u w:val="single"/>
          <w:lang w:val="en-US" w:eastAsia="zh-CN"/>
        </w:rPr>
        <w:t>17:30</w:t>
      </w:r>
      <w:r>
        <w:rPr>
          <w:rFonts w:hint="eastAsia" w:ascii="宋体" w:hAnsi="宋体" w:eastAsia="宋体" w:cs="宋体"/>
          <w:color w:val="auto"/>
          <w:kern w:val="0"/>
          <w:sz w:val="21"/>
          <w:szCs w:val="21"/>
          <w:highlight w:val="none"/>
        </w:rPr>
        <w:t>前与出让方联系，逾期提出的，出让人有权不予受理、答复。</w:t>
      </w:r>
    </w:p>
    <w:p w14:paraId="30808B4D">
      <w:pPr>
        <w:keepNext w:val="0"/>
        <w:keepLines w:val="0"/>
        <w:pageBreakBefore w:val="0"/>
        <w:kinsoku/>
        <w:wordWrap/>
        <w:overflowPunct/>
        <w:topLinePunct w:val="0"/>
        <w:bidi w:val="0"/>
        <w:adjustRightInd/>
        <w:spacing w:line="400" w:lineRule="exact"/>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四、竞价保证金</w:t>
      </w:r>
    </w:p>
    <w:p w14:paraId="60138148">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1.竞价保证金金额：</w:t>
      </w:r>
      <w:r>
        <w:rPr>
          <w:rFonts w:hint="eastAsia" w:ascii="宋体" w:hAnsi="宋体" w:eastAsia="宋体" w:cs="宋体"/>
          <w:b/>
          <w:bCs/>
          <w:color w:val="auto"/>
          <w:kern w:val="0"/>
          <w:sz w:val="21"/>
          <w:szCs w:val="21"/>
          <w:highlight w:val="none"/>
        </w:rPr>
        <w:t>人民币：</w:t>
      </w:r>
      <w:r>
        <w:rPr>
          <w:rFonts w:hint="eastAsia" w:ascii="宋体" w:hAnsi="宋体" w:eastAsia="宋体" w:cs="宋体"/>
          <w:b/>
          <w:bCs/>
          <w:color w:val="auto"/>
          <w:kern w:val="0"/>
          <w:sz w:val="21"/>
          <w:szCs w:val="21"/>
          <w:highlight w:val="none"/>
          <w:lang w:val="en-US" w:eastAsia="zh-CN"/>
        </w:rPr>
        <w:t>15</w:t>
      </w:r>
      <w:r>
        <w:rPr>
          <w:rFonts w:hint="eastAsia" w:ascii="宋体" w:hAnsi="宋体" w:eastAsia="宋体" w:cs="宋体"/>
          <w:b/>
          <w:bCs/>
          <w:color w:val="auto"/>
          <w:kern w:val="0"/>
          <w:sz w:val="21"/>
          <w:szCs w:val="21"/>
          <w:highlight w:val="none"/>
        </w:rPr>
        <w:t>万元整</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竞价人在竞价的截止时间前提交作为竞价保证金。竞价人在递交竞价保证金时须注明参加竞价的标的物，未递交竞价保证金的，不得参加竞价。</w:t>
      </w:r>
    </w:p>
    <w:p w14:paraId="04264DE9">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2.竞价保证金形式：银行汇票或银行转账方式。</w:t>
      </w:r>
    </w:p>
    <w:p w14:paraId="6BFA53D1">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账户名称：仙居路腾矿业有限公司，</w:t>
      </w:r>
    </w:p>
    <w:p w14:paraId="10EB0BF3">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开户银行：浙江仙居农村商业银行股份有限公司营业部，</w:t>
      </w:r>
    </w:p>
    <w:p w14:paraId="462C228C">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号：201000284379648</w:t>
      </w:r>
    </w:p>
    <w:p w14:paraId="67549E02">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3.对于竞价保证金未按要求的形式递交或未能按要求提交竞价保证金的，出让人将视为不响应竞价而予以拒绝其竞价。</w:t>
      </w:r>
    </w:p>
    <w:p w14:paraId="74163396">
      <w:pPr>
        <w:keepNext w:val="0"/>
        <w:keepLines w:val="0"/>
        <w:pageBreakBefore w:val="0"/>
        <w:kinsoku/>
        <w:wordWrap/>
        <w:overflowPunct/>
        <w:topLinePunct w:val="0"/>
        <w:bidi w:val="0"/>
        <w:adjustRightInd/>
        <w:spacing w:line="400" w:lineRule="exact"/>
        <w:ind w:firstLine="422" w:firstLineChars="2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五、竞价资料的递交</w:t>
      </w:r>
    </w:p>
    <w:p w14:paraId="7C5946E4">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竞价人必须参加竞价会议，并应签名报到，以证明其出席竞价会议，并按下列要求办理：</w:t>
      </w:r>
    </w:p>
    <w:p w14:paraId="43525CE1">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（一）竞价人带下列材料：</w:t>
      </w:r>
    </w:p>
    <w:p w14:paraId="62198BF0">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1、竞价人为自然人的：须带本人身份证</w:t>
      </w:r>
      <w:r>
        <w:rPr>
          <w:rFonts w:hint="eastAsia" w:ascii="宋体" w:hAnsi="宋体" w:eastAsia="宋体" w:cs="宋体"/>
          <w:b/>
          <w:bCs/>
          <w:color w:val="auto"/>
          <w:sz w:val="21"/>
          <w:szCs w:val="21"/>
          <w:highlight w:val="none"/>
        </w:rPr>
        <w:t>原件与复印件；</w:t>
      </w:r>
    </w:p>
    <w:p w14:paraId="02C66E05">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2、竞价人为企业法人或个体户的：①法定代表人（或经营者）本人身份证</w:t>
      </w:r>
      <w:r>
        <w:rPr>
          <w:rFonts w:hint="eastAsia" w:ascii="宋体" w:hAnsi="宋体" w:eastAsia="宋体" w:cs="宋体"/>
          <w:b/>
          <w:bCs/>
          <w:color w:val="auto"/>
          <w:sz w:val="21"/>
          <w:szCs w:val="21"/>
          <w:highlight w:val="none"/>
        </w:rPr>
        <w:t>原件与复印件</w:t>
      </w:r>
      <w:r>
        <w:rPr>
          <w:rFonts w:hint="eastAsia" w:ascii="宋体" w:hAnsi="宋体" w:eastAsia="宋体" w:cs="宋体"/>
          <w:color w:val="auto"/>
          <w:sz w:val="21"/>
          <w:szCs w:val="21"/>
          <w:highlight w:val="none"/>
        </w:rPr>
        <w:t>或被委托代理人身份证</w:t>
      </w:r>
      <w:r>
        <w:rPr>
          <w:rFonts w:hint="eastAsia" w:ascii="宋体" w:hAnsi="宋体" w:eastAsia="宋体" w:cs="宋体"/>
          <w:b/>
          <w:bCs/>
          <w:color w:val="auto"/>
          <w:sz w:val="21"/>
          <w:szCs w:val="21"/>
          <w:highlight w:val="none"/>
        </w:rPr>
        <w:t>原件与复印件以及</w:t>
      </w:r>
      <w:r>
        <w:rPr>
          <w:rFonts w:hint="eastAsia" w:ascii="宋体" w:hAnsi="宋体" w:eastAsia="宋体" w:cs="宋体"/>
          <w:color w:val="auto"/>
          <w:sz w:val="21"/>
          <w:szCs w:val="21"/>
          <w:highlight w:val="none"/>
        </w:rPr>
        <w:t>法定代表人（或经营者）授权委托书</w:t>
      </w:r>
      <w:r>
        <w:rPr>
          <w:rFonts w:hint="eastAsia" w:ascii="宋体" w:hAnsi="宋体" w:eastAsia="宋体" w:cs="宋体"/>
          <w:b/>
          <w:bCs/>
          <w:color w:val="auto"/>
          <w:sz w:val="21"/>
          <w:szCs w:val="21"/>
          <w:highlight w:val="none"/>
        </w:rPr>
        <w:t>原件</w:t>
      </w:r>
      <w:r>
        <w:rPr>
          <w:rFonts w:hint="eastAsia" w:ascii="宋体" w:hAnsi="宋体" w:eastAsia="宋体" w:cs="宋体"/>
          <w:color w:val="auto"/>
          <w:sz w:val="21"/>
          <w:szCs w:val="21"/>
          <w:highlight w:val="none"/>
        </w:rPr>
        <w:t>；②营业执照副本</w:t>
      </w:r>
      <w:r>
        <w:rPr>
          <w:rFonts w:hint="eastAsia" w:ascii="宋体" w:hAnsi="宋体" w:eastAsia="宋体" w:cs="宋体"/>
          <w:b/>
          <w:bCs/>
          <w:color w:val="auto"/>
          <w:sz w:val="21"/>
          <w:szCs w:val="21"/>
          <w:highlight w:val="none"/>
        </w:rPr>
        <w:t>复印件</w:t>
      </w:r>
      <w:r>
        <w:rPr>
          <w:rFonts w:hint="eastAsia" w:ascii="宋体" w:hAnsi="宋体" w:eastAsia="宋体" w:cs="宋体"/>
          <w:color w:val="auto"/>
          <w:sz w:val="21"/>
          <w:szCs w:val="21"/>
          <w:highlight w:val="none"/>
        </w:rPr>
        <w:t>。</w:t>
      </w:r>
    </w:p>
    <w:p w14:paraId="4BF0B189">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3、竞价人认为需要提供的其他内容。</w:t>
      </w:r>
    </w:p>
    <w:p w14:paraId="350FE5F0">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（二）递交竞价保证金（具体以银行到账时间为准）。</w:t>
      </w:r>
    </w:p>
    <w:p w14:paraId="1334817B">
      <w:pPr>
        <w:keepNext w:val="0"/>
        <w:keepLines w:val="0"/>
        <w:pageBreakBefore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（三）竞价者未按以上要求办理的，其竞价资格无效。</w:t>
      </w:r>
      <w:r>
        <w:rPr>
          <w:rFonts w:hint="eastAsia" w:ascii="宋体" w:hAnsi="宋体" w:eastAsia="宋体" w:cs="宋体"/>
          <w:color w:val="auto"/>
          <w:sz w:val="21"/>
          <w:szCs w:val="21"/>
          <w:highlight w:val="none"/>
        </w:rPr>
        <w:t>如未能准时参与竞价会议，出让人将视作竞价人放弃监标权，放弃监标权的竞价人对竞价结果不得有异议。</w:t>
      </w:r>
    </w:p>
    <w:p w14:paraId="262232EA">
      <w:pPr>
        <w:keepNext w:val="0"/>
        <w:keepLines w:val="0"/>
        <w:pageBreakBefore w:val="0"/>
        <w:kinsoku/>
        <w:wordWrap/>
        <w:overflowPunct/>
        <w:topLinePunct w:val="0"/>
        <w:bidi w:val="0"/>
        <w:adjustRightInd/>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）逾期或者未到达指定地点参加竞价的，取消竞价资格。</w:t>
      </w:r>
    </w:p>
    <w:p w14:paraId="604C7A4D">
      <w:pPr>
        <w:keepNext w:val="0"/>
        <w:keepLines w:val="0"/>
        <w:pageBreakBefore w:val="0"/>
        <w:tabs>
          <w:tab w:val="left" w:pos="2835"/>
          <w:tab w:val="left" w:pos="6521"/>
        </w:tabs>
        <w:kinsoku/>
        <w:wordWrap/>
        <w:overflowPunct/>
        <w:topLinePunct w:val="0"/>
        <w:bidi w:val="0"/>
        <w:adjustRightInd/>
        <w:spacing w:line="40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六、竞价时间及地点：</w:t>
      </w:r>
      <w:r>
        <w:rPr>
          <w:rFonts w:hint="eastAsia" w:ascii="宋体" w:hAnsi="宋体" w:eastAsia="宋体" w:cs="宋体"/>
          <w:b/>
          <w:color w:val="auto"/>
          <w:kern w:val="0"/>
          <w:sz w:val="21"/>
          <w:szCs w:val="21"/>
          <w:highlight w:val="none"/>
          <w:u w:val="single"/>
          <w:lang w:eastAsia="zh-CN"/>
        </w:rPr>
        <w:t>2025年</w:t>
      </w:r>
      <w:r>
        <w:rPr>
          <w:rFonts w:hint="eastAsia" w:ascii="宋体" w:hAnsi="宋体" w:eastAsia="宋体" w:cs="宋体"/>
          <w:b/>
          <w:color w:val="auto"/>
          <w:kern w:val="0"/>
          <w:sz w:val="21"/>
          <w:szCs w:val="21"/>
          <w:highlight w:val="none"/>
          <w:u w:val="single"/>
          <w:lang w:val="en-US" w:eastAsia="zh-CN"/>
        </w:rPr>
        <w:t>07</w:t>
      </w:r>
      <w:r>
        <w:rPr>
          <w:rFonts w:hint="eastAsia" w:ascii="宋体" w:hAnsi="宋体" w:eastAsia="宋体" w:cs="宋体"/>
          <w:b/>
          <w:color w:val="auto"/>
          <w:kern w:val="0"/>
          <w:sz w:val="21"/>
          <w:szCs w:val="21"/>
          <w:highlight w:val="none"/>
          <w:u w:val="single"/>
          <w:lang w:eastAsia="zh-CN"/>
        </w:rPr>
        <w:t>月</w:t>
      </w:r>
      <w:r>
        <w:rPr>
          <w:rFonts w:hint="eastAsia" w:ascii="宋体" w:hAnsi="宋体" w:eastAsia="宋体" w:cs="宋体"/>
          <w:b/>
          <w:color w:val="auto"/>
          <w:kern w:val="0"/>
          <w:sz w:val="21"/>
          <w:szCs w:val="21"/>
          <w:highlight w:val="none"/>
          <w:u w:val="single"/>
          <w:lang w:val="en-US" w:eastAsia="zh-CN"/>
        </w:rPr>
        <w:t>28</w:t>
      </w:r>
      <w:r>
        <w:rPr>
          <w:rFonts w:hint="eastAsia" w:ascii="宋体" w:hAnsi="宋体" w:eastAsia="宋体" w:cs="宋体"/>
          <w:b/>
          <w:color w:val="auto"/>
          <w:kern w:val="0"/>
          <w:sz w:val="21"/>
          <w:szCs w:val="21"/>
          <w:highlight w:val="none"/>
          <w:u w:val="single"/>
          <w:lang w:eastAsia="zh-CN"/>
        </w:rPr>
        <w:t>日</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15:30</w:t>
      </w:r>
      <w:r>
        <w:rPr>
          <w:rFonts w:hint="eastAsia" w:ascii="宋体" w:hAnsi="宋体" w:eastAsia="宋体" w:cs="宋体"/>
          <w:color w:val="auto"/>
          <w:sz w:val="21"/>
          <w:szCs w:val="21"/>
          <w:highlight w:val="none"/>
        </w:rPr>
        <w:t>。浙江耀信工程咨询有限公司开标室（仙居县安洲街道炉兴中路</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号3楼）。</w:t>
      </w:r>
    </w:p>
    <w:p w14:paraId="3C24379E">
      <w:pPr>
        <w:keepNext w:val="0"/>
        <w:keepLines w:val="0"/>
        <w:pageBreakBefore w:val="0"/>
        <w:kinsoku/>
        <w:wordWrap/>
        <w:overflowPunct/>
        <w:topLinePunct w:val="0"/>
        <w:bidi w:val="0"/>
        <w:adjustRightInd/>
        <w:spacing w:line="40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七、竞价办法</w:t>
      </w:r>
    </w:p>
    <w:p w14:paraId="1CA04E01">
      <w:pPr>
        <w:pStyle w:val="19"/>
        <w:keepNext w:val="0"/>
        <w:keepLines w:val="0"/>
        <w:pageBreakBefore w:val="0"/>
        <w:kinsoku/>
        <w:wordWrap/>
        <w:overflowPunct/>
        <w:topLinePunct w:val="0"/>
        <w:bidi w:val="0"/>
        <w:adjustRightInd/>
        <w:spacing w:line="400" w:lineRule="exact"/>
        <w:ind w:firstLine="420" w:firstLineChars="200"/>
        <w:rPr>
          <w:rFonts w:cs="宋体"/>
          <w:color w:val="auto"/>
          <w:szCs w:val="21"/>
          <w:highlight w:val="none"/>
        </w:rPr>
      </w:pPr>
      <w:r>
        <w:rPr>
          <w:rFonts w:hint="eastAsia" w:cs="宋体"/>
          <w:color w:val="auto"/>
          <w:szCs w:val="21"/>
          <w:highlight w:val="none"/>
        </w:rPr>
        <w:t>详见竞价文件</w:t>
      </w:r>
    </w:p>
    <w:p w14:paraId="446E85E0">
      <w:pPr>
        <w:keepNext w:val="0"/>
        <w:keepLines w:val="0"/>
        <w:pageBreakBefore w:val="0"/>
        <w:kinsoku/>
        <w:wordWrap/>
        <w:overflowPunct/>
        <w:topLinePunct w:val="0"/>
        <w:bidi w:val="0"/>
        <w:adjustRightInd/>
        <w:spacing w:line="400" w:lineRule="exact"/>
        <w:ind w:firstLine="482"/>
        <w:rPr>
          <w:rFonts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bCs/>
          <w:color w:val="auto"/>
          <w:kern w:val="0"/>
          <w:sz w:val="21"/>
          <w:szCs w:val="21"/>
          <w:highlight w:val="none"/>
        </w:rPr>
        <w:t>其他事项</w:t>
      </w:r>
    </w:p>
    <w:p w14:paraId="100162B9">
      <w:pPr>
        <w:keepNext w:val="0"/>
        <w:keepLines w:val="0"/>
        <w:pageBreakBefore w:val="0"/>
        <w:kinsoku/>
        <w:wordWrap/>
        <w:overflowPunct/>
        <w:topLinePunct w:val="0"/>
        <w:bidi w:val="0"/>
        <w:adjustRightInd/>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竞价公告、补充（答疑、澄清）公告及结果公示、成交公告等需公告的有关信息均在浙江政府采购网（https://zfcg.czt.zj.gov.cn/）的非政府采购公告区，请竞价人自行及时关注，出让人及出售代理机构不再另行通知相关情况，竞价人因自身贻误行为导致响应失败的，责任自负。郑重提醒各竞价人：对任何转载本项目信息及由此产生的后果,出让人、浙江政府采购网（https://zfcg.czt.zj.gov.cn/）不承担任何责任，与本项目相关事宜均需与本公告写明的指定人员联系。</w:t>
      </w:r>
    </w:p>
    <w:p w14:paraId="4E97FA2F">
      <w:pPr>
        <w:spacing w:line="440" w:lineRule="exact"/>
        <w:ind w:firstLine="48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九、联系方式</w:t>
      </w:r>
    </w:p>
    <w:p w14:paraId="4427772D">
      <w:pPr>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出让人：</w:t>
      </w:r>
      <w:r>
        <w:rPr>
          <w:rFonts w:hint="eastAsia" w:ascii="宋体" w:hAnsi="宋体" w:eastAsia="宋体" w:cs="宋体"/>
          <w:color w:val="auto"/>
          <w:kern w:val="0"/>
          <w:sz w:val="21"/>
          <w:szCs w:val="21"/>
          <w:highlight w:val="none"/>
          <w:lang w:eastAsia="zh-CN"/>
        </w:rPr>
        <w:t>仙居路腾矿业有限公司</w:t>
      </w:r>
    </w:p>
    <w:p w14:paraId="196E55A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址：仙居县环北东路259号</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楼（原海关大楼）</w:t>
      </w:r>
    </w:p>
    <w:p w14:paraId="1344D044">
      <w:pPr>
        <w:spacing w:line="40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郑胜</w:t>
      </w:r>
    </w:p>
    <w:p w14:paraId="4240DACF">
      <w:pPr>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 话：13858601876</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p>
    <w:p w14:paraId="3362A490">
      <w:pPr>
        <w:spacing w:line="400" w:lineRule="exact"/>
        <w:ind w:firstLine="420" w:firstLineChars="200"/>
        <w:rPr>
          <w:rFonts w:ascii="宋体" w:hAnsi="宋体" w:eastAsia="宋体" w:cs="宋体"/>
          <w:color w:val="auto"/>
          <w:kern w:val="0"/>
          <w:sz w:val="21"/>
          <w:szCs w:val="21"/>
          <w:highlight w:val="none"/>
        </w:rPr>
      </w:pPr>
    </w:p>
    <w:p w14:paraId="123C5CCB">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代理机构：浙江耀信工程咨询有限公司</w:t>
      </w:r>
    </w:p>
    <w:p w14:paraId="03061308">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址：仙居县炉兴中路16号3楼</w:t>
      </w:r>
    </w:p>
    <w:p w14:paraId="0BB3BC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联系人：郑苏敏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戴燕红</w:t>
      </w:r>
    </w:p>
    <w:p w14:paraId="1302B20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  话：13362610537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13666451431</w:t>
      </w:r>
    </w:p>
    <w:p w14:paraId="39D441CC">
      <w:pPr>
        <w:pStyle w:val="4"/>
        <w:keepNext w:val="0"/>
        <w:keepLines w:val="0"/>
        <w:pageBreakBefore w:val="0"/>
        <w:widowControl w:val="0"/>
        <w:kinsoku/>
        <w:wordWrap/>
        <w:overflowPunct/>
        <w:topLinePunct w:val="0"/>
        <w:autoSpaceDE/>
        <w:autoSpaceDN/>
        <w:bidi w:val="0"/>
        <w:adjustRightInd w:val="0"/>
        <w:snapToGrid w:val="0"/>
        <w:spacing w:beforeLines="50" w:afterLines="50" w:line="420" w:lineRule="exact"/>
        <w:textAlignment w:val="auto"/>
        <w:rPr>
          <w:rFonts w:hint="eastAsia" w:ascii="宋体" w:eastAsia="宋体" w:cs="宋体"/>
          <w:color w:val="auto"/>
          <w:sz w:val="36"/>
          <w:szCs w:val="21"/>
          <w:highlight w:val="none"/>
        </w:rPr>
      </w:pPr>
    </w:p>
    <w:p w14:paraId="2B913D74">
      <w:pPr>
        <w:pStyle w:val="4"/>
        <w:keepNext w:val="0"/>
        <w:keepLines w:val="0"/>
        <w:pageBreakBefore w:val="0"/>
        <w:widowControl w:val="0"/>
        <w:kinsoku/>
        <w:wordWrap/>
        <w:overflowPunct/>
        <w:topLinePunct w:val="0"/>
        <w:autoSpaceDE/>
        <w:autoSpaceDN/>
        <w:bidi w:val="0"/>
        <w:adjustRightInd w:val="0"/>
        <w:snapToGrid w:val="0"/>
        <w:spacing w:beforeLines="50" w:afterLines="50" w:line="420" w:lineRule="exact"/>
        <w:textAlignment w:val="auto"/>
        <w:rPr>
          <w:rFonts w:ascii="宋体" w:eastAsia="宋体" w:cs="宋体"/>
          <w:color w:val="auto"/>
          <w:sz w:val="36"/>
          <w:szCs w:val="21"/>
          <w:highlight w:val="none"/>
        </w:rPr>
      </w:pPr>
      <w:r>
        <w:rPr>
          <w:rFonts w:hint="eastAsia" w:ascii="宋体" w:eastAsia="宋体" w:cs="宋体"/>
          <w:color w:val="auto"/>
          <w:sz w:val="36"/>
          <w:szCs w:val="21"/>
          <w:highlight w:val="none"/>
        </w:rPr>
        <w:t>第二章竞价须知</w:t>
      </w:r>
      <w:bookmarkEnd w:id="1"/>
      <w:bookmarkEnd w:id="2"/>
      <w:bookmarkEnd w:id="3"/>
    </w:p>
    <w:p w14:paraId="06125FD8">
      <w:pPr>
        <w:pStyle w:val="5"/>
        <w:keepNext w:val="0"/>
        <w:keepLines w:val="0"/>
        <w:pageBreakBefore w:val="0"/>
        <w:widowControl w:val="0"/>
        <w:kinsoku/>
        <w:wordWrap/>
        <w:overflowPunct/>
        <w:topLinePunct w:val="0"/>
        <w:autoSpaceDE/>
        <w:autoSpaceDN/>
        <w:bidi w:val="0"/>
        <w:adjustRightInd w:val="0"/>
        <w:snapToGrid w:val="0"/>
        <w:spacing w:beforeLines="50" w:after="120" w:line="440" w:lineRule="exact"/>
        <w:ind w:left="0"/>
        <w:textAlignment w:val="auto"/>
        <w:rPr>
          <w:rFonts w:cs="宋体"/>
          <w:color w:val="auto"/>
          <w:highlight w:val="none"/>
        </w:rPr>
      </w:pPr>
      <w:r>
        <w:rPr>
          <w:rFonts w:hint="eastAsia" w:cs="宋体"/>
          <w:color w:val="auto"/>
          <w:highlight w:val="none"/>
        </w:rPr>
        <w:t>第一节情况说明</w:t>
      </w:r>
    </w:p>
    <w:p w14:paraId="44D3CBDC">
      <w:pPr>
        <w:adjustRightInd w:val="0"/>
        <w:snapToGrid w:val="0"/>
        <w:spacing w:line="440" w:lineRule="exact"/>
        <w:jc w:val="left"/>
        <w:rPr>
          <w:rFonts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一、出让物情况介绍</w:t>
      </w:r>
    </w:p>
    <w:p w14:paraId="7DA6679F">
      <w:pPr>
        <w:adjustRightInd w:val="0"/>
        <w:snapToGrid w:val="0"/>
        <w:spacing w:line="440" w:lineRule="exact"/>
        <w:ind w:firstLine="420" w:firstLineChars="200"/>
        <w:rPr>
          <w:rFonts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出让物概况：</w:t>
      </w:r>
      <w:r>
        <w:rPr>
          <w:rFonts w:hint="eastAsia" w:ascii="宋体" w:hAnsi="宋体" w:eastAsia="宋体" w:cs="宋体"/>
          <w:color w:val="auto"/>
          <w:kern w:val="0"/>
          <w:sz w:val="21"/>
          <w:szCs w:val="21"/>
          <w:highlight w:val="none"/>
        </w:rPr>
        <w:t>位于</w:t>
      </w:r>
      <w:r>
        <w:rPr>
          <w:rFonts w:hint="eastAsia" w:ascii="宋体" w:hAnsi="宋体" w:eastAsia="宋体" w:cs="宋体"/>
          <w:color w:val="auto"/>
          <w:sz w:val="21"/>
          <w:szCs w:val="21"/>
          <w:highlight w:val="none"/>
          <w:lang w:eastAsia="zh-CN"/>
        </w:rPr>
        <w:t>仙居县</w:t>
      </w:r>
      <w:r>
        <w:rPr>
          <w:rFonts w:hint="eastAsia" w:ascii="宋体" w:hAnsi="宋体" w:eastAsia="宋体" w:cs="宋体"/>
          <w:color w:val="auto"/>
          <w:sz w:val="21"/>
          <w:szCs w:val="21"/>
          <w:highlight w:val="none"/>
          <w:lang w:val="en-US" w:eastAsia="zh-CN"/>
        </w:rPr>
        <w:t>双庙矿山山脚下临时堆土场，具体指矿区开拓系统、210平台及生产设备基础建设等产生的土石料（其中块石原料和出让人及施工现场自用土石料不在本次出让范围内）</w:t>
      </w:r>
      <w:r>
        <w:rPr>
          <w:rFonts w:hint="eastAsia" w:ascii="宋体" w:hAnsi="宋体" w:eastAsia="宋体" w:cs="宋体"/>
          <w:color w:val="auto"/>
          <w:sz w:val="21"/>
          <w:szCs w:val="21"/>
          <w:highlight w:val="none"/>
        </w:rPr>
        <w:t>，数量暂</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万吨计</w:t>
      </w:r>
      <w:r>
        <w:rPr>
          <w:rFonts w:hint="eastAsia" w:ascii="宋体" w:hAnsi="宋体" w:eastAsia="宋体" w:cs="宋体"/>
          <w:color w:val="auto"/>
          <w:sz w:val="21"/>
          <w:szCs w:val="21"/>
          <w:highlight w:val="none"/>
          <w:lang w:eastAsia="zh-CN"/>
        </w:rPr>
        <w:t>（实际数量以双庙矿山地磅过磅称重为准）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合同签订之日起至2025年12月31日</w:t>
      </w:r>
      <w:r>
        <w:rPr>
          <w:rFonts w:hint="eastAsia" w:ascii="宋体" w:hAnsi="宋体" w:eastAsia="宋体" w:cs="宋体"/>
          <w:color w:val="auto"/>
          <w:sz w:val="21"/>
          <w:szCs w:val="21"/>
          <w:highlight w:val="none"/>
        </w:rPr>
        <w:t>。</w:t>
      </w:r>
      <w:r>
        <w:rPr>
          <w:rFonts w:hint="eastAsia" w:ascii="宋体" w:hAnsi="宋体" w:eastAsia="宋体" w:cs="宋体"/>
          <w:bCs/>
          <w:snapToGrid w:val="0"/>
          <w:color w:val="auto"/>
          <w:kern w:val="0"/>
          <w:sz w:val="21"/>
          <w:szCs w:val="21"/>
          <w:highlight w:val="none"/>
        </w:rPr>
        <w:t>出让物起始价：</w:t>
      </w:r>
      <w:r>
        <w:rPr>
          <w:rFonts w:hint="eastAsia" w:ascii="宋体" w:hAnsi="宋体" w:eastAsia="宋体" w:cs="宋体"/>
          <w:bCs/>
          <w:snapToGrid w:val="0"/>
          <w:color w:val="auto"/>
          <w:kern w:val="0"/>
          <w:sz w:val="21"/>
          <w:szCs w:val="21"/>
          <w:highlight w:val="none"/>
          <w:lang w:val="en-US" w:eastAsia="zh-CN"/>
        </w:rPr>
        <w:t>8</w:t>
      </w:r>
      <w:r>
        <w:rPr>
          <w:rFonts w:hint="eastAsia" w:ascii="宋体" w:hAnsi="宋体" w:eastAsia="宋体" w:cs="宋体"/>
          <w:bCs/>
          <w:snapToGrid w:val="0"/>
          <w:color w:val="auto"/>
          <w:kern w:val="0"/>
          <w:sz w:val="21"/>
          <w:szCs w:val="21"/>
          <w:highlight w:val="none"/>
          <w:lang w:eastAsia="zh-CN"/>
        </w:rPr>
        <w:t>元/吨</w:t>
      </w:r>
      <w:r>
        <w:rPr>
          <w:rFonts w:hint="eastAsia" w:ascii="宋体" w:hAnsi="宋体" w:eastAsia="宋体" w:cs="宋体"/>
          <w:bCs/>
          <w:snapToGrid w:val="0"/>
          <w:color w:val="auto"/>
          <w:kern w:val="0"/>
          <w:sz w:val="21"/>
          <w:szCs w:val="21"/>
          <w:highlight w:val="none"/>
        </w:rPr>
        <w:t>。本项目设有保留价，低于保留价的则为无效报价。</w:t>
      </w:r>
    </w:p>
    <w:p w14:paraId="73D53D7C">
      <w:pPr>
        <w:widowControl/>
        <w:adjustRightInd w:val="0"/>
        <w:snapToGrid w:val="0"/>
        <w:spacing w:line="440" w:lineRule="exact"/>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bCs/>
          <w:color w:val="auto"/>
          <w:sz w:val="21"/>
          <w:szCs w:val="21"/>
          <w:highlight w:val="none"/>
        </w:rPr>
        <w:t>竞价人资格要求</w:t>
      </w:r>
    </w:p>
    <w:p w14:paraId="6171466A">
      <w:pPr>
        <w:tabs>
          <w:tab w:val="left" w:pos="2835"/>
          <w:tab w:val="left" w:pos="6521"/>
        </w:tabs>
        <w:adjustRightInd w:val="0"/>
        <w:snapToGrid w:val="0"/>
        <w:spacing w:line="44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1、凡依法设立、有效存续的境内企业或具有完全民事责任行为能力的自然人（法律另有规定的除外）均可参加竞价。</w:t>
      </w:r>
    </w:p>
    <w:p w14:paraId="733E62D1">
      <w:pPr>
        <w:pStyle w:val="19"/>
        <w:adjustRightInd w:val="0"/>
        <w:snapToGrid w:val="0"/>
        <w:spacing w:line="440" w:lineRule="exact"/>
        <w:ind w:firstLine="420" w:firstLineChars="200"/>
        <w:rPr>
          <w:rFonts w:cs="宋体"/>
          <w:color w:val="auto"/>
          <w:szCs w:val="21"/>
          <w:highlight w:val="none"/>
        </w:rPr>
      </w:pPr>
      <w:r>
        <w:rPr>
          <w:rFonts w:hint="eastAsia" w:cs="宋体"/>
          <w:color w:val="auto"/>
          <w:szCs w:val="21"/>
          <w:highlight w:val="none"/>
        </w:rPr>
        <w:t>2、不接受联合体参与竞价。出让人也不接受自然人委托他人参加。</w:t>
      </w:r>
    </w:p>
    <w:p w14:paraId="426AAC02">
      <w:pPr>
        <w:pStyle w:val="19"/>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cs="宋体"/>
          <w:b/>
          <w:bCs/>
          <w:color w:val="auto"/>
          <w:kern w:val="0"/>
          <w:szCs w:val="21"/>
          <w:highlight w:val="none"/>
        </w:rPr>
      </w:pPr>
      <w:r>
        <w:rPr>
          <w:rFonts w:hint="eastAsia" w:cs="宋体"/>
          <w:b/>
          <w:bCs/>
          <w:color w:val="auto"/>
          <w:kern w:val="0"/>
          <w:szCs w:val="21"/>
          <w:highlight w:val="none"/>
        </w:rPr>
        <w:t>三、</w:t>
      </w:r>
      <w:r>
        <w:rPr>
          <w:rFonts w:hint="eastAsia" w:cs="宋体"/>
          <w:b/>
          <w:bCs/>
          <w:color w:val="auto"/>
          <w:szCs w:val="21"/>
          <w:highlight w:val="none"/>
        </w:rPr>
        <w:t>其他要求</w:t>
      </w:r>
    </w:p>
    <w:p w14:paraId="73E3A97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bookmarkStart w:id="4" w:name="_Toc500208467"/>
      <w:bookmarkStart w:id="5" w:name="_Toc135021423"/>
      <w:bookmarkStart w:id="6" w:name="_Toc500209414"/>
      <w:r>
        <w:rPr>
          <w:rFonts w:hint="eastAsia" w:ascii="宋体" w:hAnsi="宋体" w:eastAsia="宋体" w:cs="宋体"/>
          <w:b w:val="0"/>
          <w:bCs w:val="0"/>
          <w:color w:val="auto"/>
          <w:kern w:val="2"/>
          <w:sz w:val="21"/>
          <w:szCs w:val="21"/>
          <w:highlight w:val="none"/>
          <w:lang w:val="en-US" w:eastAsia="zh-CN" w:bidi="ar-SA"/>
        </w:rPr>
        <w:t>本次竞价为综合单价，竞价人要充分考虑土石料的数量、材质、比例、含泥量、运输条件等因素，具体请各潜在竞价人到实地自行查看。</w:t>
      </w:r>
    </w:p>
    <w:p w14:paraId="467C510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本次出让数量约为25万吨（实际数量以双庙矿山地磅过磅称重为准），须经（竞价人、仙居路腾矿业有限公司）双方签字确认后方可外运。当外运土石料总数量达到25万吨时，如竞价人还需购买，经出让人同意后继续销售的，竞价人必须在3日内预交相应价款（相应价款=预定土石料数量*成交单价）后再运输，逾期不缴纳的，出让人有权立即终止合同，竞价人应立即停止外运。</w:t>
      </w:r>
    </w:p>
    <w:p w14:paraId="7F749EB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3、本次出让物的提货点：双庙矿山山脚下临时堆土场，其中块石原料和出让人及施工现场自用土石料不在本次出让范围内，具体以出让人指定土石料为准。</w:t>
      </w:r>
    </w:p>
    <w:p w14:paraId="4E54F757">
      <w:pPr>
        <w:pStyle w:val="2"/>
        <w:keepNext w:val="0"/>
        <w:keepLines w:val="0"/>
        <w:pageBreakBefore w:val="0"/>
        <w:widowControl w:val="0"/>
        <w:tabs>
          <w:tab w:val="left" w:pos="2143"/>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竞价人付清全部交易价款、20万元履约保证金同时与出让人签订合同后方可开始外运土石料。竞价人实施处置前须至少提前一日通知出让人，并完整报备车辆基本信息，出让人应派专人至现场监督，所有外运处置均需出让人签字确认。有关提货过程中的安全事项及相关费用由竞价人自行负责，竞价人提货运输时必须遵守《道路交通安全法》，如在提货过程中产生的一切违法行为，都由竞价人自行承担，出让人不承担任何责任。</w:t>
      </w:r>
    </w:p>
    <w:p w14:paraId="7F3AFE11">
      <w:pPr>
        <w:pStyle w:val="2"/>
        <w:keepNext w:val="0"/>
        <w:keepLines w:val="0"/>
        <w:pageBreakBefore w:val="0"/>
        <w:widowControl w:val="0"/>
        <w:tabs>
          <w:tab w:val="left" w:pos="2143"/>
        </w:tabs>
        <w:kinsoku/>
        <w:wordWrap/>
        <w:overflowPunct/>
        <w:topLinePunct w:val="0"/>
        <w:autoSpaceDE/>
        <w:autoSpaceDN/>
        <w:bidi w:val="0"/>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5、竞价人存在</w:t>
      </w:r>
      <w:r>
        <w:rPr>
          <w:rFonts w:hint="eastAsia" w:ascii="宋体" w:hAnsi="宋体" w:eastAsia="宋体" w:cs="宋体"/>
          <w:b/>
          <w:bCs/>
          <w:color w:val="auto"/>
          <w:kern w:val="2"/>
          <w:sz w:val="21"/>
          <w:szCs w:val="21"/>
          <w:highlight w:val="none"/>
          <w:lang w:val="en-US" w:eastAsia="zh-CN" w:bidi="ar-SA"/>
        </w:rPr>
        <w:t>未过磅擅自装车外运</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土石料装车后未在第一时间直接运往仙居县境外并在县域内滞留（包括但不限于临时堆放、中转、加工、销售）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sz w:val="21"/>
          <w:szCs w:val="21"/>
          <w:highlight w:val="none"/>
          <w:lang w:val="en-US" w:eastAsia="zh-CN"/>
        </w:rPr>
        <w:t>以任何形式将运往</w:t>
      </w:r>
      <w:r>
        <w:rPr>
          <w:rFonts w:hint="eastAsia" w:ascii="宋体" w:hAnsi="宋体" w:eastAsia="宋体" w:cs="宋体"/>
          <w:b/>
          <w:bCs/>
          <w:color w:val="auto"/>
          <w:sz w:val="21"/>
          <w:szCs w:val="21"/>
          <w:highlight w:val="none"/>
        </w:rPr>
        <w:t>仙居县境外</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土石料</w:t>
      </w:r>
      <w:r>
        <w:rPr>
          <w:rFonts w:hint="eastAsia" w:ascii="宋体" w:hAnsi="宋体" w:eastAsia="宋体" w:cs="宋体"/>
          <w:b/>
          <w:bCs/>
          <w:color w:val="auto"/>
          <w:sz w:val="21"/>
          <w:szCs w:val="21"/>
          <w:highlight w:val="none"/>
          <w:lang w:val="en-US" w:eastAsia="zh-CN"/>
        </w:rPr>
        <w:t>重新运回仙居县内销售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在现场进行土石料筛分</w:t>
      </w:r>
      <w:r>
        <w:rPr>
          <w:rFonts w:hint="eastAsia" w:ascii="宋体" w:hAnsi="宋体" w:eastAsia="宋体" w:cs="宋体"/>
          <w:b w:val="0"/>
          <w:bCs w:val="0"/>
          <w:color w:val="auto"/>
          <w:kern w:val="2"/>
          <w:sz w:val="21"/>
          <w:szCs w:val="21"/>
          <w:highlight w:val="none"/>
          <w:lang w:val="en-US" w:eastAsia="zh-CN" w:bidi="ar-SA"/>
        </w:rPr>
        <w:t>等的违规处置行为，</w:t>
      </w:r>
      <w:r>
        <w:rPr>
          <w:rFonts w:hint="eastAsia" w:ascii="宋体" w:hAnsi="宋体" w:eastAsia="宋体" w:cs="宋体"/>
          <w:b w:val="0"/>
          <w:bCs w:val="0"/>
          <w:color w:val="auto"/>
          <w:kern w:val="2"/>
          <w:sz w:val="21"/>
          <w:szCs w:val="21"/>
          <w:highlight w:val="none"/>
          <w:lang w:val="en-US" w:eastAsia="zh-CN" w:bidi="ar-SA"/>
        </w:rPr>
        <w:t>违规处置部分的土石料</w:t>
      </w:r>
      <w:r>
        <w:rPr>
          <w:rFonts w:hint="eastAsia" w:ascii="宋体" w:hAnsi="宋体" w:eastAsia="宋体" w:cs="宋体"/>
          <w:b w:val="0"/>
          <w:bCs w:val="0"/>
          <w:color w:val="auto"/>
          <w:kern w:val="2"/>
          <w:sz w:val="21"/>
          <w:szCs w:val="21"/>
          <w:highlight w:val="none"/>
          <w:lang w:val="en-US" w:eastAsia="zh-CN" w:bidi="ar-SA"/>
        </w:rPr>
        <w:t>按双倍成交价计算价款，同时出让人有权按2000元/车次的标准计收违约金（违约金在履约保证金中扣除），若违约金超过履约保证金金额的，出让人有权解除合同。</w:t>
      </w:r>
    </w:p>
    <w:p w14:paraId="06D48BB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6、合同期限：合同签订之日起至2025年12月31日。因临时堆土场场地有限，竞价人必须配备足够的运输车辆，及时外运土石料。若经出让人催告后，竞价人在催告之日起两日内仍未将土石料外运，影响矿山施工的，</w:t>
      </w:r>
      <w:r>
        <w:rPr>
          <w:rFonts w:hint="eastAsia" w:ascii="宋体" w:hAnsi="宋体" w:eastAsia="宋体" w:cs="宋体"/>
          <w:b/>
          <w:bCs/>
          <w:color w:val="auto"/>
          <w:kern w:val="2"/>
          <w:sz w:val="21"/>
          <w:szCs w:val="21"/>
          <w:highlight w:val="none"/>
          <w:lang w:val="en-US" w:eastAsia="zh-CN" w:bidi="ar-SA"/>
        </w:rPr>
        <w:t>第一次罚款1万元，第二次罚款2万元，第三次罚款3万元，超过3次，出让人有权直接解除合同，并没收履约保证金。</w:t>
      </w:r>
    </w:p>
    <w:p w14:paraId="11BEC6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7、其他约定：</w:t>
      </w:r>
    </w:p>
    <w:p w14:paraId="60D497F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①竞价人应自行负责与道路主管部门及沿途村庄协商运输路线的相关事宜。 </w:t>
      </w:r>
    </w:p>
    <w:p w14:paraId="2E5AEB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②竞价人所得标的物须依法处置，合法经营，如有违法行为所造成一切后果由竞价人自行承担，与出让人无关。</w:t>
      </w:r>
    </w:p>
    <w:p w14:paraId="7A5743A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③竞价人须做好堆场出入口、车辆运输道路的保洁工作，并保持清洁，达到相关部门要求，并自行负责解决运输过程产生的各类纠纷。</w:t>
      </w:r>
    </w:p>
    <w:p w14:paraId="3A5137F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④本次土石料处置期间（运输等过程）所产生的一切纠纷及安全问题均由竞价人负责，与出让人无关。</w:t>
      </w:r>
    </w:p>
    <w:p w14:paraId="4BBDC4C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⑤竞价人必须自觉接受出让人及其各级行政主管部门的管理、监督和检查，根据需要提供相关的文件和资料，并配合检查工作。</w:t>
      </w:r>
    </w:p>
    <w:p w14:paraId="79601B5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⑥运输管理要求：竞价人必须严格执行相关法律法规以及交警、交通运输和环保部门各项规范要求，车辆必须采取密闭覆盖措施；车辆出入工地必须清洗，在相关部门做好备案，严禁违法改装、严禁超载超限，如造成行政处罚的由竞价人自行承担，与出让人无关。</w:t>
      </w:r>
    </w:p>
    <w:p w14:paraId="3822AD2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⑦如发生不可抗力及突发性事件，竞价人须无条件服从出让人指挥，积极配合出让人有关工作。</w:t>
      </w:r>
    </w:p>
    <w:p w14:paraId="4F68BD0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⑧竞价人运输土石料车辆须安装车辆GPS定位系统，并随时配合出让人对运输土石料车辆运行路径及其它检查。</w:t>
      </w:r>
    </w:p>
    <w:p w14:paraId="22B4CB5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⑨竞价人的运输车辆必须在有效服务期限内，手续完备，车况良好，符合各条运输道路的营运要求，驾驶员必须取得相应的驾驶资质，运输车辆和驾驶员需按相关部门规定办理好合法合规手续，道路运输过程中需符合相关部门规定，同时加强运输车辆司机管理，文明行驶。</w:t>
      </w:r>
    </w:p>
    <w:p w14:paraId="2EE3587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⑩</w:t>
      </w:r>
      <w:r>
        <w:rPr>
          <w:rFonts w:hint="eastAsia" w:ascii="宋体" w:hAnsi="宋体" w:eastAsia="宋体" w:cs="宋体"/>
          <w:b w:val="0"/>
          <w:bCs w:val="0"/>
          <w:color w:val="auto"/>
          <w:sz w:val="21"/>
          <w:szCs w:val="21"/>
          <w:highlight w:val="none"/>
          <w:lang w:val="en-US" w:eastAsia="zh-CN"/>
        </w:rPr>
        <w:t>竞价人用于本次土石料的堆放场地应符合相关法律法规规定，如不符合相关规定，相关责任由竞价人自行承担。</w:t>
      </w:r>
    </w:p>
    <w:p w14:paraId="4E0C37D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sz w:val="21"/>
          <w:szCs w:val="21"/>
          <w:highlight w:val="none"/>
          <w:lang w:val="en-US" w:eastAsia="zh-CN"/>
        </w:rPr>
        <w:t>⑪</w:t>
      </w:r>
      <w:r>
        <w:rPr>
          <w:rFonts w:hint="eastAsia" w:ascii="宋体" w:hAnsi="宋体" w:eastAsia="宋体" w:cs="宋体"/>
          <w:b w:val="0"/>
          <w:bCs w:val="0"/>
          <w:color w:val="auto"/>
          <w:kern w:val="2"/>
          <w:sz w:val="21"/>
          <w:szCs w:val="21"/>
          <w:highlight w:val="none"/>
          <w:lang w:val="en-US" w:eastAsia="zh-CN" w:bidi="ar-SA"/>
        </w:rPr>
        <w:t>竞价人未能履行以上条款，出让人发出整改通知而竞价人未按通知书要求整改，</w:t>
      </w:r>
      <w:r>
        <w:rPr>
          <w:rFonts w:hint="eastAsia" w:ascii="宋体" w:hAnsi="宋体" w:eastAsia="宋体" w:cs="宋体"/>
          <w:b/>
          <w:bCs/>
          <w:color w:val="auto"/>
          <w:kern w:val="2"/>
          <w:sz w:val="21"/>
          <w:szCs w:val="21"/>
          <w:highlight w:val="none"/>
          <w:lang w:val="en-US" w:eastAsia="zh-CN" w:bidi="ar-SA"/>
        </w:rPr>
        <w:t>第一次未按要求整改处以违约金1万元（违约金在履约保证金中扣除），在第一次处违约金后仍未按整改通知书要求整改的处以违约金2万元（违约金在履约保证金中扣除）</w:t>
      </w:r>
      <w:r>
        <w:rPr>
          <w:rFonts w:hint="eastAsia" w:ascii="宋体" w:hAnsi="宋体" w:eastAsia="宋体" w:cs="宋体"/>
          <w:b w:val="0"/>
          <w:bCs w:val="0"/>
          <w:color w:val="auto"/>
          <w:kern w:val="2"/>
          <w:sz w:val="21"/>
          <w:szCs w:val="21"/>
          <w:highlight w:val="none"/>
          <w:lang w:val="en-US" w:eastAsia="zh-CN" w:bidi="ar-SA"/>
        </w:rPr>
        <w:t>，第三次在前两次处理后仍未按整改通知书要求整改的，则出让人有权解除合同，并没收履约保证金。</w:t>
      </w:r>
    </w:p>
    <w:p w14:paraId="4C0C29BD">
      <w:pPr>
        <w:widowControl/>
        <w:adjustRightInd w:val="0"/>
        <w:snapToGrid w:val="0"/>
        <w:spacing w:line="440" w:lineRule="exact"/>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三、竞价资料的递交</w:t>
      </w:r>
    </w:p>
    <w:p w14:paraId="068D7974">
      <w:pPr>
        <w:snapToGrid w:val="0"/>
        <w:spacing w:line="44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竞价人必须参加竞价会议，并应签名报到，以证明其出席竞价会议，并按下列要求办理：</w:t>
      </w:r>
    </w:p>
    <w:p w14:paraId="1FF36EC3">
      <w:pPr>
        <w:snapToGrid w:val="0"/>
        <w:spacing w:line="44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（一）竞价人带下列材料：</w:t>
      </w:r>
    </w:p>
    <w:p w14:paraId="48573ED9">
      <w:pPr>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1、竞价人为自然人的：须带本人身份证</w:t>
      </w:r>
      <w:r>
        <w:rPr>
          <w:rFonts w:hint="eastAsia" w:ascii="宋体" w:hAnsi="宋体" w:eastAsia="宋体" w:cs="宋体"/>
          <w:b/>
          <w:bCs/>
          <w:color w:val="auto"/>
          <w:sz w:val="21"/>
          <w:szCs w:val="21"/>
          <w:highlight w:val="none"/>
        </w:rPr>
        <w:t>原件与复印件；</w:t>
      </w:r>
    </w:p>
    <w:p w14:paraId="56EA2636">
      <w:pPr>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2、竞价人为企业法人或个体户的：①法定代表人（或经营者）本人身份证</w:t>
      </w:r>
      <w:r>
        <w:rPr>
          <w:rFonts w:hint="eastAsia" w:ascii="宋体" w:hAnsi="宋体" w:eastAsia="宋体" w:cs="宋体"/>
          <w:b/>
          <w:bCs/>
          <w:color w:val="auto"/>
          <w:sz w:val="21"/>
          <w:szCs w:val="21"/>
          <w:highlight w:val="none"/>
        </w:rPr>
        <w:t>原件与复印件</w:t>
      </w:r>
      <w:r>
        <w:rPr>
          <w:rFonts w:hint="eastAsia" w:ascii="宋体" w:hAnsi="宋体" w:eastAsia="宋体" w:cs="宋体"/>
          <w:color w:val="auto"/>
          <w:sz w:val="21"/>
          <w:szCs w:val="21"/>
          <w:highlight w:val="none"/>
        </w:rPr>
        <w:t>或被委托代理人身份证</w:t>
      </w:r>
      <w:r>
        <w:rPr>
          <w:rFonts w:hint="eastAsia" w:ascii="宋体" w:hAnsi="宋体" w:eastAsia="宋体" w:cs="宋体"/>
          <w:b/>
          <w:bCs/>
          <w:color w:val="auto"/>
          <w:sz w:val="21"/>
          <w:szCs w:val="21"/>
          <w:highlight w:val="none"/>
        </w:rPr>
        <w:t>原件与复印件以及</w:t>
      </w:r>
      <w:r>
        <w:rPr>
          <w:rFonts w:hint="eastAsia" w:ascii="宋体" w:hAnsi="宋体" w:eastAsia="宋体" w:cs="宋体"/>
          <w:color w:val="auto"/>
          <w:sz w:val="21"/>
          <w:szCs w:val="21"/>
          <w:highlight w:val="none"/>
        </w:rPr>
        <w:t>法定代表人（或经营者）授权委托书</w:t>
      </w:r>
      <w:r>
        <w:rPr>
          <w:rFonts w:hint="eastAsia" w:ascii="宋体" w:hAnsi="宋体" w:eastAsia="宋体" w:cs="宋体"/>
          <w:b/>
          <w:bCs/>
          <w:color w:val="auto"/>
          <w:sz w:val="21"/>
          <w:szCs w:val="21"/>
          <w:highlight w:val="none"/>
        </w:rPr>
        <w:t>原件</w:t>
      </w:r>
      <w:r>
        <w:rPr>
          <w:rFonts w:hint="eastAsia" w:ascii="宋体" w:hAnsi="宋体" w:eastAsia="宋体" w:cs="宋体"/>
          <w:color w:val="auto"/>
          <w:sz w:val="21"/>
          <w:szCs w:val="21"/>
          <w:highlight w:val="none"/>
        </w:rPr>
        <w:t>；②营业执照副本</w:t>
      </w:r>
      <w:r>
        <w:rPr>
          <w:rFonts w:hint="eastAsia" w:ascii="宋体" w:hAnsi="宋体" w:eastAsia="宋体" w:cs="宋体"/>
          <w:b/>
          <w:bCs/>
          <w:color w:val="auto"/>
          <w:sz w:val="21"/>
          <w:szCs w:val="21"/>
          <w:highlight w:val="none"/>
        </w:rPr>
        <w:t>复印件</w:t>
      </w:r>
      <w:r>
        <w:rPr>
          <w:rFonts w:hint="eastAsia" w:ascii="宋体" w:hAnsi="宋体" w:eastAsia="宋体" w:cs="宋体"/>
          <w:color w:val="auto"/>
          <w:sz w:val="21"/>
          <w:szCs w:val="21"/>
          <w:highlight w:val="none"/>
        </w:rPr>
        <w:t>。</w:t>
      </w:r>
    </w:p>
    <w:p w14:paraId="0F023FE7">
      <w:pPr>
        <w:snapToGrid w:val="0"/>
        <w:spacing w:line="44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3、竞价人认为需要提供的其他内容。</w:t>
      </w:r>
    </w:p>
    <w:p w14:paraId="4B1DF853">
      <w:pPr>
        <w:snapToGrid w:val="0"/>
        <w:spacing w:line="44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（二）递交竞价保证金（具体以银行到账时间为准）。</w:t>
      </w:r>
    </w:p>
    <w:p w14:paraId="11E2FB0E">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（三）竞价者未按以上要求办理的，其竞价资格无效。</w:t>
      </w:r>
      <w:r>
        <w:rPr>
          <w:rFonts w:hint="eastAsia" w:ascii="宋体" w:hAnsi="宋体" w:eastAsia="宋体" w:cs="宋体"/>
          <w:color w:val="auto"/>
          <w:sz w:val="21"/>
          <w:szCs w:val="21"/>
          <w:highlight w:val="none"/>
        </w:rPr>
        <w:t>如未能准时参与竞价会议，出让人将视作竞价人放弃监标权，放弃监标权的竞价人对竞价结果不得有异议。</w:t>
      </w:r>
    </w:p>
    <w:p w14:paraId="58BA284D">
      <w:pPr>
        <w:snapToGrid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）逾期或者未到达指定地点参加竞价的，取消竞价资格。</w:t>
      </w:r>
    </w:p>
    <w:p w14:paraId="4B999284">
      <w:pPr>
        <w:pStyle w:val="5"/>
        <w:adjustRightInd w:val="0"/>
        <w:snapToGrid w:val="0"/>
        <w:spacing w:beforeLines="50" w:after="120" w:line="440" w:lineRule="exact"/>
        <w:ind w:left="0"/>
        <w:rPr>
          <w:rFonts w:cs="宋体"/>
          <w:color w:val="auto"/>
          <w:highlight w:val="none"/>
        </w:rPr>
      </w:pPr>
      <w:r>
        <w:rPr>
          <w:rFonts w:hint="eastAsia" w:cs="宋体"/>
          <w:color w:val="auto"/>
          <w:highlight w:val="none"/>
        </w:rPr>
        <w:t>第二节竞价</w:t>
      </w:r>
      <w:bookmarkEnd w:id="4"/>
      <w:bookmarkEnd w:id="5"/>
      <w:bookmarkEnd w:id="6"/>
      <w:r>
        <w:rPr>
          <w:rFonts w:hint="eastAsia" w:cs="宋体"/>
          <w:color w:val="auto"/>
          <w:highlight w:val="none"/>
        </w:rPr>
        <w:t>保证金</w:t>
      </w:r>
    </w:p>
    <w:p w14:paraId="0B66F294">
      <w:pPr>
        <w:adjustRightInd w:val="0"/>
        <w:snapToGrid w:val="0"/>
        <w:spacing w:line="440" w:lineRule="exact"/>
        <w:ind w:firstLine="420" w:firstLineChars="200"/>
        <w:rPr>
          <w:rFonts w:ascii="宋体" w:hAnsi="宋体" w:eastAsia="宋体" w:cs="宋体"/>
          <w:color w:val="auto"/>
          <w:kern w:val="0"/>
          <w:sz w:val="21"/>
          <w:szCs w:val="21"/>
          <w:highlight w:val="none"/>
        </w:rPr>
      </w:pPr>
      <w:bookmarkStart w:id="7" w:name="_Toc500208480"/>
      <w:bookmarkStart w:id="8" w:name="_Toc500209417"/>
      <w:bookmarkStart w:id="9" w:name="_Toc135021437"/>
      <w:bookmarkStart w:id="10" w:name="_Toc500209421"/>
      <w:bookmarkStart w:id="11" w:name="_Toc500208499"/>
      <w:r>
        <w:rPr>
          <w:rFonts w:hint="eastAsia" w:ascii="宋体" w:hAnsi="宋体" w:eastAsia="宋体" w:cs="宋体"/>
          <w:color w:val="auto"/>
          <w:kern w:val="0"/>
          <w:sz w:val="21"/>
          <w:szCs w:val="21"/>
          <w:highlight w:val="none"/>
        </w:rPr>
        <w:t>1、竞价保证金金额：</w:t>
      </w:r>
      <w:r>
        <w:rPr>
          <w:rFonts w:hint="eastAsia" w:ascii="宋体" w:hAnsi="宋体" w:eastAsia="宋体" w:cs="宋体"/>
          <w:color w:val="auto"/>
          <w:kern w:val="0"/>
          <w:sz w:val="21"/>
          <w:szCs w:val="21"/>
          <w:highlight w:val="none"/>
        </w:rPr>
        <w:t>人民币</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万元整。</w:t>
      </w:r>
      <w:r>
        <w:rPr>
          <w:rFonts w:hint="eastAsia" w:ascii="宋体" w:hAnsi="宋体" w:eastAsia="宋体" w:cs="宋体"/>
          <w:color w:val="auto"/>
          <w:kern w:val="0"/>
          <w:sz w:val="21"/>
          <w:szCs w:val="21"/>
          <w:highlight w:val="none"/>
        </w:rPr>
        <w:t>竞价人在竞价的截止时间前提交作为竞价保证金。竞价人在递交竞价保证金时须注明参加竞价的标的物，未递交竞价保证金的，不得参加竞价。</w:t>
      </w:r>
    </w:p>
    <w:p w14:paraId="28521FAB">
      <w:pPr>
        <w:adjustRightInd w:val="0"/>
        <w:snapToGrid w:val="0"/>
        <w:spacing w:line="44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2、竞价保证金形式：银行汇票或银行转账方式。</w:t>
      </w:r>
    </w:p>
    <w:p w14:paraId="6ABFF032">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账户名称：仙居路腾矿业有限公司，</w:t>
      </w:r>
    </w:p>
    <w:p w14:paraId="0B15D78A">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开户银行：浙江仙居农村商业银行股份有限公司营业部，</w:t>
      </w:r>
    </w:p>
    <w:p w14:paraId="7F8A80AB">
      <w:pPr>
        <w:keepNext w:val="0"/>
        <w:keepLines w:val="0"/>
        <w:pageBreakBefore w:val="0"/>
        <w:kinsoku/>
        <w:wordWrap/>
        <w:overflowPunct/>
        <w:topLinePunct w:val="0"/>
        <w:bidi w:val="0"/>
        <w:adjustRightInd/>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号：201000284379648</w:t>
      </w:r>
    </w:p>
    <w:p w14:paraId="68A08C58">
      <w:pPr>
        <w:adjustRightInd w:val="0"/>
        <w:snapToGrid w:val="0"/>
        <w:spacing w:line="440" w:lineRule="exact"/>
        <w:ind w:firstLine="420" w:firstLineChars="200"/>
        <w:rPr>
          <w:rFonts w:ascii="宋体" w:hAnsi="宋体" w:eastAsia="宋体" w:cs="宋体"/>
          <w:color w:val="auto"/>
          <w:sz w:val="24"/>
          <w:szCs w:val="24"/>
          <w:highlight w:val="none"/>
        </w:rPr>
      </w:pPr>
      <w:r>
        <w:rPr>
          <w:rFonts w:hint="eastAsia" w:ascii="宋体" w:hAnsi="宋体" w:eastAsia="宋体" w:cs="宋体"/>
          <w:color w:val="auto"/>
          <w:kern w:val="0"/>
          <w:sz w:val="21"/>
          <w:szCs w:val="21"/>
          <w:highlight w:val="none"/>
        </w:rPr>
        <w:t>3、对于竞价保证金未按要求的形式递交或未能按要求提交竞价保证金的，出让人将视为不响应竞价而予以拒绝其竞价。</w:t>
      </w:r>
    </w:p>
    <w:p w14:paraId="4266CBFD">
      <w:pPr>
        <w:pStyle w:val="19"/>
        <w:adjustRightInd w:val="0"/>
        <w:snapToGrid w:val="0"/>
        <w:spacing w:line="440" w:lineRule="exact"/>
        <w:ind w:firstLine="420" w:firstLineChars="200"/>
        <w:jc w:val="left"/>
        <w:rPr>
          <w:rFonts w:cs="宋体"/>
          <w:color w:val="auto"/>
          <w:szCs w:val="21"/>
          <w:highlight w:val="none"/>
        </w:rPr>
      </w:pPr>
      <w:r>
        <w:rPr>
          <w:rFonts w:hint="eastAsia" w:cs="宋体"/>
          <w:color w:val="auto"/>
          <w:szCs w:val="21"/>
          <w:highlight w:val="none"/>
        </w:rPr>
        <w:t>4、竞价候选人的竞价保证金在确定竞价人签订《出让合同》后无息退还。除竞价候选人外的其余竞价人的竞价保证金，采用银行汇票的，在竞价结束后现场退还，采用直接汇入指定账户的在5个工作日内无息退还。</w:t>
      </w:r>
    </w:p>
    <w:p w14:paraId="19C7BD32">
      <w:pPr>
        <w:pStyle w:val="19"/>
        <w:adjustRightInd w:val="0"/>
        <w:snapToGrid w:val="0"/>
        <w:spacing w:line="440" w:lineRule="exact"/>
        <w:ind w:firstLine="420" w:firstLineChars="200"/>
        <w:rPr>
          <w:rFonts w:cs="宋体"/>
          <w:color w:val="auto"/>
          <w:szCs w:val="21"/>
          <w:highlight w:val="none"/>
        </w:rPr>
      </w:pPr>
      <w:r>
        <w:rPr>
          <w:rFonts w:hint="eastAsia" w:cs="宋体"/>
          <w:color w:val="auto"/>
          <w:szCs w:val="21"/>
          <w:highlight w:val="none"/>
        </w:rPr>
        <w:t>5、如竞价人有下列情况之一的，竞价保证金将不予退还并取消竞价人资格：</w:t>
      </w:r>
    </w:p>
    <w:p w14:paraId="60FFCD5D">
      <w:pPr>
        <w:pStyle w:val="2"/>
        <w:tabs>
          <w:tab w:val="left" w:pos="1140"/>
        </w:tabs>
        <w:adjustRightInd w:val="0"/>
        <w:snapToGrid w:val="0"/>
        <w:spacing w:line="440" w:lineRule="exact"/>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竞价候选人未能在规定期限内提交履约担保或签署合同协议。</w:t>
      </w:r>
    </w:p>
    <w:p w14:paraId="35FCCB1D">
      <w:pPr>
        <w:pStyle w:val="19"/>
        <w:adjustRightInd w:val="0"/>
        <w:snapToGrid w:val="0"/>
        <w:spacing w:line="440" w:lineRule="exact"/>
        <w:ind w:firstLine="420" w:firstLineChars="200"/>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竞价候选人未</w:t>
      </w:r>
      <w:r>
        <w:rPr>
          <w:rFonts w:hint="eastAsia" w:ascii="宋体" w:hAnsi="宋体" w:eastAsia="宋体" w:cs="宋体"/>
          <w:color w:val="auto"/>
          <w:sz w:val="21"/>
          <w:szCs w:val="21"/>
          <w:highlight w:val="none"/>
          <w:lang w:val="en-US" w:eastAsia="zh-CN"/>
        </w:rPr>
        <w:t>在竞价结束后现场签订</w:t>
      </w:r>
      <w:r>
        <w:rPr>
          <w:rFonts w:hint="eastAsia" w:ascii="宋体" w:hAnsi="宋体" w:cs="宋体"/>
          <w:b w:val="0"/>
          <w:color w:val="auto"/>
          <w:sz w:val="21"/>
          <w:szCs w:val="21"/>
          <w:highlight w:val="none"/>
        </w:rPr>
        <w:t>《竞价成交确认书》</w:t>
      </w:r>
      <w:r>
        <w:rPr>
          <w:rFonts w:hint="eastAsia" w:ascii="宋体" w:hAnsi="宋体" w:cs="宋体"/>
          <w:b w:val="0"/>
          <w:color w:val="auto"/>
          <w:sz w:val="21"/>
          <w:szCs w:val="21"/>
          <w:highlight w:val="none"/>
          <w:lang w:val="en-US" w:eastAsia="zh-CN"/>
        </w:rPr>
        <w:t>的。</w:t>
      </w:r>
    </w:p>
    <w:p w14:paraId="482B90C3">
      <w:pPr>
        <w:pStyle w:val="5"/>
        <w:adjustRightInd w:val="0"/>
        <w:snapToGrid w:val="0"/>
        <w:spacing w:beforeLines="50" w:after="120" w:line="440" w:lineRule="exact"/>
        <w:ind w:left="0"/>
        <w:rPr>
          <w:rFonts w:cs="宋体"/>
          <w:color w:val="auto"/>
          <w:highlight w:val="none"/>
        </w:rPr>
      </w:pPr>
      <w:r>
        <w:rPr>
          <w:rFonts w:hint="eastAsia" w:cs="宋体"/>
          <w:color w:val="auto"/>
          <w:highlight w:val="none"/>
        </w:rPr>
        <w:t>第三节竞价</w:t>
      </w:r>
      <w:bookmarkEnd w:id="7"/>
      <w:bookmarkEnd w:id="8"/>
      <w:bookmarkEnd w:id="9"/>
      <w:r>
        <w:rPr>
          <w:rFonts w:hint="eastAsia" w:cs="宋体"/>
          <w:color w:val="auto"/>
          <w:highlight w:val="none"/>
        </w:rPr>
        <w:t>办法</w:t>
      </w:r>
    </w:p>
    <w:p w14:paraId="5C97BA84">
      <w:pPr>
        <w:pStyle w:val="19"/>
        <w:adjustRightInd w:val="0"/>
        <w:snapToGrid w:val="0"/>
        <w:spacing w:line="440" w:lineRule="exact"/>
        <w:rPr>
          <w:rFonts w:cs="宋体"/>
          <w:b/>
          <w:bCs/>
          <w:color w:val="auto"/>
          <w:szCs w:val="21"/>
          <w:highlight w:val="none"/>
        </w:rPr>
      </w:pPr>
      <w:r>
        <w:rPr>
          <w:rFonts w:hint="eastAsia" w:cs="宋体"/>
          <w:b/>
          <w:bCs/>
          <w:color w:val="auto"/>
          <w:szCs w:val="21"/>
          <w:highlight w:val="none"/>
        </w:rPr>
        <w:t>一、竞价规则</w:t>
      </w:r>
    </w:p>
    <w:p w14:paraId="56FCAD29">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1、竞价人应具备本次竞价文件中注明的竞价资格条件，否则不得参加竞价。</w:t>
      </w:r>
    </w:p>
    <w:p w14:paraId="1A8BD6C2">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竞价人法定代表人（或授权人）应在竞价时间截止前凭身份证原件（授权人还需携带授权委托书）进入竞价会现场</w:t>
      </w:r>
      <w:r>
        <w:rPr>
          <w:rFonts w:hint="eastAsia" w:ascii="宋体" w:hAnsi="宋体" w:eastAsia="宋体" w:cs="宋体"/>
          <w:b/>
          <w:color w:val="auto"/>
          <w:sz w:val="21"/>
          <w:szCs w:val="21"/>
          <w:highlight w:val="none"/>
        </w:rPr>
        <w:t>。</w:t>
      </w:r>
    </w:p>
    <w:p w14:paraId="3A95F746">
      <w:pPr>
        <w:pStyle w:val="19"/>
        <w:adjustRightInd w:val="0"/>
        <w:snapToGrid w:val="0"/>
        <w:spacing w:line="440" w:lineRule="exact"/>
        <w:ind w:firstLine="420" w:firstLineChars="200"/>
        <w:rPr>
          <w:rFonts w:cs="宋体"/>
          <w:color w:val="auto"/>
          <w:szCs w:val="21"/>
          <w:highlight w:val="none"/>
        </w:rPr>
      </w:pPr>
      <w:r>
        <w:rPr>
          <w:rFonts w:hint="eastAsia" w:cs="宋体"/>
          <w:color w:val="auto"/>
          <w:szCs w:val="21"/>
          <w:highlight w:val="none"/>
        </w:rPr>
        <w:t>3、竞价人应认真阅读本竞价文件。竞价人一旦进入竞价现场就表明已完全了解标的物状况和竞价文件，并予以确认，愿意承担一切法律责任。竞价时，竞价会主持人不再回答竞价人提出的有关标的物和竞价程序的任何问题。</w:t>
      </w:r>
    </w:p>
    <w:p w14:paraId="1F63E561">
      <w:pPr>
        <w:pStyle w:val="19"/>
        <w:adjustRightInd w:val="0"/>
        <w:snapToGrid w:val="0"/>
        <w:spacing w:line="440" w:lineRule="exact"/>
        <w:rPr>
          <w:rFonts w:cs="宋体"/>
          <w:b/>
          <w:bCs/>
          <w:color w:val="auto"/>
          <w:szCs w:val="21"/>
          <w:highlight w:val="none"/>
        </w:rPr>
      </w:pPr>
      <w:r>
        <w:rPr>
          <w:rFonts w:hint="eastAsia" w:cs="宋体"/>
          <w:b/>
          <w:bCs/>
          <w:color w:val="auto"/>
          <w:szCs w:val="21"/>
          <w:highlight w:val="none"/>
        </w:rPr>
        <w:t>二、竞价程序</w:t>
      </w:r>
    </w:p>
    <w:p w14:paraId="2DFF548A">
      <w:pPr>
        <w:pStyle w:val="20"/>
        <w:adjustRightInd w:val="0"/>
        <w:snapToGrid w:val="0"/>
        <w:spacing w:line="440" w:lineRule="exact"/>
        <w:ind w:firstLine="210"/>
        <w:rPr>
          <w:rFonts w:cs="宋体"/>
          <w:color w:val="auto"/>
          <w:szCs w:val="21"/>
          <w:highlight w:val="none"/>
        </w:rPr>
      </w:pPr>
      <w:r>
        <w:rPr>
          <w:rFonts w:hint="eastAsia" w:cs="宋体"/>
          <w:color w:val="auto"/>
          <w:szCs w:val="21"/>
          <w:highlight w:val="none"/>
        </w:rPr>
        <w:t>1、资格审查：由出让人代表和代理现场审核竞价资料；</w:t>
      </w:r>
    </w:p>
    <w:p w14:paraId="560D2F41">
      <w:pPr>
        <w:pStyle w:val="20"/>
        <w:adjustRightInd w:val="0"/>
        <w:snapToGrid w:val="0"/>
        <w:spacing w:line="440" w:lineRule="exact"/>
        <w:ind w:firstLine="210"/>
        <w:rPr>
          <w:rFonts w:cs="宋体"/>
          <w:bCs/>
          <w:snapToGrid w:val="0"/>
          <w:color w:val="auto"/>
          <w:kern w:val="0"/>
          <w:szCs w:val="21"/>
          <w:highlight w:val="none"/>
        </w:rPr>
      </w:pPr>
      <w:r>
        <w:rPr>
          <w:rFonts w:hint="eastAsia" w:cs="宋体"/>
          <w:color w:val="auto"/>
          <w:szCs w:val="21"/>
          <w:highlight w:val="none"/>
        </w:rPr>
        <w:t>2、符合资格要求的竞价人现场公开竞价，</w:t>
      </w:r>
      <w:r>
        <w:rPr>
          <w:rFonts w:hint="eastAsia" w:cs="宋体"/>
          <w:b/>
          <w:bCs/>
          <w:color w:val="auto"/>
          <w:kern w:val="0"/>
          <w:szCs w:val="21"/>
          <w:highlight w:val="none"/>
        </w:rPr>
        <w:t>竞价起始价：</w:t>
      </w:r>
      <w:r>
        <w:rPr>
          <w:rFonts w:hint="eastAsia" w:cs="宋体"/>
          <w:b/>
          <w:bCs/>
          <w:color w:val="auto"/>
          <w:kern w:val="0"/>
          <w:szCs w:val="21"/>
          <w:highlight w:val="none"/>
        </w:rPr>
        <w:t>人民币</w:t>
      </w:r>
      <w:r>
        <w:rPr>
          <w:rFonts w:hint="eastAsia" w:cs="宋体"/>
          <w:b/>
          <w:bCs/>
          <w:color w:val="auto"/>
          <w:szCs w:val="21"/>
          <w:highlight w:val="none"/>
          <w:lang w:val="en-US" w:eastAsia="zh-CN"/>
        </w:rPr>
        <w:t>8</w:t>
      </w:r>
      <w:r>
        <w:rPr>
          <w:rFonts w:hint="eastAsia" w:cs="宋体"/>
          <w:b/>
          <w:bCs/>
          <w:color w:val="auto"/>
          <w:szCs w:val="21"/>
          <w:highlight w:val="none"/>
          <w:lang w:eastAsia="zh-CN"/>
        </w:rPr>
        <w:t>元/吨</w:t>
      </w:r>
      <w:r>
        <w:rPr>
          <w:rFonts w:hint="eastAsia" w:cs="宋体"/>
          <w:b/>
          <w:bCs/>
          <w:color w:val="auto"/>
          <w:kern w:val="0"/>
          <w:szCs w:val="21"/>
          <w:highlight w:val="none"/>
        </w:rPr>
        <w:t>，</w:t>
      </w:r>
      <w:r>
        <w:rPr>
          <w:rFonts w:hint="eastAsia" w:cs="宋体"/>
          <w:bCs/>
          <w:snapToGrid w:val="0"/>
          <w:color w:val="auto"/>
          <w:kern w:val="0"/>
          <w:szCs w:val="21"/>
          <w:highlight w:val="none"/>
        </w:rPr>
        <w:t>竞价具体幅度由主持人根据现场实际确定，竞价人的加价幅度为竞价具体幅度的整数倍数。</w:t>
      </w:r>
    </w:p>
    <w:p w14:paraId="21C7C522">
      <w:pPr>
        <w:pStyle w:val="20"/>
        <w:adjustRightInd w:val="0"/>
        <w:snapToGrid w:val="0"/>
        <w:spacing w:line="440" w:lineRule="exact"/>
        <w:ind w:firstLine="210"/>
        <w:rPr>
          <w:rFonts w:cs="宋体"/>
          <w:bCs/>
          <w:snapToGrid w:val="0"/>
          <w:color w:val="auto"/>
          <w:kern w:val="0"/>
          <w:szCs w:val="21"/>
          <w:highlight w:val="none"/>
        </w:rPr>
      </w:pPr>
      <w:r>
        <w:rPr>
          <w:rFonts w:hint="eastAsia" w:cs="宋体"/>
          <w:bCs/>
          <w:snapToGrid w:val="0"/>
          <w:color w:val="auto"/>
          <w:kern w:val="0"/>
          <w:szCs w:val="21"/>
          <w:highlight w:val="none"/>
        </w:rPr>
        <w:t>3、本项目设有</w:t>
      </w:r>
      <w:r>
        <w:rPr>
          <w:rFonts w:hint="eastAsia" w:cs="宋体"/>
          <w:b/>
          <w:snapToGrid w:val="0"/>
          <w:color w:val="auto"/>
          <w:kern w:val="0"/>
          <w:szCs w:val="21"/>
          <w:highlight w:val="none"/>
        </w:rPr>
        <w:t>保留价</w:t>
      </w:r>
      <w:r>
        <w:rPr>
          <w:rFonts w:hint="eastAsia" w:cs="宋体"/>
          <w:b w:val="0"/>
          <w:bCs/>
          <w:snapToGrid w:val="0"/>
          <w:color w:val="auto"/>
          <w:kern w:val="0"/>
          <w:szCs w:val="21"/>
          <w:highlight w:val="none"/>
          <w:lang w:eastAsia="zh-CN"/>
        </w:rPr>
        <w:t>（保留价在竞价开始前由</w:t>
      </w:r>
      <w:r>
        <w:rPr>
          <w:rFonts w:hint="eastAsia" w:cs="宋体"/>
          <w:b w:val="0"/>
          <w:bCs/>
          <w:snapToGrid w:val="0"/>
          <w:color w:val="auto"/>
          <w:kern w:val="0"/>
          <w:szCs w:val="21"/>
          <w:highlight w:val="none"/>
          <w:lang w:val="en-US" w:eastAsia="zh-CN"/>
        </w:rPr>
        <w:t>出让</w:t>
      </w:r>
      <w:r>
        <w:rPr>
          <w:rFonts w:hint="eastAsia" w:cs="宋体"/>
          <w:b w:val="0"/>
          <w:bCs/>
          <w:snapToGrid w:val="0"/>
          <w:color w:val="auto"/>
          <w:kern w:val="0"/>
          <w:szCs w:val="21"/>
          <w:highlight w:val="none"/>
          <w:lang w:eastAsia="zh-CN"/>
        </w:rPr>
        <w:t>人设定，并在报价结束后公布）</w:t>
      </w:r>
      <w:r>
        <w:rPr>
          <w:rFonts w:hint="eastAsia" w:cs="宋体"/>
          <w:b/>
          <w:snapToGrid w:val="0"/>
          <w:color w:val="auto"/>
          <w:kern w:val="0"/>
          <w:szCs w:val="21"/>
          <w:highlight w:val="none"/>
        </w:rPr>
        <w:t>，</w:t>
      </w:r>
      <w:r>
        <w:rPr>
          <w:rFonts w:hint="eastAsia" w:cs="宋体"/>
          <w:bCs/>
          <w:snapToGrid w:val="0"/>
          <w:color w:val="auto"/>
          <w:kern w:val="0"/>
          <w:szCs w:val="21"/>
          <w:highlight w:val="none"/>
        </w:rPr>
        <w:t>最终</w:t>
      </w:r>
      <w:r>
        <w:rPr>
          <w:rFonts w:hint="eastAsia" w:cs="宋体"/>
          <w:b/>
          <w:snapToGrid w:val="0"/>
          <w:color w:val="auto"/>
          <w:kern w:val="0"/>
          <w:szCs w:val="21"/>
          <w:highlight w:val="none"/>
        </w:rPr>
        <w:t>价高者且不低于保留价的为成交候选人。</w:t>
      </w:r>
      <w:r>
        <w:rPr>
          <w:rFonts w:hint="eastAsia" w:cs="宋体"/>
          <w:bCs/>
          <w:snapToGrid w:val="0"/>
          <w:color w:val="auto"/>
          <w:kern w:val="0"/>
          <w:szCs w:val="21"/>
          <w:highlight w:val="none"/>
        </w:rPr>
        <w:t>若低于保留价的，则为无效报价，本次竞价失败，由出让人重新组织竞价。</w:t>
      </w:r>
    </w:p>
    <w:p w14:paraId="68292522">
      <w:pPr>
        <w:pStyle w:val="20"/>
        <w:adjustRightInd w:val="0"/>
        <w:snapToGrid w:val="0"/>
        <w:spacing w:line="440" w:lineRule="exact"/>
        <w:ind w:firstLine="210"/>
        <w:rPr>
          <w:rFonts w:cs="宋体"/>
          <w:bCs/>
          <w:snapToGrid w:val="0"/>
          <w:color w:val="auto"/>
          <w:kern w:val="0"/>
          <w:szCs w:val="21"/>
          <w:highlight w:val="none"/>
        </w:rPr>
      </w:pPr>
      <w:r>
        <w:rPr>
          <w:rFonts w:hint="eastAsia" w:cs="宋体"/>
          <w:bCs/>
          <w:snapToGrid w:val="0"/>
          <w:color w:val="auto"/>
          <w:kern w:val="0"/>
          <w:szCs w:val="21"/>
          <w:highlight w:val="none"/>
        </w:rPr>
        <w:t>4、在竞价过程中，竞价人一经应价，不得撤回。其他</w:t>
      </w:r>
      <w:r>
        <w:rPr>
          <w:rFonts w:hint="eastAsia" w:cs="宋体"/>
          <w:color w:val="auto"/>
          <w:szCs w:val="21"/>
          <w:highlight w:val="none"/>
        </w:rPr>
        <w:t>竞价人</w:t>
      </w:r>
      <w:r>
        <w:rPr>
          <w:rFonts w:hint="eastAsia" w:cs="宋体"/>
          <w:bCs/>
          <w:snapToGrid w:val="0"/>
          <w:color w:val="auto"/>
          <w:kern w:val="0"/>
          <w:szCs w:val="21"/>
          <w:highlight w:val="none"/>
        </w:rPr>
        <w:t>提出更高应价时，之前的应价即丧失约束力。</w:t>
      </w:r>
    </w:p>
    <w:p w14:paraId="3FF22A19">
      <w:pPr>
        <w:pStyle w:val="20"/>
        <w:adjustRightInd w:val="0"/>
        <w:snapToGrid w:val="0"/>
        <w:spacing w:line="440" w:lineRule="exact"/>
        <w:ind w:firstLine="211"/>
        <w:rPr>
          <w:rFonts w:cs="宋体"/>
          <w:b/>
          <w:color w:val="auto"/>
          <w:szCs w:val="21"/>
          <w:highlight w:val="none"/>
        </w:rPr>
      </w:pPr>
      <w:r>
        <w:rPr>
          <w:rFonts w:hint="eastAsia" w:cs="宋体"/>
          <w:b/>
          <w:bCs/>
          <w:color w:val="auto"/>
          <w:szCs w:val="21"/>
          <w:highlight w:val="none"/>
        </w:rPr>
        <w:t>5、在</w:t>
      </w:r>
      <w:r>
        <w:rPr>
          <w:rFonts w:hint="eastAsia" w:cs="宋体"/>
          <w:b/>
          <w:color w:val="auto"/>
          <w:szCs w:val="21"/>
          <w:highlight w:val="none"/>
        </w:rPr>
        <w:t>竞价截止时间前，标的物竞价者不少于两家（含）的，本次竞价照常进行。</w:t>
      </w:r>
    </w:p>
    <w:p w14:paraId="074FA835">
      <w:pPr>
        <w:pStyle w:val="7"/>
        <w:adjustRightInd w:val="0"/>
        <w:snapToGrid w:val="0"/>
        <w:spacing w:beforeLines="50" w:afterLines="50" w:line="440" w:lineRule="exact"/>
        <w:ind w:firstLine="643" w:firstLineChars="200"/>
        <w:rPr>
          <w:rFonts w:ascii="宋体" w:hAnsi="宋体" w:cs="宋体"/>
          <w:bCs w:val="0"/>
          <w:color w:val="auto"/>
          <w:szCs w:val="24"/>
          <w:highlight w:val="none"/>
        </w:rPr>
      </w:pPr>
      <w:bookmarkStart w:id="12" w:name="_Toc500208495"/>
      <w:bookmarkStart w:id="13" w:name="_Toc500209420"/>
      <w:bookmarkStart w:id="14" w:name="_Toc135021457"/>
      <w:r>
        <w:rPr>
          <w:rFonts w:hint="eastAsia" w:ascii="宋体" w:hAnsi="宋体" w:cs="宋体"/>
          <w:bCs w:val="0"/>
          <w:color w:val="auto"/>
          <w:szCs w:val="24"/>
          <w:highlight w:val="none"/>
        </w:rPr>
        <w:t>第四节  费用支付及</w:t>
      </w:r>
      <w:bookmarkEnd w:id="12"/>
      <w:bookmarkEnd w:id="13"/>
      <w:bookmarkEnd w:id="14"/>
      <w:r>
        <w:rPr>
          <w:rFonts w:hint="eastAsia" w:ascii="宋体" w:hAnsi="宋体" w:cs="宋体"/>
          <w:bCs w:val="0"/>
          <w:color w:val="auto"/>
          <w:szCs w:val="24"/>
          <w:highlight w:val="none"/>
        </w:rPr>
        <w:t>授予合同</w:t>
      </w:r>
    </w:p>
    <w:p w14:paraId="06876751">
      <w:pPr>
        <w:pStyle w:val="7"/>
        <w:adjustRightInd w:val="0"/>
        <w:snapToGrid w:val="0"/>
        <w:spacing w:before="0" w:after="0" w:line="440" w:lineRule="exact"/>
        <w:ind w:firstLine="422" w:firstLineChars="200"/>
        <w:jc w:val="left"/>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一、</w:t>
      </w:r>
      <w:r>
        <w:rPr>
          <w:rFonts w:hint="eastAsia" w:ascii="宋体" w:hAnsi="宋体" w:cs="宋体"/>
          <w:b w:val="0"/>
          <w:bCs w:val="0"/>
          <w:snapToGrid w:val="0"/>
          <w:color w:val="auto"/>
          <w:kern w:val="0"/>
          <w:sz w:val="21"/>
          <w:szCs w:val="21"/>
          <w:highlight w:val="none"/>
        </w:rPr>
        <w:t>竞价结束后，成交人现场提交</w:t>
      </w:r>
      <w:r>
        <w:rPr>
          <w:rFonts w:hint="eastAsia" w:ascii="宋体" w:hAnsi="宋体" w:cs="宋体"/>
          <w:snapToGrid w:val="0"/>
          <w:color w:val="auto"/>
          <w:kern w:val="0"/>
          <w:sz w:val="21"/>
          <w:szCs w:val="21"/>
          <w:highlight w:val="none"/>
        </w:rPr>
        <w:t>竞价成交确认书</w:t>
      </w:r>
      <w:r>
        <w:rPr>
          <w:rFonts w:hint="eastAsia" w:ascii="宋体" w:hAnsi="宋体" w:cs="宋体"/>
          <w:b w:val="0"/>
          <w:bCs w:val="0"/>
          <w:snapToGrid w:val="0"/>
          <w:color w:val="auto"/>
          <w:kern w:val="0"/>
          <w:sz w:val="21"/>
          <w:szCs w:val="21"/>
          <w:highlight w:val="none"/>
        </w:rPr>
        <w:t>并进行公示，</w:t>
      </w:r>
      <w:r>
        <w:rPr>
          <w:rFonts w:hint="eastAsia" w:ascii="宋体" w:hAnsi="宋体" w:cs="宋体"/>
          <w:color w:val="auto"/>
          <w:sz w:val="21"/>
          <w:szCs w:val="21"/>
          <w:highlight w:val="none"/>
          <w:lang w:val="zh-CN"/>
        </w:rPr>
        <w:t>公示期不少于</w:t>
      </w:r>
      <w:r>
        <w:rPr>
          <w:rFonts w:hint="eastAsia" w:ascii="宋体" w:hAnsi="宋体" w:cs="宋体"/>
          <w:color w:val="auto"/>
          <w:sz w:val="21"/>
          <w:szCs w:val="21"/>
          <w:highlight w:val="none"/>
        </w:rPr>
        <w:t>3日</w:t>
      </w:r>
      <w:r>
        <w:rPr>
          <w:rFonts w:hint="eastAsia" w:ascii="宋体" w:hAnsi="宋体" w:cs="宋体"/>
          <w:color w:val="auto"/>
          <w:sz w:val="21"/>
          <w:szCs w:val="21"/>
          <w:highlight w:val="none"/>
          <w:lang w:val="zh-CN"/>
        </w:rPr>
        <w:t>。</w:t>
      </w:r>
    </w:p>
    <w:p w14:paraId="09C05193">
      <w:pPr>
        <w:pStyle w:val="7"/>
        <w:adjustRightInd w:val="0"/>
        <w:snapToGrid w:val="0"/>
        <w:spacing w:before="0" w:after="0"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二、</w:t>
      </w:r>
      <w:r>
        <w:rPr>
          <w:rFonts w:hint="eastAsia" w:ascii="宋体" w:hAnsi="宋体" w:cs="宋体"/>
          <w:b w:val="0"/>
          <w:color w:val="auto"/>
          <w:sz w:val="21"/>
          <w:szCs w:val="21"/>
          <w:highlight w:val="none"/>
        </w:rPr>
        <w:t>成交人自接到《成交通知书》之日起</w:t>
      </w:r>
      <w:r>
        <w:rPr>
          <w:rFonts w:hint="eastAsia" w:ascii="宋体" w:hAnsi="宋体" w:cs="宋体"/>
          <w:b w:val="0"/>
          <w:color w:val="auto"/>
          <w:sz w:val="21"/>
          <w:szCs w:val="21"/>
          <w:highlight w:val="none"/>
          <w:lang w:val="en-US" w:eastAsia="zh-CN"/>
        </w:rPr>
        <w:t>7个日历天</w:t>
      </w:r>
      <w:r>
        <w:rPr>
          <w:rFonts w:hint="eastAsia" w:ascii="宋体" w:hAnsi="宋体" w:eastAsia="宋体" w:cs="宋体"/>
          <w:b w:val="0"/>
          <w:color w:val="auto"/>
          <w:sz w:val="21"/>
          <w:szCs w:val="21"/>
          <w:highlight w:val="none"/>
          <w:lang w:val="en-US" w:eastAsia="zh-CN"/>
        </w:rPr>
        <w:t>内须</w:t>
      </w:r>
      <w:r>
        <w:rPr>
          <w:rFonts w:hint="eastAsia" w:ascii="宋体" w:hAnsi="宋体" w:cs="宋体"/>
          <w:b w:val="0"/>
          <w:color w:val="auto"/>
          <w:sz w:val="21"/>
          <w:szCs w:val="21"/>
          <w:highlight w:val="none"/>
        </w:rPr>
        <w:t>向出让人全额支付交易价款</w:t>
      </w:r>
      <w:r>
        <w:rPr>
          <w:rFonts w:hint="eastAsia" w:ascii="宋体" w:hAnsi="宋体" w:cs="宋体"/>
          <w:b w:val="0"/>
          <w:color w:val="auto"/>
          <w:sz w:val="21"/>
          <w:szCs w:val="21"/>
          <w:highlight w:val="none"/>
        </w:rPr>
        <w:t>、履约保证金同时与出让人签订合同。如成交人拒绝支付交易款和履约保证金、拒绝承担成交的项目，或提出出让人不能接受的条件，致使合同无法签订，出让人将取消其成交资格，并没收</w:t>
      </w:r>
      <w:r>
        <w:rPr>
          <w:rFonts w:hint="eastAsia" w:ascii="宋体" w:hAnsi="宋体" w:cs="宋体"/>
          <w:b w:val="0"/>
          <w:color w:val="auto"/>
          <w:sz w:val="21"/>
          <w:szCs w:val="21"/>
          <w:highlight w:val="none"/>
          <w:lang w:val="en-US" w:eastAsia="zh-CN"/>
        </w:rPr>
        <w:t>全部</w:t>
      </w:r>
      <w:r>
        <w:rPr>
          <w:rFonts w:hint="eastAsia" w:ascii="宋体" w:hAnsi="宋体" w:cs="宋体"/>
          <w:b w:val="0"/>
          <w:color w:val="auto"/>
          <w:sz w:val="21"/>
          <w:szCs w:val="21"/>
          <w:highlight w:val="none"/>
        </w:rPr>
        <w:t>竞价保证金。</w:t>
      </w:r>
    </w:p>
    <w:p w14:paraId="3C6980C9">
      <w:pPr>
        <w:adjustRightInd w:val="0"/>
        <w:snapToGrid w:val="0"/>
        <w:spacing w:line="440" w:lineRule="exact"/>
        <w:ind w:firstLine="420" w:firstLineChars="200"/>
        <w:jc w:val="left"/>
        <w:rPr>
          <w:rFonts w:ascii="宋体" w:hAnsi="宋体" w:eastAsia="宋体" w:cs="宋体"/>
          <w:b/>
          <w:color w:val="auto"/>
          <w:sz w:val="21"/>
          <w:szCs w:val="21"/>
          <w:highlight w:val="none"/>
        </w:rPr>
      </w:pPr>
      <w:r>
        <w:rPr>
          <w:rFonts w:hint="eastAsia" w:ascii="宋体" w:hAnsi="宋体" w:eastAsia="宋体" w:cs="宋体"/>
          <w:bCs/>
          <w:snapToGrid w:val="0"/>
          <w:color w:val="auto"/>
          <w:kern w:val="0"/>
          <w:sz w:val="21"/>
          <w:szCs w:val="21"/>
          <w:highlight w:val="none"/>
        </w:rPr>
        <w:t>三、</w:t>
      </w:r>
      <w:r>
        <w:rPr>
          <w:rFonts w:hint="eastAsia" w:ascii="宋体" w:hAnsi="宋体" w:eastAsia="宋体" w:cs="宋体"/>
          <w:b/>
          <w:color w:val="auto"/>
          <w:sz w:val="21"/>
          <w:szCs w:val="21"/>
          <w:highlight w:val="none"/>
          <w:lang w:val="zh-CN"/>
        </w:rPr>
        <w:t>本项目代理服务费</w:t>
      </w:r>
      <w:r>
        <w:rPr>
          <w:rFonts w:hint="eastAsia" w:ascii="宋体" w:hAnsi="宋体" w:eastAsia="宋体" w:cs="宋体"/>
          <w:b/>
          <w:color w:val="auto"/>
          <w:sz w:val="21"/>
          <w:szCs w:val="21"/>
          <w:highlight w:val="none"/>
          <w:u w:val="single"/>
        </w:rPr>
        <w:t>4000</w:t>
      </w:r>
      <w:r>
        <w:rPr>
          <w:rFonts w:hint="eastAsia" w:ascii="宋体" w:hAnsi="宋体" w:eastAsia="宋体" w:cs="宋体"/>
          <w:b/>
          <w:color w:val="auto"/>
          <w:sz w:val="21"/>
          <w:szCs w:val="21"/>
          <w:highlight w:val="none"/>
        </w:rPr>
        <w:t>元，由成交人在领取《成交通知书》时支付。</w:t>
      </w:r>
    </w:p>
    <w:p w14:paraId="5975E847">
      <w:pPr>
        <w:pStyle w:val="7"/>
        <w:adjustRightInd w:val="0"/>
        <w:snapToGrid w:val="0"/>
        <w:spacing w:before="0" w:after="0" w:line="440" w:lineRule="exact"/>
        <w:ind w:firstLine="422" w:firstLineChars="200"/>
        <w:jc w:val="left"/>
        <w:rPr>
          <w:rFonts w:ascii="宋体" w:hAnsi="宋体" w:cs="宋体"/>
          <w:bCs w:val="0"/>
          <w:snapToGrid w:val="0"/>
          <w:color w:val="auto"/>
          <w:kern w:val="0"/>
          <w:sz w:val="21"/>
          <w:szCs w:val="21"/>
          <w:highlight w:val="none"/>
        </w:rPr>
      </w:pPr>
      <w:r>
        <w:rPr>
          <w:rFonts w:hint="eastAsia" w:ascii="宋体" w:hAnsi="宋体" w:cs="宋体"/>
          <w:bCs w:val="0"/>
          <w:color w:val="auto"/>
          <w:sz w:val="21"/>
          <w:szCs w:val="21"/>
          <w:highlight w:val="none"/>
        </w:rPr>
        <w:t>四、资产交接：出让物</w:t>
      </w:r>
      <w:r>
        <w:rPr>
          <w:rFonts w:hint="eastAsia" w:ascii="宋体" w:hAnsi="宋体" w:cs="宋体"/>
          <w:bCs w:val="0"/>
          <w:snapToGrid w:val="0"/>
          <w:color w:val="auto"/>
          <w:kern w:val="0"/>
          <w:sz w:val="21"/>
          <w:szCs w:val="21"/>
          <w:highlight w:val="none"/>
        </w:rPr>
        <w:t>由成交人自行负责</w:t>
      </w:r>
      <w:r>
        <w:rPr>
          <w:rFonts w:hint="eastAsia" w:ascii="宋体" w:hAnsi="宋体" w:cs="宋体"/>
          <w:bCs w:val="0"/>
          <w:snapToGrid w:val="0"/>
          <w:color w:val="auto"/>
          <w:kern w:val="0"/>
          <w:sz w:val="21"/>
          <w:szCs w:val="21"/>
          <w:highlight w:val="none"/>
          <w:lang w:val="en-US" w:eastAsia="zh-CN"/>
        </w:rPr>
        <w:t>装车</w:t>
      </w:r>
      <w:r>
        <w:rPr>
          <w:rFonts w:hint="eastAsia" w:ascii="宋体" w:hAnsi="宋体" w:cs="宋体"/>
          <w:bCs w:val="0"/>
          <w:snapToGrid w:val="0"/>
          <w:color w:val="auto"/>
          <w:kern w:val="0"/>
          <w:sz w:val="21"/>
          <w:szCs w:val="21"/>
          <w:highlight w:val="none"/>
        </w:rPr>
        <w:t>运输，</w:t>
      </w:r>
      <w:r>
        <w:rPr>
          <w:rFonts w:hint="eastAsia" w:ascii="宋体" w:hAnsi="宋体" w:cs="宋体"/>
          <w:bCs w:val="0"/>
          <w:snapToGrid w:val="0"/>
          <w:color w:val="auto"/>
          <w:kern w:val="0"/>
          <w:sz w:val="21"/>
          <w:szCs w:val="21"/>
          <w:highlight w:val="none"/>
          <w:lang w:eastAsia="zh-CN"/>
        </w:rPr>
        <w:t>并经</w:t>
      </w:r>
      <w:r>
        <w:rPr>
          <w:rFonts w:hint="eastAsia" w:ascii="宋体" w:hAnsi="宋体" w:cs="宋体"/>
          <w:bCs w:val="0"/>
          <w:snapToGrid w:val="0"/>
          <w:color w:val="auto"/>
          <w:kern w:val="0"/>
          <w:sz w:val="21"/>
          <w:szCs w:val="21"/>
          <w:highlight w:val="none"/>
          <w:lang w:val="en-US" w:eastAsia="zh-CN"/>
        </w:rPr>
        <w:t>出让人与成交人</w:t>
      </w:r>
      <w:r>
        <w:rPr>
          <w:rFonts w:hint="eastAsia" w:ascii="宋体" w:hAnsi="宋体" w:cs="宋体"/>
          <w:bCs w:val="0"/>
          <w:snapToGrid w:val="0"/>
          <w:color w:val="auto"/>
          <w:kern w:val="0"/>
          <w:sz w:val="21"/>
          <w:szCs w:val="21"/>
          <w:highlight w:val="none"/>
          <w:lang w:eastAsia="zh-CN"/>
        </w:rPr>
        <w:t>签字确认</w:t>
      </w:r>
      <w:r>
        <w:rPr>
          <w:rFonts w:hint="eastAsia" w:ascii="宋体" w:hAnsi="宋体" w:cs="宋体"/>
          <w:bCs w:val="0"/>
          <w:snapToGrid w:val="0"/>
          <w:color w:val="auto"/>
          <w:kern w:val="0"/>
          <w:sz w:val="21"/>
          <w:szCs w:val="21"/>
          <w:highlight w:val="none"/>
          <w:lang w:val="en-US" w:eastAsia="zh-CN"/>
        </w:rPr>
        <w:t>后</w:t>
      </w:r>
      <w:r>
        <w:rPr>
          <w:rFonts w:hint="eastAsia" w:ascii="宋体" w:hAnsi="宋体" w:cs="宋体"/>
          <w:bCs w:val="0"/>
          <w:snapToGrid w:val="0"/>
          <w:color w:val="auto"/>
          <w:kern w:val="0"/>
          <w:sz w:val="21"/>
          <w:szCs w:val="21"/>
          <w:highlight w:val="none"/>
          <w:lang w:eastAsia="zh-CN"/>
        </w:rPr>
        <w:t>方可外运，</w:t>
      </w:r>
      <w:r>
        <w:rPr>
          <w:rFonts w:hint="eastAsia" w:ascii="宋体" w:hAnsi="宋体" w:cs="宋体"/>
          <w:bCs w:val="0"/>
          <w:snapToGrid w:val="0"/>
          <w:color w:val="auto"/>
          <w:kern w:val="0"/>
          <w:sz w:val="21"/>
          <w:szCs w:val="21"/>
          <w:highlight w:val="none"/>
          <w:lang w:val="en-US" w:eastAsia="zh-CN"/>
        </w:rPr>
        <w:t>装车</w:t>
      </w:r>
      <w:r>
        <w:rPr>
          <w:rFonts w:hint="eastAsia" w:ascii="宋体" w:hAnsi="宋体" w:cs="宋体"/>
          <w:bCs w:val="0"/>
          <w:snapToGrid w:val="0"/>
          <w:color w:val="auto"/>
          <w:kern w:val="0"/>
          <w:sz w:val="21"/>
          <w:szCs w:val="21"/>
          <w:highlight w:val="none"/>
        </w:rPr>
        <w:t>运输过程中产生的任何费用由成交人自行承担。</w:t>
      </w:r>
    </w:p>
    <w:p w14:paraId="11FDC6B5">
      <w:pPr>
        <w:snapToGrid w:val="0"/>
        <w:spacing w:line="440" w:lineRule="exact"/>
        <w:jc w:val="center"/>
        <w:rPr>
          <w:rFonts w:ascii="宋体" w:hAnsi="宋体" w:eastAsia="宋体" w:cs="宋体"/>
          <w:b/>
          <w:color w:val="auto"/>
          <w:kern w:val="44"/>
          <w:sz w:val="36"/>
          <w:szCs w:val="21"/>
          <w:highlight w:val="none"/>
        </w:rPr>
      </w:pPr>
      <w:r>
        <w:rPr>
          <w:rFonts w:hint="eastAsia" w:ascii="宋体" w:hAnsi="宋体" w:eastAsia="宋体" w:cs="宋体"/>
          <w:b/>
          <w:color w:val="auto"/>
          <w:szCs w:val="32"/>
          <w:highlight w:val="none"/>
        </w:rPr>
        <w:br w:type="page"/>
      </w:r>
      <w:bookmarkEnd w:id="10"/>
      <w:bookmarkEnd w:id="11"/>
      <w:r>
        <w:rPr>
          <w:rFonts w:hint="eastAsia" w:ascii="宋体" w:hAnsi="宋体" w:eastAsia="宋体" w:cs="宋体"/>
          <w:b/>
          <w:color w:val="auto"/>
          <w:kern w:val="44"/>
          <w:sz w:val="36"/>
          <w:szCs w:val="21"/>
          <w:highlight w:val="none"/>
        </w:rPr>
        <w:t>第三章 出让合同</w:t>
      </w:r>
    </w:p>
    <w:p w14:paraId="50BA985B">
      <w:pPr>
        <w:spacing w:line="400" w:lineRule="exact"/>
        <w:rPr>
          <w:rFonts w:ascii="宋体" w:hAnsi="宋体" w:eastAsia="宋体" w:cs="宋体"/>
          <w:color w:val="auto"/>
          <w:sz w:val="24"/>
          <w:szCs w:val="24"/>
          <w:highlight w:val="none"/>
        </w:rPr>
      </w:pPr>
    </w:p>
    <w:p w14:paraId="6A810B9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甲方（出让人）：</w:t>
      </w:r>
      <w:r>
        <w:rPr>
          <w:rFonts w:hint="eastAsia" w:ascii="宋体" w:hAnsi="宋体" w:eastAsia="宋体" w:cs="宋体"/>
          <w:color w:val="auto"/>
          <w:sz w:val="21"/>
          <w:szCs w:val="21"/>
          <w:highlight w:val="none"/>
          <w:lang w:eastAsia="zh-CN"/>
        </w:rPr>
        <w:t>仙居路腾矿业有限公司</w:t>
      </w:r>
    </w:p>
    <w:p w14:paraId="1200F95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乙方（受让人）：</w:t>
      </w:r>
    </w:p>
    <w:p w14:paraId="4976229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经公开竞价,确定乙方为甲方</w:t>
      </w:r>
      <w:r>
        <w:rPr>
          <w:rFonts w:hint="eastAsia" w:ascii="宋体" w:hAnsi="宋体" w:eastAsia="宋体" w:cs="宋体"/>
          <w:bCs/>
          <w:color w:val="auto"/>
          <w:sz w:val="21"/>
          <w:szCs w:val="21"/>
          <w:highlight w:val="none"/>
          <w:lang w:eastAsia="zh-CN"/>
        </w:rPr>
        <w:t>双庙矿表层剥离土石料</w:t>
      </w:r>
      <w:r>
        <w:rPr>
          <w:rFonts w:hint="eastAsia" w:ascii="宋体" w:hAnsi="宋体" w:eastAsia="宋体" w:cs="宋体"/>
          <w:bCs/>
          <w:color w:val="auto"/>
          <w:sz w:val="21"/>
          <w:szCs w:val="21"/>
          <w:highlight w:val="none"/>
        </w:rPr>
        <w:t>处置项目受让人，为明确双方权利和义务，依据《中华人民共和国民法典》及有关法规的规定，经双方协商，签订本合同并信守下列条款，共同严格履行</w:t>
      </w:r>
      <w:r>
        <w:rPr>
          <w:rFonts w:hint="eastAsia" w:ascii="宋体" w:hAnsi="宋体" w:eastAsia="宋体" w:cs="宋体"/>
          <w:color w:val="auto"/>
          <w:sz w:val="21"/>
          <w:szCs w:val="21"/>
          <w:highlight w:val="none"/>
        </w:rPr>
        <w:t>。</w:t>
      </w:r>
    </w:p>
    <w:p w14:paraId="32579F66">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第一条  </w:t>
      </w:r>
      <w:r>
        <w:rPr>
          <w:rFonts w:hint="eastAsia" w:ascii="宋体" w:hAnsi="宋体" w:eastAsia="宋体" w:cs="宋体"/>
          <w:b/>
          <w:bCs/>
          <w:color w:val="auto"/>
          <w:sz w:val="21"/>
          <w:szCs w:val="21"/>
          <w:highlight w:val="none"/>
        </w:rPr>
        <w:t>转让土石料数量、地点、处置</w:t>
      </w:r>
    </w:p>
    <w:p w14:paraId="07086B3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1.数量：</w:t>
      </w:r>
      <w:r>
        <w:rPr>
          <w:rFonts w:hint="eastAsia" w:ascii="宋体" w:hAnsi="宋体" w:eastAsia="宋体" w:cs="宋体"/>
          <w:color w:val="auto"/>
          <w:sz w:val="21"/>
          <w:szCs w:val="21"/>
          <w:highlight w:val="none"/>
          <w:lang w:val="en-US" w:eastAsia="zh-CN"/>
        </w:rPr>
        <w:t>约为25</w:t>
      </w:r>
      <w:r>
        <w:rPr>
          <w:rFonts w:hint="eastAsia" w:ascii="宋体" w:hAnsi="宋体" w:eastAsia="宋体" w:cs="宋体"/>
          <w:color w:val="auto"/>
          <w:sz w:val="21"/>
          <w:szCs w:val="21"/>
          <w:highlight w:val="none"/>
        </w:rPr>
        <w:t>万吨土石料（实际数量以双庙矿山地磅过磅称重为准）。</w:t>
      </w:r>
    </w:p>
    <w:p w14:paraId="5EDA3C1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kern w:val="0"/>
          <w:sz w:val="21"/>
          <w:szCs w:val="21"/>
          <w:highlight w:val="none"/>
        </w:rPr>
        <w:t>位于</w:t>
      </w:r>
      <w:r>
        <w:rPr>
          <w:rFonts w:hint="eastAsia" w:ascii="宋体" w:hAnsi="宋体" w:eastAsia="宋体" w:cs="宋体"/>
          <w:color w:val="auto"/>
          <w:sz w:val="21"/>
          <w:szCs w:val="21"/>
          <w:highlight w:val="none"/>
          <w:lang w:eastAsia="zh-CN"/>
        </w:rPr>
        <w:t>仙居县双庙</w:t>
      </w:r>
      <w:r>
        <w:rPr>
          <w:rFonts w:hint="eastAsia" w:ascii="宋体" w:hAnsi="宋体" w:eastAsia="宋体" w:cs="宋体"/>
          <w:color w:val="auto"/>
          <w:sz w:val="21"/>
          <w:szCs w:val="21"/>
          <w:highlight w:val="none"/>
          <w:lang w:val="en-US" w:eastAsia="zh-CN"/>
        </w:rPr>
        <w:t>矿山山脚下临时堆土场，其中块石原料和甲方及施工现场自用土石料不在本次出让范围内，具体以甲方指定土石料为准</w:t>
      </w:r>
      <w:r>
        <w:rPr>
          <w:rFonts w:hint="eastAsia" w:ascii="宋体" w:hAnsi="宋体" w:eastAsia="宋体" w:cs="宋体"/>
          <w:color w:val="auto"/>
          <w:sz w:val="21"/>
          <w:szCs w:val="21"/>
          <w:highlight w:val="none"/>
        </w:rPr>
        <w:t>。</w:t>
      </w:r>
    </w:p>
    <w:p w14:paraId="39EAC5B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3.处置：乙方按规定支付全部价款</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万元履约保证金</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签订本合同后，方可</w:t>
      </w:r>
      <w:r>
        <w:rPr>
          <w:rFonts w:hint="eastAsia" w:ascii="宋体" w:hAnsi="宋体" w:eastAsia="宋体" w:cs="宋体"/>
          <w:color w:val="auto"/>
          <w:sz w:val="21"/>
          <w:szCs w:val="21"/>
          <w:highlight w:val="none"/>
          <w:lang w:val="en-US" w:eastAsia="zh-CN"/>
        </w:rPr>
        <w:t>开始外运土石料</w:t>
      </w:r>
      <w:r>
        <w:rPr>
          <w:rFonts w:hint="eastAsia" w:ascii="宋体" w:hAnsi="宋体" w:eastAsia="宋体" w:cs="宋体"/>
          <w:color w:val="auto"/>
          <w:sz w:val="21"/>
          <w:szCs w:val="21"/>
          <w:highlight w:val="none"/>
        </w:rPr>
        <w:t>。乙方实施处置前须至少提前一日通知甲方，并完整报备车辆基本信息，甲方应派专人至现场监督，所有外运处置均需甲方签字确认。</w:t>
      </w:r>
      <w:r>
        <w:rPr>
          <w:rFonts w:hint="eastAsia" w:ascii="宋体" w:hAnsi="宋体" w:eastAsia="宋体" w:cs="宋体"/>
          <w:b w:val="0"/>
          <w:bCs w:val="0"/>
          <w:color w:val="auto"/>
          <w:kern w:val="2"/>
          <w:sz w:val="21"/>
          <w:szCs w:val="21"/>
          <w:highlight w:val="none"/>
          <w:lang w:val="en-US" w:eastAsia="zh-CN" w:bidi="ar-SA"/>
        </w:rPr>
        <w:t>有关提货过程中的安全事项及相关费用由乙方自行负责，乙方提货运输时必须遵守《道路交通安全法》，如在提货过程中产生的一切违法行为，都由乙方自行承担，甲方不承担任何责任。</w:t>
      </w:r>
      <w:r>
        <w:rPr>
          <w:rFonts w:hint="eastAsia" w:ascii="宋体" w:hAnsi="宋体" w:eastAsia="宋体" w:cs="宋体"/>
          <w:color w:val="auto"/>
          <w:sz w:val="21"/>
          <w:szCs w:val="21"/>
          <w:highlight w:val="none"/>
        </w:rPr>
        <w:t>如乙方</w:t>
      </w:r>
      <w:r>
        <w:rPr>
          <w:rFonts w:hint="eastAsia" w:ascii="宋体" w:hAnsi="宋体" w:eastAsia="宋体" w:cs="宋体"/>
          <w:b w:val="0"/>
          <w:bCs w:val="0"/>
          <w:color w:val="auto"/>
          <w:kern w:val="2"/>
          <w:sz w:val="21"/>
          <w:szCs w:val="21"/>
          <w:highlight w:val="none"/>
          <w:lang w:val="en-US" w:eastAsia="zh-CN" w:bidi="ar-SA"/>
        </w:rPr>
        <w:t>存在</w:t>
      </w:r>
      <w:r>
        <w:rPr>
          <w:rFonts w:hint="eastAsia" w:ascii="宋体" w:hAnsi="宋体" w:eastAsia="宋体" w:cs="宋体"/>
          <w:b/>
          <w:bCs/>
          <w:color w:val="auto"/>
          <w:kern w:val="2"/>
          <w:sz w:val="21"/>
          <w:szCs w:val="21"/>
          <w:highlight w:val="none"/>
          <w:lang w:val="en-US" w:eastAsia="zh-CN" w:bidi="ar-SA"/>
        </w:rPr>
        <w:t>未过磅擅自装车外运</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土石料装车后未在第一时间直接运往仙居县境外并在县域内滞留（包括但不限于临时堆放、中转、加工、销售）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sz w:val="21"/>
          <w:szCs w:val="21"/>
          <w:highlight w:val="none"/>
          <w:lang w:val="en-US" w:eastAsia="zh-CN"/>
        </w:rPr>
        <w:t>以任何形式将运往</w:t>
      </w:r>
      <w:r>
        <w:rPr>
          <w:rFonts w:hint="eastAsia" w:ascii="宋体" w:hAnsi="宋体" w:eastAsia="宋体" w:cs="宋体"/>
          <w:b/>
          <w:bCs/>
          <w:color w:val="auto"/>
          <w:sz w:val="21"/>
          <w:szCs w:val="21"/>
          <w:highlight w:val="none"/>
        </w:rPr>
        <w:t>仙居县境外</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土石料</w:t>
      </w:r>
      <w:r>
        <w:rPr>
          <w:rFonts w:hint="eastAsia" w:ascii="宋体" w:hAnsi="宋体" w:eastAsia="宋体" w:cs="宋体"/>
          <w:b/>
          <w:bCs/>
          <w:color w:val="auto"/>
          <w:sz w:val="21"/>
          <w:szCs w:val="21"/>
          <w:highlight w:val="none"/>
          <w:lang w:val="en-US" w:eastAsia="zh-CN"/>
        </w:rPr>
        <w:t>重新运回仙居县内销售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在现场进行土石料筛分</w:t>
      </w:r>
      <w:r>
        <w:rPr>
          <w:rFonts w:hint="eastAsia" w:ascii="宋体" w:hAnsi="宋体" w:eastAsia="宋体" w:cs="宋体"/>
          <w:b w:val="0"/>
          <w:bCs w:val="0"/>
          <w:color w:val="auto"/>
          <w:kern w:val="2"/>
          <w:sz w:val="21"/>
          <w:szCs w:val="21"/>
          <w:highlight w:val="none"/>
          <w:lang w:val="en-US" w:eastAsia="zh-CN" w:bidi="ar-SA"/>
        </w:rPr>
        <w:t>等的违规处置行为，</w:t>
      </w:r>
      <w:r>
        <w:rPr>
          <w:rFonts w:hint="eastAsia" w:ascii="宋体" w:hAnsi="宋体" w:eastAsia="宋体" w:cs="宋体"/>
          <w:b w:val="0"/>
          <w:bCs w:val="0"/>
          <w:color w:val="auto"/>
          <w:kern w:val="2"/>
          <w:sz w:val="21"/>
          <w:szCs w:val="21"/>
          <w:highlight w:val="none"/>
          <w:lang w:val="en-US" w:eastAsia="zh-CN" w:bidi="ar-SA"/>
        </w:rPr>
        <w:t>违规处置部分的土石料</w:t>
      </w:r>
      <w:r>
        <w:rPr>
          <w:rFonts w:hint="eastAsia" w:ascii="宋体" w:hAnsi="宋体" w:eastAsia="宋体" w:cs="宋体"/>
          <w:color w:val="auto"/>
          <w:sz w:val="21"/>
          <w:szCs w:val="21"/>
          <w:highlight w:val="none"/>
        </w:rPr>
        <w:t>按双倍成交价计算价款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甲方有权按</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000元/车次的标准计收违约金（违约金在履约保证金中扣除），</w:t>
      </w:r>
      <w:r>
        <w:rPr>
          <w:rFonts w:hint="eastAsia" w:ascii="宋体" w:hAnsi="宋体" w:eastAsia="宋体" w:cs="宋体"/>
          <w:b w:val="0"/>
          <w:bCs w:val="0"/>
          <w:color w:val="auto"/>
          <w:kern w:val="2"/>
          <w:sz w:val="21"/>
          <w:szCs w:val="21"/>
          <w:highlight w:val="none"/>
          <w:lang w:val="en-US" w:eastAsia="zh-CN" w:bidi="ar-SA"/>
        </w:rPr>
        <w:t>若违约金超过履约保证金金额的，出让人有权解除合同。</w:t>
      </w:r>
    </w:p>
    <w:p w14:paraId="40A2D88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合同期限及总价</w:t>
      </w:r>
    </w:p>
    <w:p w14:paraId="7D26227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合同期限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合同签订之日起至2025年12月31日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因临时堆土场场地有限，乙方必须配备足够的运输车辆，及时外运土石料。若经甲方催告后，乙方在催告之日起两日内仍未将土石料外运，影响矿山施工的</w:t>
      </w:r>
      <w:r>
        <w:rPr>
          <w:rFonts w:hint="eastAsia" w:ascii="宋体" w:hAnsi="宋体" w:eastAsia="宋体" w:cs="宋体"/>
          <w:color w:val="auto"/>
          <w:sz w:val="21"/>
          <w:szCs w:val="21"/>
          <w:highlight w:val="none"/>
          <w:lang w:val="en-US" w:eastAsia="zh-CN"/>
        </w:rPr>
        <w:t>，第一次罚款1万元，第二次罚款2万元，第三次罚款3万元，超过3次，甲方有权直接解除合同</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并没收履约保证金。</w:t>
      </w:r>
    </w:p>
    <w:p w14:paraId="17FD151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2.合同价款：本合同数量暂</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val="en-US" w:eastAsia="zh-CN"/>
        </w:rPr>
        <w:t>25万吨</w:t>
      </w:r>
      <w:r>
        <w:rPr>
          <w:rFonts w:hint="eastAsia" w:ascii="宋体" w:hAnsi="宋体" w:eastAsia="宋体" w:cs="宋体"/>
          <w:color w:val="auto"/>
          <w:sz w:val="21"/>
          <w:szCs w:val="21"/>
          <w:highlight w:val="none"/>
        </w:rPr>
        <w:t>计，按成交价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元/吨进行缴纳（合计金额小写：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元整）此款项乙方须在合同签订前全额缴纳</w:t>
      </w:r>
      <w:r>
        <w:rPr>
          <w:rFonts w:hint="eastAsia" w:ascii="宋体" w:hAnsi="宋体" w:eastAsia="宋体" w:cs="宋体"/>
          <w:color w:val="auto"/>
          <w:sz w:val="21"/>
          <w:szCs w:val="21"/>
          <w:highlight w:val="none"/>
          <w:lang w:eastAsia="zh-CN"/>
        </w:rPr>
        <w:t>。</w:t>
      </w:r>
    </w:p>
    <w:p w14:paraId="72DCB1B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3.合同结算：合同期内，乙方将</w:t>
      </w:r>
      <w:r>
        <w:rPr>
          <w:rFonts w:hint="eastAsia" w:ascii="宋体" w:hAnsi="宋体" w:eastAsia="宋体" w:cs="宋体"/>
          <w:b/>
          <w:bCs/>
          <w:color w:val="auto"/>
          <w:sz w:val="21"/>
          <w:szCs w:val="21"/>
          <w:highlight w:val="none"/>
        </w:rPr>
        <w:t>甲方指定的土石料全部外运</w:t>
      </w:r>
      <w:r>
        <w:rPr>
          <w:rFonts w:hint="eastAsia" w:ascii="宋体" w:hAnsi="宋体" w:eastAsia="宋体" w:cs="宋体"/>
          <w:b w:val="0"/>
          <w:bCs w:val="0"/>
          <w:color w:val="auto"/>
          <w:sz w:val="21"/>
          <w:szCs w:val="21"/>
          <w:highlight w:val="none"/>
          <w:lang w:val="en-US" w:eastAsia="zh-CN"/>
        </w:rPr>
        <w:t>后</w:t>
      </w:r>
      <w:r>
        <w:rPr>
          <w:rFonts w:hint="eastAsia" w:ascii="宋体" w:hAnsi="宋体" w:eastAsia="宋体" w:cs="宋体"/>
          <w:color w:val="auto"/>
          <w:sz w:val="21"/>
          <w:szCs w:val="21"/>
          <w:highlight w:val="none"/>
        </w:rPr>
        <w:t>，若数量不足</w:t>
      </w:r>
      <w:r>
        <w:rPr>
          <w:rFonts w:hint="eastAsia" w:ascii="宋体" w:hAnsi="宋体" w:eastAsia="宋体" w:cs="宋体"/>
          <w:color w:val="auto"/>
          <w:sz w:val="21"/>
          <w:szCs w:val="21"/>
          <w:highlight w:val="none"/>
          <w:lang w:val="en-US" w:eastAsia="zh-CN"/>
        </w:rPr>
        <w:t>25万吨的</w:t>
      </w:r>
      <w:r>
        <w:rPr>
          <w:rFonts w:hint="eastAsia" w:ascii="宋体" w:hAnsi="宋体" w:eastAsia="宋体" w:cs="宋体"/>
          <w:color w:val="auto"/>
          <w:sz w:val="21"/>
          <w:szCs w:val="21"/>
          <w:highlight w:val="none"/>
        </w:rPr>
        <w:t>, 数量以实际过磅数量为准，按成交价进行结算，甲方退还乙方多余价款（不计息）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lang w:val="en-US" w:eastAsia="zh-CN"/>
        </w:rPr>
        <w:t>外运土石料总数量达到25万吨时，如乙方还需购买，经甲方</w:t>
      </w:r>
      <w:r>
        <w:rPr>
          <w:rFonts w:hint="eastAsia" w:ascii="宋体" w:hAnsi="宋体" w:eastAsia="宋体" w:cs="宋体"/>
          <w:b w:val="0"/>
          <w:bCs w:val="0"/>
          <w:color w:val="auto"/>
          <w:kern w:val="2"/>
          <w:sz w:val="21"/>
          <w:szCs w:val="21"/>
          <w:highlight w:val="none"/>
          <w:lang w:val="en-US" w:eastAsia="zh-CN" w:bidi="ar-SA"/>
        </w:rPr>
        <w:t>同意后继续销售的</w:t>
      </w:r>
      <w:r>
        <w:rPr>
          <w:rFonts w:hint="eastAsia" w:ascii="宋体" w:hAnsi="宋体" w:eastAsia="宋体" w:cs="宋体"/>
          <w:color w:val="auto"/>
          <w:sz w:val="21"/>
          <w:szCs w:val="21"/>
          <w:highlight w:val="none"/>
          <w:lang w:val="en-US" w:eastAsia="zh-CN"/>
        </w:rPr>
        <w:t>，乙方必须在3日内</w:t>
      </w:r>
      <w:r>
        <w:rPr>
          <w:rFonts w:hint="eastAsia" w:ascii="宋体" w:hAnsi="宋体" w:eastAsia="宋体" w:cs="宋体"/>
          <w:b w:val="0"/>
          <w:bCs w:val="0"/>
          <w:color w:val="auto"/>
          <w:kern w:val="2"/>
          <w:sz w:val="21"/>
          <w:szCs w:val="21"/>
          <w:highlight w:val="none"/>
          <w:lang w:val="en-US" w:eastAsia="zh-CN" w:bidi="ar-SA"/>
        </w:rPr>
        <w:t>预交相应价款（相应价款=预定土石料数量*成交单价）</w:t>
      </w:r>
      <w:r>
        <w:rPr>
          <w:rFonts w:hint="eastAsia" w:ascii="宋体" w:hAnsi="宋体" w:eastAsia="宋体" w:cs="宋体"/>
          <w:color w:val="auto"/>
          <w:sz w:val="21"/>
          <w:szCs w:val="21"/>
          <w:highlight w:val="none"/>
          <w:lang w:val="en-US" w:eastAsia="zh-CN"/>
        </w:rPr>
        <w:t>后再运输，逾期不缴纳的，甲方有权立即终止合同，乙方应立即停止外运。</w:t>
      </w:r>
    </w:p>
    <w:p w14:paraId="2DAA59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履约保证金在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指定的土石料全部外运</w:t>
      </w:r>
      <w:r>
        <w:rPr>
          <w:rFonts w:hint="eastAsia" w:ascii="宋体" w:hAnsi="宋体" w:eastAsia="宋体" w:cs="宋体"/>
          <w:color w:val="auto"/>
          <w:sz w:val="21"/>
          <w:szCs w:val="21"/>
          <w:highlight w:val="none"/>
          <w:lang w:val="en-US" w:eastAsia="zh-CN"/>
        </w:rPr>
        <w:t>或合同期限满</w:t>
      </w:r>
      <w:r>
        <w:rPr>
          <w:rFonts w:hint="eastAsia" w:ascii="宋体" w:hAnsi="宋体" w:eastAsia="宋体" w:cs="宋体"/>
          <w:color w:val="auto"/>
          <w:sz w:val="21"/>
          <w:szCs w:val="21"/>
          <w:highlight w:val="none"/>
          <w:lang w:eastAsia="zh-CN"/>
        </w:rPr>
        <w:t>后不计息退还。</w:t>
      </w:r>
    </w:p>
    <w:p w14:paraId="76B8E6C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其它规定</w:t>
      </w:r>
    </w:p>
    <w:p w14:paraId="57E7ED2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rPr>
        <w:t>土石料实际过磅数量与本文本数量不一致时，以实际过磅数量作为结算依据。过磅计量确认以</w:t>
      </w:r>
      <w:r>
        <w:rPr>
          <w:rFonts w:hint="eastAsia" w:ascii="宋体" w:hAnsi="宋体" w:eastAsia="宋体" w:cs="宋体"/>
          <w:color w:val="auto"/>
          <w:sz w:val="21"/>
          <w:szCs w:val="21"/>
          <w:highlight w:val="none"/>
          <w:lang w:eastAsia="zh-CN"/>
        </w:rPr>
        <w:t>双庙矿山地磅</w:t>
      </w:r>
      <w:r>
        <w:rPr>
          <w:rFonts w:hint="eastAsia" w:ascii="宋体" w:hAnsi="宋体" w:eastAsia="宋体" w:cs="宋体"/>
          <w:color w:val="auto"/>
          <w:sz w:val="21"/>
          <w:szCs w:val="21"/>
          <w:highlight w:val="none"/>
        </w:rPr>
        <w:t>过磅为准</w:t>
      </w:r>
      <w:r>
        <w:rPr>
          <w:rFonts w:hint="eastAsia" w:ascii="宋体" w:hAnsi="宋体" w:eastAsia="宋体" w:cs="宋体"/>
          <w:color w:val="auto"/>
          <w:sz w:val="21"/>
          <w:szCs w:val="21"/>
          <w:highlight w:val="none"/>
          <w:lang w:eastAsia="zh-CN"/>
        </w:rPr>
        <w:t>，并经双方签字确认</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方可外运</w:t>
      </w:r>
      <w:r>
        <w:rPr>
          <w:rFonts w:hint="eastAsia" w:ascii="宋体" w:hAnsi="宋体" w:eastAsia="宋体" w:cs="宋体"/>
          <w:color w:val="auto"/>
          <w:sz w:val="21"/>
          <w:szCs w:val="21"/>
          <w:highlight w:val="none"/>
        </w:rPr>
        <w:t>。</w:t>
      </w:r>
    </w:p>
    <w:p w14:paraId="063D35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rPr>
        <w:t xml:space="preserve">乙方应自行负责与道路主管部门及沿途村庄协商运输路线的相关事宜。 </w:t>
      </w:r>
    </w:p>
    <w:p w14:paraId="5346ED8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rPr>
        <w:t>乙方所得标的物须依法处置，合法经营，如有违法行为所造成一切后果由乙方自行承担，与甲方无关。</w:t>
      </w:r>
    </w:p>
    <w:p w14:paraId="1C8AC5A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（四）乙方须做好堆场出入口、车辆运输道路的保洁工作，并保持清洁，达到相关部门要求，并自行负责解决运输过程产生的各类纠纷。</w:t>
      </w:r>
    </w:p>
    <w:p w14:paraId="5F2140C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（五）本次土石料处置期间（运输等过程）所产生的一切纠纷及安全问题均由乙方负责，与甲方无关。</w:t>
      </w:r>
    </w:p>
    <w:p w14:paraId="718465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（六）乙方必须自觉接受甲方及其各级行政主管部门的管理、监督和检查，根据需要提供相关的文件和资料，并配合检查工作。</w:t>
      </w:r>
    </w:p>
    <w:p w14:paraId="2EC776B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管理要求：乙方必须严格执行相关法律法规以及交警、交通运输和环保部门各项规范要求，车辆必须采取密闭覆盖措施；车辆出入工地必须清洗，在相关部门做好备案，严禁违法改装、严禁超载超限，如造成行政处罚的由乙方自行承担，与甲方无关。</w:t>
      </w:r>
    </w:p>
    <w:p w14:paraId="0734CD7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如发生不可抗力及突发性事件，乙方须无条件服从甲方指挥，积极配合甲方有关工作。</w:t>
      </w:r>
    </w:p>
    <w:p w14:paraId="5E4B804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（九）乙方运输土石料车辆须安装车辆GPS定位系统，并随时配合甲方对运输土石料车辆运行路径及其它检查。</w:t>
      </w:r>
    </w:p>
    <w:p w14:paraId="74817A5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乙方的运输车辆必须在有效服务期限内，手续完备，车况良好，符合各条运输道路的营运要求，驾驶员必须取得相应的驾驶资质，运输车辆和驾驶员需按相关部门规定办理好合法合规手续，道路运输过程中需符合相关部门规定，同时加强运输车辆司机管理，文明行驶。</w:t>
      </w:r>
    </w:p>
    <w:p w14:paraId="2B832F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乙方用于本次土石料的堆放场地应符合相关法律法规规定，如不符合相关规定，相关责任由乙方自行承担。</w:t>
      </w:r>
    </w:p>
    <w:p w14:paraId="7459649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十二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乙方未能履行以上条款，甲方发出整改通知而乙方未按通知书要求整改，第一次未按要求整改处以违约金1万元</w:t>
      </w:r>
      <w:r>
        <w:rPr>
          <w:rFonts w:hint="eastAsia" w:ascii="宋体" w:hAnsi="宋体" w:eastAsia="宋体" w:cs="宋体"/>
          <w:color w:val="auto"/>
          <w:sz w:val="21"/>
          <w:szCs w:val="21"/>
          <w:highlight w:val="none"/>
        </w:rPr>
        <w:t>（违约金在履约保证金中扣除）</w:t>
      </w:r>
      <w:r>
        <w:rPr>
          <w:rFonts w:hint="eastAsia" w:ascii="宋体" w:hAnsi="宋体" w:eastAsia="宋体" w:cs="宋体"/>
          <w:b/>
          <w:bCs/>
          <w:color w:val="auto"/>
          <w:sz w:val="21"/>
          <w:szCs w:val="21"/>
          <w:highlight w:val="none"/>
        </w:rPr>
        <w:t>，在第一次处违约金后仍未按整改通知书要求整改的处以违约金2万元</w:t>
      </w:r>
      <w:r>
        <w:rPr>
          <w:rFonts w:hint="eastAsia" w:ascii="宋体" w:hAnsi="宋体" w:eastAsia="宋体" w:cs="宋体"/>
          <w:color w:val="auto"/>
          <w:sz w:val="21"/>
          <w:szCs w:val="21"/>
          <w:highlight w:val="none"/>
        </w:rPr>
        <w:t>（违约金在履约保证金中扣除）</w:t>
      </w:r>
      <w:r>
        <w:rPr>
          <w:rFonts w:hint="eastAsia" w:ascii="宋体" w:hAnsi="宋体" w:eastAsia="宋体" w:cs="宋体"/>
          <w:b/>
          <w:bCs/>
          <w:color w:val="auto"/>
          <w:sz w:val="21"/>
          <w:szCs w:val="21"/>
          <w:highlight w:val="none"/>
        </w:rPr>
        <w:t>，第三次在前两次处理后仍未按整改通知书要求整改的，则甲方有权解除合同，</w:t>
      </w:r>
      <w:r>
        <w:rPr>
          <w:rFonts w:hint="eastAsia" w:ascii="宋体" w:hAnsi="宋体" w:eastAsia="宋体" w:cs="宋体"/>
          <w:b/>
          <w:bCs/>
          <w:color w:val="auto"/>
          <w:sz w:val="21"/>
          <w:szCs w:val="21"/>
          <w:highlight w:val="none"/>
          <w:lang w:val="en-US" w:eastAsia="zh-CN"/>
        </w:rPr>
        <w:t>并没收履约保证金。</w:t>
      </w:r>
    </w:p>
    <w:p w14:paraId="256F3429">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第四条  </w:t>
      </w:r>
      <w:r>
        <w:rPr>
          <w:rFonts w:hint="eastAsia" w:ascii="宋体" w:hAnsi="宋体" w:eastAsia="宋体" w:cs="宋体"/>
          <w:b/>
          <w:bCs/>
          <w:color w:val="auto"/>
          <w:sz w:val="21"/>
          <w:szCs w:val="21"/>
          <w:highlight w:val="none"/>
        </w:rPr>
        <w:t>甲方的一般义务和责任</w:t>
      </w:r>
    </w:p>
    <w:p w14:paraId="337C15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（一）甲方可以随时抽查乙方</w:t>
      </w:r>
      <w:r>
        <w:rPr>
          <w:rFonts w:hint="eastAsia" w:ascii="宋体" w:hAnsi="宋体" w:eastAsia="宋体" w:cs="宋体"/>
          <w:color w:val="auto"/>
          <w:sz w:val="21"/>
          <w:szCs w:val="21"/>
          <w:highlight w:val="none"/>
          <w:lang w:eastAsia="zh-CN"/>
        </w:rPr>
        <w:t>土石料</w:t>
      </w:r>
      <w:r>
        <w:rPr>
          <w:rFonts w:hint="eastAsia" w:ascii="宋体" w:hAnsi="宋体" w:eastAsia="宋体" w:cs="宋体"/>
          <w:color w:val="auto"/>
          <w:sz w:val="21"/>
          <w:szCs w:val="21"/>
          <w:highlight w:val="none"/>
        </w:rPr>
        <w:t>处置运输记录及其他与</w:t>
      </w:r>
      <w:r>
        <w:rPr>
          <w:rFonts w:hint="eastAsia" w:ascii="宋体" w:hAnsi="宋体" w:eastAsia="宋体" w:cs="宋体"/>
          <w:color w:val="auto"/>
          <w:sz w:val="21"/>
          <w:szCs w:val="21"/>
          <w:highlight w:val="none"/>
          <w:lang w:eastAsia="zh-CN"/>
        </w:rPr>
        <w:t>土石料</w:t>
      </w:r>
      <w:r>
        <w:rPr>
          <w:rFonts w:hint="eastAsia" w:ascii="宋体" w:hAnsi="宋体" w:eastAsia="宋体" w:cs="宋体"/>
          <w:color w:val="auto"/>
          <w:sz w:val="21"/>
          <w:szCs w:val="21"/>
          <w:highlight w:val="none"/>
        </w:rPr>
        <w:t>有关的资料，乙方对此应当予以配合。对</w:t>
      </w:r>
      <w:r>
        <w:rPr>
          <w:rFonts w:hint="eastAsia" w:ascii="宋体" w:hAnsi="宋体" w:eastAsia="宋体" w:cs="宋体"/>
          <w:color w:val="auto"/>
          <w:sz w:val="21"/>
          <w:szCs w:val="21"/>
          <w:highlight w:val="none"/>
          <w:lang w:eastAsia="zh-CN"/>
        </w:rPr>
        <w:t>土石料</w:t>
      </w:r>
      <w:r>
        <w:rPr>
          <w:rFonts w:hint="eastAsia" w:ascii="宋体" w:hAnsi="宋体" w:eastAsia="宋体" w:cs="宋体"/>
          <w:color w:val="auto"/>
          <w:sz w:val="21"/>
          <w:szCs w:val="21"/>
          <w:highlight w:val="none"/>
        </w:rPr>
        <w:t>处置现场进行检查时，可要求乙方现场负责人到场协助，乙方现场负责人应当到场。</w:t>
      </w:r>
    </w:p>
    <w:p w14:paraId="6143CF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（二）乙方在</w:t>
      </w:r>
      <w:r>
        <w:rPr>
          <w:rFonts w:hint="eastAsia" w:ascii="宋体" w:hAnsi="宋体" w:eastAsia="宋体" w:cs="宋体"/>
          <w:color w:val="auto"/>
          <w:sz w:val="21"/>
          <w:szCs w:val="21"/>
          <w:highlight w:val="none"/>
          <w:lang w:eastAsia="zh-CN"/>
        </w:rPr>
        <w:t>土石料</w:t>
      </w:r>
      <w:r>
        <w:rPr>
          <w:rFonts w:hint="eastAsia" w:ascii="宋体" w:hAnsi="宋体" w:eastAsia="宋体" w:cs="宋体"/>
          <w:color w:val="auto"/>
          <w:sz w:val="21"/>
          <w:szCs w:val="21"/>
          <w:highlight w:val="none"/>
        </w:rPr>
        <w:t>处置运输过程中应当处理好与当地政府及群众的关系，甲方对此可予以必要的协助。</w:t>
      </w:r>
    </w:p>
    <w:p w14:paraId="4880CCB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甲方如有充分证据或充分理由证明乙方有违约行为，可向乙方发出书面整改通知，乙方必须按照整改通知的要求整改。</w:t>
      </w:r>
    </w:p>
    <w:p w14:paraId="78388FC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乙方的一般义务和责任</w:t>
      </w:r>
    </w:p>
    <w:p w14:paraId="2F0AEC7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（一）乙方对出让</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的处置在签订本合同之日起至处置完成期间应建立台账，以备甲方监管检查。乙方不依约建立台账或拒绝甲方监管检查的，甲方有权解除合同，</w:t>
      </w:r>
      <w:r>
        <w:rPr>
          <w:rFonts w:hint="eastAsia" w:ascii="宋体" w:hAnsi="宋体" w:eastAsia="宋体" w:cs="宋体"/>
          <w:bCs/>
          <w:color w:val="auto"/>
          <w:sz w:val="21"/>
          <w:szCs w:val="21"/>
          <w:highlight w:val="none"/>
          <w:lang w:val="en-US" w:eastAsia="zh-CN"/>
        </w:rPr>
        <w:t>并没收履约保证金</w:t>
      </w:r>
      <w:r>
        <w:rPr>
          <w:rFonts w:hint="eastAsia" w:ascii="宋体" w:hAnsi="宋体" w:eastAsia="宋体" w:cs="宋体"/>
          <w:bCs/>
          <w:color w:val="auto"/>
          <w:sz w:val="21"/>
          <w:szCs w:val="21"/>
          <w:highlight w:val="none"/>
        </w:rPr>
        <w:t>。</w:t>
      </w:r>
    </w:p>
    <w:p w14:paraId="7E0F93E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（二）加强现场管理，严格按照有关法律法规规定进行</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w:t>
      </w:r>
    </w:p>
    <w:p w14:paraId="3B597E3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（三）乙方必须按有关文件规定建立、健全安全生产责任制。在</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处置过程中发生的人身、财产等事故以及由此引发一切后果由乙方负责。</w:t>
      </w:r>
    </w:p>
    <w:p w14:paraId="5ED5EA2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（四）遵守</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运输管理及相关的法律、法规和规章，服从</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运输行政主管部门及其他有关行政主管部门的监督管理。</w:t>
      </w:r>
    </w:p>
    <w:p w14:paraId="154783C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（五）采取有效措施，防止扬尘、噪音污染，维护生态环境。</w:t>
      </w:r>
    </w:p>
    <w:p w14:paraId="34DEF7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（六）乙方违反以上义务和责任的，甲方有权上报县税务部门、公安、环保等相关监管单位对乙方进行处理。</w:t>
      </w:r>
    </w:p>
    <w:p w14:paraId="4AEB73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乙方发现</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处置作业可能危及社会公共安全或他人合法权益时，应立即停止</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处置作业并立即通报甲方</w:t>
      </w:r>
      <w:r>
        <w:rPr>
          <w:rFonts w:hint="eastAsia" w:ascii="宋体" w:hAnsi="宋体" w:eastAsia="宋体" w:cs="宋体"/>
          <w:bCs/>
          <w:color w:val="auto"/>
          <w:sz w:val="21"/>
          <w:szCs w:val="21"/>
          <w:highlight w:val="none"/>
          <w:lang w:eastAsia="zh-CN"/>
        </w:rPr>
        <w:t>。</w:t>
      </w:r>
    </w:p>
    <w:p w14:paraId="292FB3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处置过程中，乙方在该项目以外区域与任何单位或个人产生纠纷的，由乙方自行解决。</w:t>
      </w:r>
    </w:p>
    <w:p w14:paraId="160FD5F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九</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乙方因违反本合同的规定实施</w:t>
      </w:r>
      <w:r>
        <w:rPr>
          <w:rFonts w:hint="eastAsia" w:ascii="宋体" w:hAnsi="宋体" w:eastAsia="宋体" w:cs="宋体"/>
          <w:bCs/>
          <w:color w:val="auto"/>
          <w:sz w:val="21"/>
          <w:szCs w:val="21"/>
          <w:highlight w:val="none"/>
          <w:lang w:eastAsia="zh-CN"/>
        </w:rPr>
        <w:t>土石料</w:t>
      </w:r>
      <w:r>
        <w:rPr>
          <w:rFonts w:hint="eastAsia" w:ascii="宋体" w:hAnsi="宋体" w:eastAsia="宋体" w:cs="宋体"/>
          <w:bCs/>
          <w:color w:val="auto"/>
          <w:sz w:val="21"/>
          <w:szCs w:val="21"/>
          <w:highlight w:val="none"/>
        </w:rPr>
        <w:t>处置作业危害他人安全或侵害他人合法权益，应当承担相应的法律责任</w:t>
      </w:r>
      <w:r>
        <w:rPr>
          <w:rFonts w:hint="eastAsia" w:ascii="宋体" w:hAnsi="宋体" w:eastAsia="宋体" w:cs="宋体"/>
          <w:color w:val="auto"/>
          <w:sz w:val="21"/>
          <w:szCs w:val="21"/>
          <w:highlight w:val="none"/>
          <w:lang w:eastAsia="zh-CN"/>
        </w:rPr>
        <w:t>。</w:t>
      </w:r>
    </w:p>
    <w:p w14:paraId="3A67D71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第六条</w:t>
      </w:r>
      <w:r>
        <w:rPr>
          <w:rFonts w:hint="eastAsia" w:ascii="宋体" w:hAnsi="宋体" w:eastAsia="宋体" w:cs="宋体"/>
          <w:color w:val="auto"/>
          <w:sz w:val="21"/>
          <w:szCs w:val="21"/>
          <w:highlight w:val="none"/>
        </w:rPr>
        <w:t xml:space="preserve">  现场负责人是乙方驻现场的全权负责人，按合同约定的乙方义务、责任和权利履行其职责</w:t>
      </w:r>
    </w:p>
    <w:p w14:paraId="0306D176">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第七条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乙方应在签订合同后10天内向甲方书面提交乙方在现场的管理机构设置、现场负责人及其他管理人员名单、职务、职责范围及联系电话等；</w:t>
      </w:r>
      <w:r>
        <w:rPr>
          <w:rFonts w:hint="eastAsia" w:ascii="宋体" w:hAnsi="宋体" w:eastAsia="宋体" w:cs="宋体"/>
          <w:b w:val="0"/>
          <w:bCs w:val="0"/>
          <w:color w:val="auto"/>
          <w:sz w:val="21"/>
          <w:szCs w:val="21"/>
          <w:highlight w:val="none"/>
          <w:lang w:val="en-US" w:eastAsia="zh-CN"/>
        </w:rPr>
        <w:t>若变更管理人员</w:t>
      </w:r>
      <w:r>
        <w:rPr>
          <w:rFonts w:hint="eastAsia" w:ascii="宋体" w:hAnsi="宋体" w:eastAsia="宋体" w:cs="宋体"/>
          <w:b w:val="0"/>
          <w:bCs w:val="0"/>
          <w:color w:val="auto"/>
          <w:sz w:val="21"/>
          <w:szCs w:val="21"/>
          <w:highlight w:val="none"/>
          <w:lang w:val="en-US" w:eastAsia="zh-CN"/>
        </w:rPr>
        <w:t>，应当提前7天将其名单、职务、职责范围及其联系电话等书面告知甲方；同时向甲方提供所有管理人员的身份证复印件。如逾期不提交或在规定时间内将变更人员情况告知的，</w:t>
      </w:r>
      <w:r>
        <w:rPr>
          <w:rFonts w:hint="eastAsia" w:ascii="宋体" w:hAnsi="宋体" w:eastAsia="宋体" w:cs="宋体"/>
          <w:b w:val="0"/>
          <w:bCs w:val="0"/>
          <w:color w:val="auto"/>
          <w:sz w:val="21"/>
          <w:szCs w:val="21"/>
          <w:highlight w:val="none"/>
          <w:lang w:val="en-US" w:eastAsia="zh-CN"/>
        </w:rPr>
        <w:t>每超时1天处违约金1万元</w:t>
      </w:r>
      <w:r>
        <w:rPr>
          <w:rFonts w:hint="eastAsia" w:ascii="宋体" w:hAnsi="宋体" w:eastAsia="宋体" w:cs="宋体"/>
          <w:b w:val="0"/>
          <w:bCs w:val="0"/>
          <w:color w:val="auto"/>
          <w:sz w:val="21"/>
          <w:szCs w:val="21"/>
          <w:highlight w:val="none"/>
          <w:lang w:val="en-US" w:eastAsia="zh-CN"/>
        </w:rPr>
        <w:t>。乙方指派的现场负责人短期离开现场，应委派代表代行其职，并函告甲方。</w:t>
      </w:r>
    </w:p>
    <w:p w14:paraId="1DDDD19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第八条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乙方为实施本合同发出的一切函件、报表等书面资料，均须法定代表人（负责人）或其授权代表签名并加盖公章</w:t>
      </w:r>
      <w:r>
        <w:rPr>
          <w:rFonts w:hint="eastAsia" w:ascii="宋体" w:hAnsi="宋体" w:eastAsia="宋体" w:cs="宋体"/>
          <w:color w:val="auto"/>
          <w:sz w:val="21"/>
          <w:szCs w:val="21"/>
          <w:highlight w:val="none"/>
          <w:lang w:val="en-US" w:eastAsia="zh-CN"/>
        </w:rPr>
        <w:t>或自然人本人签名的</w:t>
      </w:r>
      <w:r>
        <w:rPr>
          <w:rFonts w:hint="eastAsia" w:ascii="宋体" w:hAnsi="宋体" w:eastAsia="宋体" w:cs="宋体"/>
          <w:color w:val="auto"/>
          <w:sz w:val="21"/>
          <w:szCs w:val="21"/>
          <w:highlight w:val="none"/>
        </w:rPr>
        <w:t>方为有效。</w:t>
      </w:r>
    </w:p>
    <w:p w14:paraId="183BFD6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第九条  </w:t>
      </w:r>
      <w:r>
        <w:rPr>
          <w:rFonts w:hint="eastAsia" w:ascii="宋体" w:hAnsi="宋体" w:eastAsia="宋体" w:cs="宋体"/>
          <w:b w:val="0"/>
          <w:bCs w:val="0"/>
          <w:color w:val="auto"/>
          <w:sz w:val="21"/>
          <w:szCs w:val="21"/>
          <w:highlight w:val="none"/>
          <w:lang w:val="en-US" w:eastAsia="zh-CN"/>
        </w:rPr>
        <w:t>甲方有权要求乙方撤换不能胜任本职工作或行为不端或玩忽职守的任何人员，乙方应及时予以撤换。</w:t>
      </w:r>
    </w:p>
    <w:p w14:paraId="1DD130F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第十条  </w:t>
      </w:r>
      <w:r>
        <w:rPr>
          <w:rFonts w:hint="eastAsia" w:ascii="宋体" w:hAnsi="宋体" w:eastAsia="宋体" w:cs="宋体"/>
          <w:color w:val="auto"/>
          <w:sz w:val="21"/>
          <w:szCs w:val="21"/>
          <w:highlight w:val="none"/>
        </w:rPr>
        <w:t>乙方应自行承担本合同履行过程中产生的全部税费，且已充分知悉并预见签署本协议可能产生的法律风险与经济责任，包括但不限于因土石料市场价格波动、质量标准变化等情形引发的履约风险。乙方特此确认，将独立承担因上述风险导致的一切不利后果，包括但不限于因此产生的经济损失、工期延误等履约责任。</w:t>
      </w:r>
    </w:p>
    <w:p w14:paraId="7377C67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第十一条 </w:t>
      </w:r>
      <w:r>
        <w:rPr>
          <w:rFonts w:hint="eastAsia" w:ascii="宋体" w:hAnsi="宋体" w:eastAsia="宋体" w:cs="宋体"/>
          <w:color w:val="auto"/>
          <w:sz w:val="21"/>
          <w:szCs w:val="21"/>
          <w:highlight w:val="none"/>
        </w:rPr>
        <w:t xml:space="preserve"> 出现下列情形之一的，</w:t>
      </w:r>
      <w:r>
        <w:rPr>
          <w:rFonts w:hint="eastAsia" w:ascii="宋体" w:hAnsi="宋体" w:eastAsia="宋体" w:cs="宋体"/>
          <w:color w:val="auto"/>
          <w:sz w:val="21"/>
          <w:szCs w:val="21"/>
          <w:highlight w:val="none"/>
          <w:lang w:val="en-US" w:eastAsia="zh-CN"/>
        </w:rPr>
        <w:t>甲方可提前解除合同，并没收履约保证金：</w:t>
      </w:r>
    </w:p>
    <w:p w14:paraId="0BE08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（一）乙方因违法违规处置</w:t>
      </w:r>
      <w:r>
        <w:rPr>
          <w:rFonts w:hint="eastAsia" w:ascii="宋体" w:hAnsi="宋体" w:eastAsia="宋体" w:cs="宋体"/>
          <w:b w:val="0"/>
          <w:bCs w:val="0"/>
          <w:color w:val="auto"/>
          <w:sz w:val="21"/>
          <w:szCs w:val="21"/>
          <w:highlight w:val="none"/>
          <w:lang w:eastAsia="zh-CN"/>
        </w:rPr>
        <w:t>土石料</w:t>
      </w:r>
      <w:r>
        <w:rPr>
          <w:rFonts w:hint="eastAsia" w:ascii="宋体" w:hAnsi="宋体" w:eastAsia="宋体" w:cs="宋体"/>
          <w:b w:val="0"/>
          <w:bCs w:val="0"/>
          <w:color w:val="auto"/>
          <w:sz w:val="21"/>
          <w:szCs w:val="21"/>
          <w:highlight w:val="none"/>
        </w:rPr>
        <w:t>被相关部门给予行政处罚；</w:t>
      </w:r>
    </w:p>
    <w:p w14:paraId="01AB06E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乙方出现违规处置行为（</w:t>
      </w:r>
      <w:r>
        <w:rPr>
          <w:rFonts w:hint="eastAsia" w:ascii="宋体" w:hAnsi="宋体" w:eastAsia="宋体" w:cs="宋体"/>
          <w:b/>
          <w:bCs/>
          <w:color w:val="auto"/>
          <w:kern w:val="2"/>
          <w:sz w:val="21"/>
          <w:szCs w:val="21"/>
          <w:highlight w:val="none"/>
          <w:lang w:val="en-US" w:eastAsia="zh-CN" w:bidi="ar-SA"/>
        </w:rPr>
        <w:t>未过磅擅自装车外运</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土石料装车后未在第一时间直接运往仙居县境外并在县域内滞留（包括但不限于临时堆放、中转、加工、销售）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sz w:val="21"/>
          <w:szCs w:val="21"/>
          <w:highlight w:val="none"/>
          <w:lang w:val="en-US" w:eastAsia="zh-CN"/>
        </w:rPr>
        <w:t>以任何形式将运往</w:t>
      </w:r>
      <w:r>
        <w:rPr>
          <w:rFonts w:hint="eastAsia" w:ascii="宋体" w:hAnsi="宋体" w:eastAsia="宋体" w:cs="宋体"/>
          <w:b/>
          <w:bCs/>
          <w:color w:val="auto"/>
          <w:sz w:val="21"/>
          <w:szCs w:val="21"/>
          <w:highlight w:val="none"/>
        </w:rPr>
        <w:t>仙居县境外</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土石料</w:t>
      </w:r>
      <w:r>
        <w:rPr>
          <w:rFonts w:hint="eastAsia" w:ascii="宋体" w:hAnsi="宋体" w:eastAsia="宋体" w:cs="宋体"/>
          <w:b/>
          <w:bCs/>
          <w:color w:val="auto"/>
          <w:sz w:val="21"/>
          <w:szCs w:val="21"/>
          <w:highlight w:val="none"/>
          <w:lang w:val="en-US" w:eastAsia="zh-CN"/>
        </w:rPr>
        <w:t>重新运回仙居县内销售</w:t>
      </w:r>
      <w:r>
        <w:rPr>
          <w:rFonts w:hint="eastAsia" w:ascii="宋体" w:hAnsi="宋体" w:eastAsia="宋体" w:cs="宋体"/>
          <w:b w:val="0"/>
          <w:bCs w:val="0"/>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t>在现场进行土石料筛分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且违约金超过履约保证金金额的</w:t>
      </w:r>
      <w:r>
        <w:rPr>
          <w:rFonts w:hint="eastAsia" w:ascii="宋体" w:hAnsi="宋体" w:eastAsia="宋体" w:cs="宋体"/>
          <w:b w:val="0"/>
          <w:bCs w:val="0"/>
          <w:color w:val="auto"/>
          <w:sz w:val="21"/>
          <w:szCs w:val="21"/>
          <w:highlight w:val="none"/>
          <w:lang w:val="en-US" w:eastAsia="zh-CN"/>
        </w:rPr>
        <w:t>；</w:t>
      </w:r>
    </w:p>
    <w:p w14:paraId="4ECECE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（三）乙方因违反本合同约定，三次收到甲方整改通知书而未采取任何实质性整改措施的</w:t>
      </w:r>
      <w:r>
        <w:rPr>
          <w:rFonts w:hint="eastAsia" w:ascii="宋体" w:hAnsi="宋体" w:eastAsia="宋体" w:cs="宋体"/>
          <w:b w:val="0"/>
          <w:bCs w:val="0"/>
          <w:color w:val="auto"/>
          <w:sz w:val="21"/>
          <w:szCs w:val="21"/>
          <w:highlight w:val="none"/>
        </w:rPr>
        <w:t>。</w:t>
      </w:r>
    </w:p>
    <w:p w14:paraId="2BE57E1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color w:val="auto"/>
          <w:sz w:val="21"/>
          <w:szCs w:val="21"/>
          <w:highlight w:val="none"/>
        </w:rPr>
        <w:t>乙方不依约建立台账或拒绝甲方监管检查的</w:t>
      </w:r>
      <w:r>
        <w:rPr>
          <w:rFonts w:hint="eastAsia" w:ascii="宋体" w:hAnsi="宋体" w:eastAsia="宋体" w:cs="宋体"/>
          <w:bCs/>
          <w:color w:val="auto"/>
          <w:sz w:val="21"/>
          <w:szCs w:val="21"/>
          <w:highlight w:val="none"/>
          <w:lang w:eastAsia="zh-CN"/>
        </w:rPr>
        <w:t>。</w:t>
      </w:r>
    </w:p>
    <w:p w14:paraId="073568E6">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出现下列情形之一的，终止本合同：</w:t>
      </w:r>
    </w:p>
    <w:p w14:paraId="2EEC5BE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（一）已将本合同约定的</w:t>
      </w:r>
      <w:r>
        <w:rPr>
          <w:rFonts w:hint="eastAsia" w:ascii="宋体" w:hAnsi="宋体" w:eastAsia="宋体" w:cs="宋体"/>
          <w:color w:val="auto"/>
          <w:sz w:val="21"/>
          <w:szCs w:val="21"/>
          <w:highlight w:val="none"/>
          <w:lang w:eastAsia="zh-CN"/>
        </w:rPr>
        <w:t>土石料</w:t>
      </w:r>
      <w:r>
        <w:rPr>
          <w:rFonts w:hint="eastAsia" w:ascii="宋体" w:hAnsi="宋体" w:eastAsia="宋体" w:cs="宋体"/>
          <w:color w:val="auto"/>
          <w:sz w:val="21"/>
          <w:szCs w:val="21"/>
          <w:highlight w:val="none"/>
        </w:rPr>
        <w:t>处置完毕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且甲方不继续销售的</w:t>
      </w:r>
      <w:r>
        <w:rPr>
          <w:rFonts w:hint="eastAsia" w:ascii="宋体" w:hAnsi="宋体" w:eastAsia="宋体" w:cs="宋体"/>
          <w:color w:val="auto"/>
          <w:sz w:val="21"/>
          <w:szCs w:val="21"/>
          <w:highlight w:val="none"/>
          <w:lang w:eastAsia="zh-CN"/>
        </w:rPr>
        <w:t>；</w:t>
      </w:r>
    </w:p>
    <w:p w14:paraId="1925A6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）本合同约定的有效期届满且未得到甲方延期审批；</w:t>
      </w:r>
    </w:p>
    <w:p w14:paraId="2F6B37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）解除本合同。</w:t>
      </w:r>
    </w:p>
    <w:p w14:paraId="23AA3AE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第十三条</w:t>
      </w:r>
      <w:r>
        <w:rPr>
          <w:rFonts w:hint="eastAsia" w:ascii="宋体" w:hAnsi="宋体" w:eastAsia="宋体" w:cs="宋体"/>
          <w:color w:val="auto"/>
          <w:sz w:val="21"/>
          <w:szCs w:val="21"/>
          <w:highlight w:val="none"/>
          <w:lang w:val="en-US" w:eastAsia="zh-CN"/>
        </w:rPr>
        <w:t xml:space="preserve">  本合同终止后，乙方应立即停止土石料处置作业，并</w:t>
      </w:r>
      <w:r>
        <w:rPr>
          <w:rFonts w:hint="eastAsia" w:ascii="宋体" w:hAnsi="宋体" w:eastAsia="宋体" w:cs="宋体"/>
          <w:color w:val="auto"/>
          <w:sz w:val="21"/>
          <w:szCs w:val="21"/>
          <w:highlight w:val="none"/>
          <w:lang w:val="en-US" w:eastAsia="zh-CN"/>
        </w:rPr>
        <w:t>在15天内</w:t>
      </w:r>
      <w:r>
        <w:rPr>
          <w:rFonts w:hint="eastAsia" w:ascii="宋体" w:hAnsi="宋体" w:eastAsia="宋体" w:cs="宋体"/>
          <w:color w:val="auto"/>
          <w:sz w:val="21"/>
          <w:szCs w:val="21"/>
          <w:highlight w:val="none"/>
          <w:lang w:val="en-US" w:eastAsia="zh-CN"/>
        </w:rPr>
        <w:t>将所有土石料处置作业工具和设备撤离项目现场。逾期，</w:t>
      </w:r>
      <w:r>
        <w:rPr>
          <w:rFonts w:hint="eastAsia" w:ascii="宋体" w:hAnsi="宋体" w:eastAsia="宋体" w:cs="宋体"/>
          <w:color w:val="auto"/>
          <w:sz w:val="21"/>
          <w:szCs w:val="21"/>
          <w:highlight w:val="none"/>
          <w:lang w:val="en-US" w:eastAsia="zh-CN"/>
        </w:rPr>
        <w:t>则处以日5万元的违约金。</w:t>
      </w:r>
    </w:p>
    <w:p w14:paraId="484638A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第十四条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乙方的违约行为同时违反法律法规的，不免除其应当承担的法律责任。</w:t>
      </w:r>
    </w:p>
    <w:p w14:paraId="4A7A350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双方在履行合同过程中发生争议的，应当先行协商解决，协商不成的，任何一方均有权向本项目所在地（仙居县）有管辖权的人民法院提起诉讼。</w:t>
      </w:r>
      <w:r>
        <w:rPr>
          <w:rFonts w:hint="eastAsia" w:ascii="宋体" w:hAnsi="宋体" w:eastAsia="宋体" w:cs="宋体"/>
          <w:color w:val="auto"/>
          <w:sz w:val="21"/>
          <w:szCs w:val="21"/>
          <w:highlight w:val="none"/>
        </w:rPr>
        <w:t>诉讼过程中，除争议部分外，合同其他条款仍应继续履行。</w:t>
      </w:r>
    </w:p>
    <w:p w14:paraId="03F589E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本合同由下列文件构成，各文件相互解释，互为补充，当这些文件出现歧义时，按下面排列顺序确定效力优先等级：</w:t>
      </w:r>
    </w:p>
    <w:p w14:paraId="5C85B7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w:t>
      </w:r>
      <w:r>
        <w:rPr>
          <w:rFonts w:hint="eastAsia" w:ascii="宋体" w:hAnsi="宋体" w:eastAsia="宋体" w:cs="宋体"/>
          <w:bCs/>
          <w:snapToGrid w:val="0"/>
          <w:color w:val="auto"/>
          <w:kern w:val="0"/>
          <w:sz w:val="21"/>
          <w:szCs w:val="21"/>
          <w:highlight w:val="none"/>
          <w:lang w:eastAsia="zh-CN"/>
        </w:rPr>
        <w:t>双庙矿表层剥离土石料</w:t>
      </w:r>
      <w:r>
        <w:rPr>
          <w:rFonts w:hint="eastAsia" w:ascii="宋体" w:hAnsi="宋体" w:eastAsia="宋体" w:cs="宋体"/>
          <w:bCs/>
          <w:snapToGrid w:val="0"/>
          <w:color w:val="auto"/>
          <w:kern w:val="0"/>
          <w:sz w:val="21"/>
          <w:szCs w:val="21"/>
          <w:highlight w:val="none"/>
        </w:rPr>
        <w:t>处置项目</w:t>
      </w:r>
      <w:r>
        <w:rPr>
          <w:rFonts w:hint="eastAsia" w:ascii="宋体" w:hAnsi="宋体" w:eastAsia="宋体" w:cs="宋体"/>
          <w:color w:val="auto"/>
          <w:sz w:val="21"/>
          <w:szCs w:val="21"/>
          <w:highlight w:val="none"/>
        </w:rPr>
        <w:t>出让合同</w:t>
      </w:r>
      <w:r>
        <w:rPr>
          <w:rFonts w:hint="eastAsia" w:ascii="宋体" w:hAnsi="宋体" w:eastAsia="宋体" w:cs="宋体"/>
          <w:color w:val="auto"/>
          <w:sz w:val="21"/>
          <w:szCs w:val="21"/>
          <w:highlight w:val="none"/>
        </w:rPr>
        <w:t>》正文及附件；</w:t>
      </w:r>
    </w:p>
    <w:p w14:paraId="4CE3B9B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（二）为执行本合同经双方确认的往来书面文件（包括但不限于信函、传真、电子邮件等）。</w:t>
      </w:r>
    </w:p>
    <w:p w14:paraId="2393506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不可抗力是指不能预见、不能避免且不能克服的客观情况，包括但不限于自然灾害、战争、骚乱、政府管制行为以及法律法规的颁布或修订等。</w:t>
      </w:r>
    </w:p>
    <w:p w14:paraId="3B0AEBE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除已明确为工作日外，本合同所言“日”、“天”是指</w:t>
      </w:r>
      <w:r>
        <w:rPr>
          <w:rFonts w:hint="eastAsia" w:ascii="宋体" w:hAnsi="宋体" w:eastAsia="宋体" w:cs="宋体"/>
          <w:color w:val="auto"/>
          <w:kern w:val="0"/>
          <w:sz w:val="21"/>
          <w:szCs w:val="21"/>
          <w:highlight w:val="none"/>
        </w:rPr>
        <w:t>自然日</w:t>
      </w:r>
      <w:r>
        <w:rPr>
          <w:rFonts w:hint="eastAsia" w:ascii="宋体" w:hAnsi="宋体" w:eastAsia="宋体" w:cs="宋体"/>
          <w:color w:val="auto"/>
          <w:sz w:val="21"/>
          <w:szCs w:val="21"/>
          <w:highlight w:val="none"/>
        </w:rPr>
        <w:t>（日历天）。</w:t>
      </w:r>
    </w:p>
    <w:p w14:paraId="7772D06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hAnsi="宋体" w:eastAsia="宋体" w:cs="宋体"/>
          <w:color w:val="auto"/>
          <w:spacing w:val="-4"/>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pacing w:val="-4"/>
          <w:sz w:val="21"/>
          <w:szCs w:val="21"/>
          <w:highlight w:val="none"/>
        </w:rPr>
        <w:t>本合同未尽事宜，双方应本着诚实信用原则协商解决；协商一致后签订</w:t>
      </w:r>
      <w:r>
        <w:rPr>
          <w:rFonts w:hint="eastAsia" w:ascii="宋体" w:hAnsi="宋体" w:eastAsia="宋体" w:cs="宋体"/>
          <w:color w:val="auto"/>
          <w:sz w:val="21"/>
          <w:szCs w:val="21"/>
          <w:highlight w:val="none"/>
        </w:rPr>
        <w:t>书面补充协议，补充协议作为本合同组成部分，与本合同具有同等法律效力。</w:t>
      </w:r>
    </w:p>
    <w:p w14:paraId="691CF07A">
      <w:pPr>
        <w:keepNext w:val="0"/>
        <w:keepLines w:val="0"/>
        <w:pageBreakBefore w:val="0"/>
        <w:widowControl w:val="0"/>
        <w:kinsoku/>
        <w:wordWrap/>
        <w:overflowPunct/>
        <w:topLinePunct w:val="0"/>
        <w:autoSpaceDE/>
        <w:autoSpaceDN/>
        <w:bidi w:val="0"/>
        <w:adjustRightInd w:val="0"/>
        <w:snapToGrid w:val="0"/>
        <w:spacing w:line="400" w:lineRule="exact"/>
        <w:ind w:firstLine="406" w:firstLineChars="200"/>
        <w:jc w:val="left"/>
        <w:textAlignment w:val="auto"/>
        <w:rPr>
          <w:rFonts w:ascii="宋体" w:hAnsi="宋体" w:eastAsia="宋体" w:cs="宋体"/>
          <w:color w:val="auto"/>
          <w:spacing w:val="-4"/>
          <w:sz w:val="21"/>
          <w:szCs w:val="21"/>
          <w:highlight w:val="none"/>
        </w:rPr>
      </w:pPr>
      <w:r>
        <w:rPr>
          <w:rFonts w:hint="eastAsia" w:ascii="宋体" w:hAnsi="宋体" w:eastAsia="宋体" w:cs="宋体"/>
          <w:b/>
          <w:bCs/>
          <w:color w:val="auto"/>
          <w:spacing w:val="-4"/>
          <w:sz w:val="21"/>
          <w:szCs w:val="21"/>
          <w:highlight w:val="none"/>
        </w:rPr>
        <w:t>第</w:t>
      </w:r>
      <w:r>
        <w:rPr>
          <w:rFonts w:hint="eastAsia" w:ascii="宋体" w:hAnsi="宋体" w:eastAsia="宋体" w:cs="宋体"/>
          <w:b/>
          <w:bCs/>
          <w:color w:val="auto"/>
          <w:spacing w:val="-4"/>
          <w:sz w:val="21"/>
          <w:szCs w:val="21"/>
          <w:highlight w:val="none"/>
          <w:lang w:val="en-US" w:eastAsia="zh-CN"/>
        </w:rPr>
        <w:t>二十</w:t>
      </w:r>
      <w:r>
        <w:rPr>
          <w:rFonts w:hint="eastAsia" w:ascii="宋体" w:hAnsi="宋体" w:eastAsia="宋体" w:cs="宋体"/>
          <w:b/>
          <w:bCs/>
          <w:color w:val="auto"/>
          <w:spacing w:val="-4"/>
          <w:sz w:val="21"/>
          <w:szCs w:val="21"/>
          <w:highlight w:val="none"/>
        </w:rPr>
        <w:t xml:space="preserve">条 </w:t>
      </w:r>
      <w:r>
        <w:rPr>
          <w:rFonts w:hint="eastAsia" w:ascii="宋体" w:hAnsi="宋体" w:eastAsia="宋体" w:cs="宋体"/>
          <w:color w:val="auto"/>
          <w:sz w:val="21"/>
          <w:szCs w:val="21"/>
          <w:highlight w:val="none"/>
        </w:rPr>
        <w:t>本合同自甲乙双方法定代表人（或负责人）或其委托代理人签名并加盖单位公章</w:t>
      </w:r>
      <w:r>
        <w:rPr>
          <w:rFonts w:hint="eastAsia" w:ascii="宋体" w:hAnsi="宋体" w:eastAsia="宋体" w:cs="宋体"/>
          <w:color w:val="auto"/>
          <w:sz w:val="21"/>
          <w:szCs w:val="21"/>
          <w:highlight w:val="none"/>
          <w:lang w:val="en-US" w:eastAsia="zh-CN"/>
        </w:rPr>
        <w:t>或自然人本人签名</w:t>
      </w:r>
      <w:r>
        <w:rPr>
          <w:rFonts w:hint="eastAsia" w:ascii="宋体" w:hAnsi="宋体" w:eastAsia="宋体" w:cs="宋体"/>
          <w:color w:val="auto"/>
          <w:sz w:val="21"/>
          <w:szCs w:val="21"/>
          <w:highlight w:val="none"/>
        </w:rPr>
        <w:t>后生效。</w:t>
      </w:r>
      <w:r>
        <w:rPr>
          <w:rFonts w:hint="eastAsia" w:ascii="宋体" w:hAnsi="宋体" w:eastAsia="宋体" w:cs="宋体"/>
          <w:color w:val="auto"/>
          <w:spacing w:val="-4"/>
          <w:sz w:val="21"/>
          <w:szCs w:val="21"/>
          <w:highlight w:val="none"/>
        </w:rPr>
        <w:t>本合同一式四份，甲方执二份，乙方执二份，每份均具有同等效力。</w:t>
      </w:r>
    </w:p>
    <w:p w14:paraId="19E353DC">
      <w:pPr>
        <w:adjustRightInd w:val="0"/>
        <w:snapToGrid w:val="0"/>
        <w:spacing w:line="440" w:lineRule="exact"/>
        <w:ind w:firstLine="420" w:firstLineChars="200"/>
        <w:rPr>
          <w:rFonts w:hint="eastAsia" w:ascii="宋体" w:hAnsi="宋体" w:eastAsia="宋体" w:cs="宋体"/>
          <w:color w:val="auto"/>
          <w:sz w:val="21"/>
          <w:szCs w:val="21"/>
          <w:highlight w:val="none"/>
        </w:rPr>
      </w:pPr>
    </w:p>
    <w:p w14:paraId="7AF2B4D2">
      <w:pPr>
        <w:adjustRightInd w:val="0"/>
        <w:snapToGrid w:val="0"/>
        <w:spacing w:line="440" w:lineRule="exact"/>
        <w:ind w:firstLine="420" w:firstLineChars="200"/>
        <w:rPr>
          <w:rFonts w:hint="eastAsia" w:ascii="宋体" w:hAnsi="宋体" w:eastAsia="宋体" w:cs="宋体"/>
          <w:color w:val="auto"/>
          <w:sz w:val="21"/>
          <w:szCs w:val="21"/>
          <w:highlight w:val="none"/>
        </w:rPr>
      </w:pPr>
    </w:p>
    <w:p w14:paraId="7660C8F7">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7D47910D">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法人代表或授权代表：                  法人代表或授权代表：</w:t>
      </w:r>
    </w:p>
    <w:p w14:paraId="72DAB7C9">
      <w:pPr>
        <w:tabs>
          <w:tab w:val="left" w:pos="5070"/>
        </w:tabs>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14:paraId="5A926CDC">
      <w:pPr>
        <w:tabs>
          <w:tab w:val="left" w:pos="5070"/>
        </w:tabs>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银行账号：</w:t>
      </w:r>
    </w:p>
    <w:p w14:paraId="67B3AD7A">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p>
    <w:p w14:paraId="3BDA93F6">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p>
    <w:p w14:paraId="245A5F96">
      <w:pPr>
        <w:adjustRightInd w:val="0"/>
        <w:snapToGrid w:val="0"/>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时间：年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时间：年  月  日</w:t>
      </w:r>
    </w:p>
    <w:p w14:paraId="40257B81">
      <w:pPr>
        <w:adjustRightInd w:val="0"/>
        <w:snapToGrid w:val="0"/>
        <w:spacing w:line="440" w:lineRule="exact"/>
        <w:ind w:firstLine="420" w:firstLineChars="200"/>
        <w:rPr>
          <w:rStyle w:val="45"/>
          <w:rFonts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rPr>
        <w:t>签订地点：</w:t>
      </w:r>
    </w:p>
    <w:p w14:paraId="36942C01">
      <w:pPr>
        <w:pStyle w:val="7"/>
        <w:widowControl/>
        <w:spacing w:before="0" w:after="0" w:line="360" w:lineRule="auto"/>
        <w:jc w:val="both"/>
        <w:rPr>
          <w:rFonts w:hint="eastAsia" w:ascii="宋体" w:hAnsi="宋体" w:cs="宋体"/>
          <w:b w:val="0"/>
          <w:bCs w:val="0"/>
          <w:color w:val="auto"/>
          <w:sz w:val="28"/>
          <w:szCs w:val="28"/>
          <w:highlight w:val="none"/>
        </w:rPr>
      </w:pPr>
    </w:p>
    <w:p w14:paraId="4278F149">
      <w:pPr>
        <w:pStyle w:val="7"/>
        <w:widowControl/>
        <w:spacing w:before="0" w:after="0" w:line="360" w:lineRule="auto"/>
        <w:jc w:val="both"/>
        <w:rPr>
          <w:rFonts w:hint="eastAsia" w:ascii="宋体" w:hAnsi="宋体" w:cs="宋体"/>
          <w:b w:val="0"/>
          <w:bCs w:val="0"/>
          <w:color w:val="auto"/>
          <w:sz w:val="28"/>
          <w:szCs w:val="28"/>
          <w:highlight w:val="none"/>
        </w:rPr>
      </w:pPr>
    </w:p>
    <w:p w14:paraId="256CA389">
      <w:pPr>
        <w:pStyle w:val="7"/>
        <w:widowControl/>
        <w:spacing w:before="0" w:after="0" w:line="360" w:lineRule="auto"/>
        <w:jc w:val="both"/>
        <w:rPr>
          <w:rFonts w:hint="eastAsia" w:ascii="宋体" w:hAnsi="宋体" w:cs="宋体"/>
          <w:b w:val="0"/>
          <w:bCs w:val="0"/>
          <w:color w:val="auto"/>
          <w:sz w:val="28"/>
          <w:szCs w:val="28"/>
          <w:highlight w:val="none"/>
        </w:rPr>
      </w:pPr>
    </w:p>
    <w:p w14:paraId="108E190D">
      <w:pPr>
        <w:pStyle w:val="7"/>
        <w:widowControl/>
        <w:spacing w:before="0" w:after="0" w:line="360" w:lineRule="auto"/>
        <w:jc w:val="both"/>
        <w:rPr>
          <w:rFonts w:ascii="宋体" w:hAnsi="宋体" w:cs="宋体"/>
          <w:b w:val="0"/>
          <w:bCs w:val="0"/>
          <w:color w:val="auto"/>
          <w:highlight w:val="none"/>
        </w:rPr>
      </w:pPr>
      <w:r>
        <w:rPr>
          <w:rFonts w:hint="eastAsia" w:ascii="宋体" w:hAnsi="宋体" w:cs="宋体"/>
          <w:b w:val="0"/>
          <w:bCs w:val="0"/>
          <w:color w:val="auto"/>
          <w:sz w:val="28"/>
          <w:szCs w:val="28"/>
          <w:highlight w:val="none"/>
        </w:rPr>
        <w:t>附件一：</w:t>
      </w:r>
    </w:p>
    <w:p w14:paraId="120F2646">
      <w:pPr>
        <w:widowControl/>
        <w:adjustRightInd w:val="0"/>
        <w:snapToGrid w:val="0"/>
        <w:spacing w:line="360" w:lineRule="auto"/>
        <w:jc w:val="center"/>
        <w:rPr>
          <w:rFonts w:ascii="宋体" w:hAnsi="宋体" w:eastAsia="宋体" w:cs="宋体"/>
          <w:color w:val="auto"/>
          <w:sz w:val="44"/>
          <w:highlight w:val="none"/>
        </w:rPr>
      </w:pPr>
      <w:bookmarkStart w:id="15" w:name="_Toc273210906"/>
      <w:bookmarkStart w:id="16" w:name="_Toc106553080"/>
      <w:bookmarkStart w:id="17" w:name="_Toc106012818"/>
      <w:bookmarkStart w:id="18" w:name="_Toc135021473"/>
      <w:r>
        <w:rPr>
          <w:rFonts w:hint="eastAsia" w:ascii="宋体" w:hAnsi="宋体" w:eastAsia="宋体" w:cs="宋体"/>
          <w:b/>
          <w:bCs/>
          <w:color w:val="auto"/>
          <w:sz w:val="44"/>
          <w:highlight w:val="none"/>
        </w:rPr>
        <w:t>法定代表人授权委托书</w:t>
      </w:r>
    </w:p>
    <w:p w14:paraId="1D6FD8E7">
      <w:pPr>
        <w:widowControl/>
        <w:adjustRightInd w:val="0"/>
        <w:snapToGrid w:val="0"/>
        <w:spacing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t>（参考样张）</w:t>
      </w:r>
    </w:p>
    <w:p w14:paraId="708C5740">
      <w:pPr>
        <w:widowControl/>
        <w:adjustRightInd w:val="0"/>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仙居路腾矿业有限公司</w:t>
      </w:r>
      <w:r>
        <w:rPr>
          <w:rFonts w:hint="eastAsia" w:ascii="宋体" w:hAnsi="宋体" w:eastAsia="宋体" w:cs="宋体"/>
          <w:color w:val="auto"/>
          <w:sz w:val="24"/>
          <w:szCs w:val="24"/>
          <w:highlight w:val="none"/>
        </w:rPr>
        <w:t>：</w:t>
      </w:r>
    </w:p>
    <w:bookmarkEnd w:id="15"/>
    <w:bookmarkEnd w:id="16"/>
    <w:bookmarkEnd w:id="17"/>
    <w:bookmarkEnd w:id="18"/>
    <w:p w14:paraId="27FC3FA5">
      <w:pPr>
        <w:pStyle w:val="19"/>
        <w:keepNext w:val="0"/>
        <w:keepLines w:val="0"/>
        <w:pageBreakBefore w:val="0"/>
        <w:widowControl w:val="0"/>
        <w:tabs>
          <w:tab w:val="left" w:pos="8512"/>
          <w:tab w:val="clear" w:pos="574"/>
        </w:tabs>
        <w:kinsoku/>
        <w:wordWrap/>
        <w:overflowPunct/>
        <w:topLinePunct w:val="0"/>
        <w:autoSpaceDE/>
        <w:autoSpaceDN/>
        <w:bidi w:val="0"/>
        <w:adjustRightInd/>
        <w:snapToGrid w:val="0"/>
        <w:spacing w:line="360" w:lineRule="auto"/>
        <w:ind w:firstLine="476" w:firstLineChars="200"/>
        <w:textAlignment w:val="auto"/>
        <w:rPr>
          <w:rFonts w:cs="宋体"/>
          <w:color w:val="auto"/>
          <w:spacing w:val="-1"/>
          <w:highlight w:val="none"/>
        </w:rPr>
      </w:pPr>
      <w:r>
        <w:rPr>
          <w:rFonts w:hint="eastAsia" w:cs="宋体"/>
          <w:color w:val="auto"/>
          <w:spacing w:val="-1"/>
          <w:sz w:val="24"/>
          <w:szCs w:val="24"/>
          <w:highlight w:val="none"/>
        </w:rPr>
        <w:t>本授权委托书声明：我</w:t>
      </w:r>
      <w:r>
        <w:rPr>
          <w:rFonts w:hint="eastAsia" w:cs="宋体"/>
          <w:color w:val="auto"/>
          <w:spacing w:val="-1"/>
          <w:sz w:val="24"/>
          <w:szCs w:val="24"/>
          <w:highlight w:val="none"/>
          <w:u w:val="single"/>
        </w:rPr>
        <w:t xml:space="preserve">      （姓名） </w:t>
      </w:r>
      <w:r>
        <w:rPr>
          <w:rFonts w:hint="eastAsia" w:cs="宋体"/>
          <w:color w:val="auto"/>
          <w:spacing w:val="-1"/>
          <w:sz w:val="24"/>
          <w:szCs w:val="24"/>
          <w:highlight w:val="none"/>
        </w:rPr>
        <w:t>系</w:t>
      </w:r>
      <w:r>
        <w:rPr>
          <w:rFonts w:hint="eastAsia" w:cs="宋体"/>
          <w:color w:val="auto"/>
          <w:spacing w:val="-2"/>
          <w:sz w:val="24"/>
          <w:szCs w:val="24"/>
          <w:highlight w:val="none"/>
          <w:u w:val="single"/>
        </w:rPr>
        <w:t xml:space="preserve">     （竞价人名</w:t>
      </w:r>
      <w:r>
        <w:rPr>
          <w:rFonts w:hint="eastAsia" w:cs="宋体"/>
          <w:color w:val="auto"/>
          <w:spacing w:val="-3"/>
          <w:sz w:val="24"/>
          <w:szCs w:val="24"/>
          <w:highlight w:val="none"/>
          <w:u w:val="single"/>
        </w:rPr>
        <w:t xml:space="preserve">称） </w:t>
      </w:r>
      <w:r>
        <w:rPr>
          <w:rFonts w:hint="eastAsia" w:cs="宋体"/>
          <w:color w:val="auto"/>
          <w:spacing w:val="-3"/>
          <w:sz w:val="24"/>
          <w:szCs w:val="24"/>
          <w:highlight w:val="none"/>
        </w:rPr>
        <w:t>的法定代表人，现授权委托</w:t>
      </w:r>
      <w:r>
        <w:rPr>
          <w:rFonts w:hint="eastAsia" w:cs="宋体"/>
          <w:color w:val="auto"/>
          <w:spacing w:val="-3"/>
          <w:sz w:val="24"/>
          <w:szCs w:val="24"/>
          <w:highlight w:val="none"/>
          <w:u w:val="single"/>
        </w:rPr>
        <w:t xml:space="preserve">    （姓名）</w:t>
      </w:r>
      <w:r>
        <w:rPr>
          <w:rFonts w:hint="eastAsia" w:cs="宋体"/>
          <w:color w:val="auto"/>
          <w:spacing w:val="-3"/>
          <w:sz w:val="24"/>
          <w:szCs w:val="24"/>
          <w:highlight w:val="none"/>
          <w:u w:val="single"/>
          <w:lang w:val="en-US" w:eastAsia="zh-CN"/>
        </w:rPr>
        <w:t xml:space="preserve">   </w:t>
      </w:r>
      <w:r>
        <w:rPr>
          <w:rFonts w:hint="eastAsia" w:cs="宋体"/>
          <w:color w:val="auto"/>
          <w:spacing w:val="-3"/>
          <w:sz w:val="24"/>
          <w:szCs w:val="24"/>
          <w:highlight w:val="none"/>
          <w:u w:val="single"/>
        </w:rPr>
        <w:t xml:space="preserve"> </w:t>
      </w:r>
      <w:r>
        <w:rPr>
          <w:rFonts w:hint="eastAsia" w:cs="宋体"/>
          <w:color w:val="auto"/>
          <w:spacing w:val="-3"/>
          <w:sz w:val="24"/>
          <w:szCs w:val="24"/>
          <w:highlight w:val="none"/>
        </w:rPr>
        <w:t>在</w:t>
      </w:r>
      <w:r>
        <w:rPr>
          <w:rFonts w:hint="eastAsia" w:cs="宋体"/>
          <w:color w:val="auto"/>
          <w:spacing w:val="-1"/>
          <w:sz w:val="24"/>
          <w:szCs w:val="24"/>
          <w:highlight w:val="none"/>
          <w:u w:val="single"/>
        </w:rPr>
        <w:t xml:space="preserve">    </w:t>
      </w:r>
      <w:r>
        <w:rPr>
          <w:rFonts w:hint="eastAsia" w:cs="宋体"/>
          <w:color w:val="auto"/>
          <w:spacing w:val="-3"/>
          <w:sz w:val="24"/>
          <w:szCs w:val="24"/>
          <w:highlight w:val="none"/>
        </w:rPr>
        <w:t>年</w:t>
      </w:r>
      <w:r>
        <w:rPr>
          <w:rFonts w:hint="eastAsia" w:cs="宋体"/>
          <w:color w:val="auto"/>
          <w:spacing w:val="-1"/>
          <w:sz w:val="24"/>
          <w:szCs w:val="24"/>
          <w:highlight w:val="none"/>
          <w:u w:val="single"/>
        </w:rPr>
        <w:t xml:space="preserve">    </w:t>
      </w:r>
      <w:r>
        <w:rPr>
          <w:rFonts w:hint="eastAsia" w:cs="宋体"/>
          <w:color w:val="auto"/>
          <w:spacing w:val="-3"/>
          <w:sz w:val="24"/>
          <w:szCs w:val="24"/>
          <w:highlight w:val="none"/>
        </w:rPr>
        <w:t>月</w:t>
      </w:r>
      <w:r>
        <w:rPr>
          <w:rFonts w:hint="eastAsia" w:cs="宋体"/>
          <w:color w:val="auto"/>
          <w:spacing w:val="-1"/>
          <w:sz w:val="24"/>
          <w:szCs w:val="24"/>
          <w:highlight w:val="none"/>
          <w:u w:val="single"/>
        </w:rPr>
        <w:t xml:space="preserve">    </w:t>
      </w:r>
      <w:r>
        <w:rPr>
          <w:rFonts w:hint="eastAsia" w:cs="宋体"/>
          <w:color w:val="auto"/>
          <w:spacing w:val="-3"/>
          <w:sz w:val="24"/>
          <w:szCs w:val="24"/>
          <w:highlight w:val="none"/>
        </w:rPr>
        <w:t>日至</w:t>
      </w:r>
      <w:r>
        <w:rPr>
          <w:rFonts w:hint="eastAsia" w:cs="宋体"/>
          <w:color w:val="auto"/>
          <w:spacing w:val="-1"/>
          <w:sz w:val="24"/>
          <w:szCs w:val="24"/>
          <w:highlight w:val="none"/>
          <w:u w:val="single"/>
        </w:rPr>
        <w:t xml:space="preserve">    </w:t>
      </w:r>
      <w:r>
        <w:rPr>
          <w:rFonts w:hint="eastAsia" w:cs="宋体"/>
          <w:color w:val="auto"/>
          <w:spacing w:val="-3"/>
          <w:sz w:val="24"/>
          <w:szCs w:val="24"/>
          <w:highlight w:val="none"/>
        </w:rPr>
        <w:t>年</w:t>
      </w:r>
      <w:r>
        <w:rPr>
          <w:rFonts w:hint="eastAsia" w:cs="宋体"/>
          <w:color w:val="auto"/>
          <w:spacing w:val="-1"/>
          <w:sz w:val="24"/>
          <w:szCs w:val="24"/>
          <w:highlight w:val="none"/>
          <w:u w:val="single"/>
        </w:rPr>
        <w:t xml:space="preserve">    </w:t>
      </w:r>
      <w:r>
        <w:rPr>
          <w:rFonts w:hint="eastAsia" w:cs="宋体"/>
          <w:color w:val="auto"/>
          <w:spacing w:val="-2"/>
          <w:sz w:val="24"/>
          <w:szCs w:val="24"/>
          <w:highlight w:val="none"/>
        </w:rPr>
        <w:t>月</w:t>
      </w:r>
      <w:r>
        <w:rPr>
          <w:rFonts w:hint="eastAsia" w:cs="宋体"/>
          <w:color w:val="auto"/>
          <w:spacing w:val="-1"/>
          <w:sz w:val="24"/>
          <w:szCs w:val="24"/>
          <w:highlight w:val="none"/>
          <w:u w:val="single"/>
        </w:rPr>
        <w:t xml:space="preserve">    </w:t>
      </w:r>
      <w:r>
        <w:rPr>
          <w:rFonts w:hint="eastAsia" w:cs="宋体"/>
          <w:color w:val="auto"/>
          <w:spacing w:val="-2"/>
          <w:sz w:val="24"/>
          <w:szCs w:val="24"/>
          <w:highlight w:val="none"/>
        </w:rPr>
        <w:t>日（代理时限）为我公司的代理人，以本公司的名义参加</w:t>
      </w:r>
      <w:r>
        <w:rPr>
          <w:rFonts w:hint="eastAsia" w:cs="宋体"/>
          <w:color w:val="auto"/>
          <w:spacing w:val="-2"/>
          <w:sz w:val="24"/>
          <w:szCs w:val="24"/>
          <w:highlight w:val="none"/>
          <w:u w:val="single"/>
        </w:rPr>
        <w:t xml:space="preserve">  </w:t>
      </w:r>
      <w:r>
        <w:rPr>
          <w:rFonts w:hint="eastAsia" w:cs="宋体"/>
          <w:color w:val="auto"/>
          <w:spacing w:val="-2"/>
          <w:sz w:val="24"/>
          <w:szCs w:val="24"/>
          <w:highlight w:val="none"/>
          <w:u w:val="single"/>
          <w:lang w:eastAsia="zh-CN"/>
        </w:rPr>
        <w:t>ZJYX-2025-41</w:t>
      </w:r>
      <w:r>
        <w:rPr>
          <w:rFonts w:hint="eastAsia" w:cs="宋体"/>
          <w:color w:val="auto"/>
          <w:spacing w:val="-2"/>
          <w:sz w:val="24"/>
          <w:szCs w:val="24"/>
          <w:highlight w:val="none"/>
          <w:u w:val="single"/>
        </w:rPr>
        <w:t xml:space="preserve"> 的</w:t>
      </w:r>
      <w:r>
        <w:rPr>
          <w:rFonts w:hint="eastAsia" w:cs="宋体"/>
          <w:color w:val="auto"/>
          <w:spacing w:val="-2"/>
          <w:sz w:val="24"/>
          <w:szCs w:val="24"/>
          <w:highlight w:val="none"/>
          <w:u w:val="single"/>
          <w:lang w:eastAsia="zh-CN"/>
        </w:rPr>
        <w:t>双庙矿表层剥离土石料</w:t>
      </w:r>
      <w:r>
        <w:rPr>
          <w:rFonts w:hint="eastAsia" w:cs="宋体"/>
          <w:color w:val="auto"/>
          <w:spacing w:val="-2"/>
          <w:sz w:val="24"/>
          <w:szCs w:val="24"/>
          <w:highlight w:val="none"/>
          <w:u w:val="single"/>
        </w:rPr>
        <w:t>处置项目</w:t>
      </w:r>
      <w:r>
        <w:rPr>
          <w:rFonts w:hint="eastAsia" w:cs="宋体"/>
          <w:color w:val="auto"/>
          <w:sz w:val="24"/>
          <w:szCs w:val="24"/>
          <w:highlight w:val="none"/>
        </w:rPr>
        <w:t>的竞价活动。代理人在代理时间内参加竞价</w:t>
      </w:r>
      <w:r>
        <w:rPr>
          <w:rFonts w:hint="eastAsia" w:cs="宋体"/>
          <w:color w:val="auto"/>
          <w:spacing w:val="-1"/>
          <w:sz w:val="24"/>
          <w:szCs w:val="24"/>
          <w:highlight w:val="none"/>
        </w:rPr>
        <w:t>过程中所签署的一切文件和处理与之相关的一切事务，本人均予以承认</w:t>
      </w:r>
      <w:r>
        <w:rPr>
          <w:rFonts w:hint="eastAsia" w:cs="宋体"/>
          <w:color w:val="auto"/>
          <w:spacing w:val="-1"/>
          <w:highlight w:val="none"/>
        </w:rPr>
        <w:t>。</w:t>
      </w:r>
    </w:p>
    <w:p w14:paraId="169BED3F">
      <w:pPr>
        <w:pStyle w:val="19"/>
        <w:keepNext w:val="0"/>
        <w:keepLines w:val="0"/>
        <w:pageBreakBefore w:val="0"/>
        <w:widowControl w:val="0"/>
        <w:tabs>
          <w:tab w:val="left" w:pos="8512"/>
          <w:tab w:val="clear" w:pos="574"/>
        </w:tabs>
        <w:kinsoku/>
        <w:wordWrap/>
        <w:overflowPunct/>
        <w:topLinePunct w:val="0"/>
        <w:autoSpaceDE/>
        <w:autoSpaceDN/>
        <w:bidi w:val="0"/>
        <w:adjustRightInd/>
        <w:snapToGrid w:val="0"/>
        <w:spacing w:line="360" w:lineRule="auto"/>
        <w:ind w:firstLine="464" w:firstLineChars="200"/>
        <w:textAlignment w:val="auto"/>
        <w:rPr>
          <w:rFonts w:cs="宋体"/>
          <w:color w:val="auto"/>
          <w:sz w:val="24"/>
          <w:szCs w:val="24"/>
          <w:highlight w:val="none"/>
        </w:rPr>
      </w:pPr>
      <w:r>
        <w:rPr>
          <w:rFonts w:hint="eastAsia" w:cs="宋体"/>
          <w:color w:val="auto"/>
          <w:spacing w:val="-4"/>
          <w:sz w:val="24"/>
          <w:szCs w:val="24"/>
          <w:highlight w:val="none"/>
        </w:rPr>
        <w:t>代理人无权转委托。特此委托。</w:t>
      </w:r>
    </w:p>
    <w:p w14:paraId="46FD3F43">
      <w:pPr>
        <w:pStyle w:val="19"/>
        <w:spacing w:before="8" w:line="310" w:lineRule="auto"/>
        <w:ind w:left="259" w:right="4927" w:firstLine="220"/>
        <w:rPr>
          <w:rFonts w:cs="宋体"/>
          <w:color w:val="auto"/>
          <w:sz w:val="24"/>
          <w:szCs w:val="24"/>
          <w:highlight w:val="none"/>
        </w:rPr>
      </w:pPr>
    </w:p>
    <w:p w14:paraId="7639900B">
      <w:pPr>
        <w:pStyle w:val="19"/>
        <w:spacing w:before="8" w:line="310" w:lineRule="auto"/>
        <w:ind w:left="259" w:right="4927" w:firstLine="220"/>
        <w:rPr>
          <w:rFonts w:cs="宋体"/>
          <w:color w:val="auto"/>
          <w:sz w:val="24"/>
          <w:szCs w:val="24"/>
          <w:highlight w:val="none"/>
        </w:rPr>
      </w:pPr>
      <w:r>
        <w:rPr>
          <w:rFonts w:hint="eastAsia" w:cs="宋体"/>
          <w:color w:val="auto"/>
          <w:sz w:val="24"/>
          <w:szCs w:val="24"/>
          <w:highlight w:val="none"/>
        </w:rPr>
        <w:t>附</w:t>
      </w:r>
    </w:p>
    <w:tbl>
      <w:tblPr>
        <w:tblStyle w:val="75"/>
        <w:tblW w:w="6667" w:type="dxa"/>
        <w:tblInd w:w="10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7"/>
      </w:tblGrid>
      <w:tr w14:paraId="12F0A75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22" w:hRule="atLeast"/>
        </w:trPr>
        <w:tc>
          <w:tcPr>
            <w:tcW w:w="6667" w:type="dxa"/>
          </w:tcPr>
          <w:p w14:paraId="3C856C1F">
            <w:pPr>
              <w:spacing w:line="266" w:lineRule="auto"/>
              <w:rPr>
                <w:rFonts w:ascii="宋体" w:hAnsi="宋体" w:eastAsia="宋体" w:cs="宋体"/>
                <w:color w:val="auto"/>
                <w:sz w:val="21"/>
                <w:highlight w:val="none"/>
              </w:rPr>
            </w:pPr>
          </w:p>
          <w:p w14:paraId="2EA0C493">
            <w:pPr>
              <w:spacing w:line="266" w:lineRule="auto"/>
              <w:rPr>
                <w:rFonts w:ascii="宋体" w:hAnsi="宋体" w:eastAsia="宋体" w:cs="宋体"/>
                <w:color w:val="auto"/>
                <w:sz w:val="21"/>
                <w:highlight w:val="none"/>
              </w:rPr>
            </w:pPr>
          </w:p>
          <w:p w14:paraId="6912261D">
            <w:pPr>
              <w:spacing w:line="266" w:lineRule="auto"/>
              <w:rPr>
                <w:rFonts w:ascii="宋体" w:hAnsi="宋体" w:eastAsia="宋体" w:cs="宋体"/>
                <w:color w:val="auto"/>
                <w:sz w:val="21"/>
                <w:highlight w:val="none"/>
              </w:rPr>
            </w:pPr>
          </w:p>
          <w:p w14:paraId="352CEF2D">
            <w:pPr>
              <w:spacing w:line="266" w:lineRule="auto"/>
              <w:rPr>
                <w:rFonts w:ascii="宋体" w:hAnsi="宋体" w:eastAsia="宋体" w:cs="宋体"/>
                <w:color w:val="auto"/>
                <w:sz w:val="21"/>
                <w:highlight w:val="none"/>
              </w:rPr>
            </w:pPr>
          </w:p>
          <w:p w14:paraId="0A7CFB26">
            <w:pPr>
              <w:spacing w:line="266" w:lineRule="auto"/>
              <w:rPr>
                <w:rFonts w:ascii="宋体" w:hAnsi="宋体" w:eastAsia="宋体" w:cs="宋体"/>
                <w:color w:val="auto"/>
                <w:sz w:val="21"/>
                <w:highlight w:val="none"/>
              </w:rPr>
            </w:pPr>
          </w:p>
          <w:p w14:paraId="6FD99554">
            <w:pPr>
              <w:spacing w:line="267" w:lineRule="auto"/>
              <w:rPr>
                <w:rFonts w:ascii="宋体" w:hAnsi="宋体" w:eastAsia="宋体" w:cs="宋体"/>
                <w:color w:val="auto"/>
                <w:sz w:val="21"/>
                <w:highlight w:val="none"/>
              </w:rPr>
            </w:pPr>
          </w:p>
          <w:p w14:paraId="00344B06">
            <w:pPr>
              <w:spacing w:line="267" w:lineRule="auto"/>
              <w:rPr>
                <w:rFonts w:ascii="宋体" w:hAnsi="宋体" w:eastAsia="宋体" w:cs="宋体"/>
                <w:color w:val="auto"/>
                <w:sz w:val="21"/>
                <w:highlight w:val="none"/>
              </w:rPr>
            </w:pPr>
          </w:p>
          <w:p w14:paraId="28A506E5">
            <w:pPr>
              <w:spacing w:line="267" w:lineRule="auto"/>
              <w:rPr>
                <w:rFonts w:ascii="宋体" w:hAnsi="宋体" w:eastAsia="宋体" w:cs="宋体"/>
                <w:color w:val="auto"/>
                <w:sz w:val="21"/>
                <w:highlight w:val="none"/>
              </w:rPr>
            </w:pPr>
          </w:p>
          <w:p w14:paraId="6E5E4464">
            <w:pPr>
              <w:spacing w:line="267" w:lineRule="auto"/>
              <w:rPr>
                <w:rFonts w:ascii="宋体" w:hAnsi="宋体" w:eastAsia="宋体" w:cs="宋体"/>
                <w:color w:val="auto"/>
                <w:sz w:val="21"/>
                <w:highlight w:val="none"/>
              </w:rPr>
            </w:pPr>
          </w:p>
          <w:p w14:paraId="48D17C60">
            <w:pPr>
              <w:pStyle w:val="76"/>
              <w:spacing w:before="78" w:line="220" w:lineRule="auto"/>
              <w:ind w:left="1660"/>
              <w:rPr>
                <w:color w:val="auto"/>
                <w:sz w:val="24"/>
                <w:szCs w:val="24"/>
                <w:highlight w:val="none"/>
                <w:lang w:eastAsia="zh-CN"/>
              </w:rPr>
            </w:pPr>
            <w:r>
              <w:rPr>
                <w:rFonts w:hint="eastAsia"/>
                <w:color w:val="auto"/>
                <w:spacing w:val="-1"/>
                <w:sz w:val="24"/>
                <w:szCs w:val="24"/>
                <w:highlight w:val="none"/>
                <w:lang w:eastAsia="zh-CN"/>
              </w:rPr>
              <w:t>代理人身份证正面、背面粘贴处</w:t>
            </w:r>
          </w:p>
        </w:tc>
      </w:tr>
    </w:tbl>
    <w:p w14:paraId="0AEC2025">
      <w:pPr>
        <w:rPr>
          <w:rFonts w:ascii="宋体" w:hAnsi="宋体" w:eastAsia="宋体" w:cs="宋体"/>
          <w:color w:val="auto"/>
          <w:sz w:val="24"/>
          <w:szCs w:val="24"/>
          <w:highlight w:val="none"/>
        </w:rPr>
      </w:pPr>
    </w:p>
    <w:p w14:paraId="21B42431">
      <w:pPr>
        <w:pStyle w:val="19"/>
        <w:spacing w:before="113" w:line="346" w:lineRule="auto"/>
        <w:ind w:left="5282" w:firstLine="1"/>
        <w:rPr>
          <w:rFonts w:cs="宋体"/>
          <w:color w:val="auto"/>
          <w:spacing w:val="4"/>
          <w:sz w:val="24"/>
          <w:szCs w:val="24"/>
          <w:highlight w:val="none"/>
        </w:rPr>
      </w:pPr>
      <w:r>
        <w:rPr>
          <w:rFonts w:hint="eastAsia" w:cs="宋体"/>
          <w:color w:val="auto"/>
          <w:spacing w:val="-2"/>
          <w:sz w:val="24"/>
          <w:szCs w:val="24"/>
          <w:highlight w:val="none"/>
        </w:rPr>
        <w:t>竞价人（单位盖章</w:t>
      </w:r>
      <w:r>
        <w:rPr>
          <w:rFonts w:hint="eastAsia" w:cs="宋体"/>
          <w:color w:val="auto"/>
          <w:spacing w:val="1"/>
          <w:sz w:val="24"/>
          <w:szCs w:val="24"/>
          <w:highlight w:val="none"/>
        </w:rPr>
        <w:t>）：</w:t>
      </w:r>
    </w:p>
    <w:p w14:paraId="5CFF74CE">
      <w:pPr>
        <w:pStyle w:val="19"/>
        <w:spacing w:before="113" w:line="346" w:lineRule="auto"/>
        <w:ind w:left="5282" w:firstLine="1"/>
        <w:rPr>
          <w:rFonts w:cs="宋体"/>
          <w:color w:val="auto"/>
          <w:sz w:val="24"/>
          <w:szCs w:val="24"/>
          <w:highlight w:val="none"/>
        </w:rPr>
      </w:pPr>
      <w:r>
        <w:rPr>
          <w:rFonts w:hint="eastAsia" w:cs="宋体"/>
          <w:color w:val="auto"/>
          <w:spacing w:val="-1"/>
          <w:sz w:val="24"/>
          <w:szCs w:val="24"/>
          <w:highlight w:val="none"/>
        </w:rPr>
        <w:t>法定代表人（签字或盖章）：</w:t>
      </w:r>
    </w:p>
    <w:p w14:paraId="5CD76453">
      <w:pPr>
        <w:pStyle w:val="7"/>
        <w:jc w:val="right"/>
        <w:rPr>
          <w:rFonts w:ascii="宋体" w:hAnsi="宋体" w:cs="宋体"/>
          <w:color w:val="auto"/>
          <w:highlight w:val="none"/>
        </w:rPr>
      </w:pPr>
      <w:r>
        <w:rPr>
          <w:rFonts w:hint="eastAsia" w:ascii="宋体" w:hAnsi="宋体" w:cs="宋体"/>
          <w:b w:val="0"/>
          <w:bCs w:val="0"/>
          <w:color w:val="auto"/>
          <w:spacing w:val="-19"/>
          <w:sz w:val="24"/>
          <w:szCs w:val="24"/>
          <w:highlight w:val="none"/>
        </w:rPr>
        <w:t>日期：</w:t>
      </w:r>
      <w:r>
        <w:rPr>
          <w:rFonts w:hint="eastAsia" w:ascii="宋体" w:hAnsi="宋体" w:cs="宋体"/>
          <w:b w:val="0"/>
          <w:bCs w:val="0"/>
          <w:color w:val="auto"/>
          <w:spacing w:val="-19"/>
          <w:sz w:val="24"/>
          <w:szCs w:val="24"/>
          <w:highlight w:val="none"/>
          <w:lang w:val="en-US" w:eastAsia="zh-CN"/>
        </w:rPr>
        <w:t xml:space="preserve">   </w:t>
      </w:r>
      <w:r>
        <w:rPr>
          <w:rFonts w:hint="eastAsia" w:ascii="宋体" w:hAnsi="宋体" w:cs="宋体"/>
          <w:b w:val="0"/>
          <w:bCs w:val="0"/>
          <w:color w:val="auto"/>
          <w:spacing w:val="-19"/>
          <w:sz w:val="24"/>
          <w:szCs w:val="24"/>
          <w:highlight w:val="none"/>
        </w:rPr>
        <w:t xml:space="preserve">年 </w:t>
      </w:r>
      <w:r>
        <w:rPr>
          <w:rFonts w:hint="eastAsia" w:ascii="宋体" w:hAnsi="宋体" w:cs="宋体"/>
          <w:b w:val="0"/>
          <w:bCs w:val="0"/>
          <w:color w:val="auto"/>
          <w:spacing w:val="-19"/>
          <w:sz w:val="24"/>
          <w:szCs w:val="24"/>
          <w:highlight w:val="none"/>
          <w:lang w:val="en-US" w:eastAsia="zh-CN"/>
        </w:rPr>
        <w:t xml:space="preserve">   </w:t>
      </w:r>
      <w:r>
        <w:rPr>
          <w:rFonts w:hint="eastAsia" w:ascii="宋体" w:hAnsi="宋体" w:cs="宋体"/>
          <w:b w:val="0"/>
          <w:bCs w:val="0"/>
          <w:color w:val="auto"/>
          <w:spacing w:val="-19"/>
          <w:sz w:val="24"/>
          <w:szCs w:val="24"/>
          <w:highlight w:val="none"/>
        </w:rPr>
        <w:t>月</w:t>
      </w:r>
      <w:r>
        <w:rPr>
          <w:rFonts w:hint="eastAsia" w:ascii="宋体" w:hAnsi="宋体" w:cs="宋体"/>
          <w:b w:val="0"/>
          <w:bCs w:val="0"/>
          <w:color w:val="auto"/>
          <w:spacing w:val="-19"/>
          <w:sz w:val="24"/>
          <w:szCs w:val="24"/>
          <w:highlight w:val="none"/>
          <w:lang w:val="en-US" w:eastAsia="zh-CN"/>
        </w:rPr>
        <w:t xml:space="preserve">    </w:t>
      </w:r>
      <w:r>
        <w:rPr>
          <w:rFonts w:hint="eastAsia" w:ascii="宋体" w:hAnsi="宋体" w:cs="宋体"/>
          <w:b w:val="0"/>
          <w:bCs w:val="0"/>
          <w:color w:val="auto"/>
          <w:spacing w:val="-19"/>
          <w:sz w:val="24"/>
          <w:szCs w:val="24"/>
          <w:highlight w:val="none"/>
        </w:rPr>
        <w:t>日</w:t>
      </w:r>
    </w:p>
    <w:p w14:paraId="3DBFD741">
      <w:pPr>
        <w:spacing w:line="500" w:lineRule="exact"/>
        <w:rPr>
          <w:rFonts w:ascii="宋体" w:hAnsi="宋体" w:eastAsia="宋体" w:cs="宋体"/>
          <w:bCs/>
          <w:color w:val="auto"/>
          <w:sz w:val="24"/>
          <w:szCs w:val="24"/>
          <w:highlight w:val="none"/>
        </w:rPr>
      </w:pPr>
    </w:p>
    <w:p w14:paraId="4D517C7B">
      <w:pPr>
        <w:pStyle w:val="38"/>
        <w:ind w:left="640" w:firstLine="480"/>
        <w:rPr>
          <w:rFonts w:hAnsi="宋体" w:eastAsia="宋体" w:cs="宋体"/>
          <w:bCs/>
          <w:color w:val="auto"/>
          <w:sz w:val="24"/>
          <w:szCs w:val="24"/>
          <w:highlight w:val="none"/>
        </w:rPr>
      </w:pPr>
    </w:p>
    <w:p w14:paraId="5423A9AE">
      <w:pPr>
        <w:pStyle w:val="7"/>
        <w:widowControl/>
        <w:spacing w:before="0" w:after="0" w:line="360" w:lineRule="auto"/>
        <w:jc w:val="both"/>
        <w:rPr>
          <w:rFonts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附件二：</w:t>
      </w:r>
    </w:p>
    <w:p w14:paraId="304B1CBD">
      <w:pPr>
        <w:spacing w:line="480" w:lineRule="exact"/>
        <w:jc w:val="center"/>
        <w:outlineLvl w:val="0"/>
        <w:rPr>
          <w:rFonts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lang w:eastAsia="zh-CN"/>
        </w:rPr>
        <w:t>双庙矿表层剥离土石料</w:t>
      </w:r>
      <w:r>
        <w:rPr>
          <w:rFonts w:hint="eastAsia" w:ascii="宋体" w:hAnsi="宋体" w:eastAsia="宋体" w:cs="宋体"/>
          <w:b/>
          <w:bCs/>
          <w:color w:val="auto"/>
          <w:kern w:val="0"/>
          <w:szCs w:val="32"/>
          <w:highlight w:val="none"/>
        </w:rPr>
        <w:t>处置项目</w:t>
      </w:r>
    </w:p>
    <w:p w14:paraId="48E49086">
      <w:pPr>
        <w:spacing w:line="480" w:lineRule="exact"/>
        <w:jc w:val="center"/>
        <w:outlineLvl w:val="0"/>
        <w:rPr>
          <w:rFonts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竞价成交确认书</w:t>
      </w:r>
    </w:p>
    <w:p w14:paraId="352E6B6D">
      <w:pPr>
        <w:pStyle w:val="33"/>
        <w:spacing w:line="500" w:lineRule="atLeast"/>
        <w:ind w:firstLine="0"/>
        <w:rPr>
          <w:rFonts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lang w:eastAsia="zh-CN"/>
        </w:rPr>
        <w:t>仙居路腾矿业有限公司</w:t>
      </w:r>
      <w:r>
        <w:rPr>
          <w:rFonts w:hint="eastAsia" w:ascii="宋体" w:hAnsi="宋体" w:eastAsia="宋体" w:cs="宋体"/>
          <w:bCs/>
          <w:color w:val="auto"/>
          <w:sz w:val="24"/>
          <w:szCs w:val="24"/>
          <w:highlight w:val="none"/>
        </w:rPr>
        <w:t>：</w:t>
      </w:r>
    </w:p>
    <w:p w14:paraId="62820332">
      <w:pPr>
        <w:spacing w:line="480" w:lineRule="auto"/>
        <w:ind w:firstLine="480" w:firstLineChars="200"/>
        <w:jc w:val="left"/>
        <w:rPr>
          <w:rFonts w:ascii="宋体" w:hAnsi="宋体" w:eastAsia="宋体" w:cs="宋体"/>
          <w:color w:val="auto"/>
          <w:sz w:val="24"/>
          <w:szCs w:val="24"/>
          <w:highlight w:val="none"/>
        </w:rPr>
      </w:pPr>
    </w:p>
    <w:p w14:paraId="296C4346">
      <w:pPr>
        <w:spacing w:line="48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经考察现场和研究</w:t>
      </w:r>
      <w:r>
        <w:rPr>
          <w:rFonts w:hint="eastAsia" w:ascii="宋体" w:hAnsi="宋体" w:eastAsia="宋体" w:cs="宋体"/>
          <w:color w:val="auto"/>
          <w:sz w:val="24"/>
          <w:szCs w:val="24"/>
          <w:highlight w:val="none"/>
          <w:lang w:eastAsia="zh-CN"/>
        </w:rPr>
        <w:t>双庙矿表层剥离土石料</w:t>
      </w:r>
      <w:r>
        <w:rPr>
          <w:rFonts w:hint="eastAsia" w:ascii="宋体" w:hAnsi="宋体" w:eastAsia="宋体" w:cs="宋体"/>
          <w:color w:val="auto"/>
          <w:sz w:val="24"/>
          <w:szCs w:val="24"/>
          <w:highlight w:val="none"/>
        </w:rPr>
        <w:t>处置项目的竞价文件相关条款后，在全部同意条款的前提下，我方愿意参与本次竞价活动，经认真充分考虑，现承诺并报价如下：</w:t>
      </w:r>
    </w:p>
    <w:p w14:paraId="2DD5B791">
      <w:pPr>
        <w:spacing w:line="500" w:lineRule="atLeast"/>
        <w:ind w:right="560"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关于本次出让物的数量</w:t>
      </w:r>
      <w:r>
        <w:rPr>
          <w:rFonts w:hint="eastAsia" w:ascii="宋体" w:hAnsi="宋体" w:eastAsia="宋体" w:cs="宋体"/>
          <w:color w:val="auto"/>
          <w:sz w:val="24"/>
          <w:szCs w:val="24"/>
          <w:highlight w:val="none"/>
        </w:rPr>
        <w:t>暂按25万吨计</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为人民币</w:t>
      </w:r>
      <w:r>
        <w:rPr>
          <w:rFonts w:hint="eastAsia" w:cs="宋体"/>
          <w:color w:val="auto"/>
          <w:spacing w:val="-1"/>
          <w:sz w:val="24"/>
          <w:szCs w:val="24"/>
          <w:highlight w:val="none"/>
          <w:u w:val="single"/>
        </w:rPr>
        <w:t xml:space="preserve">    </w:t>
      </w:r>
      <w:r>
        <w:rPr>
          <w:rFonts w:hint="eastAsia" w:cs="宋体"/>
          <w:color w:val="auto"/>
          <w:spacing w:val="-1"/>
          <w:sz w:val="24"/>
          <w:szCs w:val="24"/>
          <w:highlight w:val="none"/>
          <w:u w:val="single"/>
          <w:lang w:val="en-US" w:eastAsia="zh-CN"/>
        </w:rPr>
        <w:t xml:space="preserve">    </w:t>
      </w:r>
      <w:r>
        <w:rPr>
          <w:rFonts w:hint="eastAsia" w:ascii="宋体" w:hAnsi="宋体" w:eastAsia="宋体" w:cs="宋体"/>
          <w:color w:val="auto"/>
          <w:sz w:val="24"/>
          <w:szCs w:val="24"/>
          <w:highlight w:val="none"/>
        </w:rPr>
        <w:t>元/吨（合计金额小写：</w:t>
      </w:r>
      <w:r>
        <w:rPr>
          <w:rFonts w:hint="eastAsia" w:cs="宋体"/>
          <w:color w:val="auto"/>
          <w:spacing w:val="-1"/>
          <w:sz w:val="24"/>
          <w:szCs w:val="24"/>
          <w:highlight w:val="none"/>
          <w:u w:val="single"/>
        </w:rPr>
        <w:t xml:space="preserve">    </w:t>
      </w:r>
      <w:r>
        <w:rPr>
          <w:rFonts w:hint="eastAsia" w:cs="宋体"/>
          <w:color w:val="auto"/>
          <w:spacing w:val="-1"/>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cs="宋体"/>
          <w:color w:val="auto"/>
          <w:spacing w:val="-1"/>
          <w:sz w:val="24"/>
          <w:szCs w:val="24"/>
          <w:highlight w:val="none"/>
          <w:u w:val="single"/>
        </w:rPr>
        <w:t xml:space="preserve">    </w:t>
      </w:r>
      <w:r>
        <w:rPr>
          <w:rFonts w:hint="eastAsia" w:cs="宋体"/>
          <w:color w:val="auto"/>
          <w:spacing w:val="-1"/>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p>
    <w:p w14:paraId="7B923086">
      <w:pPr>
        <w:spacing w:line="500" w:lineRule="atLeast"/>
        <w:ind w:right="560"/>
        <w:rPr>
          <w:rFonts w:ascii="宋体" w:hAnsi="宋体" w:eastAsia="宋体" w:cs="宋体"/>
          <w:color w:val="auto"/>
          <w:kern w:val="0"/>
          <w:sz w:val="24"/>
          <w:szCs w:val="24"/>
          <w:highlight w:val="none"/>
        </w:rPr>
      </w:pPr>
    </w:p>
    <w:p w14:paraId="0FAC3101">
      <w:pPr>
        <w:spacing w:line="500" w:lineRule="atLeast"/>
        <w:ind w:right="560"/>
        <w:rPr>
          <w:rFonts w:ascii="宋体" w:hAnsi="宋体" w:eastAsia="宋体" w:cs="宋体"/>
          <w:color w:val="auto"/>
          <w:kern w:val="0"/>
          <w:sz w:val="24"/>
          <w:szCs w:val="24"/>
          <w:highlight w:val="none"/>
        </w:rPr>
      </w:pPr>
    </w:p>
    <w:p w14:paraId="67BC867C">
      <w:pPr>
        <w:spacing w:line="500" w:lineRule="atLeast"/>
        <w:ind w:right="56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人（签字或盖章）：</w:t>
      </w:r>
    </w:p>
    <w:p w14:paraId="52254889">
      <w:pPr>
        <w:spacing w:line="500" w:lineRule="atLeast"/>
        <w:rPr>
          <w:rFonts w:ascii="宋体" w:hAnsi="宋体" w:eastAsia="宋体" w:cs="宋体"/>
          <w:color w:val="auto"/>
          <w:kern w:val="0"/>
          <w:sz w:val="24"/>
          <w:szCs w:val="24"/>
          <w:highlight w:val="none"/>
        </w:rPr>
      </w:pPr>
    </w:p>
    <w:p w14:paraId="223693E3">
      <w:pPr>
        <w:spacing w:line="50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54EC120D">
      <w:pPr>
        <w:spacing w:line="440" w:lineRule="exact"/>
        <w:jc w:val="right"/>
        <w:rPr>
          <w:rFonts w:ascii="宋体" w:hAnsi="宋体" w:eastAsia="宋体" w:cs="宋体"/>
          <w:color w:val="auto"/>
          <w:sz w:val="24"/>
          <w:szCs w:val="24"/>
          <w:highlight w:val="none"/>
        </w:rPr>
      </w:pPr>
    </w:p>
    <w:p w14:paraId="398CACFB">
      <w:pPr>
        <w:spacing w:line="440" w:lineRule="exact"/>
        <w:jc w:val="right"/>
        <w:rPr>
          <w:rFonts w:ascii="宋体" w:hAnsi="宋体" w:eastAsia="宋体" w:cs="宋体"/>
          <w:color w:val="auto"/>
          <w:sz w:val="24"/>
          <w:szCs w:val="24"/>
          <w:highlight w:val="none"/>
        </w:rPr>
      </w:pPr>
    </w:p>
    <w:p w14:paraId="023D941F">
      <w:pPr>
        <w:spacing w:line="44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58D8CA">
      <w:pPr>
        <w:pStyle w:val="7"/>
        <w:jc w:val="both"/>
        <w:rPr>
          <w:rFonts w:ascii="宋体" w:hAnsi="宋体" w:cs="宋体"/>
          <w:color w:val="auto"/>
          <w:highlight w:val="none"/>
        </w:rPr>
      </w:pPr>
    </w:p>
    <w:p w14:paraId="793D31BC">
      <w:pPr>
        <w:rPr>
          <w:rFonts w:ascii="宋体" w:hAnsi="宋体" w:eastAsia="宋体" w:cs="宋体"/>
          <w:color w:val="auto"/>
          <w:highlight w:val="none"/>
        </w:rPr>
      </w:pPr>
    </w:p>
    <w:p w14:paraId="0516595C">
      <w:pPr>
        <w:pStyle w:val="7"/>
        <w:rPr>
          <w:rFonts w:ascii="宋体" w:hAnsi="宋体" w:cs="宋体"/>
          <w:color w:val="auto"/>
          <w:highlight w:val="none"/>
        </w:rPr>
      </w:pPr>
    </w:p>
    <w:p w14:paraId="0FCB82EE">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特别说明：大写数字：</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0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零</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1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壹</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2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贰</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3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叁</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4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肆</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5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伍</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6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陆</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7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柒</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8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捌</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fldChar w:fldCharType="begin"/>
      </w:r>
      <w:r>
        <w:rPr>
          <w:rFonts w:hint="eastAsia" w:ascii="宋体" w:hAnsi="宋体" w:eastAsia="宋体" w:cs="宋体"/>
          <w:color w:val="auto"/>
          <w:sz w:val="24"/>
          <w:highlight w:val="none"/>
        </w:rPr>
        <w:instrText xml:space="preserve">= 9 \* CHINESENUM2</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玖</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214196AB">
      <w:pPr>
        <w:pStyle w:val="7"/>
        <w:jc w:val="both"/>
        <w:rPr>
          <w:rFonts w:ascii="宋体" w:hAnsi="宋体" w:cs="宋体"/>
          <w:color w:val="auto"/>
          <w:highlight w:val="none"/>
        </w:rPr>
      </w:pPr>
    </w:p>
    <w:sectPr>
      <w:footerReference r:id="rId10" w:type="first"/>
      <w:footerReference r:id="rId9" w:type="default"/>
      <w:footnotePr>
        <w:numRestart w:val="eachPage"/>
      </w:footnotePr>
      <w:endnotePr>
        <w:numRestart w:val="eachSect"/>
      </w:endnotePr>
      <w:pgSz w:w="11907" w:h="16840"/>
      <w:pgMar w:top="1361" w:right="1247" w:bottom="1247" w:left="1304" w:header="851" w:footer="992" w:gutter="0"/>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7AE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510B">
    <w:pPr>
      <w:pStyle w:val="27"/>
      <w:framePr w:wrap="around" w:vAnchor="text" w:hAnchor="margin" w:xAlign="center" w:y="1"/>
      <w:rPr>
        <w:rStyle w:val="43"/>
        <w:sz w:val="28"/>
      </w:rPr>
    </w:pPr>
    <w:r>
      <w:rPr>
        <w:rStyle w:val="43"/>
        <w:sz w:val="28"/>
      </w:rPr>
      <w:fldChar w:fldCharType="begin"/>
    </w:r>
    <w:r>
      <w:rPr>
        <w:rStyle w:val="43"/>
        <w:sz w:val="28"/>
      </w:rPr>
      <w:instrText xml:space="preserve">PAGE  </w:instrText>
    </w:r>
    <w:r>
      <w:rPr>
        <w:rStyle w:val="43"/>
        <w:sz w:val="28"/>
      </w:rPr>
      <w:fldChar w:fldCharType="separate"/>
    </w:r>
    <w:r>
      <w:rPr>
        <w:rStyle w:val="43"/>
        <w:sz w:val="28"/>
      </w:rPr>
      <w:t>2</w:t>
    </w:r>
    <w:r>
      <w:rPr>
        <w:rStyle w:val="43"/>
        <w:sz w:val="28"/>
      </w:rPr>
      <w:fldChar w:fldCharType="end"/>
    </w:r>
  </w:p>
  <w:p w14:paraId="24E045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3382">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91F1">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2BF04">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8F2BF04">
                    <w:pPr>
                      <w:pStyle w:val="2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B503">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F825C">
                          <w:pPr>
                            <w:pStyle w:val="2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5F825C">
                    <w:pPr>
                      <w:pStyle w:val="2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DD15">
    <w:pPr>
      <w:pStyle w:val="28"/>
      <w:jc w:val="right"/>
      <w:rPr>
        <w:sz w:val="21"/>
      </w:rPr>
    </w:pPr>
    <w:r>
      <w:rPr>
        <w:rFonts w:hint="eastAsia" w:ascii="宋体" w:hAnsi="宋体" w:eastAsia="宋体" w:cs="宋体"/>
        <w:sz w:val="21"/>
        <w:lang w:eastAsia="zh-CN"/>
      </w:rPr>
      <w:t>双庙矿表层剥离土石料</w:t>
    </w:r>
    <w:r>
      <w:rPr>
        <w:rFonts w:hint="eastAsia" w:ascii="宋体" w:hAnsi="宋体" w:eastAsia="宋体" w:cs="宋体"/>
        <w:sz w:val="21"/>
      </w:rPr>
      <w:t>处置项目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BCF9">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F8BC">
    <w:pPr>
      <w:pStyle w:val="28"/>
      <w:pBdr>
        <w:bottom w:val="none" w:color="auto" w:sz="0" w:space="1"/>
      </w:pBdr>
      <w:jc w:val="right"/>
      <w:rPr>
        <w:rFonts w:ascii="宋体" w:hAnsi="宋体" w:eastAsia="宋体" w:cs="宋体"/>
      </w:rPr>
    </w:pPr>
  </w:p>
  <w:p w14:paraId="0B4A08BF">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311F7"/>
    <w:multiLevelType w:val="singleLevel"/>
    <w:tmpl w:val="157311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attachedTemplate r:id="rId1"/>
  <w:documentProtection w:enforcement="0"/>
  <w:defaultTabStop w:val="425"/>
  <w:drawingGridHorizontalSpacing w:val="287"/>
  <w:drawingGridVerticalSpacing w:val="435"/>
  <w:noPunctuationKerning w:val="1"/>
  <w:characterSpacingControl w:val="compressPunctuation"/>
  <w:noLineBreaksAfter w:lang="zh-CN" w:val="$([{£¥·‘“〈《「『【〔〖〝﹙﹛﹝＄（．［｛￡￥"/>
  <w:noLineBreaksBefore w:lang="zh-CN" w:val="!%),.:;&gt;?]}¢¨°·ˇˉ―‖’”…‰′″›℃∶、。〃〉》」』】〕〗〞︶︺︾﹀﹄﹚﹜﹞！＂％＇），．：；？］｀｜｝～￠"/>
  <w:hdrShapeDefaults>
    <o:shapelayout v:ext="edit">
      <o:idmap v:ext="edit" data="1"/>
    </o:shapelayout>
  </w:hdrShapeDefaults>
  <w:footnotePr>
    <w:numRestart w:val="eachPage"/>
  </w:footnotePr>
  <w:endnotePr>
    <w:numRestart w:val="eachSect"/>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zYzN2RmYTQ3MThiMWVmOWRjMDlmMjE4MjlhNzUifQ=="/>
  </w:docVars>
  <w:rsids>
    <w:rsidRoot w:val="00644E2C"/>
    <w:rsid w:val="00000306"/>
    <w:rsid w:val="0000281C"/>
    <w:rsid w:val="000040E5"/>
    <w:rsid w:val="000041C5"/>
    <w:rsid w:val="00004417"/>
    <w:rsid w:val="00004D1B"/>
    <w:rsid w:val="00005037"/>
    <w:rsid w:val="00006A39"/>
    <w:rsid w:val="000076AB"/>
    <w:rsid w:val="00007951"/>
    <w:rsid w:val="000106F5"/>
    <w:rsid w:val="00010A01"/>
    <w:rsid w:val="00010EAD"/>
    <w:rsid w:val="00011020"/>
    <w:rsid w:val="0001135E"/>
    <w:rsid w:val="00011571"/>
    <w:rsid w:val="00011F97"/>
    <w:rsid w:val="00012010"/>
    <w:rsid w:val="0001241F"/>
    <w:rsid w:val="00012A08"/>
    <w:rsid w:val="000135FA"/>
    <w:rsid w:val="00013954"/>
    <w:rsid w:val="00014445"/>
    <w:rsid w:val="000145DE"/>
    <w:rsid w:val="000149E1"/>
    <w:rsid w:val="000161DC"/>
    <w:rsid w:val="000161F0"/>
    <w:rsid w:val="0001749C"/>
    <w:rsid w:val="00017943"/>
    <w:rsid w:val="0002056C"/>
    <w:rsid w:val="00021B96"/>
    <w:rsid w:val="00022494"/>
    <w:rsid w:val="000244F2"/>
    <w:rsid w:val="0002454E"/>
    <w:rsid w:val="0002487D"/>
    <w:rsid w:val="00025B6C"/>
    <w:rsid w:val="00026DA6"/>
    <w:rsid w:val="00027FBA"/>
    <w:rsid w:val="000317B8"/>
    <w:rsid w:val="0003469E"/>
    <w:rsid w:val="000348DB"/>
    <w:rsid w:val="00035019"/>
    <w:rsid w:val="00035B9D"/>
    <w:rsid w:val="0003616D"/>
    <w:rsid w:val="00036E85"/>
    <w:rsid w:val="000378F4"/>
    <w:rsid w:val="000406A6"/>
    <w:rsid w:val="00040EDB"/>
    <w:rsid w:val="000443A1"/>
    <w:rsid w:val="000468D9"/>
    <w:rsid w:val="000470AC"/>
    <w:rsid w:val="000505D6"/>
    <w:rsid w:val="000506BF"/>
    <w:rsid w:val="000508FA"/>
    <w:rsid w:val="00051879"/>
    <w:rsid w:val="00053A86"/>
    <w:rsid w:val="00053BAE"/>
    <w:rsid w:val="000547FA"/>
    <w:rsid w:val="00054E26"/>
    <w:rsid w:val="00056E4F"/>
    <w:rsid w:val="000616ED"/>
    <w:rsid w:val="00061A4C"/>
    <w:rsid w:val="0006329B"/>
    <w:rsid w:val="000643DD"/>
    <w:rsid w:val="00065392"/>
    <w:rsid w:val="00065C27"/>
    <w:rsid w:val="0006620D"/>
    <w:rsid w:val="0006728B"/>
    <w:rsid w:val="00071022"/>
    <w:rsid w:val="00071086"/>
    <w:rsid w:val="0007401D"/>
    <w:rsid w:val="00075468"/>
    <w:rsid w:val="00080A59"/>
    <w:rsid w:val="00080AE6"/>
    <w:rsid w:val="00082BF0"/>
    <w:rsid w:val="00082D82"/>
    <w:rsid w:val="00082E29"/>
    <w:rsid w:val="00082ED0"/>
    <w:rsid w:val="00082F01"/>
    <w:rsid w:val="000847B4"/>
    <w:rsid w:val="0008537F"/>
    <w:rsid w:val="00085952"/>
    <w:rsid w:val="00086567"/>
    <w:rsid w:val="0008678F"/>
    <w:rsid w:val="00086B12"/>
    <w:rsid w:val="00086DBA"/>
    <w:rsid w:val="00090912"/>
    <w:rsid w:val="00091124"/>
    <w:rsid w:val="00091672"/>
    <w:rsid w:val="000923CB"/>
    <w:rsid w:val="00092B12"/>
    <w:rsid w:val="00093328"/>
    <w:rsid w:val="000933A8"/>
    <w:rsid w:val="0009353A"/>
    <w:rsid w:val="00093B36"/>
    <w:rsid w:val="00093F2E"/>
    <w:rsid w:val="000952FB"/>
    <w:rsid w:val="0009533C"/>
    <w:rsid w:val="0009697D"/>
    <w:rsid w:val="00096999"/>
    <w:rsid w:val="00096B81"/>
    <w:rsid w:val="00096FFD"/>
    <w:rsid w:val="00097588"/>
    <w:rsid w:val="00097BE0"/>
    <w:rsid w:val="00097F94"/>
    <w:rsid w:val="00097FD3"/>
    <w:rsid w:val="000A27B0"/>
    <w:rsid w:val="000A43EE"/>
    <w:rsid w:val="000A4CD9"/>
    <w:rsid w:val="000A5E36"/>
    <w:rsid w:val="000B034F"/>
    <w:rsid w:val="000B18E0"/>
    <w:rsid w:val="000B297C"/>
    <w:rsid w:val="000B29D9"/>
    <w:rsid w:val="000B2A6D"/>
    <w:rsid w:val="000B364F"/>
    <w:rsid w:val="000B5FB9"/>
    <w:rsid w:val="000B75AF"/>
    <w:rsid w:val="000C40FD"/>
    <w:rsid w:val="000C56DC"/>
    <w:rsid w:val="000C57BC"/>
    <w:rsid w:val="000C5A43"/>
    <w:rsid w:val="000C60F7"/>
    <w:rsid w:val="000C65CC"/>
    <w:rsid w:val="000C6A9A"/>
    <w:rsid w:val="000C6B80"/>
    <w:rsid w:val="000C7460"/>
    <w:rsid w:val="000C7D67"/>
    <w:rsid w:val="000D0E38"/>
    <w:rsid w:val="000D100E"/>
    <w:rsid w:val="000D1A83"/>
    <w:rsid w:val="000D2075"/>
    <w:rsid w:val="000D3197"/>
    <w:rsid w:val="000D3D3D"/>
    <w:rsid w:val="000D59A9"/>
    <w:rsid w:val="000D5B8B"/>
    <w:rsid w:val="000D5DF5"/>
    <w:rsid w:val="000D5F6C"/>
    <w:rsid w:val="000D6485"/>
    <w:rsid w:val="000D6998"/>
    <w:rsid w:val="000D7EC7"/>
    <w:rsid w:val="000E3313"/>
    <w:rsid w:val="000E44B3"/>
    <w:rsid w:val="000E4906"/>
    <w:rsid w:val="000E5273"/>
    <w:rsid w:val="000E5CC7"/>
    <w:rsid w:val="000E693A"/>
    <w:rsid w:val="000E78D4"/>
    <w:rsid w:val="000F0705"/>
    <w:rsid w:val="000F0CC9"/>
    <w:rsid w:val="000F1DED"/>
    <w:rsid w:val="000F258A"/>
    <w:rsid w:val="000F2976"/>
    <w:rsid w:val="000F4BF5"/>
    <w:rsid w:val="000F5352"/>
    <w:rsid w:val="000F56BE"/>
    <w:rsid w:val="000F6910"/>
    <w:rsid w:val="000F7B4F"/>
    <w:rsid w:val="001039C6"/>
    <w:rsid w:val="0010441F"/>
    <w:rsid w:val="0010492D"/>
    <w:rsid w:val="00104E60"/>
    <w:rsid w:val="00105B9D"/>
    <w:rsid w:val="00105D38"/>
    <w:rsid w:val="001071CE"/>
    <w:rsid w:val="00111A48"/>
    <w:rsid w:val="00111EEB"/>
    <w:rsid w:val="00113ED9"/>
    <w:rsid w:val="001148D2"/>
    <w:rsid w:val="0011529E"/>
    <w:rsid w:val="00115907"/>
    <w:rsid w:val="00117C6D"/>
    <w:rsid w:val="00117CCB"/>
    <w:rsid w:val="00117D12"/>
    <w:rsid w:val="00120948"/>
    <w:rsid w:val="00121F84"/>
    <w:rsid w:val="00122B96"/>
    <w:rsid w:val="001233A7"/>
    <w:rsid w:val="00123AC4"/>
    <w:rsid w:val="00123B6E"/>
    <w:rsid w:val="001248B9"/>
    <w:rsid w:val="001256C7"/>
    <w:rsid w:val="00125AD5"/>
    <w:rsid w:val="00126372"/>
    <w:rsid w:val="0012669B"/>
    <w:rsid w:val="001277F8"/>
    <w:rsid w:val="0013124B"/>
    <w:rsid w:val="001318CB"/>
    <w:rsid w:val="001332E1"/>
    <w:rsid w:val="001367CD"/>
    <w:rsid w:val="00136E83"/>
    <w:rsid w:val="00137F08"/>
    <w:rsid w:val="00140067"/>
    <w:rsid w:val="001404DF"/>
    <w:rsid w:val="0014070D"/>
    <w:rsid w:val="00141269"/>
    <w:rsid w:val="00141618"/>
    <w:rsid w:val="00141F06"/>
    <w:rsid w:val="00142172"/>
    <w:rsid w:val="00145023"/>
    <w:rsid w:val="001457E5"/>
    <w:rsid w:val="00145E31"/>
    <w:rsid w:val="00146036"/>
    <w:rsid w:val="00147485"/>
    <w:rsid w:val="00150809"/>
    <w:rsid w:val="00153148"/>
    <w:rsid w:val="0015498E"/>
    <w:rsid w:val="0015562E"/>
    <w:rsid w:val="00156432"/>
    <w:rsid w:val="001565B5"/>
    <w:rsid w:val="00160A0E"/>
    <w:rsid w:val="00160B0F"/>
    <w:rsid w:val="00161265"/>
    <w:rsid w:val="0016143E"/>
    <w:rsid w:val="001615F4"/>
    <w:rsid w:val="0016272C"/>
    <w:rsid w:val="00165C4F"/>
    <w:rsid w:val="00166C4A"/>
    <w:rsid w:val="00166CE5"/>
    <w:rsid w:val="0017016E"/>
    <w:rsid w:val="0017117F"/>
    <w:rsid w:val="00172D96"/>
    <w:rsid w:val="0017597A"/>
    <w:rsid w:val="00175C41"/>
    <w:rsid w:val="00176BAD"/>
    <w:rsid w:val="00176E29"/>
    <w:rsid w:val="0017749F"/>
    <w:rsid w:val="00180390"/>
    <w:rsid w:val="001816B8"/>
    <w:rsid w:val="00181F53"/>
    <w:rsid w:val="00183058"/>
    <w:rsid w:val="001833B8"/>
    <w:rsid w:val="00183E4B"/>
    <w:rsid w:val="001847E6"/>
    <w:rsid w:val="00185B48"/>
    <w:rsid w:val="00187416"/>
    <w:rsid w:val="0018766F"/>
    <w:rsid w:val="00190914"/>
    <w:rsid w:val="00190AD6"/>
    <w:rsid w:val="0019165E"/>
    <w:rsid w:val="001917E0"/>
    <w:rsid w:val="00193C39"/>
    <w:rsid w:val="001957E5"/>
    <w:rsid w:val="00195D01"/>
    <w:rsid w:val="00195E22"/>
    <w:rsid w:val="00195F8D"/>
    <w:rsid w:val="001960E3"/>
    <w:rsid w:val="0019673B"/>
    <w:rsid w:val="001969BB"/>
    <w:rsid w:val="00196B64"/>
    <w:rsid w:val="001976FA"/>
    <w:rsid w:val="00197BD9"/>
    <w:rsid w:val="001A0357"/>
    <w:rsid w:val="001A1020"/>
    <w:rsid w:val="001A1BD4"/>
    <w:rsid w:val="001A25EF"/>
    <w:rsid w:val="001A3486"/>
    <w:rsid w:val="001A414C"/>
    <w:rsid w:val="001A43C7"/>
    <w:rsid w:val="001A47E0"/>
    <w:rsid w:val="001A50ED"/>
    <w:rsid w:val="001A5B58"/>
    <w:rsid w:val="001A5DAC"/>
    <w:rsid w:val="001A79D5"/>
    <w:rsid w:val="001A7A51"/>
    <w:rsid w:val="001A7C51"/>
    <w:rsid w:val="001B081A"/>
    <w:rsid w:val="001B0D6B"/>
    <w:rsid w:val="001B209E"/>
    <w:rsid w:val="001B25F3"/>
    <w:rsid w:val="001B31CC"/>
    <w:rsid w:val="001B38DB"/>
    <w:rsid w:val="001B42B7"/>
    <w:rsid w:val="001B4A82"/>
    <w:rsid w:val="001B5769"/>
    <w:rsid w:val="001B578E"/>
    <w:rsid w:val="001C0030"/>
    <w:rsid w:val="001C114B"/>
    <w:rsid w:val="001C1BCC"/>
    <w:rsid w:val="001C1F63"/>
    <w:rsid w:val="001C37AE"/>
    <w:rsid w:val="001C6B24"/>
    <w:rsid w:val="001C6BDD"/>
    <w:rsid w:val="001C716F"/>
    <w:rsid w:val="001C78A0"/>
    <w:rsid w:val="001C7CB7"/>
    <w:rsid w:val="001D12B2"/>
    <w:rsid w:val="001D1698"/>
    <w:rsid w:val="001D1C9D"/>
    <w:rsid w:val="001D2EAF"/>
    <w:rsid w:val="001D4236"/>
    <w:rsid w:val="001D4F63"/>
    <w:rsid w:val="001D6236"/>
    <w:rsid w:val="001D6688"/>
    <w:rsid w:val="001D67A6"/>
    <w:rsid w:val="001D771A"/>
    <w:rsid w:val="001E055C"/>
    <w:rsid w:val="001E1358"/>
    <w:rsid w:val="001E17B5"/>
    <w:rsid w:val="001E23FD"/>
    <w:rsid w:val="001E35EF"/>
    <w:rsid w:val="001E37E0"/>
    <w:rsid w:val="001E3ABE"/>
    <w:rsid w:val="001E4203"/>
    <w:rsid w:val="001E5505"/>
    <w:rsid w:val="001F006C"/>
    <w:rsid w:val="001F0966"/>
    <w:rsid w:val="001F15B3"/>
    <w:rsid w:val="001F1826"/>
    <w:rsid w:val="001F2601"/>
    <w:rsid w:val="001F3F5D"/>
    <w:rsid w:val="001F4782"/>
    <w:rsid w:val="001F47F6"/>
    <w:rsid w:val="001F59CB"/>
    <w:rsid w:val="001F64D5"/>
    <w:rsid w:val="001F6727"/>
    <w:rsid w:val="001F6A5C"/>
    <w:rsid w:val="002001C6"/>
    <w:rsid w:val="00200941"/>
    <w:rsid w:val="00200CB1"/>
    <w:rsid w:val="00200E6E"/>
    <w:rsid w:val="0020177B"/>
    <w:rsid w:val="00202D11"/>
    <w:rsid w:val="0020392C"/>
    <w:rsid w:val="00204362"/>
    <w:rsid w:val="0020498D"/>
    <w:rsid w:val="00205F51"/>
    <w:rsid w:val="00206571"/>
    <w:rsid w:val="002069F9"/>
    <w:rsid w:val="00207067"/>
    <w:rsid w:val="002125F6"/>
    <w:rsid w:val="00212920"/>
    <w:rsid w:val="00215031"/>
    <w:rsid w:val="002158B2"/>
    <w:rsid w:val="002163AF"/>
    <w:rsid w:val="00220D3B"/>
    <w:rsid w:val="00220FAE"/>
    <w:rsid w:val="002210CF"/>
    <w:rsid w:val="002216D7"/>
    <w:rsid w:val="0022280F"/>
    <w:rsid w:val="00222AA8"/>
    <w:rsid w:val="00222E86"/>
    <w:rsid w:val="00223929"/>
    <w:rsid w:val="00223B66"/>
    <w:rsid w:val="0022424B"/>
    <w:rsid w:val="00224626"/>
    <w:rsid w:val="002246AC"/>
    <w:rsid w:val="0022560C"/>
    <w:rsid w:val="00226155"/>
    <w:rsid w:val="002263ED"/>
    <w:rsid w:val="00226558"/>
    <w:rsid w:val="002269FA"/>
    <w:rsid w:val="00227142"/>
    <w:rsid w:val="00227699"/>
    <w:rsid w:val="00230726"/>
    <w:rsid w:val="00230E5A"/>
    <w:rsid w:val="00230FB7"/>
    <w:rsid w:val="0023118A"/>
    <w:rsid w:val="002348F3"/>
    <w:rsid w:val="00234F8C"/>
    <w:rsid w:val="0023661A"/>
    <w:rsid w:val="0024087C"/>
    <w:rsid w:val="002413CB"/>
    <w:rsid w:val="00243691"/>
    <w:rsid w:val="00246397"/>
    <w:rsid w:val="0024672C"/>
    <w:rsid w:val="002467CB"/>
    <w:rsid w:val="00247C0F"/>
    <w:rsid w:val="002519C4"/>
    <w:rsid w:val="00251B69"/>
    <w:rsid w:val="00252290"/>
    <w:rsid w:val="00252880"/>
    <w:rsid w:val="00253134"/>
    <w:rsid w:val="002549CC"/>
    <w:rsid w:val="00254B74"/>
    <w:rsid w:val="00255BC3"/>
    <w:rsid w:val="0025612F"/>
    <w:rsid w:val="002567E2"/>
    <w:rsid w:val="002574BF"/>
    <w:rsid w:val="00260C15"/>
    <w:rsid w:val="002613CC"/>
    <w:rsid w:val="0026281E"/>
    <w:rsid w:val="00262971"/>
    <w:rsid w:val="00264EF6"/>
    <w:rsid w:val="0026509C"/>
    <w:rsid w:val="0026537F"/>
    <w:rsid w:val="0026685E"/>
    <w:rsid w:val="00267664"/>
    <w:rsid w:val="00267C01"/>
    <w:rsid w:val="00267E22"/>
    <w:rsid w:val="00270814"/>
    <w:rsid w:val="00271226"/>
    <w:rsid w:val="00271271"/>
    <w:rsid w:val="00271308"/>
    <w:rsid w:val="0027193C"/>
    <w:rsid w:val="00271E27"/>
    <w:rsid w:val="002723DE"/>
    <w:rsid w:val="00272C05"/>
    <w:rsid w:val="00273046"/>
    <w:rsid w:val="002731F0"/>
    <w:rsid w:val="002733F2"/>
    <w:rsid w:val="00274CFF"/>
    <w:rsid w:val="0027693D"/>
    <w:rsid w:val="00276A76"/>
    <w:rsid w:val="00277456"/>
    <w:rsid w:val="00277BBF"/>
    <w:rsid w:val="002800A1"/>
    <w:rsid w:val="002803ED"/>
    <w:rsid w:val="00281A44"/>
    <w:rsid w:val="00282200"/>
    <w:rsid w:val="0028293A"/>
    <w:rsid w:val="00283FCE"/>
    <w:rsid w:val="002840D1"/>
    <w:rsid w:val="002846D2"/>
    <w:rsid w:val="00284F7E"/>
    <w:rsid w:val="00285846"/>
    <w:rsid w:val="00286880"/>
    <w:rsid w:val="00290D84"/>
    <w:rsid w:val="00291D81"/>
    <w:rsid w:val="00292ADD"/>
    <w:rsid w:val="00293CF6"/>
    <w:rsid w:val="00294CA0"/>
    <w:rsid w:val="002A004E"/>
    <w:rsid w:val="002A00D6"/>
    <w:rsid w:val="002A06F2"/>
    <w:rsid w:val="002A20CE"/>
    <w:rsid w:val="002A2AAD"/>
    <w:rsid w:val="002A34D5"/>
    <w:rsid w:val="002A426E"/>
    <w:rsid w:val="002A4424"/>
    <w:rsid w:val="002A4EB0"/>
    <w:rsid w:val="002A677F"/>
    <w:rsid w:val="002A69AC"/>
    <w:rsid w:val="002A7325"/>
    <w:rsid w:val="002A755B"/>
    <w:rsid w:val="002B00F7"/>
    <w:rsid w:val="002B22A5"/>
    <w:rsid w:val="002B2A53"/>
    <w:rsid w:val="002B3199"/>
    <w:rsid w:val="002B4C49"/>
    <w:rsid w:val="002B559E"/>
    <w:rsid w:val="002B5A7C"/>
    <w:rsid w:val="002B5CBB"/>
    <w:rsid w:val="002B7951"/>
    <w:rsid w:val="002C2227"/>
    <w:rsid w:val="002C23F6"/>
    <w:rsid w:val="002C2779"/>
    <w:rsid w:val="002C39E2"/>
    <w:rsid w:val="002C417F"/>
    <w:rsid w:val="002C4200"/>
    <w:rsid w:val="002C4532"/>
    <w:rsid w:val="002C48E4"/>
    <w:rsid w:val="002C4AD3"/>
    <w:rsid w:val="002C5770"/>
    <w:rsid w:val="002C5A81"/>
    <w:rsid w:val="002C6CE5"/>
    <w:rsid w:val="002C7F37"/>
    <w:rsid w:val="002D05EC"/>
    <w:rsid w:val="002D192B"/>
    <w:rsid w:val="002D1BAE"/>
    <w:rsid w:val="002D2713"/>
    <w:rsid w:val="002D37AC"/>
    <w:rsid w:val="002D4161"/>
    <w:rsid w:val="002D4663"/>
    <w:rsid w:val="002D4A88"/>
    <w:rsid w:val="002D4D68"/>
    <w:rsid w:val="002D72A4"/>
    <w:rsid w:val="002D744A"/>
    <w:rsid w:val="002E0547"/>
    <w:rsid w:val="002E1CB9"/>
    <w:rsid w:val="002E23C2"/>
    <w:rsid w:val="002E249A"/>
    <w:rsid w:val="002E2BA0"/>
    <w:rsid w:val="002E31AD"/>
    <w:rsid w:val="002E402E"/>
    <w:rsid w:val="002E4C5E"/>
    <w:rsid w:val="002E508C"/>
    <w:rsid w:val="002E5B85"/>
    <w:rsid w:val="002E5F47"/>
    <w:rsid w:val="002E63D4"/>
    <w:rsid w:val="002E653E"/>
    <w:rsid w:val="002E7DE2"/>
    <w:rsid w:val="002F03EC"/>
    <w:rsid w:val="002F1056"/>
    <w:rsid w:val="002F170A"/>
    <w:rsid w:val="002F1956"/>
    <w:rsid w:val="002F1D6B"/>
    <w:rsid w:val="002F2111"/>
    <w:rsid w:val="002F542E"/>
    <w:rsid w:val="002F5A2D"/>
    <w:rsid w:val="002F5DE6"/>
    <w:rsid w:val="002F6172"/>
    <w:rsid w:val="002F6953"/>
    <w:rsid w:val="002F73E7"/>
    <w:rsid w:val="002F7A51"/>
    <w:rsid w:val="002F7D68"/>
    <w:rsid w:val="003010D5"/>
    <w:rsid w:val="003011DD"/>
    <w:rsid w:val="003012B6"/>
    <w:rsid w:val="00301F41"/>
    <w:rsid w:val="003021D2"/>
    <w:rsid w:val="00303ADA"/>
    <w:rsid w:val="00303C4C"/>
    <w:rsid w:val="003051F3"/>
    <w:rsid w:val="003055BF"/>
    <w:rsid w:val="003071F0"/>
    <w:rsid w:val="0030789B"/>
    <w:rsid w:val="00307C53"/>
    <w:rsid w:val="00307F88"/>
    <w:rsid w:val="003103FE"/>
    <w:rsid w:val="003107D2"/>
    <w:rsid w:val="003109CB"/>
    <w:rsid w:val="00311208"/>
    <w:rsid w:val="003136B0"/>
    <w:rsid w:val="003136B7"/>
    <w:rsid w:val="003139CD"/>
    <w:rsid w:val="0031531A"/>
    <w:rsid w:val="00316299"/>
    <w:rsid w:val="0031634E"/>
    <w:rsid w:val="00316594"/>
    <w:rsid w:val="00317B07"/>
    <w:rsid w:val="0032071C"/>
    <w:rsid w:val="003207A2"/>
    <w:rsid w:val="00321028"/>
    <w:rsid w:val="00321FD4"/>
    <w:rsid w:val="00322CC2"/>
    <w:rsid w:val="00323315"/>
    <w:rsid w:val="00323DEA"/>
    <w:rsid w:val="00324536"/>
    <w:rsid w:val="0032453A"/>
    <w:rsid w:val="003261E7"/>
    <w:rsid w:val="003276FB"/>
    <w:rsid w:val="00327D95"/>
    <w:rsid w:val="003307B2"/>
    <w:rsid w:val="00330B1B"/>
    <w:rsid w:val="00330BFC"/>
    <w:rsid w:val="003311AA"/>
    <w:rsid w:val="0033143A"/>
    <w:rsid w:val="0033192F"/>
    <w:rsid w:val="00331A3C"/>
    <w:rsid w:val="00331BBE"/>
    <w:rsid w:val="00332099"/>
    <w:rsid w:val="00333A7A"/>
    <w:rsid w:val="0033545D"/>
    <w:rsid w:val="00335994"/>
    <w:rsid w:val="00335B73"/>
    <w:rsid w:val="00337040"/>
    <w:rsid w:val="0033722D"/>
    <w:rsid w:val="00337567"/>
    <w:rsid w:val="00337B04"/>
    <w:rsid w:val="00337EF3"/>
    <w:rsid w:val="00341170"/>
    <w:rsid w:val="003413D7"/>
    <w:rsid w:val="003425DA"/>
    <w:rsid w:val="0034448B"/>
    <w:rsid w:val="00344728"/>
    <w:rsid w:val="00344A7E"/>
    <w:rsid w:val="00344C63"/>
    <w:rsid w:val="00345442"/>
    <w:rsid w:val="00345D58"/>
    <w:rsid w:val="00347175"/>
    <w:rsid w:val="0035007C"/>
    <w:rsid w:val="003508CE"/>
    <w:rsid w:val="00350CAB"/>
    <w:rsid w:val="003510D8"/>
    <w:rsid w:val="003514A7"/>
    <w:rsid w:val="003528A1"/>
    <w:rsid w:val="00353D97"/>
    <w:rsid w:val="00354A6F"/>
    <w:rsid w:val="00354D39"/>
    <w:rsid w:val="00354F01"/>
    <w:rsid w:val="00355F2C"/>
    <w:rsid w:val="00356908"/>
    <w:rsid w:val="003572DE"/>
    <w:rsid w:val="00357BF6"/>
    <w:rsid w:val="00357F16"/>
    <w:rsid w:val="00357F80"/>
    <w:rsid w:val="00361404"/>
    <w:rsid w:val="0036191F"/>
    <w:rsid w:val="0036222E"/>
    <w:rsid w:val="00363555"/>
    <w:rsid w:val="00363674"/>
    <w:rsid w:val="00363EA7"/>
    <w:rsid w:val="00365154"/>
    <w:rsid w:val="0036536D"/>
    <w:rsid w:val="00366C04"/>
    <w:rsid w:val="00371039"/>
    <w:rsid w:val="0037267D"/>
    <w:rsid w:val="00375265"/>
    <w:rsid w:val="003757E2"/>
    <w:rsid w:val="0037646F"/>
    <w:rsid w:val="00377335"/>
    <w:rsid w:val="003776BB"/>
    <w:rsid w:val="00377BC2"/>
    <w:rsid w:val="0038077E"/>
    <w:rsid w:val="003816DA"/>
    <w:rsid w:val="00381B88"/>
    <w:rsid w:val="00383A86"/>
    <w:rsid w:val="00383C94"/>
    <w:rsid w:val="00384EA3"/>
    <w:rsid w:val="003856D7"/>
    <w:rsid w:val="0038775E"/>
    <w:rsid w:val="003877E8"/>
    <w:rsid w:val="00387D8A"/>
    <w:rsid w:val="00387ECE"/>
    <w:rsid w:val="00390806"/>
    <w:rsid w:val="00390ED0"/>
    <w:rsid w:val="00391721"/>
    <w:rsid w:val="00391BC6"/>
    <w:rsid w:val="00392852"/>
    <w:rsid w:val="00392B77"/>
    <w:rsid w:val="00392BEC"/>
    <w:rsid w:val="00392E33"/>
    <w:rsid w:val="0039377F"/>
    <w:rsid w:val="003941E4"/>
    <w:rsid w:val="00394C74"/>
    <w:rsid w:val="00394D2A"/>
    <w:rsid w:val="00396129"/>
    <w:rsid w:val="0039678D"/>
    <w:rsid w:val="00396DAC"/>
    <w:rsid w:val="00396FF4"/>
    <w:rsid w:val="00397C58"/>
    <w:rsid w:val="00397E14"/>
    <w:rsid w:val="003A049A"/>
    <w:rsid w:val="003A119C"/>
    <w:rsid w:val="003A40E3"/>
    <w:rsid w:val="003A42B1"/>
    <w:rsid w:val="003A601E"/>
    <w:rsid w:val="003A63CB"/>
    <w:rsid w:val="003A6A46"/>
    <w:rsid w:val="003A715D"/>
    <w:rsid w:val="003A789B"/>
    <w:rsid w:val="003A7940"/>
    <w:rsid w:val="003A7BE5"/>
    <w:rsid w:val="003B07E3"/>
    <w:rsid w:val="003B139E"/>
    <w:rsid w:val="003B1903"/>
    <w:rsid w:val="003B214B"/>
    <w:rsid w:val="003B30AC"/>
    <w:rsid w:val="003B60EF"/>
    <w:rsid w:val="003B6BDD"/>
    <w:rsid w:val="003C0EDE"/>
    <w:rsid w:val="003C11BC"/>
    <w:rsid w:val="003C1B0B"/>
    <w:rsid w:val="003C2566"/>
    <w:rsid w:val="003C27A7"/>
    <w:rsid w:val="003C4BF6"/>
    <w:rsid w:val="003C4CE3"/>
    <w:rsid w:val="003C5012"/>
    <w:rsid w:val="003C5160"/>
    <w:rsid w:val="003C5298"/>
    <w:rsid w:val="003C5BCF"/>
    <w:rsid w:val="003C6448"/>
    <w:rsid w:val="003D0226"/>
    <w:rsid w:val="003D04FF"/>
    <w:rsid w:val="003D0CB1"/>
    <w:rsid w:val="003D1F31"/>
    <w:rsid w:val="003D34B0"/>
    <w:rsid w:val="003D409C"/>
    <w:rsid w:val="003D6EEB"/>
    <w:rsid w:val="003D7175"/>
    <w:rsid w:val="003D7753"/>
    <w:rsid w:val="003E0751"/>
    <w:rsid w:val="003E0AC0"/>
    <w:rsid w:val="003E13C5"/>
    <w:rsid w:val="003E1B1F"/>
    <w:rsid w:val="003E1CED"/>
    <w:rsid w:val="003E26D9"/>
    <w:rsid w:val="003E2876"/>
    <w:rsid w:val="003E2A90"/>
    <w:rsid w:val="003E2B66"/>
    <w:rsid w:val="003E32AF"/>
    <w:rsid w:val="003E33CC"/>
    <w:rsid w:val="003E4C28"/>
    <w:rsid w:val="003E4C32"/>
    <w:rsid w:val="003E5F7D"/>
    <w:rsid w:val="003E7680"/>
    <w:rsid w:val="003E7DC9"/>
    <w:rsid w:val="003F197D"/>
    <w:rsid w:val="003F21C1"/>
    <w:rsid w:val="003F2D71"/>
    <w:rsid w:val="003F465B"/>
    <w:rsid w:val="003F51C5"/>
    <w:rsid w:val="003F5C83"/>
    <w:rsid w:val="003F7732"/>
    <w:rsid w:val="003F7AB6"/>
    <w:rsid w:val="003F7D7A"/>
    <w:rsid w:val="004012E8"/>
    <w:rsid w:val="0040154C"/>
    <w:rsid w:val="00401A31"/>
    <w:rsid w:val="004029C3"/>
    <w:rsid w:val="004054BF"/>
    <w:rsid w:val="004104B7"/>
    <w:rsid w:val="00412928"/>
    <w:rsid w:val="00413B91"/>
    <w:rsid w:val="00413C57"/>
    <w:rsid w:val="00414915"/>
    <w:rsid w:val="00414DAB"/>
    <w:rsid w:val="0041623E"/>
    <w:rsid w:val="004163BF"/>
    <w:rsid w:val="00416977"/>
    <w:rsid w:val="004169A1"/>
    <w:rsid w:val="0041710D"/>
    <w:rsid w:val="004173F1"/>
    <w:rsid w:val="004177E9"/>
    <w:rsid w:val="00417BDA"/>
    <w:rsid w:val="00420632"/>
    <w:rsid w:val="00420BAB"/>
    <w:rsid w:val="00420E25"/>
    <w:rsid w:val="00421608"/>
    <w:rsid w:val="004243AE"/>
    <w:rsid w:val="004245EA"/>
    <w:rsid w:val="0042480C"/>
    <w:rsid w:val="00424E55"/>
    <w:rsid w:val="00425178"/>
    <w:rsid w:val="0042545B"/>
    <w:rsid w:val="00425F2F"/>
    <w:rsid w:val="00426AF9"/>
    <w:rsid w:val="004275CD"/>
    <w:rsid w:val="00430C93"/>
    <w:rsid w:val="00431607"/>
    <w:rsid w:val="00431912"/>
    <w:rsid w:val="004327AA"/>
    <w:rsid w:val="004328BA"/>
    <w:rsid w:val="00432C2B"/>
    <w:rsid w:val="00432CED"/>
    <w:rsid w:val="00433227"/>
    <w:rsid w:val="0043384A"/>
    <w:rsid w:val="004347F0"/>
    <w:rsid w:val="00434F6F"/>
    <w:rsid w:val="004353B3"/>
    <w:rsid w:val="004356A1"/>
    <w:rsid w:val="00435A4A"/>
    <w:rsid w:val="00435B12"/>
    <w:rsid w:val="0043738F"/>
    <w:rsid w:val="00440D01"/>
    <w:rsid w:val="0044100A"/>
    <w:rsid w:val="00441C6A"/>
    <w:rsid w:val="00443096"/>
    <w:rsid w:val="00444265"/>
    <w:rsid w:val="0044574A"/>
    <w:rsid w:val="00446949"/>
    <w:rsid w:val="004475F3"/>
    <w:rsid w:val="00451339"/>
    <w:rsid w:val="004513BD"/>
    <w:rsid w:val="0045259D"/>
    <w:rsid w:val="00453C36"/>
    <w:rsid w:val="00454A8E"/>
    <w:rsid w:val="00454C14"/>
    <w:rsid w:val="004570DA"/>
    <w:rsid w:val="004605A2"/>
    <w:rsid w:val="00461839"/>
    <w:rsid w:val="00461901"/>
    <w:rsid w:val="00461BA3"/>
    <w:rsid w:val="00462E7B"/>
    <w:rsid w:val="00462FBA"/>
    <w:rsid w:val="00463AC2"/>
    <w:rsid w:val="00464972"/>
    <w:rsid w:val="004649B4"/>
    <w:rsid w:val="00464C96"/>
    <w:rsid w:val="004652F6"/>
    <w:rsid w:val="00466F54"/>
    <w:rsid w:val="0046755F"/>
    <w:rsid w:val="00467C10"/>
    <w:rsid w:val="00467EED"/>
    <w:rsid w:val="0047067B"/>
    <w:rsid w:val="0047076A"/>
    <w:rsid w:val="00470EDB"/>
    <w:rsid w:val="004718B9"/>
    <w:rsid w:val="00471BD2"/>
    <w:rsid w:val="004726E8"/>
    <w:rsid w:val="004736A7"/>
    <w:rsid w:val="00473F62"/>
    <w:rsid w:val="0047496E"/>
    <w:rsid w:val="004769C1"/>
    <w:rsid w:val="00477F8D"/>
    <w:rsid w:val="004820E2"/>
    <w:rsid w:val="00483193"/>
    <w:rsid w:val="00483BB9"/>
    <w:rsid w:val="00486B74"/>
    <w:rsid w:val="00491B98"/>
    <w:rsid w:val="00492685"/>
    <w:rsid w:val="004945E5"/>
    <w:rsid w:val="00497BEF"/>
    <w:rsid w:val="004A0507"/>
    <w:rsid w:val="004A06DA"/>
    <w:rsid w:val="004A1387"/>
    <w:rsid w:val="004A2027"/>
    <w:rsid w:val="004A2381"/>
    <w:rsid w:val="004A2B3E"/>
    <w:rsid w:val="004A3A52"/>
    <w:rsid w:val="004A51CF"/>
    <w:rsid w:val="004A539C"/>
    <w:rsid w:val="004A5926"/>
    <w:rsid w:val="004A63D3"/>
    <w:rsid w:val="004A6604"/>
    <w:rsid w:val="004A67AC"/>
    <w:rsid w:val="004A69B5"/>
    <w:rsid w:val="004A6D88"/>
    <w:rsid w:val="004A72AC"/>
    <w:rsid w:val="004A7529"/>
    <w:rsid w:val="004A77B3"/>
    <w:rsid w:val="004A7C42"/>
    <w:rsid w:val="004B1381"/>
    <w:rsid w:val="004B21CF"/>
    <w:rsid w:val="004B260A"/>
    <w:rsid w:val="004B29C0"/>
    <w:rsid w:val="004B3BA0"/>
    <w:rsid w:val="004B4EB4"/>
    <w:rsid w:val="004B6011"/>
    <w:rsid w:val="004B6339"/>
    <w:rsid w:val="004C1693"/>
    <w:rsid w:val="004C1761"/>
    <w:rsid w:val="004C254B"/>
    <w:rsid w:val="004C4852"/>
    <w:rsid w:val="004C506E"/>
    <w:rsid w:val="004C7343"/>
    <w:rsid w:val="004C74BE"/>
    <w:rsid w:val="004D06E4"/>
    <w:rsid w:val="004D0BB5"/>
    <w:rsid w:val="004D10D3"/>
    <w:rsid w:val="004D1162"/>
    <w:rsid w:val="004D25BC"/>
    <w:rsid w:val="004D340C"/>
    <w:rsid w:val="004D3418"/>
    <w:rsid w:val="004D389F"/>
    <w:rsid w:val="004D3AF1"/>
    <w:rsid w:val="004D4528"/>
    <w:rsid w:val="004D5465"/>
    <w:rsid w:val="004D5EE9"/>
    <w:rsid w:val="004D625E"/>
    <w:rsid w:val="004D74E9"/>
    <w:rsid w:val="004E0F25"/>
    <w:rsid w:val="004E2782"/>
    <w:rsid w:val="004E3246"/>
    <w:rsid w:val="004E3C9B"/>
    <w:rsid w:val="004E3E74"/>
    <w:rsid w:val="004E454B"/>
    <w:rsid w:val="004E4A36"/>
    <w:rsid w:val="004E56FD"/>
    <w:rsid w:val="004F22E0"/>
    <w:rsid w:val="004F35E9"/>
    <w:rsid w:val="004F3ADF"/>
    <w:rsid w:val="004F4337"/>
    <w:rsid w:val="004F51F0"/>
    <w:rsid w:val="004F5CA1"/>
    <w:rsid w:val="005002CE"/>
    <w:rsid w:val="00501F7D"/>
    <w:rsid w:val="005027FC"/>
    <w:rsid w:val="00503336"/>
    <w:rsid w:val="00503CD1"/>
    <w:rsid w:val="00503CE4"/>
    <w:rsid w:val="0050464C"/>
    <w:rsid w:val="005048A7"/>
    <w:rsid w:val="005065BF"/>
    <w:rsid w:val="00506FD6"/>
    <w:rsid w:val="00507CF3"/>
    <w:rsid w:val="00510059"/>
    <w:rsid w:val="00510711"/>
    <w:rsid w:val="005121FF"/>
    <w:rsid w:val="00512AA9"/>
    <w:rsid w:val="00513015"/>
    <w:rsid w:val="00513C7B"/>
    <w:rsid w:val="0051558C"/>
    <w:rsid w:val="005160E5"/>
    <w:rsid w:val="0051661E"/>
    <w:rsid w:val="005167D1"/>
    <w:rsid w:val="00516A7A"/>
    <w:rsid w:val="0052147A"/>
    <w:rsid w:val="00521F5E"/>
    <w:rsid w:val="00522461"/>
    <w:rsid w:val="00523F45"/>
    <w:rsid w:val="00526450"/>
    <w:rsid w:val="00526C5D"/>
    <w:rsid w:val="005275B3"/>
    <w:rsid w:val="005303F1"/>
    <w:rsid w:val="00530660"/>
    <w:rsid w:val="00532304"/>
    <w:rsid w:val="00532ACA"/>
    <w:rsid w:val="00532CEA"/>
    <w:rsid w:val="005332A3"/>
    <w:rsid w:val="00533331"/>
    <w:rsid w:val="0053419E"/>
    <w:rsid w:val="005347D3"/>
    <w:rsid w:val="0053484E"/>
    <w:rsid w:val="00534BFB"/>
    <w:rsid w:val="00534C7F"/>
    <w:rsid w:val="00534DB8"/>
    <w:rsid w:val="00536207"/>
    <w:rsid w:val="00536E3E"/>
    <w:rsid w:val="005402F6"/>
    <w:rsid w:val="005413D8"/>
    <w:rsid w:val="0054167B"/>
    <w:rsid w:val="00542183"/>
    <w:rsid w:val="00542600"/>
    <w:rsid w:val="0054309E"/>
    <w:rsid w:val="005430B3"/>
    <w:rsid w:val="00543FD3"/>
    <w:rsid w:val="00544DB5"/>
    <w:rsid w:val="005502B2"/>
    <w:rsid w:val="005505C5"/>
    <w:rsid w:val="00551202"/>
    <w:rsid w:val="00551751"/>
    <w:rsid w:val="00552EBA"/>
    <w:rsid w:val="00553A0F"/>
    <w:rsid w:val="00554B8B"/>
    <w:rsid w:val="0055740B"/>
    <w:rsid w:val="00557DB1"/>
    <w:rsid w:val="00557DC6"/>
    <w:rsid w:val="00560B16"/>
    <w:rsid w:val="00560FE7"/>
    <w:rsid w:val="0056196E"/>
    <w:rsid w:val="00562335"/>
    <w:rsid w:val="0056272F"/>
    <w:rsid w:val="00563188"/>
    <w:rsid w:val="00563BFD"/>
    <w:rsid w:val="00563EC1"/>
    <w:rsid w:val="005648C9"/>
    <w:rsid w:val="0056502D"/>
    <w:rsid w:val="00565144"/>
    <w:rsid w:val="00565DFD"/>
    <w:rsid w:val="005666F5"/>
    <w:rsid w:val="005668CD"/>
    <w:rsid w:val="00567B43"/>
    <w:rsid w:val="00570070"/>
    <w:rsid w:val="005705D0"/>
    <w:rsid w:val="0057080F"/>
    <w:rsid w:val="005727F0"/>
    <w:rsid w:val="0057563E"/>
    <w:rsid w:val="005758B8"/>
    <w:rsid w:val="00576C9E"/>
    <w:rsid w:val="00576D2C"/>
    <w:rsid w:val="005825C7"/>
    <w:rsid w:val="00582640"/>
    <w:rsid w:val="00582C08"/>
    <w:rsid w:val="00583B1D"/>
    <w:rsid w:val="00583CF3"/>
    <w:rsid w:val="00584494"/>
    <w:rsid w:val="00584DE6"/>
    <w:rsid w:val="00585D12"/>
    <w:rsid w:val="005867DC"/>
    <w:rsid w:val="00586E9F"/>
    <w:rsid w:val="0059152F"/>
    <w:rsid w:val="005928D9"/>
    <w:rsid w:val="005929D0"/>
    <w:rsid w:val="00593BA9"/>
    <w:rsid w:val="005941EC"/>
    <w:rsid w:val="00594598"/>
    <w:rsid w:val="0059485D"/>
    <w:rsid w:val="00595E7D"/>
    <w:rsid w:val="00595F05"/>
    <w:rsid w:val="005965E6"/>
    <w:rsid w:val="005A0520"/>
    <w:rsid w:val="005A083D"/>
    <w:rsid w:val="005A0C0E"/>
    <w:rsid w:val="005A0F4B"/>
    <w:rsid w:val="005A1A5A"/>
    <w:rsid w:val="005A2017"/>
    <w:rsid w:val="005A20F0"/>
    <w:rsid w:val="005A22EF"/>
    <w:rsid w:val="005A2E82"/>
    <w:rsid w:val="005A3146"/>
    <w:rsid w:val="005A38AE"/>
    <w:rsid w:val="005A52DD"/>
    <w:rsid w:val="005A54D7"/>
    <w:rsid w:val="005A596B"/>
    <w:rsid w:val="005A6188"/>
    <w:rsid w:val="005A7BE0"/>
    <w:rsid w:val="005B0A91"/>
    <w:rsid w:val="005B0F6C"/>
    <w:rsid w:val="005B0F9E"/>
    <w:rsid w:val="005B139C"/>
    <w:rsid w:val="005B1E19"/>
    <w:rsid w:val="005B217C"/>
    <w:rsid w:val="005B2D1B"/>
    <w:rsid w:val="005B36D1"/>
    <w:rsid w:val="005B3897"/>
    <w:rsid w:val="005B4497"/>
    <w:rsid w:val="005B50C9"/>
    <w:rsid w:val="005B5116"/>
    <w:rsid w:val="005B58FF"/>
    <w:rsid w:val="005B6E1C"/>
    <w:rsid w:val="005B75A3"/>
    <w:rsid w:val="005C0243"/>
    <w:rsid w:val="005C1633"/>
    <w:rsid w:val="005C1F77"/>
    <w:rsid w:val="005C2173"/>
    <w:rsid w:val="005C4242"/>
    <w:rsid w:val="005C4547"/>
    <w:rsid w:val="005C5756"/>
    <w:rsid w:val="005C73B0"/>
    <w:rsid w:val="005C7400"/>
    <w:rsid w:val="005C7AF2"/>
    <w:rsid w:val="005D09DB"/>
    <w:rsid w:val="005D0E21"/>
    <w:rsid w:val="005D1AB9"/>
    <w:rsid w:val="005D2C1D"/>
    <w:rsid w:val="005D3A2D"/>
    <w:rsid w:val="005D59EE"/>
    <w:rsid w:val="005D65AC"/>
    <w:rsid w:val="005D68C7"/>
    <w:rsid w:val="005D74A7"/>
    <w:rsid w:val="005E0031"/>
    <w:rsid w:val="005E02EA"/>
    <w:rsid w:val="005E1486"/>
    <w:rsid w:val="005E1E93"/>
    <w:rsid w:val="005E20DC"/>
    <w:rsid w:val="005E2B6D"/>
    <w:rsid w:val="005E3713"/>
    <w:rsid w:val="005E3EDE"/>
    <w:rsid w:val="005E43C1"/>
    <w:rsid w:val="005E5102"/>
    <w:rsid w:val="005E5BCF"/>
    <w:rsid w:val="005E60A5"/>
    <w:rsid w:val="005E6B22"/>
    <w:rsid w:val="005F0233"/>
    <w:rsid w:val="005F03D3"/>
    <w:rsid w:val="005F1186"/>
    <w:rsid w:val="005F1466"/>
    <w:rsid w:val="005F3AD9"/>
    <w:rsid w:val="005F45CA"/>
    <w:rsid w:val="005F4626"/>
    <w:rsid w:val="005F79CC"/>
    <w:rsid w:val="005F7B7D"/>
    <w:rsid w:val="00600FCB"/>
    <w:rsid w:val="00602CDB"/>
    <w:rsid w:val="0060403B"/>
    <w:rsid w:val="00604495"/>
    <w:rsid w:val="00604DF2"/>
    <w:rsid w:val="00605577"/>
    <w:rsid w:val="00606F70"/>
    <w:rsid w:val="006113A3"/>
    <w:rsid w:val="0061157C"/>
    <w:rsid w:val="0061191C"/>
    <w:rsid w:val="006127C4"/>
    <w:rsid w:val="0061305A"/>
    <w:rsid w:val="006132BB"/>
    <w:rsid w:val="00614D3A"/>
    <w:rsid w:val="00615400"/>
    <w:rsid w:val="00615BFD"/>
    <w:rsid w:val="006161D0"/>
    <w:rsid w:val="006169A1"/>
    <w:rsid w:val="00621525"/>
    <w:rsid w:val="00621811"/>
    <w:rsid w:val="00622641"/>
    <w:rsid w:val="00623297"/>
    <w:rsid w:val="00623543"/>
    <w:rsid w:val="006238E8"/>
    <w:rsid w:val="00623A3A"/>
    <w:rsid w:val="006252E4"/>
    <w:rsid w:val="006272CC"/>
    <w:rsid w:val="00631458"/>
    <w:rsid w:val="006325C9"/>
    <w:rsid w:val="00632FFA"/>
    <w:rsid w:val="006335EB"/>
    <w:rsid w:val="00633E1F"/>
    <w:rsid w:val="00634924"/>
    <w:rsid w:val="006356F5"/>
    <w:rsid w:val="006357E5"/>
    <w:rsid w:val="00637606"/>
    <w:rsid w:val="00637CF0"/>
    <w:rsid w:val="00637F0C"/>
    <w:rsid w:val="00640764"/>
    <w:rsid w:val="006407F9"/>
    <w:rsid w:val="00641D6E"/>
    <w:rsid w:val="00644256"/>
    <w:rsid w:val="00644E2C"/>
    <w:rsid w:val="00644E57"/>
    <w:rsid w:val="00645EF4"/>
    <w:rsid w:val="0064653A"/>
    <w:rsid w:val="006476EA"/>
    <w:rsid w:val="006479C8"/>
    <w:rsid w:val="0065000D"/>
    <w:rsid w:val="006500DF"/>
    <w:rsid w:val="00650A15"/>
    <w:rsid w:val="00650D31"/>
    <w:rsid w:val="00651691"/>
    <w:rsid w:val="00651B2D"/>
    <w:rsid w:val="00651BFD"/>
    <w:rsid w:val="006528FB"/>
    <w:rsid w:val="00652B1D"/>
    <w:rsid w:val="00654B77"/>
    <w:rsid w:val="00655B21"/>
    <w:rsid w:val="00656CA2"/>
    <w:rsid w:val="00660C47"/>
    <w:rsid w:val="00660E12"/>
    <w:rsid w:val="0066164A"/>
    <w:rsid w:val="006622C2"/>
    <w:rsid w:val="0066289F"/>
    <w:rsid w:val="0066376E"/>
    <w:rsid w:val="00663961"/>
    <w:rsid w:val="00663B03"/>
    <w:rsid w:val="00664523"/>
    <w:rsid w:val="006647C4"/>
    <w:rsid w:val="006648C0"/>
    <w:rsid w:val="00665A2D"/>
    <w:rsid w:val="00667336"/>
    <w:rsid w:val="00672F0F"/>
    <w:rsid w:val="0067331C"/>
    <w:rsid w:val="00674FAE"/>
    <w:rsid w:val="00675F2C"/>
    <w:rsid w:val="006761ED"/>
    <w:rsid w:val="00677786"/>
    <w:rsid w:val="00681499"/>
    <w:rsid w:val="006817E2"/>
    <w:rsid w:val="00683534"/>
    <w:rsid w:val="0068446E"/>
    <w:rsid w:val="00685F33"/>
    <w:rsid w:val="006868B8"/>
    <w:rsid w:val="006877DE"/>
    <w:rsid w:val="00687D6C"/>
    <w:rsid w:val="0069030F"/>
    <w:rsid w:val="00690C39"/>
    <w:rsid w:val="00690EA7"/>
    <w:rsid w:val="006917E0"/>
    <w:rsid w:val="00691DD2"/>
    <w:rsid w:val="00693563"/>
    <w:rsid w:val="00694A7E"/>
    <w:rsid w:val="00694DC5"/>
    <w:rsid w:val="00695138"/>
    <w:rsid w:val="00696054"/>
    <w:rsid w:val="006968ED"/>
    <w:rsid w:val="00696960"/>
    <w:rsid w:val="006A03C8"/>
    <w:rsid w:val="006A2C8F"/>
    <w:rsid w:val="006A3186"/>
    <w:rsid w:val="006A338E"/>
    <w:rsid w:val="006A3EBB"/>
    <w:rsid w:val="006A5BEC"/>
    <w:rsid w:val="006A6B4E"/>
    <w:rsid w:val="006A6F76"/>
    <w:rsid w:val="006A75BD"/>
    <w:rsid w:val="006A7855"/>
    <w:rsid w:val="006B17F4"/>
    <w:rsid w:val="006B191C"/>
    <w:rsid w:val="006B20B8"/>
    <w:rsid w:val="006B23C6"/>
    <w:rsid w:val="006B2A8B"/>
    <w:rsid w:val="006B2B68"/>
    <w:rsid w:val="006B390C"/>
    <w:rsid w:val="006B4407"/>
    <w:rsid w:val="006B56D4"/>
    <w:rsid w:val="006B672B"/>
    <w:rsid w:val="006B6B82"/>
    <w:rsid w:val="006B7CAD"/>
    <w:rsid w:val="006C0696"/>
    <w:rsid w:val="006C1431"/>
    <w:rsid w:val="006C28DC"/>
    <w:rsid w:val="006C3525"/>
    <w:rsid w:val="006C4C8D"/>
    <w:rsid w:val="006C5638"/>
    <w:rsid w:val="006C5A9B"/>
    <w:rsid w:val="006C5FFB"/>
    <w:rsid w:val="006C7F59"/>
    <w:rsid w:val="006D0213"/>
    <w:rsid w:val="006D0E3B"/>
    <w:rsid w:val="006D0F6D"/>
    <w:rsid w:val="006D24AC"/>
    <w:rsid w:val="006D2E03"/>
    <w:rsid w:val="006D3F44"/>
    <w:rsid w:val="006D4801"/>
    <w:rsid w:val="006D4CC3"/>
    <w:rsid w:val="006D5BA1"/>
    <w:rsid w:val="006E0B3C"/>
    <w:rsid w:val="006E2DA6"/>
    <w:rsid w:val="006E3583"/>
    <w:rsid w:val="006E3DF5"/>
    <w:rsid w:val="006E42DF"/>
    <w:rsid w:val="006E49E2"/>
    <w:rsid w:val="006E4A19"/>
    <w:rsid w:val="006E62C2"/>
    <w:rsid w:val="006E6708"/>
    <w:rsid w:val="006E6AD4"/>
    <w:rsid w:val="006E6CD1"/>
    <w:rsid w:val="006E7E79"/>
    <w:rsid w:val="006F0580"/>
    <w:rsid w:val="006F1CF8"/>
    <w:rsid w:val="006F2EE6"/>
    <w:rsid w:val="006F32F7"/>
    <w:rsid w:val="006F3E2E"/>
    <w:rsid w:val="006F4605"/>
    <w:rsid w:val="006F5A70"/>
    <w:rsid w:val="006F5BCB"/>
    <w:rsid w:val="006F7976"/>
    <w:rsid w:val="007028C4"/>
    <w:rsid w:val="00702E51"/>
    <w:rsid w:val="00703024"/>
    <w:rsid w:val="0070490F"/>
    <w:rsid w:val="0070496B"/>
    <w:rsid w:val="00704F46"/>
    <w:rsid w:val="0070534C"/>
    <w:rsid w:val="00705C23"/>
    <w:rsid w:val="00705DC6"/>
    <w:rsid w:val="00707E8D"/>
    <w:rsid w:val="00707F69"/>
    <w:rsid w:val="00710E2A"/>
    <w:rsid w:val="00710F2B"/>
    <w:rsid w:val="00712BE8"/>
    <w:rsid w:val="0071400B"/>
    <w:rsid w:val="00714238"/>
    <w:rsid w:val="0071443B"/>
    <w:rsid w:val="00714640"/>
    <w:rsid w:val="00714B59"/>
    <w:rsid w:val="00715F3E"/>
    <w:rsid w:val="00716760"/>
    <w:rsid w:val="00720978"/>
    <w:rsid w:val="00720B5C"/>
    <w:rsid w:val="00721138"/>
    <w:rsid w:val="00721369"/>
    <w:rsid w:val="00722B6A"/>
    <w:rsid w:val="00722E61"/>
    <w:rsid w:val="0072349F"/>
    <w:rsid w:val="00723A00"/>
    <w:rsid w:val="00724444"/>
    <w:rsid w:val="00726A08"/>
    <w:rsid w:val="00733431"/>
    <w:rsid w:val="00734357"/>
    <w:rsid w:val="0073443C"/>
    <w:rsid w:val="00734B0D"/>
    <w:rsid w:val="00734F7F"/>
    <w:rsid w:val="00735008"/>
    <w:rsid w:val="00735688"/>
    <w:rsid w:val="00735B26"/>
    <w:rsid w:val="00735F3F"/>
    <w:rsid w:val="00735F54"/>
    <w:rsid w:val="007362B0"/>
    <w:rsid w:val="00736DB3"/>
    <w:rsid w:val="00737EE6"/>
    <w:rsid w:val="007404A7"/>
    <w:rsid w:val="007411F8"/>
    <w:rsid w:val="00742FC1"/>
    <w:rsid w:val="00743501"/>
    <w:rsid w:val="00743850"/>
    <w:rsid w:val="0074455B"/>
    <w:rsid w:val="00746459"/>
    <w:rsid w:val="0074691B"/>
    <w:rsid w:val="007472BF"/>
    <w:rsid w:val="00747651"/>
    <w:rsid w:val="00747D54"/>
    <w:rsid w:val="00747F49"/>
    <w:rsid w:val="0075098E"/>
    <w:rsid w:val="00751C0D"/>
    <w:rsid w:val="00754106"/>
    <w:rsid w:val="007541A7"/>
    <w:rsid w:val="00754AE0"/>
    <w:rsid w:val="0075526F"/>
    <w:rsid w:val="007555F7"/>
    <w:rsid w:val="007563C0"/>
    <w:rsid w:val="00756C43"/>
    <w:rsid w:val="00757B0C"/>
    <w:rsid w:val="00757B65"/>
    <w:rsid w:val="00757E86"/>
    <w:rsid w:val="00760E93"/>
    <w:rsid w:val="00761187"/>
    <w:rsid w:val="007613AF"/>
    <w:rsid w:val="00762CAD"/>
    <w:rsid w:val="00762CE8"/>
    <w:rsid w:val="007637D3"/>
    <w:rsid w:val="00763BD4"/>
    <w:rsid w:val="00763FBF"/>
    <w:rsid w:val="0076442B"/>
    <w:rsid w:val="00765FFE"/>
    <w:rsid w:val="007662CD"/>
    <w:rsid w:val="00766C19"/>
    <w:rsid w:val="0076742B"/>
    <w:rsid w:val="007674FF"/>
    <w:rsid w:val="007713B5"/>
    <w:rsid w:val="00771DCD"/>
    <w:rsid w:val="00773F07"/>
    <w:rsid w:val="007740AA"/>
    <w:rsid w:val="007747EE"/>
    <w:rsid w:val="00774B07"/>
    <w:rsid w:val="00776031"/>
    <w:rsid w:val="007769FD"/>
    <w:rsid w:val="00777664"/>
    <w:rsid w:val="007804C8"/>
    <w:rsid w:val="007806A4"/>
    <w:rsid w:val="00780EA3"/>
    <w:rsid w:val="0078288B"/>
    <w:rsid w:val="00782C62"/>
    <w:rsid w:val="00782EB8"/>
    <w:rsid w:val="007832AC"/>
    <w:rsid w:val="00783707"/>
    <w:rsid w:val="007867B6"/>
    <w:rsid w:val="00787CE8"/>
    <w:rsid w:val="00787D76"/>
    <w:rsid w:val="0079069E"/>
    <w:rsid w:val="007919DE"/>
    <w:rsid w:val="00791E24"/>
    <w:rsid w:val="007928D1"/>
    <w:rsid w:val="00792BE5"/>
    <w:rsid w:val="00793327"/>
    <w:rsid w:val="00796ED6"/>
    <w:rsid w:val="00797EF0"/>
    <w:rsid w:val="007A00E7"/>
    <w:rsid w:val="007A0B84"/>
    <w:rsid w:val="007A0BC5"/>
    <w:rsid w:val="007A0D78"/>
    <w:rsid w:val="007A1353"/>
    <w:rsid w:val="007A3988"/>
    <w:rsid w:val="007A4842"/>
    <w:rsid w:val="007A52B2"/>
    <w:rsid w:val="007A5964"/>
    <w:rsid w:val="007A6B08"/>
    <w:rsid w:val="007A79E2"/>
    <w:rsid w:val="007B0534"/>
    <w:rsid w:val="007B0DD0"/>
    <w:rsid w:val="007B2385"/>
    <w:rsid w:val="007B2CA3"/>
    <w:rsid w:val="007B3AEF"/>
    <w:rsid w:val="007B3CC0"/>
    <w:rsid w:val="007B5FE1"/>
    <w:rsid w:val="007B658D"/>
    <w:rsid w:val="007B6E1D"/>
    <w:rsid w:val="007B6FE3"/>
    <w:rsid w:val="007C09E0"/>
    <w:rsid w:val="007C36CF"/>
    <w:rsid w:val="007C49DA"/>
    <w:rsid w:val="007C5414"/>
    <w:rsid w:val="007C6A01"/>
    <w:rsid w:val="007C6C62"/>
    <w:rsid w:val="007C7D35"/>
    <w:rsid w:val="007D0F5C"/>
    <w:rsid w:val="007D20C4"/>
    <w:rsid w:val="007D3088"/>
    <w:rsid w:val="007D33D7"/>
    <w:rsid w:val="007D341B"/>
    <w:rsid w:val="007D3452"/>
    <w:rsid w:val="007D3C81"/>
    <w:rsid w:val="007D44CD"/>
    <w:rsid w:val="007D4A3B"/>
    <w:rsid w:val="007D4EA5"/>
    <w:rsid w:val="007D5163"/>
    <w:rsid w:val="007D570D"/>
    <w:rsid w:val="007D5DC2"/>
    <w:rsid w:val="007D75A1"/>
    <w:rsid w:val="007E1442"/>
    <w:rsid w:val="007E31FF"/>
    <w:rsid w:val="007E376A"/>
    <w:rsid w:val="007E58D6"/>
    <w:rsid w:val="007E6541"/>
    <w:rsid w:val="007E72B7"/>
    <w:rsid w:val="007E75ED"/>
    <w:rsid w:val="007E7941"/>
    <w:rsid w:val="007F0238"/>
    <w:rsid w:val="007F2E66"/>
    <w:rsid w:val="007F30BC"/>
    <w:rsid w:val="007F32A2"/>
    <w:rsid w:val="007F34F3"/>
    <w:rsid w:val="007F37D4"/>
    <w:rsid w:val="007F3822"/>
    <w:rsid w:val="007F5057"/>
    <w:rsid w:val="007F5677"/>
    <w:rsid w:val="007F6060"/>
    <w:rsid w:val="007F78F7"/>
    <w:rsid w:val="00801248"/>
    <w:rsid w:val="0080148A"/>
    <w:rsid w:val="00802025"/>
    <w:rsid w:val="008025F8"/>
    <w:rsid w:val="00802844"/>
    <w:rsid w:val="008049AE"/>
    <w:rsid w:val="00804B14"/>
    <w:rsid w:val="00804E18"/>
    <w:rsid w:val="00804F06"/>
    <w:rsid w:val="00806955"/>
    <w:rsid w:val="00810C9F"/>
    <w:rsid w:val="0081100D"/>
    <w:rsid w:val="00813708"/>
    <w:rsid w:val="0081434A"/>
    <w:rsid w:val="008156AD"/>
    <w:rsid w:val="0081685C"/>
    <w:rsid w:val="00817802"/>
    <w:rsid w:val="00817FEF"/>
    <w:rsid w:val="00820759"/>
    <w:rsid w:val="0082242C"/>
    <w:rsid w:val="00823039"/>
    <w:rsid w:val="008232F2"/>
    <w:rsid w:val="00823D22"/>
    <w:rsid w:val="00825DA3"/>
    <w:rsid w:val="00826786"/>
    <w:rsid w:val="0083046D"/>
    <w:rsid w:val="008305DA"/>
    <w:rsid w:val="00830A07"/>
    <w:rsid w:val="00830AC7"/>
    <w:rsid w:val="00831EF6"/>
    <w:rsid w:val="00837E1B"/>
    <w:rsid w:val="008400A2"/>
    <w:rsid w:val="00840CC4"/>
    <w:rsid w:val="00841370"/>
    <w:rsid w:val="00841569"/>
    <w:rsid w:val="008416ED"/>
    <w:rsid w:val="00841AD7"/>
    <w:rsid w:val="00841B0A"/>
    <w:rsid w:val="00841D21"/>
    <w:rsid w:val="00841D70"/>
    <w:rsid w:val="00841EED"/>
    <w:rsid w:val="00842692"/>
    <w:rsid w:val="00842835"/>
    <w:rsid w:val="0084291A"/>
    <w:rsid w:val="008431A8"/>
    <w:rsid w:val="008439D3"/>
    <w:rsid w:val="00843C98"/>
    <w:rsid w:val="00844020"/>
    <w:rsid w:val="00844C9B"/>
    <w:rsid w:val="00845B73"/>
    <w:rsid w:val="008461E6"/>
    <w:rsid w:val="00846557"/>
    <w:rsid w:val="00846FAE"/>
    <w:rsid w:val="008475B7"/>
    <w:rsid w:val="00847E2A"/>
    <w:rsid w:val="00851D90"/>
    <w:rsid w:val="0085208B"/>
    <w:rsid w:val="00852A5D"/>
    <w:rsid w:val="008536E2"/>
    <w:rsid w:val="0085486D"/>
    <w:rsid w:val="00854B83"/>
    <w:rsid w:val="008555BC"/>
    <w:rsid w:val="00856F54"/>
    <w:rsid w:val="008574BB"/>
    <w:rsid w:val="008615ED"/>
    <w:rsid w:val="00862A30"/>
    <w:rsid w:val="00864548"/>
    <w:rsid w:val="00864733"/>
    <w:rsid w:val="00864C1E"/>
    <w:rsid w:val="0086534F"/>
    <w:rsid w:val="00865432"/>
    <w:rsid w:val="0086617A"/>
    <w:rsid w:val="008719CE"/>
    <w:rsid w:val="008727A7"/>
    <w:rsid w:val="00872D9B"/>
    <w:rsid w:val="008743DC"/>
    <w:rsid w:val="00874D0F"/>
    <w:rsid w:val="008759F6"/>
    <w:rsid w:val="00876D8A"/>
    <w:rsid w:val="00877876"/>
    <w:rsid w:val="00880C07"/>
    <w:rsid w:val="00880CB0"/>
    <w:rsid w:val="00881682"/>
    <w:rsid w:val="00882884"/>
    <w:rsid w:val="00883C44"/>
    <w:rsid w:val="00883DF7"/>
    <w:rsid w:val="00883F86"/>
    <w:rsid w:val="008850D3"/>
    <w:rsid w:val="008856CB"/>
    <w:rsid w:val="00885CA9"/>
    <w:rsid w:val="00885CCB"/>
    <w:rsid w:val="0088643C"/>
    <w:rsid w:val="00886AA6"/>
    <w:rsid w:val="00886D28"/>
    <w:rsid w:val="00890344"/>
    <w:rsid w:val="00890A73"/>
    <w:rsid w:val="00890AF2"/>
    <w:rsid w:val="008910EC"/>
    <w:rsid w:val="00891BDC"/>
    <w:rsid w:val="00891E6D"/>
    <w:rsid w:val="00891F1F"/>
    <w:rsid w:val="008922A8"/>
    <w:rsid w:val="0089281A"/>
    <w:rsid w:val="00893720"/>
    <w:rsid w:val="00893CF6"/>
    <w:rsid w:val="00894724"/>
    <w:rsid w:val="00895159"/>
    <w:rsid w:val="00895192"/>
    <w:rsid w:val="00897222"/>
    <w:rsid w:val="0089761D"/>
    <w:rsid w:val="008A0D80"/>
    <w:rsid w:val="008A0F42"/>
    <w:rsid w:val="008A0FAA"/>
    <w:rsid w:val="008A119B"/>
    <w:rsid w:val="008A11D1"/>
    <w:rsid w:val="008A19B9"/>
    <w:rsid w:val="008A26BD"/>
    <w:rsid w:val="008A3335"/>
    <w:rsid w:val="008A349F"/>
    <w:rsid w:val="008A5291"/>
    <w:rsid w:val="008A5D2B"/>
    <w:rsid w:val="008A6A4E"/>
    <w:rsid w:val="008A7575"/>
    <w:rsid w:val="008B01DF"/>
    <w:rsid w:val="008B0E11"/>
    <w:rsid w:val="008B1190"/>
    <w:rsid w:val="008B2207"/>
    <w:rsid w:val="008B37E5"/>
    <w:rsid w:val="008B60DC"/>
    <w:rsid w:val="008B6C05"/>
    <w:rsid w:val="008B78E0"/>
    <w:rsid w:val="008C046E"/>
    <w:rsid w:val="008C0EDC"/>
    <w:rsid w:val="008C1AC3"/>
    <w:rsid w:val="008C1EA0"/>
    <w:rsid w:val="008C201A"/>
    <w:rsid w:val="008C2E31"/>
    <w:rsid w:val="008C468E"/>
    <w:rsid w:val="008C4CBF"/>
    <w:rsid w:val="008C4DF2"/>
    <w:rsid w:val="008C5880"/>
    <w:rsid w:val="008C7A03"/>
    <w:rsid w:val="008D1666"/>
    <w:rsid w:val="008D1965"/>
    <w:rsid w:val="008D1A56"/>
    <w:rsid w:val="008D1FEF"/>
    <w:rsid w:val="008D20AD"/>
    <w:rsid w:val="008D25D1"/>
    <w:rsid w:val="008D467D"/>
    <w:rsid w:val="008D5731"/>
    <w:rsid w:val="008D5997"/>
    <w:rsid w:val="008D721E"/>
    <w:rsid w:val="008D7E0D"/>
    <w:rsid w:val="008D7F68"/>
    <w:rsid w:val="008E0395"/>
    <w:rsid w:val="008E0755"/>
    <w:rsid w:val="008E07CA"/>
    <w:rsid w:val="008E0FFB"/>
    <w:rsid w:val="008E25E8"/>
    <w:rsid w:val="008E2AD3"/>
    <w:rsid w:val="008E2B36"/>
    <w:rsid w:val="008E3DC3"/>
    <w:rsid w:val="008E3EAC"/>
    <w:rsid w:val="008E3F09"/>
    <w:rsid w:val="008E523C"/>
    <w:rsid w:val="008E64C3"/>
    <w:rsid w:val="008E7882"/>
    <w:rsid w:val="008E7F25"/>
    <w:rsid w:val="008F17F9"/>
    <w:rsid w:val="008F1CE1"/>
    <w:rsid w:val="008F1DE2"/>
    <w:rsid w:val="008F3F6D"/>
    <w:rsid w:val="008F4F33"/>
    <w:rsid w:val="008F7234"/>
    <w:rsid w:val="008F7CD5"/>
    <w:rsid w:val="0090049D"/>
    <w:rsid w:val="00900E2A"/>
    <w:rsid w:val="0090152A"/>
    <w:rsid w:val="00902240"/>
    <w:rsid w:val="00902668"/>
    <w:rsid w:val="009031E4"/>
    <w:rsid w:val="009035B9"/>
    <w:rsid w:val="009036EA"/>
    <w:rsid w:val="00903B1D"/>
    <w:rsid w:val="009044D3"/>
    <w:rsid w:val="0090480F"/>
    <w:rsid w:val="009048CC"/>
    <w:rsid w:val="00904CE4"/>
    <w:rsid w:val="009056B9"/>
    <w:rsid w:val="00905C92"/>
    <w:rsid w:val="00907C47"/>
    <w:rsid w:val="0091006D"/>
    <w:rsid w:val="0091036E"/>
    <w:rsid w:val="00911B7C"/>
    <w:rsid w:val="009133E4"/>
    <w:rsid w:val="00914282"/>
    <w:rsid w:val="009155DA"/>
    <w:rsid w:val="009165E0"/>
    <w:rsid w:val="0091697B"/>
    <w:rsid w:val="00916A5D"/>
    <w:rsid w:val="00920103"/>
    <w:rsid w:val="00920AB2"/>
    <w:rsid w:val="00920C72"/>
    <w:rsid w:val="0092127C"/>
    <w:rsid w:val="00921D14"/>
    <w:rsid w:val="00922906"/>
    <w:rsid w:val="00922AC4"/>
    <w:rsid w:val="00923840"/>
    <w:rsid w:val="0092498C"/>
    <w:rsid w:val="009250E2"/>
    <w:rsid w:val="009256BA"/>
    <w:rsid w:val="0092608C"/>
    <w:rsid w:val="009276D7"/>
    <w:rsid w:val="00927779"/>
    <w:rsid w:val="0092791A"/>
    <w:rsid w:val="00930F1C"/>
    <w:rsid w:val="00931036"/>
    <w:rsid w:val="0093122F"/>
    <w:rsid w:val="009317D7"/>
    <w:rsid w:val="009317FA"/>
    <w:rsid w:val="00932383"/>
    <w:rsid w:val="0093437C"/>
    <w:rsid w:val="00934ADA"/>
    <w:rsid w:val="00934B6A"/>
    <w:rsid w:val="00935206"/>
    <w:rsid w:val="00935C4F"/>
    <w:rsid w:val="00935E07"/>
    <w:rsid w:val="00935F81"/>
    <w:rsid w:val="0093690E"/>
    <w:rsid w:val="00936A46"/>
    <w:rsid w:val="00936F75"/>
    <w:rsid w:val="00937E98"/>
    <w:rsid w:val="009401CD"/>
    <w:rsid w:val="00940ED6"/>
    <w:rsid w:val="0094116C"/>
    <w:rsid w:val="00941B24"/>
    <w:rsid w:val="00942D83"/>
    <w:rsid w:val="0094399C"/>
    <w:rsid w:val="00943FFF"/>
    <w:rsid w:val="00944D3A"/>
    <w:rsid w:val="00944D76"/>
    <w:rsid w:val="00944FDE"/>
    <w:rsid w:val="00945945"/>
    <w:rsid w:val="009459BD"/>
    <w:rsid w:val="00945F22"/>
    <w:rsid w:val="00946562"/>
    <w:rsid w:val="00946703"/>
    <w:rsid w:val="00946CE8"/>
    <w:rsid w:val="00946E0B"/>
    <w:rsid w:val="009474CB"/>
    <w:rsid w:val="0094759D"/>
    <w:rsid w:val="00950AE1"/>
    <w:rsid w:val="00951275"/>
    <w:rsid w:val="009537F6"/>
    <w:rsid w:val="00953930"/>
    <w:rsid w:val="00955435"/>
    <w:rsid w:val="00955A86"/>
    <w:rsid w:val="009569C4"/>
    <w:rsid w:val="00956B35"/>
    <w:rsid w:val="0095758E"/>
    <w:rsid w:val="009576EE"/>
    <w:rsid w:val="00957A1B"/>
    <w:rsid w:val="00957D4C"/>
    <w:rsid w:val="009604C2"/>
    <w:rsid w:val="0096053E"/>
    <w:rsid w:val="0096164B"/>
    <w:rsid w:val="009616BE"/>
    <w:rsid w:val="00961B8E"/>
    <w:rsid w:val="00962470"/>
    <w:rsid w:val="0096321D"/>
    <w:rsid w:val="00963C3E"/>
    <w:rsid w:val="009642FE"/>
    <w:rsid w:val="00964A1E"/>
    <w:rsid w:val="00965C43"/>
    <w:rsid w:val="00965D6F"/>
    <w:rsid w:val="009667CC"/>
    <w:rsid w:val="00966D86"/>
    <w:rsid w:val="00966D9E"/>
    <w:rsid w:val="009673E4"/>
    <w:rsid w:val="009678EA"/>
    <w:rsid w:val="009700A8"/>
    <w:rsid w:val="009706BB"/>
    <w:rsid w:val="00971314"/>
    <w:rsid w:val="00971532"/>
    <w:rsid w:val="009729DE"/>
    <w:rsid w:val="00972CFF"/>
    <w:rsid w:val="00973E86"/>
    <w:rsid w:val="00974452"/>
    <w:rsid w:val="00975212"/>
    <w:rsid w:val="009752EC"/>
    <w:rsid w:val="009762EE"/>
    <w:rsid w:val="009765CB"/>
    <w:rsid w:val="00976D8E"/>
    <w:rsid w:val="009771FD"/>
    <w:rsid w:val="00980B74"/>
    <w:rsid w:val="00980DA8"/>
    <w:rsid w:val="00982348"/>
    <w:rsid w:val="00983325"/>
    <w:rsid w:val="009836B1"/>
    <w:rsid w:val="0098370B"/>
    <w:rsid w:val="00983AA0"/>
    <w:rsid w:val="009842F4"/>
    <w:rsid w:val="00984A82"/>
    <w:rsid w:val="009851C2"/>
    <w:rsid w:val="009859CC"/>
    <w:rsid w:val="00985FA7"/>
    <w:rsid w:val="0098664A"/>
    <w:rsid w:val="009868C2"/>
    <w:rsid w:val="00987A8F"/>
    <w:rsid w:val="009902E4"/>
    <w:rsid w:val="00991600"/>
    <w:rsid w:val="00991962"/>
    <w:rsid w:val="00991E51"/>
    <w:rsid w:val="00992ED2"/>
    <w:rsid w:val="009930BE"/>
    <w:rsid w:val="0099372B"/>
    <w:rsid w:val="00993E4F"/>
    <w:rsid w:val="00994C40"/>
    <w:rsid w:val="009963B1"/>
    <w:rsid w:val="00996BB5"/>
    <w:rsid w:val="00996BEA"/>
    <w:rsid w:val="00997406"/>
    <w:rsid w:val="009A05E4"/>
    <w:rsid w:val="009A0614"/>
    <w:rsid w:val="009A21D9"/>
    <w:rsid w:val="009A2469"/>
    <w:rsid w:val="009A370B"/>
    <w:rsid w:val="009A3CA3"/>
    <w:rsid w:val="009A7201"/>
    <w:rsid w:val="009A751E"/>
    <w:rsid w:val="009A77AE"/>
    <w:rsid w:val="009B0447"/>
    <w:rsid w:val="009B1FBF"/>
    <w:rsid w:val="009B2A80"/>
    <w:rsid w:val="009B2BE5"/>
    <w:rsid w:val="009B30ED"/>
    <w:rsid w:val="009B3246"/>
    <w:rsid w:val="009B336C"/>
    <w:rsid w:val="009B36F0"/>
    <w:rsid w:val="009B3E8F"/>
    <w:rsid w:val="009B4511"/>
    <w:rsid w:val="009B4547"/>
    <w:rsid w:val="009B6C8C"/>
    <w:rsid w:val="009C0356"/>
    <w:rsid w:val="009C0DA4"/>
    <w:rsid w:val="009C1FAF"/>
    <w:rsid w:val="009C2589"/>
    <w:rsid w:val="009C2FAD"/>
    <w:rsid w:val="009C3800"/>
    <w:rsid w:val="009C406D"/>
    <w:rsid w:val="009C41EC"/>
    <w:rsid w:val="009C6B5B"/>
    <w:rsid w:val="009C728B"/>
    <w:rsid w:val="009C77F1"/>
    <w:rsid w:val="009C781A"/>
    <w:rsid w:val="009C7A0D"/>
    <w:rsid w:val="009D0841"/>
    <w:rsid w:val="009D0842"/>
    <w:rsid w:val="009D18FE"/>
    <w:rsid w:val="009D21B3"/>
    <w:rsid w:val="009D31D8"/>
    <w:rsid w:val="009D3D12"/>
    <w:rsid w:val="009D4338"/>
    <w:rsid w:val="009D4743"/>
    <w:rsid w:val="009D4988"/>
    <w:rsid w:val="009D54EE"/>
    <w:rsid w:val="009D58A6"/>
    <w:rsid w:val="009D5A23"/>
    <w:rsid w:val="009D5BC1"/>
    <w:rsid w:val="009D6DD7"/>
    <w:rsid w:val="009E0310"/>
    <w:rsid w:val="009E0701"/>
    <w:rsid w:val="009E2060"/>
    <w:rsid w:val="009E3E33"/>
    <w:rsid w:val="009E5469"/>
    <w:rsid w:val="009E6957"/>
    <w:rsid w:val="009E6A3A"/>
    <w:rsid w:val="009F4D4E"/>
    <w:rsid w:val="009F4F94"/>
    <w:rsid w:val="009F5B07"/>
    <w:rsid w:val="009F6A34"/>
    <w:rsid w:val="009F6E90"/>
    <w:rsid w:val="009F7665"/>
    <w:rsid w:val="009F7A20"/>
    <w:rsid w:val="00A00262"/>
    <w:rsid w:val="00A02753"/>
    <w:rsid w:val="00A030A6"/>
    <w:rsid w:val="00A03D5B"/>
    <w:rsid w:val="00A05BB9"/>
    <w:rsid w:val="00A05F73"/>
    <w:rsid w:val="00A05FBA"/>
    <w:rsid w:val="00A06491"/>
    <w:rsid w:val="00A07D8C"/>
    <w:rsid w:val="00A11887"/>
    <w:rsid w:val="00A11F31"/>
    <w:rsid w:val="00A14303"/>
    <w:rsid w:val="00A163BD"/>
    <w:rsid w:val="00A16AB3"/>
    <w:rsid w:val="00A17734"/>
    <w:rsid w:val="00A200C5"/>
    <w:rsid w:val="00A205B5"/>
    <w:rsid w:val="00A21AC5"/>
    <w:rsid w:val="00A2374F"/>
    <w:rsid w:val="00A2400B"/>
    <w:rsid w:val="00A278D5"/>
    <w:rsid w:val="00A278FA"/>
    <w:rsid w:val="00A30C34"/>
    <w:rsid w:val="00A32298"/>
    <w:rsid w:val="00A32346"/>
    <w:rsid w:val="00A327B2"/>
    <w:rsid w:val="00A3431B"/>
    <w:rsid w:val="00A344AA"/>
    <w:rsid w:val="00A36F4B"/>
    <w:rsid w:val="00A37208"/>
    <w:rsid w:val="00A403C6"/>
    <w:rsid w:val="00A411B1"/>
    <w:rsid w:val="00A413B6"/>
    <w:rsid w:val="00A414D5"/>
    <w:rsid w:val="00A41F86"/>
    <w:rsid w:val="00A45667"/>
    <w:rsid w:val="00A46167"/>
    <w:rsid w:val="00A46861"/>
    <w:rsid w:val="00A474CE"/>
    <w:rsid w:val="00A47968"/>
    <w:rsid w:val="00A50D32"/>
    <w:rsid w:val="00A5165A"/>
    <w:rsid w:val="00A51BBB"/>
    <w:rsid w:val="00A51CC5"/>
    <w:rsid w:val="00A5281C"/>
    <w:rsid w:val="00A53731"/>
    <w:rsid w:val="00A539E8"/>
    <w:rsid w:val="00A53EBD"/>
    <w:rsid w:val="00A57D1C"/>
    <w:rsid w:val="00A60333"/>
    <w:rsid w:val="00A603F8"/>
    <w:rsid w:val="00A6055A"/>
    <w:rsid w:val="00A605F2"/>
    <w:rsid w:val="00A60765"/>
    <w:rsid w:val="00A618B7"/>
    <w:rsid w:val="00A62587"/>
    <w:rsid w:val="00A62A64"/>
    <w:rsid w:val="00A635B5"/>
    <w:rsid w:val="00A63F47"/>
    <w:rsid w:val="00A647F5"/>
    <w:rsid w:val="00A64E2A"/>
    <w:rsid w:val="00A65494"/>
    <w:rsid w:val="00A66914"/>
    <w:rsid w:val="00A67931"/>
    <w:rsid w:val="00A725A1"/>
    <w:rsid w:val="00A72B3B"/>
    <w:rsid w:val="00A739C2"/>
    <w:rsid w:val="00A73DE9"/>
    <w:rsid w:val="00A73E1E"/>
    <w:rsid w:val="00A74097"/>
    <w:rsid w:val="00A74A03"/>
    <w:rsid w:val="00A74A61"/>
    <w:rsid w:val="00A74C31"/>
    <w:rsid w:val="00A75255"/>
    <w:rsid w:val="00A752EC"/>
    <w:rsid w:val="00A80166"/>
    <w:rsid w:val="00A808D8"/>
    <w:rsid w:val="00A819B4"/>
    <w:rsid w:val="00A81B5A"/>
    <w:rsid w:val="00A8251A"/>
    <w:rsid w:val="00A829B8"/>
    <w:rsid w:val="00A82E83"/>
    <w:rsid w:val="00A82FF6"/>
    <w:rsid w:val="00A83376"/>
    <w:rsid w:val="00A83CCA"/>
    <w:rsid w:val="00A84E11"/>
    <w:rsid w:val="00A87311"/>
    <w:rsid w:val="00A875B4"/>
    <w:rsid w:val="00A87D69"/>
    <w:rsid w:val="00A90114"/>
    <w:rsid w:val="00A9022D"/>
    <w:rsid w:val="00A906AD"/>
    <w:rsid w:val="00A911B5"/>
    <w:rsid w:val="00A91ACF"/>
    <w:rsid w:val="00A92AD0"/>
    <w:rsid w:val="00A92D46"/>
    <w:rsid w:val="00A930B4"/>
    <w:rsid w:val="00A93554"/>
    <w:rsid w:val="00A93D97"/>
    <w:rsid w:val="00A94708"/>
    <w:rsid w:val="00A94753"/>
    <w:rsid w:val="00A94E1F"/>
    <w:rsid w:val="00A95142"/>
    <w:rsid w:val="00A95389"/>
    <w:rsid w:val="00A965CB"/>
    <w:rsid w:val="00A969DD"/>
    <w:rsid w:val="00A96EEB"/>
    <w:rsid w:val="00A9760B"/>
    <w:rsid w:val="00A97A87"/>
    <w:rsid w:val="00AA04E9"/>
    <w:rsid w:val="00AA139B"/>
    <w:rsid w:val="00AA16BE"/>
    <w:rsid w:val="00AA24CD"/>
    <w:rsid w:val="00AA2E13"/>
    <w:rsid w:val="00AA3295"/>
    <w:rsid w:val="00AA5BD3"/>
    <w:rsid w:val="00AA60E9"/>
    <w:rsid w:val="00AA6692"/>
    <w:rsid w:val="00AA727B"/>
    <w:rsid w:val="00AB020E"/>
    <w:rsid w:val="00AB1995"/>
    <w:rsid w:val="00AB26D1"/>
    <w:rsid w:val="00AB643E"/>
    <w:rsid w:val="00AB662D"/>
    <w:rsid w:val="00AB6A37"/>
    <w:rsid w:val="00AB716A"/>
    <w:rsid w:val="00AB7FF2"/>
    <w:rsid w:val="00AC0698"/>
    <w:rsid w:val="00AC0794"/>
    <w:rsid w:val="00AC0F7D"/>
    <w:rsid w:val="00AC2225"/>
    <w:rsid w:val="00AC2433"/>
    <w:rsid w:val="00AC2A1C"/>
    <w:rsid w:val="00AC3049"/>
    <w:rsid w:val="00AC311E"/>
    <w:rsid w:val="00AC3C30"/>
    <w:rsid w:val="00AC5E72"/>
    <w:rsid w:val="00AC7108"/>
    <w:rsid w:val="00AC7129"/>
    <w:rsid w:val="00AD1091"/>
    <w:rsid w:val="00AD1394"/>
    <w:rsid w:val="00AD13D0"/>
    <w:rsid w:val="00AD190B"/>
    <w:rsid w:val="00AD2225"/>
    <w:rsid w:val="00AD2683"/>
    <w:rsid w:val="00AD2C9E"/>
    <w:rsid w:val="00AD3099"/>
    <w:rsid w:val="00AD49F6"/>
    <w:rsid w:val="00AD7577"/>
    <w:rsid w:val="00AE05CC"/>
    <w:rsid w:val="00AE1F34"/>
    <w:rsid w:val="00AE211E"/>
    <w:rsid w:val="00AE313C"/>
    <w:rsid w:val="00AE3185"/>
    <w:rsid w:val="00AE4A6F"/>
    <w:rsid w:val="00AE528E"/>
    <w:rsid w:val="00AE6056"/>
    <w:rsid w:val="00AE6A79"/>
    <w:rsid w:val="00AE7264"/>
    <w:rsid w:val="00AE7D34"/>
    <w:rsid w:val="00AF022F"/>
    <w:rsid w:val="00AF062F"/>
    <w:rsid w:val="00AF0BA0"/>
    <w:rsid w:val="00AF0CE4"/>
    <w:rsid w:val="00AF0D1D"/>
    <w:rsid w:val="00AF12B9"/>
    <w:rsid w:val="00AF1F84"/>
    <w:rsid w:val="00AF27C5"/>
    <w:rsid w:val="00AF33B9"/>
    <w:rsid w:val="00AF60DE"/>
    <w:rsid w:val="00AF647A"/>
    <w:rsid w:val="00B0046B"/>
    <w:rsid w:val="00B01D5B"/>
    <w:rsid w:val="00B01E17"/>
    <w:rsid w:val="00B01F40"/>
    <w:rsid w:val="00B02C81"/>
    <w:rsid w:val="00B03BB9"/>
    <w:rsid w:val="00B041C5"/>
    <w:rsid w:val="00B0466A"/>
    <w:rsid w:val="00B05063"/>
    <w:rsid w:val="00B061BA"/>
    <w:rsid w:val="00B06D75"/>
    <w:rsid w:val="00B06F19"/>
    <w:rsid w:val="00B07538"/>
    <w:rsid w:val="00B07E2D"/>
    <w:rsid w:val="00B11040"/>
    <w:rsid w:val="00B11288"/>
    <w:rsid w:val="00B13A36"/>
    <w:rsid w:val="00B15C02"/>
    <w:rsid w:val="00B16060"/>
    <w:rsid w:val="00B166F8"/>
    <w:rsid w:val="00B16B31"/>
    <w:rsid w:val="00B20A75"/>
    <w:rsid w:val="00B20E1F"/>
    <w:rsid w:val="00B224E2"/>
    <w:rsid w:val="00B23491"/>
    <w:rsid w:val="00B24C4B"/>
    <w:rsid w:val="00B24C5C"/>
    <w:rsid w:val="00B25162"/>
    <w:rsid w:val="00B256D5"/>
    <w:rsid w:val="00B25EAF"/>
    <w:rsid w:val="00B274C8"/>
    <w:rsid w:val="00B275BF"/>
    <w:rsid w:val="00B279B9"/>
    <w:rsid w:val="00B27B50"/>
    <w:rsid w:val="00B27F2F"/>
    <w:rsid w:val="00B301E6"/>
    <w:rsid w:val="00B30224"/>
    <w:rsid w:val="00B3038C"/>
    <w:rsid w:val="00B30C1B"/>
    <w:rsid w:val="00B31D2B"/>
    <w:rsid w:val="00B31E21"/>
    <w:rsid w:val="00B34ACF"/>
    <w:rsid w:val="00B35780"/>
    <w:rsid w:val="00B366F3"/>
    <w:rsid w:val="00B36E39"/>
    <w:rsid w:val="00B373DC"/>
    <w:rsid w:val="00B37AC7"/>
    <w:rsid w:val="00B40C86"/>
    <w:rsid w:val="00B40E39"/>
    <w:rsid w:val="00B4166F"/>
    <w:rsid w:val="00B41ABE"/>
    <w:rsid w:val="00B41ACF"/>
    <w:rsid w:val="00B4294B"/>
    <w:rsid w:val="00B42D9C"/>
    <w:rsid w:val="00B434FC"/>
    <w:rsid w:val="00B51506"/>
    <w:rsid w:val="00B52F7E"/>
    <w:rsid w:val="00B53EC5"/>
    <w:rsid w:val="00B53F20"/>
    <w:rsid w:val="00B54091"/>
    <w:rsid w:val="00B55744"/>
    <w:rsid w:val="00B559A1"/>
    <w:rsid w:val="00B56C17"/>
    <w:rsid w:val="00B57434"/>
    <w:rsid w:val="00B575E3"/>
    <w:rsid w:val="00B576E0"/>
    <w:rsid w:val="00B6156A"/>
    <w:rsid w:val="00B61C1D"/>
    <w:rsid w:val="00B646C1"/>
    <w:rsid w:val="00B6647B"/>
    <w:rsid w:val="00B66AD4"/>
    <w:rsid w:val="00B66F5C"/>
    <w:rsid w:val="00B67787"/>
    <w:rsid w:val="00B67BCB"/>
    <w:rsid w:val="00B71ACB"/>
    <w:rsid w:val="00B71C51"/>
    <w:rsid w:val="00B71EFD"/>
    <w:rsid w:val="00B72C64"/>
    <w:rsid w:val="00B72D05"/>
    <w:rsid w:val="00B73721"/>
    <w:rsid w:val="00B738A1"/>
    <w:rsid w:val="00B73DE3"/>
    <w:rsid w:val="00B758CA"/>
    <w:rsid w:val="00B80994"/>
    <w:rsid w:val="00B8108D"/>
    <w:rsid w:val="00B8152F"/>
    <w:rsid w:val="00B81ABA"/>
    <w:rsid w:val="00B820BE"/>
    <w:rsid w:val="00B82A72"/>
    <w:rsid w:val="00B82AE6"/>
    <w:rsid w:val="00B83015"/>
    <w:rsid w:val="00B83497"/>
    <w:rsid w:val="00B83DB0"/>
    <w:rsid w:val="00B8450A"/>
    <w:rsid w:val="00B850B0"/>
    <w:rsid w:val="00B854D0"/>
    <w:rsid w:val="00B857D2"/>
    <w:rsid w:val="00B86552"/>
    <w:rsid w:val="00B8774B"/>
    <w:rsid w:val="00B900C6"/>
    <w:rsid w:val="00B9145B"/>
    <w:rsid w:val="00B92151"/>
    <w:rsid w:val="00B9257A"/>
    <w:rsid w:val="00B92C16"/>
    <w:rsid w:val="00B935CA"/>
    <w:rsid w:val="00B937A1"/>
    <w:rsid w:val="00B93B0A"/>
    <w:rsid w:val="00B9419C"/>
    <w:rsid w:val="00B94AD1"/>
    <w:rsid w:val="00B971D5"/>
    <w:rsid w:val="00B9733F"/>
    <w:rsid w:val="00BA0F7E"/>
    <w:rsid w:val="00BA270D"/>
    <w:rsid w:val="00BA308C"/>
    <w:rsid w:val="00BA330C"/>
    <w:rsid w:val="00BA494E"/>
    <w:rsid w:val="00BA59EB"/>
    <w:rsid w:val="00BA5D95"/>
    <w:rsid w:val="00BA6434"/>
    <w:rsid w:val="00BB07B5"/>
    <w:rsid w:val="00BB1C65"/>
    <w:rsid w:val="00BB4241"/>
    <w:rsid w:val="00BB4355"/>
    <w:rsid w:val="00BB4CCC"/>
    <w:rsid w:val="00BB5CFA"/>
    <w:rsid w:val="00BB628A"/>
    <w:rsid w:val="00BB68DA"/>
    <w:rsid w:val="00BB6C83"/>
    <w:rsid w:val="00BB7E60"/>
    <w:rsid w:val="00BC3FC2"/>
    <w:rsid w:val="00BC508E"/>
    <w:rsid w:val="00BC5D31"/>
    <w:rsid w:val="00BC68F1"/>
    <w:rsid w:val="00BC7147"/>
    <w:rsid w:val="00BC7309"/>
    <w:rsid w:val="00BD0319"/>
    <w:rsid w:val="00BD2965"/>
    <w:rsid w:val="00BD3854"/>
    <w:rsid w:val="00BD4722"/>
    <w:rsid w:val="00BD49BD"/>
    <w:rsid w:val="00BD4C15"/>
    <w:rsid w:val="00BD53E3"/>
    <w:rsid w:val="00BD6C75"/>
    <w:rsid w:val="00BD7111"/>
    <w:rsid w:val="00BE02E1"/>
    <w:rsid w:val="00BE0618"/>
    <w:rsid w:val="00BE09A2"/>
    <w:rsid w:val="00BE09EA"/>
    <w:rsid w:val="00BE1FA0"/>
    <w:rsid w:val="00BE252E"/>
    <w:rsid w:val="00BE31E9"/>
    <w:rsid w:val="00BE46CC"/>
    <w:rsid w:val="00BE6389"/>
    <w:rsid w:val="00BE66D2"/>
    <w:rsid w:val="00BE6FD2"/>
    <w:rsid w:val="00BF1517"/>
    <w:rsid w:val="00BF17FF"/>
    <w:rsid w:val="00BF193A"/>
    <w:rsid w:val="00BF22A0"/>
    <w:rsid w:val="00BF30FD"/>
    <w:rsid w:val="00BF4105"/>
    <w:rsid w:val="00BF4AC4"/>
    <w:rsid w:val="00BF5EC0"/>
    <w:rsid w:val="00BF6210"/>
    <w:rsid w:val="00BF6A4D"/>
    <w:rsid w:val="00BF719C"/>
    <w:rsid w:val="00BF7EB4"/>
    <w:rsid w:val="00C0089D"/>
    <w:rsid w:val="00C01082"/>
    <w:rsid w:val="00C01913"/>
    <w:rsid w:val="00C0192C"/>
    <w:rsid w:val="00C01DCC"/>
    <w:rsid w:val="00C027B2"/>
    <w:rsid w:val="00C03738"/>
    <w:rsid w:val="00C03C2C"/>
    <w:rsid w:val="00C03DBF"/>
    <w:rsid w:val="00C04C2F"/>
    <w:rsid w:val="00C06C19"/>
    <w:rsid w:val="00C0763D"/>
    <w:rsid w:val="00C10ECD"/>
    <w:rsid w:val="00C1124F"/>
    <w:rsid w:val="00C114D5"/>
    <w:rsid w:val="00C11654"/>
    <w:rsid w:val="00C11C89"/>
    <w:rsid w:val="00C1252E"/>
    <w:rsid w:val="00C13153"/>
    <w:rsid w:val="00C13441"/>
    <w:rsid w:val="00C167C9"/>
    <w:rsid w:val="00C202A2"/>
    <w:rsid w:val="00C20C3D"/>
    <w:rsid w:val="00C21360"/>
    <w:rsid w:val="00C218D0"/>
    <w:rsid w:val="00C22697"/>
    <w:rsid w:val="00C22CAC"/>
    <w:rsid w:val="00C2397A"/>
    <w:rsid w:val="00C23E99"/>
    <w:rsid w:val="00C249B0"/>
    <w:rsid w:val="00C25A88"/>
    <w:rsid w:val="00C2624C"/>
    <w:rsid w:val="00C269F8"/>
    <w:rsid w:val="00C27B66"/>
    <w:rsid w:val="00C3025A"/>
    <w:rsid w:val="00C31764"/>
    <w:rsid w:val="00C3210F"/>
    <w:rsid w:val="00C32E7D"/>
    <w:rsid w:val="00C332EA"/>
    <w:rsid w:val="00C33A17"/>
    <w:rsid w:val="00C3447E"/>
    <w:rsid w:val="00C362A9"/>
    <w:rsid w:val="00C3642B"/>
    <w:rsid w:val="00C37296"/>
    <w:rsid w:val="00C37DB6"/>
    <w:rsid w:val="00C40060"/>
    <w:rsid w:val="00C402E2"/>
    <w:rsid w:val="00C42459"/>
    <w:rsid w:val="00C43243"/>
    <w:rsid w:val="00C43752"/>
    <w:rsid w:val="00C44C78"/>
    <w:rsid w:val="00C45FFF"/>
    <w:rsid w:val="00C460FC"/>
    <w:rsid w:val="00C47FEC"/>
    <w:rsid w:val="00C528BB"/>
    <w:rsid w:val="00C54DDC"/>
    <w:rsid w:val="00C558FF"/>
    <w:rsid w:val="00C56642"/>
    <w:rsid w:val="00C569D1"/>
    <w:rsid w:val="00C57833"/>
    <w:rsid w:val="00C60A9C"/>
    <w:rsid w:val="00C61C17"/>
    <w:rsid w:val="00C634FD"/>
    <w:rsid w:val="00C63BC6"/>
    <w:rsid w:val="00C6443A"/>
    <w:rsid w:val="00C64559"/>
    <w:rsid w:val="00C64842"/>
    <w:rsid w:val="00C648F1"/>
    <w:rsid w:val="00C65382"/>
    <w:rsid w:val="00C65C90"/>
    <w:rsid w:val="00C6676B"/>
    <w:rsid w:val="00C70390"/>
    <w:rsid w:val="00C71DF8"/>
    <w:rsid w:val="00C7353E"/>
    <w:rsid w:val="00C7376B"/>
    <w:rsid w:val="00C748D0"/>
    <w:rsid w:val="00C75FD2"/>
    <w:rsid w:val="00C76059"/>
    <w:rsid w:val="00C76538"/>
    <w:rsid w:val="00C768AC"/>
    <w:rsid w:val="00C77BA2"/>
    <w:rsid w:val="00C77E39"/>
    <w:rsid w:val="00C77E7D"/>
    <w:rsid w:val="00C8147B"/>
    <w:rsid w:val="00C817FE"/>
    <w:rsid w:val="00C8212B"/>
    <w:rsid w:val="00C83604"/>
    <w:rsid w:val="00C83D26"/>
    <w:rsid w:val="00C85933"/>
    <w:rsid w:val="00C87019"/>
    <w:rsid w:val="00C871BF"/>
    <w:rsid w:val="00C9097A"/>
    <w:rsid w:val="00C90B8E"/>
    <w:rsid w:val="00C923DC"/>
    <w:rsid w:val="00C927ED"/>
    <w:rsid w:val="00C929E0"/>
    <w:rsid w:val="00C92E7B"/>
    <w:rsid w:val="00C9382B"/>
    <w:rsid w:val="00C9455A"/>
    <w:rsid w:val="00C9491C"/>
    <w:rsid w:val="00C95462"/>
    <w:rsid w:val="00C97C6A"/>
    <w:rsid w:val="00CA1379"/>
    <w:rsid w:val="00CA1C1A"/>
    <w:rsid w:val="00CA1F7A"/>
    <w:rsid w:val="00CA3A6B"/>
    <w:rsid w:val="00CA445E"/>
    <w:rsid w:val="00CA583C"/>
    <w:rsid w:val="00CA5DAD"/>
    <w:rsid w:val="00CA6F19"/>
    <w:rsid w:val="00CA7079"/>
    <w:rsid w:val="00CB104B"/>
    <w:rsid w:val="00CB2A96"/>
    <w:rsid w:val="00CB2B83"/>
    <w:rsid w:val="00CB40CC"/>
    <w:rsid w:val="00CB6229"/>
    <w:rsid w:val="00CB645A"/>
    <w:rsid w:val="00CB6C14"/>
    <w:rsid w:val="00CB6D8B"/>
    <w:rsid w:val="00CB7415"/>
    <w:rsid w:val="00CC035C"/>
    <w:rsid w:val="00CC0E94"/>
    <w:rsid w:val="00CC1B46"/>
    <w:rsid w:val="00CC26B4"/>
    <w:rsid w:val="00CC2704"/>
    <w:rsid w:val="00CC296C"/>
    <w:rsid w:val="00CC372A"/>
    <w:rsid w:val="00CC40FB"/>
    <w:rsid w:val="00CC57E6"/>
    <w:rsid w:val="00CC59C0"/>
    <w:rsid w:val="00CC5B46"/>
    <w:rsid w:val="00CC61FD"/>
    <w:rsid w:val="00CC716F"/>
    <w:rsid w:val="00CC71FF"/>
    <w:rsid w:val="00CD1743"/>
    <w:rsid w:val="00CD52EE"/>
    <w:rsid w:val="00CD5572"/>
    <w:rsid w:val="00CD5B57"/>
    <w:rsid w:val="00CD65A7"/>
    <w:rsid w:val="00CD6829"/>
    <w:rsid w:val="00CD6F6F"/>
    <w:rsid w:val="00CD720C"/>
    <w:rsid w:val="00CD7945"/>
    <w:rsid w:val="00CD7EF7"/>
    <w:rsid w:val="00CE085E"/>
    <w:rsid w:val="00CE1F37"/>
    <w:rsid w:val="00CE29C8"/>
    <w:rsid w:val="00CE2F83"/>
    <w:rsid w:val="00CE3230"/>
    <w:rsid w:val="00CE3BD6"/>
    <w:rsid w:val="00CE3CA1"/>
    <w:rsid w:val="00CE6CA1"/>
    <w:rsid w:val="00CE783A"/>
    <w:rsid w:val="00CE7D7C"/>
    <w:rsid w:val="00CF0320"/>
    <w:rsid w:val="00CF1DE4"/>
    <w:rsid w:val="00CF22A3"/>
    <w:rsid w:val="00CF38C4"/>
    <w:rsid w:val="00CF3C29"/>
    <w:rsid w:val="00CF4379"/>
    <w:rsid w:val="00CF4E17"/>
    <w:rsid w:val="00CF4EB6"/>
    <w:rsid w:val="00CF5F56"/>
    <w:rsid w:val="00CF5FF6"/>
    <w:rsid w:val="00CF69FE"/>
    <w:rsid w:val="00CF75CA"/>
    <w:rsid w:val="00CF7E26"/>
    <w:rsid w:val="00D00432"/>
    <w:rsid w:val="00D013D3"/>
    <w:rsid w:val="00D0180D"/>
    <w:rsid w:val="00D02221"/>
    <w:rsid w:val="00D0251B"/>
    <w:rsid w:val="00D03A10"/>
    <w:rsid w:val="00D048E7"/>
    <w:rsid w:val="00D06ECB"/>
    <w:rsid w:val="00D0717F"/>
    <w:rsid w:val="00D07AAE"/>
    <w:rsid w:val="00D108D2"/>
    <w:rsid w:val="00D108F2"/>
    <w:rsid w:val="00D10A45"/>
    <w:rsid w:val="00D12B50"/>
    <w:rsid w:val="00D13218"/>
    <w:rsid w:val="00D133C2"/>
    <w:rsid w:val="00D1486E"/>
    <w:rsid w:val="00D14CC5"/>
    <w:rsid w:val="00D15589"/>
    <w:rsid w:val="00D15841"/>
    <w:rsid w:val="00D162DC"/>
    <w:rsid w:val="00D16BFF"/>
    <w:rsid w:val="00D1727E"/>
    <w:rsid w:val="00D2095C"/>
    <w:rsid w:val="00D216B0"/>
    <w:rsid w:val="00D22A1D"/>
    <w:rsid w:val="00D23B48"/>
    <w:rsid w:val="00D25275"/>
    <w:rsid w:val="00D258FE"/>
    <w:rsid w:val="00D26081"/>
    <w:rsid w:val="00D2632E"/>
    <w:rsid w:val="00D26789"/>
    <w:rsid w:val="00D267BC"/>
    <w:rsid w:val="00D30E36"/>
    <w:rsid w:val="00D31043"/>
    <w:rsid w:val="00D32570"/>
    <w:rsid w:val="00D33336"/>
    <w:rsid w:val="00D358CF"/>
    <w:rsid w:val="00D35DB7"/>
    <w:rsid w:val="00D3705A"/>
    <w:rsid w:val="00D40DE8"/>
    <w:rsid w:val="00D40E3E"/>
    <w:rsid w:val="00D42866"/>
    <w:rsid w:val="00D42C53"/>
    <w:rsid w:val="00D42D85"/>
    <w:rsid w:val="00D42E2F"/>
    <w:rsid w:val="00D43887"/>
    <w:rsid w:val="00D446E9"/>
    <w:rsid w:val="00D44C95"/>
    <w:rsid w:val="00D44E00"/>
    <w:rsid w:val="00D45599"/>
    <w:rsid w:val="00D4718D"/>
    <w:rsid w:val="00D477A0"/>
    <w:rsid w:val="00D5012A"/>
    <w:rsid w:val="00D502A2"/>
    <w:rsid w:val="00D508C8"/>
    <w:rsid w:val="00D511EF"/>
    <w:rsid w:val="00D51398"/>
    <w:rsid w:val="00D519C4"/>
    <w:rsid w:val="00D52B04"/>
    <w:rsid w:val="00D54428"/>
    <w:rsid w:val="00D551A4"/>
    <w:rsid w:val="00D55C48"/>
    <w:rsid w:val="00D560F6"/>
    <w:rsid w:val="00D56D1E"/>
    <w:rsid w:val="00D605A1"/>
    <w:rsid w:val="00D606D4"/>
    <w:rsid w:val="00D608FB"/>
    <w:rsid w:val="00D60C00"/>
    <w:rsid w:val="00D6140E"/>
    <w:rsid w:val="00D6190A"/>
    <w:rsid w:val="00D62A72"/>
    <w:rsid w:val="00D62CB4"/>
    <w:rsid w:val="00D639AE"/>
    <w:rsid w:val="00D63C97"/>
    <w:rsid w:val="00D63FB3"/>
    <w:rsid w:val="00D6703C"/>
    <w:rsid w:val="00D70E78"/>
    <w:rsid w:val="00D7104E"/>
    <w:rsid w:val="00D7171F"/>
    <w:rsid w:val="00D736AC"/>
    <w:rsid w:val="00D73974"/>
    <w:rsid w:val="00D7427B"/>
    <w:rsid w:val="00D7481C"/>
    <w:rsid w:val="00D74F6F"/>
    <w:rsid w:val="00D752A0"/>
    <w:rsid w:val="00D766BE"/>
    <w:rsid w:val="00D775F7"/>
    <w:rsid w:val="00D7788A"/>
    <w:rsid w:val="00D81091"/>
    <w:rsid w:val="00D82961"/>
    <w:rsid w:val="00D82F8C"/>
    <w:rsid w:val="00D8339F"/>
    <w:rsid w:val="00D83792"/>
    <w:rsid w:val="00D83D64"/>
    <w:rsid w:val="00D8583C"/>
    <w:rsid w:val="00D85F46"/>
    <w:rsid w:val="00D86230"/>
    <w:rsid w:val="00D86C1F"/>
    <w:rsid w:val="00D87033"/>
    <w:rsid w:val="00D876B3"/>
    <w:rsid w:val="00D87848"/>
    <w:rsid w:val="00D87DC2"/>
    <w:rsid w:val="00D87EAE"/>
    <w:rsid w:val="00D907CC"/>
    <w:rsid w:val="00D909D5"/>
    <w:rsid w:val="00D9145F"/>
    <w:rsid w:val="00D916BA"/>
    <w:rsid w:val="00D9181B"/>
    <w:rsid w:val="00D91D1E"/>
    <w:rsid w:val="00D924FF"/>
    <w:rsid w:val="00D9267C"/>
    <w:rsid w:val="00D92765"/>
    <w:rsid w:val="00D9434F"/>
    <w:rsid w:val="00D9537D"/>
    <w:rsid w:val="00D9545E"/>
    <w:rsid w:val="00D95D53"/>
    <w:rsid w:val="00D97ABB"/>
    <w:rsid w:val="00DA05A6"/>
    <w:rsid w:val="00DA0FEF"/>
    <w:rsid w:val="00DA33FB"/>
    <w:rsid w:val="00DA3AAB"/>
    <w:rsid w:val="00DA591C"/>
    <w:rsid w:val="00DA6DFC"/>
    <w:rsid w:val="00DA792B"/>
    <w:rsid w:val="00DB0118"/>
    <w:rsid w:val="00DB029C"/>
    <w:rsid w:val="00DB03A9"/>
    <w:rsid w:val="00DB0B19"/>
    <w:rsid w:val="00DB0D9C"/>
    <w:rsid w:val="00DB1796"/>
    <w:rsid w:val="00DB3623"/>
    <w:rsid w:val="00DB3C2B"/>
    <w:rsid w:val="00DB4072"/>
    <w:rsid w:val="00DB43CA"/>
    <w:rsid w:val="00DB441C"/>
    <w:rsid w:val="00DB5D1F"/>
    <w:rsid w:val="00DB6512"/>
    <w:rsid w:val="00DB71A4"/>
    <w:rsid w:val="00DB78F9"/>
    <w:rsid w:val="00DC0457"/>
    <w:rsid w:val="00DC0629"/>
    <w:rsid w:val="00DC1065"/>
    <w:rsid w:val="00DC135C"/>
    <w:rsid w:val="00DC2C92"/>
    <w:rsid w:val="00DC55D9"/>
    <w:rsid w:val="00DC5F41"/>
    <w:rsid w:val="00DC721C"/>
    <w:rsid w:val="00DC7787"/>
    <w:rsid w:val="00DD04D2"/>
    <w:rsid w:val="00DD1172"/>
    <w:rsid w:val="00DD1C02"/>
    <w:rsid w:val="00DD1DEC"/>
    <w:rsid w:val="00DD2218"/>
    <w:rsid w:val="00DD2254"/>
    <w:rsid w:val="00DD234C"/>
    <w:rsid w:val="00DD35F0"/>
    <w:rsid w:val="00DD4883"/>
    <w:rsid w:val="00DD620C"/>
    <w:rsid w:val="00DD70B0"/>
    <w:rsid w:val="00DD7815"/>
    <w:rsid w:val="00DD7E70"/>
    <w:rsid w:val="00DE10C4"/>
    <w:rsid w:val="00DE224D"/>
    <w:rsid w:val="00DE2662"/>
    <w:rsid w:val="00DE2FF6"/>
    <w:rsid w:val="00DE3320"/>
    <w:rsid w:val="00DE5E46"/>
    <w:rsid w:val="00DE7573"/>
    <w:rsid w:val="00DE7868"/>
    <w:rsid w:val="00DE7A6D"/>
    <w:rsid w:val="00DF128B"/>
    <w:rsid w:val="00DF2397"/>
    <w:rsid w:val="00DF23E4"/>
    <w:rsid w:val="00DF32B2"/>
    <w:rsid w:val="00DF3E5E"/>
    <w:rsid w:val="00DF4837"/>
    <w:rsid w:val="00DF4D2A"/>
    <w:rsid w:val="00DF4F18"/>
    <w:rsid w:val="00DF563F"/>
    <w:rsid w:val="00DF6F35"/>
    <w:rsid w:val="00DF71CB"/>
    <w:rsid w:val="00E03530"/>
    <w:rsid w:val="00E03EBE"/>
    <w:rsid w:val="00E06581"/>
    <w:rsid w:val="00E06A07"/>
    <w:rsid w:val="00E06CFA"/>
    <w:rsid w:val="00E072DD"/>
    <w:rsid w:val="00E0786A"/>
    <w:rsid w:val="00E10474"/>
    <w:rsid w:val="00E10E7B"/>
    <w:rsid w:val="00E122C6"/>
    <w:rsid w:val="00E12AB3"/>
    <w:rsid w:val="00E142C0"/>
    <w:rsid w:val="00E143AD"/>
    <w:rsid w:val="00E14CE8"/>
    <w:rsid w:val="00E16027"/>
    <w:rsid w:val="00E17E40"/>
    <w:rsid w:val="00E20521"/>
    <w:rsid w:val="00E20914"/>
    <w:rsid w:val="00E20A61"/>
    <w:rsid w:val="00E20B61"/>
    <w:rsid w:val="00E20D14"/>
    <w:rsid w:val="00E2122C"/>
    <w:rsid w:val="00E21A83"/>
    <w:rsid w:val="00E22698"/>
    <w:rsid w:val="00E22D8E"/>
    <w:rsid w:val="00E248B2"/>
    <w:rsid w:val="00E24BA0"/>
    <w:rsid w:val="00E2598E"/>
    <w:rsid w:val="00E25B00"/>
    <w:rsid w:val="00E2665E"/>
    <w:rsid w:val="00E26BF3"/>
    <w:rsid w:val="00E272A8"/>
    <w:rsid w:val="00E27BF6"/>
    <w:rsid w:val="00E27F25"/>
    <w:rsid w:val="00E310F0"/>
    <w:rsid w:val="00E31226"/>
    <w:rsid w:val="00E3127D"/>
    <w:rsid w:val="00E31C11"/>
    <w:rsid w:val="00E31E1B"/>
    <w:rsid w:val="00E323EF"/>
    <w:rsid w:val="00E330C8"/>
    <w:rsid w:val="00E33302"/>
    <w:rsid w:val="00E33558"/>
    <w:rsid w:val="00E33858"/>
    <w:rsid w:val="00E345F3"/>
    <w:rsid w:val="00E34E49"/>
    <w:rsid w:val="00E35492"/>
    <w:rsid w:val="00E3631D"/>
    <w:rsid w:val="00E37191"/>
    <w:rsid w:val="00E4141C"/>
    <w:rsid w:val="00E414D6"/>
    <w:rsid w:val="00E41CE5"/>
    <w:rsid w:val="00E41F22"/>
    <w:rsid w:val="00E42366"/>
    <w:rsid w:val="00E42904"/>
    <w:rsid w:val="00E430EE"/>
    <w:rsid w:val="00E437EE"/>
    <w:rsid w:val="00E43AF4"/>
    <w:rsid w:val="00E44AA8"/>
    <w:rsid w:val="00E46577"/>
    <w:rsid w:val="00E46610"/>
    <w:rsid w:val="00E46836"/>
    <w:rsid w:val="00E469AF"/>
    <w:rsid w:val="00E471F1"/>
    <w:rsid w:val="00E47843"/>
    <w:rsid w:val="00E47DEC"/>
    <w:rsid w:val="00E506A7"/>
    <w:rsid w:val="00E50BC0"/>
    <w:rsid w:val="00E514B0"/>
    <w:rsid w:val="00E5587F"/>
    <w:rsid w:val="00E570C3"/>
    <w:rsid w:val="00E5742C"/>
    <w:rsid w:val="00E57E0A"/>
    <w:rsid w:val="00E6124B"/>
    <w:rsid w:val="00E614EC"/>
    <w:rsid w:val="00E61E40"/>
    <w:rsid w:val="00E61ED7"/>
    <w:rsid w:val="00E63AC3"/>
    <w:rsid w:val="00E63C31"/>
    <w:rsid w:val="00E64E76"/>
    <w:rsid w:val="00E64FC5"/>
    <w:rsid w:val="00E64FDD"/>
    <w:rsid w:val="00E65200"/>
    <w:rsid w:val="00E654E7"/>
    <w:rsid w:val="00E658A6"/>
    <w:rsid w:val="00E65E8C"/>
    <w:rsid w:val="00E6699E"/>
    <w:rsid w:val="00E672E9"/>
    <w:rsid w:val="00E70357"/>
    <w:rsid w:val="00E703BD"/>
    <w:rsid w:val="00E70967"/>
    <w:rsid w:val="00E718BE"/>
    <w:rsid w:val="00E73634"/>
    <w:rsid w:val="00E73AAE"/>
    <w:rsid w:val="00E74539"/>
    <w:rsid w:val="00E74693"/>
    <w:rsid w:val="00E769D6"/>
    <w:rsid w:val="00E812CF"/>
    <w:rsid w:val="00E8229A"/>
    <w:rsid w:val="00E825FC"/>
    <w:rsid w:val="00E828BA"/>
    <w:rsid w:val="00E83E9A"/>
    <w:rsid w:val="00E83F33"/>
    <w:rsid w:val="00E842A4"/>
    <w:rsid w:val="00E84352"/>
    <w:rsid w:val="00E84581"/>
    <w:rsid w:val="00E84B65"/>
    <w:rsid w:val="00E84C8E"/>
    <w:rsid w:val="00E84E77"/>
    <w:rsid w:val="00E85144"/>
    <w:rsid w:val="00E85394"/>
    <w:rsid w:val="00E854C7"/>
    <w:rsid w:val="00E85E1B"/>
    <w:rsid w:val="00E86EFA"/>
    <w:rsid w:val="00E87931"/>
    <w:rsid w:val="00E87D83"/>
    <w:rsid w:val="00E87E02"/>
    <w:rsid w:val="00E90FD9"/>
    <w:rsid w:val="00E914F6"/>
    <w:rsid w:val="00E935B9"/>
    <w:rsid w:val="00E937C1"/>
    <w:rsid w:val="00E948DF"/>
    <w:rsid w:val="00E94979"/>
    <w:rsid w:val="00E95A4F"/>
    <w:rsid w:val="00E97377"/>
    <w:rsid w:val="00E97F18"/>
    <w:rsid w:val="00EA0576"/>
    <w:rsid w:val="00EA06D6"/>
    <w:rsid w:val="00EA0CAE"/>
    <w:rsid w:val="00EA1128"/>
    <w:rsid w:val="00EA40E4"/>
    <w:rsid w:val="00EA4DAC"/>
    <w:rsid w:val="00EA55D1"/>
    <w:rsid w:val="00EA75CC"/>
    <w:rsid w:val="00EB001E"/>
    <w:rsid w:val="00EB058F"/>
    <w:rsid w:val="00EB075B"/>
    <w:rsid w:val="00EB07A1"/>
    <w:rsid w:val="00EB1092"/>
    <w:rsid w:val="00EB1B25"/>
    <w:rsid w:val="00EB371A"/>
    <w:rsid w:val="00EB3C10"/>
    <w:rsid w:val="00EB4D49"/>
    <w:rsid w:val="00EB6F51"/>
    <w:rsid w:val="00EB6F8A"/>
    <w:rsid w:val="00EC19FE"/>
    <w:rsid w:val="00EC27E5"/>
    <w:rsid w:val="00EC3E46"/>
    <w:rsid w:val="00EC4D3E"/>
    <w:rsid w:val="00EC6460"/>
    <w:rsid w:val="00ED423C"/>
    <w:rsid w:val="00ED48E1"/>
    <w:rsid w:val="00ED6C53"/>
    <w:rsid w:val="00ED6CE2"/>
    <w:rsid w:val="00EE0B11"/>
    <w:rsid w:val="00EE0E9D"/>
    <w:rsid w:val="00EE1461"/>
    <w:rsid w:val="00EE26E2"/>
    <w:rsid w:val="00EE35A0"/>
    <w:rsid w:val="00EE477B"/>
    <w:rsid w:val="00EE4B06"/>
    <w:rsid w:val="00EE57B6"/>
    <w:rsid w:val="00EE5DB6"/>
    <w:rsid w:val="00EE676A"/>
    <w:rsid w:val="00EF1411"/>
    <w:rsid w:val="00EF205F"/>
    <w:rsid w:val="00EF2C80"/>
    <w:rsid w:val="00EF32B4"/>
    <w:rsid w:val="00EF45E0"/>
    <w:rsid w:val="00EF4D10"/>
    <w:rsid w:val="00EF5A25"/>
    <w:rsid w:val="00EF65C1"/>
    <w:rsid w:val="00EF7868"/>
    <w:rsid w:val="00EF7DA6"/>
    <w:rsid w:val="00F0211B"/>
    <w:rsid w:val="00F025FD"/>
    <w:rsid w:val="00F03092"/>
    <w:rsid w:val="00F041B5"/>
    <w:rsid w:val="00F04C7F"/>
    <w:rsid w:val="00F0519B"/>
    <w:rsid w:val="00F05784"/>
    <w:rsid w:val="00F05F57"/>
    <w:rsid w:val="00F05FCB"/>
    <w:rsid w:val="00F0629A"/>
    <w:rsid w:val="00F064FF"/>
    <w:rsid w:val="00F1007F"/>
    <w:rsid w:val="00F10382"/>
    <w:rsid w:val="00F11A24"/>
    <w:rsid w:val="00F11DDA"/>
    <w:rsid w:val="00F131B8"/>
    <w:rsid w:val="00F13FCC"/>
    <w:rsid w:val="00F15385"/>
    <w:rsid w:val="00F155D5"/>
    <w:rsid w:val="00F17058"/>
    <w:rsid w:val="00F2087D"/>
    <w:rsid w:val="00F210A1"/>
    <w:rsid w:val="00F21337"/>
    <w:rsid w:val="00F22C70"/>
    <w:rsid w:val="00F232A7"/>
    <w:rsid w:val="00F248FC"/>
    <w:rsid w:val="00F253E6"/>
    <w:rsid w:val="00F2683D"/>
    <w:rsid w:val="00F2736B"/>
    <w:rsid w:val="00F27A2D"/>
    <w:rsid w:val="00F27EC1"/>
    <w:rsid w:val="00F30F58"/>
    <w:rsid w:val="00F312BC"/>
    <w:rsid w:val="00F32C3E"/>
    <w:rsid w:val="00F32C5A"/>
    <w:rsid w:val="00F32CE8"/>
    <w:rsid w:val="00F32EEB"/>
    <w:rsid w:val="00F333F7"/>
    <w:rsid w:val="00F33836"/>
    <w:rsid w:val="00F33BBC"/>
    <w:rsid w:val="00F33F0E"/>
    <w:rsid w:val="00F3564C"/>
    <w:rsid w:val="00F3784D"/>
    <w:rsid w:val="00F40C0E"/>
    <w:rsid w:val="00F40DD4"/>
    <w:rsid w:val="00F412F1"/>
    <w:rsid w:val="00F41C11"/>
    <w:rsid w:val="00F43853"/>
    <w:rsid w:val="00F43F92"/>
    <w:rsid w:val="00F443DB"/>
    <w:rsid w:val="00F44A3E"/>
    <w:rsid w:val="00F46BD2"/>
    <w:rsid w:val="00F46D45"/>
    <w:rsid w:val="00F479E3"/>
    <w:rsid w:val="00F5080B"/>
    <w:rsid w:val="00F521AF"/>
    <w:rsid w:val="00F52326"/>
    <w:rsid w:val="00F526BA"/>
    <w:rsid w:val="00F530AC"/>
    <w:rsid w:val="00F55339"/>
    <w:rsid w:val="00F55508"/>
    <w:rsid w:val="00F56A1F"/>
    <w:rsid w:val="00F57322"/>
    <w:rsid w:val="00F57614"/>
    <w:rsid w:val="00F57A88"/>
    <w:rsid w:val="00F60830"/>
    <w:rsid w:val="00F614A1"/>
    <w:rsid w:val="00F618C2"/>
    <w:rsid w:val="00F61A96"/>
    <w:rsid w:val="00F62DB3"/>
    <w:rsid w:val="00F63EFD"/>
    <w:rsid w:val="00F6405F"/>
    <w:rsid w:val="00F650F4"/>
    <w:rsid w:val="00F65C0D"/>
    <w:rsid w:val="00F665EA"/>
    <w:rsid w:val="00F6712D"/>
    <w:rsid w:val="00F71E30"/>
    <w:rsid w:val="00F71E55"/>
    <w:rsid w:val="00F7228E"/>
    <w:rsid w:val="00F74112"/>
    <w:rsid w:val="00F74CFF"/>
    <w:rsid w:val="00F75261"/>
    <w:rsid w:val="00F75291"/>
    <w:rsid w:val="00F77A41"/>
    <w:rsid w:val="00F80D04"/>
    <w:rsid w:val="00F81757"/>
    <w:rsid w:val="00F82A1D"/>
    <w:rsid w:val="00F83CCE"/>
    <w:rsid w:val="00F84D2A"/>
    <w:rsid w:val="00F8516F"/>
    <w:rsid w:val="00F854D0"/>
    <w:rsid w:val="00F86183"/>
    <w:rsid w:val="00F8695C"/>
    <w:rsid w:val="00F87AF7"/>
    <w:rsid w:val="00F90200"/>
    <w:rsid w:val="00F90D9D"/>
    <w:rsid w:val="00F91AAF"/>
    <w:rsid w:val="00F9245C"/>
    <w:rsid w:val="00F94706"/>
    <w:rsid w:val="00F97133"/>
    <w:rsid w:val="00F9777E"/>
    <w:rsid w:val="00FA01D7"/>
    <w:rsid w:val="00FA04FD"/>
    <w:rsid w:val="00FA11EB"/>
    <w:rsid w:val="00FA154A"/>
    <w:rsid w:val="00FA2CA6"/>
    <w:rsid w:val="00FA2E41"/>
    <w:rsid w:val="00FA3241"/>
    <w:rsid w:val="00FA39F7"/>
    <w:rsid w:val="00FA3DF1"/>
    <w:rsid w:val="00FA4CA2"/>
    <w:rsid w:val="00FA5310"/>
    <w:rsid w:val="00FA6419"/>
    <w:rsid w:val="00FA6676"/>
    <w:rsid w:val="00FA7204"/>
    <w:rsid w:val="00FA7BF3"/>
    <w:rsid w:val="00FA7DB1"/>
    <w:rsid w:val="00FB11ED"/>
    <w:rsid w:val="00FB1AAA"/>
    <w:rsid w:val="00FB1E7E"/>
    <w:rsid w:val="00FB20F9"/>
    <w:rsid w:val="00FB2320"/>
    <w:rsid w:val="00FB35E1"/>
    <w:rsid w:val="00FB397B"/>
    <w:rsid w:val="00FB40EE"/>
    <w:rsid w:val="00FB431A"/>
    <w:rsid w:val="00FB474C"/>
    <w:rsid w:val="00FB623F"/>
    <w:rsid w:val="00FB6ADE"/>
    <w:rsid w:val="00FB7D55"/>
    <w:rsid w:val="00FC0F53"/>
    <w:rsid w:val="00FC1188"/>
    <w:rsid w:val="00FC11FA"/>
    <w:rsid w:val="00FC1762"/>
    <w:rsid w:val="00FC224E"/>
    <w:rsid w:val="00FD0598"/>
    <w:rsid w:val="00FD0CED"/>
    <w:rsid w:val="00FD15B7"/>
    <w:rsid w:val="00FD1E54"/>
    <w:rsid w:val="00FD2249"/>
    <w:rsid w:val="00FD313A"/>
    <w:rsid w:val="00FD3288"/>
    <w:rsid w:val="00FD3AFB"/>
    <w:rsid w:val="00FD3B28"/>
    <w:rsid w:val="00FE03C9"/>
    <w:rsid w:val="00FE096A"/>
    <w:rsid w:val="00FE12C3"/>
    <w:rsid w:val="00FE29B4"/>
    <w:rsid w:val="00FE2B50"/>
    <w:rsid w:val="00FE35AD"/>
    <w:rsid w:val="00FE5C39"/>
    <w:rsid w:val="00FE71FE"/>
    <w:rsid w:val="00FE732E"/>
    <w:rsid w:val="00FF176F"/>
    <w:rsid w:val="00FF1AE4"/>
    <w:rsid w:val="00FF21D9"/>
    <w:rsid w:val="00FF4E08"/>
    <w:rsid w:val="00FF589B"/>
    <w:rsid w:val="00FF5A52"/>
    <w:rsid w:val="00FF5EE1"/>
    <w:rsid w:val="00FF781D"/>
    <w:rsid w:val="014C061B"/>
    <w:rsid w:val="01513744"/>
    <w:rsid w:val="01C4099B"/>
    <w:rsid w:val="01D01014"/>
    <w:rsid w:val="02052544"/>
    <w:rsid w:val="02053A60"/>
    <w:rsid w:val="021C0101"/>
    <w:rsid w:val="02235B0E"/>
    <w:rsid w:val="02C800BD"/>
    <w:rsid w:val="0325161D"/>
    <w:rsid w:val="036D28B4"/>
    <w:rsid w:val="03961074"/>
    <w:rsid w:val="04541218"/>
    <w:rsid w:val="045820DA"/>
    <w:rsid w:val="04A57D92"/>
    <w:rsid w:val="054202EF"/>
    <w:rsid w:val="0646387D"/>
    <w:rsid w:val="08731FC2"/>
    <w:rsid w:val="08E44D3B"/>
    <w:rsid w:val="095544FB"/>
    <w:rsid w:val="09CC4ED7"/>
    <w:rsid w:val="0A502DAC"/>
    <w:rsid w:val="0A5F5B47"/>
    <w:rsid w:val="0A6B0AAE"/>
    <w:rsid w:val="0AAB1D8F"/>
    <w:rsid w:val="0AAD4F90"/>
    <w:rsid w:val="0B405791"/>
    <w:rsid w:val="0B461278"/>
    <w:rsid w:val="0BD3333A"/>
    <w:rsid w:val="0BD63080"/>
    <w:rsid w:val="0C01678A"/>
    <w:rsid w:val="0C776A4C"/>
    <w:rsid w:val="0C8420FD"/>
    <w:rsid w:val="0DCA65F6"/>
    <w:rsid w:val="0E6A45B6"/>
    <w:rsid w:val="0EBF75F5"/>
    <w:rsid w:val="0F662C5E"/>
    <w:rsid w:val="0F6711BF"/>
    <w:rsid w:val="0FB66128"/>
    <w:rsid w:val="0FE737E8"/>
    <w:rsid w:val="100E3B24"/>
    <w:rsid w:val="1094407E"/>
    <w:rsid w:val="10F8342B"/>
    <w:rsid w:val="111666B4"/>
    <w:rsid w:val="116F1D08"/>
    <w:rsid w:val="11775D26"/>
    <w:rsid w:val="1199463D"/>
    <w:rsid w:val="11B57388"/>
    <w:rsid w:val="141766CE"/>
    <w:rsid w:val="146D5C24"/>
    <w:rsid w:val="147A17CF"/>
    <w:rsid w:val="147C32E5"/>
    <w:rsid w:val="147E5D06"/>
    <w:rsid w:val="14FA1D13"/>
    <w:rsid w:val="1543194F"/>
    <w:rsid w:val="15D00962"/>
    <w:rsid w:val="161D00A4"/>
    <w:rsid w:val="161F7A9F"/>
    <w:rsid w:val="16290DB7"/>
    <w:rsid w:val="16551036"/>
    <w:rsid w:val="17581761"/>
    <w:rsid w:val="17622036"/>
    <w:rsid w:val="178105BA"/>
    <w:rsid w:val="17D045DD"/>
    <w:rsid w:val="17E3200D"/>
    <w:rsid w:val="17EA63D6"/>
    <w:rsid w:val="17F01D2A"/>
    <w:rsid w:val="180A2E6A"/>
    <w:rsid w:val="18A678DE"/>
    <w:rsid w:val="19002AD9"/>
    <w:rsid w:val="195F2FB3"/>
    <w:rsid w:val="19740C0A"/>
    <w:rsid w:val="19937A9F"/>
    <w:rsid w:val="19B55B21"/>
    <w:rsid w:val="19D84FCE"/>
    <w:rsid w:val="1A6C1067"/>
    <w:rsid w:val="1AA45148"/>
    <w:rsid w:val="1BF035CF"/>
    <w:rsid w:val="1C024584"/>
    <w:rsid w:val="1C1A6AA2"/>
    <w:rsid w:val="1C3521DF"/>
    <w:rsid w:val="1C4D2747"/>
    <w:rsid w:val="1CA83021"/>
    <w:rsid w:val="1CB24A4F"/>
    <w:rsid w:val="1D4E22C5"/>
    <w:rsid w:val="1DE21C06"/>
    <w:rsid w:val="1F974F45"/>
    <w:rsid w:val="1FAD4186"/>
    <w:rsid w:val="1FAF3F42"/>
    <w:rsid w:val="209579BF"/>
    <w:rsid w:val="20D7438E"/>
    <w:rsid w:val="20F94B42"/>
    <w:rsid w:val="2168246D"/>
    <w:rsid w:val="21CB5781"/>
    <w:rsid w:val="21E815A5"/>
    <w:rsid w:val="2224792A"/>
    <w:rsid w:val="223A53BF"/>
    <w:rsid w:val="22433200"/>
    <w:rsid w:val="22561423"/>
    <w:rsid w:val="22F94D29"/>
    <w:rsid w:val="23283771"/>
    <w:rsid w:val="233317E1"/>
    <w:rsid w:val="24722A74"/>
    <w:rsid w:val="25394ECE"/>
    <w:rsid w:val="25434D42"/>
    <w:rsid w:val="254951E0"/>
    <w:rsid w:val="25A4309C"/>
    <w:rsid w:val="25D101BE"/>
    <w:rsid w:val="26261C0A"/>
    <w:rsid w:val="263A337B"/>
    <w:rsid w:val="26602FD5"/>
    <w:rsid w:val="267D6ED9"/>
    <w:rsid w:val="272425CC"/>
    <w:rsid w:val="27416AF7"/>
    <w:rsid w:val="27D36F91"/>
    <w:rsid w:val="282E6701"/>
    <w:rsid w:val="283721F4"/>
    <w:rsid w:val="28810F26"/>
    <w:rsid w:val="28C66CD1"/>
    <w:rsid w:val="295F136F"/>
    <w:rsid w:val="2961562D"/>
    <w:rsid w:val="2976626C"/>
    <w:rsid w:val="298424E2"/>
    <w:rsid w:val="29DC2689"/>
    <w:rsid w:val="2AAF521C"/>
    <w:rsid w:val="2AB16DE6"/>
    <w:rsid w:val="2AF3120F"/>
    <w:rsid w:val="2B1D3CCD"/>
    <w:rsid w:val="2B225CB9"/>
    <w:rsid w:val="2B552BF4"/>
    <w:rsid w:val="2BD56733"/>
    <w:rsid w:val="2BD829D4"/>
    <w:rsid w:val="2C2A6F85"/>
    <w:rsid w:val="2C531546"/>
    <w:rsid w:val="2C892158"/>
    <w:rsid w:val="2DBA115F"/>
    <w:rsid w:val="2E294A91"/>
    <w:rsid w:val="2ECD27D0"/>
    <w:rsid w:val="2F2A2EA9"/>
    <w:rsid w:val="2F3A7ABE"/>
    <w:rsid w:val="2F5B6A3A"/>
    <w:rsid w:val="2F934B77"/>
    <w:rsid w:val="2FA0158D"/>
    <w:rsid w:val="2FDC6A42"/>
    <w:rsid w:val="300C01BB"/>
    <w:rsid w:val="304E007D"/>
    <w:rsid w:val="30725A53"/>
    <w:rsid w:val="3082123B"/>
    <w:rsid w:val="310F4E0B"/>
    <w:rsid w:val="31326011"/>
    <w:rsid w:val="315F38B5"/>
    <w:rsid w:val="31A271E7"/>
    <w:rsid w:val="31C225D9"/>
    <w:rsid w:val="31CF02B5"/>
    <w:rsid w:val="326A60CF"/>
    <w:rsid w:val="32B65F9A"/>
    <w:rsid w:val="32DE3F61"/>
    <w:rsid w:val="32EB6C0E"/>
    <w:rsid w:val="333502A7"/>
    <w:rsid w:val="334B64F7"/>
    <w:rsid w:val="33640E2E"/>
    <w:rsid w:val="337D7B43"/>
    <w:rsid w:val="33FC12D6"/>
    <w:rsid w:val="34441134"/>
    <w:rsid w:val="347D19AD"/>
    <w:rsid w:val="364F583D"/>
    <w:rsid w:val="365D7A7F"/>
    <w:rsid w:val="36CA5A7C"/>
    <w:rsid w:val="373751AF"/>
    <w:rsid w:val="37763F4C"/>
    <w:rsid w:val="379402B9"/>
    <w:rsid w:val="37E93FB4"/>
    <w:rsid w:val="39343D14"/>
    <w:rsid w:val="3A7B3A28"/>
    <w:rsid w:val="3B4022FC"/>
    <w:rsid w:val="3B4D7758"/>
    <w:rsid w:val="3BCC4ED4"/>
    <w:rsid w:val="3BF14B56"/>
    <w:rsid w:val="3C046AEC"/>
    <w:rsid w:val="3C2E5C0E"/>
    <w:rsid w:val="3C44768A"/>
    <w:rsid w:val="3C5D28E6"/>
    <w:rsid w:val="3D2E1ACA"/>
    <w:rsid w:val="3D4B3FCE"/>
    <w:rsid w:val="3D5A2B62"/>
    <w:rsid w:val="3DFF73A0"/>
    <w:rsid w:val="3E303253"/>
    <w:rsid w:val="3E353EED"/>
    <w:rsid w:val="3EF65504"/>
    <w:rsid w:val="3F7011EE"/>
    <w:rsid w:val="3F8B4E7C"/>
    <w:rsid w:val="3FF66574"/>
    <w:rsid w:val="40261F72"/>
    <w:rsid w:val="40741381"/>
    <w:rsid w:val="40B52F5F"/>
    <w:rsid w:val="40C4524F"/>
    <w:rsid w:val="414C7ECC"/>
    <w:rsid w:val="419F51CA"/>
    <w:rsid w:val="41F176E9"/>
    <w:rsid w:val="430E7AAD"/>
    <w:rsid w:val="434C1F20"/>
    <w:rsid w:val="439C28B5"/>
    <w:rsid w:val="43BD5C53"/>
    <w:rsid w:val="43E80D4C"/>
    <w:rsid w:val="44440743"/>
    <w:rsid w:val="44540023"/>
    <w:rsid w:val="44626519"/>
    <w:rsid w:val="44AB61E4"/>
    <w:rsid w:val="44DF43F1"/>
    <w:rsid w:val="45237196"/>
    <w:rsid w:val="45472E6F"/>
    <w:rsid w:val="45601BBF"/>
    <w:rsid w:val="46522B8D"/>
    <w:rsid w:val="4660478F"/>
    <w:rsid w:val="46636627"/>
    <w:rsid w:val="46893028"/>
    <w:rsid w:val="469C0F34"/>
    <w:rsid w:val="46CD4913"/>
    <w:rsid w:val="46DC2BC2"/>
    <w:rsid w:val="474D4056"/>
    <w:rsid w:val="47F646ED"/>
    <w:rsid w:val="480D1A37"/>
    <w:rsid w:val="48B21C79"/>
    <w:rsid w:val="49770B82"/>
    <w:rsid w:val="4A674B4E"/>
    <w:rsid w:val="4A6C513B"/>
    <w:rsid w:val="4A990154"/>
    <w:rsid w:val="4A9B43E7"/>
    <w:rsid w:val="4AAA5D9A"/>
    <w:rsid w:val="4AB74E14"/>
    <w:rsid w:val="4AE47A91"/>
    <w:rsid w:val="4B4162A5"/>
    <w:rsid w:val="4B4F6697"/>
    <w:rsid w:val="4C2E302E"/>
    <w:rsid w:val="4C651FFF"/>
    <w:rsid w:val="4CB412FA"/>
    <w:rsid w:val="4D3F6229"/>
    <w:rsid w:val="4DC61E7C"/>
    <w:rsid w:val="4E320E95"/>
    <w:rsid w:val="4ECC3AD0"/>
    <w:rsid w:val="4EF7038F"/>
    <w:rsid w:val="4F795D34"/>
    <w:rsid w:val="4FDE0D10"/>
    <w:rsid w:val="4FE0447B"/>
    <w:rsid w:val="4FFB5CC8"/>
    <w:rsid w:val="50AE4198"/>
    <w:rsid w:val="51075F26"/>
    <w:rsid w:val="516D5D4E"/>
    <w:rsid w:val="51787D2F"/>
    <w:rsid w:val="5186338C"/>
    <w:rsid w:val="52095E3A"/>
    <w:rsid w:val="52754DD7"/>
    <w:rsid w:val="531D3476"/>
    <w:rsid w:val="5429078E"/>
    <w:rsid w:val="549C040D"/>
    <w:rsid w:val="54C01618"/>
    <w:rsid w:val="54CA0692"/>
    <w:rsid w:val="54E543CE"/>
    <w:rsid w:val="552E54AE"/>
    <w:rsid w:val="555F623D"/>
    <w:rsid w:val="558D3DE1"/>
    <w:rsid w:val="55D90C2D"/>
    <w:rsid w:val="562D336D"/>
    <w:rsid w:val="564B3D85"/>
    <w:rsid w:val="56C836F9"/>
    <w:rsid w:val="56D3392C"/>
    <w:rsid w:val="5734110F"/>
    <w:rsid w:val="573906AE"/>
    <w:rsid w:val="57505E0D"/>
    <w:rsid w:val="578B056A"/>
    <w:rsid w:val="57E02CC4"/>
    <w:rsid w:val="57EA4CAE"/>
    <w:rsid w:val="585A10B1"/>
    <w:rsid w:val="58C24236"/>
    <w:rsid w:val="592403D4"/>
    <w:rsid w:val="593B508C"/>
    <w:rsid w:val="59AA0B4E"/>
    <w:rsid w:val="59AC6E00"/>
    <w:rsid w:val="5A080A7A"/>
    <w:rsid w:val="5A1B2DA9"/>
    <w:rsid w:val="5A5E1A9B"/>
    <w:rsid w:val="5A8B4C20"/>
    <w:rsid w:val="5ADE1C0F"/>
    <w:rsid w:val="5B49106A"/>
    <w:rsid w:val="5B810ACE"/>
    <w:rsid w:val="5BB60050"/>
    <w:rsid w:val="5BD347B4"/>
    <w:rsid w:val="5C4C6A8D"/>
    <w:rsid w:val="5C637CCC"/>
    <w:rsid w:val="5C862038"/>
    <w:rsid w:val="5C981EF7"/>
    <w:rsid w:val="5DD978F2"/>
    <w:rsid w:val="5EAD4730"/>
    <w:rsid w:val="5ED858B8"/>
    <w:rsid w:val="5EFB0632"/>
    <w:rsid w:val="5FF24FBA"/>
    <w:rsid w:val="5FFA0718"/>
    <w:rsid w:val="5FFB52F2"/>
    <w:rsid w:val="60016BD0"/>
    <w:rsid w:val="60065C7B"/>
    <w:rsid w:val="603C04D1"/>
    <w:rsid w:val="611741E8"/>
    <w:rsid w:val="61182C0E"/>
    <w:rsid w:val="613C0F2A"/>
    <w:rsid w:val="613E581C"/>
    <w:rsid w:val="616F01D1"/>
    <w:rsid w:val="61BA133F"/>
    <w:rsid w:val="61C4574E"/>
    <w:rsid w:val="629A4F84"/>
    <w:rsid w:val="639B773D"/>
    <w:rsid w:val="63C84945"/>
    <w:rsid w:val="64106A21"/>
    <w:rsid w:val="644B41FD"/>
    <w:rsid w:val="64541664"/>
    <w:rsid w:val="654211FB"/>
    <w:rsid w:val="65853702"/>
    <w:rsid w:val="65BA6903"/>
    <w:rsid w:val="65C62E39"/>
    <w:rsid w:val="65D808E1"/>
    <w:rsid w:val="65DC5F62"/>
    <w:rsid w:val="65FC1330"/>
    <w:rsid w:val="663960EC"/>
    <w:rsid w:val="67BF0587"/>
    <w:rsid w:val="67FA108F"/>
    <w:rsid w:val="67FD69C2"/>
    <w:rsid w:val="68091ED8"/>
    <w:rsid w:val="686F5DC1"/>
    <w:rsid w:val="687605BA"/>
    <w:rsid w:val="687B5300"/>
    <w:rsid w:val="68CF6C7B"/>
    <w:rsid w:val="69097C66"/>
    <w:rsid w:val="6A4A6D0F"/>
    <w:rsid w:val="6A8E0BF6"/>
    <w:rsid w:val="6AA63C78"/>
    <w:rsid w:val="6AF01018"/>
    <w:rsid w:val="6B1159CD"/>
    <w:rsid w:val="6B4A6C8D"/>
    <w:rsid w:val="6B736AA8"/>
    <w:rsid w:val="6CC24FC4"/>
    <w:rsid w:val="6CC712F5"/>
    <w:rsid w:val="6CDE774F"/>
    <w:rsid w:val="6D0568CE"/>
    <w:rsid w:val="6D39446A"/>
    <w:rsid w:val="6D5057A0"/>
    <w:rsid w:val="6D556E81"/>
    <w:rsid w:val="6D57161E"/>
    <w:rsid w:val="6D5A60E4"/>
    <w:rsid w:val="6D785A21"/>
    <w:rsid w:val="6D9475C9"/>
    <w:rsid w:val="6DAF24AE"/>
    <w:rsid w:val="6DEC1F6B"/>
    <w:rsid w:val="6F2C3EEE"/>
    <w:rsid w:val="70676209"/>
    <w:rsid w:val="710B5A6E"/>
    <w:rsid w:val="71155335"/>
    <w:rsid w:val="717219E2"/>
    <w:rsid w:val="718868F2"/>
    <w:rsid w:val="72080B80"/>
    <w:rsid w:val="722F2528"/>
    <w:rsid w:val="72AD309F"/>
    <w:rsid w:val="72C139C6"/>
    <w:rsid w:val="72C8767F"/>
    <w:rsid w:val="731C79AF"/>
    <w:rsid w:val="73963731"/>
    <w:rsid w:val="73B928EF"/>
    <w:rsid w:val="741B086F"/>
    <w:rsid w:val="74375017"/>
    <w:rsid w:val="744E0336"/>
    <w:rsid w:val="74620891"/>
    <w:rsid w:val="758E56B6"/>
    <w:rsid w:val="75DF5732"/>
    <w:rsid w:val="763563B1"/>
    <w:rsid w:val="764C17F9"/>
    <w:rsid w:val="769225E3"/>
    <w:rsid w:val="76B756BB"/>
    <w:rsid w:val="77784718"/>
    <w:rsid w:val="777F5E23"/>
    <w:rsid w:val="77802DFF"/>
    <w:rsid w:val="77C1396F"/>
    <w:rsid w:val="77ED0B14"/>
    <w:rsid w:val="78552E41"/>
    <w:rsid w:val="785F598A"/>
    <w:rsid w:val="7868686D"/>
    <w:rsid w:val="790C38E7"/>
    <w:rsid w:val="791636E8"/>
    <w:rsid w:val="794175D5"/>
    <w:rsid w:val="797C6916"/>
    <w:rsid w:val="79867757"/>
    <w:rsid w:val="79B0493D"/>
    <w:rsid w:val="7A0A4F19"/>
    <w:rsid w:val="7A9C049D"/>
    <w:rsid w:val="7BED79D6"/>
    <w:rsid w:val="7C123D87"/>
    <w:rsid w:val="7C415B76"/>
    <w:rsid w:val="7CA65222"/>
    <w:rsid w:val="7CAD0B58"/>
    <w:rsid w:val="7D3B0AF2"/>
    <w:rsid w:val="7DD217A9"/>
    <w:rsid w:val="7E170F54"/>
    <w:rsid w:val="7E5E30B7"/>
    <w:rsid w:val="7EDA33A5"/>
    <w:rsid w:val="7F0E62FA"/>
    <w:rsid w:val="7F243BED"/>
    <w:rsid w:val="7F4C4C26"/>
    <w:rsid w:val="7F60076F"/>
    <w:rsid w:val="7FB27E75"/>
    <w:rsid w:val="7FD669F3"/>
    <w:rsid w:val="7FF0428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48"/>
    <w:qFormat/>
    <w:uiPriority w:val="99"/>
    <w:pPr>
      <w:keepNext/>
      <w:keepLines/>
      <w:spacing w:before="120" w:after="120"/>
      <w:jc w:val="center"/>
      <w:outlineLvl w:val="0"/>
    </w:pPr>
    <w:rPr>
      <w:rFonts w:ascii="黑体" w:hAnsi="宋体" w:eastAsia="黑体"/>
      <w:b/>
      <w:kern w:val="44"/>
    </w:rPr>
  </w:style>
  <w:style w:type="paragraph" w:styleId="5">
    <w:name w:val="heading 2"/>
    <w:basedOn w:val="6"/>
    <w:next w:val="7"/>
    <w:link w:val="49"/>
    <w:qFormat/>
    <w:uiPriority w:val="99"/>
    <w:pPr>
      <w:spacing w:before="360" w:afterLines="50"/>
      <w:ind w:left="839"/>
      <w:jc w:val="center"/>
      <w:outlineLvl w:val="1"/>
    </w:pPr>
    <w:rPr>
      <w:rFonts w:ascii="宋体" w:hAnsi="宋体"/>
      <w:b/>
      <w:sz w:val="32"/>
    </w:rPr>
  </w:style>
  <w:style w:type="paragraph" w:styleId="8">
    <w:name w:val="heading 3"/>
    <w:basedOn w:val="1"/>
    <w:next w:val="2"/>
    <w:link w:val="50"/>
    <w:qFormat/>
    <w:uiPriority w:val="99"/>
    <w:pPr>
      <w:keepNext/>
      <w:keepLines/>
      <w:tabs>
        <w:tab w:val="left" w:pos="287"/>
      </w:tabs>
      <w:snapToGrid w:val="0"/>
      <w:spacing w:line="500" w:lineRule="exact"/>
      <w:ind w:left="397"/>
      <w:jc w:val="left"/>
      <w:outlineLvl w:val="2"/>
    </w:pPr>
    <w:rPr>
      <w:rFonts w:ascii="黑体" w:hAnsi="宋体" w:eastAsia="黑体"/>
      <w:b/>
      <w:sz w:val="28"/>
      <w:szCs w:val="28"/>
    </w:rPr>
  </w:style>
  <w:style w:type="paragraph" w:styleId="9">
    <w:name w:val="heading 4"/>
    <w:basedOn w:val="1"/>
    <w:next w:val="1"/>
    <w:link w:val="51"/>
    <w:qFormat/>
    <w:uiPriority w:val="99"/>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2"/>
    <w:qFormat/>
    <w:uiPriority w:val="99"/>
    <w:pPr>
      <w:keepNext/>
      <w:keepLines/>
      <w:spacing w:before="280" w:after="290" w:line="376" w:lineRule="auto"/>
      <w:outlineLvl w:val="4"/>
    </w:pPr>
    <w:rPr>
      <w:b/>
      <w:bCs/>
      <w:sz w:val="28"/>
      <w:szCs w:val="28"/>
    </w:rPr>
  </w:style>
  <w:style w:type="paragraph" w:styleId="11">
    <w:name w:val="heading 6"/>
    <w:basedOn w:val="1"/>
    <w:next w:val="1"/>
    <w:link w:val="53"/>
    <w:qFormat/>
    <w:uiPriority w:val="99"/>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54"/>
    <w:qFormat/>
    <w:uiPriority w:val="99"/>
    <w:pPr>
      <w:keepNext/>
      <w:keepLines/>
      <w:spacing w:before="240" w:after="64" w:line="320" w:lineRule="auto"/>
      <w:outlineLvl w:val="6"/>
    </w:pPr>
    <w:rPr>
      <w:b/>
      <w:bCs/>
      <w:sz w:val="24"/>
      <w:szCs w:val="24"/>
    </w:rPr>
  </w:style>
  <w:style w:type="paragraph" w:styleId="13">
    <w:name w:val="heading 8"/>
    <w:basedOn w:val="1"/>
    <w:next w:val="1"/>
    <w:link w:val="55"/>
    <w:qFormat/>
    <w:uiPriority w:val="99"/>
    <w:pPr>
      <w:keepNext/>
      <w:keepLines/>
      <w:spacing w:before="240" w:after="64" w:line="320" w:lineRule="auto"/>
      <w:outlineLvl w:val="7"/>
    </w:pPr>
    <w:rPr>
      <w:rFonts w:ascii="Arial" w:hAnsi="Arial" w:eastAsia="黑体"/>
      <w:sz w:val="24"/>
      <w:szCs w:val="24"/>
    </w:rPr>
  </w:style>
  <w:style w:type="paragraph" w:styleId="14">
    <w:name w:val="heading 9"/>
    <w:basedOn w:val="1"/>
    <w:next w:val="1"/>
    <w:link w:val="56"/>
    <w:qFormat/>
    <w:uiPriority w:val="99"/>
    <w:pPr>
      <w:keepNext/>
      <w:keepLines/>
      <w:spacing w:before="240" w:after="64" w:line="320" w:lineRule="auto"/>
      <w:outlineLvl w:val="8"/>
    </w:pPr>
    <w:rPr>
      <w:rFonts w:ascii="Arial" w:hAnsi="Arial" w:eastAsia="黑体"/>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Body Text Indent"/>
    <w:basedOn w:val="1"/>
    <w:next w:val="1"/>
    <w:link w:val="61"/>
    <w:qFormat/>
    <w:uiPriority w:val="99"/>
    <w:pPr>
      <w:ind w:firstLine="600"/>
    </w:pPr>
    <w:rPr>
      <w:sz w:val="30"/>
    </w:rPr>
  </w:style>
  <w:style w:type="paragraph" w:styleId="6">
    <w:name w:val="toa heading"/>
    <w:basedOn w:val="1"/>
    <w:next w:val="1"/>
    <w:semiHidden/>
    <w:qFormat/>
    <w:uiPriority w:val="99"/>
    <w:pPr>
      <w:spacing w:before="120"/>
    </w:pPr>
    <w:rPr>
      <w:rFonts w:ascii="Arial" w:hAnsi="Arial" w:eastAsia="宋体" w:cs="Arial"/>
      <w:sz w:val="24"/>
      <w:szCs w:val="24"/>
    </w:rPr>
  </w:style>
  <w:style w:type="paragraph" w:styleId="7">
    <w:name w:val="Title"/>
    <w:basedOn w:val="1"/>
    <w:next w:val="1"/>
    <w:link w:val="57"/>
    <w:qFormat/>
    <w:uiPriority w:val="99"/>
    <w:pPr>
      <w:spacing w:before="240" w:after="60"/>
      <w:jc w:val="center"/>
      <w:outlineLvl w:val="0"/>
    </w:pPr>
    <w:rPr>
      <w:rFonts w:ascii="Arial" w:hAnsi="Arial" w:eastAsia="宋体" w:cs="Arial"/>
      <w:b/>
      <w:bCs/>
      <w:szCs w:val="32"/>
    </w:rPr>
  </w:style>
  <w:style w:type="paragraph" w:styleId="15">
    <w:name w:val="toc 7"/>
    <w:basedOn w:val="1"/>
    <w:next w:val="1"/>
    <w:semiHidden/>
    <w:qFormat/>
    <w:uiPriority w:val="99"/>
    <w:pPr>
      <w:ind w:left="1920"/>
      <w:jc w:val="left"/>
    </w:pPr>
    <w:rPr>
      <w:szCs w:val="21"/>
    </w:rPr>
  </w:style>
  <w:style w:type="paragraph" w:styleId="16">
    <w:name w:val="Document Map"/>
    <w:basedOn w:val="1"/>
    <w:link w:val="58"/>
    <w:semiHidden/>
    <w:qFormat/>
    <w:uiPriority w:val="99"/>
    <w:pPr>
      <w:shd w:val="clear" w:color="auto" w:fill="000080"/>
    </w:pPr>
  </w:style>
  <w:style w:type="paragraph" w:styleId="17">
    <w:name w:val="annotation text"/>
    <w:basedOn w:val="1"/>
    <w:semiHidden/>
    <w:unhideWhenUsed/>
    <w:qFormat/>
    <w:locked/>
    <w:uiPriority w:val="99"/>
    <w:pPr>
      <w:jc w:val="left"/>
    </w:pPr>
  </w:style>
  <w:style w:type="paragraph" w:styleId="18">
    <w:name w:val="Body Text 3"/>
    <w:basedOn w:val="1"/>
    <w:link w:val="59"/>
    <w:qFormat/>
    <w:uiPriority w:val="99"/>
    <w:pPr>
      <w:spacing w:line="360" w:lineRule="auto"/>
      <w:jc w:val="center"/>
    </w:pPr>
    <w:rPr>
      <w:rFonts w:ascii="宋体" w:hAnsi="宋体" w:eastAsia="宋体"/>
      <w:bCs/>
      <w:iCs/>
      <w:sz w:val="21"/>
      <w:szCs w:val="28"/>
    </w:rPr>
  </w:style>
  <w:style w:type="paragraph" w:styleId="19">
    <w:name w:val="Body Text"/>
    <w:basedOn w:val="1"/>
    <w:next w:val="20"/>
    <w:link w:val="60"/>
    <w:qFormat/>
    <w:uiPriority w:val="99"/>
    <w:pPr>
      <w:tabs>
        <w:tab w:val="left" w:pos="574"/>
      </w:tabs>
      <w:spacing w:line="288" w:lineRule="auto"/>
    </w:pPr>
    <w:rPr>
      <w:rFonts w:ascii="宋体" w:hAnsi="宋体" w:eastAsia="宋体"/>
      <w:sz w:val="21"/>
    </w:rPr>
  </w:style>
  <w:style w:type="paragraph" w:styleId="20">
    <w:name w:val="Body Text First Indent"/>
    <w:basedOn w:val="19"/>
    <w:next w:val="1"/>
    <w:qFormat/>
    <w:locked/>
    <w:uiPriority w:val="0"/>
    <w:pPr>
      <w:ind w:firstLine="420" w:firstLineChars="100"/>
    </w:pPr>
  </w:style>
  <w:style w:type="paragraph" w:styleId="21">
    <w:name w:val="toc 5"/>
    <w:basedOn w:val="1"/>
    <w:next w:val="1"/>
    <w:semiHidden/>
    <w:qFormat/>
    <w:uiPriority w:val="99"/>
    <w:pPr>
      <w:ind w:left="1280"/>
      <w:jc w:val="left"/>
    </w:pPr>
    <w:rPr>
      <w:szCs w:val="21"/>
    </w:rPr>
  </w:style>
  <w:style w:type="paragraph" w:styleId="22">
    <w:name w:val="toc 3"/>
    <w:basedOn w:val="1"/>
    <w:next w:val="1"/>
    <w:semiHidden/>
    <w:qFormat/>
    <w:uiPriority w:val="99"/>
    <w:pPr>
      <w:ind w:left="640"/>
      <w:jc w:val="left"/>
    </w:pPr>
    <w:rPr>
      <w:i/>
      <w:iCs/>
      <w:szCs w:val="24"/>
    </w:rPr>
  </w:style>
  <w:style w:type="paragraph" w:styleId="23">
    <w:name w:val="toc 8"/>
    <w:basedOn w:val="1"/>
    <w:next w:val="1"/>
    <w:semiHidden/>
    <w:qFormat/>
    <w:uiPriority w:val="99"/>
    <w:pPr>
      <w:ind w:left="2240"/>
      <w:jc w:val="left"/>
    </w:pPr>
    <w:rPr>
      <w:szCs w:val="21"/>
    </w:rPr>
  </w:style>
  <w:style w:type="paragraph" w:styleId="24">
    <w:name w:val="Date"/>
    <w:basedOn w:val="1"/>
    <w:next w:val="1"/>
    <w:link w:val="62"/>
    <w:qFormat/>
    <w:uiPriority w:val="99"/>
    <w:rPr>
      <w:sz w:val="28"/>
    </w:rPr>
  </w:style>
  <w:style w:type="paragraph" w:styleId="25">
    <w:name w:val="Body Text Indent 2"/>
    <w:basedOn w:val="1"/>
    <w:link w:val="63"/>
    <w:qFormat/>
    <w:uiPriority w:val="99"/>
    <w:pPr>
      <w:ind w:firstLine="600"/>
    </w:pPr>
    <w:rPr>
      <w:color w:val="000080"/>
      <w:sz w:val="30"/>
    </w:rPr>
  </w:style>
  <w:style w:type="paragraph" w:styleId="26">
    <w:name w:val="Balloon Text"/>
    <w:basedOn w:val="1"/>
    <w:link w:val="64"/>
    <w:semiHidden/>
    <w:qFormat/>
    <w:uiPriority w:val="99"/>
    <w:rPr>
      <w:sz w:val="18"/>
      <w:szCs w:val="18"/>
    </w:rPr>
  </w:style>
  <w:style w:type="paragraph" w:styleId="27">
    <w:name w:val="footer"/>
    <w:basedOn w:val="1"/>
    <w:link w:val="65"/>
    <w:qFormat/>
    <w:uiPriority w:val="99"/>
    <w:pPr>
      <w:tabs>
        <w:tab w:val="center" w:pos="4153"/>
        <w:tab w:val="right" w:pos="8306"/>
      </w:tabs>
      <w:snapToGrid w:val="0"/>
      <w:jc w:val="left"/>
    </w:pPr>
    <w:rPr>
      <w:sz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semiHidden/>
    <w:qFormat/>
    <w:uiPriority w:val="99"/>
    <w:pPr>
      <w:spacing w:before="120" w:after="120"/>
      <w:jc w:val="left"/>
    </w:pPr>
    <w:rPr>
      <w:b/>
      <w:bCs/>
      <w:caps/>
      <w:szCs w:val="24"/>
    </w:rPr>
  </w:style>
  <w:style w:type="paragraph" w:styleId="30">
    <w:name w:val="toc 4"/>
    <w:basedOn w:val="1"/>
    <w:next w:val="1"/>
    <w:semiHidden/>
    <w:qFormat/>
    <w:uiPriority w:val="99"/>
    <w:pPr>
      <w:ind w:left="960"/>
      <w:jc w:val="left"/>
    </w:pPr>
    <w:rPr>
      <w:szCs w:val="21"/>
    </w:rPr>
  </w:style>
  <w:style w:type="paragraph" w:styleId="31">
    <w:name w:val="footnote text"/>
    <w:basedOn w:val="1"/>
    <w:link w:val="67"/>
    <w:semiHidden/>
    <w:qFormat/>
    <w:uiPriority w:val="99"/>
    <w:pPr>
      <w:snapToGrid w:val="0"/>
      <w:jc w:val="left"/>
    </w:pPr>
    <w:rPr>
      <w:sz w:val="18"/>
    </w:rPr>
  </w:style>
  <w:style w:type="paragraph" w:styleId="32">
    <w:name w:val="toc 6"/>
    <w:basedOn w:val="1"/>
    <w:next w:val="1"/>
    <w:semiHidden/>
    <w:qFormat/>
    <w:uiPriority w:val="99"/>
    <w:pPr>
      <w:ind w:left="1600"/>
      <w:jc w:val="left"/>
    </w:pPr>
    <w:rPr>
      <w:szCs w:val="21"/>
    </w:rPr>
  </w:style>
  <w:style w:type="paragraph" w:styleId="33">
    <w:name w:val="Body Text Indent 3"/>
    <w:basedOn w:val="1"/>
    <w:link w:val="68"/>
    <w:qFormat/>
    <w:uiPriority w:val="99"/>
    <w:pPr>
      <w:ind w:firstLine="600"/>
    </w:pPr>
    <w:rPr>
      <w:sz w:val="28"/>
    </w:rPr>
  </w:style>
  <w:style w:type="paragraph" w:styleId="34">
    <w:name w:val="table of figures"/>
    <w:basedOn w:val="1"/>
    <w:next w:val="1"/>
    <w:semiHidden/>
    <w:qFormat/>
    <w:uiPriority w:val="99"/>
    <w:pPr>
      <w:ind w:left="840" w:leftChars="200" w:hanging="420" w:hangingChars="200"/>
    </w:pPr>
  </w:style>
  <w:style w:type="paragraph" w:styleId="35">
    <w:name w:val="toc 2"/>
    <w:basedOn w:val="1"/>
    <w:next w:val="1"/>
    <w:semiHidden/>
    <w:qFormat/>
    <w:uiPriority w:val="99"/>
    <w:pPr>
      <w:ind w:left="320"/>
      <w:jc w:val="left"/>
    </w:pPr>
    <w:rPr>
      <w:smallCaps/>
      <w:szCs w:val="24"/>
    </w:rPr>
  </w:style>
  <w:style w:type="paragraph" w:styleId="36">
    <w:name w:val="toc 9"/>
    <w:basedOn w:val="1"/>
    <w:next w:val="1"/>
    <w:semiHidden/>
    <w:qFormat/>
    <w:uiPriority w:val="99"/>
    <w:pPr>
      <w:ind w:left="2560"/>
      <w:jc w:val="left"/>
    </w:pPr>
    <w:rPr>
      <w:szCs w:val="21"/>
    </w:rPr>
  </w:style>
  <w:style w:type="paragraph" w:styleId="37">
    <w:name w:val="Body Text 2"/>
    <w:basedOn w:val="1"/>
    <w:link w:val="69"/>
    <w:qFormat/>
    <w:uiPriority w:val="99"/>
    <w:pPr>
      <w:jc w:val="center"/>
    </w:pPr>
    <w:rPr>
      <w:rFonts w:eastAsia="宋体"/>
      <w:b/>
      <w:bCs/>
      <w:sz w:val="28"/>
    </w:rPr>
  </w:style>
  <w:style w:type="paragraph" w:styleId="38">
    <w:name w:val="Body Text First Indent 2"/>
    <w:basedOn w:val="3"/>
    <w:qFormat/>
    <w:locked/>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bCs/>
    </w:rPr>
  </w:style>
  <w:style w:type="character" w:styleId="43">
    <w:name w:val="page number"/>
    <w:basedOn w:val="41"/>
    <w:qFormat/>
    <w:uiPriority w:val="99"/>
    <w:rPr>
      <w:rFonts w:cs="Times New Roman"/>
    </w:rPr>
  </w:style>
  <w:style w:type="character" w:styleId="44">
    <w:name w:val="FollowedHyperlink"/>
    <w:basedOn w:val="41"/>
    <w:qFormat/>
    <w:uiPriority w:val="99"/>
    <w:rPr>
      <w:rFonts w:cs="Times New Roman"/>
      <w:color w:val="800080"/>
      <w:u w:val="single"/>
    </w:rPr>
  </w:style>
  <w:style w:type="character" w:styleId="45">
    <w:name w:val="Hyperlink"/>
    <w:basedOn w:val="41"/>
    <w:qFormat/>
    <w:uiPriority w:val="99"/>
    <w:rPr>
      <w:rFonts w:cs="Times New Roman"/>
      <w:color w:val="0000FF"/>
      <w:u w:val="single"/>
    </w:rPr>
  </w:style>
  <w:style w:type="character" w:styleId="46">
    <w:name w:val="footnote reference"/>
    <w:basedOn w:val="41"/>
    <w:semiHidden/>
    <w:qFormat/>
    <w:uiPriority w:val="99"/>
    <w:rPr>
      <w:rFonts w:cs="Times New Roman"/>
      <w:vertAlign w:val="superscript"/>
    </w:rPr>
  </w:style>
  <w:style w:type="paragraph" w:customStyle="1" w:styleId="47">
    <w:name w:val="TOC 标题1"/>
    <w:next w:val="1"/>
    <w:qFormat/>
    <w:uiPriority w:val="0"/>
    <w:pPr>
      <w:wordWrap w:val="0"/>
    </w:pPr>
    <w:rPr>
      <w:rFonts w:ascii="Times New Roman" w:hAnsi="Times New Roman" w:eastAsia="宋体" w:cs="Times New Roman"/>
      <w:sz w:val="32"/>
      <w:lang w:val="en-US" w:eastAsia="zh-CN" w:bidi="ar-SA"/>
    </w:rPr>
  </w:style>
  <w:style w:type="character" w:customStyle="1" w:styleId="48">
    <w:name w:val="标题 1 Char"/>
    <w:basedOn w:val="41"/>
    <w:link w:val="4"/>
    <w:qFormat/>
    <w:locked/>
    <w:uiPriority w:val="99"/>
    <w:rPr>
      <w:rFonts w:eastAsia="仿宋_GB2312" w:cs="Times New Roman"/>
      <w:b/>
      <w:bCs/>
      <w:kern w:val="44"/>
      <w:sz w:val="44"/>
      <w:szCs w:val="44"/>
    </w:rPr>
  </w:style>
  <w:style w:type="character" w:customStyle="1" w:styleId="49">
    <w:name w:val="标题 2 Char"/>
    <w:basedOn w:val="41"/>
    <w:link w:val="5"/>
    <w:semiHidden/>
    <w:qFormat/>
    <w:locked/>
    <w:uiPriority w:val="99"/>
    <w:rPr>
      <w:rFonts w:ascii="Cambria" w:hAnsi="Cambria" w:eastAsia="宋体" w:cs="Times New Roman"/>
      <w:b/>
      <w:bCs/>
      <w:sz w:val="32"/>
      <w:szCs w:val="32"/>
    </w:rPr>
  </w:style>
  <w:style w:type="character" w:customStyle="1" w:styleId="50">
    <w:name w:val="标题 3 Char"/>
    <w:basedOn w:val="41"/>
    <w:link w:val="8"/>
    <w:semiHidden/>
    <w:qFormat/>
    <w:locked/>
    <w:uiPriority w:val="99"/>
    <w:rPr>
      <w:rFonts w:eastAsia="仿宋_GB2312" w:cs="Times New Roman"/>
      <w:b/>
      <w:bCs/>
      <w:sz w:val="32"/>
      <w:szCs w:val="32"/>
    </w:rPr>
  </w:style>
  <w:style w:type="character" w:customStyle="1" w:styleId="51">
    <w:name w:val="标题 4 Char"/>
    <w:basedOn w:val="41"/>
    <w:link w:val="9"/>
    <w:semiHidden/>
    <w:qFormat/>
    <w:locked/>
    <w:uiPriority w:val="99"/>
    <w:rPr>
      <w:rFonts w:ascii="Cambria" w:hAnsi="Cambria" w:eastAsia="宋体" w:cs="Times New Roman"/>
      <w:b/>
      <w:bCs/>
      <w:sz w:val="28"/>
      <w:szCs w:val="28"/>
    </w:rPr>
  </w:style>
  <w:style w:type="character" w:customStyle="1" w:styleId="52">
    <w:name w:val="标题 5 Char"/>
    <w:basedOn w:val="41"/>
    <w:link w:val="10"/>
    <w:semiHidden/>
    <w:qFormat/>
    <w:locked/>
    <w:uiPriority w:val="99"/>
    <w:rPr>
      <w:rFonts w:eastAsia="仿宋_GB2312" w:cs="Times New Roman"/>
      <w:b/>
      <w:bCs/>
      <w:sz w:val="28"/>
      <w:szCs w:val="28"/>
    </w:rPr>
  </w:style>
  <w:style w:type="character" w:customStyle="1" w:styleId="53">
    <w:name w:val="标题 6 Char"/>
    <w:basedOn w:val="41"/>
    <w:link w:val="11"/>
    <w:semiHidden/>
    <w:qFormat/>
    <w:locked/>
    <w:uiPriority w:val="99"/>
    <w:rPr>
      <w:rFonts w:ascii="Cambria" w:hAnsi="Cambria" w:eastAsia="宋体" w:cs="Times New Roman"/>
      <w:b/>
      <w:bCs/>
      <w:sz w:val="24"/>
      <w:szCs w:val="24"/>
    </w:rPr>
  </w:style>
  <w:style w:type="character" w:customStyle="1" w:styleId="54">
    <w:name w:val="标题 7 Char"/>
    <w:basedOn w:val="41"/>
    <w:link w:val="12"/>
    <w:semiHidden/>
    <w:qFormat/>
    <w:locked/>
    <w:uiPriority w:val="99"/>
    <w:rPr>
      <w:rFonts w:eastAsia="仿宋_GB2312" w:cs="Times New Roman"/>
      <w:b/>
      <w:bCs/>
      <w:sz w:val="24"/>
      <w:szCs w:val="24"/>
    </w:rPr>
  </w:style>
  <w:style w:type="character" w:customStyle="1" w:styleId="55">
    <w:name w:val="标题 8 Char"/>
    <w:basedOn w:val="41"/>
    <w:link w:val="13"/>
    <w:semiHidden/>
    <w:qFormat/>
    <w:locked/>
    <w:uiPriority w:val="99"/>
    <w:rPr>
      <w:rFonts w:ascii="Cambria" w:hAnsi="Cambria" w:eastAsia="宋体" w:cs="Times New Roman"/>
      <w:sz w:val="24"/>
      <w:szCs w:val="24"/>
    </w:rPr>
  </w:style>
  <w:style w:type="character" w:customStyle="1" w:styleId="56">
    <w:name w:val="标题 9 Char"/>
    <w:basedOn w:val="41"/>
    <w:link w:val="14"/>
    <w:semiHidden/>
    <w:qFormat/>
    <w:locked/>
    <w:uiPriority w:val="99"/>
    <w:rPr>
      <w:rFonts w:ascii="Cambria" w:hAnsi="Cambria" w:eastAsia="宋体" w:cs="Times New Roman"/>
      <w:sz w:val="21"/>
      <w:szCs w:val="21"/>
    </w:rPr>
  </w:style>
  <w:style w:type="character" w:customStyle="1" w:styleId="57">
    <w:name w:val="标题 Char"/>
    <w:basedOn w:val="41"/>
    <w:link w:val="7"/>
    <w:qFormat/>
    <w:locked/>
    <w:uiPriority w:val="99"/>
    <w:rPr>
      <w:rFonts w:ascii="Arial" w:hAnsi="Arial" w:eastAsia="宋体" w:cs="Arial"/>
      <w:b/>
      <w:bCs/>
      <w:kern w:val="2"/>
      <w:sz w:val="32"/>
      <w:szCs w:val="32"/>
      <w:lang w:val="en-US" w:eastAsia="zh-CN" w:bidi="ar-SA"/>
    </w:rPr>
  </w:style>
  <w:style w:type="character" w:customStyle="1" w:styleId="58">
    <w:name w:val="文档结构图 Char"/>
    <w:basedOn w:val="41"/>
    <w:link w:val="16"/>
    <w:semiHidden/>
    <w:qFormat/>
    <w:locked/>
    <w:uiPriority w:val="99"/>
    <w:rPr>
      <w:rFonts w:eastAsia="仿宋_GB2312" w:cs="Times New Roman"/>
      <w:sz w:val="2"/>
    </w:rPr>
  </w:style>
  <w:style w:type="character" w:customStyle="1" w:styleId="59">
    <w:name w:val="正文文本 3 Char"/>
    <w:basedOn w:val="41"/>
    <w:link w:val="18"/>
    <w:semiHidden/>
    <w:qFormat/>
    <w:locked/>
    <w:uiPriority w:val="99"/>
    <w:rPr>
      <w:rFonts w:eastAsia="仿宋_GB2312" w:cs="Times New Roman"/>
      <w:sz w:val="16"/>
      <w:szCs w:val="16"/>
    </w:rPr>
  </w:style>
  <w:style w:type="character" w:customStyle="1" w:styleId="60">
    <w:name w:val="正文文本 Char"/>
    <w:basedOn w:val="41"/>
    <w:link w:val="19"/>
    <w:qFormat/>
    <w:locked/>
    <w:uiPriority w:val="99"/>
    <w:rPr>
      <w:rFonts w:ascii="宋体" w:eastAsia="宋体" w:cs="Times New Roman"/>
      <w:kern w:val="2"/>
      <w:sz w:val="21"/>
    </w:rPr>
  </w:style>
  <w:style w:type="character" w:customStyle="1" w:styleId="61">
    <w:name w:val="正文文本缩进 Char"/>
    <w:basedOn w:val="41"/>
    <w:link w:val="3"/>
    <w:semiHidden/>
    <w:qFormat/>
    <w:locked/>
    <w:uiPriority w:val="99"/>
    <w:rPr>
      <w:rFonts w:eastAsia="仿宋_GB2312" w:cs="Times New Roman"/>
      <w:sz w:val="20"/>
      <w:szCs w:val="20"/>
    </w:rPr>
  </w:style>
  <w:style w:type="character" w:customStyle="1" w:styleId="62">
    <w:name w:val="日期 Char"/>
    <w:basedOn w:val="41"/>
    <w:link w:val="24"/>
    <w:semiHidden/>
    <w:qFormat/>
    <w:locked/>
    <w:uiPriority w:val="99"/>
    <w:rPr>
      <w:rFonts w:eastAsia="仿宋_GB2312" w:cs="Times New Roman"/>
      <w:sz w:val="20"/>
      <w:szCs w:val="20"/>
    </w:rPr>
  </w:style>
  <w:style w:type="character" w:customStyle="1" w:styleId="63">
    <w:name w:val="正文文本缩进 2 Char"/>
    <w:basedOn w:val="41"/>
    <w:link w:val="25"/>
    <w:semiHidden/>
    <w:qFormat/>
    <w:locked/>
    <w:uiPriority w:val="99"/>
    <w:rPr>
      <w:rFonts w:eastAsia="仿宋_GB2312" w:cs="Times New Roman"/>
      <w:sz w:val="20"/>
      <w:szCs w:val="20"/>
    </w:rPr>
  </w:style>
  <w:style w:type="character" w:customStyle="1" w:styleId="64">
    <w:name w:val="批注框文本 Char"/>
    <w:basedOn w:val="41"/>
    <w:link w:val="26"/>
    <w:semiHidden/>
    <w:qFormat/>
    <w:locked/>
    <w:uiPriority w:val="99"/>
    <w:rPr>
      <w:rFonts w:eastAsia="仿宋_GB2312" w:cs="Times New Roman"/>
      <w:sz w:val="2"/>
    </w:rPr>
  </w:style>
  <w:style w:type="character" w:customStyle="1" w:styleId="65">
    <w:name w:val="页脚 Char"/>
    <w:basedOn w:val="41"/>
    <w:link w:val="27"/>
    <w:semiHidden/>
    <w:qFormat/>
    <w:locked/>
    <w:uiPriority w:val="99"/>
    <w:rPr>
      <w:rFonts w:eastAsia="仿宋_GB2312" w:cs="Times New Roman"/>
      <w:sz w:val="18"/>
      <w:szCs w:val="18"/>
    </w:rPr>
  </w:style>
  <w:style w:type="character" w:customStyle="1" w:styleId="66">
    <w:name w:val="页眉 Char"/>
    <w:basedOn w:val="41"/>
    <w:link w:val="28"/>
    <w:semiHidden/>
    <w:qFormat/>
    <w:locked/>
    <w:uiPriority w:val="99"/>
    <w:rPr>
      <w:rFonts w:eastAsia="仿宋_GB2312" w:cs="Times New Roman"/>
      <w:sz w:val="18"/>
      <w:szCs w:val="18"/>
    </w:rPr>
  </w:style>
  <w:style w:type="character" w:customStyle="1" w:styleId="67">
    <w:name w:val="脚注文本 Char"/>
    <w:basedOn w:val="41"/>
    <w:link w:val="31"/>
    <w:semiHidden/>
    <w:qFormat/>
    <w:locked/>
    <w:uiPriority w:val="99"/>
    <w:rPr>
      <w:rFonts w:eastAsia="仿宋_GB2312" w:cs="Times New Roman"/>
      <w:sz w:val="18"/>
      <w:szCs w:val="18"/>
    </w:rPr>
  </w:style>
  <w:style w:type="character" w:customStyle="1" w:styleId="68">
    <w:name w:val="正文文本缩进 3 Char"/>
    <w:basedOn w:val="41"/>
    <w:link w:val="33"/>
    <w:semiHidden/>
    <w:qFormat/>
    <w:locked/>
    <w:uiPriority w:val="99"/>
    <w:rPr>
      <w:rFonts w:eastAsia="仿宋_GB2312" w:cs="Times New Roman"/>
      <w:sz w:val="16"/>
      <w:szCs w:val="16"/>
    </w:rPr>
  </w:style>
  <w:style w:type="character" w:customStyle="1" w:styleId="69">
    <w:name w:val="正文文本 2 Char"/>
    <w:basedOn w:val="41"/>
    <w:link w:val="37"/>
    <w:semiHidden/>
    <w:qFormat/>
    <w:locked/>
    <w:uiPriority w:val="99"/>
    <w:rPr>
      <w:rFonts w:eastAsia="仿宋_GB2312" w:cs="Times New Roman"/>
      <w:sz w:val="20"/>
      <w:szCs w:val="20"/>
    </w:rPr>
  </w:style>
  <w:style w:type="paragraph" w:customStyle="1" w:styleId="70">
    <w:name w:val="标题4"/>
    <w:basedOn w:val="1"/>
    <w:qFormat/>
    <w:uiPriority w:val="99"/>
  </w:style>
  <w:style w:type="paragraph" w:customStyle="1" w:styleId="71">
    <w:name w:val="简单回函地址"/>
    <w:basedOn w:val="1"/>
    <w:qFormat/>
    <w:uiPriority w:val="99"/>
  </w:style>
  <w:style w:type="paragraph" w:customStyle="1" w:styleId="72">
    <w:name w:val="Char1"/>
    <w:basedOn w:val="1"/>
    <w:qFormat/>
    <w:uiPriority w:val="99"/>
    <w:rPr>
      <w:rFonts w:eastAsia="宋体"/>
      <w:sz w:val="21"/>
      <w:szCs w:val="24"/>
    </w:rPr>
  </w:style>
  <w:style w:type="paragraph" w:customStyle="1" w:styleId="73">
    <w:name w:val="Char1 Char Char Char"/>
    <w:basedOn w:val="1"/>
    <w:qFormat/>
    <w:uiPriority w:val="99"/>
  </w:style>
  <w:style w:type="paragraph" w:customStyle="1" w:styleId="74">
    <w:name w:val="Char"/>
    <w:basedOn w:val="1"/>
    <w:qFormat/>
    <w:uiPriority w:val="99"/>
  </w:style>
  <w:style w:type="table" w:customStyle="1" w:styleId="75">
    <w:name w:val="Table Normal"/>
    <w:unhideWhenUsed/>
    <w:qFormat/>
    <w:uiPriority w:val="0"/>
    <w:tblPr>
      <w:tblCellMar>
        <w:top w:w="0" w:type="dxa"/>
        <w:left w:w="0" w:type="dxa"/>
        <w:bottom w:w="0" w:type="dxa"/>
        <w:right w:w="0" w:type="dxa"/>
      </w:tblCellMar>
    </w:tblPr>
  </w:style>
  <w:style w:type="paragraph" w:customStyle="1" w:styleId="76">
    <w:name w:val="Table Text"/>
    <w:basedOn w:val="1"/>
    <w:semiHidden/>
    <w:qFormat/>
    <w:uiPriority w:val="0"/>
    <w:rPr>
      <w:rFonts w:ascii="宋体" w:hAnsi="宋体" w:eastAsia="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own\2005&#24180;11&#26376;&#22303;&#24314;&#31034;&#33539;&#25991;&#264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2005年11月土建示范文本</Template>
  <Company>台州市建设咨询有限公司</Company>
  <Pages>13</Pages>
  <Words>8450</Words>
  <Characters>8711</Characters>
  <Lines>7</Lines>
  <Paragraphs>15</Paragraphs>
  <TotalTime>0</TotalTime>
  <ScaleCrop>false</ScaleCrop>
  <LinksUpToDate>false</LinksUpToDate>
  <CharactersWithSpaces>8800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2019-12-05T12:39:00Z</dcterms:created>
  <dc:creator>user</dc:creator>
  <cp:lastModifiedBy>ABC</cp:lastModifiedBy>
  <cp:lastPrinted>2025-06-06T03:55:00Z</cp:lastPrinted>
  <dcterms:modified xsi:type="dcterms:W3CDTF">2025-07-17T04:14:56Z</dcterms:modified>
  <dc:subject>2.0.2</dc:subject>
  <dc:title>土建示范文本</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9C742E77E0EF477BA1312C5D4817F34D_13</vt:lpwstr>
  </property>
  <property fmtid="{D5CDD505-2E9C-101B-9397-08002B2CF9AE}" pid="4" name="KSOTemplateDocerSaveRecord">
    <vt:lpwstr>eyJoZGlkIjoiNTE4MTZmNmNiZThlYzc1NDUzMmI3ZDAwZTQ3NTBiYjMiLCJ1c2VySWQiOiIzNzAyODAzOTMifQ==</vt:lpwstr>
  </property>
</Properties>
</file>