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A9A51">
      <w:pPr>
        <w:spacing w:line="360" w:lineRule="auto"/>
        <w:ind w:firstLine="420" w:firstLineChars="0"/>
        <w:jc w:val="center"/>
        <w:rPr>
          <w:rFonts w:ascii="仿宋" w:hAnsi="仿宋" w:eastAsia="仿宋" w:cs="仿宋_GB2312"/>
          <w:b w:val="0"/>
          <w:bCs w:val="0"/>
          <w:color w:val="auto"/>
          <w:sz w:val="24"/>
          <w:highlight w:val="none"/>
        </w:rPr>
      </w:pPr>
    </w:p>
    <w:p w14:paraId="36696DA6">
      <w:pPr>
        <w:spacing w:line="360" w:lineRule="auto"/>
        <w:jc w:val="center"/>
        <w:rPr>
          <w:rFonts w:ascii="仿宋" w:hAnsi="仿宋" w:eastAsia="仿宋" w:cs="仿宋_GB2312"/>
          <w:color w:val="auto"/>
          <w:sz w:val="24"/>
          <w:highlight w:val="none"/>
        </w:rPr>
      </w:pPr>
    </w:p>
    <w:p w14:paraId="0B9F1763">
      <w:pPr>
        <w:jc w:val="center"/>
        <w:rPr>
          <w:rFonts w:hint="eastAsia" w:ascii="新宋体" w:hAnsi="新宋体" w:eastAsia="新宋体"/>
          <w:b/>
          <w:bCs/>
          <w:color w:val="auto"/>
          <w:spacing w:val="20"/>
          <w:sz w:val="72"/>
          <w:szCs w:val="72"/>
          <w:highlight w:val="none"/>
        </w:rPr>
      </w:pPr>
      <w:r>
        <w:rPr>
          <w:rFonts w:hint="eastAsia" w:ascii="新宋体" w:hAnsi="新宋体" w:eastAsia="新宋体"/>
          <w:b/>
          <w:bCs/>
          <w:color w:val="auto"/>
          <w:spacing w:val="20"/>
          <w:sz w:val="72"/>
          <w:szCs w:val="72"/>
          <w:highlight w:val="none"/>
        </w:rPr>
        <w:t>温州市政府（自主）采购</w:t>
      </w:r>
    </w:p>
    <w:p w14:paraId="4F0F0DEA">
      <w:pPr>
        <w:spacing w:line="360" w:lineRule="auto"/>
        <w:jc w:val="center"/>
        <w:rPr>
          <w:rFonts w:ascii="仿宋" w:hAnsi="仿宋" w:eastAsia="仿宋" w:cs="仿宋_GB2312"/>
          <w:color w:val="auto"/>
          <w:sz w:val="24"/>
          <w:highlight w:val="none"/>
        </w:rPr>
      </w:pPr>
    </w:p>
    <w:p w14:paraId="6C8F8E69">
      <w:pPr>
        <w:adjustRightInd/>
        <w:spacing w:line="360" w:lineRule="auto"/>
        <w:jc w:val="center"/>
        <w:rPr>
          <w:rFonts w:hint="eastAsia" w:ascii="仿宋" w:hAnsi="仿宋" w:eastAsia="仿宋" w:cs="仿宋_GB2312"/>
          <w:b/>
          <w:color w:val="auto"/>
          <w:sz w:val="48"/>
          <w:szCs w:val="48"/>
          <w:highlight w:val="none"/>
        </w:rPr>
      </w:pPr>
    </w:p>
    <w:p w14:paraId="10E63C86">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p>
    <w:p w14:paraId="3F79F0E0">
      <w:pPr>
        <w:adjustRightInd/>
        <w:spacing w:line="360" w:lineRule="auto"/>
        <w:jc w:val="center"/>
        <w:rPr>
          <w:rFonts w:ascii="仿宋" w:hAnsi="仿宋" w:eastAsia="仿宋" w:cs="仿宋_GB2312"/>
          <w:b/>
          <w:color w:val="auto"/>
          <w:sz w:val="44"/>
          <w:szCs w:val="44"/>
          <w:highlight w:val="none"/>
        </w:rPr>
      </w:pPr>
    </w:p>
    <w:p w14:paraId="38F5FBF4">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w:t>
      </w:r>
      <w:r>
        <w:rPr>
          <w:rFonts w:hint="eastAsia" w:ascii="仿宋" w:hAnsi="仿宋" w:eastAsia="仿宋" w:cs="仿宋_GB2312"/>
          <w:b/>
          <w:color w:val="auto"/>
          <w:sz w:val="44"/>
          <w:szCs w:val="44"/>
          <w:highlight w:val="none"/>
        </w:rPr>
        <w:t>非政府采购</w:t>
      </w:r>
      <w:r>
        <w:rPr>
          <w:rFonts w:ascii="仿宋" w:hAnsi="仿宋" w:eastAsia="仿宋" w:cs="仿宋_GB2312"/>
          <w:b/>
          <w:color w:val="auto"/>
          <w:sz w:val="44"/>
          <w:szCs w:val="44"/>
          <w:highlight w:val="none"/>
        </w:rPr>
        <w:t>）</w:t>
      </w:r>
    </w:p>
    <w:p w14:paraId="64B0E913">
      <w:pPr>
        <w:snapToGrid w:val="0"/>
        <w:spacing w:line="360" w:lineRule="auto"/>
        <w:ind w:firstLine="1800" w:firstLineChars="600"/>
        <w:jc w:val="left"/>
        <w:rPr>
          <w:rFonts w:ascii="仿宋" w:hAnsi="仿宋" w:eastAsia="仿宋" w:cs="仿宋_GB2312"/>
          <w:color w:val="auto"/>
          <w:sz w:val="30"/>
          <w:szCs w:val="30"/>
          <w:highlight w:val="none"/>
        </w:rPr>
      </w:pPr>
    </w:p>
    <w:p w14:paraId="7EDA2CA7">
      <w:pPr>
        <w:snapToGrid w:val="0"/>
        <w:spacing w:line="360" w:lineRule="auto"/>
        <w:ind w:left="2941" w:leftChars="544" w:hanging="1799" w:hangingChars="472"/>
        <w:jc w:val="left"/>
        <w:rPr>
          <w:rFonts w:hint="eastAsia" w:ascii="新宋体" w:hAnsi="新宋体" w:eastAsia="新宋体" w:cs="Times New Roman"/>
          <w:b/>
          <w:color w:val="auto"/>
          <w:spacing w:val="40"/>
          <w:sz w:val="30"/>
          <w:szCs w:val="30"/>
          <w:highlight w:val="none"/>
        </w:rPr>
      </w:pPr>
      <w:r>
        <w:rPr>
          <w:rFonts w:hint="eastAsia" w:ascii="新宋体" w:hAnsi="新宋体" w:eastAsia="新宋体"/>
          <w:b/>
          <w:color w:val="auto"/>
          <w:spacing w:val="40"/>
          <w:sz w:val="30"/>
          <w:szCs w:val="30"/>
          <w:highlight w:val="none"/>
        </w:rPr>
        <w:t>招标项目：</w:t>
      </w:r>
      <w:r>
        <w:rPr>
          <w:rFonts w:hint="eastAsia" w:ascii="新宋体" w:hAnsi="新宋体" w:eastAsia="新宋体" w:cs="Times New Roman"/>
          <w:b/>
          <w:color w:val="auto"/>
          <w:spacing w:val="40"/>
          <w:sz w:val="30"/>
          <w:szCs w:val="30"/>
          <w:highlight w:val="none"/>
          <w:lang w:val="en-US" w:eastAsia="zh-CN"/>
        </w:rPr>
        <w:t>2025年永兴综合填埋场运行经费（地下水监测及土壤报告）</w:t>
      </w:r>
    </w:p>
    <w:p w14:paraId="63F11C4D">
      <w:pPr>
        <w:snapToGrid w:val="0"/>
        <w:spacing w:line="360" w:lineRule="auto"/>
        <w:ind w:firstLine="1144" w:firstLineChars="300"/>
        <w:jc w:val="left"/>
        <w:rPr>
          <w:rFonts w:hint="eastAsia" w:ascii="新宋体" w:hAnsi="新宋体" w:eastAsia="新宋体" w:cs="Times New Roman"/>
          <w:b/>
          <w:color w:val="auto"/>
          <w:spacing w:val="40"/>
          <w:sz w:val="30"/>
          <w:szCs w:val="30"/>
          <w:highlight w:val="none"/>
          <w:lang w:val="en-US" w:eastAsia="zh-CN"/>
        </w:rPr>
      </w:pPr>
      <w:r>
        <w:rPr>
          <w:rFonts w:hint="eastAsia" w:ascii="新宋体" w:hAnsi="新宋体" w:eastAsia="新宋体"/>
          <w:b/>
          <w:color w:val="auto"/>
          <w:spacing w:val="40"/>
          <w:sz w:val="30"/>
          <w:szCs w:val="30"/>
          <w:highlight w:val="none"/>
        </w:rPr>
        <w:t>招标编号：</w:t>
      </w:r>
      <w:r>
        <w:rPr>
          <w:rFonts w:hint="eastAsia" w:ascii="新宋体" w:hAnsi="新宋体" w:eastAsia="新宋体" w:cs="Times New Roman"/>
          <w:b/>
          <w:color w:val="auto"/>
          <w:spacing w:val="40"/>
          <w:sz w:val="30"/>
          <w:szCs w:val="30"/>
          <w:highlight w:val="none"/>
          <w:u w:val="none"/>
          <w:lang w:val="en-US" w:eastAsia="zh-CN"/>
        </w:rPr>
        <w:t>ZJBG-CG-2025-03</w:t>
      </w:r>
    </w:p>
    <w:p w14:paraId="32AF5DFF">
      <w:pPr>
        <w:snapToGrid w:val="0"/>
        <w:spacing w:line="360" w:lineRule="auto"/>
        <w:ind w:firstLine="1144" w:firstLineChars="300"/>
        <w:jc w:val="left"/>
        <w:rPr>
          <w:rFonts w:hint="eastAsia" w:ascii="新宋体" w:hAnsi="新宋体" w:eastAsia="新宋体" w:cs="Times New Roman"/>
          <w:b/>
          <w:color w:val="auto"/>
          <w:spacing w:val="40"/>
          <w:sz w:val="30"/>
          <w:szCs w:val="30"/>
          <w:highlight w:val="none"/>
        </w:rPr>
      </w:pPr>
      <w:r>
        <w:rPr>
          <w:rFonts w:hint="eastAsia" w:ascii="新宋体" w:hAnsi="新宋体" w:eastAsia="新宋体" w:cs="Times New Roman"/>
          <w:b/>
          <w:color w:val="auto"/>
          <w:spacing w:val="40"/>
          <w:sz w:val="30"/>
          <w:szCs w:val="30"/>
          <w:highlight w:val="none"/>
        </w:rPr>
        <w:t>采购方式：</w:t>
      </w:r>
      <w:r>
        <w:rPr>
          <w:rFonts w:hint="eastAsia" w:ascii="新宋体" w:hAnsi="新宋体" w:eastAsia="新宋体" w:cs="Times New Roman"/>
          <w:b/>
          <w:color w:val="auto"/>
          <w:spacing w:val="40"/>
          <w:sz w:val="30"/>
          <w:szCs w:val="30"/>
          <w:highlight w:val="none"/>
          <w:u w:val="none"/>
        </w:rPr>
        <w:t>公开招标</w:t>
      </w:r>
    </w:p>
    <w:p w14:paraId="37F803C9">
      <w:pPr>
        <w:spacing w:line="360" w:lineRule="auto"/>
        <w:jc w:val="center"/>
        <w:rPr>
          <w:rFonts w:ascii="仿宋" w:hAnsi="仿宋" w:eastAsia="仿宋" w:cs="仿宋_GB2312"/>
          <w:color w:val="auto"/>
          <w:sz w:val="24"/>
          <w:highlight w:val="none"/>
        </w:rPr>
      </w:pPr>
    </w:p>
    <w:p w14:paraId="66B5042D">
      <w:pPr>
        <w:spacing w:line="360" w:lineRule="auto"/>
        <w:jc w:val="center"/>
        <w:rPr>
          <w:rFonts w:ascii="仿宋" w:hAnsi="仿宋" w:eastAsia="仿宋" w:cs="仿宋_GB2312"/>
          <w:color w:val="auto"/>
          <w:sz w:val="24"/>
          <w:highlight w:val="none"/>
        </w:rPr>
      </w:pPr>
    </w:p>
    <w:p w14:paraId="1270619C">
      <w:pPr>
        <w:spacing w:line="360" w:lineRule="auto"/>
        <w:jc w:val="center"/>
        <w:rPr>
          <w:rFonts w:ascii="仿宋" w:hAnsi="仿宋" w:eastAsia="仿宋" w:cs="仿宋_GB2312"/>
          <w:color w:val="auto"/>
          <w:sz w:val="24"/>
          <w:highlight w:val="none"/>
        </w:rPr>
      </w:pPr>
    </w:p>
    <w:p w14:paraId="4514ADEF">
      <w:pPr>
        <w:spacing w:line="360" w:lineRule="auto"/>
        <w:jc w:val="center"/>
        <w:rPr>
          <w:rFonts w:ascii="仿宋" w:hAnsi="仿宋" w:eastAsia="仿宋" w:cs="仿宋_GB2312"/>
          <w:color w:val="auto"/>
          <w:sz w:val="24"/>
          <w:highlight w:val="none"/>
        </w:rPr>
      </w:pPr>
    </w:p>
    <w:p w14:paraId="27495DD4">
      <w:pPr>
        <w:spacing w:line="360" w:lineRule="auto"/>
        <w:jc w:val="both"/>
        <w:rPr>
          <w:rFonts w:ascii="仿宋" w:hAnsi="仿宋" w:eastAsia="仿宋" w:cs="仿宋_GB2312"/>
          <w:color w:val="auto"/>
          <w:sz w:val="24"/>
          <w:highlight w:val="none"/>
        </w:rPr>
      </w:pPr>
    </w:p>
    <w:p w14:paraId="3CAF4942">
      <w:pPr>
        <w:spacing w:line="360" w:lineRule="auto"/>
        <w:jc w:val="center"/>
        <w:rPr>
          <w:rFonts w:ascii="仿宋" w:hAnsi="仿宋" w:eastAsia="仿宋" w:cs="仿宋_GB2312"/>
          <w:color w:val="auto"/>
          <w:sz w:val="24"/>
          <w:highlight w:val="none"/>
        </w:rPr>
      </w:pPr>
    </w:p>
    <w:p w14:paraId="24DB047B">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u w:val="single"/>
        </w:rPr>
        <w:t>温州市市容环境卫生管理中心</w:t>
      </w:r>
    </w:p>
    <w:p w14:paraId="30F6973B">
      <w:pPr>
        <w:snapToGrid w:val="0"/>
        <w:spacing w:line="360" w:lineRule="auto"/>
        <w:ind w:firstLine="1280" w:firstLineChars="4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温州百工工程咨询管理有限公司</w:t>
      </w:r>
    </w:p>
    <w:p w14:paraId="620D5040">
      <w:pPr>
        <w:snapToGrid w:val="0"/>
        <w:spacing w:line="360" w:lineRule="auto"/>
        <w:jc w:val="center"/>
        <w:rPr>
          <w:rFonts w:ascii="仿宋" w:hAnsi="仿宋" w:eastAsia="仿宋" w:cs="仿宋_GB2312"/>
          <w:color w:val="auto"/>
          <w:sz w:val="24"/>
          <w:highlight w:val="none"/>
        </w:rPr>
        <w:sectPr>
          <w:footerReference r:id="rId4" w:type="first"/>
          <w:footerReference r:id="rId3"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五</w:t>
      </w:r>
      <w:r>
        <w:rPr>
          <w:rFonts w:hint="eastAsia" w:ascii="仿宋" w:hAnsi="仿宋" w:eastAsia="仿宋" w:cs="仿宋_GB2312"/>
          <w:b w:val="0"/>
          <w:bCs/>
          <w:color w:val="auto"/>
          <w:sz w:val="32"/>
          <w:szCs w:val="32"/>
          <w:highlight w:val="none"/>
          <w:u w:val="none"/>
        </w:rPr>
        <w:t>年</w:t>
      </w:r>
      <w:r>
        <w:rPr>
          <w:rFonts w:hint="eastAsia" w:ascii="仿宋" w:hAnsi="仿宋" w:eastAsia="仿宋" w:cs="仿宋_GB2312"/>
          <w:b w:val="0"/>
          <w:bCs/>
          <w:color w:val="auto"/>
          <w:sz w:val="32"/>
          <w:szCs w:val="32"/>
          <w:highlight w:val="none"/>
          <w:u w:val="none"/>
          <w:lang w:val="en-US" w:eastAsia="zh-CN"/>
        </w:rPr>
        <w:t>六</w:t>
      </w:r>
      <w:r>
        <w:rPr>
          <w:rFonts w:hint="eastAsia" w:ascii="仿宋" w:hAnsi="仿宋" w:eastAsia="仿宋" w:cs="仿宋_GB2312"/>
          <w:bCs/>
          <w:color w:val="auto"/>
          <w:sz w:val="32"/>
          <w:szCs w:val="32"/>
          <w:highlight w:val="none"/>
        </w:rPr>
        <w:t>月</w:t>
      </w:r>
    </w:p>
    <w:p w14:paraId="1BC03970">
      <w:pPr>
        <w:spacing w:line="360" w:lineRule="auto"/>
        <w:jc w:val="both"/>
        <w:rPr>
          <w:rFonts w:ascii="仿宋" w:hAnsi="仿宋" w:eastAsia="仿宋" w:cs="仿宋_GB2312"/>
          <w:color w:val="auto"/>
          <w:sz w:val="24"/>
          <w:highlight w:val="none"/>
        </w:rPr>
      </w:pPr>
    </w:p>
    <w:p w14:paraId="27C12C90">
      <w:pPr>
        <w:spacing w:line="360" w:lineRule="auto"/>
        <w:jc w:val="center"/>
        <w:rPr>
          <w:rFonts w:ascii="仿宋" w:hAnsi="仿宋" w:eastAsia="仿宋" w:cs="仿宋_GB2312"/>
          <w:color w:val="auto"/>
          <w:sz w:val="24"/>
          <w:highlight w:val="none"/>
        </w:rPr>
      </w:pPr>
    </w:p>
    <w:p w14:paraId="4CADFEE3">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14:paraId="5D226F43">
      <w:pPr>
        <w:pStyle w:val="42"/>
        <w:tabs>
          <w:tab w:val="right" w:leader="dot" w:pos="9638"/>
        </w:tabs>
        <w:rPr>
          <w:highlight w:val="none"/>
        </w:rPr>
      </w:pPr>
      <w:r>
        <w:rPr>
          <w:rFonts w:ascii="仿宋" w:hAnsi="仿宋" w:eastAsia="仿宋" w:cs="仿宋_GB2312"/>
          <w:color w:val="auto"/>
          <w:sz w:val="24"/>
          <w:highlight w:val="none"/>
        </w:rPr>
        <w:fldChar w:fldCharType="begin"/>
      </w:r>
      <w:r>
        <w:rPr>
          <w:rFonts w:ascii="仿宋" w:hAnsi="仿宋" w:eastAsia="仿宋" w:cs="仿宋_GB2312"/>
          <w:color w:val="auto"/>
          <w:sz w:val="24"/>
          <w:highlight w:val="none"/>
        </w:rPr>
        <w:instrText xml:space="preserve"> TOC \o "1-3" \u </w:instrText>
      </w:r>
      <w:r>
        <w:rPr>
          <w:rFonts w:ascii="仿宋" w:hAnsi="仿宋" w:eastAsia="仿宋" w:cs="仿宋_GB2312"/>
          <w:color w:val="auto"/>
          <w:sz w:val="24"/>
          <w:highlight w:val="none"/>
        </w:rPr>
        <w:fldChar w:fldCharType="separate"/>
      </w:r>
      <w:r>
        <w:rPr>
          <w:rFonts w:hint="eastAsia" w:ascii="仿宋" w:hAnsi="仿宋" w:eastAsia="仿宋" w:cs="仿宋_GB2312"/>
          <w:color w:val="auto"/>
          <w:szCs w:val="20"/>
          <w:highlight w:val="none"/>
        </w:rPr>
        <w:t>第一部分  招标公告</w:t>
      </w:r>
      <w:r>
        <w:rPr>
          <w:highlight w:val="none"/>
        </w:rPr>
        <w:tab/>
      </w:r>
      <w:r>
        <w:rPr>
          <w:highlight w:val="none"/>
        </w:rPr>
        <w:fldChar w:fldCharType="begin"/>
      </w:r>
      <w:r>
        <w:rPr>
          <w:highlight w:val="none"/>
        </w:rPr>
        <w:instrText xml:space="preserve"> PAGEREF _Toc22839 \h </w:instrText>
      </w:r>
      <w:r>
        <w:rPr>
          <w:highlight w:val="none"/>
        </w:rPr>
        <w:fldChar w:fldCharType="separate"/>
      </w:r>
      <w:r>
        <w:rPr>
          <w:highlight w:val="none"/>
        </w:rPr>
        <w:t>3</w:t>
      </w:r>
      <w:r>
        <w:rPr>
          <w:highlight w:val="none"/>
        </w:rPr>
        <w:fldChar w:fldCharType="end"/>
      </w:r>
    </w:p>
    <w:p w14:paraId="3AF3DBC2">
      <w:pPr>
        <w:pStyle w:val="42"/>
        <w:tabs>
          <w:tab w:val="right" w:leader="dot" w:pos="9638"/>
        </w:tabs>
        <w:rPr>
          <w:highlight w:val="none"/>
        </w:rPr>
      </w:pPr>
      <w:r>
        <w:rPr>
          <w:rFonts w:hint="eastAsia" w:ascii="仿宋" w:hAnsi="仿宋" w:eastAsia="仿宋"/>
          <w:color w:val="auto"/>
          <w:szCs w:val="36"/>
          <w:highlight w:val="none"/>
        </w:rPr>
        <w:t>第二部分  投标人须知</w:t>
      </w:r>
      <w:r>
        <w:rPr>
          <w:highlight w:val="none"/>
        </w:rPr>
        <w:tab/>
      </w:r>
      <w:r>
        <w:rPr>
          <w:highlight w:val="none"/>
        </w:rPr>
        <w:fldChar w:fldCharType="begin"/>
      </w:r>
      <w:r>
        <w:rPr>
          <w:highlight w:val="none"/>
        </w:rPr>
        <w:instrText xml:space="preserve"> PAGEREF _Toc30967 \h </w:instrText>
      </w:r>
      <w:r>
        <w:rPr>
          <w:highlight w:val="none"/>
        </w:rPr>
        <w:fldChar w:fldCharType="separate"/>
      </w:r>
      <w:r>
        <w:rPr>
          <w:highlight w:val="none"/>
        </w:rPr>
        <w:t>7</w:t>
      </w:r>
      <w:r>
        <w:rPr>
          <w:highlight w:val="none"/>
        </w:rPr>
        <w:fldChar w:fldCharType="end"/>
      </w:r>
    </w:p>
    <w:p w14:paraId="090D1D6E">
      <w:pPr>
        <w:pStyle w:val="42"/>
        <w:tabs>
          <w:tab w:val="right" w:leader="dot" w:pos="9638"/>
        </w:tabs>
        <w:rPr>
          <w:highlight w:val="none"/>
        </w:rPr>
      </w:pPr>
      <w:r>
        <w:rPr>
          <w:rFonts w:hint="eastAsia" w:ascii="仿宋" w:hAnsi="仿宋" w:eastAsia="仿宋" w:cs="仿宋_GB2312"/>
          <w:color w:val="auto"/>
          <w:szCs w:val="36"/>
          <w:highlight w:val="none"/>
        </w:rPr>
        <w:t>第三部分  采购需求</w:t>
      </w:r>
      <w:r>
        <w:rPr>
          <w:highlight w:val="none"/>
        </w:rPr>
        <w:tab/>
      </w:r>
      <w:r>
        <w:rPr>
          <w:highlight w:val="none"/>
        </w:rPr>
        <w:fldChar w:fldCharType="begin"/>
      </w:r>
      <w:r>
        <w:rPr>
          <w:highlight w:val="none"/>
        </w:rPr>
        <w:instrText xml:space="preserve"> PAGEREF _Toc1014 \h </w:instrText>
      </w:r>
      <w:r>
        <w:rPr>
          <w:highlight w:val="none"/>
        </w:rPr>
        <w:fldChar w:fldCharType="separate"/>
      </w:r>
      <w:r>
        <w:rPr>
          <w:highlight w:val="none"/>
        </w:rPr>
        <w:t>18</w:t>
      </w:r>
      <w:r>
        <w:rPr>
          <w:highlight w:val="none"/>
        </w:rPr>
        <w:fldChar w:fldCharType="end"/>
      </w:r>
    </w:p>
    <w:p w14:paraId="6F930CE6">
      <w:pPr>
        <w:pStyle w:val="42"/>
        <w:tabs>
          <w:tab w:val="right" w:leader="dot" w:pos="9638"/>
        </w:tabs>
        <w:rPr>
          <w:highlight w:val="none"/>
        </w:rPr>
      </w:pPr>
      <w:r>
        <w:rPr>
          <w:rFonts w:hint="eastAsia" w:ascii="仿宋" w:hAnsi="仿宋" w:eastAsia="仿宋" w:cs="仿宋_GB2312"/>
          <w:color w:val="auto"/>
          <w:szCs w:val="36"/>
          <w:highlight w:val="none"/>
        </w:rPr>
        <w:t>第四部分  拟签订的合同文本</w:t>
      </w:r>
      <w:r>
        <w:rPr>
          <w:highlight w:val="none"/>
        </w:rPr>
        <w:tab/>
      </w:r>
      <w:r>
        <w:rPr>
          <w:highlight w:val="none"/>
        </w:rPr>
        <w:fldChar w:fldCharType="begin"/>
      </w:r>
      <w:r>
        <w:rPr>
          <w:highlight w:val="none"/>
        </w:rPr>
        <w:instrText xml:space="preserve"> PAGEREF _Toc22181 \h </w:instrText>
      </w:r>
      <w:r>
        <w:rPr>
          <w:highlight w:val="none"/>
        </w:rPr>
        <w:fldChar w:fldCharType="separate"/>
      </w:r>
      <w:r>
        <w:rPr>
          <w:highlight w:val="none"/>
        </w:rPr>
        <w:t>22</w:t>
      </w:r>
      <w:r>
        <w:rPr>
          <w:highlight w:val="none"/>
        </w:rPr>
        <w:fldChar w:fldCharType="end"/>
      </w:r>
    </w:p>
    <w:p w14:paraId="42ECBB5B">
      <w:pPr>
        <w:pStyle w:val="42"/>
        <w:tabs>
          <w:tab w:val="right" w:leader="dot" w:pos="9638"/>
        </w:tabs>
        <w:rPr>
          <w:highlight w:val="none"/>
        </w:rPr>
      </w:pPr>
      <w:r>
        <w:rPr>
          <w:rFonts w:hint="eastAsia" w:ascii="仿宋" w:hAnsi="仿宋" w:eastAsia="仿宋" w:cs="仿宋_GB2312"/>
          <w:color w:val="auto"/>
          <w:szCs w:val="20"/>
          <w:highlight w:val="none"/>
        </w:rPr>
        <w:t>第五部分  应提交的有关格式范例</w:t>
      </w:r>
      <w:r>
        <w:rPr>
          <w:highlight w:val="none"/>
        </w:rPr>
        <w:tab/>
      </w:r>
      <w:r>
        <w:rPr>
          <w:highlight w:val="none"/>
        </w:rPr>
        <w:fldChar w:fldCharType="begin"/>
      </w:r>
      <w:r>
        <w:rPr>
          <w:highlight w:val="none"/>
        </w:rPr>
        <w:instrText xml:space="preserve"> PAGEREF _Toc22918 \h </w:instrText>
      </w:r>
      <w:r>
        <w:rPr>
          <w:highlight w:val="none"/>
        </w:rPr>
        <w:fldChar w:fldCharType="separate"/>
      </w:r>
      <w:r>
        <w:rPr>
          <w:highlight w:val="none"/>
        </w:rPr>
        <w:t>27</w:t>
      </w:r>
      <w:r>
        <w:rPr>
          <w:highlight w:val="none"/>
        </w:rPr>
        <w:fldChar w:fldCharType="end"/>
      </w:r>
    </w:p>
    <w:p w14:paraId="6E67C1CE">
      <w:pPr>
        <w:pStyle w:val="42"/>
        <w:tabs>
          <w:tab w:val="right" w:leader="dot" w:pos="9638"/>
        </w:tabs>
        <w:rPr>
          <w:highlight w:val="none"/>
        </w:rPr>
      </w:pPr>
      <w:r>
        <w:rPr>
          <w:rFonts w:hint="eastAsia" w:ascii="仿宋" w:hAnsi="仿宋" w:eastAsia="仿宋" w:cs="新宋体"/>
          <w:color w:val="auto"/>
          <w:szCs w:val="36"/>
          <w:highlight w:val="none"/>
        </w:rPr>
        <w:t>第六部分  评标办法</w:t>
      </w:r>
      <w:r>
        <w:rPr>
          <w:highlight w:val="none"/>
        </w:rPr>
        <w:tab/>
      </w:r>
      <w:r>
        <w:rPr>
          <w:highlight w:val="none"/>
        </w:rPr>
        <w:fldChar w:fldCharType="begin"/>
      </w:r>
      <w:r>
        <w:rPr>
          <w:highlight w:val="none"/>
        </w:rPr>
        <w:instrText xml:space="preserve"> PAGEREF _Toc16585 \h </w:instrText>
      </w:r>
      <w:r>
        <w:rPr>
          <w:highlight w:val="none"/>
        </w:rPr>
        <w:fldChar w:fldCharType="separate"/>
      </w:r>
      <w:r>
        <w:rPr>
          <w:highlight w:val="none"/>
        </w:rPr>
        <w:t>43</w:t>
      </w:r>
      <w:r>
        <w:rPr>
          <w:highlight w:val="none"/>
        </w:rPr>
        <w:fldChar w:fldCharType="end"/>
      </w:r>
    </w:p>
    <w:p w14:paraId="305ACD69">
      <w:pPr>
        <w:widowControl/>
        <w:adjustRightInd/>
        <w:jc w:val="left"/>
        <w:rPr>
          <w:color w:val="auto"/>
          <w:highlight w:val="none"/>
        </w:rPr>
      </w:pPr>
      <w:r>
        <w:rPr>
          <w:rFonts w:ascii="仿宋" w:hAnsi="仿宋" w:eastAsia="仿宋" w:cs="仿宋_GB2312"/>
          <w:color w:val="auto"/>
          <w:highlight w:val="none"/>
        </w:rPr>
        <w:fldChar w:fldCharType="end"/>
      </w:r>
      <w:r>
        <w:rPr>
          <w:color w:val="auto"/>
          <w:highlight w:val="none"/>
        </w:rPr>
        <w:br w:type="page"/>
      </w:r>
    </w:p>
    <w:p w14:paraId="1676DBB9">
      <w:pPr>
        <w:adjustRightInd/>
        <w:spacing w:line="360" w:lineRule="auto"/>
        <w:jc w:val="center"/>
        <w:outlineLvl w:val="0"/>
        <w:rPr>
          <w:rFonts w:ascii="仿宋_GB2312" w:hAnsi="仿宋" w:eastAsia="仿宋_GB2312" w:cs="仿宋_GB2312"/>
          <w:b/>
          <w:color w:val="auto"/>
          <w:sz w:val="36"/>
          <w:szCs w:val="20"/>
          <w:highlight w:val="none"/>
        </w:rPr>
      </w:pPr>
      <w:bookmarkStart w:id="0" w:name="_Toc22839"/>
      <w:r>
        <w:rPr>
          <w:rFonts w:hint="eastAsia" w:ascii="仿宋" w:hAnsi="仿宋" w:eastAsia="仿宋" w:cs="仿宋_GB2312"/>
          <w:b/>
          <w:color w:val="auto"/>
          <w:sz w:val="36"/>
          <w:szCs w:val="20"/>
          <w:highlight w:val="none"/>
        </w:rPr>
        <w:t>第一部分  招标公告</w:t>
      </w:r>
      <w:bookmarkEnd w:id="0"/>
    </w:p>
    <w:p w14:paraId="4AE00CCD">
      <w:pPr>
        <w:rPr>
          <w:rFonts w:ascii="宋体" w:hAnsi="宋体"/>
          <w:iCs/>
          <w:color w:val="auto"/>
          <w:kern w:val="0"/>
          <w:szCs w:val="21"/>
          <w:highlight w:val="none"/>
          <w:u w:val="single"/>
        </w:rPr>
      </w:pPr>
    </w:p>
    <w:p w14:paraId="6EA515F1">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u w:val="single"/>
          <w:lang w:eastAsia="zh-CN"/>
        </w:rPr>
        <w:t>温州百工工程咨询管理有限公司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4"/>
          <w:szCs w:val="24"/>
          <w:highlight w:val="none"/>
          <w:u w:val="single"/>
          <w:lang w:eastAsia="zh-CN"/>
        </w:rPr>
        <w:t>2025年永兴综合填埋场运行经费（地下水监测及土壤报告）</w:t>
      </w:r>
      <w:r>
        <w:rPr>
          <w:rFonts w:hint="eastAsia" w:ascii="仿宋" w:hAnsi="仿宋" w:eastAsia="仿宋" w:cs="宋体"/>
          <w:b/>
          <w:bCs/>
          <w:color w:val="auto"/>
          <w:kern w:val="0"/>
          <w:sz w:val="28"/>
          <w:szCs w:val="28"/>
          <w:highlight w:val="none"/>
        </w:rPr>
        <w:t>项目的公开招标公告</w:t>
      </w:r>
    </w:p>
    <w:p w14:paraId="0CCCCB05">
      <w:pPr>
        <w:widowControl/>
        <w:adjustRightInd/>
        <w:snapToGrid w:val="0"/>
        <w:spacing w:beforeLines="50" w:afterLines="50"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（非政府采购）</w:t>
      </w:r>
    </w:p>
    <w:p w14:paraId="1A0D6380">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14:paraId="598619D0">
      <w:pPr>
        <w:widowControl/>
        <w:snapToGrid w:val="0"/>
        <w:spacing w:line="360" w:lineRule="auto"/>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ZJBG-CG-2025-03</w:t>
      </w:r>
    </w:p>
    <w:p w14:paraId="358977E8">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lang w:eastAsia="zh-CN"/>
        </w:rPr>
        <w:t>2025年永兴综合填埋场运行经费（地下水监测及土壤报告）</w:t>
      </w:r>
    </w:p>
    <w:p w14:paraId="52E3D645">
      <w:pPr>
        <w:widowControl/>
        <w:snapToGrid w:val="0"/>
        <w:spacing w:line="360" w:lineRule="auto"/>
        <w:jc w:val="left"/>
        <w:rPr>
          <w:rFonts w:hint="default" w:ascii="仿宋" w:hAnsi="仿宋" w:eastAsia="仿宋" w:cs="宋体"/>
          <w:color w:val="auto"/>
          <w:kern w:val="0"/>
          <w:sz w:val="24"/>
          <w:highlight w:val="none"/>
          <w:u w:val="none"/>
          <w:lang w:val="en-US" w:eastAsia="zh-CN"/>
        </w:rPr>
      </w:pPr>
      <w:r>
        <w:rPr>
          <w:rFonts w:ascii="仿宋" w:hAnsi="仿宋" w:eastAsia="仿宋" w:cs="宋体"/>
          <w:color w:val="auto"/>
          <w:kern w:val="0"/>
          <w:sz w:val="24"/>
          <w:highlight w:val="none"/>
        </w:rPr>
        <w:t>预算金额（</w:t>
      </w:r>
      <w:r>
        <w:rPr>
          <w:rFonts w:hint="eastAsia" w:ascii="仿宋_GB2312" w:hAnsi="仿宋_GB2312" w:eastAsia="仿宋_GB2312" w:cs="仿宋_GB2312"/>
          <w:bCs/>
          <w:color w:val="auto"/>
          <w:sz w:val="24"/>
          <w:highlight w:val="none"/>
          <w:u w:val="none"/>
          <w:lang w:val="en-US" w:eastAsia="zh-CN"/>
        </w:rPr>
        <w:t>元）：370000</w:t>
      </w:r>
    </w:p>
    <w:p w14:paraId="56C934DE">
      <w:pPr>
        <w:widowControl/>
        <w:snapToGrid w:val="0"/>
        <w:spacing w:line="360" w:lineRule="auto"/>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最高限价（元）：</w:t>
      </w:r>
      <w:r>
        <w:rPr>
          <w:rFonts w:hint="eastAsia" w:ascii="仿宋_GB2312" w:hAnsi="仿宋_GB2312" w:eastAsia="仿宋_GB2312" w:cs="仿宋_GB2312"/>
          <w:bCs/>
          <w:color w:val="auto"/>
          <w:sz w:val="24"/>
          <w:highlight w:val="none"/>
          <w:u w:val="none"/>
          <w:lang w:val="en-US" w:eastAsia="zh-CN"/>
        </w:rPr>
        <w:t>370000</w:t>
      </w:r>
    </w:p>
    <w:p w14:paraId="52C4CB6C">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14:paraId="654451C7">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lang w:eastAsia="zh-CN"/>
        </w:rPr>
        <w:t>2025年永兴综合填埋场运行经费（地下水监测及土壤报告）</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数量:</w:t>
      </w:r>
      <w:r>
        <w:rPr>
          <w:rFonts w:hint="eastAsia" w:ascii="仿宋_GB2312" w:hAnsi="仿宋_GB2312" w:eastAsia="仿宋_GB2312" w:cs="仿宋_GB2312"/>
          <w:bCs/>
          <w:color w:val="auto"/>
          <w:sz w:val="24"/>
          <w:highlight w:val="none"/>
          <w:u w:val="none"/>
          <w:lang w:val="en-US" w:eastAsia="zh-CN"/>
        </w:rPr>
        <w:t>1</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预算金额（元）:</w:t>
      </w:r>
      <w:r>
        <w:rPr>
          <w:rFonts w:hint="eastAsia" w:ascii="仿宋_GB2312" w:hAnsi="仿宋_GB2312" w:eastAsia="仿宋_GB2312" w:cs="仿宋_GB2312"/>
          <w:bCs/>
          <w:color w:val="auto"/>
          <w:sz w:val="24"/>
          <w:highlight w:val="none"/>
          <w:u w:val="none"/>
          <w:lang w:val="en-US" w:eastAsia="zh-CN"/>
        </w:rPr>
        <w:t>370000</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rPr>
        <w:t>污染物排放监测</w:t>
      </w:r>
      <w:r>
        <w:rPr>
          <w:rFonts w:hint="eastAsia" w:ascii="仿宋" w:hAnsi="仿宋" w:eastAsia="仿宋" w:cs="宋体"/>
          <w:color w:val="auto"/>
          <w:kern w:val="0"/>
          <w:sz w:val="24"/>
          <w:highlight w:val="none"/>
          <w:lang w:eastAsia="zh-CN"/>
        </w:rPr>
        <w:t>等，具体详见采购需求</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u w:val="none"/>
          <w:lang w:val="en-US" w:eastAsia="zh-CN"/>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合同履约期限：</w:t>
      </w:r>
      <w:r>
        <w:rPr>
          <w:rFonts w:hint="eastAsia" w:ascii="仿宋" w:hAnsi="仿宋" w:eastAsia="仿宋" w:cs="宋体"/>
          <w:color w:val="auto"/>
          <w:kern w:val="0"/>
          <w:sz w:val="24"/>
          <w:highlight w:val="none"/>
          <w:lang w:val="en-US" w:eastAsia="zh-CN"/>
        </w:rPr>
        <w:t>2025年10月31日前</w:t>
      </w:r>
    </w:p>
    <w:p w14:paraId="04FCD809">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ascii="仿宋" w:hAnsi="仿宋" w:eastAsia="仿宋" w:cs="宋体"/>
          <w:color w:val="auto"/>
          <w:kern w:val="0"/>
          <w:sz w:val="24"/>
          <w:highlight w:val="none"/>
          <w:u w:val="single"/>
        </w:rPr>
        <w:t>（否）</w:t>
      </w:r>
      <w:r>
        <w:rPr>
          <w:rFonts w:ascii="仿宋" w:hAnsi="仿宋" w:eastAsia="仿宋" w:cs="宋体"/>
          <w:color w:val="auto"/>
          <w:kern w:val="0"/>
          <w:sz w:val="24"/>
          <w:highlight w:val="none"/>
        </w:rPr>
        <w:t>接受联合体投标。</w:t>
      </w:r>
    </w:p>
    <w:p w14:paraId="30866788">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14:paraId="19162880">
      <w:pPr>
        <w:widowControl/>
        <w:snapToGrid w:val="0"/>
        <w:spacing w:line="360" w:lineRule="auto"/>
        <w:ind w:left="0" w:leftChars="0" w:firstLine="420" w:firstLineChars="175"/>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w:t>
      </w:r>
      <w:r>
        <w:rPr>
          <w:rFonts w:ascii="仿宋" w:hAnsi="仿宋" w:eastAsia="仿宋" w:cs="宋体"/>
          <w:color w:val="auto"/>
          <w:kern w:val="0"/>
          <w:sz w:val="24"/>
          <w:highlight w:val="none"/>
          <w:u w:val="single"/>
        </w:rPr>
        <w:t>《中华人民共和国政府采购法》第二十二条</w:t>
      </w:r>
      <w:r>
        <w:rPr>
          <w:rFonts w:hint="eastAsia" w:ascii="仿宋" w:hAnsi="仿宋" w:eastAsia="仿宋" w:cs="宋体"/>
          <w:color w:val="auto"/>
          <w:kern w:val="0"/>
          <w:sz w:val="24"/>
          <w:highlight w:val="none"/>
        </w:rPr>
        <w:t xml:space="preserve"> </w:t>
      </w:r>
      <w:r>
        <w:rPr>
          <w:rFonts w:ascii="仿宋" w:hAnsi="仿宋" w:eastAsia="仿宋" w:cs="宋体"/>
          <w:color w:val="auto"/>
          <w:kern w:val="0"/>
          <w:sz w:val="24"/>
          <w:highlight w:val="none"/>
        </w:rPr>
        <w:t>规定；未被“信用中国”（www.creditchina.gov.cn)、中国政府采购网（www.ccgp.gov.cn）列入失信被执行人、重大税收违法案件当事人名单、政府采购严重违法失信行为记录名单。</w:t>
      </w:r>
    </w:p>
    <w:p w14:paraId="5C20E0D1">
      <w:pPr>
        <w:widowControl/>
        <w:snapToGrid w:val="0"/>
        <w:spacing w:line="360" w:lineRule="auto"/>
        <w:ind w:left="0" w:leftChars="0" w:firstLine="420" w:firstLineChars="175"/>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落实政府采购政策需满足的资格要求：</w:t>
      </w:r>
      <w:r>
        <w:rPr>
          <w:rFonts w:hint="eastAsia" w:ascii="仿宋" w:hAnsi="仿宋" w:eastAsia="仿宋" w:cs="宋体"/>
          <w:color w:val="auto"/>
          <w:kern w:val="0"/>
          <w:sz w:val="24"/>
          <w:highlight w:val="none"/>
          <w:lang w:val="en-US" w:eastAsia="zh-CN"/>
        </w:rPr>
        <w:t>本项目专门面向中小企业采购（须在资格证明文件里提供《中小企业声明函》）</w:t>
      </w:r>
    </w:p>
    <w:p w14:paraId="57DEC60A">
      <w:pPr>
        <w:widowControl/>
        <w:snapToGrid w:val="0"/>
        <w:spacing w:line="360" w:lineRule="auto"/>
        <w:ind w:left="0" w:leftChars="0" w:firstLine="420" w:firstLineChars="175"/>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3.</w:t>
      </w:r>
      <w:r>
        <w:rPr>
          <w:rFonts w:ascii="仿宋" w:hAnsi="仿宋" w:eastAsia="仿宋" w:cs="宋体"/>
          <w:color w:val="auto"/>
          <w:kern w:val="0"/>
          <w:sz w:val="24"/>
          <w:highlight w:val="none"/>
        </w:rPr>
        <w:t>本项目的特定资格要求：</w:t>
      </w:r>
      <w:r>
        <w:rPr>
          <w:rFonts w:hint="eastAsia" w:ascii="仿宋" w:hAnsi="仿宋" w:eastAsia="仿宋" w:cs="宋体"/>
          <w:color w:val="auto"/>
          <w:kern w:val="0"/>
          <w:sz w:val="24"/>
          <w:highlight w:val="none"/>
          <w:lang w:val="en-US" w:eastAsia="zh-CN"/>
        </w:rPr>
        <w:t>投标人必须获得国家或浙江省质监部门颁发的在有效期内的《检验检测机构资质认定》（CMA）证书</w:t>
      </w:r>
      <w:r>
        <w:rPr>
          <w:rFonts w:hint="eastAsia" w:ascii="仿宋" w:hAnsi="仿宋" w:eastAsia="仿宋" w:cs="宋体"/>
          <w:color w:val="auto"/>
          <w:kern w:val="0"/>
          <w:sz w:val="24"/>
          <w:highlight w:val="none"/>
          <w:lang w:eastAsia="zh-CN"/>
        </w:rPr>
        <w:t>。</w:t>
      </w:r>
    </w:p>
    <w:p w14:paraId="4BADC844">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14:paraId="74BD6214">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lang w:eastAsia="zh-CN"/>
        </w:rPr>
        <w:t>公告发布之日</w:t>
      </w:r>
      <w:r>
        <w:rPr>
          <w:rFonts w:ascii="仿宋" w:hAnsi="仿宋" w:eastAsia="仿宋" w:cs="宋体"/>
          <w:color w:val="auto"/>
          <w:kern w:val="0"/>
          <w:sz w:val="24"/>
          <w:highlight w:val="none"/>
        </w:rPr>
        <w:t>至</w:t>
      </w:r>
      <w:r>
        <w:rPr>
          <w:rFonts w:hint="eastAsia" w:ascii="仿宋" w:hAnsi="仿宋" w:eastAsia="仿宋" w:cs="宋体"/>
          <w:color w:val="auto"/>
          <w:kern w:val="0"/>
          <w:sz w:val="24"/>
          <w:highlight w:val="none"/>
          <w:lang w:eastAsia="zh-CN"/>
        </w:rPr>
        <w:t>投标截止</w:t>
      </w:r>
      <w:r>
        <w:rPr>
          <w:rFonts w:ascii="仿宋" w:hAnsi="仿宋" w:eastAsia="仿宋" w:cs="宋体"/>
          <w:color w:val="auto"/>
          <w:kern w:val="0"/>
          <w:sz w:val="24"/>
          <w:highlight w:val="none"/>
        </w:rPr>
        <w:t>，每天上午</w:t>
      </w:r>
      <w:r>
        <w:rPr>
          <w:rFonts w:hint="eastAsia" w:ascii="仿宋" w:hAnsi="仿宋" w:eastAsia="仿宋" w:cs="宋体"/>
          <w:color w:val="auto"/>
          <w:kern w:val="0"/>
          <w:sz w:val="24"/>
          <w:highlight w:val="none"/>
        </w:rPr>
        <w:t>8</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0至1</w:t>
      </w: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0，下午1</w:t>
      </w:r>
      <w:r>
        <w:rPr>
          <w:rFonts w:hint="eastAsia" w:ascii="仿宋" w:hAnsi="仿宋" w:eastAsia="仿宋" w:cs="宋体"/>
          <w:color w:val="auto"/>
          <w:kern w:val="0"/>
          <w:sz w:val="24"/>
          <w:highlight w:val="none"/>
        </w:rPr>
        <w:t>4</w:t>
      </w:r>
      <w:r>
        <w:rPr>
          <w:rFonts w:ascii="仿宋" w:hAnsi="仿宋" w:eastAsia="仿宋" w:cs="宋体"/>
          <w:color w:val="auto"/>
          <w:kern w:val="0"/>
          <w:sz w:val="24"/>
          <w:highlight w:val="none"/>
        </w:rPr>
        <w:t>:00至</w:t>
      </w:r>
      <w:r>
        <w:rPr>
          <w:rFonts w:hint="eastAsia" w:ascii="仿宋" w:hAnsi="仿宋" w:eastAsia="仿宋" w:cs="宋体"/>
          <w:color w:val="auto"/>
          <w:kern w:val="0"/>
          <w:sz w:val="24"/>
          <w:highlight w:val="none"/>
        </w:rPr>
        <w:t>17</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00</w:t>
      </w:r>
      <w:r>
        <w:rPr>
          <w:rFonts w:ascii="仿宋" w:hAnsi="仿宋" w:eastAsia="仿宋" w:cs="宋体"/>
          <w:color w:val="auto"/>
          <w:kern w:val="0"/>
          <w:sz w:val="24"/>
          <w:highlight w:val="none"/>
        </w:rPr>
        <w:t>（北京时间，法定节假日除外）</w:t>
      </w:r>
    </w:p>
    <w:p w14:paraId="1A628FC1">
      <w:pPr>
        <w:widowControl/>
        <w:snapToGrid w:val="0"/>
        <w:spacing w:line="360" w:lineRule="auto"/>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rPr>
        <w:t>地点：</w:t>
      </w:r>
      <w:r>
        <w:rPr>
          <w:rFonts w:hint="eastAsia" w:ascii="仿宋" w:hAnsi="仿宋" w:eastAsia="仿宋" w:cs="宋体"/>
          <w:color w:val="auto"/>
          <w:kern w:val="0"/>
          <w:sz w:val="24"/>
          <w:highlight w:val="none"/>
          <w:u w:val="none"/>
          <w:lang w:eastAsia="zh-CN"/>
        </w:rPr>
        <w:t>温州百工工程咨询管理有限公司（温州市瓯海区新桥街道牛山广场2号楼911室）</w:t>
      </w:r>
    </w:p>
    <w:p w14:paraId="220F5C30">
      <w:pPr>
        <w:widowControl/>
        <w:snapToGrid w:val="0"/>
        <w:spacing w:line="360" w:lineRule="auto"/>
        <w:rPr>
          <w:rFonts w:hint="eastAsia"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售价（元）：</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0</w:t>
      </w:r>
      <w:r>
        <w:rPr>
          <w:rFonts w:hint="eastAsia" w:ascii="仿宋" w:hAnsi="仿宋" w:eastAsia="仿宋" w:cs="宋体"/>
          <w:color w:val="auto"/>
          <w:kern w:val="0"/>
          <w:sz w:val="24"/>
          <w:highlight w:val="none"/>
          <w:lang w:val="en-US" w:eastAsia="zh-CN"/>
        </w:rPr>
        <w:t>/份，并提交报名表，售后不退</w:t>
      </w:r>
    </w:p>
    <w:p w14:paraId="2D99414D">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14:paraId="75B519C3">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w:t>
      </w:r>
      <w:r>
        <w:rPr>
          <w:rFonts w:hint="eastAsia" w:ascii="仿宋" w:hAnsi="仿宋" w:eastAsia="仿宋" w:cs="宋体"/>
          <w:color w:val="auto"/>
          <w:kern w:val="0"/>
          <w:sz w:val="24"/>
          <w:highlight w:val="none"/>
          <w:u w:val="none"/>
          <w:lang w:eastAsia="zh-CN"/>
        </w:rPr>
        <w:t>2025年7月3日9:30</w:t>
      </w:r>
      <w:r>
        <w:rPr>
          <w:rFonts w:ascii="仿宋" w:hAnsi="仿宋" w:eastAsia="仿宋" w:cs="宋体"/>
          <w:color w:val="auto"/>
          <w:kern w:val="0"/>
          <w:sz w:val="24"/>
          <w:highlight w:val="none"/>
        </w:rPr>
        <w:t>（北京时间）</w:t>
      </w:r>
    </w:p>
    <w:p w14:paraId="2156D813">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w:t>
      </w:r>
      <w:r>
        <w:rPr>
          <w:rFonts w:hint="eastAsia" w:ascii="仿宋" w:hAnsi="仿宋" w:eastAsia="仿宋" w:cs="宋体"/>
          <w:color w:val="auto"/>
          <w:kern w:val="0"/>
          <w:sz w:val="24"/>
          <w:highlight w:val="none"/>
          <w:u w:val="none"/>
          <w:lang w:eastAsia="zh-CN"/>
        </w:rPr>
        <w:t>温州百工工程咨询管理有限公司会议室（温州市瓯海区新桥街道牛山广场2号楼911室）</w:t>
      </w:r>
    </w:p>
    <w:p w14:paraId="2EEADF20">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w:t>
      </w:r>
      <w:r>
        <w:rPr>
          <w:rFonts w:hint="eastAsia" w:ascii="仿宋" w:hAnsi="仿宋" w:eastAsia="仿宋" w:cs="宋体"/>
          <w:color w:val="auto"/>
          <w:kern w:val="0"/>
          <w:sz w:val="24"/>
          <w:highlight w:val="none"/>
          <w:u w:val="none"/>
          <w:lang w:eastAsia="zh-CN"/>
        </w:rPr>
        <w:t>2025年7月3日9:30</w:t>
      </w:r>
      <w:r>
        <w:rPr>
          <w:rFonts w:ascii="仿宋" w:hAnsi="仿宋" w:eastAsia="仿宋" w:cs="宋体"/>
          <w:color w:val="auto"/>
          <w:kern w:val="0"/>
          <w:sz w:val="24"/>
          <w:highlight w:val="none"/>
        </w:rPr>
        <w:t>（北京时间）</w:t>
      </w:r>
    </w:p>
    <w:p w14:paraId="2DB00F40">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开标地点：</w:t>
      </w:r>
      <w:r>
        <w:rPr>
          <w:rFonts w:hint="eastAsia" w:ascii="仿宋" w:hAnsi="仿宋" w:eastAsia="仿宋" w:cs="宋体"/>
          <w:color w:val="auto"/>
          <w:kern w:val="0"/>
          <w:sz w:val="24"/>
          <w:highlight w:val="none"/>
          <w:u w:val="none"/>
          <w:lang w:eastAsia="zh-CN"/>
        </w:rPr>
        <w:t>温州百工工程咨询管理有限公司</w:t>
      </w:r>
      <w:r>
        <w:rPr>
          <w:rFonts w:hint="eastAsia" w:ascii="仿宋" w:hAnsi="仿宋" w:eastAsia="仿宋" w:cs="宋体"/>
          <w:color w:val="auto"/>
          <w:kern w:val="0"/>
          <w:sz w:val="24"/>
          <w:highlight w:val="none"/>
          <w:u w:val="none"/>
          <w:lang w:val="en-US" w:eastAsia="zh-CN"/>
        </w:rPr>
        <w:t>开标</w:t>
      </w:r>
      <w:r>
        <w:rPr>
          <w:rFonts w:hint="eastAsia" w:ascii="仿宋" w:hAnsi="仿宋" w:eastAsia="仿宋" w:cs="宋体"/>
          <w:color w:val="auto"/>
          <w:kern w:val="0"/>
          <w:sz w:val="24"/>
          <w:highlight w:val="none"/>
          <w:u w:val="none"/>
          <w:lang w:eastAsia="zh-CN"/>
        </w:rPr>
        <w:t>室（温州市瓯海区新桥街道牛山广场2号楼911室）</w:t>
      </w:r>
    </w:p>
    <w:p w14:paraId="7DFBF534">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五、公告期限</w:t>
      </w:r>
    </w:p>
    <w:p w14:paraId="6253FACE">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14:paraId="40C5A009">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六、其他补充事宜</w:t>
      </w:r>
    </w:p>
    <w:p w14:paraId="735F48A3">
      <w:pPr>
        <w:widowControl/>
        <w:snapToGrid w:val="0"/>
        <w:spacing w:line="360" w:lineRule="auto"/>
        <w:ind w:left="0" w:leftChars="0" w:firstLine="420" w:firstLineChars="175"/>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w:t>
      </w:r>
      <w:r>
        <w:rPr>
          <w:rFonts w:hint="eastAsia" w:ascii="仿宋" w:hAnsi="仿宋" w:eastAsia="仿宋" w:cs="宋体"/>
          <w:color w:val="auto"/>
          <w:kern w:val="0"/>
          <w:sz w:val="24"/>
          <w:highlight w:val="none"/>
        </w:rPr>
        <w:t>相关</w:t>
      </w:r>
      <w:r>
        <w:rPr>
          <w:rFonts w:ascii="仿宋" w:hAnsi="仿宋" w:eastAsia="仿宋" w:cs="宋体"/>
          <w:color w:val="auto"/>
          <w:kern w:val="0"/>
          <w:sz w:val="24"/>
          <w:highlight w:val="none"/>
        </w:rPr>
        <w:t>监督管理部门投诉。质疑函范本、投诉书范本请到浙江政府采购网下载专区下载。</w:t>
      </w:r>
      <w:r>
        <w:rPr>
          <w:rFonts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2.其他事项：</w:t>
      </w:r>
      <w:r>
        <w:rPr>
          <w:rFonts w:hint="eastAsia" w:ascii="仿宋" w:hAnsi="仿宋" w:eastAsia="仿宋" w:cs="宋体"/>
          <w:i/>
          <w:color w:val="auto"/>
          <w:kern w:val="0"/>
          <w:sz w:val="24"/>
          <w:highlight w:val="none"/>
          <w:u w:val="none"/>
          <w:lang w:val="en-US" w:eastAsia="zh-CN"/>
        </w:rPr>
        <w:t>/</w:t>
      </w:r>
      <w:r>
        <w:rPr>
          <w:rFonts w:ascii="仿宋" w:hAnsi="仿宋" w:eastAsia="仿宋" w:cs="宋体"/>
          <w:i/>
          <w:color w:val="auto"/>
          <w:kern w:val="0"/>
          <w:sz w:val="24"/>
          <w:highlight w:val="none"/>
          <w:u w:val="single"/>
        </w:rPr>
        <w:br w:type="textWrapping"/>
      </w:r>
      <w:r>
        <w:rPr>
          <w:rFonts w:hint="eastAsia" w:ascii="仿宋" w:hAnsi="仿宋" w:eastAsia="仿宋" w:cs="宋体"/>
          <w:b/>
          <w:bCs/>
          <w:color w:val="auto"/>
          <w:kern w:val="0"/>
          <w:sz w:val="24"/>
          <w:highlight w:val="none"/>
          <w:lang w:val="en-US" w:eastAsia="zh-CN"/>
        </w:rPr>
        <w:t>七</w:t>
      </w:r>
      <w:r>
        <w:rPr>
          <w:rFonts w:hint="eastAsia" w:ascii="仿宋" w:hAnsi="仿宋" w:eastAsia="仿宋" w:cs="宋体"/>
          <w:b/>
          <w:bCs/>
          <w:color w:val="auto"/>
          <w:kern w:val="0"/>
          <w:sz w:val="24"/>
          <w:highlight w:val="none"/>
        </w:rPr>
        <w:t>、对本次采购提出询问、质疑、投诉，请按以下方式联系</w:t>
      </w:r>
    </w:p>
    <w:p w14:paraId="2BB42CAF">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14:paraId="24255330">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温州市市容环境卫生管理中心</w:t>
      </w:r>
    </w:p>
    <w:p w14:paraId="06729F26">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lang w:eastAsia="zh-CN"/>
        </w:rPr>
        <w:t>温州市鹿城区车站大道金城大厦</w:t>
      </w:r>
    </w:p>
    <w:p w14:paraId="22E19E42">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val="en-US" w:eastAsia="zh-CN"/>
        </w:rPr>
        <w:t>胡</w:t>
      </w:r>
      <w:r>
        <w:rPr>
          <w:rFonts w:hint="eastAsia" w:ascii="仿宋" w:hAnsi="仿宋" w:eastAsia="仿宋" w:cs="宋体"/>
          <w:color w:val="auto"/>
          <w:kern w:val="0"/>
          <w:sz w:val="24"/>
          <w:highlight w:val="none"/>
          <w:lang w:eastAsia="zh-CN"/>
        </w:rPr>
        <w:t>先生</w:t>
      </w:r>
    </w:p>
    <w:p w14:paraId="70BED62A">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lang w:eastAsia="zh-CN"/>
        </w:rPr>
        <w:t>0577-89890186</w:t>
      </w:r>
    </w:p>
    <w:p w14:paraId="0D1E92C0">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rPr>
        <w:t>姜先生</w:t>
      </w:r>
    </w:p>
    <w:p w14:paraId="0D8DE686">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0577-89890169</w:t>
      </w:r>
    </w:p>
    <w:p w14:paraId="0ECD616A">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2.采购代理机构信息</w:t>
      </w:r>
    </w:p>
    <w:p w14:paraId="648DC24A">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温州百工工程咨询管理有限公司</w:t>
      </w:r>
    </w:p>
    <w:p w14:paraId="6008AB33">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lang w:eastAsia="zh-CN"/>
        </w:rPr>
        <w:t>温州市瓯海区新桥街道牛山广场2号楼911室</w:t>
      </w:r>
    </w:p>
    <w:p w14:paraId="607D9328">
      <w:pPr>
        <w:widowControl/>
        <w:snapToGrid w:val="0"/>
        <w:spacing w:line="360" w:lineRule="auto"/>
        <w:jc w:val="left"/>
        <w:rPr>
          <w:rFonts w:hint="eastAsia" w:ascii="仿宋" w:hAnsi="仿宋" w:eastAsia="仿宋_GB2312" w:cs="宋体"/>
          <w:color w:val="auto"/>
          <w:kern w:val="0"/>
          <w:sz w:val="24"/>
          <w:highlight w:val="none"/>
          <w:lang w:val="en-US" w:eastAsia="zh-CN"/>
        </w:rPr>
      </w:pPr>
      <w:r>
        <w:rPr>
          <w:rFonts w:ascii="仿宋" w:hAnsi="仿宋" w:eastAsia="仿宋" w:cs="宋体"/>
          <w:color w:val="auto"/>
          <w:kern w:val="0"/>
          <w:sz w:val="24"/>
          <w:highlight w:val="none"/>
        </w:rPr>
        <w:t>项目联系人（询问）：</w:t>
      </w:r>
      <w:r>
        <w:rPr>
          <w:rFonts w:hint="eastAsia" w:ascii="仿宋_GB2312" w:hAnsi="仿宋_GB2312" w:eastAsia="仿宋_GB2312" w:cs="仿宋_GB2312"/>
          <w:bCs/>
          <w:color w:val="auto"/>
          <w:sz w:val="24"/>
          <w:highlight w:val="none"/>
          <w:lang w:eastAsia="zh-CN"/>
        </w:rPr>
        <w:t>张敬</w:t>
      </w:r>
    </w:p>
    <w:p w14:paraId="07D72C96">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lang w:eastAsia="zh-CN"/>
        </w:rPr>
        <w:t>13777774508</w:t>
      </w:r>
    </w:p>
    <w:p w14:paraId="58FBB04D">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eastAsia="zh-CN"/>
        </w:rPr>
        <w:t>朱毓静</w:t>
      </w:r>
    </w:p>
    <w:p w14:paraId="23CB4EC7">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lang w:eastAsia="zh-CN"/>
        </w:rPr>
        <w:t>13968979640</w:t>
      </w:r>
    </w:p>
    <w:p w14:paraId="65E564BE">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br w:type="textWrapping"/>
      </w:r>
    </w:p>
    <w:p w14:paraId="0FE92994">
      <w:pPr>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14:paraId="7D256279">
      <w:pPr>
        <w:spacing w:line="360" w:lineRule="exact"/>
        <w:jc w:val="center"/>
        <w:rPr>
          <w:rFonts w:hint="eastAsia" w:ascii="宋体" w:hAnsi="宋体" w:cs="宋体"/>
          <w:b/>
          <w:kern w:val="0"/>
          <w:sz w:val="30"/>
          <w:szCs w:val="30"/>
          <w:highlight w:val="none"/>
        </w:rPr>
      </w:pPr>
      <w:r>
        <w:rPr>
          <w:rFonts w:hint="eastAsia" w:ascii="宋体" w:hAnsi="宋体" w:cs="宋体"/>
          <w:b/>
          <w:kern w:val="0"/>
          <w:sz w:val="30"/>
          <w:szCs w:val="30"/>
          <w:highlight w:val="none"/>
        </w:rPr>
        <w:t>投标报名申请表</w:t>
      </w:r>
    </w:p>
    <w:tbl>
      <w:tblPr>
        <w:tblStyle w:val="60"/>
        <w:tblW w:w="0" w:type="auto"/>
        <w:jc w:val="center"/>
        <w:tblLayout w:type="fixed"/>
        <w:tblCellMar>
          <w:top w:w="0" w:type="dxa"/>
          <w:left w:w="108" w:type="dxa"/>
          <w:bottom w:w="0" w:type="dxa"/>
          <w:right w:w="108" w:type="dxa"/>
        </w:tblCellMar>
      </w:tblPr>
      <w:tblGrid>
        <w:gridCol w:w="724"/>
        <w:gridCol w:w="1423"/>
        <w:gridCol w:w="3263"/>
        <w:gridCol w:w="444"/>
        <w:gridCol w:w="718"/>
        <w:gridCol w:w="14"/>
        <w:gridCol w:w="2262"/>
      </w:tblGrid>
      <w:tr w14:paraId="08BD6EC3">
        <w:tblPrEx>
          <w:tblCellMar>
            <w:top w:w="0" w:type="dxa"/>
            <w:left w:w="108" w:type="dxa"/>
            <w:bottom w:w="0" w:type="dxa"/>
            <w:right w:w="108" w:type="dxa"/>
          </w:tblCellMar>
        </w:tblPrEx>
        <w:trPr>
          <w:trHeight w:val="617" w:hRule="atLeast"/>
          <w:jc w:val="center"/>
        </w:trPr>
        <w:tc>
          <w:tcPr>
            <w:tcW w:w="2147" w:type="dxa"/>
            <w:gridSpan w:val="2"/>
            <w:tcBorders>
              <w:top w:val="single" w:color="auto" w:sz="12" w:space="0"/>
              <w:left w:val="single" w:color="auto" w:sz="12" w:space="0"/>
              <w:bottom w:val="single" w:color="auto" w:sz="2" w:space="0"/>
              <w:right w:val="single" w:color="auto" w:sz="2" w:space="0"/>
            </w:tcBorders>
            <w:noWrap w:val="0"/>
            <w:vAlign w:val="center"/>
          </w:tcPr>
          <w:p w14:paraId="5B8C7552">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日  期</w:t>
            </w:r>
          </w:p>
        </w:tc>
        <w:tc>
          <w:tcPr>
            <w:tcW w:w="6701" w:type="dxa"/>
            <w:gridSpan w:val="5"/>
            <w:tcBorders>
              <w:top w:val="single" w:color="auto" w:sz="12" w:space="0"/>
              <w:left w:val="single" w:color="auto" w:sz="2" w:space="0"/>
              <w:bottom w:val="single" w:color="auto" w:sz="2" w:space="0"/>
              <w:right w:val="single" w:color="auto" w:sz="12" w:space="0"/>
            </w:tcBorders>
            <w:noWrap w:val="0"/>
            <w:vAlign w:val="center"/>
          </w:tcPr>
          <w:p w14:paraId="4A83BEDC">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 xml:space="preserve"> 年   月   日</w:t>
            </w:r>
          </w:p>
        </w:tc>
      </w:tr>
      <w:tr w14:paraId="2E0F5537">
        <w:tblPrEx>
          <w:tblCellMar>
            <w:top w:w="0" w:type="dxa"/>
            <w:left w:w="108" w:type="dxa"/>
            <w:bottom w:w="0" w:type="dxa"/>
            <w:right w:w="108" w:type="dxa"/>
          </w:tblCellMar>
        </w:tblPrEx>
        <w:trPr>
          <w:trHeight w:val="708"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00BFD623">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项目名称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42D5FB7D">
            <w:pPr>
              <w:widowControl/>
              <w:adjustRightInd w:val="0"/>
              <w:snapToGrid w:val="0"/>
              <w:jc w:val="center"/>
              <w:rPr>
                <w:rFonts w:hint="eastAsia" w:ascii="宋体" w:hAnsi="宋体" w:cs="宋体"/>
                <w:b/>
                <w:bCs/>
                <w:kern w:val="0"/>
                <w:sz w:val="24"/>
                <w:highlight w:val="none"/>
              </w:rPr>
            </w:pPr>
            <w:r>
              <w:rPr>
                <w:rFonts w:hint="eastAsia" w:ascii="宋体" w:hAnsi="宋体" w:cs="宋体"/>
                <w:kern w:val="0"/>
                <w:sz w:val="24"/>
                <w:highlight w:val="none"/>
                <w:lang w:eastAsia="zh-CN"/>
              </w:rPr>
              <w:t>2025年永兴综合填埋场运行经费（地下水监测及土壤报告）</w:t>
            </w:r>
          </w:p>
        </w:tc>
      </w:tr>
      <w:tr w14:paraId="413F2645">
        <w:tblPrEx>
          <w:tblCellMar>
            <w:top w:w="0" w:type="dxa"/>
            <w:left w:w="108" w:type="dxa"/>
            <w:bottom w:w="0" w:type="dxa"/>
            <w:right w:w="108" w:type="dxa"/>
          </w:tblCellMar>
        </w:tblPrEx>
        <w:trPr>
          <w:trHeight w:val="561"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69C22CC1">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项目编号</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07F4D73D">
            <w:pPr>
              <w:widowControl/>
              <w:adjustRightInd w:val="0"/>
              <w:snapToGrid w:val="0"/>
              <w:jc w:val="center"/>
              <w:rPr>
                <w:rFonts w:hint="eastAsia" w:ascii="宋体" w:hAnsi="宋体" w:cs="宋体"/>
                <w:b/>
                <w:sz w:val="24"/>
                <w:highlight w:val="none"/>
              </w:rPr>
            </w:pPr>
            <w:r>
              <w:rPr>
                <w:rFonts w:hint="eastAsia" w:ascii="宋体" w:hAnsi="宋体" w:cs="宋体"/>
                <w:b/>
                <w:sz w:val="24"/>
                <w:highlight w:val="none"/>
                <w:lang w:eastAsia="zh-CN"/>
              </w:rPr>
              <w:t>ZJBG-CG-2025-03</w:t>
            </w:r>
          </w:p>
        </w:tc>
      </w:tr>
      <w:tr w14:paraId="3C0C7CD3">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3999438D">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投标申请单位名称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4D30A3FF">
            <w:pPr>
              <w:widowControl/>
              <w:adjustRightInd w:val="0"/>
              <w:snapToGrid w:val="0"/>
              <w:jc w:val="center"/>
              <w:rPr>
                <w:rFonts w:hint="eastAsia" w:ascii="宋体" w:hAnsi="宋体" w:cs="宋体"/>
                <w:kern w:val="0"/>
                <w:sz w:val="24"/>
                <w:highlight w:val="none"/>
              </w:rPr>
            </w:pPr>
          </w:p>
        </w:tc>
      </w:tr>
      <w:tr w14:paraId="00FA2E5A">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4B81FE8D">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项 目 联 系 人</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26210C1E">
            <w:pPr>
              <w:widowControl/>
              <w:adjustRightInd w:val="0"/>
              <w:snapToGrid w:val="0"/>
              <w:jc w:val="center"/>
              <w:rPr>
                <w:rFonts w:hint="eastAsia" w:ascii="宋体" w:hAnsi="宋体" w:cs="宋体"/>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504450FB">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手  机</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7B173AF1">
            <w:pPr>
              <w:widowControl/>
              <w:adjustRightInd w:val="0"/>
              <w:snapToGrid w:val="0"/>
              <w:jc w:val="center"/>
              <w:rPr>
                <w:rFonts w:hint="eastAsia" w:ascii="宋体" w:hAnsi="宋体" w:cs="宋体"/>
                <w:kern w:val="0"/>
                <w:sz w:val="24"/>
                <w:highlight w:val="none"/>
              </w:rPr>
            </w:pPr>
          </w:p>
        </w:tc>
      </w:tr>
      <w:tr w14:paraId="24F8F06D">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4BB02A7C">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联 系 电 话</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751A00E5">
            <w:pPr>
              <w:widowControl/>
              <w:adjustRightInd w:val="0"/>
              <w:snapToGrid w:val="0"/>
              <w:jc w:val="center"/>
              <w:rPr>
                <w:rFonts w:hint="eastAsia" w:ascii="宋体" w:hAnsi="宋体" w:cs="宋体"/>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096B4030">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传  真</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73D98352">
            <w:pPr>
              <w:widowControl/>
              <w:adjustRightInd w:val="0"/>
              <w:snapToGrid w:val="0"/>
              <w:jc w:val="center"/>
              <w:rPr>
                <w:rFonts w:hint="eastAsia" w:ascii="宋体" w:hAnsi="宋体" w:cs="宋体"/>
                <w:kern w:val="0"/>
                <w:sz w:val="24"/>
                <w:highlight w:val="none"/>
              </w:rPr>
            </w:pPr>
          </w:p>
        </w:tc>
      </w:tr>
      <w:tr w14:paraId="2D58381D">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688972DB">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E-mail</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0ECC57A3">
            <w:pPr>
              <w:widowControl/>
              <w:adjustRightInd w:val="0"/>
              <w:snapToGrid w:val="0"/>
              <w:jc w:val="center"/>
              <w:rPr>
                <w:rFonts w:hint="eastAsia" w:ascii="宋体" w:hAnsi="宋体" w:cs="宋体"/>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6B806215">
            <w:pPr>
              <w:widowControl/>
              <w:adjustRightInd w:val="0"/>
              <w:snapToGrid w:val="0"/>
              <w:rPr>
                <w:rFonts w:hint="eastAsia" w:ascii="宋体" w:hAnsi="宋体" w:cs="宋体"/>
                <w:kern w:val="0"/>
                <w:sz w:val="24"/>
                <w:highlight w:val="none"/>
              </w:rPr>
            </w:pPr>
            <w:r>
              <w:rPr>
                <w:rFonts w:hint="eastAsia" w:ascii="宋体" w:hAnsi="宋体" w:cs="宋体"/>
                <w:kern w:val="0"/>
                <w:sz w:val="24"/>
                <w:highlight w:val="none"/>
              </w:rPr>
              <w:t>邮政编码</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252AA9BC">
            <w:pPr>
              <w:widowControl/>
              <w:adjustRightInd w:val="0"/>
              <w:snapToGrid w:val="0"/>
              <w:jc w:val="center"/>
              <w:rPr>
                <w:rFonts w:hint="eastAsia" w:ascii="宋体" w:hAnsi="宋体" w:cs="宋体"/>
                <w:kern w:val="0"/>
                <w:sz w:val="24"/>
                <w:highlight w:val="none"/>
              </w:rPr>
            </w:pPr>
          </w:p>
        </w:tc>
      </w:tr>
      <w:tr w14:paraId="15D714FD">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06027ED8">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通 信 地 址</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4ABC44A2">
            <w:pPr>
              <w:widowControl/>
              <w:adjustRightInd w:val="0"/>
              <w:snapToGrid w:val="0"/>
              <w:jc w:val="center"/>
              <w:rPr>
                <w:rFonts w:hint="eastAsia" w:ascii="宋体" w:hAnsi="宋体" w:cs="宋体"/>
                <w:kern w:val="0"/>
                <w:sz w:val="24"/>
                <w:highlight w:val="none"/>
              </w:rPr>
            </w:pPr>
          </w:p>
        </w:tc>
      </w:tr>
      <w:tr w14:paraId="6BAF7092">
        <w:tblPrEx>
          <w:tblCellMar>
            <w:top w:w="0" w:type="dxa"/>
            <w:left w:w="108" w:type="dxa"/>
            <w:bottom w:w="0" w:type="dxa"/>
            <w:right w:w="108" w:type="dxa"/>
          </w:tblCellMar>
        </w:tblPrEx>
        <w:trPr>
          <w:trHeight w:val="1936"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3D5FD7C6">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采购文件领取确认</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01C84F95">
            <w:pPr>
              <w:widowControl/>
              <w:adjustRightInd w:val="0"/>
              <w:snapToGrid w:val="0"/>
              <w:rPr>
                <w:rFonts w:hint="eastAsia" w:ascii="宋体" w:hAnsi="宋体" w:cs="宋体"/>
                <w:kern w:val="0"/>
                <w:sz w:val="24"/>
                <w:highlight w:val="none"/>
              </w:rPr>
            </w:pPr>
            <w:r>
              <w:rPr>
                <w:rFonts w:hint="eastAsia" w:ascii="宋体" w:hAnsi="宋体" w:cs="宋体"/>
                <w:kern w:val="0"/>
                <w:sz w:val="24"/>
                <w:highlight w:val="none"/>
              </w:rPr>
              <w:t>我单位已下载或购买本项目采购文件。</w:t>
            </w:r>
          </w:p>
          <w:p w14:paraId="5C13895A">
            <w:pPr>
              <w:widowControl/>
              <w:adjustRightInd w:val="0"/>
              <w:snapToGrid w:val="0"/>
              <w:rPr>
                <w:rFonts w:hint="eastAsia" w:ascii="宋体" w:hAnsi="宋体" w:cs="宋体"/>
                <w:kern w:val="0"/>
                <w:sz w:val="24"/>
                <w:highlight w:val="none"/>
              </w:rPr>
            </w:pPr>
          </w:p>
          <w:p w14:paraId="5222B546">
            <w:pPr>
              <w:widowControl/>
              <w:adjustRightInd w:val="0"/>
              <w:snapToGrid w:val="0"/>
              <w:ind w:firstLine="2472" w:firstLineChars="1030"/>
              <w:rPr>
                <w:rFonts w:hint="eastAsia" w:ascii="宋体" w:hAnsi="宋体" w:cs="宋体"/>
                <w:kern w:val="0"/>
                <w:sz w:val="24"/>
                <w:highlight w:val="none"/>
              </w:rPr>
            </w:pPr>
            <w:r>
              <w:rPr>
                <w:rFonts w:hint="eastAsia" w:ascii="宋体" w:hAnsi="宋体" w:cs="宋体"/>
                <w:kern w:val="0"/>
                <w:sz w:val="24"/>
                <w:highlight w:val="none"/>
              </w:rPr>
              <w:t>投标申请单位公章：</w:t>
            </w:r>
          </w:p>
          <w:p w14:paraId="518E6D83">
            <w:pPr>
              <w:widowControl/>
              <w:adjustRightInd w:val="0"/>
              <w:snapToGrid w:val="0"/>
              <w:ind w:firstLine="2472" w:firstLineChars="1030"/>
              <w:rPr>
                <w:rFonts w:hint="eastAsia" w:ascii="宋体" w:hAnsi="宋体" w:cs="宋体"/>
                <w:kern w:val="0"/>
                <w:sz w:val="24"/>
                <w:highlight w:val="none"/>
              </w:rPr>
            </w:pPr>
            <w:r>
              <w:rPr>
                <w:rFonts w:hint="eastAsia" w:ascii="宋体" w:hAnsi="宋体" w:cs="宋体"/>
                <w:kern w:val="0"/>
                <w:sz w:val="24"/>
                <w:highlight w:val="none"/>
              </w:rPr>
              <w:t>投标申请单位项目联系人签字：</w:t>
            </w:r>
          </w:p>
        </w:tc>
      </w:tr>
      <w:tr w14:paraId="100B928F">
        <w:tblPrEx>
          <w:tblCellMar>
            <w:top w:w="0" w:type="dxa"/>
            <w:left w:w="108" w:type="dxa"/>
            <w:bottom w:w="0" w:type="dxa"/>
            <w:right w:w="108" w:type="dxa"/>
          </w:tblCellMar>
        </w:tblPrEx>
        <w:trPr>
          <w:trHeight w:val="696" w:hRule="atLeast"/>
          <w:jc w:val="center"/>
        </w:trPr>
        <w:tc>
          <w:tcPr>
            <w:tcW w:w="8848" w:type="dxa"/>
            <w:gridSpan w:val="7"/>
            <w:tcBorders>
              <w:top w:val="single" w:color="auto" w:sz="12" w:space="0"/>
              <w:left w:val="single" w:color="auto" w:sz="12" w:space="0"/>
              <w:bottom w:val="single" w:color="auto" w:sz="4" w:space="0"/>
              <w:right w:val="single" w:color="auto" w:sz="12" w:space="0"/>
            </w:tcBorders>
            <w:noWrap w:val="0"/>
            <w:vAlign w:val="center"/>
          </w:tcPr>
          <w:p w14:paraId="5C338382">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提交的报名资料清单</w:t>
            </w:r>
          </w:p>
          <w:p w14:paraId="287AE8C4">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（以下内容由采购代理机构工作人员填写）</w:t>
            </w:r>
          </w:p>
        </w:tc>
      </w:tr>
      <w:tr w14:paraId="294A05C5">
        <w:tblPrEx>
          <w:tblCellMar>
            <w:top w:w="0" w:type="dxa"/>
            <w:left w:w="108" w:type="dxa"/>
            <w:bottom w:w="0" w:type="dxa"/>
            <w:right w:w="108" w:type="dxa"/>
          </w:tblCellMar>
        </w:tblPrEx>
        <w:trPr>
          <w:trHeight w:val="1004"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319422E5">
            <w:pPr>
              <w:widowControl/>
              <w:adjustRightInd w:val="0"/>
              <w:snapToGrid w:val="0"/>
              <w:rPr>
                <w:rFonts w:hint="eastAsia" w:ascii="宋体" w:hAnsi="宋体" w:cs="宋体"/>
                <w:kern w:val="0"/>
                <w:sz w:val="24"/>
                <w:highlight w:val="none"/>
              </w:rPr>
            </w:pPr>
            <w:r>
              <w:rPr>
                <w:rFonts w:hint="eastAsia" w:ascii="宋体" w:hAnsi="宋体" w:cs="宋体"/>
                <w:kern w:val="0"/>
                <w:sz w:val="24"/>
                <w:highlight w:val="none"/>
              </w:rPr>
              <w:t>序号</w:t>
            </w:r>
          </w:p>
        </w:tc>
        <w:tc>
          <w:tcPr>
            <w:tcW w:w="5130" w:type="dxa"/>
            <w:gridSpan w:val="3"/>
            <w:tcBorders>
              <w:top w:val="single" w:color="auto" w:sz="4" w:space="0"/>
              <w:left w:val="nil"/>
              <w:bottom w:val="single" w:color="auto" w:sz="4" w:space="0"/>
              <w:right w:val="single" w:color="auto" w:sz="4" w:space="0"/>
            </w:tcBorders>
            <w:noWrap w:val="0"/>
            <w:vAlign w:val="center"/>
          </w:tcPr>
          <w:p w14:paraId="6479FBD5">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提交资料名称</w:t>
            </w:r>
          </w:p>
        </w:tc>
        <w:tc>
          <w:tcPr>
            <w:tcW w:w="718" w:type="dxa"/>
            <w:tcBorders>
              <w:top w:val="single" w:color="auto" w:sz="4" w:space="0"/>
              <w:left w:val="nil"/>
              <w:bottom w:val="single" w:color="auto" w:sz="4" w:space="0"/>
              <w:right w:val="single" w:color="auto" w:sz="4" w:space="0"/>
            </w:tcBorders>
            <w:noWrap w:val="0"/>
            <w:vAlign w:val="center"/>
          </w:tcPr>
          <w:p w14:paraId="2E849E67">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是否</w:t>
            </w:r>
          </w:p>
          <w:p w14:paraId="6076EAEB">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提交</w:t>
            </w:r>
          </w:p>
        </w:tc>
        <w:tc>
          <w:tcPr>
            <w:tcW w:w="2276" w:type="dxa"/>
            <w:gridSpan w:val="2"/>
            <w:tcBorders>
              <w:top w:val="single" w:color="auto" w:sz="4" w:space="0"/>
              <w:left w:val="nil"/>
              <w:bottom w:val="single" w:color="auto" w:sz="4" w:space="0"/>
              <w:right w:val="single" w:color="auto" w:sz="12" w:space="0"/>
            </w:tcBorders>
            <w:noWrap w:val="0"/>
            <w:vAlign w:val="center"/>
          </w:tcPr>
          <w:p w14:paraId="6CC8DBFA">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备   注</w:t>
            </w:r>
          </w:p>
        </w:tc>
      </w:tr>
      <w:tr w14:paraId="7E282686">
        <w:tblPrEx>
          <w:tblCellMar>
            <w:top w:w="0" w:type="dxa"/>
            <w:left w:w="108" w:type="dxa"/>
            <w:bottom w:w="0" w:type="dxa"/>
            <w:right w:w="108" w:type="dxa"/>
          </w:tblCellMar>
        </w:tblPrEx>
        <w:trPr>
          <w:trHeight w:val="828"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4616B64B">
            <w:pPr>
              <w:widowControl/>
              <w:adjustRightInd w:val="0"/>
              <w:snapToGrid w:val="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5130" w:type="dxa"/>
            <w:gridSpan w:val="3"/>
            <w:tcBorders>
              <w:top w:val="single" w:color="auto" w:sz="4" w:space="0"/>
              <w:left w:val="nil"/>
              <w:bottom w:val="single" w:color="auto" w:sz="4" w:space="0"/>
              <w:right w:val="single" w:color="auto" w:sz="4" w:space="0"/>
            </w:tcBorders>
            <w:noWrap w:val="0"/>
            <w:vAlign w:val="center"/>
          </w:tcPr>
          <w:p w14:paraId="5C52DEB0">
            <w:pPr>
              <w:widowControl/>
              <w:adjustRightInd w:val="0"/>
              <w:snapToGrid w:val="0"/>
              <w:rPr>
                <w:rFonts w:hint="eastAsia"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营业执照</w:t>
            </w:r>
          </w:p>
        </w:tc>
        <w:tc>
          <w:tcPr>
            <w:tcW w:w="718" w:type="dxa"/>
            <w:tcBorders>
              <w:top w:val="single" w:color="auto" w:sz="4" w:space="0"/>
              <w:left w:val="nil"/>
              <w:bottom w:val="single" w:color="auto" w:sz="4" w:space="0"/>
              <w:right w:val="single" w:color="auto" w:sz="4" w:space="0"/>
            </w:tcBorders>
            <w:noWrap w:val="0"/>
            <w:vAlign w:val="center"/>
          </w:tcPr>
          <w:p w14:paraId="758FA12D">
            <w:pPr>
              <w:widowControl/>
              <w:adjustRightInd w:val="0"/>
              <w:snapToGrid w:val="0"/>
              <w:jc w:val="center"/>
              <w:rPr>
                <w:rFonts w:hint="eastAsia" w:ascii="宋体" w:hAnsi="宋体" w:cs="宋体"/>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6943D9A0">
            <w:pPr>
              <w:widowControl/>
              <w:adjustRightInd w:val="0"/>
              <w:snapToGrid w:val="0"/>
              <w:jc w:val="center"/>
              <w:rPr>
                <w:rFonts w:hint="eastAsia" w:ascii="宋体" w:hAnsi="宋体" w:cs="宋体"/>
                <w:kern w:val="0"/>
                <w:sz w:val="24"/>
                <w:highlight w:val="none"/>
              </w:rPr>
            </w:pPr>
          </w:p>
        </w:tc>
      </w:tr>
      <w:tr w14:paraId="075894A5">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16043F98">
            <w:pPr>
              <w:widowControl/>
              <w:adjustRightInd w:val="0"/>
              <w:snapToGrid w:val="0"/>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5130" w:type="dxa"/>
            <w:gridSpan w:val="3"/>
            <w:tcBorders>
              <w:top w:val="single" w:color="auto" w:sz="4" w:space="0"/>
              <w:left w:val="nil"/>
              <w:bottom w:val="single" w:color="auto" w:sz="4" w:space="0"/>
              <w:right w:val="single" w:color="auto" w:sz="4" w:space="0"/>
            </w:tcBorders>
            <w:noWrap w:val="0"/>
            <w:vAlign w:val="center"/>
          </w:tcPr>
          <w:p w14:paraId="63BE206E">
            <w:pPr>
              <w:widowControl/>
              <w:adjustRightInd w:val="0"/>
              <w:snapToGrid w:val="0"/>
              <w:rPr>
                <w:rFonts w:hint="eastAsia"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按公告要求提供特定资格要求资质认定计量认证证书</w:t>
            </w:r>
          </w:p>
        </w:tc>
        <w:tc>
          <w:tcPr>
            <w:tcW w:w="718" w:type="dxa"/>
            <w:tcBorders>
              <w:top w:val="single" w:color="auto" w:sz="4" w:space="0"/>
              <w:left w:val="nil"/>
              <w:bottom w:val="single" w:color="auto" w:sz="4" w:space="0"/>
              <w:right w:val="single" w:color="auto" w:sz="4" w:space="0"/>
            </w:tcBorders>
            <w:noWrap w:val="0"/>
            <w:vAlign w:val="center"/>
          </w:tcPr>
          <w:p w14:paraId="4EBB0C84">
            <w:pPr>
              <w:widowControl/>
              <w:adjustRightInd w:val="0"/>
              <w:snapToGrid w:val="0"/>
              <w:jc w:val="center"/>
              <w:rPr>
                <w:rFonts w:hint="eastAsia" w:ascii="宋体" w:hAnsi="宋体" w:cs="宋体"/>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43EE455F">
            <w:pPr>
              <w:widowControl/>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 xml:space="preserve"> </w:t>
            </w:r>
          </w:p>
        </w:tc>
      </w:tr>
      <w:tr w14:paraId="7297980F">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44331FFD">
            <w:pPr>
              <w:widowControl/>
              <w:adjustRightInd w:val="0"/>
              <w:snapToGrid w:val="0"/>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5130" w:type="dxa"/>
            <w:gridSpan w:val="3"/>
            <w:tcBorders>
              <w:top w:val="single" w:color="auto" w:sz="4" w:space="0"/>
              <w:left w:val="nil"/>
              <w:bottom w:val="single" w:color="auto" w:sz="4" w:space="0"/>
              <w:right w:val="single" w:color="auto" w:sz="4" w:space="0"/>
            </w:tcBorders>
            <w:noWrap w:val="0"/>
            <w:vAlign w:val="center"/>
          </w:tcPr>
          <w:p w14:paraId="76120D49">
            <w:pPr>
              <w:widowControl/>
              <w:adjustRightInd w:val="0"/>
              <w:snapToGrid w:val="0"/>
              <w:rPr>
                <w:rFonts w:hint="eastAsia" w:ascii="宋体" w:hAnsi="宋体" w:cs="宋体"/>
                <w:kern w:val="0"/>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5FCD4C83">
            <w:pPr>
              <w:widowControl/>
              <w:adjustRightInd w:val="0"/>
              <w:snapToGrid w:val="0"/>
              <w:jc w:val="center"/>
              <w:rPr>
                <w:rFonts w:hint="eastAsia" w:ascii="宋体" w:hAnsi="宋体" w:cs="宋体"/>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7015B7AF">
            <w:pPr>
              <w:widowControl/>
              <w:adjustRightInd w:val="0"/>
              <w:snapToGrid w:val="0"/>
              <w:jc w:val="center"/>
              <w:rPr>
                <w:rFonts w:hint="eastAsia" w:ascii="宋体" w:hAnsi="宋体" w:cs="宋体"/>
                <w:kern w:val="0"/>
                <w:sz w:val="24"/>
                <w:highlight w:val="none"/>
              </w:rPr>
            </w:pPr>
          </w:p>
        </w:tc>
      </w:tr>
      <w:tr w14:paraId="66199AC4">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081DC7DC">
            <w:pPr>
              <w:widowControl/>
              <w:adjustRightInd w:val="0"/>
              <w:snapToGrid w:val="0"/>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5130" w:type="dxa"/>
            <w:gridSpan w:val="3"/>
            <w:tcBorders>
              <w:top w:val="single" w:color="auto" w:sz="4" w:space="0"/>
              <w:left w:val="nil"/>
              <w:bottom w:val="single" w:color="auto" w:sz="4" w:space="0"/>
              <w:right w:val="single" w:color="auto" w:sz="4" w:space="0"/>
            </w:tcBorders>
            <w:noWrap w:val="0"/>
            <w:vAlign w:val="center"/>
          </w:tcPr>
          <w:p w14:paraId="2298DF7C">
            <w:pPr>
              <w:widowControl/>
              <w:adjustRightInd w:val="0"/>
              <w:snapToGrid w:val="0"/>
              <w:rPr>
                <w:rFonts w:hint="eastAsia" w:ascii="宋体" w:hAnsi="宋体" w:cs="宋体"/>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49B43ED6">
            <w:pPr>
              <w:widowControl/>
              <w:adjustRightInd w:val="0"/>
              <w:snapToGrid w:val="0"/>
              <w:jc w:val="center"/>
              <w:rPr>
                <w:rFonts w:hint="eastAsia" w:ascii="宋体" w:hAnsi="宋体" w:cs="宋体"/>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505FF6F0">
            <w:pPr>
              <w:widowControl/>
              <w:adjustRightInd w:val="0"/>
              <w:snapToGrid w:val="0"/>
              <w:jc w:val="center"/>
              <w:rPr>
                <w:rFonts w:hint="eastAsia" w:ascii="宋体" w:hAnsi="宋体" w:cs="宋体"/>
                <w:kern w:val="0"/>
                <w:sz w:val="24"/>
                <w:highlight w:val="none"/>
              </w:rPr>
            </w:pPr>
          </w:p>
        </w:tc>
      </w:tr>
      <w:tr w14:paraId="2E894AB3">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44D0B0B6">
            <w:pPr>
              <w:widowControl/>
              <w:adjustRightInd w:val="0"/>
              <w:snapToGrid w:val="0"/>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5130" w:type="dxa"/>
            <w:gridSpan w:val="3"/>
            <w:tcBorders>
              <w:top w:val="single" w:color="auto" w:sz="4" w:space="0"/>
              <w:left w:val="nil"/>
              <w:bottom w:val="single" w:color="auto" w:sz="4" w:space="0"/>
              <w:right w:val="single" w:color="auto" w:sz="4" w:space="0"/>
            </w:tcBorders>
            <w:noWrap w:val="0"/>
            <w:vAlign w:val="center"/>
          </w:tcPr>
          <w:p w14:paraId="23583987">
            <w:pPr>
              <w:widowControl/>
              <w:adjustRightInd w:val="0"/>
              <w:snapToGrid w:val="0"/>
              <w:rPr>
                <w:rFonts w:hint="eastAsia" w:ascii="宋体" w:hAnsi="宋体" w:cs="宋体"/>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688AFC38">
            <w:pPr>
              <w:widowControl/>
              <w:adjustRightInd w:val="0"/>
              <w:snapToGrid w:val="0"/>
              <w:jc w:val="center"/>
              <w:rPr>
                <w:rFonts w:hint="eastAsia" w:ascii="宋体" w:hAnsi="宋体" w:cs="宋体"/>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256991A7">
            <w:pPr>
              <w:widowControl/>
              <w:adjustRightInd w:val="0"/>
              <w:snapToGrid w:val="0"/>
              <w:jc w:val="center"/>
              <w:rPr>
                <w:rFonts w:hint="eastAsia" w:ascii="宋体" w:hAnsi="宋体" w:cs="宋体"/>
                <w:kern w:val="0"/>
                <w:sz w:val="24"/>
                <w:highlight w:val="none"/>
              </w:rPr>
            </w:pPr>
          </w:p>
        </w:tc>
      </w:tr>
    </w:tbl>
    <w:p w14:paraId="413666CA">
      <w:pPr>
        <w:widowControl/>
        <w:snapToGrid w:val="0"/>
        <w:spacing w:line="360" w:lineRule="auto"/>
        <w:jc w:val="center"/>
        <w:outlineLvl w:val="0"/>
        <w:rPr>
          <w:rFonts w:ascii="仿宋" w:hAnsi="仿宋" w:eastAsia="仿宋"/>
          <w:b/>
          <w:color w:val="auto"/>
          <w:sz w:val="36"/>
          <w:szCs w:val="36"/>
          <w:highlight w:val="none"/>
        </w:rPr>
      </w:pPr>
      <w:r>
        <w:rPr>
          <w:rFonts w:ascii="仿宋" w:hAnsi="仿宋" w:eastAsia="仿宋" w:cs="宋体"/>
          <w:color w:val="auto"/>
          <w:kern w:val="0"/>
          <w:sz w:val="24"/>
          <w:highlight w:val="none"/>
        </w:rPr>
        <w:br w:type="page"/>
      </w:r>
      <w:bookmarkStart w:id="1" w:name="_Toc30967"/>
      <w:r>
        <w:rPr>
          <w:rFonts w:hint="eastAsia" w:ascii="仿宋" w:hAnsi="仿宋" w:eastAsia="仿宋"/>
          <w:b/>
          <w:color w:val="auto"/>
          <w:sz w:val="36"/>
          <w:szCs w:val="36"/>
          <w:highlight w:val="none"/>
        </w:rPr>
        <w:t>第二部分  投标人须知</w:t>
      </w:r>
      <w:bookmarkEnd w:id="1"/>
    </w:p>
    <w:p w14:paraId="202F38E5">
      <w:pPr>
        <w:widowControl/>
        <w:snapToGrid w:val="0"/>
        <w:spacing w:line="360" w:lineRule="auto"/>
        <w:jc w:val="center"/>
        <w:rPr>
          <w:rFonts w:ascii="仿宋" w:hAnsi="仿宋" w:eastAsia="仿宋"/>
          <w:b/>
          <w:color w:val="auto"/>
          <w:sz w:val="24"/>
          <w:highlight w:val="none"/>
        </w:rPr>
      </w:pPr>
    </w:p>
    <w:p w14:paraId="352C6286">
      <w:pPr>
        <w:widowControl/>
        <w:snapToGrid w:val="0"/>
        <w:spacing w:line="360" w:lineRule="auto"/>
        <w:jc w:val="center"/>
        <w:outlineLvl w:val="1"/>
        <w:rPr>
          <w:rFonts w:ascii="仿宋" w:hAnsi="仿宋" w:eastAsia="仿宋"/>
          <w:b/>
          <w:color w:val="auto"/>
          <w:sz w:val="28"/>
          <w:szCs w:val="28"/>
          <w:highlight w:val="none"/>
        </w:rPr>
      </w:pPr>
      <w:bookmarkStart w:id="2" w:name="_Toc18319"/>
      <w:r>
        <w:rPr>
          <w:rFonts w:hint="eastAsia" w:ascii="仿宋" w:hAnsi="仿宋" w:eastAsia="仿宋"/>
          <w:b/>
          <w:color w:val="auto"/>
          <w:sz w:val="28"/>
          <w:szCs w:val="28"/>
          <w:highlight w:val="none"/>
        </w:rPr>
        <w:t>投标人须知前附表</w:t>
      </w:r>
      <w:bookmarkEnd w:id="2"/>
    </w:p>
    <w:tbl>
      <w:tblPr>
        <w:tblStyle w:val="60"/>
        <w:tblW w:w="8996" w:type="dxa"/>
        <w:jc w:val="center"/>
        <w:tblLayout w:type="fixed"/>
        <w:tblCellMar>
          <w:top w:w="0" w:type="dxa"/>
          <w:left w:w="108" w:type="dxa"/>
          <w:bottom w:w="0" w:type="dxa"/>
          <w:right w:w="108" w:type="dxa"/>
        </w:tblCellMar>
      </w:tblPr>
      <w:tblGrid>
        <w:gridCol w:w="1048"/>
        <w:gridCol w:w="1687"/>
        <w:gridCol w:w="6261"/>
      </w:tblGrid>
      <w:tr w14:paraId="13FD4628">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1BB87C">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25931771">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287290F1">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14:paraId="0A64F2FD">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A871713">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4D45029F">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6AEAE87">
            <w:pPr>
              <w:snapToGrid w:val="0"/>
              <w:rPr>
                <w:rFonts w:ascii="仿宋" w:hAnsi="仿宋" w:eastAsia="仿宋"/>
                <w:color w:val="auto"/>
                <w:szCs w:val="21"/>
                <w:highlight w:val="none"/>
              </w:rPr>
            </w:pPr>
            <w:r>
              <w:rPr>
                <w:rFonts w:hint="eastAsia" w:ascii="仿宋" w:hAnsi="仿宋" w:eastAsia="仿宋"/>
                <w:color w:val="auto"/>
                <w:szCs w:val="21"/>
                <w:highlight w:val="none"/>
              </w:rPr>
              <w:t>服务类</w:t>
            </w:r>
          </w:p>
        </w:tc>
      </w:tr>
      <w:tr w14:paraId="5845684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521B6D4">
            <w:pPr>
              <w:snapToGrid w:val="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rPr>
              <w:t>2.</w:t>
            </w:r>
            <w:r>
              <w:rPr>
                <w:rFonts w:hint="eastAsia" w:ascii="仿宋" w:hAnsi="仿宋" w:eastAsia="仿宋" w:cs="新宋体"/>
                <w:color w:val="auto"/>
                <w:kern w:val="0"/>
                <w:szCs w:val="21"/>
                <w:highlight w:val="none"/>
                <w:lang w:val="en-US"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696F99CC">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27DC89FC">
            <w:pPr>
              <w:snapToGrid w:val="0"/>
              <w:rPr>
                <w:rFonts w:hint="eastAsia" w:ascii="仿宋" w:hAnsi="仿宋" w:eastAsia="仿宋" w:cs="Arial"/>
                <w:color w:val="auto"/>
                <w:kern w:val="0"/>
                <w:szCs w:val="21"/>
                <w:highlight w:val="none"/>
                <w:lang w:eastAsia="zh-CN"/>
              </w:rPr>
            </w:pPr>
            <w:r>
              <w:rPr>
                <w:rFonts w:hint="eastAsia" w:ascii="仿宋" w:hAnsi="仿宋" w:eastAsia="仿宋" w:cs="Arial"/>
                <w:color w:val="auto"/>
                <w:kern w:val="0"/>
                <w:szCs w:val="21"/>
                <w:highlight w:val="none"/>
                <w:lang w:val="en-US" w:eastAsia="zh-CN"/>
              </w:rPr>
              <w:t>不</w:t>
            </w:r>
            <w:r>
              <w:rPr>
                <w:rFonts w:hint="eastAsia" w:ascii="仿宋" w:hAnsi="仿宋" w:eastAsia="仿宋" w:cs="Arial"/>
                <w:color w:val="auto"/>
                <w:kern w:val="0"/>
                <w:szCs w:val="21"/>
                <w:highlight w:val="none"/>
                <w:lang w:eastAsia="zh-CN"/>
              </w:rPr>
              <w:t>允许</w:t>
            </w:r>
          </w:p>
        </w:tc>
      </w:tr>
      <w:tr w14:paraId="4E8B269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82EAE11">
            <w:pPr>
              <w:snapToGrid w:val="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rPr>
              <w:t>2.</w:t>
            </w:r>
            <w:r>
              <w:rPr>
                <w:rFonts w:hint="eastAsia" w:ascii="仿宋" w:hAnsi="仿宋" w:eastAsia="仿宋" w:cs="新宋体"/>
                <w:color w:val="auto"/>
                <w:kern w:val="0"/>
                <w:szCs w:val="21"/>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0DCB403D">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7C3799B4">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14:paraId="7D2DD7D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331D9BD">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56B30021">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10AE56F0">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14:paraId="4E07DA7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3B01038">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9.4</w:t>
            </w:r>
          </w:p>
        </w:tc>
        <w:tc>
          <w:tcPr>
            <w:tcW w:w="1687" w:type="dxa"/>
            <w:tcBorders>
              <w:top w:val="single" w:color="auto" w:sz="4" w:space="0"/>
              <w:left w:val="single" w:color="auto" w:sz="4" w:space="0"/>
              <w:bottom w:val="single" w:color="auto" w:sz="4" w:space="0"/>
              <w:right w:val="single" w:color="auto" w:sz="4" w:space="0"/>
            </w:tcBorders>
            <w:vAlign w:val="center"/>
          </w:tcPr>
          <w:p w14:paraId="7518D2B3">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14:paraId="7AF52CDE">
            <w:pPr>
              <w:snapToGrid w:val="0"/>
              <w:rPr>
                <w:rFonts w:ascii="仿宋" w:hAnsi="仿宋" w:eastAsia="仿宋"/>
                <w:b/>
                <w:color w:val="auto"/>
                <w:szCs w:val="21"/>
                <w:highlight w:val="none"/>
              </w:rPr>
            </w:pPr>
            <w:r>
              <w:rPr>
                <w:rFonts w:hint="eastAsia" w:ascii="仿宋" w:hAnsi="仿宋" w:eastAsia="仿宋" w:cs="仿宋_GB2312"/>
                <w:color w:val="auto"/>
                <w:szCs w:val="21"/>
                <w:highlight w:val="none"/>
              </w:rPr>
              <w:t>不要求提供</w:t>
            </w:r>
          </w:p>
        </w:tc>
      </w:tr>
      <w:tr w14:paraId="29A4B36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0292AA0">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9.4</w:t>
            </w:r>
          </w:p>
        </w:tc>
        <w:tc>
          <w:tcPr>
            <w:tcW w:w="1687" w:type="dxa"/>
            <w:tcBorders>
              <w:top w:val="single" w:color="auto" w:sz="4" w:space="0"/>
              <w:left w:val="single" w:color="auto" w:sz="4" w:space="0"/>
              <w:bottom w:val="single" w:color="auto" w:sz="4" w:space="0"/>
              <w:right w:val="single" w:color="auto" w:sz="4" w:space="0"/>
            </w:tcBorders>
            <w:vAlign w:val="center"/>
          </w:tcPr>
          <w:p w14:paraId="502061C8">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5D783651">
            <w:pPr>
              <w:snapToGrid w:val="0"/>
              <w:rPr>
                <w:rFonts w:ascii="仿宋" w:hAnsi="仿宋" w:eastAsia="仿宋" w:cs="仿宋_GB2312"/>
                <w:b/>
                <w:color w:val="auto"/>
                <w:kern w:val="0"/>
                <w:szCs w:val="21"/>
                <w:highlight w:val="none"/>
                <w:lang w:val="zh-CN"/>
              </w:rPr>
            </w:pPr>
            <w:r>
              <w:rPr>
                <w:rFonts w:hint="eastAsia" w:ascii="仿宋" w:hAnsi="仿宋" w:eastAsia="仿宋"/>
                <w:color w:val="auto"/>
                <w:szCs w:val="21"/>
                <w:highlight w:val="none"/>
              </w:rPr>
              <w:t>不组织</w:t>
            </w:r>
          </w:p>
        </w:tc>
      </w:tr>
      <w:tr w14:paraId="1128135D">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5F4A6C6">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9.5</w:t>
            </w:r>
          </w:p>
        </w:tc>
        <w:tc>
          <w:tcPr>
            <w:tcW w:w="1687" w:type="dxa"/>
            <w:tcBorders>
              <w:top w:val="single" w:color="auto" w:sz="4" w:space="0"/>
              <w:left w:val="single" w:color="auto" w:sz="4" w:space="0"/>
              <w:bottom w:val="single" w:color="auto" w:sz="4" w:space="0"/>
              <w:right w:val="single" w:color="auto" w:sz="4" w:space="0"/>
            </w:tcBorders>
            <w:vAlign w:val="center"/>
          </w:tcPr>
          <w:p w14:paraId="0911E737">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是否要求提供投标文件电子版</w:t>
            </w:r>
          </w:p>
        </w:tc>
        <w:tc>
          <w:tcPr>
            <w:tcW w:w="6261" w:type="dxa"/>
            <w:tcBorders>
              <w:top w:val="single" w:color="auto" w:sz="4" w:space="0"/>
              <w:left w:val="single" w:color="auto" w:sz="4" w:space="0"/>
              <w:bottom w:val="single" w:color="auto" w:sz="4" w:space="0"/>
              <w:right w:val="single" w:color="auto" w:sz="4" w:space="0"/>
            </w:tcBorders>
            <w:vAlign w:val="center"/>
          </w:tcPr>
          <w:p w14:paraId="06BC847D">
            <w:pPr>
              <w:snapToGrid w:val="0"/>
              <w:rPr>
                <w:rFonts w:hint="default" w:ascii="仿宋" w:hAnsi="仿宋" w:eastAsia="仿宋" w:cs="Arial"/>
                <w:color w:val="auto"/>
                <w:kern w:val="0"/>
                <w:szCs w:val="21"/>
                <w:highlight w:val="none"/>
                <w:u w:val="single"/>
                <w:lang w:val="en-US" w:eastAsia="zh-CN"/>
              </w:rPr>
            </w:pPr>
            <w:r>
              <w:rPr>
                <w:rFonts w:hint="eastAsia" w:ascii="仿宋" w:hAnsi="仿宋" w:eastAsia="仿宋" w:cs="新宋体"/>
                <w:color w:val="auto"/>
                <w:kern w:val="0"/>
                <w:szCs w:val="21"/>
                <w:highlight w:val="none"/>
              </w:rPr>
              <w:t>要求，</w:t>
            </w:r>
            <w:r>
              <w:rPr>
                <w:rFonts w:hint="eastAsia" w:ascii="仿宋" w:hAnsi="仿宋" w:eastAsia="仿宋" w:cs="新宋体"/>
                <w:color w:val="auto"/>
                <w:kern w:val="0"/>
                <w:szCs w:val="21"/>
                <w:highlight w:val="none"/>
                <w:u w:val="none"/>
                <w:lang w:eastAsia="zh-CN"/>
              </w:rPr>
              <w:t>提供电子版投标文件一份，</w:t>
            </w:r>
            <w:r>
              <w:rPr>
                <w:rFonts w:hint="eastAsia" w:ascii="仿宋" w:hAnsi="仿宋" w:eastAsia="仿宋" w:cs="新宋体"/>
                <w:color w:val="auto"/>
                <w:kern w:val="0"/>
                <w:szCs w:val="21"/>
                <w:highlight w:val="none"/>
                <w:u w:val="none"/>
                <w:lang w:val="en-US" w:eastAsia="zh-CN"/>
              </w:rPr>
              <w:t>U盘放入商务标中。</w:t>
            </w:r>
          </w:p>
        </w:tc>
      </w:tr>
      <w:tr w14:paraId="57E0A4E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F62AF48">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10.3</w:t>
            </w:r>
          </w:p>
        </w:tc>
        <w:tc>
          <w:tcPr>
            <w:tcW w:w="1687" w:type="dxa"/>
            <w:tcBorders>
              <w:top w:val="single" w:color="auto" w:sz="4" w:space="0"/>
              <w:left w:val="single" w:color="auto" w:sz="4" w:space="0"/>
              <w:bottom w:val="single" w:color="auto" w:sz="4" w:space="0"/>
              <w:right w:val="single" w:color="auto" w:sz="4" w:space="0"/>
            </w:tcBorders>
            <w:vAlign w:val="center"/>
          </w:tcPr>
          <w:p w14:paraId="22510505">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投标文件的份数</w:t>
            </w:r>
          </w:p>
        </w:tc>
        <w:tc>
          <w:tcPr>
            <w:tcW w:w="6261" w:type="dxa"/>
            <w:tcBorders>
              <w:top w:val="single" w:color="auto" w:sz="4" w:space="0"/>
              <w:left w:val="single" w:color="auto" w:sz="4" w:space="0"/>
              <w:bottom w:val="single" w:color="auto" w:sz="4" w:space="0"/>
              <w:right w:val="single" w:color="auto" w:sz="4" w:space="0"/>
            </w:tcBorders>
            <w:vAlign w:val="center"/>
          </w:tcPr>
          <w:p w14:paraId="048EA214">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资格文件、商务技术文件、报价文件</w:t>
            </w:r>
            <w:r>
              <w:rPr>
                <w:rFonts w:hint="eastAsia" w:ascii="仿宋" w:hAnsi="仿宋" w:eastAsia="仿宋" w:cs="Arial"/>
                <w:color w:val="auto"/>
                <w:kern w:val="0"/>
                <w:szCs w:val="21"/>
                <w:highlight w:val="none"/>
                <w:lang w:eastAsia="zh-CN"/>
              </w:rPr>
              <w:t>均</w:t>
            </w:r>
            <w:r>
              <w:rPr>
                <w:rFonts w:hint="eastAsia" w:ascii="仿宋" w:hAnsi="仿宋" w:eastAsia="仿宋" w:cs="Arial"/>
                <w:color w:val="auto"/>
                <w:kern w:val="0"/>
                <w:szCs w:val="21"/>
                <w:highlight w:val="none"/>
              </w:rPr>
              <w:t>正本1份，副本4份</w:t>
            </w:r>
          </w:p>
        </w:tc>
      </w:tr>
      <w:tr w14:paraId="6EBAC80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DF5B890">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10.3</w:t>
            </w:r>
          </w:p>
        </w:tc>
        <w:tc>
          <w:tcPr>
            <w:tcW w:w="1687" w:type="dxa"/>
            <w:tcBorders>
              <w:top w:val="single" w:color="auto" w:sz="4" w:space="0"/>
              <w:left w:val="single" w:color="auto" w:sz="4" w:space="0"/>
              <w:bottom w:val="single" w:color="auto" w:sz="4" w:space="0"/>
              <w:right w:val="single" w:color="auto" w:sz="4" w:space="0"/>
            </w:tcBorders>
            <w:vAlign w:val="center"/>
          </w:tcPr>
          <w:p w14:paraId="0B5B2161">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投标文件的密封要求</w:t>
            </w:r>
          </w:p>
        </w:tc>
        <w:tc>
          <w:tcPr>
            <w:tcW w:w="6261" w:type="dxa"/>
            <w:tcBorders>
              <w:top w:val="single" w:color="auto" w:sz="4" w:space="0"/>
              <w:left w:val="single" w:color="auto" w:sz="4" w:space="0"/>
              <w:bottom w:val="single" w:color="auto" w:sz="4" w:space="0"/>
              <w:right w:val="single" w:color="auto" w:sz="4" w:space="0"/>
            </w:tcBorders>
            <w:vAlign w:val="center"/>
          </w:tcPr>
          <w:p w14:paraId="4FE89478">
            <w:pPr>
              <w:snapToGrid w:val="0"/>
              <w:rPr>
                <w:rFonts w:hint="eastAsia" w:ascii="仿宋" w:hAnsi="仿宋" w:eastAsia="仿宋" w:cs="Arial"/>
                <w:color w:val="auto"/>
                <w:kern w:val="0"/>
                <w:szCs w:val="21"/>
                <w:highlight w:val="none"/>
                <w:lang w:eastAsia="zh-CN"/>
              </w:rPr>
            </w:pPr>
            <w:r>
              <w:rPr>
                <w:rFonts w:hint="eastAsia" w:ascii="仿宋" w:hAnsi="仿宋" w:eastAsia="仿宋" w:cs="Arial"/>
                <w:color w:val="auto"/>
                <w:kern w:val="0"/>
                <w:szCs w:val="21"/>
                <w:highlight w:val="none"/>
                <w:lang w:eastAsia="zh-CN"/>
              </w:rPr>
              <w:t>投标人应将资格文件、商务技术文件、报价文件分别密封，外包装应有投标投标人公章及法定代表人或其授权代表印章（或签字）。</w:t>
            </w:r>
          </w:p>
        </w:tc>
      </w:tr>
      <w:tr w14:paraId="733D948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51FB229">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12.3</w:t>
            </w:r>
          </w:p>
        </w:tc>
        <w:tc>
          <w:tcPr>
            <w:tcW w:w="1687" w:type="dxa"/>
            <w:tcBorders>
              <w:top w:val="single" w:color="auto" w:sz="4" w:space="0"/>
              <w:left w:val="single" w:color="auto" w:sz="4" w:space="0"/>
              <w:bottom w:val="single" w:color="auto" w:sz="4" w:space="0"/>
              <w:right w:val="single" w:color="auto" w:sz="4" w:space="0"/>
            </w:tcBorders>
            <w:vAlign w:val="center"/>
          </w:tcPr>
          <w:p w14:paraId="7578FCE3">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325C8F48">
            <w:pPr>
              <w:snapToGrid w:val="0"/>
              <w:rPr>
                <w:rFonts w:hint="eastAsia" w:ascii="仿宋" w:hAnsi="仿宋" w:eastAsia="仿宋" w:cs="仿宋_GB2312"/>
                <w:bCs/>
                <w:color w:val="auto"/>
                <w:szCs w:val="21"/>
                <w:highlight w:val="none"/>
              </w:rPr>
            </w:pPr>
            <w:r>
              <w:rPr>
                <w:rFonts w:hint="eastAsia" w:ascii="仿宋" w:hAnsi="仿宋" w:eastAsia="仿宋" w:cs="Arial"/>
                <w:color w:val="auto"/>
                <w:kern w:val="0"/>
                <w:szCs w:val="21"/>
                <w:highlight w:val="none"/>
                <w:lang w:val="en-US" w:eastAsia="zh-CN"/>
              </w:rPr>
              <w:t>1.</w:t>
            </w: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r>
              <w:rPr>
                <w:rFonts w:hint="eastAsia" w:ascii="仿宋" w:hAnsi="仿宋" w:eastAsia="仿宋" w:cs="仿宋_GB2312"/>
                <w:bCs/>
                <w:color w:val="auto"/>
                <w:szCs w:val="21"/>
                <w:highlight w:val="none"/>
              </w:rPr>
              <w:t>包括设备费、人员服务费、交通费、办公设备用品费、食宿费、设备使用维护费、实施工作所需的措施费、聘用服务人员费、工具、清洗物品、人员人身意外伤害等保险费、税金、利润等全部费用和中标人要求获得的利润以及应由中标人承担的义务、责任和风险所发生的一切费用；</w:t>
            </w:r>
          </w:p>
          <w:p w14:paraId="48181003">
            <w:pPr>
              <w:snapToGrid w:val="0"/>
              <w:rPr>
                <w:rFonts w:ascii="仿宋" w:hAnsi="仿宋" w:eastAsia="仿宋"/>
                <w:color w:val="auto"/>
                <w:kern w:val="0"/>
                <w:szCs w:val="21"/>
                <w:highlight w:val="none"/>
              </w:rPr>
            </w:pPr>
            <w:r>
              <w:rPr>
                <w:rFonts w:hint="eastAsia" w:ascii="仿宋" w:hAnsi="仿宋" w:eastAsia="仿宋" w:cs="仿宋_GB2312"/>
                <w:bCs/>
                <w:color w:val="auto"/>
                <w:szCs w:val="21"/>
                <w:highlight w:val="none"/>
                <w:lang w:val="en-US" w:eastAsia="zh-CN"/>
              </w:rPr>
              <w:t>2.</w:t>
            </w:r>
            <w:r>
              <w:rPr>
                <w:rFonts w:hint="eastAsia" w:ascii="仿宋" w:hAnsi="仿宋" w:eastAsia="仿宋" w:cs="仿宋_GB2312"/>
                <w:bCs/>
                <w:color w:val="auto"/>
                <w:szCs w:val="21"/>
                <w:highlight w:val="none"/>
              </w:rPr>
              <w:t>采购代理服务费，收费标准：</w:t>
            </w:r>
            <w:r>
              <w:rPr>
                <w:rFonts w:hint="eastAsia" w:ascii="仿宋" w:hAnsi="仿宋" w:eastAsia="仿宋" w:cs="仿宋_GB2312"/>
                <w:bCs/>
                <w:color w:val="auto"/>
                <w:szCs w:val="21"/>
                <w:highlight w:val="none"/>
                <w:lang w:val="en-US" w:eastAsia="zh-CN"/>
              </w:rPr>
              <w:t>参考</w:t>
            </w:r>
            <w:r>
              <w:rPr>
                <w:rFonts w:hint="eastAsia" w:ascii="仿宋" w:hAnsi="仿宋" w:eastAsia="仿宋" w:cs="仿宋_GB2312"/>
                <w:bCs/>
                <w:color w:val="auto"/>
                <w:szCs w:val="21"/>
                <w:highlight w:val="none"/>
              </w:rPr>
              <w:t>国家计委计价格[2002]1980采购服务类标准</w:t>
            </w:r>
            <w:r>
              <w:rPr>
                <w:rFonts w:hint="eastAsia" w:ascii="仿宋" w:hAnsi="仿宋" w:eastAsia="仿宋" w:cs="仿宋_GB2312"/>
                <w:bCs/>
                <w:color w:val="auto"/>
                <w:szCs w:val="21"/>
                <w:highlight w:val="none"/>
                <w:lang w:val="en-US" w:eastAsia="zh-CN"/>
              </w:rPr>
              <w:t>按</w:t>
            </w:r>
            <w:r>
              <w:rPr>
                <w:rFonts w:hint="eastAsia" w:ascii="仿宋" w:hAnsi="仿宋" w:eastAsia="仿宋" w:cs="仿宋_GB2312"/>
                <w:b/>
                <w:bCs w:val="0"/>
                <w:color w:val="auto"/>
                <w:szCs w:val="21"/>
                <w:highlight w:val="none"/>
                <w:u w:val="single"/>
                <w:lang w:val="en-US" w:eastAsia="zh-CN"/>
              </w:rPr>
              <w:t>柒仟元收取</w:t>
            </w:r>
            <w:r>
              <w:rPr>
                <w:rFonts w:hint="eastAsia" w:ascii="仿宋" w:hAnsi="仿宋" w:eastAsia="仿宋" w:cs="仿宋_GB2312"/>
                <w:bCs/>
                <w:color w:val="auto"/>
                <w:szCs w:val="21"/>
                <w:highlight w:val="none"/>
              </w:rPr>
              <w:t>，由中标人在领取中标通知书之前支付给招标代理机构，代理服务费包含在报价总价中。</w:t>
            </w:r>
          </w:p>
        </w:tc>
      </w:tr>
      <w:tr w14:paraId="5FB39AA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54AB4AF">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7E14A3FA">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5CC1BD5D">
            <w:pPr>
              <w:snapToGrid w:val="0"/>
              <w:rPr>
                <w:rFonts w:ascii="仿宋" w:hAnsi="仿宋" w:eastAsia="仿宋"/>
                <w:color w:val="auto"/>
                <w:sz w:val="21"/>
                <w:szCs w:val="21"/>
                <w:highlight w:val="none"/>
                <w:u w:val="single"/>
              </w:rPr>
            </w:pPr>
            <w:r>
              <w:rPr>
                <w:rFonts w:hint="eastAsia" w:ascii="仿宋" w:hAnsi="仿宋" w:eastAsia="仿宋" w:cs="新宋体"/>
                <w:color w:val="auto"/>
                <w:kern w:val="0"/>
                <w:szCs w:val="21"/>
                <w:highlight w:val="none"/>
              </w:rPr>
              <w:t>无需提交</w:t>
            </w:r>
          </w:p>
        </w:tc>
      </w:tr>
      <w:tr w14:paraId="560C414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CBF83A2">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7C7D6E28">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7A9C20AE">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14:paraId="61FF21F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B9707A">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25.1</w:t>
            </w:r>
          </w:p>
        </w:tc>
        <w:tc>
          <w:tcPr>
            <w:tcW w:w="1687" w:type="dxa"/>
            <w:tcBorders>
              <w:top w:val="single" w:color="auto" w:sz="4" w:space="0"/>
              <w:left w:val="single" w:color="auto" w:sz="4" w:space="0"/>
              <w:bottom w:val="single" w:color="auto" w:sz="4" w:space="0"/>
              <w:right w:val="single" w:color="auto" w:sz="4" w:space="0"/>
            </w:tcBorders>
            <w:vAlign w:val="center"/>
          </w:tcPr>
          <w:p w14:paraId="66A34FBA">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56AC74A">
            <w:pPr>
              <w:snapToGrid w:val="0"/>
              <w:rPr>
                <w:rFonts w:hint="eastAsia" w:ascii="仿宋" w:hAnsi="仿宋" w:eastAsia="仿宋" w:cs="新宋体"/>
                <w:bCs/>
                <w:color w:val="auto"/>
                <w:szCs w:val="21"/>
                <w:highlight w:val="none"/>
                <w:lang w:eastAsia="zh-CN"/>
              </w:rPr>
            </w:pPr>
            <w:r>
              <w:rPr>
                <w:rFonts w:hint="eastAsia" w:ascii="仿宋" w:hAnsi="仿宋" w:eastAsia="仿宋" w:cs="新宋体"/>
                <w:color w:val="auto"/>
                <w:kern w:val="0"/>
                <w:szCs w:val="21"/>
                <w:highlight w:val="none"/>
                <w:lang w:eastAsia="zh-CN"/>
              </w:rPr>
              <w:t>不要求</w:t>
            </w:r>
          </w:p>
        </w:tc>
      </w:tr>
      <w:tr w14:paraId="2134391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6BCD7BC">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4249975E">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7E17E190">
            <w:pPr>
              <w:rPr>
                <w:rFonts w:hint="eastAsia" w:ascii="仿宋" w:hAnsi="仿宋" w:eastAsia="仿宋"/>
                <w:color w:val="auto"/>
                <w:szCs w:val="21"/>
                <w:highlight w:val="none"/>
              </w:rPr>
            </w:pPr>
            <w:r>
              <w:rPr>
                <w:rFonts w:hint="eastAsia" w:ascii="仿宋" w:hAnsi="仿宋" w:eastAsia="仿宋"/>
                <w:color w:val="auto"/>
                <w:szCs w:val="21"/>
                <w:highlight w:val="none"/>
              </w:rPr>
              <w:t>1、本项目专门面向中小企业采购；</w:t>
            </w:r>
            <w:r>
              <w:rPr>
                <w:rFonts w:hint="eastAsia" w:ascii="仿宋" w:hAnsi="仿宋" w:eastAsia="仿宋"/>
                <w:color w:val="auto"/>
                <w:szCs w:val="21"/>
                <w:highlight w:val="none"/>
                <w:lang w:val="zh-CN"/>
              </w:rPr>
              <w:t>对应的中小企业划分标准所属行业是：</w:t>
            </w:r>
            <w:r>
              <w:rPr>
                <w:rFonts w:hint="eastAsia" w:ascii="仿宋" w:hAnsi="仿宋" w:eastAsia="仿宋"/>
                <w:b/>
                <w:bCs/>
                <w:color w:val="auto"/>
                <w:szCs w:val="21"/>
                <w:highlight w:val="none"/>
                <w:u w:val="single"/>
                <w:lang w:eastAsia="zh-CN"/>
              </w:rPr>
              <w:t>其他未列明行业</w:t>
            </w:r>
          </w:p>
          <w:p w14:paraId="13228877">
            <w:pPr>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w:t>
            </w:r>
            <w:r>
              <w:rPr>
                <w:rFonts w:hint="eastAsia" w:ascii="仿宋" w:hAnsi="仿宋" w:eastAsia="仿宋"/>
                <w:color w:val="auto"/>
                <w:highlight w:val="none"/>
                <w:lang w:eastAsia="zh-CN"/>
              </w:rPr>
              <w:t>投标人</w:t>
            </w:r>
            <w:r>
              <w:rPr>
                <w:rFonts w:hint="eastAsia" w:ascii="仿宋" w:hAnsi="仿宋" w:eastAsia="仿宋"/>
                <w:color w:val="auto"/>
                <w:highlight w:val="none"/>
              </w:rPr>
              <w:t>”）等，在采购阶段应当分别按“采购人”和“投标人”进行理解，其中“中标</w:t>
            </w:r>
            <w:r>
              <w:rPr>
                <w:rFonts w:hint="eastAsia" w:ascii="仿宋" w:hAnsi="仿宋" w:eastAsia="仿宋"/>
                <w:color w:val="auto"/>
                <w:highlight w:val="none"/>
                <w:lang w:eastAsia="zh-CN"/>
              </w:rPr>
              <w:t>投标人</w:t>
            </w:r>
            <w:r>
              <w:rPr>
                <w:rFonts w:hint="eastAsia" w:ascii="仿宋" w:hAnsi="仿宋" w:eastAsia="仿宋"/>
                <w:color w:val="auto"/>
                <w:highlight w:val="none"/>
              </w:rPr>
              <w:t>”与“中标人”同义。</w:t>
            </w:r>
          </w:p>
          <w:p w14:paraId="52F4D1C0">
            <w:pPr>
              <w:snapToGrid w:val="0"/>
              <w:rPr>
                <w:rFonts w:ascii="仿宋" w:hAnsi="仿宋" w:eastAsia="仿宋" w:cs="新宋体"/>
                <w:color w:val="auto"/>
                <w:kern w:val="0"/>
                <w:szCs w:val="21"/>
                <w:highlight w:val="none"/>
                <w:u w:val="single"/>
              </w:rPr>
            </w:pP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tc>
      </w:tr>
    </w:tbl>
    <w:p w14:paraId="0DF5A3B5">
      <w:pPr>
        <w:rPr>
          <w:color w:val="auto"/>
          <w:highlight w:val="none"/>
        </w:rPr>
      </w:pPr>
      <w:bookmarkStart w:id="3" w:name="_Toc241404199"/>
      <w:bookmarkStart w:id="4" w:name="_Toc223715995"/>
      <w:bookmarkStart w:id="5" w:name="_Toc222114876"/>
      <w:bookmarkStart w:id="6" w:name="_Toc221423616"/>
      <w:bookmarkStart w:id="7" w:name="_Toc221374623"/>
      <w:bookmarkStart w:id="8" w:name="_Toc239145351"/>
      <w:bookmarkStart w:id="9" w:name="_Toc221356948"/>
      <w:bookmarkStart w:id="10" w:name="_Toc265529380"/>
      <w:bookmarkStart w:id="11" w:name="_Toc221356883"/>
      <w:bookmarkStart w:id="12" w:name="_Toc34508130"/>
      <w:r>
        <w:rPr>
          <w:color w:val="auto"/>
          <w:highlight w:val="none"/>
        </w:rPr>
        <w:br w:type="page"/>
      </w:r>
    </w:p>
    <w:p w14:paraId="50429552">
      <w:pPr>
        <w:spacing w:line="360" w:lineRule="auto"/>
        <w:jc w:val="center"/>
        <w:outlineLvl w:val="1"/>
        <w:rPr>
          <w:rFonts w:ascii="仿宋" w:hAnsi="仿宋" w:eastAsia="仿宋" w:cs="新宋体"/>
          <w:b/>
          <w:color w:val="auto"/>
          <w:sz w:val="28"/>
          <w:szCs w:val="28"/>
          <w:highlight w:val="none"/>
        </w:rPr>
      </w:pPr>
      <w:bookmarkStart w:id="13" w:name="_Toc14191"/>
      <w:r>
        <w:rPr>
          <w:rFonts w:hint="eastAsia" w:ascii="仿宋" w:hAnsi="仿宋" w:eastAsia="仿宋" w:cs="新宋体"/>
          <w:b/>
          <w:color w:val="auto"/>
          <w:sz w:val="28"/>
          <w:szCs w:val="28"/>
          <w:highlight w:val="none"/>
        </w:rPr>
        <w:t>一、</w:t>
      </w:r>
      <w:bookmarkEnd w:id="3"/>
      <w:bookmarkEnd w:id="4"/>
      <w:bookmarkEnd w:id="5"/>
      <w:bookmarkEnd w:id="6"/>
      <w:bookmarkEnd w:id="7"/>
      <w:bookmarkEnd w:id="8"/>
      <w:bookmarkEnd w:id="9"/>
      <w:bookmarkEnd w:id="10"/>
      <w:bookmarkEnd w:id="11"/>
      <w:bookmarkEnd w:id="12"/>
      <w:r>
        <w:rPr>
          <w:rFonts w:hint="eastAsia" w:ascii="仿宋" w:hAnsi="仿宋" w:eastAsia="仿宋" w:cs="新宋体"/>
          <w:b/>
          <w:color w:val="auto"/>
          <w:sz w:val="28"/>
          <w:szCs w:val="28"/>
          <w:highlight w:val="none"/>
        </w:rPr>
        <w:t>总则</w:t>
      </w:r>
      <w:bookmarkEnd w:id="13"/>
    </w:p>
    <w:p w14:paraId="4880D5AD">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14:paraId="5B44D439">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本项目采购是参照《中华人民共和国政府采购法》《中华人民共和国政府采购法实施条例》《关于进一步规范政府采购活动的若干意见》等法律及有关法规组织和实施的。</w:t>
      </w:r>
    </w:p>
    <w:p w14:paraId="2DC523C4">
      <w:pPr>
        <w:tabs>
          <w:tab w:val="left" w:pos="540"/>
          <w:tab w:val="left" w:pos="900"/>
        </w:tabs>
        <w:snapToGrid w:val="0"/>
        <w:spacing w:line="360" w:lineRule="auto"/>
        <w:rPr>
          <w:rFonts w:ascii="仿宋" w:hAnsi="仿宋" w:eastAsia="仿宋"/>
          <w:b/>
          <w:color w:val="auto"/>
          <w:sz w:val="24"/>
          <w:highlight w:val="none"/>
        </w:rPr>
      </w:pPr>
      <w:bookmarkStart w:id="14"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14:paraId="46B4606A">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2.1采购项目的基本情况见招标公告，采购需求见招标文件第三部分“采购需求”。项目采购标的对应的项目属性、是否允许分包、是否允许偏离等情况见投标人须知前附表。</w:t>
      </w:r>
    </w:p>
    <w:p w14:paraId="3B776A02">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41AF55">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3DB92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bookmarkEnd w:id="14"/>
    <w:p w14:paraId="524BD91E">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14:paraId="702422B5">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14:paraId="05263C0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14:paraId="21820E55">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6990E64">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14:paraId="517520CE">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14:paraId="3143D10E">
      <w:pPr>
        <w:tabs>
          <w:tab w:val="left" w:pos="540"/>
          <w:tab w:val="left" w:pos="900"/>
        </w:tabs>
        <w:snapToGrid w:val="0"/>
        <w:spacing w:line="360" w:lineRule="auto"/>
        <w:rPr>
          <w:rFonts w:ascii="仿宋" w:hAnsi="仿宋" w:eastAsia="仿宋" w:cs="新宋体"/>
          <w:b/>
          <w:color w:val="auto"/>
          <w:sz w:val="24"/>
          <w:highlight w:val="none"/>
        </w:rPr>
      </w:pPr>
      <w:bookmarkStart w:id="15" w:name="_Hlk93148567"/>
      <w:r>
        <w:rPr>
          <w:rFonts w:hint="eastAsia" w:ascii="仿宋" w:hAnsi="仿宋" w:eastAsia="仿宋" w:cs="新宋体"/>
          <w:b/>
          <w:color w:val="auto"/>
          <w:sz w:val="24"/>
          <w:highlight w:val="none"/>
        </w:rPr>
        <w:t>5.保密</w:t>
      </w:r>
    </w:p>
    <w:p w14:paraId="5A841948">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14:paraId="51C3ABA4">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14:paraId="727B6DFF">
      <w:pPr>
        <w:pStyle w:val="23"/>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6" w:name="bookmark32"/>
      <w:bookmarkEnd w:id="16"/>
    </w:p>
    <w:p w14:paraId="33B9E3C3">
      <w:pPr>
        <w:pStyle w:val="23"/>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5"/>
    <w:p w14:paraId="74050087">
      <w:pPr>
        <w:snapToGrid w:val="0"/>
        <w:spacing w:line="360" w:lineRule="auto"/>
        <w:rPr>
          <w:rFonts w:ascii="仿宋" w:hAnsi="仿宋" w:eastAsia="仿宋" w:cs="新宋体"/>
          <w:b/>
          <w:bCs/>
          <w:color w:val="auto"/>
          <w:spacing w:val="6"/>
          <w:sz w:val="24"/>
          <w:highlight w:val="none"/>
        </w:rPr>
      </w:pPr>
      <w:bookmarkStart w:id="17" w:name="_Hlk93148897"/>
      <w:r>
        <w:rPr>
          <w:rFonts w:hint="eastAsia" w:ascii="仿宋" w:hAnsi="仿宋" w:eastAsia="仿宋" w:cs="新宋体"/>
          <w:b/>
          <w:bCs/>
          <w:color w:val="auto"/>
          <w:spacing w:val="6"/>
          <w:sz w:val="24"/>
          <w:highlight w:val="none"/>
        </w:rPr>
        <w:t>7.询问、质疑、投诉</w:t>
      </w:r>
    </w:p>
    <w:p w14:paraId="333C758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7.1询问</w:t>
      </w:r>
    </w:p>
    <w:p w14:paraId="6E6E392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本项目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0AA072B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7.2质疑</w:t>
      </w:r>
    </w:p>
    <w:p w14:paraId="691333A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7.2.1提出质疑的投标人应当是参与所质疑项目采购活动的</w:t>
      </w:r>
      <w:r>
        <w:rPr>
          <w:rFonts w:hint="eastAsia" w:ascii="仿宋" w:hAnsi="仿宋" w:eastAsia="仿宋" w:cs="新宋体"/>
          <w:bCs/>
          <w:color w:val="auto"/>
          <w:spacing w:val="6"/>
          <w:sz w:val="24"/>
          <w:highlight w:val="none"/>
          <w:lang w:eastAsia="zh-CN"/>
        </w:rPr>
        <w:t>投标人</w:t>
      </w:r>
      <w:r>
        <w:rPr>
          <w:rFonts w:hint="eastAsia" w:ascii="仿宋" w:hAnsi="仿宋" w:eastAsia="仿宋" w:cs="新宋体"/>
          <w:bCs/>
          <w:color w:val="auto"/>
          <w:spacing w:val="6"/>
          <w:sz w:val="24"/>
          <w:highlight w:val="none"/>
        </w:rPr>
        <w:t>。潜在投标人已依法获取其可质疑的招标文件的，可以对该文件提出质疑。</w:t>
      </w:r>
    </w:p>
    <w:p w14:paraId="657AED6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68BFD5C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14:paraId="7A918BF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14:paraId="4434D1E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14:paraId="33DDE01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7.2.3投标人提出质疑应当提交质疑函和必要的证明材料。质疑函应当包括下列内容：</w:t>
      </w:r>
    </w:p>
    <w:p w14:paraId="1AAEA09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w:t>
      </w:r>
      <w:r>
        <w:rPr>
          <w:rFonts w:hint="eastAsia" w:ascii="仿宋" w:hAnsi="仿宋" w:eastAsia="仿宋" w:cs="新宋体"/>
          <w:bCs/>
          <w:color w:val="auto"/>
          <w:spacing w:val="6"/>
          <w:sz w:val="24"/>
          <w:highlight w:val="none"/>
          <w:lang w:eastAsia="zh-CN"/>
        </w:rPr>
        <w:t>投标人</w:t>
      </w:r>
      <w:r>
        <w:rPr>
          <w:rFonts w:hint="eastAsia" w:ascii="仿宋" w:hAnsi="仿宋" w:eastAsia="仿宋" w:cs="新宋体"/>
          <w:bCs/>
          <w:color w:val="auto"/>
          <w:spacing w:val="6"/>
          <w:sz w:val="24"/>
          <w:highlight w:val="none"/>
        </w:rPr>
        <w:t>的姓名或者名称、地址、邮编、联系人及联系电话；</w:t>
      </w:r>
    </w:p>
    <w:p w14:paraId="4B901F9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14:paraId="4883975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14:paraId="051087A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14:paraId="011E19C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14:paraId="0A32266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14:paraId="4FBB5DC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01C1CB7D">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7.2.4采购人或者采购机构应当在收到质疑人的书面质疑后七个工作日内作出答复，并以书面形式通知质疑人和其他与质疑处理结果有利害关系的当事人，但答复的内容不得涉及商业秘密。</w:t>
      </w:r>
    </w:p>
    <w:p w14:paraId="7279B24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7.2.5询问或者质疑事项可能影响采购结果的，采购人应当暂停签订合同，已经签订合同的，应当中止履行合同。</w:t>
      </w:r>
    </w:p>
    <w:p w14:paraId="5116997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7.3投诉</w:t>
      </w:r>
    </w:p>
    <w:p w14:paraId="43354D4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7.3.1质疑人对采购人、采购机构的答复不满意或者采购人、采购机构未在规定的时间内作出答复的，可以在答复期满后十五个工作日内向相关监督管理部门提出投诉。</w:t>
      </w:r>
    </w:p>
    <w:p w14:paraId="7001C48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7.3.2投标人投诉的事项不得超出已质疑事项的范围，基于质疑答复内容提出的投诉事项除外。</w:t>
      </w:r>
    </w:p>
    <w:p w14:paraId="71ABE39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7.3.3投标人投诉应当有明确的请求和必要的证明材料。</w:t>
      </w:r>
    </w:p>
    <w:p w14:paraId="373D528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7.3.5以联合体形式参加采购活动的，其投诉应当由组成联合体的所有</w:t>
      </w:r>
      <w:r>
        <w:rPr>
          <w:rFonts w:hint="eastAsia" w:ascii="仿宋" w:hAnsi="仿宋" w:eastAsia="仿宋" w:cs="新宋体"/>
          <w:bCs/>
          <w:color w:val="auto"/>
          <w:spacing w:val="6"/>
          <w:sz w:val="24"/>
          <w:highlight w:val="none"/>
          <w:lang w:eastAsia="zh-CN"/>
        </w:rPr>
        <w:t>投标人</w:t>
      </w:r>
      <w:r>
        <w:rPr>
          <w:rFonts w:hint="eastAsia" w:ascii="仿宋" w:hAnsi="仿宋" w:eastAsia="仿宋" w:cs="新宋体"/>
          <w:bCs/>
          <w:color w:val="auto"/>
          <w:spacing w:val="6"/>
          <w:sz w:val="24"/>
          <w:highlight w:val="none"/>
        </w:rPr>
        <w:t>共同提出。</w:t>
      </w:r>
    </w:p>
    <w:bookmarkEnd w:id="17"/>
    <w:p w14:paraId="71327428">
      <w:pPr>
        <w:snapToGrid w:val="0"/>
        <w:spacing w:line="360" w:lineRule="auto"/>
        <w:ind w:firstLine="504" w:firstLineChars="200"/>
        <w:rPr>
          <w:rFonts w:ascii="仿宋" w:hAnsi="仿宋" w:eastAsia="仿宋" w:cs="新宋体"/>
          <w:bCs/>
          <w:color w:val="auto"/>
          <w:spacing w:val="6"/>
          <w:sz w:val="24"/>
          <w:highlight w:val="none"/>
        </w:rPr>
      </w:pPr>
    </w:p>
    <w:p w14:paraId="4B20696E">
      <w:pPr>
        <w:pStyle w:val="3"/>
        <w:rPr>
          <w:rFonts w:ascii="仿宋" w:hAnsi="仿宋" w:eastAsia="仿宋" w:cs="新宋体"/>
          <w:b w:val="0"/>
          <w:color w:val="auto"/>
          <w:sz w:val="28"/>
          <w:szCs w:val="28"/>
          <w:highlight w:val="none"/>
        </w:rPr>
      </w:pPr>
      <w:bookmarkStart w:id="18" w:name="_Toc222114877"/>
      <w:bookmarkStart w:id="19" w:name="_Toc223715996"/>
      <w:bookmarkStart w:id="20" w:name="_Toc221356949"/>
      <w:bookmarkStart w:id="21" w:name="_Toc239145352"/>
      <w:bookmarkStart w:id="22" w:name="_Toc221374624"/>
      <w:bookmarkStart w:id="23" w:name="_Toc265529381"/>
      <w:bookmarkStart w:id="24" w:name="_Toc221423617"/>
      <w:bookmarkStart w:id="25" w:name="_Toc34508131"/>
      <w:bookmarkStart w:id="26" w:name="_Toc241404200"/>
      <w:bookmarkStart w:id="27" w:name="_Toc25925"/>
      <w:bookmarkStart w:id="28" w:name="_Toc221356884"/>
      <w:r>
        <w:rPr>
          <w:rFonts w:hint="eastAsia" w:ascii="仿宋" w:hAnsi="仿宋" w:eastAsia="仿宋" w:cs="新宋体"/>
          <w:color w:val="auto"/>
          <w:sz w:val="28"/>
          <w:szCs w:val="28"/>
          <w:highlight w:val="none"/>
        </w:rPr>
        <w:t>二、招标文件</w:t>
      </w:r>
      <w:bookmarkEnd w:id="18"/>
      <w:bookmarkEnd w:id="19"/>
      <w:bookmarkEnd w:id="20"/>
      <w:bookmarkEnd w:id="21"/>
      <w:bookmarkEnd w:id="22"/>
      <w:bookmarkEnd w:id="23"/>
      <w:bookmarkEnd w:id="24"/>
      <w:bookmarkEnd w:id="25"/>
      <w:bookmarkEnd w:id="26"/>
      <w:bookmarkEnd w:id="27"/>
      <w:bookmarkEnd w:id="28"/>
    </w:p>
    <w:p w14:paraId="62376A7A">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8.招标文件</w:t>
      </w:r>
    </w:p>
    <w:p w14:paraId="22705667">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8.1本项目招标文件由招标文件目录所列内容及相关资料组成。</w:t>
      </w:r>
      <w:bookmarkStart w:id="29" w:name="_Hlk93148980"/>
      <w:r>
        <w:rPr>
          <w:rFonts w:hint="eastAsia" w:ascii="仿宋" w:hAnsi="仿宋" w:eastAsia="仿宋" w:cs="新宋体"/>
          <w:color w:val="auto"/>
          <w:sz w:val="24"/>
          <w:highlight w:val="none"/>
        </w:rPr>
        <w:t>获取招标文件的时间期限、地点、方式及招标文件售价等情况详见招标公告。</w:t>
      </w:r>
      <w:bookmarkEnd w:id="29"/>
    </w:p>
    <w:p w14:paraId="19C8A363">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8.2招标文件的澄清或修改</w:t>
      </w:r>
    </w:p>
    <w:p w14:paraId="2C074E6F">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8.2.1采购人或者采购代理机构可以对已发出的招标文件进行必要的澄清或者修改。澄清或者修改在浙江政府采购网上发布公告。澄清或者修改的内容为招标文件的组成部分。</w:t>
      </w:r>
    </w:p>
    <w:p w14:paraId="3D8BB98D">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8.2.2澄清或者修改的内容可能影响投标文件编制的，采购人或者采购代理机构可酌情顺延提交投标文件的截止时间。</w:t>
      </w:r>
    </w:p>
    <w:p w14:paraId="2F6B9850">
      <w:pPr>
        <w:tabs>
          <w:tab w:val="left" w:pos="540"/>
        </w:tabs>
        <w:snapToGrid w:val="0"/>
        <w:spacing w:line="360" w:lineRule="auto"/>
        <w:ind w:firstLine="480" w:firstLineChars="200"/>
        <w:rPr>
          <w:rFonts w:ascii="仿宋" w:hAnsi="仿宋" w:eastAsia="仿宋" w:cs="新宋体"/>
          <w:color w:val="auto"/>
          <w:sz w:val="24"/>
          <w:highlight w:val="none"/>
        </w:rPr>
      </w:pPr>
    </w:p>
    <w:p w14:paraId="4D563011">
      <w:pPr>
        <w:snapToGrid w:val="0"/>
        <w:spacing w:line="360" w:lineRule="auto"/>
        <w:jc w:val="center"/>
        <w:outlineLvl w:val="1"/>
        <w:rPr>
          <w:rFonts w:ascii="仿宋" w:hAnsi="仿宋" w:eastAsia="仿宋" w:cs="新宋体"/>
          <w:b/>
          <w:color w:val="auto"/>
          <w:sz w:val="28"/>
          <w:szCs w:val="28"/>
          <w:highlight w:val="none"/>
        </w:rPr>
      </w:pPr>
      <w:bookmarkStart w:id="30" w:name="_Toc241404201"/>
      <w:bookmarkStart w:id="31" w:name="_Toc265529382"/>
      <w:bookmarkStart w:id="32" w:name="_Toc222114878"/>
      <w:bookmarkStart w:id="33" w:name="_Toc221356885"/>
      <w:bookmarkStart w:id="34" w:name="_Toc221374625"/>
      <w:bookmarkStart w:id="35" w:name="_Toc239145353"/>
      <w:bookmarkStart w:id="36" w:name="_Toc221356950"/>
      <w:bookmarkStart w:id="37" w:name="_Toc29205"/>
      <w:bookmarkStart w:id="38" w:name="_Toc223715997"/>
      <w:bookmarkStart w:id="39" w:name="_Toc221423618"/>
      <w:bookmarkStart w:id="40" w:name="_Toc34508132"/>
      <w:r>
        <w:rPr>
          <w:rFonts w:hint="eastAsia" w:ascii="仿宋" w:hAnsi="仿宋" w:eastAsia="仿宋" w:cs="新宋体"/>
          <w:b/>
          <w:color w:val="auto"/>
          <w:sz w:val="28"/>
          <w:szCs w:val="28"/>
          <w:highlight w:val="none"/>
        </w:rPr>
        <w:t>三、投标文件</w:t>
      </w:r>
      <w:bookmarkEnd w:id="30"/>
      <w:bookmarkEnd w:id="31"/>
      <w:bookmarkEnd w:id="32"/>
      <w:bookmarkEnd w:id="33"/>
      <w:bookmarkEnd w:id="34"/>
      <w:bookmarkEnd w:id="35"/>
      <w:bookmarkEnd w:id="36"/>
      <w:bookmarkEnd w:id="37"/>
      <w:bookmarkEnd w:id="38"/>
      <w:bookmarkEnd w:id="39"/>
      <w:bookmarkEnd w:id="40"/>
    </w:p>
    <w:p w14:paraId="23FC4521">
      <w:pPr>
        <w:snapToGrid w:val="0"/>
        <w:spacing w:line="360" w:lineRule="auto"/>
        <w:rPr>
          <w:rFonts w:ascii="仿宋" w:hAnsi="仿宋" w:eastAsia="仿宋" w:cs="新宋体"/>
          <w:b/>
          <w:bCs/>
          <w:snapToGrid w:val="0"/>
          <w:color w:val="auto"/>
          <w:sz w:val="24"/>
          <w:highlight w:val="none"/>
        </w:rPr>
      </w:pPr>
      <w:bookmarkStart w:id="41" w:name="_Toc221356886"/>
      <w:bookmarkStart w:id="42" w:name="_Hlk93149286"/>
      <w:r>
        <w:rPr>
          <w:rFonts w:hint="eastAsia" w:ascii="仿宋" w:hAnsi="仿宋" w:eastAsia="仿宋" w:cs="新宋体"/>
          <w:b/>
          <w:snapToGrid w:val="0"/>
          <w:color w:val="auto"/>
          <w:sz w:val="24"/>
          <w:highlight w:val="none"/>
        </w:rPr>
        <w:t>9.</w:t>
      </w:r>
      <w:r>
        <w:rPr>
          <w:rFonts w:hint="eastAsia" w:ascii="仿宋" w:hAnsi="仿宋" w:eastAsia="仿宋" w:cs="新宋体"/>
          <w:b/>
          <w:bCs/>
          <w:snapToGrid w:val="0"/>
          <w:color w:val="auto"/>
          <w:sz w:val="24"/>
          <w:highlight w:val="none"/>
        </w:rPr>
        <w:t>投标文件的构成</w:t>
      </w:r>
    </w:p>
    <w:p w14:paraId="65AA868F">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14:paraId="52564D6F">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9.1 资格文件须包括下列内容：</w:t>
      </w:r>
    </w:p>
    <w:p w14:paraId="417899E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.1.1符合参加</w:t>
      </w: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采购活动应当具备的一般条件的承诺函；</w:t>
      </w:r>
    </w:p>
    <w:p w14:paraId="2DCD332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.1.3本项目的特定资格要求</w:t>
      </w:r>
      <w:r>
        <w:rPr>
          <w:rFonts w:hint="eastAsia" w:ascii="仿宋" w:hAnsi="仿宋" w:eastAsia="仿宋" w:cs="仿宋_GB2312"/>
          <w:color w:val="auto"/>
          <w:sz w:val="24"/>
          <w:highlight w:val="none"/>
          <w:lang w:eastAsia="zh-CN"/>
        </w:rPr>
        <w:t>（如有）</w:t>
      </w:r>
      <w:r>
        <w:rPr>
          <w:rFonts w:ascii="仿宋" w:hAnsi="仿宋" w:eastAsia="仿宋" w:cs="仿宋_GB2312"/>
          <w:color w:val="auto"/>
          <w:sz w:val="24"/>
          <w:highlight w:val="none"/>
        </w:rPr>
        <w:t>。</w:t>
      </w:r>
    </w:p>
    <w:p w14:paraId="054A7F52">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9.2 商务技术文件应包括下列部分：</w:t>
      </w:r>
    </w:p>
    <w:p w14:paraId="1AA0CC6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.2.1投标函；</w:t>
      </w:r>
    </w:p>
    <w:p w14:paraId="246CACB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.2.2授权委托书或法定代表人（单位负责人、自然人本人）身份证明；</w:t>
      </w:r>
    </w:p>
    <w:p w14:paraId="4BDC55A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14:paraId="0EB4136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p>
    <w:p w14:paraId="39528EA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14:paraId="426E7EBB">
      <w:pPr>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9</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6</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14:paraId="78B1A226">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9.3 报价文件应包括下列部分：</w:t>
      </w:r>
    </w:p>
    <w:p w14:paraId="7ED2E7A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.3.1开标一览表（报价表）；</w:t>
      </w:r>
    </w:p>
    <w:p w14:paraId="6CA0941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14:paraId="3C4B5E95">
      <w:pPr>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9.4 要求投标人提供样品、讲解或演示的，见投标人须知前附表。</w:t>
      </w:r>
    </w:p>
    <w:p w14:paraId="733A2344">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9.5投标人应提供投标文件电子版，具体见投标人须知前附表。</w:t>
      </w:r>
    </w:p>
    <w:bookmarkEnd w:id="41"/>
    <w:p w14:paraId="7A5C7E80">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10.投标文件编制</w:t>
      </w:r>
    </w:p>
    <w:p w14:paraId="7E4E1972">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10.1投标人应按照本招标文件要求编制并将投标文件妥为密封。</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投标人未按规定密封的投标文件将被拒收</w:t>
      </w:r>
      <w:r>
        <w:rPr>
          <w:rFonts w:hint="eastAsia" w:ascii="仿宋" w:hAnsi="仿宋" w:eastAsia="仿宋" w:cs="仿宋_GB2312"/>
          <w:color w:val="auto"/>
          <w:kern w:val="0"/>
          <w:sz w:val="24"/>
          <w:highlight w:val="none"/>
          <w:lang w:val="zh-CN"/>
        </w:rPr>
        <w:t>。</w:t>
      </w:r>
    </w:p>
    <w:p w14:paraId="704BFEB1">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10.2投标人应当按照本部分“投标文件的构成”规定的内容及顺序编制投标文件。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14:paraId="115FD4D8">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0</w:t>
      </w:r>
      <w:r>
        <w:rPr>
          <w:rFonts w:ascii="仿宋" w:hAnsi="仿宋" w:eastAsia="仿宋" w:cs="仿宋_GB2312"/>
          <w:color w:val="auto"/>
          <w:kern w:val="0"/>
          <w:sz w:val="24"/>
          <w:highlight w:val="none"/>
          <w:lang w:val="zh-CN"/>
        </w:rPr>
        <w:t>.3</w:t>
      </w:r>
      <w:r>
        <w:rPr>
          <w:rFonts w:hint="eastAsia" w:ascii="仿宋" w:hAnsi="仿宋" w:eastAsia="仿宋" w:cs="新宋体"/>
          <w:b/>
          <w:bCs/>
          <w:color w:val="auto"/>
          <w:sz w:val="24"/>
          <w:highlight w:val="none"/>
        </w:rPr>
        <w:t>投标文件的份数和密封要求见投标人须知前附表。</w:t>
      </w:r>
      <w:r>
        <w:rPr>
          <w:rFonts w:ascii="仿宋" w:hAnsi="仿宋" w:eastAsia="仿宋" w:cs="仿宋_GB2312"/>
          <w:color w:val="auto"/>
          <w:kern w:val="0"/>
          <w:sz w:val="24"/>
          <w:highlight w:val="none"/>
          <w:lang w:val="zh-CN"/>
        </w:rPr>
        <w:t>。</w:t>
      </w:r>
    </w:p>
    <w:p w14:paraId="0E59CEE9">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11.投标文件的签署、盖章</w:t>
      </w:r>
    </w:p>
    <w:p w14:paraId="004293DE">
      <w:pPr>
        <w:pStyle w:val="93"/>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1</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bookmarkEnd w:id="42"/>
    <w:p w14:paraId="2DC2B5B4">
      <w:pPr>
        <w:tabs>
          <w:tab w:val="left" w:pos="540"/>
        </w:tabs>
        <w:snapToGrid w:val="0"/>
        <w:spacing w:line="360" w:lineRule="auto"/>
        <w:rPr>
          <w:rFonts w:ascii="仿宋" w:hAnsi="仿宋" w:eastAsia="仿宋" w:cs="新宋体"/>
          <w:b/>
          <w:color w:val="auto"/>
          <w:sz w:val="24"/>
          <w:highlight w:val="none"/>
        </w:rPr>
      </w:pPr>
      <w:bookmarkStart w:id="43" w:name="_Hlk93149637"/>
      <w:r>
        <w:rPr>
          <w:rFonts w:hint="eastAsia" w:ascii="仿宋" w:hAnsi="仿宋" w:eastAsia="仿宋" w:cs="新宋体"/>
          <w:b/>
          <w:bCs/>
          <w:color w:val="auto"/>
          <w:sz w:val="24"/>
          <w:highlight w:val="none"/>
        </w:rPr>
        <w:t>12.投标报价</w:t>
      </w:r>
    </w:p>
    <w:p w14:paraId="52CE5678">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12.1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38D2CF10">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12.2有关本项目实施所需的所有费用（含税费）均计入报价。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14:paraId="74FCF29E">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12.3</w:t>
      </w:r>
      <w:r>
        <w:rPr>
          <w:rFonts w:hint="eastAsia" w:ascii="仿宋" w:hAnsi="仿宋" w:eastAsia="仿宋" w:cs="新宋体"/>
          <w:b/>
          <w:color w:val="auto"/>
          <w:sz w:val="24"/>
          <w:highlight w:val="none"/>
        </w:rPr>
        <w:t>投标报价其他要求见投标人须知前附表。</w:t>
      </w:r>
      <w:bookmarkEnd w:id="43"/>
    </w:p>
    <w:p w14:paraId="75476489">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4" w:name="_Toc221423619"/>
      <w:bookmarkStart w:id="45" w:name="_Toc221356951"/>
      <w:bookmarkStart w:id="46" w:name="_Toc241404202"/>
      <w:bookmarkStart w:id="47" w:name="_Toc239145354"/>
      <w:bookmarkStart w:id="48" w:name="_Toc265529383"/>
      <w:bookmarkStart w:id="49" w:name="_Toc221374626"/>
      <w:bookmarkStart w:id="50" w:name="_Toc221356887"/>
      <w:bookmarkStart w:id="51" w:name="_Toc223715998"/>
      <w:bookmarkStart w:id="52" w:name="_Toc222114879"/>
      <w:r>
        <w:rPr>
          <w:rFonts w:hint="eastAsia" w:ascii="仿宋" w:hAnsi="仿宋" w:eastAsia="仿宋" w:cs="新宋体"/>
          <w:b/>
          <w:bCs/>
          <w:color w:val="auto"/>
          <w:sz w:val="24"/>
          <w:highlight w:val="none"/>
        </w:rPr>
        <w:t>13.投标保证金</w:t>
      </w:r>
    </w:p>
    <w:p w14:paraId="00EB544C">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13.1</w:t>
      </w:r>
      <w:r>
        <w:rPr>
          <w:rFonts w:hint="eastAsia" w:ascii="仿宋" w:hAnsi="仿宋" w:eastAsia="仿宋" w:cs="新宋体"/>
          <w:b/>
          <w:bCs/>
          <w:color w:val="auto"/>
          <w:sz w:val="24"/>
          <w:highlight w:val="none"/>
        </w:rPr>
        <w:t>需提交投标保证金的，见投标人须知前附表</w:t>
      </w:r>
      <w:r>
        <w:rPr>
          <w:rFonts w:hint="eastAsia" w:ascii="仿宋" w:hAnsi="仿宋" w:eastAsia="仿宋" w:cs="新宋体"/>
          <w:bCs/>
          <w:color w:val="auto"/>
          <w:sz w:val="24"/>
          <w:highlight w:val="none"/>
        </w:rPr>
        <w:t>。</w:t>
      </w:r>
    </w:p>
    <w:p w14:paraId="2431C954">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13.2无论是否收取投标保证金，投标人在采购活动中违反相关规定给采购组织机构造成损失的，采购组织机构可要求投标人承担赔偿责任。</w:t>
      </w:r>
    </w:p>
    <w:p w14:paraId="5A5C8347">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14:paraId="57C1A815">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14:paraId="2F991609">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w:t>
      </w:r>
    </w:p>
    <w:p w14:paraId="6DF86BDA">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14.投标有效期</w:t>
      </w:r>
    </w:p>
    <w:p w14:paraId="59C2CBDE">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14.1</w:t>
      </w:r>
      <w:bookmarkStart w:id="53"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14:paraId="1A807B8F">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14.2投标文件合格投递后，自投标截止日期起，在投标有效期内有效。</w:t>
      </w:r>
    </w:p>
    <w:p w14:paraId="561FE4D6">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14.3在原定投标有效期满之前，如果出现特殊情况，采购机构可以以书面形式通知投标人延长投标有效期。投标人同意延长的，不得要求或被允许修改其投标文件，投标人拒绝延长的，其投标无效。</w:t>
      </w:r>
    </w:p>
    <w:bookmarkEnd w:id="44"/>
    <w:bookmarkEnd w:id="45"/>
    <w:bookmarkEnd w:id="46"/>
    <w:bookmarkEnd w:id="47"/>
    <w:bookmarkEnd w:id="48"/>
    <w:bookmarkEnd w:id="49"/>
    <w:bookmarkEnd w:id="50"/>
    <w:bookmarkEnd w:id="51"/>
    <w:bookmarkEnd w:id="52"/>
    <w:bookmarkEnd w:id="53"/>
    <w:p w14:paraId="18F84F20">
      <w:pPr>
        <w:pStyle w:val="93"/>
        <w:snapToGrid w:val="0"/>
        <w:spacing w:before="0"/>
        <w:ind w:firstLine="0" w:firstLineChars="0"/>
        <w:rPr>
          <w:rFonts w:ascii="仿宋" w:hAnsi="仿宋" w:eastAsia="仿宋" w:cs="仿宋_GB2312"/>
          <w:b/>
          <w:color w:val="auto"/>
          <w:szCs w:val="24"/>
          <w:highlight w:val="none"/>
        </w:rPr>
      </w:pPr>
      <w:bookmarkStart w:id="54"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14:paraId="4229D936">
      <w:pPr>
        <w:pStyle w:val="93"/>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投标人应当在投标截止时间前完成投标文件的递交（递交截止时间、地点见招标公告），并可以补充、修改或者撤回投标文件。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lang w:val="en-US" w:eastAsia="zh-CN"/>
        </w:rPr>
        <w:t>未经报名登记或</w:t>
      </w:r>
      <w:r>
        <w:rPr>
          <w:rFonts w:hint="eastAsia" w:ascii="仿宋" w:hAnsi="仿宋" w:eastAsia="仿宋" w:cs="仿宋_GB2312"/>
          <w:b/>
          <w:color w:val="auto"/>
          <w:szCs w:val="24"/>
          <w:highlight w:val="none"/>
          <w:u w:val="single"/>
        </w:rPr>
        <w:t>投标截止时间后递交的投标文件将</w:t>
      </w:r>
      <w:r>
        <w:rPr>
          <w:rFonts w:hint="eastAsia" w:ascii="仿宋" w:hAnsi="仿宋" w:eastAsia="仿宋" w:cs="仿宋_GB2312"/>
          <w:b/>
          <w:color w:val="auto"/>
          <w:szCs w:val="24"/>
          <w:highlight w:val="none"/>
          <w:u w:val="single"/>
          <w:lang w:eastAsia="zh-CN"/>
        </w:rPr>
        <w:t>被</w:t>
      </w:r>
      <w:r>
        <w:rPr>
          <w:rFonts w:hint="eastAsia" w:ascii="仿宋" w:hAnsi="仿宋" w:eastAsia="仿宋" w:cs="仿宋_GB2312"/>
          <w:b/>
          <w:color w:val="auto"/>
          <w:szCs w:val="24"/>
          <w:highlight w:val="none"/>
          <w:u w:val="single"/>
        </w:rPr>
        <w:t>拒收</w:t>
      </w:r>
      <w:r>
        <w:rPr>
          <w:rFonts w:hint="eastAsia" w:ascii="仿宋" w:hAnsi="仿宋" w:eastAsia="仿宋" w:cs="仿宋_GB2312"/>
          <w:color w:val="auto"/>
          <w:szCs w:val="24"/>
          <w:highlight w:val="none"/>
        </w:rPr>
        <w:t>。</w:t>
      </w:r>
      <w:bookmarkStart w:id="81" w:name="_GoBack"/>
      <w:bookmarkEnd w:id="81"/>
    </w:p>
    <w:p w14:paraId="179D73BA">
      <w:pPr>
        <w:pStyle w:val="93"/>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采购人或者采购代理机构</w:t>
      </w:r>
      <w:r>
        <w:rPr>
          <w:rFonts w:ascii="仿宋" w:hAnsi="仿宋" w:eastAsia="仿宋" w:cs="仿宋_GB2312"/>
          <w:color w:val="auto"/>
          <w:szCs w:val="24"/>
          <w:highlight w:val="none"/>
        </w:rPr>
        <w:t>收到投标文件，将妥善保存。在投标截止时间前，除投标人补充、修改或者撤回投标文件外，任何单位和个人不得</w:t>
      </w:r>
      <w:r>
        <w:rPr>
          <w:rFonts w:hint="eastAsia" w:ascii="仿宋" w:hAnsi="仿宋" w:eastAsia="仿宋" w:cs="仿宋_GB2312"/>
          <w:color w:val="auto"/>
          <w:szCs w:val="24"/>
          <w:highlight w:val="none"/>
        </w:rPr>
        <w:t>拆封</w:t>
      </w:r>
      <w:r>
        <w:rPr>
          <w:rFonts w:ascii="仿宋" w:hAnsi="仿宋" w:eastAsia="仿宋" w:cs="仿宋_GB2312"/>
          <w:color w:val="auto"/>
          <w:szCs w:val="24"/>
          <w:highlight w:val="none"/>
        </w:rPr>
        <w:t>投标文件。</w:t>
      </w:r>
    </w:p>
    <w:p w14:paraId="51A8E136">
      <w:pPr>
        <w:pStyle w:val="93"/>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14:paraId="2299E893">
      <w:pPr>
        <w:pStyle w:val="93"/>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w:t>
      </w:r>
      <w:r>
        <w:rPr>
          <w:rFonts w:ascii="仿宋" w:hAnsi="仿宋" w:eastAsia="仿宋" w:cs="仿宋_GB2312"/>
          <w:b/>
          <w:color w:val="auto"/>
          <w:szCs w:val="24"/>
          <w:highlight w:val="none"/>
        </w:rPr>
        <w:t>.投标文件的无效处理</w:t>
      </w:r>
    </w:p>
    <w:p w14:paraId="36289F47">
      <w:pPr>
        <w:pStyle w:val="25"/>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4"/>
    </w:p>
    <w:p w14:paraId="269417F6">
      <w:pPr>
        <w:pStyle w:val="25"/>
        <w:adjustRightInd w:val="0"/>
        <w:snapToGrid w:val="0"/>
        <w:spacing w:line="360" w:lineRule="auto"/>
        <w:ind w:left="0" w:firstLine="480" w:firstLineChars="200"/>
        <w:rPr>
          <w:rFonts w:ascii="仿宋" w:hAnsi="仿宋" w:eastAsia="仿宋" w:cs="仿宋_GB2312"/>
          <w:color w:val="auto"/>
          <w:highlight w:val="none"/>
        </w:rPr>
      </w:pPr>
    </w:p>
    <w:p w14:paraId="10936058">
      <w:pPr>
        <w:pStyle w:val="93"/>
        <w:snapToGrid w:val="0"/>
        <w:spacing w:before="0"/>
        <w:ind w:firstLine="0" w:firstLineChars="0"/>
        <w:jc w:val="center"/>
        <w:outlineLvl w:val="1"/>
        <w:rPr>
          <w:rFonts w:ascii="仿宋" w:hAnsi="仿宋" w:eastAsia="仿宋" w:cs="仿宋_GB2312"/>
          <w:b/>
          <w:color w:val="auto"/>
          <w:sz w:val="28"/>
          <w:szCs w:val="28"/>
          <w:highlight w:val="none"/>
        </w:rPr>
      </w:pPr>
      <w:bookmarkStart w:id="55" w:name="_Toc7320"/>
      <w:r>
        <w:rPr>
          <w:rFonts w:hint="eastAsia" w:ascii="仿宋" w:hAnsi="仿宋" w:eastAsia="仿宋" w:cs="仿宋_GB2312"/>
          <w:b/>
          <w:color w:val="auto"/>
          <w:sz w:val="28"/>
          <w:szCs w:val="28"/>
          <w:highlight w:val="none"/>
        </w:rPr>
        <w:t>四、开标、资格审查与信用信息查询</w:t>
      </w:r>
      <w:bookmarkEnd w:id="55"/>
    </w:p>
    <w:p w14:paraId="621C3C77">
      <w:pPr>
        <w:pStyle w:val="96"/>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.开标</w:t>
      </w:r>
    </w:p>
    <w:p w14:paraId="05C8C01F">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招标公告</w:t>
      </w:r>
      <w:r>
        <w:rPr>
          <w:rFonts w:ascii="仿宋" w:hAnsi="仿宋" w:eastAsia="仿宋" w:cs="仿宋_GB2312"/>
          <w:color w:val="auto"/>
          <w:sz w:val="24"/>
          <w:szCs w:val="24"/>
          <w:highlight w:val="none"/>
        </w:rPr>
        <w:t>规定的时间</w:t>
      </w:r>
      <w:r>
        <w:rPr>
          <w:rFonts w:hint="eastAsia" w:ascii="仿宋" w:hAnsi="仿宋" w:eastAsia="仿宋" w:cs="仿宋_GB2312"/>
          <w:color w:val="auto"/>
          <w:sz w:val="24"/>
          <w:szCs w:val="24"/>
          <w:highlight w:val="none"/>
        </w:rPr>
        <w:t>、地点</w:t>
      </w:r>
      <w:r>
        <w:rPr>
          <w:rFonts w:ascii="仿宋" w:hAnsi="仿宋" w:eastAsia="仿宋" w:cs="仿宋_GB2312"/>
          <w:color w:val="auto"/>
          <w:sz w:val="24"/>
          <w:szCs w:val="24"/>
          <w:highlight w:val="none"/>
        </w:rPr>
        <w:t>组织开标，</w:t>
      </w:r>
      <w:r>
        <w:rPr>
          <w:rFonts w:hint="eastAsia" w:ascii="仿宋" w:hAnsi="仿宋" w:eastAsia="仿宋" w:cs="仿宋_GB2312"/>
          <w:color w:val="auto"/>
          <w:sz w:val="24"/>
          <w:szCs w:val="24"/>
          <w:highlight w:val="none"/>
        </w:rPr>
        <w:t>并邀请投标人</w:t>
      </w:r>
      <w:r>
        <w:rPr>
          <w:rFonts w:ascii="仿宋" w:hAnsi="仿宋" w:eastAsia="仿宋" w:cs="仿宋_GB2312"/>
          <w:color w:val="auto"/>
          <w:sz w:val="24"/>
          <w:szCs w:val="24"/>
          <w:highlight w:val="none"/>
        </w:rPr>
        <w:t>参加</w:t>
      </w:r>
      <w:r>
        <w:rPr>
          <w:rFonts w:hint="eastAsia" w:ascii="仿宋" w:hAnsi="仿宋" w:eastAsia="仿宋" w:cs="仿宋_GB2312"/>
          <w:color w:val="auto"/>
          <w:sz w:val="24"/>
          <w:szCs w:val="24"/>
          <w:highlight w:val="none"/>
        </w:rPr>
        <w:t>开标会</w:t>
      </w:r>
      <w:r>
        <w:rPr>
          <w:rFonts w:ascii="仿宋" w:hAnsi="仿宋" w:eastAsia="仿宋" w:cs="仿宋_GB2312"/>
          <w:color w:val="auto"/>
          <w:sz w:val="24"/>
          <w:szCs w:val="24"/>
          <w:highlight w:val="none"/>
        </w:rPr>
        <w:t>。</w:t>
      </w:r>
    </w:p>
    <w:p w14:paraId="3CB78D9F">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rPr>
        <w:t>开标按下列程序进行：</w:t>
      </w:r>
    </w:p>
    <w:p w14:paraId="696EC334">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（1）宣布开标纪律；</w:t>
      </w:r>
    </w:p>
    <w:p w14:paraId="7696E2AA">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（2）公布在投标截止时间前递交投标文件的投标人名称，并点名确认投标人是否派人到场；</w:t>
      </w:r>
    </w:p>
    <w:p w14:paraId="4F040BCE">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（3）宣布开标人、唱标人、记录人、监标人等有关人员姓名；</w:t>
      </w:r>
    </w:p>
    <w:p w14:paraId="18A93FD0">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（4）按照投标人须知前附表规定检查投标文件的密封情况；</w:t>
      </w:r>
    </w:p>
    <w:p w14:paraId="34D2C235">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（5）按照投标人须知前附表的规定确定并宣布投标文件开标顺序；</w:t>
      </w:r>
    </w:p>
    <w:p w14:paraId="4AFA36AF">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（6）设有标底的，公布标底； </w:t>
      </w:r>
    </w:p>
    <w:p w14:paraId="258311DC">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（7）按照宣布的开标顺序当众开标，公布投标人名称、投标项目名称、投标保证金的递交情况、投标报价、工期及其他内容，并记录在案；</w:t>
      </w:r>
    </w:p>
    <w:p w14:paraId="5FE64FC7">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（8）投标人代表、招标人代表、监标人、记录人等有关人员在开标记录上签字确认；</w:t>
      </w:r>
    </w:p>
    <w:p w14:paraId="34983EE9">
      <w:pPr>
        <w:pStyle w:val="96"/>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（9）开标结束</w:t>
      </w:r>
      <w:r>
        <w:rPr>
          <w:rFonts w:ascii="仿宋" w:hAnsi="仿宋" w:eastAsia="仿宋" w:cs="仿宋_GB2312"/>
          <w:color w:val="auto"/>
          <w:sz w:val="24"/>
          <w:szCs w:val="24"/>
          <w:highlight w:val="none"/>
        </w:rPr>
        <w:t>。</w:t>
      </w:r>
    </w:p>
    <w:p w14:paraId="02D8604F">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采用二阶段开标形式的，第一阶段开启投标人资格文件、商务技术文件，先进入符合性审查、商务技术文件的评审；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公布符合性审查、商务技术评审无效投标人名称及理由，公布有效投标人名称及其商务技术部分得分情况，再公布有效投标人开标一览表及有关内容，制作开标记录，有关人员签字确认。</w:t>
      </w:r>
    </w:p>
    <w:p w14:paraId="22A3E42C">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w:t>
      </w:r>
      <w:r>
        <w:rPr>
          <w:rFonts w:ascii="仿宋" w:hAnsi="仿宋" w:eastAsia="仿宋" w:cs="仿宋_GB2312"/>
          <w:b/>
          <w:color w:val="auto"/>
          <w:sz w:val="24"/>
          <w:highlight w:val="none"/>
        </w:rPr>
        <w:t>、资格审查</w:t>
      </w:r>
    </w:p>
    <w:p w14:paraId="2419120C">
      <w:pPr>
        <w:pStyle w:val="93"/>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r>
        <w:rPr>
          <w:rFonts w:hint="eastAsia" w:ascii="仿宋" w:hAnsi="仿宋" w:eastAsia="仿宋" w:cs="Arial"/>
          <w:color w:val="auto"/>
          <w:kern w:val="0"/>
          <w:szCs w:val="24"/>
          <w:highlight w:val="none"/>
        </w:rPr>
        <w:t>，也可委托评标委员会</w:t>
      </w:r>
      <w:r>
        <w:rPr>
          <w:rFonts w:ascii="仿宋" w:hAnsi="仿宋" w:eastAsia="仿宋" w:cs="Arial"/>
          <w:color w:val="auto"/>
          <w:kern w:val="0"/>
          <w:szCs w:val="24"/>
          <w:highlight w:val="none"/>
        </w:rPr>
        <w:t>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r>
        <w:rPr>
          <w:rFonts w:hint="eastAsia" w:ascii="仿宋" w:hAnsi="仿宋" w:eastAsia="仿宋" w:cs="Arial"/>
          <w:color w:val="auto"/>
          <w:kern w:val="0"/>
          <w:szCs w:val="24"/>
          <w:highlight w:val="none"/>
        </w:rPr>
        <w:t>。</w:t>
      </w:r>
    </w:p>
    <w:p w14:paraId="1E41B18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18</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采购人或采购代理机构或</w:t>
      </w:r>
      <w:r>
        <w:rPr>
          <w:rFonts w:hint="eastAsia" w:ascii="仿宋" w:hAnsi="仿宋" w:eastAsia="仿宋" w:cs="Arial"/>
          <w:color w:val="auto"/>
          <w:kern w:val="0"/>
          <w:highlight w:val="none"/>
        </w:rPr>
        <w:t>评标委员会</w:t>
      </w:r>
      <w:r>
        <w:rPr>
          <w:rFonts w:hint="eastAsia" w:ascii="仿宋" w:hAnsi="仿宋" w:eastAsia="仿宋" w:cs="仿宋_GB2312"/>
          <w:color w:val="auto"/>
          <w:sz w:val="24"/>
          <w:highlight w:val="none"/>
        </w:rPr>
        <w:t>依据法律法规和招标文件的规定，对投标人的基本资格条件、特定资格条件进行审查。</w:t>
      </w:r>
    </w:p>
    <w:p w14:paraId="540053D6">
      <w:pPr>
        <w:pStyle w:val="93"/>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14:paraId="09507C82">
      <w:pPr>
        <w:pStyle w:val="93"/>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14:paraId="1CB13A24">
      <w:pPr>
        <w:pStyle w:val="93"/>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w:t>
      </w:r>
      <w:r>
        <w:rPr>
          <w:rFonts w:ascii="仿宋" w:hAnsi="仿宋" w:eastAsia="仿宋" w:cs="仿宋_GB2312"/>
          <w:color w:val="auto"/>
          <w:szCs w:val="24"/>
          <w:highlight w:val="none"/>
        </w:rPr>
        <w:t>5</w:t>
      </w:r>
      <w:r>
        <w:rPr>
          <w:rFonts w:hint="eastAsia" w:ascii="仿宋" w:hAnsi="仿宋" w:eastAsia="仿宋" w:cs="仿宋_GB2312"/>
          <w:color w:val="auto"/>
          <w:szCs w:val="24"/>
          <w:highlight w:val="none"/>
        </w:rPr>
        <w:t>如投标截止时间送达单位少于3家等于2家，按《温州市综合行政执法局内部采购方式规定》的通知（温综法发〔2021〕112 号）相关规定并经</w:t>
      </w:r>
      <w:r>
        <w:rPr>
          <w:rFonts w:hint="eastAsia" w:ascii="仿宋" w:hAnsi="仿宋" w:eastAsia="仿宋" w:cs="仿宋_GB2312"/>
          <w:color w:val="auto"/>
          <w:szCs w:val="24"/>
          <w:highlight w:val="none"/>
          <w:lang w:eastAsia="zh-CN"/>
        </w:rPr>
        <w:t>评标</w:t>
      </w:r>
      <w:r>
        <w:rPr>
          <w:rFonts w:hint="eastAsia" w:ascii="仿宋" w:hAnsi="仿宋" w:eastAsia="仿宋" w:cs="仿宋_GB2312"/>
          <w:color w:val="auto"/>
          <w:szCs w:val="24"/>
          <w:highlight w:val="none"/>
        </w:rPr>
        <w:t>小组讨论确定有效后可继续进行</w:t>
      </w:r>
      <w:r>
        <w:rPr>
          <w:rFonts w:hint="eastAsia" w:ascii="仿宋" w:hAnsi="仿宋" w:eastAsia="仿宋" w:cs="仿宋_GB2312"/>
          <w:color w:val="auto"/>
          <w:szCs w:val="24"/>
          <w:highlight w:val="none"/>
          <w:lang w:eastAsia="zh-CN"/>
        </w:rPr>
        <w:t>开标</w:t>
      </w:r>
      <w:r>
        <w:rPr>
          <w:rFonts w:hint="eastAsia" w:ascii="仿宋" w:hAnsi="仿宋" w:eastAsia="仿宋" w:cs="仿宋_GB2312"/>
          <w:color w:val="auto"/>
          <w:szCs w:val="24"/>
          <w:highlight w:val="none"/>
        </w:rPr>
        <w:t>；如果送达单位只少于或等于1家时，不组织开标。如评审期间投标单位少于3家等于2家，按《温州市综合行政执法局内部采购方式规定》的通知（温综法发〔2021〕112 号）相关规定并经</w:t>
      </w:r>
      <w:r>
        <w:rPr>
          <w:rFonts w:hint="eastAsia" w:ascii="仿宋" w:hAnsi="仿宋" w:eastAsia="仿宋" w:cs="仿宋_GB2312"/>
          <w:color w:val="auto"/>
          <w:szCs w:val="24"/>
          <w:highlight w:val="none"/>
          <w:lang w:eastAsia="zh-CN"/>
        </w:rPr>
        <w:t>评标</w:t>
      </w:r>
      <w:r>
        <w:rPr>
          <w:rFonts w:hint="eastAsia" w:ascii="仿宋" w:hAnsi="仿宋" w:eastAsia="仿宋" w:cs="仿宋_GB2312"/>
          <w:color w:val="auto"/>
          <w:szCs w:val="24"/>
          <w:highlight w:val="none"/>
        </w:rPr>
        <w:t>小组讨论确定有效后可继续进行</w:t>
      </w:r>
      <w:r>
        <w:rPr>
          <w:rFonts w:hint="eastAsia" w:ascii="仿宋" w:hAnsi="仿宋" w:eastAsia="仿宋" w:cs="仿宋_GB2312"/>
          <w:color w:val="auto"/>
          <w:szCs w:val="24"/>
          <w:highlight w:val="none"/>
          <w:lang w:eastAsia="zh-CN"/>
        </w:rPr>
        <w:t>开标</w:t>
      </w:r>
      <w:r>
        <w:rPr>
          <w:rFonts w:hint="eastAsia" w:ascii="仿宋" w:hAnsi="仿宋" w:eastAsia="仿宋" w:cs="仿宋_GB2312"/>
          <w:color w:val="auto"/>
          <w:szCs w:val="24"/>
          <w:highlight w:val="none"/>
        </w:rPr>
        <w:t>；如果评审期间投标单位只少于或等于1家，不组织开标</w:t>
      </w:r>
      <w:r>
        <w:rPr>
          <w:rFonts w:ascii="仿宋" w:hAnsi="仿宋" w:eastAsia="仿宋" w:cs="仿宋_GB2312"/>
          <w:color w:val="auto"/>
          <w:szCs w:val="24"/>
          <w:highlight w:val="none"/>
        </w:rPr>
        <w:t>。</w:t>
      </w:r>
    </w:p>
    <w:p w14:paraId="7C7C7C71">
      <w:pPr>
        <w:pStyle w:val="93"/>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19</w:t>
      </w:r>
      <w:r>
        <w:rPr>
          <w:rFonts w:ascii="仿宋" w:hAnsi="仿宋" w:eastAsia="仿宋" w:cs="仿宋_GB2312"/>
          <w:b/>
          <w:color w:val="auto"/>
          <w:szCs w:val="24"/>
          <w:highlight w:val="none"/>
        </w:rPr>
        <w:t>、信用信息查询</w:t>
      </w:r>
    </w:p>
    <w:p w14:paraId="2D5EB2F6">
      <w:pPr>
        <w:pStyle w:val="93"/>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w:t>
      </w:r>
      <w:r>
        <w:rPr>
          <w:rFonts w:hint="eastAsia" w:ascii="仿宋" w:hAnsi="仿宋" w:eastAsia="仿宋" w:cs="Arial"/>
          <w:color w:val="auto"/>
          <w:kern w:val="0"/>
          <w:szCs w:val="24"/>
          <w:highlight w:val="none"/>
          <w:lang w:eastAsia="zh-CN"/>
        </w:rPr>
        <w:t>投标人</w:t>
      </w:r>
      <w:r>
        <w:rPr>
          <w:rFonts w:ascii="仿宋" w:hAnsi="仿宋" w:eastAsia="仿宋" w:cs="Arial"/>
          <w:color w:val="auto"/>
          <w:kern w:val="0"/>
          <w:szCs w:val="24"/>
          <w:highlight w:val="none"/>
        </w:rPr>
        <w:t>投标截止时间当天的信用记录。</w:t>
      </w:r>
    </w:p>
    <w:p w14:paraId="6EC2D4D7">
      <w:pPr>
        <w:pStyle w:val="93"/>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lang w:eastAsia="zh-CN"/>
        </w:rPr>
        <w:t>投标人</w:t>
      </w:r>
      <w:r>
        <w:rPr>
          <w:rFonts w:ascii="仿宋" w:hAnsi="仿宋" w:eastAsia="仿宋" w:cs="Arial"/>
          <w:color w:val="auto"/>
          <w:kern w:val="0"/>
          <w:szCs w:val="24"/>
          <w:highlight w:val="none"/>
        </w:rPr>
        <w:t>的信用记录、查询结果经确认后将与招标文件一起存档。</w:t>
      </w:r>
    </w:p>
    <w:p w14:paraId="264AE97F">
      <w:pPr>
        <w:pStyle w:val="93"/>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lang w:eastAsia="zh-CN"/>
        </w:rPr>
        <w:t>投标人</w:t>
      </w:r>
      <w:r>
        <w:rPr>
          <w:rFonts w:ascii="仿宋" w:hAnsi="仿宋" w:eastAsia="仿宋" w:cs="Arial"/>
          <w:color w:val="auto"/>
          <w:kern w:val="0"/>
          <w:szCs w:val="24"/>
          <w:highlight w:val="none"/>
        </w:rPr>
        <w:t>将被拒绝参与政府采购活动。</w:t>
      </w:r>
    </w:p>
    <w:p w14:paraId="45CCF0F7">
      <w:pPr>
        <w:pStyle w:val="93"/>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14:paraId="4C0B6A68">
      <w:pPr>
        <w:pStyle w:val="93"/>
        <w:snapToGrid w:val="0"/>
        <w:spacing w:before="0"/>
        <w:ind w:firstLine="480"/>
        <w:rPr>
          <w:rFonts w:ascii="仿宋" w:hAnsi="仿宋" w:eastAsia="仿宋" w:cs="仿宋_GB2312"/>
          <w:color w:val="auto"/>
          <w:szCs w:val="24"/>
          <w:highlight w:val="none"/>
        </w:rPr>
      </w:pPr>
    </w:p>
    <w:p w14:paraId="65FB1213">
      <w:pPr>
        <w:snapToGrid w:val="0"/>
        <w:spacing w:line="360" w:lineRule="auto"/>
        <w:jc w:val="center"/>
        <w:outlineLvl w:val="1"/>
        <w:rPr>
          <w:rFonts w:ascii="仿宋" w:hAnsi="仿宋" w:eastAsia="仿宋" w:cs="新宋体"/>
          <w:b/>
          <w:color w:val="auto"/>
          <w:sz w:val="28"/>
          <w:szCs w:val="28"/>
          <w:highlight w:val="none"/>
        </w:rPr>
      </w:pPr>
      <w:bookmarkStart w:id="56" w:name="_Toc11878"/>
      <w:bookmarkStart w:id="57" w:name="_Toc34508135"/>
      <w:bookmarkStart w:id="58" w:name="_Toc34221900"/>
      <w:r>
        <w:rPr>
          <w:rFonts w:hint="eastAsia" w:ascii="仿宋" w:hAnsi="仿宋" w:eastAsia="仿宋" w:cs="新宋体"/>
          <w:b/>
          <w:color w:val="auto"/>
          <w:sz w:val="28"/>
          <w:szCs w:val="28"/>
          <w:highlight w:val="none"/>
        </w:rPr>
        <w:t>五、评标</w:t>
      </w:r>
      <w:bookmarkEnd w:id="56"/>
      <w:bookmarkEnd w:id="57"/>
      <w:bookmarkEnd w:id="58"/>
    </w:p>
    <w:p w14:paraId="5994F126">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0</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14:paraId="2747217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4C3D8A81">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21.评标程序</w:t>
      </w:r>
    </w:p>
    <w:p w14:paraId="105A7C7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14:paraId="79A5F3A6">
      <w:pPr>
        <w:snapToGrid w:val="0"/>
        <w:spacing w:line="360" w:lineRule="auto"/>
        <w:rPr>
          <w:rFonts w:ascii="仿宋" w:hAnsi="仿宋" w:eastAsia="仿宋" w:cs="仿宋_GB2312"/>
          <w:b/>
          <w:color w:val="auto"/>
          <w:sz w:val="24"/>
          <w:highlight w:val="none"/>
        </w:rPr>
      </w:pPr>
    </w:p>
    <w:p w14:paraId="41551E97">
      <w:pPr>
        <w:snapToGrid w:val="0"/>
        <w:spacing w:line="360" w:lineRule="auto"/>
        <w:jc w:val="center"/>
        <w:outlineLvl w:val="1"/>
        <w:rPr>
          <w:rFonts w:ascii="仿宋" w:hAnsi="仿宋" w:eastAsia="仿宋" w:cs="仿宋_GB2312"/>
          <w:b/>
          <w:color w:val="auto"/>
          <w:sz w:val="28"/>
          <w:szCs w:val="28"/>
          <w:highlight w:val="none"/>
        </w:rPr>
      </w:pPr>
      <w:bookmarkStart w:id="59" w:name="_Toc30826"/>
      <w:r>
        <w:rPr>
          <w:rFonts w:hint="eastAsia" w:ascii="仿宋" w:hAnsi="仿宋" w:eastAsia="仿宋" w:cs="仿宋_GB2312"/>
          <w:b/>
          <w:color w:val="auto"/>
          <w:sz w:val="28"/>
          <w:szCs w:val="28"/>
          <w:highlight w:val="none"/>
        </w:rPr>
        <w:t>六、定标</w:t>
      </w:r>
      <w:bookmarkEnd w:id="59"/>
    </w:p>
    <w:p w14:paraId="51DE0EDD">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2</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14:paraId="5CF78AFF">
      <w:pPr>
        <w:pStyle w:val="93"/>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w:t>
      </w:r>
      <w:r>
        <w:rPr>
          <w:rFonts w:hint="eastAsia" w:ascii="仿宋" w:hAnsi="仿宋" w:eastAsia="仿宋" w:cs="仿宋_GB2312"/>
          <w:color w:val="auto"/>
          <w:szCs w:val="24"/>
          <w:highlight w:val="none"/>
          <w:lang w:val="en-US" w:eastAsia="zh-CN"/>
        </w:rPr>
        <w:t>，</w:t>
      </w:r>
      <w:r>
        <w:rPr>
          <w:rFonts w:ascii="仿宋" w:hAnsi="仿宋" w:eastAsia="仿宋" w:cs="仿宋_GB2312"/>
          <w:color w:val="auto"/>
          <w:szCs w:val="24"/>
          <w:highlight w:val="none"/>
        </w:rPr>
        <w:t>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14:paraId="2730E4F4">
      <w:pPr>
        <w:pStyle w:val="93"/>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3</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14:paraId="77F185E9">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14:paraId="491F141A">
      <w:pPr>
        <w:snapToGrid w:val="0"/>
        <w:spacing w:line="360" w:lineRule="auto"/>
        <w:rPr>
          <w:rFonts w:ascii="仿宋" w:hAnsi="仿宋" w:eastAsia="仿宋" w:cs="仿宋_GB2312"/>
          <w:b/>
          <w:color w:val="auto"/>
          <w:sz w:val="24"/>
          <w:highlight w:val="none"/>
        </w:rPr>
      </w:pPr>
    </w:p>
    <w:p w14:paraId="0225C7E2">
      <w:pPr>
        <w:snapToGrid w:val="0"/>
        <w:spacing w:line="360" w:lineRule="auto"/>
        <w:jc w:val="center"/>
        <w:outlineLvl w:val="1"/>
        <w:rPr>
          <w:rFonts w:ascii="仿宋" w:hAnsi="仿宋" w:eastAsia="仿宋" w:cs="仿宋_GB2312"/>
          <w:b/>
          <w:color w:val="auto"/>
          <w:sz w:val="28"/>
          <w:szCs w:val="28"/>
          <w:highlight w:val="none"/>
        </w:rPr>
      </w:pPr>
      <w:bookmarkStart w:id="60" w:name="_Toc16836"/>
      <w:r>
        <w:rPr>
          <w:rFonts w:hint="eastAsia" w:ascii="仿宋" w:hAnsi="仿宋" w:eastAsia="仿宋" w:cs="仿宋_GB2312"/>
          <w:b/>
          <w:color w:val="auto"/>
          <w:sz w:val="28"/>
          <w:szCs w:val="28"/>
          <w:highlight w:val="none"/>
        </w:rPr>
        <w:t>七、合同授予</w:t>
      </w:r>
      <w:bookmarkEnd w:id="60"/>
    </w:p>
    <w:p w14:paraId="53EA9E7B">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14:paraId="5A728DB9">
      <w:pPr>
        <w:widowControl/>
        <w:shd w:val="clear" w:color="auto" w:fill="auto"/>
        <w:tabs>
          <w:tab w:val="left" w:pos="540"/>
        </w:tabs>
        <w:snapToGrid/>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theme="minorBidi"/>
          <w:color w:val="auto"/>
          <w:kern w:val="0"/>
          <w:sz w:val="24"/>
          <w:highlight w:val="none"/>
          <w:lang w:val="zh-CN"/>
        </w:rPr>
        <w:t xml:space="preserve">24.1 </w:t>
      </w:r>
      <w:r>
        <w:rPr>
          <w:rFonts w:hint="eastAsia" w:ascii="仿宋" w:hAnsi="仿宋" w:eastAsia="仿宋" w:cstheme="minorBidi"/>
          <w:b/>
          <w:bCs/>
          <w:color w:val="auto"/>
          <w:kern w:val="0"/>
          <w:sz w:val="24"/>
          <w:szCs w:val="24"/>
          <w:highlight w:val="none"/>
          <w:lang w:val="zh-CN"/>
        </w:rPr>
        <w:t>公示期结束后，中标人须在5个工作日内主动联系采购人或采购机构领取中标通知书。</w:t>
      </w:r>
      <w:r>
        <w:rPr>
          <w:rFonts w:hint="eastAsia" w:ascii="仿宋" w:hAnsi="仿宋" w:eastAsia="仿宋" w:cstheme="minorBidi"/>
          <w:b/>
          <w:bCs/>
          <w:color w:val="auto"/>
          <w:kern w:val="0"/>
          <w:sz w:val="24"/>
          <w:highlight w:val="none"/>
          <w:lang w:val="zh-CN"/>
        </w:rPr>
        <w:t>采购人与中标人应当在中标通知书发出之日起三十日内，按照招标文件确定的事项签订采购合同。合同主要条款详见第四部分拟签订的合同文本。</w:t>
      </w:r>
      <w:r>
        <w:rPr>
          <w:rFonts w:hint="eastAsia" w:ascii="仿宋" w:hAnsi="仿宋" w:eastAsia="仿宋" w:cstheme="minorBidi"/>
          <w:b/>
          <w:bCs/>
          <w:color w:val="auto"/>
          <w:kern w:val="0"/>
          <w:sz w:val="24"/>
          <w:szCs w:val="24"/>
          <w:highlight w:val="none"/>
          <w:lang w:val="zh-CN"/>
        </w:rPr>
        <w:t>中标人未经采购人许可，在规定时间内</w:t>
      </w:r>
      <w:r>
        <w:rPr>
          <w:rFonts w:hint="eastAsia" w:ascii="仿宋" w:hAnsi="仿宋" w:eastAsia="仿宋" w:cstheme="minorBidi"/>
          <w:b/>
          <w:bCs/>
          <w:color w:val="auto"/>
          <w:kern w:val="0"/>
          <w:sz w:val="24"/>
          <w:szCs w:val="24"/>
          <w:highlight w:val="none"/>
          <w:lang w:val="en-US" w:eastAsia="zh-CN"/>
        </w:rPr>
        <w:t>未</w:t>
      </w:r>
      <w:r>
        <w:rPr>
          <w:rFonts w:hint="eastAsia" w:ascii="仿宋" w:hAnsi="仿宋" w:eastAsia="仿宋" w:cstheme="minorBidi"/>
          <w:b/>
          <w:bCs/>
          <w:color w:val="auto"/>
          <w:kern w:val="0"/>
          <w:sz w:val="24"/>
          <w:szCs w:val="24"/>
          <w:highlight w:val="none"/>
          <w:lang w:val="zh-CN"/>
        </w:rPr>
        <w:t>领取中标通知书</w:t>
      </w:r>
      <w:r>
        <w:rPr>
          <w:rFonts w:hint="eastAsia" w:ascii="仿宋" w:hAnsi="仿宋" w:eastAsia="仿宋" w:cstheme="minorBidi"/>
          <w:b/>
          <w:bCs/>
          <w:color w:val="auto"/>
          <w:kern w:val="0"/>
          <w:sz w:val="24"/>
          <w:szCs w:val="24"/>
          <w:highlight w:val="none"/>
          <w:lang w:val="en-US" w:eastAsia="zh-CN"/>
        </w:rPr>
        <w:t>或</w:t>
      </w:r>
      <w:r>
        <w:rPr>
          <w:rFonts w:hint="eastAsia" w:ascii="仿宋" w:hAnsi="仿宋" w:eastAsia="仿宋" w:cstheme="minorBidi"/>
          <w:b/>
          <w:bCs/>
          <w:color w:val="auto"/>
          <w:kern w:val="0"/>
          <w:sz w:val="24"/>
          <w:szCs w:val="24"/>
          <w:highlight w:val="none"/>
          <w:lang w:val="zh-CN"/>
        </w:rPr>
        <w:t>未到采购人处与采购人签订合同，则视为拒签合同。</w:t>
      </w:r>
    </w:p>
    <w:p w14:paraId="6AEFED6C">
      <w:pPr>
        <w:pStyle w:val="93"/>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4</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99D2F05">
      <w:pPr>
        <w:pStyle w:val="93"/>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4</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人拒绝与采购人签订合同的，采购人可以按照评审报告推荐的中标候选人名单排序，确定下一候选人为中标人，也可以重新开展采购活动。</w:t>
      </w:r>
    </w:p>
    <w:p w14:paraId="30DF39B1">
      <w:pPr>
        <w:snapToGrid w:val="0"/>
        <w:spacing w:line="360" w:lineRule="auto"/>
        <w:rPr>
          <w:rFonts w:ascii="仿宋" w:hAnsi="仿宋" w:eastAsia="仿宋" w:cs="Helvetica"/>
          <w:color w:val="auto"/>
          <w:kern w:val="0"/>
          <w:sz w:val="24"/>
          <w:highlight w:val="none"/>
        </w:rPr>
      </w:pPr>
    </w:p>
    <w:p w14:paraId="0217D371">
      <w:pPr>
        <w:snapToGrid w:val="0"/>
        <w:spacing w:line="360" w:lineRule="auto"/>
        <w:jc w:val="center"/>
        <w:outlineLvl w:val="1"/>
        <w:rPr>
          <w:rFonts w:ascii="仿宋" w:hAnsi="仿宋" w:eastAsia="仿宋"/>
          <w:b/>
          <w:color w:val="auto"/>
          <w:sz w:val="28"/>
          <w:szCs w:val="28"/>
          <w:highlight w:val="none"/>
        </w:rPr>
      </w:pPr>
      <w:bookmarkStart w:id="61" w:name="_Toc15985"/>
      <w:r>
        <w:rPr>
          <w:rFonts w:hint="eastAsia" w:ascii="仿宋" w:hAnsi="仿宋" w:eastAsia="仿宋" w:cs="仿宋_GB2312"/>
          <w:b/>
          <w:color w:val="auto"/>
          <w:sz w:val="28"/>
          <w:szCs w:val="28"/>
          <w:highlight w:val="none"/>
        </w:rPr>
        <w:t>八、重新采购</w:t>
      </w:r>
      <w:bookmarkEnd w:id="61"/>
    </w:p>
    <w:p w14:paraId="30B8B5AB">
      <w:pPr>
        <w:pStyle w:val="25"/>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26.重新采购</w:t>
      </w:r>
    </w:p>
    <w:p w14:paraId="6A0BA2D9">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有政府采购法规定的违法行为之一，影响或者可能影响中标、成交结果的，依照下列规定处理：</w:t>
      </w:r>
    </w:p>
    <w:p w14:paraId="14CA2191">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w:t>
      </w:r>
      <w:r>
        <w:rPr>
          <w:rFonts w:hint="eastAsia" w:ascii="仿宋" w:hAnsi="仿宋" w:eastAsia="仿宋" w:cs="仿宋_GB2312"/>
          <w:color w:val="auto"/>
          <w:highlight w:val="none"/>
          <w:lang w:eastAsia="zh-CN"/>
        </w:rPr>
        <w:t>投标人</w:t>
      </w:r>
      <w:r>
        <w:rPr>
          <w:rFonts w:ascii="仿宋" w:hAnsi="仿宋" w:eastAsia="仿宋" w:cs="仿宋_GB2312"/>
          <w:color w:val="auto"/>
          <w:highlight w:val="none"/>
        </w:rPr>
        <w:t>的，终止本次采购活动，重新开展采购</w:t>
      </w:r>
      <w:r>
        <w:rPr>
          <w:rFonts w:hint="eastAsia" w:ascii="仿宋" w:hAnsi="仿宋" w:eastAsia="仿宋" w:cs="仿宋_GB2312"/>
          <w:color w:val="auto"/>
          <w:highlight w:val="none"/>
        </w:rPr>
        <w:t>活动。</w:t>
      </w:r>
    </w:p>
    <w:p w14:paraId="0DD1B479">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26.2中标、成交</w:t>
      </w:r>
      <w:r>
        <w:rPr>
          <w:rFonts w:hint="eastAsia" w:ascii="仿宋" w:hAnsi="仿宋" w:eastAsia="仿宋" w:cs="仿宋_GB2312"/>
          <w:color w:val="auto"/>
          <w:highlight w:val="none"/>
          <w:lang w:eastAsia="zh-CN"/>
        </w:rPr>
        <w:t>投标人</w:t>
      </w:r>
      <w:r>
        <w:rPr>
          <w:rFonts w:hint="eastAsia" w:ascii="仿宋" w:hAnsi="仿宋" w:eastAsia="仿宋" w:cs="仿宋_GB2312"/>
          <w:color w:val="auto"/>
          <w:highlight w:val="none"/>
        </w:rPr>
        <w:t>已经确定但采购合同尚未履行的，撤销合同，从合格的中标、成交候选人中另行确定中标、成交</w:t>
      </w:r>
      <w:r>
        <w:rPr>
          <w:rFonts w:hint="eastAsia" w:ascii="仿宋" w:hAnsi="仿宋" w:eastAsia="仿宋" w:cs="仿宋_GB2312"/>
          <w:color w:val="auto"/>
          <w:highlight w:val="none"/>
          <w:lang w:eastAsia="zh-CN"/>
        </w:rPr>
        <w:t>投标人</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的，重新开展采购活动。</w:t>
      </w:r>
    </w:p>
    <w:p w14:paraId="53BB4D07">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26.3</w:t>
      </w:r>
      <w:r>
        <w:rPr>
          <w:rFonts w:ascii="仿宋" w:hAnsi="仿宋" w:eastAsia="仿宋" w:cs="仿宋_GB2312"/>
          <w:color w:val="auto"/>
          <w:highlight w:val="none"/>
        </w:rPr>
        <w:t>采购合同已签订但尚未履行的，撤销合同，从合格的中标候选人中另行确定中标或者中标人；没有合格的中标候选人的，重新开展采购活动。</w:t>
      </w:r>
    </w:p>
    <w:p w14:paraId="107D667C">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26.4</w:t>
      </w:r>
      <w:r>
        <w:rPr>
          <w:rFonts w:ascii="仿宋" w:hAnsi="仿宋" w:eastAsia="仿宋" w:cs="仿宋_GB2312"/>
          <w:color w:val="auto"/>
          <w:highlight w:val="none"/>
        </w:rPr>
        <w:t>采购合同已经履行，给采购人、</w:t>
      </w:r>
      <w:r>
        <w:rPr>
          <w:rFonts w:hint="eastAsia" w:ascii="仿宋" w:hAnsi="仿宋" w:eastAsia="仿宋" w:cs="仿宋_GB2312"/>
          <w:color w:val="auto"/>
          <w:highlight w:val="none"/>
          <w:lang w:eastAsia="zh-CN"/>
        </w:rPr>
        <w:t>投标人</w:t>
      </w:r>
      <w:r>
        <w:rPr>
          <w:rFonts w:hint="eastAsia" w:ascii="仿宋" w:hAnsi="仿宋" w:eastAsia="仿宋" w:cs="仿宋_GB2312"/>
          <w:color w:val="auto"/>
          <w:highlight w:val="none"/>
        </w:rPr>
        <w:t>造成损失的，由责任人承担赔偿责任。</w:t>
      </w:r>
    </w:p>
    <w:p w14:paraId="48A649AB">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26.5</w:t>
      </w:r>
      <w:r>
        <w:rPr>
          <w:rFonts w:ascii="仿宋" w:hAnsi="仿宋" w:eastAsia="仿宋" w:cs="仿宋_GB2312"/>
          <w:color w:val="auto"/>
          <w:sz w:val="24"/>
          <w:highlight w:val="none"/>
        </w:rPr>
        <w:t>采购当事人有其他违反</w:t>
      </w:r>
      <w:r>
        <w:rPr>
          <w:rFonts w:hint="eastAsia" w:ascii="仿宋" w:hAnsi="仿宋" w:eastAsia="仿宋" w:cs="仿宋_GB2312"/>
          <w:color w:val="auto"/>
          <w:sz w:val="24"/>
          <w:highlight w:val="none"/>
        </w:rPr>
        <w:t>相关法律法规规定的行为，经改正后仍然影响或者可能影响中标或成交结果或者依法被认定为中标或成交无效的，依照26.1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26.4</w:t>
      </w:r>
      <w:r>
        <w:rPr>
          <w:rFonts w:ascii="仿宋" w:hAnsi="仿宋" w:eastAsia="仿宋" w:cs="仿宋_GB2312"/>
          <w:color w:val="auto"/>
          <w:sz w:val="24"/>
          <w:highlight w:val="none"/>
        </w:rPr>
        <w:t>规定处理。</w:t>
      </w:r>
    </w:p>
    <w:p w14:paraId="5B953BA1">
      <w:pPr>
        <w:snapToGrid w:val="0"/>
        <w:spacing w:line="360" w:lineRule="auto"/>
        <w:jc w:val="center"/>
        <w:outlineLvl w:val="1"/>
        <w:rPr>
          <w:rFonts w:ascii="仿宋" w:hAnsi="仿宋" w:eastAsia="仿宋" w:cs="仿宋_GB2312"/>
          <w:b/>
          <w:color w:val="auto"/>
          <w:sz w:val="28"/>
          <w:szCs w:val="28"/>
          <w:highlight w:val="none"/>
        </w:rPr>
      </w:pPr>
      <w:bookmarkStart w:id="62" w:name="_Toc4457"/>
      <w:bookmarkStart w:id="63" w:name="_Hlk93169378"/>
      <w:r>
        <w:rPr>
          <w:rFonts w:hint="eastAsia" w:ascii="仿宋" w:hAnsi="仿宋" w:eastAsia="仿宋" w:cs="仿宋_GB2312"/>
          <w:b/>
          <w:color w:val="auto"/>
          <w:sz w:val="28"/>
          <w:szCs w:val="28"/>
          <w:highlight w:val="none"/>
        </w:rPr>
        <w:t>九、其他说明</w:t>
      </w:r>
      <w:bookmarkEnd w:id="62"/>
    </w:p>
    <w:p w14:paraId="5E54190A">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27</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14:paraId="7D8E7486">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63"/>
    </w:p>
    <w:p w14:paraId="22EB7399">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14:paraId="0FB69677">
      <w:pPr>
        <w:snapToGrid w:val="0"/>
        <w:spacing w:beforeLines="100" w:line="360" w:lineRule="auto"/>
        <w:jc w:val="center"/>
        <w:outlineLvl w:val="0"/>
        <w:rPr>
          <w:rFonts w:hint="eastAsia" w:ascii="仿宋" w:hAnsi="仿宋" w:eastAsia="仿宋" w:cs="仿宋"/>
          <w:b/>
          <w:color w:val="auto"/>
          <w:sz w:val="24"/>
          <w:szCs w:val="24"/>
          <w:highlight w:val="none"/>
        </w:rPr>
      </w:pPr>
      <w:bookmarkStart w:id="64" w:name="_Toc1014"/>
      <w:r>
        <w:rPr>
          <w:rFonts w:hint="eastAsia" w:ascii="仿宋" w:hAnsi="仿宋" w:eastAsia="仿宋" w:cs="仿宋_GB2312"/>
          <w:b/>
          <w:color w:val="auto"/>
          <w:sz w:val="36"/>
          <w:szCs w:val="36"/>
          <w:highlight w:val="none"/>
        </w:rPr>
        <w:t>第三部分  采购需求</w:t>
      </w:r>
      <w:bookmarkEnd w:id="64"/>
      <w:bookmarkStart w:id="65" w:name="_Hlk93169452"/>
    </w:p>
    <w:bookmarkEnd w:id="65"/>
    <w:p w14:paraId="4DD1E56F">
      <w:pPr>
        <w:widowControl/>
        <w:snapToGrid w:val="0"/>
        <w:spacing w:line="360" w:lineRule="auto"/>
        <w:ind w:firstLine="480" w:firstLineChars="200"/>
        <w:jc w:val="left"/>
        <w:rPr>
          <w:rFonts w:hint="eastAsia" w:ascii="仿宋" w:hAnsi="仿宋" w:eastAsia="仿宋" w:cs="Helvetica"/>
          <w:color w:val="auto"/>
          <w:kern w:val="0"/>
          <w:sz w:val="24"/>
          <w:highlight w:val="none"/>
        </w:rPr>
      </w:pPr>
      <w:bookmarkStart w:id="66" w:name="_Toc338058390"/>
      <w:r>
        <w:rPr>
          <w:rFonts w:hint="eastAsia" w:ascii="仿宋" w:hAnsi="仿宋" w:eastAsia="仿宋" w:cs="Helvetica"/>
          <w:color w:val="auto"/>
          <w:kern w:val="0"/>
          <w:sz w:val="24"/>
          <w:highlight w:val="none"/>
          <w:lang w:val="en-US" w:eastAsia="zh-CN"/>
        </w:rPr>
        <w:t>一、</w:t>
      </w:r>
      <w:r>
        <w:rPr>
          <w:rFonts w:hint="eastAsia" w:ascii="仿宋" w:hAnsi="仿宋" w:eastAsia="仿宋" w:cs="Helvetica"/>
          <w:color w:val="auto"/>
          <w:kern w:val="0"/>
          <w:sz w:val="24"/>
          <w:highlight w:val="none"/>
        </w:rPr>
        <w:t>采购内容：</w:t>
      </w:r>
    </w:p>
    <w:p w14:paraId="131E0002">
      <w:pPr>
        <w:widowControl/>
        <w:snapToGrid w:val="0"/>
        <w:spacing w:line="360" w:lineRule="auto"/>
        <w:ind w:firstLine="480" w:firstLineChars="200"/>
        <w:jc w:val="left"/>
        <w:rPr>
          <w:rFonts w:hint="eastAsia" w:ascii="仿宋" w:hAnsi="仿宋" w:eastAsia="仿宋" w:cs="Helvetica"/>
          <w:color w:val="auto"/>
          <w:kern w:val="0"/>
          <w:sz w:val="24"/>
          <w:highlight w:val="none"/>
          <w:lang w:val="en-US" w:eastAsia="zh-CN"/>
        </w:rPr>
      </w:pPr>
      <w:r>
        <w:rPr>
          <w:rFonts w:hint="eastAsia" w:ascii="仿宋" w:hAnsi="仿宋" w:eastAsia="仿宋" w:cs="Helvetica"/>
          <w:color w:val="auto"/>
          <w:kern w:val="0"/>
          <w:sz w:val="24"/>
          <w:highlight w:val="none"/>
          <w:lang w:val="en-US" w:eastAsia="zh-CN"/>
        </w:rPr>
        <w:t>本采购项目为2025年永兴综合填埋场运行经费（地下水监测及土壤报告），本项目主要对永兴综合填埋场污染物、渗沥液、地下水等进行检测，详细工作内容见下表：</w:t>
      </w:r>
    </w:p>
    <w:tbl>
      <w:tblPr>
        <w:tblStyle w:val="60"/>
        <w:tblW w:w="8971"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00"/>
        <w:gridCol w:w="797"/>
        <w:gridCol w:w="736"/>
        <w:gridCol w:w="4963"/>
      </w:tblGrid>
      <w:tr w14:paraId="37B4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DFFA10E">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8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3536DD">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项        目</w:t>
            </w:r>
          </w:p>
        </w:tc>
        <w:tc>
          <w:tcPr>
            <w:tcW w:w="79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D9FA2C9">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7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10D1D73">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496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657FC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备        注</w:t>
            </w:r>
          </w:p>
        </w:tc>
      </w:tr>
      <w:tr w14:paraId="001C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4201C166">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一</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8512EA0">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垃圾堆体调查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B312BEA">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D45D27B">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6E71047E">
            <w:pPr>
              <w:jc w:val="left"/>
              <w:rPr>
                <w:rFonts w:hint="eastAsia" w:ascii="仿宋" w:hAnsi="仿宋" w:eastAsia="仿宋" w:cs="仿宋"/>
                <w:b/>
                <w:bCs/>
                <w:i w:val="0"/>
                <w:iCs w:val="0"/>
                <w:color w:val="000000"/>
                <w:sz w:val="21"/>
                <w:szCs w:val="21"/>
                <w:highlight w:val="none"/>
                <w:u w:val="none"/>
              </w:rPr>
            </w:pPr>
          </w:p>
        </w:tc>
      </w:tr>
      <w:tr w14:paraId="12FE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124E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506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勘探钻孔</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2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DD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0286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在生活垃圾库区和2个飞灰库区内共打设钻孔4个，单孔平均深度暂定10m；钻孔过程中做好编录，掌握钻孔层序结构信息</w:t>
            </w:r>
          </w:p>
        </w:tc>
      </w:tr>
      <w:tr w14:paraId="1B3E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859C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E3A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E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B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D95BE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对钻孔进行孔内摄像。</w:t>
            </w:r>
          </w:p>
        </w:tc>
      </w:tr>
      <w:tr w14:paraId="26D6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6BD9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96D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A6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75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78BDC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利用4个勘探钻孔进行水位井的安装埋设，便于后续水位的观测</w:t>
            </w:r>
          </w:p>
        </w:tc>
      </w:tr>
      <w:tr w14:paraId="181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F3B0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A0E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水位管管穿膜处理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8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20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5911A7">
            <w:pPr>
              <w:jc w:val="left"/>
              <w:rPr>
                <w:rFonts w:hint="eastAsia" w:ascii="仿宋" w:hAnsi="仿宋" w:eastAsia="仿宋" w:cs="仿宋"/>
                <w:i w:val="0"/>
                <w:iCs w:val="0"/>
                <w:color w:val="000000"/>
                <w:sz w:val="21"/>
                <w:szCs w:val="21"/>
                <w:highlight w:val="none"/>
                <w:u w:val="none"/>
              </w:rPr>
            </w:pPr>
          </w:p>
        </w:tc>
      </w:tr>
      <w:tr w14:paraId="4357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8D7F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F91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取样（垃圾）</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D8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ED8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71A99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在堆体内每个钻孔的上、中、下分别取垃圾样1组，共计12组，每组取样质量不小于5Kg。</w:t>
            </w:r>
          </w:p>
        </w:tc>
      </w:tr>
      <w:tr w14:paraId="384F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D8D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019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取样（渗沥液）</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AF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79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08BD2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在库区内（其中4个水位井）、渗沥液调节池内进行渗沥液的取样，共计4组，每组取样容量不小于3.0L。</w:t>
            </w:r>
          </w:p>
        </w:tc>
      </w:tr>
      <w:tr w14:paraId="5C49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B040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699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垃圾样检测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97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E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9EB1E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12组样全测，指标包括：有机质含量、含水率、组分等。</w:t>
            </w:r>
          </w:p>
        </w:tc>
      </w:tr>
      <w:tr w14:paraId="075A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FAED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19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渗沥液水质检测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61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0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86DC62">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测试指标包含【43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化学需氧量、生化需氧量。</w:t>
            </w:r>
          </w:p>
        </w:tc>
      </w:tr>
      <w:tr w14:paraId="4D98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CF59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D23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渗沥液液位观测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E5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9D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4E6F1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利用4个水位观测井进行水位监测，监测次数不少于3次。</w:t>
            </w:r>
          </w:p>
        </w:tc>
      </w:tr>
      <w:tr w14:paraId="360B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379C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FAA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填埋气成分测试</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00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7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0DC3F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利用4个水位观测井进行填埋气浓度的监测，监测次数不少于3次。填埋气检测指标包含：甲烷、二氧化碳、氧气、硫化氢。</w:t>
            </w:r>
          </w:p>
        </w:tc>
      </w:tr>
      <w:tr w14:paraId="19A1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74FB1E6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二</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8AF02B5">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水文地质调查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DD97A94">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49E666D">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238A1F9C">
            <w:pPr>
              <w:jc w:val="left"/>
              <w:rPr>
                <w:rFonts w:hint="eastAsia" w:ascii="仿宋" w:hAnsi="仿宋" w:eastAsia="仿宋" w:cs="仿宋"/>
                <w:b/>
                <w:bCs/>
                <w:i w:val="0"/>
                <w:iCs w:val="0"/>
                <w:color w:val="000000"/>
                <w:sz w:val="21"/>
                <w:szCs w:val="21"/>
                <w:highlight w:val="none"/>
                <w:u w:val="none"/>
              </w:rPr>
            </w:pPr>
          </w:p>
        </w:tc>
      </w:tr>
      <w:tr w14:paraId="733E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0A8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D7D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勘察钻孔</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F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1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EAB1C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在库区周边共计钻孔8个，平均深度暂定15m，用于掌握填埋场周边水文地质条件，兼做地下水取样，分析填埋场污染扩散情况。</w:t>
            </w:r>
          </w:p>
        </w:tc>
      </w:tr>
      <w:tr w14:paraId="1582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D27D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15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7D0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1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7D919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对钻孔进行孔内摄像。</w:t>
            </w:r>
          </w:p>
        </w:tc>
      </w:tr>
      <w:tr w14:paraId="424F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533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E4F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00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55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E25A6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各勘察钻孔均安装水位观测井，便于后续水位的观测和水质监测。</w:t>
            </w:r>
          </w:p>
        </w:tc>
      </w:tr>
      <w:tr w14:paraId="0212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DA7C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A9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21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24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63</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FCBE3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利用现状7个水质监测点+本项目新建8个监测点，以及周边地表水（暂定6个监测点）进行水位监测，监测次数不少于3次。</w:t>
            </w:r>
          </w:p>
        </w:tc>
      </w:tr>
      <w:tr w14:paraId="4386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137886A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三</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3677FD6">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填埋场周边环境调查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C1A4226">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9B2FE3F">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51959525">
            <w:pPr>
              <w:jc w:val="left"/>
              <w:rPr>
                <w:rFonts w:hint="eastAsia" w:ascii="仿宋" w:hAnsi="仿宋" w:eastAsia="仿宋" w:cs="仿宋"/>
                <w:b/>
                <w:bCs/>
                <w:i w:val="0"/>
                <w:iCs w:val="0"/>
                <w:color w:val="000000"/>
                <w:sz w:val="21"/>
                <w:szCs w:val="21"/>
                <w:highlight w:val="none"/>
                <w:u w:val="none"/>
              </w:rPr>
            </w:pPr>
          </w:p>
        </w:tc>
      </w:tr>
      <w:tr w14:paraId="2FEB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B94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78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地下水取样检测（第1次：“全”指标）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12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496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2BF0EC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本项目新打设的8个地下水监测井和原有7个地下水监测井进行地下水取样检测，计划共计取样3次，其中第1次检测指标为【41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后续2次根据第1次检测结果筛选出关键特征指标进行检测，但检测指标不少于国标项数。</w:t>
            </w:r>
          </w:p>
        </w:tc>
      </w:tr>
      <w:tr w14:paraId="7FFE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DE64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46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地下水取样检测（第2-3次：特征指标）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F3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A5F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496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143C734">
            <w:pPr>
              <w:jc w:val="left"/>
              <w:rPr>
                <w:rFonts w:hint="eastAsia" w:ascii="仿宋" w:hAnsi="仿宋" w:eastAsia="仿宋" w:cs="仿宋"/>
                <w:i w:val="0"/>
                <w:iCs w:val="0"/>
                <w:color w:val="000000"/>
                <w:sz w:val="21"/>
                <w:szCs w:val="21"/>
                <w:highlight w:val="none"/>
                <w:u w:val="none"/>
              </w:rPr>
            </w:pPr>
          </w:p>
        </w:tc>
      </w:tr>
      <w:tr w14:paraId="6F77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864F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DE7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地表水取样检测（第1次：“全”指标）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93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F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496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C1CC51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取6处地表水进行取样检测，计划共计取样3次，其中第1次检测指标为【43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化学需氧量、生化需氧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后续2次根据第1次检测结果筛选出关键特征指标进行检测，但检测指标不少于国标项数。</w:t>
            </w:r>
          </w:p>
        </w:tc>
      </w:tr>
      <w:tr w14:paraId="5DF6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0F57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66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地表水取样检测（第2-3次：特征指标）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ED7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F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A708B99">
            <w:pPr>
              <w:jc w:val="left"/>
              <w:rPr>
                <w:rFonts w:hint="eastAsia" w:ascii="仿宋" w:hAnsi="仿宋" w:eastAsia="仿宋" w:cs="仿宋"/>
                <w:i w:val="0"/>
                <w:iCs w:val="0"/>
                <w:color w:val="000000"/>
                <w:sz w:val="21"/>
                <w:szCs w:val="21"/>
                <w:highlight w:val="none"/>
                <w:u w:val="none"/>
              </w:rPr>
            </w:pPr>
          </w:p>
        </w:tc>
      </w:tr>
      <w:tr w14:paraId="7303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D592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31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土壤取样检测（补充）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7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8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CDB7D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取8处土壤进行取样检测，土壤检测指标包括【37项】：pH、铁、锰、铜、锌、氟化物、氰化物、汞、砷、硒、镉、铬(六价)、铅、六六六、滴滴涕、P,P'-DDT、六氣苯、三氯甲烷、二氯一溴甲烷、三溴甲烷、四氯化碳、氯乙烯、氯苯、挥发性酚类(苯酚)、苯、甲苯、乙苯、二甲苯、苯乙烯、苯并(a)芘、铊、总铬、钴、镍、铍、钡、石油烃类(C</w:t>
            </w:r>
            <w:r>
              <w:rPr>
                <w:rFonts w:hint="eastAsia" w:ascii="仿宋" w:hAnsi="仿宋" w:eastAsia="仿宋" w:cs="仿宋"/>
                <w:i w:val="0"/>
                <w:iCs w:val="0"/>
                <w:color w:val="000000"/>
                <w:kern w:val="0"/>
                <w:sz w:val="21"/>
                <w:szCs w:val="21"/>
                <w:highlight w:val="none"/>
                <w:u w:val="none"/>
                <w:vertAlign w:val="subscript"/>
                <w:lang w:val="en-US" w:eastAsia="zh-CN" w:bidi="ar"/>
              </w:rPr>
              <w:t>10</w:t>
            </w:r>
            <w:r>
              <w:rPr>
                <w:rFonts w:hint="eastAsia" w:ascii="仿宋" w:hAnsi="仿宋" w:eastAsia="仿宋" w:cs="仿宋"/>
                <w:i w:val="0"/>
                <w:iCs w:val="0"/>
                <w:color w:val="000000"/>
                <w:kern w:val="0"/>
                <w:sz w:val="21"/>
                <w:szCs w:val="21"/>
                <w:highlight w:val="none"/>
                <w:u w:val="none"/>
                <w:lang w:val="en-US" w:eastAsia="zh-CN" w:bidi="ar"/>
              </w:rPr>
              <w:t>-C</w:t>
            </w:r>
            <w:r>
              <w:rPr>
                <w:rFonts w:hint="eastAsia" w:ascii="仿宋" w:hAnsi="仿宋" w:eastAsia="仿宋" w:cs="仿宋"/>
                <w:i w:val="0"/>
                <w:iCs w:val="0"/>
                <w:color w:val="000000"/>
                <w:kern w:val="0"/>
                <w:sz w:val="21"/>
                <w:szCs w:val="21"/>
                <w:highlight w:val="none"/>
                <w:u w:val="none"/>
                <w:vertAlign w:val="subscript"/>
                <w:lang w:val="en-US" w:eastAsia="zh-CN" w:bidi="ar"/>
              </w:rPr>
              <w:t>40</w:t>
            </w:r>
            <w:r>
              <w:rPr>
                <w:rFonts w:hint="eastAsia" w:ascii="仿宋" w:hAnsi="仿宋" w:eastAsia="仿宋" w:cs="仿宋"/>
                <w:i w:val="0"/>
                <w:iCs w:val="0"/>
                <w:color w:val="000000"/>
                <w:kern w:val="0"/>
                <w:sz w:val="21"/>
                <w:szCs w:val="21"/>
                <w:highlight w:val="none"/>
                <w:u w:val="none"/>
                <w:lang w:val="en-US" w:eastAsia="zh-CN" w:bidi="ar"/>
              </w:rPr>
              <w:t>)。</w:t>
            </w:r>
          </w:p>
        </w:tc>
      </w:tr>
      <w:tr w14:paraId="4D8B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FECC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305">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雷达探测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3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89A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D11CB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沿垂直防渗墙轴线布设，用于探测浅层垂直防渗墙的缺陷。</w:t>
            </w:r>
          </w:p>
        </w:tc>
      </w:tr>
      <w:tr w14:paraId="52F1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C736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B0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原位电测井测试</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0D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6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D40FB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对库区外15口（新建+原有）地下水监测井进行原位电测井测试，指标包含氧化还原电位、电导率、氨氮。</w:t>
            </w:r>
          </w:p>
        </w:tc>
      </w:tr>
      <w:tr w14:paraId="7B42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A1BF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055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垂直防渗墙内外高密度探测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34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7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8894B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在垂直防渗墙的内外两侧分别布设高密度测线，测线长度为220-720m，测点间距为5-10m，总电极数约350点。</w:t>
            </w:r>
          </w:p>
        </w:tc>
      </w:tr>
    </w:tbl>
    <w:p w14:paraId="3B11124E">
      <w:pPr>
        <w:widowControl/>
        <w:snapToGrid w:val="0"/>
        <w:spacing w:line="360" w:lineRule="auto"/>
        <w:ind w:left="0" w:leftChars="0" w:firstLine="420" w:firstLineChars="175"/>
        <w:jc w:val="left"/>
        <w:rPr>
          <w:rFonts w:hint="default" w:ascii="仿宋" w:hAnsi="仿宋" w:eastAsia="仿宋" w:cs="宋体"/>
          <w:color w:val="auto"/>
          <w:kern w:val="0"/>
          <w:sz w:val="24"/>
          <w:highlight w:val="none"/>
          <w:lang w:val="en-US" w:eastAsia="zh-CN"/>
        </w:rPr>
      </w:pPr>
      <w:r>
        <w:rPr>
          <w:rFonts w:hint="eastAsia" w:ascii="仿宋" w:hAnsi="仿宋" w:eastAsia="仿宋" w:cs="Helvetica"/>
          <w:color w:val="auto"/>
          <w:kern w:val="0"/>
          <w:sz w:val="24"/>
          <w:highlight w:val="none"/>
          <w:lang w:val="en-US" w:eastAsia="zh-CN"/>
        </w:rPr>
        <w:t>现状水质监测点及周边地表水监测点信息：</w:t>
      </w:r>
    </w:p>
    <w:tbl>
      <w:tblPr>
        <w:tblStyle w:val="60"/>
        <w:tblW w:w="8192" w:type="dxa"/>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318"/>
        <w:gridCol w:w="2561"/>
        <w:gridCol w:w="631"/>
        <w:gridCol w:w="1281"/>
        <w:gridCol w:w="1770"/>
      </w:tblGrid>
      <w:tr w14:paraId="3AF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31" w:type="dxa"/>
            <w:tcBorders>
              <w:top w:val="single" w:color="000000" w:sz="8" w:space="0"/>
              <w:left w:val="single" w:color="000000" w:sz="8" w:space="0"/>
              <w:bottom w:val="single" w:color="000000" w:sz="8" w:space="0"/>
              <w:right w:val="nil"/>
            </w:tcBorders>
            <w:shd w:val="clear" w:color="auto" w:fill="auto"/>
            <w:noWrap/>
            <w:vAlign w:val="center"/>
          </w:tcPr>
          <w:p w14:paraId="4F16D81C">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序号</w:t>
            </w:r>
          </w:p>
        </w:tc>
        <w:tc>
          <w:tcPr>
            <w:tcW w:w="1318" w:type="dxa"/>
            <w:tcBorders>
              <w:top w:val="single" w:color="000000" w:sz="8" w:space="0"/>
              <w:left w:val="nil"/>
              <w:bottom w:val="single" w:color="000000" w:sz="8" w:space="0"/>
              <w:right w:val="nil"/>
            </w:tcBorders>
            <w:shd w:val="clear" w:color="auto" w:fill="auto"/>
            <w:noWrap/>
            <w:vAlign w:val="center"/>
          </w:tcPr>
          <w:p w14:paraId="23C04AD3">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监测井名称</w:t>
            </w:r>
          </w:p>
        </w:tc>
        <w:tc>
          <w:tcPr>
            <w:tcW w:w="2561" w:type="dxa"/>
            <w:tcBorders>
              <w:top w:val="single" w:color="000000" w:sz="8" w:space="0"/>
              <w:left w:val="nil"/>
              <w:bottom w:val="single" w:color="000000" w:sz="8" w:space="0"/>
              <w:right w:val="nil"/>
            </w:tcBorders>
            <w:shd w:val="clear" w:color="auto" w:fill="auto"/>
            <w:noWrap/>
            <w:vAlign w:val="center"/>
          </w:tcPr>
          <w:p w14:paraId="6D9DA94D">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监测井类型（日常监测）</w:t>
            </w:r>
          </w:p>
        </w:tc>
        <w:tc>
          <w:tcPr>
            <w:tcW w:w="631" w:type="dxa"/>
            <w:tcBorders>
              <w:top w:val="single" w:color="000000" w:sz="8" w:space="0"/>
              <w:left w:val="nil"/>
              <w:bottom w:val="single" w:color="000000" w:sz="8" w:space="0"/>
              <w:right w:val="nil"/>
            </w:tcBorders>
            <w:shd w:val="clear" w:color="auto" w:fill="auto"/>
            <w:noWrap/>
            <w:vAlign w:val="center"/>
          </w:tcPr>
          <w:p w14:paraId="5ED97FA4">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管材</w:t>
            </w:r>
          </w:p>
        </w:tc>
        <w:tc>
          <w:tcPr>
            <w:tcW w:w="1281" w:type="dxa"/>
            <w:tcBorders>
              <w:top w:val="single" w:color="000000" w:sz="8" w:space="0"/>
              <w:left w:val="nil"/>
              <w:bottom w:val="single" w:color="000000" w:sz="8" w:space="0"/>
              <w:right w:val="nil"/>
            </w:tcBorders>
            <w:shd w:val="clear" w:color="auto" w:fill="auto"/>
            <w:noWrap/>
            <w:vAlign w:val="center"/>
          </w:tcPr>
          <w:p w14:paraId="6EFEF146">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井深（m）</w:t>
            </w:r>
          </w:p>
        </w:tc>
        <w:tc>
          <w:tcPr>
            <w:tcW w:w="1770" w:type="dxa"/>
            <w:tcBorders>
              <w:top w:val="single" w:color="000000" w:sz="8" w:space="0"/>
              <w:left w:val="nil"/>
              <w:bottom w:val="single" w:color="000000" w:sz="8" w:space="0"/>
              <w:right w:val="single" w:color="000000" w:sz="8" w:space="0"/>
            </w:tcBorders>
            <w:shd w:val="clear" w:color="auto" w:fill="auto"/>
            <w:noWrap/>
            <w:vAlign w:val="center"/>
          </w:tcPr>
          <w:p w14:paraId="4BCD26FF">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水位埋深（m）</w:t>
            </w:r>
          </w:p>
        </w:tc>
      </w:tr>
      <w:tr w14:paraId="62D4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0268A8C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318" w:type="dxa"/>
            <w:tcBorders>
              <w:top w:val="nil"/>
              <w:left w:val="nil"/>
              <w:bottom w:val="nil"/>
              <w:right w:val="nil"/>
            </w:tcBorders>
            <w:shd w:val="clear" w:color="auto" w:fill="auto"/>
            <w:noWrap/>
            <w:vAlign w:val="center"/>
          </w:tcPr>
          <w:p w14:paraId="141013C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现1#</w:t>
            </w:r>
          </w:p>
        </w:tc>
        <w:tc>
          <w:tcPr>
            <w:tcW w:w="2561" w:type="dxa"/>
            <w:tcBorders>
              <w:top w:val="nil"/>
              <w:left w:val="nil"/>
              <w:bottom w:val="nil"/>
              <w:right w:val="nil"/>
            </w:tcBorders>
            <w:shd w:val="clear" w:color="auto" w:fill="auto"/>
            <w:noWrap/>
            <w:vAlign w:val="center"/>
          </w:tcPr>
          <w:p w14:paraId="333313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w:t>
            </w:r>
          </w:p>
        </w:tc>
        <w:tc>
          <w:tcPr>
            <w:tcW w:w="631" w:type="dxa"/>
            <w:tcBorders>
              <w:top w:val="nil"/>
              <w:left w:val="nil"/>
              <w:bottom w:val="nil"/>
              <w:right w:val="nil"/>
            </w:tcBorders>
            <w:shd w:val="clear" w:color="auto" w:fill="auto"/>
            <w:noWrap/>
            <w:vAlign w:val="center"/>
          </w:tcPr>
          <w:p w14:paraId="76E9AC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nil"/>
              <w:right w:val="nil"/>
            </w:tcBorders>
            <w:shd w:val="clear" w:color="auto" w:fill="auto"/>
            <w:noWrap/>
            <w:vAlign w:val="center"/>
          </w:tcPr>
          <w:p w14:paraId="680426A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w:t>
            </w:r>
          </w:p>
        </w:tc>
        <w:tc>
          <w:tcPr>
            <w:tcW w:w="1770" w:type="dxa"/>
            <w:tcBorders>
              <w:top w:val="nil"/>
              <w:left w:val="nil"/>
              <w:bottom w:val="nil"/>
              <w:right w:val="single" w:color="000000" w:sz="8" w:space="0"/>
            </w:tcBorders>
            <w:shd w:val="clear" w:color="auto" w:fill="auto"/>
            <w:noWrap/>
            <w:vAlign w:val="center"/>
          </w:tcPr>
          <w:p w14:paraId="70AD1B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w:t>
            </w:r>
          </w:p>
        </w:tc>
      </w:tr>
      <w:tr w14:paraId="12FB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301E27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318" w:type="dxa"/>
            <w:tcBorders>
              <w:top w:val="nil"/>
              <w:left w:val="nil"/>
              <w:bottom w:val="nil"/>
              <w:right w:val="nil"/>
            </w:tcBorders>
            <w:shd w:val="clear" w:color="auto" w:fill="auto"/>
            <w:noWrap/>
            <w:vAlign w:val="center"/>
          </w:tcPr>
          <w:p w14:paraId="554E74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现2#</w:t>
            </w:r>
          </w:p>
        </w:tc>
        <w:tc>
          <w:tcPr>
            <w:tcW w:w="2561" w:type="dxa"/>
            <w:tcBorders>
              <w:top w:val="nil"/>
              <w:left w:val="nil"/>
              <w:bottom w:val="nil"/>
              <w:right w:val="nil"/>
            </w:tcBorders>
            <w:shd w:val="clear" w:color="auto" w:fill="auto"/>
            <w:noWrap/>
            <w:vAlign w:val="center"/>
          </w:tcPr>
          <w:p w14:paraId="1794552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w:t>
            </w:r>
          </w:p>
        </w:tc>
        <w:tc>
          <w:tcPr>
            <w:tcW w:w="631" w:type="dxa"/>
            <w:tcBorders>
              <w:top w:val="nil"/>
              <w:left w:val="nil"/>
              <w:bottom w:val="nil"/>
              <w:right w:val="nil"/>
            </w:tcBorders>
            <w:shd w:val="clear" w:color="auto" w:fill="auto"/>
            <w:noWrap/>
            <w:vAlign w:val="center"/>
          </w:tcPr>
          <w:p w14:paraId="5102D94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nil"/>
              <w:right w:val="nil"/>
            </w:tcBorders>
            <w:shd w:val="clear" w:color="auto" w:fill="auto"/>
            <w:noWrap/>
            <w:vAlign w:val="center"/>
          </w:tcPr>
          <w:p w14:paraId="7F7C520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2.34</w:t>
            </w:r>
          </w:p>
        </w:tc>
        <w:tc>
          <w:tcPr>
            <w:tcW w:w="1770" w:type="dxa"/>
            <w:tcBorders>
              <w:top w:val="nil"/>
              <w:left w:val="nil"/>
              <w:bottom w:val="nil"/>
              <w:right w:val="single" w:color="000000" w:sz="8" w:space="0"/>
            </w:tcBorders>
            <w:shd w:val="clear" w:color="auto" w:fill="auto"/>
            <w:noWrap/>
            <w:vAlign w:val="center"/>
          </w:tcPr>
          <w:p w14:paraId="16C2107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w:t>
            </w:r>
          </w:p>
        </w:tc>
      </w:tr>
      <w:tr w14:paraId="164A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3624D2B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318" w:type="dxa"/>
            <w:tcBorders>
              <w:top w:val="nil"/>
              <w:left w:val="nil"/>
              <w:bottom w:val="nil"/>
              <w:right w:val="nil"/>
            </w:tcBorders>
            <w:shd w:val="clear" w:color="auto" w:fill="auto"/>
            <w:noWrap/>
            <w:vAlign w:val="center"/>
          </w:tcPr>
          <w:p w14:paraId="778C9EB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现3#</w:t>
            </w:r>
          </w:p>
        </w:tc>
        <w:tc>
          <w:tcPr>
            <w:tcW w:w="2561" w:type="dxa"/>
            <w:tcBorders>
              <w:top w:val="nil"/>
              <w:left w:val="nil"/>
              <w:bottom w:val="nil"/>
              <w:right w:val="nil"/>
            </w:tcBorders>
            <w:shd w:val="clear" w:color="auto" w:fill="auto"/>
            <w:noWrap/>
            <w:vAlign w:val="center"/>
          </w:tcPr>
          <w:p w14:paraId="4D122A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w:t>
            </w:r>
          </w:p>
        </w:tc>
        <w:tc>
          <w:tcPr>
            <w:tcW w:w="631" w:type="dxa"/>
            <w:tcBorders>
              <w:top w:val="nil"/>
              <w:left w:val="nil"/>
              <w:bottom w:val="nil"/>
              <w:right w:val="nil"/>
            </w:tcBorders>
            <w:shd w:val="clear" w:color="auto" w:fill="auto"/>
            <w:noWrap/>
            <w:vAlign w:val="center"/>
          </w:tcPr>
          <w:p w14:paraId="219AA06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nil"/>
              <w:right w:val="nil"/>
            </w:tcBorders>
            <w:shd w:val="clear" w:color="auto" w:fill="auto"/>
            <w:noWrap/>
            <w:vAlign w:val="center"/>
          </w:tcPr>
          <w:p w14:paraId="52D675F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1.75</w:t>
            </w:r>
          </w:p>
        </w:tc>
        <w:tc>
          <w:tcPr>
            <w:tcW w:w="1770" w:type="dxa"/>
            <w:tcBorders>
              <w:top w:val="nil"/>
              <w:left w:val="nil"/>
              <w:bottom w:val="nil"/>
              <w:right w:val="single" w:color="000000" w:sz="8" w:space="0"/>
            </w:tcBorders>
            <w:shd w:val="clear" w:color="auto" w:fill="auto"/>
            <w:noWrap/>
            <w:vAlign w:val="center"/>
          </w:tcPr>
          <w:p w14:paraId="6E6C1E3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1.55</w:t>
            </w:r>
          </w:p>
        </w:tc>
      </w:tr>
      <w:tr w14:paraId="6DCA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0F391B5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318" w:type="dxa"/>
            <w:tcBorders>
              <w:top w:val="nil"/>
              <w:left w:val="nil"/>
              <w:bottom w:val="nil"/>
              <w:right w:val="nil"/>
            </w:tcBorders>
            <w:shd w:val="clear" w:color="auto" w:fill="auto"/>
            <w:noWrap/>
            <w:vAlign w:val="center"/>
          </w:tcPr>
          <w:p w14:paraId="60EA91A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现4#</w:t>
            </w:r>
          </w:p>
        </w:tc>
        <w:tc>
          <w:tcPr>
            <w:tcW w:w="2561" w:type="dxa"/>
            <w:tcBorders>
              <w:top w:val="nil"/>
              <w:left w:val="nil"/>
              <w:bottom w:val="nil"/>
              <w:right w:val="nil"/>
            </w:tcBorders>
            <w:shd w:val="clear" w:color="auto" w:fill="auto"/>
            <w:noWrap/>
            <w:vAlign w:val="center"/>
          </w:tcPr>
          <w:p w14:paraId="189E77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w:t>
            </w:r>
          </w:p>
        </w:tc>
        <w:tc>
          <w:tcPr>
            <w:tcW w:w="631" w:type="dxa"/>
            <w:tcBorders>
              <w:top w:val="nil"/>
              <w:left w:val="nil"/>
              <w:bottom w:val="nil"/>
              <w:right w:val="nil"/>
            </w:tcBorders>
            <w:shd w:val="clear" w:color="auto" w:fill="auto"/>
            <w:noWrap/>
            <w:vAlign w:val="center"/>
          </w:tcPr>
          <w:p w14:paraId="2539CE4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nil"/>
              <w:right w:val="nil"/>
            </w:tcBorders>
            <w:shd w:val="clear" w:color="auto" w:fill="auto"/>
            <w:noWrap/>
            <w:vAlign w:val="center"/>
          </w:tcPr>
          <w:p w14:paraId="3D0D52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5.05</w:t>
            </w:r>
          </w:p>
        </w:tc>
        <w:tc>
          <w:tcPr>
            <w:tcW w:w="1770" w:type="dxa"/>
            <w:tcBorders>
              <w:top w:val="nil"/>
              <w:left w:val="nil"/>
              <w:bottom w:val="nil"/>
              <w:right w:val="single" w:color="000000" w:sz="8" w:space="0"/>
            </w:tcBorders>
            <w:shd w:val="clear" w:color="auto" w:fill="auto"/>
            <w:noWrap/>
            <w:vAlign w:val="center"/>
          </w:tcPr>
          <w:p w14:paraId="70FB2E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w:t>
            </w:r>
          </w:p>
        </w:tc>
      </w:tr>
      <w:tr w14:paraId="2495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0675C7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318" w:type="dxa"/>
            <w:tcBorders>
              <w:top w:val="nil"/>
              <w:left w:val="nil"/>
              <w:bottom w:val="nil"/>
              <w:right w:val="nil"/>
            </w:tcBorders>
            <w:shd w:val="clear" w:color="auto" w:fill="auto"/>
            <w:noWrap/>
            <w:vAlign w:val="center"/>
          </w:tcPr>
          <w:p w14:paraId="4E94B54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现5#</w:t>
            </w:r>
          </w:p>
        </w:tc>
        <w:tc>
          <w:tcPr>
            <w:tcW w:w="2561" w:type="dxa"/>
            <w:tcBorders>
              <w:top w:val="nil"/>
              <w:left w:val="nil"/>
              <w:bottom w:val="nil"/>
              <w:right w:val="nil"/>
            </w:tcBorders>
            <w:shd w:val="clear" w:color="auto" w:fill="auto"/>
            <w:noWrap/>
            <w:vAlign w:val="center"/>
          </w:tcPr>
          <w:p w14:paraId="55077A5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污染物扩散井（下游）</w:t>
            </w:r>
          </w:p>
        </w:tc>
        <w:tc>
          <w:tcPr>
            <w:tcW w:w="631" w:type="dxa"/>
            <w:tcBorders>
              <w:top w:val="nil"/>
              <w:left w:val="nil"/>
              <w:bottom w:val="nil"/>
              <w:right w:val="nil"/>
            </w:tcBorders>
            <w:shd w:val="clear" w:color="auto" w:fill="auto"/>
            <w:noWrap/>
            <w:vAlign w:val="center"/>
          </w:tcPr>
          <w:p w14:paraId="07C5D34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nil"/>
              <w:right w:val="nil"/>
            </w:tcBorders>
            <w:shd w:val="clear" w:color="auto" w:fill="auto"/>
            <w:noWrap/>
            <w:vAlign w:val="center"/>
          </w:tcPr>
          <w:p w14:paraId="1934903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5.90</w:t>
            </w:r>
          </w:p>
        </w:tc>
        <w:tc>
          <w:tcPr>
            <w:tcW w:w="1770" w:type="dxa"/>
            <w:tcBorders>
              <w:top w:val="nil"/>
              <w:left w:val="nil"/>
              <w:bottom w:val="nil"/>
              <w:right w:val="single" w:color="000000" w:sz="8" w:space="0"/>
            </w:tcBorders>
            <w:shd w:val="clear" w:color="auto" w:fill="auto"/>
            <w:noWrap/>
            <w:vAlign w:val="center"/>
          </w:tcPr>
          <w:p w14:paraId="6BE15EB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1.40</w:t>
            </w:r>
          </w:p>
        </w:tc>
      </w:tr>
      <w:tr w14:paraId="6FD1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31" w:type="dxa"/>
            <w:tcBorders>
              <w:top w:val="nil"/>
              <w:left w:val="single" w:color="000000" w:sz="8" w:space="0"/>
              <w:bottom w:val="single" w:color="000000" w:sz="8" w:space="0"/>
              <w:right w:val="nil"/>
            </w:tcBorders>
            <w:shd w:val="clear" w:color="auto" w:fill="auto"/>
            <w:noWrap/>
            <w:vAlign w:val="center"/>
          </w:tcPr>
          <w:p w14:paraId="7A53EE9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318" w:type="dxa"/>
            <w:tcBorders>
              <w:top w:val="nil"/>
              <w:left w:val="nil"/>
              <w:bottom w:val="single" w:color="000000" w:sz="8" w:space="0"/>
              <w:right w:val="nil"/>
            </w:tcBorders>
            <w:shd w:val="clear" w:color="auto" w:fill="auto"/>
            <w:noWrap/>
            <w:vAlign w:val="center"/>
          </w:tcPr>
          <w:p w14:paraId="7118AC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现6#</w:t>
            </w:r>
          </w:p>
        </w:tc>
        <w:tc>
          <w:tcPr>
            <w:tcW w:w="2561" w:type="dxa"/>
            <w:tcBorders>
              <w:top w:val="nil"/>
              <w:left w:val="nil"/>
              <w:bottom w:val="single" w:color="000000" w:sz="8" w:space="0"/>
              <w:right w:val="nil"/>
            </w:tcBorders>
            <w:shd w:val="clear" w:color="auto" w:fill="auto"/>
            <w:noWrap/>
            <w:vAlign w:val="center"/>
          </w:tcPr>
          <w:p w14:paraId="64BBB5D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污染物扩散井（下游）</w:t>
            </w:r>
          </w:p>
        </w:tc>
        <w:tc>
          <w:tcPr>
            <w:tcW w:w="631" w:type="dxa"/>
            <w:tcBorders>
              <w:top w:val="nil"/>
              <w:left w:val="nil"/>
              <w:bottom w:val="single" w:color="000000" w:sz="8" w:space="0"/>
              <w:right w:val="nil"/>
            </w:tcBorders>
            <w:shd w:val="clear" w:color="auto" w:fill="auto"/>
            <w:noWrap/>
            <w:vAlign w:val="center"/>
          </w:tcPr>
          <w:p w14:paraId="55AB363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PVC</w:t>
            </w:r>
          </w:p>
        </w:tc>
        <w:tc>
          <w:tcPr>
            <w:tcW w:w="1281" w:type="dxa"/>
            <w:tcBorders>
              <w:top w:val="nil"/>
              <w:left w:val="nil"/>
              <w:bottom w:val="single" w:color="000000" w:sz="8" w:space="0"/>
              <w:right w:val="nil"/>
            </w:tcBorders>
            <w:shd w:val="clear" w:color="auto" w:fill="auto"/>
            <w:noWrap/>
            <w:vAlign w:val="center"/>
          </w:tcPr>
          <w:p w14:paraId="275D5F3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5.70</w:t>
            </w:r>
          </w:p>
        </w:tc>
        <w:tc>
          <w:tcPr>
            <w:tcW w:w="1770" w:type="dxa"/>
            <w:tcBorders>
              <w:top w:val="nil"/>
              <w:left w:val="nil"/>
              <w:bottom w:val="single" w:color="000000" w:sz="8" w:space="0"/>
              <w:right w:val="single" w:color="000000" w:sz="8" w:space="0"/>
            </w:tcBorders>
            <w:shd w:val="clear" w:color="auto" w:fill="auto"/>
            <w:noWrap/>
            <w:vAlign w:val="center"/>
          </w:tcPr>
          <w:p w14:paraId="28CE4F0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3.15</w:t>
            </w:r>
          </w:p>
        </w:tc>
      </w:tr>
    </w:tbl>
    <w:p w14:paraId="50111529">
      <w:pPr>
        <w:widowControl/>
        <w:snapToGrid w:val="0"/>
        <w:spacing w:line="360" w:lineRule="auto"/>
        <w:ind w:firstLine="480" w:firstLineChars="200"/>
        <w:jc w:val="left"/>
        <w:rPr>
          <w:rFonts w:hint="eastAsia" w:ascii="仿宋" w:hAnsi="仿宋" w:eastAsia="仿宋" w:cs="宋体"/>
          <w:color w:val="auto"/>
          <w:kern w:val="0"/>
          <w:sz w:val="24"/>
          <w:highlight w:val="none"/>
          <w:lang w:val="en-US" w:eastAsia="zh-CN"/>
        </w:rPr>
      </w:pPr>
    </w:p>
    <w:tbl>
      <w:tblPr>
        <w:tblStyle w:val="60"/>
        <w:tblW w:w="8192" w:type="dxa"/>
        <w:tblInd w:w="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318"/>
        <w:gridCol w:w="2561"/>
        <w:gridCol w:w="631"/>
        <w:gridCol w:w="1281"/>
        <w:gridCol w:w="1770"/>
      </w:tblGrid>
      <w:tr w14:paraId="721A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31" w:type="dxa"/>
            <w:tcBorders>
              <w:top w:val="single" w:color="000000" w:sz="8" w:space="0"/>
              <w:left w:val="single" w:color="000000" w:sz="8" w:space="0"/>
              <w:bottom w:val="nil"/>
              <w:right w:val="nil"/>
            </w:tcBorders>
            <w:shd w:val="clear" w:color="auto" w:fill="auto"/>
            <w:noWrap/>
            <w:vAlign w:val="center"/>
          </w:tcPr>
          <w:p w14:paraId="53EC4B29">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序号</w:t>
            </w:r>
          </w:p>
        </w:tc>
        <w:tc>
          <w:tcPr>
            <w:tcW w:w="1318" w:type="dxa"/>
            <w:tcBorders>
              <w:top w:val="single" w:color="000000" w:sz="8" w:space="0"/>
              <w:left w:val="nil"/>
              <w:bottom w:val="nil"/>
              <w:right w:val="nil"/>
            </w:tcBorders>
            <w:shd w:val="clear" w:color="auto" w:fill="auto"/>
            <w:noWrap/>
            <w:vAlign w:val="center"/>
          </w:tcPr>
          <w:p w14:paraId="15997818">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监测井名称</w:t>
            </w:r>
          </w:p>
        </w:tc>
        <w:tc>
          <w:tcPr>
            <w:tcW w:w="2561" w:type="dxa"/>
            <w:tcBorders>
              <w:top w:val="single" w:color="000000" w:sz="8" w:space="0"/>
              <w:left w:val="nil"/>
              <w:bottom w:val="nil"/>
              <w:right w:val="nil"/>
            </w:tcBorders>
            <w:shd w:val="clear" w:color="auto" w:fill="auto"/>
            <w:noWrap/>
            <w:vAlign w:val="center"/>
          </w:tcPr>
          <w:p w14:paraId="4C319692">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监测井类型（两侧调查）</w:t>
            </w:r>
          </w:p>
        </w:tc>
        <w:tc>
          <w:tcPr>
            <w:tcW w:w="631" w:type="dxa"/>
            <w:tcBorders>
              <w:top w:val="single" w:color="000000" w:sz="8" w:space="0"/>
              <w:left w:val="nil"/>
              <w:bottom w:val="nil"/>
              <w:right w:val="nil"/>
            </w:tcBorders>
            <w:shd w:val="clear" w:color="auto" w:fill="auto"/>
            <w:noWrap/>
            <w:vAlign w:val="center"/>
          </w:tcPr>
          <w:p w14:paraId="7FDFFA95">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管材</w:t>
            </w:r>
          </w:p>
        </w:tc>
        <w:tc>
          <w:tcPr>
            <w:tcW w:w="1281" w:type="dxa"/>
            <w:tcBorders>
              <w:top w:val="single" w:color="000000" w:sz="8" w:space="0"/>
              <w:left w:val="nil"/>
              <w:bottom w:val="nil"/>
              <w:right w:val="nil"/>
            </w:tcBorders>
            <w:shd w:val="clear" w:color="auto" w:fill="auto"/>
            <w:noWrap/>
            <w:vAlign w:val="center"/>
          </w:tcPr>
          <w:p w14:paraId="45F9F58E">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井深（m）</w:t>
            </w:r>
          </w:p>
        </w:tc>
        <w:tc>
          <w:tcPr>
            <w:tcW w:w="1770" w:type="dxa"/>
            <w:tcBorders>
              <w:top w:val="single" w:color="000000" w:sz="8" w:space="0"/>
              <w:left w:val="nil"/>
              <w:bottom w:val="nil"/>
              <w:right w:val="single" w:color="000000" w:sz="8" w:space="0"/>
            </w:tcBorders>
            <w:shd w:val="clear" w:color="auto" w:fill="auto"/>
            <w:noWrap/>
            <w:vAlign w:val="center"/>
          </w:tcPr>
          <w:p w14:paraId="1CD2430F">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水位埋深（m）</w:t>
            </w:r>
          </w:p>
        </w:tc>
      </w:tr>
      <w:tr w14:paraId="6A65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single" w:color="000000" w:sz="8" w:space="0"/>
              <w:left w:val="single" w:color="000000" w:sz="8" w:space="0"/>
              <w:bottom w:val="nil"/>
              <w:right w:val="nil"/>
            </w:tcBorders>
            <w:shd w:val="clear" w:color="auto" w:fill="auto"/>
            <w:noWrap/>
            <w:vAlign w:val="center"/>
          </w:tcPr>
          <w:p w14:paraId="60387DC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318" w:type="dxa"/>
            <w:tcBorders>
              <w:top w:val="single" w:color="000000" w:sz="8" w:space="0"/>
              <w:left w:val="nil"/>
              <w:bottom w:val="nil"/>
              <w:right w:val="nil"/>
            </w:tcBorders>
            <w:shd w:val="clear" w:color="auto" w:fill="FFFFFF" w:themeFill="background1"/>
            <w:noWrap/>
            <w:vAlign w:val="center"/>
          </w:tcPr>
          <w:p w14:paraId="3E8EFC6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W1</w:t>
            </w:r>
          </w:p>
        </w:tc>
        <w:tc>
          <w:tcPr>
            <w:tcW w:w="2561" w:type="dxa"/>
            <w:tcBorders>
              <w:top w:val="single" w:color="000000" w:sz="8" w:space="0"/>
              <w:left w:val="nil"/>
              <w:bottom w:val="nil"/>
              <w:right w:val="nil"/>
            </w:tcBorders>
            <w:shd w:val="clear" w:color="auto" w:fill="auto"/>
            <w:noWrap/>
            <w:vAlign w:val="center"/>
          </w:tcPr>
          <w:p w14:paraId="7ED48C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填埋场地下水流向上游</w:t>
            </w:r>
          </w:p>
        </w:tc>
        <w:tc>
          <w:tcPr>
            <w:tcW w:w="631" w:type="dxa"/>
            <w:tcBorders>
              <w:top w:val="single" w:color="000000" w:sz="8" w:space="0"/>
              <w:left w:val="nil"/>
              <w:bottom w:val="nil"/>
              <w:right w:val="nil"/>
            </w:tcBorders>
            <w:shd w:val="clear" w:color="auto" w:fill="auto"/>
            <w:noWrap/>
            <w:vAlign w:val="bottom"/>
          </w:tcPr>
          <w:p w14:paraId="061749CA">
            <w:pPr>
              <w:rPr>
                <w:rFonts w:hint="eastAsia" w:ascii="等线" w:hAnsi="等线" w:eastAsia="等线" w:cs="等线"/>
                <w:i w:val="0"/>
                <w:iCs w:val="0"/>
                <w:color w:val="000000"/>
                <w:sz w:val="22"/>
                <w:szCs w:val="22"/>
                <w:highlight w:val="none"/>
                <w:u w:val="none"/>
              </w:rPr>
            </w:pPr>
          </w:p>
        </w:tc>
        <w:tc>
          <w:tcPr>
            <w:tcW w:w="1281" w:type="dxa"/>
            <w:tcBorders>
              <w:top w:val="single" w:color="000000" w:sz="8" w:space="0"/>
              <w:left w:val="nil"/>
              <w:bottom w:val="nil"/>
              <w:right w:val="nil"/>
            </w:tcBorders>
            <w:shd w:val="clear" w:color="auto" w:fill="auto"/>
            <w:noWrap/>
            <w:vAlign w:val="center"/>
          </w:tcPr>
          <w:p w14:paraId="5845E7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6.50</w:t>
            </w:r>
          </w:p>
        </w:tc>
        <w:tc>
          <w:tcPr>
            <w:tcW w:w="1770" w:type="dxa"/>
            <w:tcBorders>
              <w:top w:val="single" w:color="000000" w:sz="8" w:space="0"/>
              <w:left w:val="nil"/>
              <w:bottom w:val="nil"/>
              <w:right w:val="single" w:color="000000" w:sz="8" w:space="0"/>
            </w:tcBorders>
            <w:shd w:val="clear" w:color="auto" w:fill="auto"/>
            <w:noWrap/>
            <w:vAlign w:val="center"/>
          </w:tcPr>
          <w:p w14:paraId="6DEAB2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6.37</w:t>
            </w:r>
          </w:p>
        </w:tc>
      </w:tr>
      <w:tr w14:paraId="64CC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3B4B1C8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318" w:type="dxa"/>
            <w:tcBorders>
              <w:top w:val="nil"/>
              <w:left w:val="nil"/>
              <w:bottom w:val="nil"/>
              <w:right w:val="nil"/>
            </w:tcBorders>
            <w:shd w:val="clear" w:color="auto" w:fill="FFFFFF" w:themeFill="background1"/>
            <w:noWrap/>
            <w:vAlign w:val="center"/>
          </w:tcPr>
          <w:p w14:paraId="3730DF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W2</w:t>
            </w:r>
          </w:p>
        </w:tc>
        <w:tc>
          <w:tcPr>
            <w:tcW w:w="2561" w:type="dxa"/>
            <w:tcBorders>
              <w:top w:val="nil"/>
              <w:left w:val="nil"/>
              <w:bottom w:val="nil"/>
              <w:right w:val="nil"/>
            </w:tcBorders>
            <w:shd w:val="clear" w:color="auto" w:fill="auto"/>
            <w:noWrap/>
            <w:vAlign w:val="center"/>
          </w:tcPr>
          <w:p w14:paraId="27E77DA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两侧</w:t>
            </w:r>
          </w:p>
        </w:tc>
        <w:tc>
          <w:tcPr>
            <w:tcW w:w="631" w:type="dxa"/>
            <w:tcBorders>
              <w:top w:val="nil"/>
              <w:left w:val="nil"/>
              <w:bottom w:val="nil"/>
              <w:right w:val="nil"/>
            </w:tcBorders>
            <w:shd w:val="clear" w:color="auto" w:fill="auto"/>
            <w:noWrap/>
            <w:vAlign w:val="bottom"/>
          </w:tcPr>
          <w:p w14:paraId="73D35D49">
            <w:pPr>
              <w:rPr>
                <w:rFonts w:hint="eastAsia" w:ascii="等线" w:hAnsi="等线" w:eastAsia="等线" w:cs="等线"/>
                <w:i w:val="0"/>
                <w:iCs w:val="0"/>
                <w:color w:val="000000"/>
                <w:sz w:val="22"/>
                <w:szCs w:val="22"/>
                <w:highlight w:val="none"/>
                <w:u w:val="none"/>
              </w:rPr>
            </w:pPr>
          </w:p>
        </w:tc>
        <w:tc>
          <w:tcPr>
            <w:tcW w:w="1281" w:type="dxa"/>
            <w:tcBorders>
              <w:top w:val="nil"/>
              <w:left w:val="nil"/>
              <w:bottom w:val="nil"/>
              <w:right w:val="nil"/>
            </w:tcBorders>
            <w:shd w:val="clear" w:color="auto" w:fill="auto"/>
            <w:noWrap/>
            <w:vAlign w:val="center"/>
          </w:tcPr>
          <w:p w14:paraId="55EDA91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w:t>
            </w:r>
          </w:p>
        </w:tc>
        <w:tc>
          <w:tcPr>
            <w:tcW w:w="1770" w:type="dxa"/>
            <w:tcBorders>
              <w:top w:val="nil"/>
              <w:left w:val="nil"/>
              <w:bottom w:val="nil"/>
              <w:right w:val="single" w:color="000000" w:sz="8" w:space="0"/>
            </w:tcBorders>
            <w:shd w:val="clear" w:color="auto" w:fill="auto"/>
            <w:noWrap/>
            <w:vAlign w:val="center"/>
          </w:tcPr>
          <w:p w14:paraId="5E2732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7.16</w:t>
            </w:r>
          </w:p>
        </w:tc>
      </w:tr>
      <w:tr w14:paraId="0FEC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719B384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318" w:type="dxa"/>
            <w:tcBorders>
              <w:top w:val="nil"/>
              <w:left w:val="nil"/>
              <w:bottom w:val="nil"/>
              <w:right w:val="nil"/>
            </w:tcBorders>
            <w:shd w:val="clear" w:color="auto" w:fill="FFFFFF" w:themeFill="background1"/>
            <w:noWrap/>
            <w:vAlign w:val="center"/>
          </w:tcPr>
          <w:p w14:paraId="3A795F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W3</w:t>
            </w:r>
          </w:p>
        </w:tc>
        <w:tc>
          <w:tcPr>
            <w:tcW w:w="2561" w:type="dxa"/>
            <w:tcBorders>
              <w:top w:val="nil"/>
              <w:left w:val="nil"/>
              <w:bottom w:val="nil"/>
              <w:right w:val="nil"/>
            </w:tcBorders>
            <w:shd w:val="clear" w:color="auto" w:fill="auto"/>
            <w:noWrap/>
            <w:vAlign w:val="center"/>
          </w:tcPr>
          <w:p w14:paraId="5426E7E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两侧</w:t>
            </w:r>
          </w:p>
        </w:tc>
        <w:tc>
          <w:tcPr>
            <w:tcW w:w="631" w:type="dxa"/>
            <w:tcBorders>
              <w:top w:val="nil"/>
              <w:left w:val="nil"/>
              <w:bottom w:val="nil"/>
              <w:right w:val="nil"/>
            </w:tcBorders>
            <w:shd w:val="clear" w:color="auto" w:fill="auto"/>
            <w:noWrap/>
            <w:vAlign w:val="bottom"/>
          </w:tcPr>
          <w:p w14:paraId="2EF66CE8">
            <w:pPr>
              <w:rPr>
                <w:rFonts w:hint="eastAsia" w:ascii="等线" w:hAnsi="等线" w:eastAsia="等线" w:cs="等线"/>
                <w:i w:val="0"/>
                <w:iCs w:val="0"/>
                <w:color w:val="000000"/>
                <w:sz w:val="22"/>
                <w:szCs w:val="22"/>
                <w:highlight w:val="none"/>
                <w:u w:val="none"/>
              </w:rPr>
            </w:pPr>
          </w:p>
        </w:tc>
        <w:tc>
          <w:tcPr>
            <w:tcW w:w="1281" w:type="dxa"/>
            <w:tcBorders>
              <w:top w:val="nil"/>
              <w:left w:val="nil"/>
              <w:bottom w:val="nil"/>
              <w:right w:val="nil"/>
            </w:tcBorders>
            <w:shd w:val="clear" w:color="auto" w:fill="auto"/>
            <w:noWrap/>
            <w:vAlign w:val="center"/>
          </w:tcPr>
          <w:p w14:paraId="0B8798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w:t>
            </w:r>
          </w:p>
        </w:tc>
        <w:tc>
          <w:tcPr>
            <w:tcW w:w="1770" w:type="dxa"/>
            <w:tcBorders>
              <w:top w:val="nil"/>
              <w:left w:val="nil"/>
              <w:bottom w:val="nil"/>
              <w:right w:val="single" w:color="000000" w:sz="8" w:space="0"/>
            </w:tcBorders>
            <w:shd w:val="clear" w:color="auto" w:fill="auto"/>
            <w:noWrap/>
            <w:vAlign w:val="center"/>
          </w:tcPr>
          <w:p w14:paraId="58C4928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7.54</w:t>
            </w:r>
          </w:p>
        </w:tc>
      </w:tr>
      <w:tr w14:paraId="3358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6E20F36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318" w:type="dxa"/>
            <w:tcBorders>
              <w:top w:val="nil"/>
              <w:left w:val="nil"/>
              <w:bottom w:val="nil"/>
              <w:right w:val="nil"/>
            </w:tcBorders>
            <w:shd w:val="clear" w:color="auto" w:fill="FFFFFF" w:themeFill="background1"/>
            <w:noWrap/>
            <w:vAlign w:val="center"/>
          </w:tcPr>
          <w:p w14:paraId="314C615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W4</w:t>
            </w:r>
          </w:p>
        </w:tc>
        <w:tc>
          <w:tcPr>
            <w:tcW w:w="2561" w:type="dxa"/>
            <w:tcBorders>
              <w:top w:val="nil"/>
              <w:left w:val="nil"/>
              <w:bottom w:val="nil"/>
              <w:right w:val="nil"/>
            </w:tcBorders>
            <w:shd w:val="clear" w:color="auto" w:fill="auto"/>
            <w:noWrap/>
            <w:vAlign w:val="center"/>
          </w:tcPr>
          <w:p w14:paraId="09ED5B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下游</w:t>
            </w:r>
          </w:p>
        </w:tc>
        <w:tc>
          <w:tcPr>
            <w:tcW w:w="631" w:type="dxa"/>
            <w:tcBorders>
              <w:top w:val="nil"/>
              <w:left w:val="nil"/>
              <w:bottom w:val="nil"/>
              <w:right w:val="nil"/>
            </w:tcBorders>
            <w:shd w:val="clear" w:color="auto" w:fill="auto"/>
            <w:noWrap/>
            <w:vAlign w:val="bottom"/>
          </w:tcPr>
          <w:p w14:paraId="0B62D6F1">
            <w:pPr>
              <w:rPr>
                <w:rFonts w:hint="eastAsia" w:ascii="等线" w:hAnsi="等线" w:eastAsia="等线" w:cs="等线"/>
                <w:i w:val="0"/>
                <w:iCs w:val="0"/>
                <w:color w:val="000000"/>
                <w:sz w:val="22"/>
                <w:szCs w:val="22"/>
                <w:highlight w:val="none"/>
                <w:u w:val="none"/>
              </w:rPr>
            </w:pPr>
          </w:p>
        </w:tc>
        <w:tc>
          <w:tcPr>
            <w:tcW w:w="1281" w:type="dxa"/>
            <w:tcBorders>
              <w:top w:val="nil"/>
              <w:left w:val="nil"/>
              <w:bottom w:val="nil"/>
              <w:right w:val="nil"/>
            </w:tcBorders>
            <w:shd w:val="clear" w:color="auto" w:fill="auto"/>
            <w:noWrap/>
            <w:vAlign w:val="center"/>
          </w:tcPr>
          <w:p w14:paraId="0F8C1C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w:t>
            </w:r>
          </w:p>
        </w:tc>
        <w:tc>
          <w:tcPr>
            <w:tcW w:w="1770" w:type="dxa"/>
            <w:tcBorders>
              <w:top w:val="nil"/>
              <w:left w:val="nil"/>
              <w:bottom w:val="nil"/>
              <w:right w:val="single" w:color="000000" w:sz="8" w:space="0"/>
            </w:tcBorders>
            <w:shd w:val="clear" w:color="auto" w:fill="auto"/>
            <w:noWrap/>
            <w:vAlign w:val="center"/>
          </w:tcPr>
          <w:p w14:paraId="59982E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6.87</w:t>
            </w:r>
          </w:p>
        </w:tc>
      </w:tr>
      <w:tr w14:paraId="393D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3844E4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318" w:type="dxa"/>
            <w:tcBorders>
              <w:top w:val="nil"/>
              <w:left w:val="nil"/>
              <w:bottom w:val="nil"/>
              <w:right w:val="nil"/>
            </w:tcBorders>
            <w:shd w:val="clear" w:color="auto" w:fill="FFFFFF" w:themeFill="background1"/>
            <w:noWrap/>
            <w:vAlign w:val="center"/>
          </w:tcPr>
          <w:p w14:paraId="79452E2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W5</w:t>
            </w:r>
          </w:p>
        </w:tc>
        <w:tc>
          <w:tcPr>
            <w:tcW w:w="2561" w:type="dxa"/>
            <w:tcBorders>
              <w:top w:val="nil"/>
              <w:left w:val="nil"/>
              <w:bottom w:val="nil"/>
              <w:right w:val="nil"/>
            </w:tcBorders>
            <w:shd w:val="clear" w:color="auto" w:fill="auto"/>
            <w:noWrap/>
            <w:vAlign w:val="center"/>
          </w:tcPr>
          <w:p w14:paraId="549295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下游</w:t>
            </w:r>
          </w:p>
        </w:tc>
        <w:tc>
          <w:tcPr>
            <w:tcW w:w="631" w:type="dxa"/>
            <w:tcBorders>
              <w:top w:val="nil"/>
              <w:left w:val="nil"/>
              <w:bottom w:val="nil"/>
              <w:right w:val="nil"/>
            </w:tcBorders>
            <w:shd w:val="clear" w:color="auto" w:fill="auto"/>
            <w:noWrap/>
            <w:vAlign w:val="bottom"/>
          </w:tcPr>
          <w:p w14:paraId="2C7E4C0D">
            <w:pPr>
              <w:rPr>
                <w:rFonts w:hint="eastAsia" w:ascii="等线" w:hAnsi="等线" w:eastAsia="等线" w:cs="等线"/>
                <w:i w:val="0"/>
                <w:iCs w:val="0"/>
                <w:color w:val="000000"/>
                <w:sz w:val="22"/>
                <w:szCs w:val="22"/>
                <w:highlight w:val="none"/>
                <w:u w:val="none"/>
              </w:rPr>
            </w:pPr>
          </w:p>
        </w:tc>
        <w:tc>
          <w:tcPr>
            <w:tcW w:w="1281" w:type="dxa"/>
            <w:tcBorders>
              <w:top w:val="nil"/>
              <w:left w:val="nil"/>
              <w:bottom w:val="nil"/>
              <w:right w:val="nil"/>
            </w:tcBorders>
            <w:shd w:val="clear" w:color="auto" w:fill="auto"/>
            <w:noWrap/>
            <w:vAlign w:val="center"/>
          </w:tcPr>
          <w:p w14:paraId="182BD4F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w:t>
            </w:r>
          </w:p>
        </w:tc>
        <w:tc>
          <w:tcPr>
            <w:tcW w:w="1770" w:type="dxa"/>
            <w:tcBorders>
              <w:top w:val="nil"/>
              <w:left w:val="nil"/>
              <w:bottom w:val="nil"/>
              <w:right w:val="single" w:color="000000" w:sz="8" w:space="0"/>
            </w:tcBorders>
            <w:shd w:val="clear" w:color="auto" w:fill="auto"/>
            <w:noWrap/>
            <w:vAlign w:val="center"/>
          </w:tcPr>
          <w:p w14:paraId="325E84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7.41</w:t>
            </w:r>
          </w:p>
        </w:tc>
      </w:tr>
      <w:tr w14:paraId="0ED1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31" w:type="dxa"/>
            <w:tcBorders>
              <w:top w:val="nil"/>
              <w:left w:val="single" w:color="000000" w:sz="8" w:space="0"/>
              <w:bottom w:val="nil"/>
              <w:right w:val="nil"/>
            </w:tcBorders>
            <w:shd w:val="clear" w:color="auto" w:fill="auto"/>
            <w:noWrap/>
            <w:vAlign w:val="center"/>
          </w:tcPr>
          <w:p w14:paraId="03783F3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318" w:type="dxa"/>
            <w:tcBorders>
              <w:top w:val="nil"/>
              <w:left w:val="nil"/>
              <w:bottom w:val="nil"/>
              <w:right w:val="nil"/>
            </w:tcBorders>
            <w:shd w:val="clear" w:color="auto" w:fill="FFFFFF" w:themeFill="background1"/>
            <w:noWrap/>
            <w:vAlign w:val="center"/>
          </w:tcPr>
          <w:p w14:paraId="564CA00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W6</w:t>
            </w:r>
          </w:p>
        </w:tc>
        <w:tc>
          <w:tcPr>
            <w:tcW w:w="2561" w:type="dxa"/>
            <w:tcBorders>
              <w:top w:val="nil"/>
              <w:left w:val="nil"/>
              <w:bottom w:val="nil"/>
              <w:right w:val="nil"/>
            </w:tcBorders>
            <w:shd w:val="clear" w:color="auto" w:fill="auto"/>
            <w:noWrap/>
            <w:vAlign w:val="center"/>
          </w:tcPr>
          <w:p w14:paraId="46CD02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下游</w:t>
            </w:r>
          </w:p>
        </w:tc>
        <w:tc>
          <w:tcPr>
            <w:tcW w:w="631" w:type="dxa"/>
            <w:tcBorders>
              <w:top w:val="nil"/>
              <w:left w:val="nil"/>
              <w:bottom w:val="nil"/>
              <w:right w:val="nil"/>
            </w:tcBorders>
            <w:shd w:val="clear" w:color="auto" w:fill="auto"/>
            <w:noWrap/>
            <w:vAlign w:val="bottom"/>
          </w:tcPr>
          <w:p w14:paraId="5A03398C">
            <w:pPr>
              <w:rPr>
                <w:rFonts w:hint="eastAsia" w:ascii="等线" w:hAnsi="等线" w:eastAsia="等线" w:cs="等线"/>
                <w:i w:val="0"/>
                <w:iCs w:val="0"/>
                <w:color w:val="000000"/>
                <w:sz w:val="22"/>
                <w:szCs w:val="22"/>
                <w:highlight w:val="none"/>
                <w:u w:val="none"/>
              </w:rPr>
            </w:pPr>
          </w:p>
        </w:tc>
        <w:tc>
          <w:tcPr>
            <w:tcW w:w="1281" w:type="dxa"/>
            <w:tcBorders>
              <w:top w:val="nil"/>
              <w:left w:val="nil"/>
              <w:bottom w:val="nil"/>
              <w:right w:val="nil"/>
            </w:tcBorders>
            <w:shd w:val="clear" w:color="auto" w:fill="auto"/>
            <w:noWrap/>
            <w:vAlign w:val="center"/>
          </w:tcPr>
          <w:p w14:paraId="501D51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6.50</w:t>
            </w:r>
          </w:p>
        </w:tc>
        <w:tc>
          <w:tcPr>
            <w:tcW w:w="1770" w:type="dxa"/>
            <w:tcBorders>
              <w:top w:val="nil"/>
              <w:left w:val="nil"/>
              <w:bottom w:val="nil"/>
              <w:right w:val="single" w:color="000000" w:sz="8" w:space="0"/>
            </w:tcBorders>
            <w:shd w:val="clear" w:color="auto" w:fill="auto"/>
            <w:noWrap/>
            <w:vAlign w:val="center"/>
          </w:tcPr>
          <w:p w14:paraId="381DD90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7.34</w:t>
            </w:r>
          </w:p>
        </w:tc>
      </w:tr>
      <w:tr w14:paraId="02B0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31" w:type="dxa"/>
            <w:tcBorders>
              <w:top w:val="nil"/>
              <w:left w:val="single" w:color="000000" w:sz="8" w:space="0"/>
              <w:bottom w:val="single" w:color="000000" w:sz="8" w:space="0"/>
              <w:right w:val="nil"/>
            </w:tcBorders>
            <w:shd w:val="clear" w:color="auto" w:fill="auto"/>
            <w:noWrap/>
            <w:vAlign w:val="center"/>
          </w:tcPr>
          <w:p w14:paraId="7DFB82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318" w:type="dxa"/>
            <w:tcBorders>
              <w:top w:val="nil"/>
              <w:left w:val="nil"/>
              <w:bottom w:val="single" w:color="000000" w:sz="8" w:space="0"/>
              <w:right w:val="nil"/>
            </w:tcBorders>
            <w:shd w:val="clear" w:color="auto" w:fill="FFFFFF" w:themeFill="background1"/>
            <w:noWrap/>
            <w:vAlign w:val="center"/>
          </w:tcPr>
          <w:p w14:paraId="0D80E60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W7</w:t>
            </w:r>
          </w:p>
        </w:tc>
        <w:tc>
          <w:tcPr>
            <w:tcW w:w="2561" w:type="dxa"/>
            <w:tcBorders>
              <w:top w:val="nil"/>
              <w:left w:val="nil"/>
              <w:bottom w:val="single" w:color="000000" w:sz="8" w:space="0"/>
              <w:right w:val="nil"/>
            </w:tcBorders>
            <w:shd w:val="clear" w:color="auto" w:fill="auto"/>
            <w:noWrap/>
            <w:vAlign w:val="center"/>
          </w:tcPr>
          <w:p w14:paraId="291015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两侧</w:t>
            </w:r>
          </w:p>
        </w:tc>
        <w:tc>
          <w:tcPr>
            <w:tcW w:w="631" w:type="dxa"/>
            <w:tcBorders>
              <w:top w:val="nil"/>
              <w:left w:val="nil"/>
              <w:bottom w:val="single" w:color="000000" w:sz="8" w:space="0"/>
              <w:right w:val="nil"/>
            </w:tcBorders>
            <w:shd w:val="clear" w:color="auto" w:fill="auto"/>
            <w:noWrap/>
            <w:vAlign w:val="bottom"/>
          </w:tcPr>
          <w:p w14:paraId="2FE36118">
            <w:pPr>
              <w:rPr>
                <w:rFonts w:hint="eastAsia" w:ascii="等线" w:hAnsi="等线" w:eastAsia="等线" w:cs="等线"/>
                <w:i w:val="0"/>
                <w:iCs w:val="0"/>
                <w:color w:val="000000"/>
                <w:sz w:val="22"/>
                <w:szCs w:val="22"/>
                <w:highlight w:val="none"/>
                <w:u w:val="none"/>
              </w:rPr>
            </w:pPr>
          </w:p>
        </w:tc>
        <w:tc>
          <w:tcPr>
            <w:tcW w:w="1281" w:type="dxa"/>
            <w:tcBorders>
              <w:top w:val="nil"/>
              <w:left w:val="nil"/>
              <w:bottom w:val="single" w:color="000000" w:sz="8" w:space="0"/>
              <w:right w:val="nil"/>
            </w:tcBorders>
            <w:shd w:val="clear" w:color="auto" w:fill="auto"/>
            <w:noWrap/>
            <w:vAlign w:val="center"/>
          </w:tcPr>
          <w:p w14:paraId="6D1AF93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w:t>
            </w:r>
          </w:p>
        </w:tc>
        <w:tc>
          <w:tcPr>
            <w:tcW w:w="1770" w:type="dxa"/>
            <w:tcBorders>
              <w:top w:val="nil"/>
              <w:left w:val="nil"/>
              <w:bottom w:val="single" w:color="000000" w:sz="8" w:space="0"/>
              <w:right w:val="single" w:color="000000" w:sz="8" w:space="0"/>
            </w:tcBorders>
            <w:shd w:val="clear" w:color="auto" w:fill="auto"/>
            <w:noWrap/>
            <w:vAlign w:val="center"/>
          </w:tcPr>
          <w:p w14:paraId="56BF17B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6.69</w:t>
            </w:r>
          </w:p>
        </w:tc>
      </w:tr>
    </w:tbl>
    <w:p w14:paraId="1EB0778A">
      <w:pPr>
        <w:pStyle w:val="33"/>
        <w:spacing w:line="400" w:lineRule="atLeas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二、其他要求</w:t>
      </w:r>
    </w:p>
    <w:p w14:paraId="72E75257">
      <w:pPr>
        <w:pStyle w:val="33"/>
        <w:spacing w:line="400" w:lineRule="atLeas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1、检测机构必须严格遵守国家法律、法规，严格按照国家标准、环境检测技术规范开展检测工作，保证和维护检测工作的科学性、公正性、诚实性、判断独立性、保密性，确保高质量地完成检测任务。</w:t>
      </w:r>
    </w:p>
    <w:p w14:paraId="46CF7E44">
      <w:pPr>
        <w:tabs>
          <w:tab w:val="left" w:pos="420"/>
        </w:tabs>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2、服务期限：</w:t>
      </w:r>
      <w:r>
        <w:rPr>
          <w:rFonts w:hint="eastAsia" w:ascii="仿宋" w:hAnsi="仿宋" w:eastAsia="仿宋" w:cs="宋体"/>
          <w:color w:val="auto"/>
          <w:kern w:val="0"/>
          <w:sz w:val="24"/>
          <w:highlight w:val="none"/>
          <w:lang w:val="en-US" w:eastAsia="zh-CN"/>
        </w:rPr>
        <w:t>2025年10月31日前</w:t>
      </w:r>
      <w:r>
        <w:rPr>
          <w:rFonts w:hint="eastAsia" w:ascii="仿宋" w:hAnsi="仿宋" w:eastAsia="仿宋" w:cs="仿宋"/>
          <w:b w:val="0"/>
          <w:bCs w:val="0"/>
          <w:color w:val="auto"/>
          <w:sz w:val="24"/>
          <w:szCs w:val="24"/>
          <w:highlight w:val="none"/>
        </w:rPr>
        <w:t>。</w:t>
      </w:r>
    </w:p>
    <w:p w14:paraId="1EB65E61">
      <w:pPr>
        <w:tabs>
          <w:tab w:val="left" w:pos="420"/>
        </w:tabs>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3、采样时必须由被检测单位签字确认。</w:t>
      </w:r>
    </w:p>
    <w:p w14:paraId="7051D5DE">
      <w:pPr>
        <w:tabs>
          <w:tab w:val="left" w:pos="420"/>
        </w:tabs>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两次采样间隔原则上不少于25日</w:t>
      </w:r>
      <w:r>
        <w:rPr>
          <w:rFonts w:hint="eastAsia" w:ascii="仿宋" w:hAnsi="仿宋" w:eastAsia="仿宋" w:cs="仿宋"/>
          <w:b w:val="0"/>
          <w:bCs w:val="0"/>
          <w:color w:val="auto"/>
          <w:sz w:val="24"/>
          <w:szCs w:val="24"/>
          <w:highlight w:val="none"/>
        </w:rPr>
        <w:t>。</w:t>
      </w:r>
    </w:p>
    <w:bookmarkEnd w:id="66"/>
    <w:p w14:paraId="3E15B834">
      <w:pPr>
        <w:overflowPunct w:val="0"/>
        <w:spacing w:line="460" w:lineRule="exact"/>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kern w:val="0"/>
          <w:sz w:val="24"/>
          <w:szCs w:val="24"/>
          <w:highlight w:val="none"/>
        </w:rPr>
        <w:t>采样时间</w:t>
      </w:r>
      <w:r>
        <w:rPr>
          <w:rFonts w:hint="eastAsia" w:ascii="仿宋" w:hAnsi="仿宋" w:eastAsia="仿宋" w:cs="仿宋"/>
          <w:b w:val="0"/>
          <w:bCs w:val="0"/>
          <w:color w:val="auto"/>
          <w:kern w:val="0"/>
          <w:sz w:val="24"/>
          <w:szCs w:val="24"/>
          <w:highlight w:val="none"/>
          <w:lang w:val="en-US" w:eastAsia="zh-CN"/>
        </w:rPr>
        <w:t>根据乙方编制的采样监测计划表并经甲方确认后实施</w:t>
      </w:r>
      <w:r>
        <w:rPr>
          <w:rFonts w:hint="eastAsia" w:ascii="仿宋" w:hAnsi="仿宋" w:eastAsia="仿宋" w:cs="仿宋"/>
          <w:b w:val="0"/>
          <w:bCs w:val="0"/>
          <w:color w:val="auto"/>
          <w:kern w:val="0"/>
          <w:sz w:val="24"/>
          <w:szCs w:val="24"/>
          <w:highlight w:val="none"/>
        </w:rPr>
        <w:t>，乙方要严格按照规定的时间进行采样检测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并在采样后15个工作日内完成检测及检测报告的编写提交给甲方。</w:t>
      </w:r>
    </w:p>
    <w:p w14:paraId="5BE79F81">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6、</w:t>
      </w:r>
      <w:r>
        <w:rPr>
          <w:rFonts w:hint="eastAsia" w:ascii="仿宋" w:hAnsi="仿宋" w:eastAsia="仿宋" w:cs="仿宋"/>
          <w:b w:val="0"/>
          <w:bCs w:val="0"/>
          <w:color w:val="auto"/>
          <w:sz w:val="24"/>
          <w:szCs w:val="24"/>
          <w:highlight w:val="none"/>
          <w:u w:val="none"/>
          <w:lang w:eastAsia="zh-CN"/>
        </w:rPr>
        <w:t>提供正式检测报告纸质、电子版本各一份，实验原始记录电子版一份</w:t>
      </w:r>
      <w:r>
        <w:rPr>
          <w:rFonts w:hint="eastAsia" w:ascii="仿宋" w:hAnsi="仿宋" w:eastAsia="仿宋" w:cs="仿宋"/>
          <w:b w:val="0"/>
          <w:bCs w:val="0"/>
          <w:color w:val="auto"/>
          <w:kern w:val="0"/>
          <w:sz w:val="24"/>
          <w:szCs w:val="24"/>
          <w:highlight w:val="none"/>
          <w:u w:val="none"/>
          <w:lang w:val="en-US" w:eastAsia="zh-CN"/>
        </w:rPr>
        <w:t>。</w:t>
      </w:r>
    </w:p>
    <w:p w14:paraId="1F6C27A9">
      <w:pPr>
        <w:pStyle w:val="33"/>
        <w:spacing w:line="400" w:lineRule="atLeas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lang w:val="en-US" w:eastAsia="zh-CN"/>
        </w:rPr>
        <w:t>7、付款方式：</w:t>
      </w:r>
      <w:r>
        <w:rPr>
          <w:rFonts w:hint="eastAsia" w:ascii="仿宋" w:hAnsi="仿宋" w:eastAsia="仿宋" w:cs="仿宋"/>
          <w:b w:val="0"/>
          <w:bCs w:val="0"/>
          <w:color w:val="auto"/>
          <w:sz w:val="24"/>
          <w:szCs w:val="24"/>
          <w:highlight w:val="none"/>
        </w:rPr>
        <w:t>乙方完成</w:t>
      </w:r>
      <w:r>
        <w:rPr>
          <w:rFonts w:hint="eastAsia" w:ascii="仿宋" w:hAnsi="仿宋" w:eastAsia="仿宋" w:cs="仿宋"/>
          <w:b w:val="0"/>
          <w:bCs w:val="0"/>
          <w:color w:val="auto"/>
          <w:sz w:val="24"/>
          <w:szCs w:val="24"/>
          <w:highlight w:val="none"/>
          <w:lang w:val="en-US" w:eastAsia="zh-CN"/>
        </w:rPr>
        <w:t>全部</w:t>
      </w:r>
      <w:r>
        <w:rPr>
          <w:rFonts w:hint="eastAsia" w:ascii="仿宋" w:hAnsi="仿宋" w:eastAsia="仿宋" w:cs="仿宋"/>
          <w:b w:val="0"/>
          <w:bCs w:val="0"/>
          <w:color w:val="auto"/>
          <w:sz w:val="24"/>
          <w:szCs w:val="24"/>
          <w:highlight w:val="none"/>
        </w:rPr>
        <w:t>检测</w:t>
      </w:r>
      <w:r>
        <w:rPr>
          <w:rFonts w:hint="eastAsia" w:ascii="仿宋" w:hAnsi="仿宋" w:eastAsia="仿宋" w:cs="仿宋"/>
          <w:b w:val="0"/>
          <w:bCs w:val="0"/>
          <w:color w:val="auto"/>
          <w:sz w:val="24"/>
          <w:szCs w:val="24"/>
          <w:highlight w:val="none"/>
          <w:lang w:val="en-US" w:eastAsia="zh-CN"/>
        </w:rPr>
        <w:t>工作</w:t>
      </w:r>
      <w:r>
        <w:rPr>
          <w:rFonts w:hint="eastAsia" w:ascii="仿宋" w:hAnsi="仿宋" w:eastAsia="仿宋" w:cs="仿宋"/>
          <w:b w:val="0"/>
          <w:bCs w:val="0"/>
          <w:color w:val="auto"/>
          <w:sz w:val="24"/>
          <w:szCs w:val="24"/>
          <w:highlight w:val="none"/>
        </w:rPr>
        <w:t>并提交</w:t>
      </w:r>
      <w:r>
        <w:rPr>
          <w:rFonts w:hint="eastAsia" w:ascii="仿宋" w:hAnsi="仿宋" w:eastAsia="仿宋" w:cs="仿宋"/>
          <w:b w:val="0"/>
          <w:bCs w:val="0"/>
          <w:color w:val="auto"/>
          <w:sz w:val="24"/>
          <w:szCs w:val="24"/>
          <w:highlight w:val="none"/>
          <w:lang w:val="en-US" w:eastAsia="zh-CN"/>
        </w:rPr>
        <w:t>全部</w:t>
      </w:r>
      <w:r>
        <w:rPr>
          <w:rFonts w:hint="eastAsia" w:ascii="仿宋" w:hAnsi="仿宋" w:eastAsia="仿宋" w:cs="仿宋"/>
          <w:b w:val="0"/>
          <w:bCs w:val="0"/>
          <w:color w:val="auto"/>
          <w:sz w:val="24"/>
          <w:szCs w:val="24"/>
          <w:highlight w:val="none"/>
        </w:rPr>
        <w:t>检测报告，经甲方审核通过</w:t>
      </w:r>
      <w:r>
        <w:rPr>
          <w:rFonts w:hint="eastAsia" w:ascii="仿宋" w:hAnsi="仿宋" w:eastAsia="仿宋" w:cs="仿宋"/>
          <w:b w:val="0"/>
          <w:bCs w:val="0"/>
          <w:color w:val="auto"/>
          <w:sz w:val="24"/>
          <w:szCs w:val="24"/>
          <w:highlight w:val="none"/>
          <w:lang w:val="en-US" w:eastAsia="zh-CN"/>
        </w:rPr>
        <w:t>后一次性</w:t>
      </w:r>
      <w:r>
        <w:rPr>
          <w:rFonts w:hint="eastAsia" w:ascii="仿宋" w:hAnsi="仿宋" w:eastAsia="仿宋" w:cs="仿宋"/>
          <w:b w:val="0"/>
          <w:bCs w:val="0"/>
          <w:color w:val="auto"/>
          <w:sz w:val="24"/>
          <w:szCs w:val="24"/>
          <w:highlight w:val="none"/>
        </w:rPr>
        <w:t>结算，财政资金下达</w:t>
      </w:r>
      <w:r>
        <w:rPr>
          <w:rFonts w:hint="eastAsia" w:ascii="仿宋" w:hAnsi="仿宋" w:eastAsia="仿宋" w:cs="仿宋"/>
          <w:b w:val="0"/>
          <w:bCs w:val="0"/>
          <w:color w:val="auto"/>
          <w:sz w:val="24"/>
          <w:szCs w:val="24"/>
          <w:highlight w:val="none"/>
          <w:lang w:eastAsia="zh-CN"/>
        </w:rPr>
        <w:t>后</w:t>
      </w:r>
      <w:r>
        <w:rPr>
          <w:rFonts w:hint="eastAsia" w:ascii="仿宋" w:hAnsi="仿宋" w:eastAsia="仿宋" w:cs="仿宋"/>
          <w:b w:val="0"/>
          <w:bCs w:val="0"/>
          <w:color w:val="auto"/>
          <w:sz w:val="24"/>
          <w:szCs w:val="24"/>
          <w:highlight w:val="none"/>
        </w:rPr>
        <w:t>，（由乙方开具发票）甲方支付给乙方</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款项</w:t>
      </w:r>
      <w:r>
        <w:rPr>
          <w:rFonts w:hint="eastAsia" w:ascii="仿宋" w:hAnsi="仿宋" w:eastAsia="仿宋" w:cs="仿宋"/>
          <w:b w:val="0"/>
          <w:bCs w:val="0"/>
          <w:color w:val="auto"/>
          <w:sz w:val="24"/>
          <w:szCs w:val="24"/>
          <w:highlight w:val="none"/>
          <w:lang w:eastAsia="zh-CN"/>
        </w:rPr>
        <w:t>。</w:t>
      </w:r>
    </w:p>
    <w:p w14:paraId="57C1F95C">
      <w:pPr>
        <w:pStyle w:val="33"/>
        <w:spacing w:line="400" w:lineRule="atLeast"/>
        <w:rPr>
          <w:rFonts w:hint="default" w:ascii="仿宋" w:hAnsi="仿宋" w:eastAsia="仿宋" w:cs="仿宋"/>
          <w:b w:val="0"/>
          <w:bCs w:val="0"/>
          <w:color w:val="auto"/>
          <w:kern w:val="0"/>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执行标准</w:t>
      </w:r>
    </w:p>
    <w:p w14:paraId="5757399E">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《生活垃圾填埋场污染控制标准》（GB16889-2024）；</w:t>
      </w:r>
    </w:p>
    <w:p w14:paraId="2591FB85">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《生活垃圾填埋场现状调查指南》</w:t>
      </w:r>
    </w:p>
    <w:p w14:paraId="07F6159D">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《危险废物处置场和垃圾填埋场地下水环境状况调查评估技术指南》（生态环境部，2022年10月）；</w:t>
      </w:r>
    </w:p>
    <w:p w14:paraId="73DA3E5E">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《生活垃圾填埋场地环境调查与风险评价标准（征求意见稿）》</w:t>
      </w:r>
    </w:p>
    <w:p w14:paraId="7141BECC">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《生活垃圾卫生填埋场环境监测技术要求》（GB/T 18772-2017）；</w:t>
      </w:r>
    </w:p>
    <w:p w14:paraId="596F6D62">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《生活垃圾卫生填埋场岩土工程技术规范》（CJJ176-2012）；</w:t>
      </w:r>
    </w:p>
    <w:p w14:paraId="2E563562">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《生活垃圾填埋场防渗土工膜渗漏破损探测技术规程》（CJJ/T 214-2016）；</w:t>
      </w:r>
    </w:p>
    <w:p w14:paraId="21D1C2D4">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《地表水环境质量标准》（GB 3838-2002）；</w:t>
      </w:r>
    </w:p>
    <w:p w14:paraId="72C5C0E5">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《地下水质量标准》（GB/T14848-2017）；</w:t>
      </w:r>
    </w:p>
    <w:p w14:paraId="4DB3B53F">
      <w:pPr>
        <w:overflowPunct w:val="0"/>
        <w:spacing w:line="460" w:lineRule="exac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《土壤环境质量建设用地土壤污染风险管控标准（试行）》（GB36600-2018）；</w:t>
      </w:r>
    </w:p>
    <w:p w14:paraId="0A48A6F5">
      <w:pPr>
        <w:overflowPunct w:val="0"/>
        <w:spacing w:line="460" w:lineRule="exact"/>
        <w:rPr>
          <w:rFonts w:hint="default" w:ascii="仿宋" w:hAnsi="仿宋" w:eastAsia="仿宋" w:cs="宋体"/>
          <w:color w:val="auto"/>
          <w:kern w:val="0"/>
          <w:sz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《土壤环境质量农业用地土壤污染风险管控标准（试行）》（GB15618-2018）。</w:t>
      </w:r>
    </w:p>
    <w:p w14:paraId="2E59D61E">
      <w:pPr>
        <w:overflowPunct w:val="0"/>
        <w:spacing w:line="460" w:lineRule="exact"/>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注：如有新的相关法律法规或相关执行要求标准的，以最新要求内容为准。</w:t>
      </w:r>
    </w:p>
    <w:p w14:paraId="71282BC9">
      <w:pPr>
        <w:overflowPunct w:val="0"/>
        <w:spacing w:line="460" w:lineRule="exact"/>
        <w:rPr>
          <w:rFonts w:hint="eastAsia" w:ascii="仿宋" w:hAnsi="仿宋" w:eastAsia="仿宋" w:cs="仿宋"/>
          <w:b w:val="0"/>
          <w:bCs w:val="0"/>
          <w:color w:val="auto"/>
          <w:kern w:val="0"/>
          <w:sz w:val="24"/>
          <w:szCs w:val="24"/>
          <w:highlight w:val="none"/>
        </w:rPr>
      </w:pPr>
    </w:p>
    <w:p w14:paraId="6D4C12E2">
      <w:pPr>
        <w:spacing w:line="460" w:lineRule="exact"/>
        <w:rPr>
          <w:rFonts w:hint="default" w:ascii="仿宋" w:hAnsi="仿宋" w:eastAsia="仿宋" w:cs="仿宋"/>
          <w:b w:val="0"/>
          <w:bCs w:val="0"/>
          <w:color w:val="auto"/>
          <w:sz w:val="24"/>
          <w:szCs w:val="24"/>
          <w:highlight w:val="none"/>
          <w:lang w:val="en-US" w:eastAsia="zh-CN"/>
        </w:rPr>
      </w:pPr>
    </w:p>
    <w:p w14:paraId="4DEFC63D">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5BED310D">
      <w:pPr>
        <w:snapToGrid w:val="0"/>
        <w:spacing w:beforeLines="150" w:afterLines="50" w:line="360" w:lineRule="auto"/>
        <w:jc w:val="center"/>
        <w:outlineLvl w:val="0"/>
        <w:rPr>
          <w:rFonts w:hint="eastAsia" w:ascii="仿宋" w:hAnsi="仿宋" w:eastAsia="仿宋" w:cs="仿宋_GB2312"/>
          <w:b/>
          <w:color w:val="auto"/>
          <w:sz w:val="36"/>
          <w:szCs w:val="36"/>
          <w:highlight w:val="none"/>
        </w:rPr>
      </w:pPr>
      <w:bookmarkStart w:id="67" w:name="_Toc22181"/>
      <w:r>
        <w:rPr>
          <w:rFonts w:hint="eastAsia" w:ascii="仿宋" w:hAnsi="仿宋" w:eastAsia="仿宋" w:cs="仿宋_GB2312"/>
          <w:b/>
          <w:color w:val="auto"/>
          <w:sz w:val="36"/>
          <w:szCs w:val="36"/>
          <w:highlight w:val="none"/>
        </w:rPr>
        <w:t>第四部分  拟签订的合同文本</w:t>
      </w:r>
      <w:bookmarkEnd w:id="67"/>
    </w:p>
    <w:p w14:paraId="75ED3AC6">
      <w:pPr>
        <w:snapToGrid w:val="0"/>
        <w:spacing w:before="120" w:beforeLines="50" w:after="120" w:afterLines="50" w:line="400" w:lineRule="atLeas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（此合同仅供参考，具体以实际签订合同为准）</w:t>
      </w:r>
    </w:p>
    <w:p w14:paraId="079B43EA">
      <w:pPr>
        <w:spacing w:line="420" w:lineRule="exact"/>
        <w:ind w:firstLine="43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温州市市容环境卫生管理中心采购的</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（项目、招标编号）在国内</w:t>
      </w:r>
      <w:r>
        <w:rPr>
          <w:rFonts w:hint="eastAsia" w:ascii="仿宋" w:hAnsi="仿宋" w:eastAsia="仿宋" w:cs="仿宋"/>
          <w:b w:val="0"/>
          <w:bCs w:val="0"/>
          <w:color w:val="auto"/>
          <w:sz w:val="24"/>
          <w:szCs w:val="24"/>
          <w:highlight w:val="none"/>
          <w:lang w:eastAsia="zh-CN"/>
        </w:rPr>
        <w:t>公开招标</w:t>
      </w:r>
      <w:r>
        <w:rPr>
          <w:rFonts w:hint="eastAsia" w:ascii="仿宋" w:hAnsi="仿宋" w:eastAsia="仿宋" w:cs="仿宋"/>
          <w:b w:val="0"/>
          <w:bCs w:val="0"/>
          <w:color w:val="auto"/>
          <w:sz w:val="24"/>
          <w:szCs w:val="24"/>
          <w:highlight w:val="none"/>
        </w:rPr>
        <w:t>，经评标委员会决标</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为中标人。买、卖双方同意按照下面条款和条件，签署本合同。</w:t>
      </w:r>
    </w:p>
    <w:p w14:paraId="28051326">
      <w:pPr>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1．合同文件</w:t>
      </w:r>
    </w:p>
    <w:p w14:paraId="210E9E17">
      <w:pPr>
        <w:spacing w:line="420" w:lineRule="exact"/>
        <w:ind w:firstLine="240" w:firstLineChars="1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下列文件构成本合同的组成部分：</w:t>
      </w:r>
    </w:p>
    <w:p w14:paraId="7B9E0C15">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 合同主要条款</w:t>
      </w:r>
    </w:p>
    <w:p w14:paraId="6417CB95">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中标通知书</w:t>
      </w:r>
    </w:p>
    <w:p w14:paraId="53D6DAFF">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 投标分项报价表</w:t>
      </w:r>
    </w:p>
    <w:p w14:paraId="7E8F70B5">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 技术规格、商务条款偏离表（如有）</w:t>
      </w:r>
    </w:p>
    <w:p w14:paraId="35BE89AF">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 招标内容及要求</w:t>
      </w:r>
    </w:p>
    <w:p w14:paraId="140B4C88">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 合同补充条款或说明（如有）</w:t>
      </w:r>
    </w:p>
    <w:p w14:paraId="00BD77BD">
      <w:pPr>
        <w:spacing w:line="420" w:lineRule="exact"/>
        <w:ind w:firstLine="435"/>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 承诺书（含询标记录和优惠条件）</w:t>
      </w:r>
    </w:p>
    <w:p w14:paraId="2A253666">
      <w:pPr>
        <w:tabs>
          <w:tab w:val="left" w:pos="540"/>
        </w:tabs>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2．合同范围和条件</w:t>
      </w:r>
    </w:p>
    <w:p w14:paraId="693683DC">
      <w:pPr>
        <w:spacing w:line="4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本合同范围和条件应与上述合同文件规定的内容相一致。</w:t>
      </w:r>
    </w:p>
    <w:p w14:paraId="51DCB375">
      <w:pPr>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eastAsia="zh-CN"/>
        </w:rPr>
        <w:t>服务</w:t>
      </w:r>
      <w:r>
        <w:rPr>
          <w:rFonts w:hint="eastAsia" w:ascii="仿宋" w:hAnsi="仿宋" w:eastAsia="仿宋" w:cs="仿宋"/>
          <w:b w:val="0"/>
          <w:bCs w:val="0"/>
          <w:color w:val="auto"/>
          <w:sz w:val="24"/>
          <w:szCs w:val="24"/>
          <w:highlight w:val="none"/>
        </w:rPr>
        <w:t>和数量</w:t>
      </w:r>
    </w:p>
    <w:p w14:paraId="33F86604">
      <w:pPr>
        <w:spacing w:line="4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本合同提供的服务及要求（详见第五部分招标内容及要求）。</w:t>
      </w:r>
    </w:p>
    <w:p w14:paraId="24808A2A">
      <w:pPr>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4．合同总价</w:t>
      </w:r>
    </w:p>
    <w:p w14:paraId="46489D21">
      <w:pPr>
        <w:spacing w:line="420" w:lineRule="exact"/>
        <w:ind w:left="437" w:leftChars="208"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本合同总价为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人民币。</w:t>
      </w:r>
    </w:p>
    <w:p w14:paraId="631ECE5F">
      <w:pPr>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5．付款方式</w:t>
      </w:r>
    </w:p>
    <w:p w14:paraId="19868BA0">
      <w:pPr>
        <w:spacing w:line="4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本合同的付款方式在合同特殊条款中已规定。</w:t>
      </w:r>
    </w:p>
    <w:p w14:paraId="6AE04033">
      <w:pPr>
        <w:spacing w:line="420" w:lineRule="exact"/>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服务期限</w:t>
      </w:r>
    </w:p>
    <w:p w14:paraId="336D5E4B">
      <w:pPr>
        <w:spacing w:line="4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宋体"/>
          <w:color w:val="auto"/>
          <w:kern w:val="0"/>
          <w:sz w:val="24"/>
          <w:highlight w:val="none"/>
          <w:lang w:val="en-US" w:eastAsia="zh-CN"/>
        </w:rPr>
        <w:t>2025年10月31日前</w:t>
      </w:r>
      <w:r>
        <w:rPr>
          <w:rFonts w:hint="eastAsia" w:ascii="仿宋" w:hAnsi="仿宋" w:eastAsia="仿宋" w:cs="仿宋"/>
          <w:b w:val="0"/>
          <w:bCs w:val="0"/>
          <w:color w:val="auto"/>
          <w:sz w:val="24"/>
          <w:szCs w:val="24"/>
          <w:highlight w:val="none"/>
        </w:rPr>
        <w:t>。</w:t>
      </w:r>
    </w:p>
    <w:p w14:paraId="6256D831">
      <w:pPr>
        <w:spacing w:line="420" w:lineRule="exact"/>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7．合同生效</w:t>
      </w:r>
    </w:p>
    <w:p w14:paraId="7EF70839">
      <w:pPr>
        <w:spacing w:line="420" w:lineRule="exact"/>
        <w:ind w:firstLine="120" w:firstLineChars="5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本合同经双方授权代表签署，买卖双方加盖印章后生效。</w:t>
      </w:r>
    </w:p>
    <w:p w14:paraId="558F7F08">
      <w:pPr>
        <w:spacing w:line="420" w:lineRule="exact"/>
        <w:ind w:firstLine="720" w:firstLineChars="300"/>
        <w:rPr>
          <w:rFonts w:hint="eastAsia" w:ascii="仿宋" w:hAnsi="仿宋" w:eastAsia="仿宋" w:cs="仿宋"/>
          <w:b w:val="0"/>
          <w:bCs w:val="0"/>
          <w:color w:val="auto"/>
          <w:sz w:val="24"/>
          <w:szCs w:val="24"/>
          <w:highlight w:val="none"/>
        </w:rPr>
      </w:pPr>
    </w:p>
    <w:p w14:paraId="6AC8FE69">
      <w:pPr>
        <w:overflowPunct w:val="0"/>
        <w:spacing w:line="460" w:lineRule="exact"/>
        <w:ind w:left="0" w:leftChars="0" w:firstLine="420" w:firstLineChars="175"/>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br w:type="page"/>
      </w:r>
      <w:r>
        <w:rPr>
          <w:rFonts w:hint="eastAsia" w:ascii="仿宋" w:hAnsi="仿宋" w:eastAsia="仿宋" w:cs="仿宋"/>
          <w:b w:val="0"/>
          <w:bCs w:val="0"/>
          <w:color w:val="auto"/>
          <w:kern w:val="0"/>
          <w:sz w:val="24"/>
          <w:szCs w:val="24"/>
          <w:highlight w:val="none"/>
        </w:rPr>
        <w:t>本条款为买卖双方必须遵守的基本条款，买卖双方也可根据实际情况另签合同条款，正式合同以双方签字盖章的文本为准</w:t>
      </w:r>
    </w:p>
    <w:p w14:paraId="193B2E4C">
      <w:pPr>
        <w:overflowPunct w:val="0"/>
        <w:spacing w:line="46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采购人：                         （以下简称甲方）</w:t>
      </w:r>
    </w:p>
    <w:p w14:paraId="459F36F6">
      <w:pPr>
        <w:overflowPunct w:val="0"/>
        <w:spacing w:line="46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中标供应商：                     （以下简称乙方）</w:t>
      </w:r>
    </w:p>
    <w:p w14:paraId="07929C25">
      <w:pPr>
        <w:widowControl/>
        <w:snapToGrid w:val="0"/>
        <w:spacing w:line="360" w:lineRule="auto"/>
        <w:ind w:firstLine="480" w:firstLineChars="200"/>
        <w:jc w:val="left"/>
        <w:rPr>
          <w:rFonts w:hint="eastAsia" w:ascii="仿宋" w:hAnsi="仿宋" w:eastAsia="仿宋" w:cs="Helvetica"/>
          <w:color w:val="auto"/>
          <w:kern w:val="0"/>
          <w:sz w:val="24"/>
          <w:highlight w:val="none"/>
          <w:lang w:val="en-US" w:eastAsia="zh-CN"/>
        </w:rPr>
      </w:pPr>
      <w:r>
        <w:rPr>
          <w:rFonts w:hint="eastAsia" w:ascii="仿宋" w:hAnsi="仿宋" w:eastAsia="仿宋" w:cs="Helvetica"/>
          <w:color w:val="auto"/>
          <w:kern w:val="0"/>
          <w:sz w:val="24"/>
          <w:highlight w:val="none"/>
          <w:lang w:val="en-US" w:eastAsia="zh-CN"/>
        </w:rPr>
        <w:t>本采购项目为2025年永兴综合填埋场运行经费（地下水监测及土壤报告），本项目主要对永兴综合填埋场污染物、渗沥液、地下水等进行检测，详细工作内容见下表：</w:t>
      </w:r>
    </w:p>
    <w:tbl>
      <w:tblPr>
        <w:tblStyle w:val="60"/>
        <w:tblW w:w="8971"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00"/>
        <w:gridCol w:w="797"/>
        <w:gridCol w:w="736"/>
        <w:gridCol w:w="4963"/>
      </w:tblGrid>
      <w:tr w14:paraId="1C9F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B5E6F9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8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D8EA00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项        目</w:t>
            </w:r>
          </w:p>
        </w:tc>
        <w:tc>
          <w:tcPr>
            <w:tcW w:w="79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2BE1333">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7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F59E54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496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C47077D">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备        注</w:t>
            </w:r>
          </w:p>
        </w:tc>
      </w:tr>
      <w:tr w14:paraId="6581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085A766C">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一</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42C4E97">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垃圾堆体调查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8E7809D">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9180650">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7DF340DB">
            <w:pPr>
              <w:jc w:val="left"/>
              <w:rPr>
                <w:rFonts w:hint="eastAsia" w:ascii="仿宋" w:hAnsi="仿宋" w:eastAsia="仿宋" w:cs="仿宋"/>
                <w:b/>
                <w:bCs/>
                <w:i w:val="0"/>
                <w:iCs w:val="0"/>
                <w:color w:val="000000"/>
                <w:sz w:val="21"/>
                <w:szCs w:val="21"/>
                <w:highlight w:val="none"/>
                <w:u w:val="none"/>
              </w:rPr>
            </w:pPr>
          </w:p>
        </w:tc>
      </w:tr>
      <w:tr w14:paraId="0B00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410A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C0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勘探钻孔</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7F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A9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A54A4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在生活垃圾库区和2个飞灰库区内共打设钻孔4个，单孔平均深度暂定10m；钻孔过程中做好编录，掌握钻孔层序结构信息</w:t>
            </w:r>
          </w:p>
        </w:tc>
      </w:tr>
      <w:tr w14:paraId="05C6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81A6F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6F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E1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7E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989A0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对钻孔进行孔内摄像。</w:t>
            </w:r>
          </w:p>
        </w:tc>
      </w:tr>
      <w:tr w14:paraId="0285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423C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31D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49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A0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FAF94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利用4个勘探钻孔进行水位井的安装埋设，便于后续水位的观测</w:t>
            </w:r>
          </w:p>
        </w:tc>
      </w:tr>
      <w:tr w14:paraId="5A37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66A66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0A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水位管管穿膜处理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6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D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FCED1B">
            <w:pPr>
              <w:jc w:val="left"/>
              <w:rPr>
                <w:rFonts w:hint="eastAsia" w:ascii="仿宋" w:hAnsi="仿宋" w:eastAsia="仿宋" w:cs="仿宋"/>
                <w:i w:val="0"/>
                <w:iCs w:val="0"/>
                <w:color w:val="000000"/>
                <w:sz w:val="21"/>
                <w:szCs w:val="21"/>
                <w:highlight w:val="none"/>
                <w:u w:val="none"/>
              </w:rPr>
            </w:pPr>
          </w:p>
        </w:tc>
      </w:tr>
      <w:tr w14:paraId="4158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CA4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167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取样（垃圾）</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9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8AD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1DFF5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在堆体内每个钻孔的上、中、下分别取垃圾样1组，共计12组，每组取样质量不小于5Kg。</w:t>
            </w:r>
          </w:p>
        </w:tc>
      </w:tr>
      <w:tr w14:paraId="10AD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ECF8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8F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取样（渗沥液）</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8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6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95BCE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在库区内（其中4个水位井）、渗沥液调节池内进行渗沥液的取样，共计4组，每组取样容量不小于3.0L。</w:t>
            </w:r>
          </w:p>
        </w:tc>
      </w:tr>
      <w:tr w14:paraId="0EA1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A31B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0E6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垃圾样检测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5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7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629F3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12组样全测，指标包括：有机质含量、含水率、组分等。</w:t>
            </w:r>
          </w:p>
        </w:tc>
      </w:tr>
      <w:tr w14:paraId="58D1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B5D7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25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渗沥液水质检测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E7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2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7A7F0F">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测试指标包含【43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化学需氧量、生化需氧量。</w:t>
            </w:r>
          </w:p>
        </w:tc>
      </w:tr>
      <w:tr w14:paraId="6CFA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54D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A81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渗沥液液位观测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49D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4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6D4E6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利用4个水位观测井进行水位监测，监测次数不少于3次。</w:t>
            </w:r>
          </w:p>
        </w:tc>
      </w:tr>
      <w:tr w14:paraId="1534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A843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CB7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填埋气成分测试</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56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4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83E47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利用4个水位观测井进行填埋气浓度的监测，监测次数不少于3次。填埋气检测指标包含：甲烷、二氧化碳、氧气、硫化氢。</w:t>
            </w:r>
          </w:p>
        </w:tc>
      </w:tr>
      <w:tr w14:paraId="569E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288B05C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二</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96F833">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水文地质调查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F86995A">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21D6306">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6D06AA92">
            <w:pPr>
              <w:jc w:val="left"/>
              <w:rPr>
                <w:rFonts w:hint="eastAsia" w:ascii="仿宋" w:hAnsi="仿宋" w:eastAsia="仿宋" w:cs="仿宋"/>
                <w:b/>
                <w:bCs/>
                <w:i w:val="0"/>
                <w:iCs w:val="0"/>
                <w:color w:val="000000"/>
                <w:sz w:val="21"/>
                <w:szCs w:val="21"/>
                <w:highlight w:val="none"/>
                <w:u w:val="none"/>
              </w:rPr>
            </w:pPr>
          </w:p>
        </w:tc>
      </w:tr>
      <w:tr w14:paraId="7A4B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9E1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27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勘察钻孔</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B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A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78AEB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在库区周边共计钻孔8个，平均深度暂定15m，用于掌握填埋场周边水文地质条件，兼做地下水取样，分析填埋场污染扩散情况。</w:t>
            </w:r>
          </w:p>
        </w:tc>
      </w:tr>
      <w:tr w14:paraId="3704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FFC0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2F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4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03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EFCD9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对钻孔进行孔内摄像。</w:t>
            </w:r>
          </w:p>
        </w:tc>
      </w:tr>
      <w:tr w14:paraId="7AAB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48CD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A9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E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D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124</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22088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各勘察钻孔均安装水位观测井，便于后续水位的观测和水质监测。</w:t>
            </w:r>
          </w:p>
        </w:tc>
      </w:tr>
      <w:tr w14:paraId="4AA4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698E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E01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BC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9B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63</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CF960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利用现状7个水质监测点+本项目新建8个监测点，以及周边地表水（暂定6个监测点）进行水位监测，监测次数不少于3次。</w:t>
            </w:r>
          </w:p>
        </w:tc>
      </w:tr>
      <w:tr w14:paraId="2E77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4D9E02C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三</w:t>
            </w:r>
          </w:p>
        </w:tc>
        <w:tc>
          <w:tcPr>
            <w:tcW w:w="18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3ED88E2">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填埋场周边环境调查</w:t>
            </w:r>
          </w:p>
        </w:tc>
        <w:tc>
          <w:tcPr>
            <w:tcW w:w="79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54FEE55">
            <w:pPr>
              <w:jc w:val="center"/>
              <w:rPr>
                <w:rFonts w:hint="eastAsia" w:ascii="仿宋" w:hAnsi="仿宋" w:eastAsia="仿宋" w:cs="仿宋"/>
                <w:b/>
                <w:bCs/>
                <w:i w:val="0"/>
                <w:iCs w:val="0"/>
                <w:color w:val="000000"/>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84B8A16">
            <w:pPr>
              <w:jc w:val="center"/>
              <w:rPr>
                <w:rFonts w:hint="eastAsia" w:ascii="仿宋" w:hAnsi="仿宋" w:eastAsia="仿宋" w:cs="仿宋"/>
                <w:b/>
                <w:bCs/>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5A01B2CD">
            <w:pPr>
              <w:jc w:val="left"/>
              <w:rPr>
                <w:rFonts w:hint="eastAsia" w:ascii="仿宋" w:hAnsi="仿宋" w:eastAsia="仿宋" w:cs="仿宋"/>
                <w:b/>
                <w:bCs/>
                <w:i w:val="0"/>
                <w:iCs w:val="0"/>
                <w:color w:val="000000"/>
                <w:sz w:val="21"/>
                <w:szCs w:val="21"/>
                <w:highlight w:val="none"/>
                <w:u w:val="none"/>
              </w:rPr>
            </w:pPr>
          </w:p>
        </w:tc>
      </w:tr>
      <w:tr w14:paraId="33E6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4E58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ED2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地下水取样检测（第1次：“全”指标）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C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A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496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C9B2E8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利用本项目新打设的8个地下水监测井和原有7个地下水监测井进行地下水取样检测，计划共计取样3次，其中第1次检测指标为【41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后续2次根据第1次检测结果筛选出关键特征指标进行检测，但检测指标不少于国标项数。</w:t>
            </w:r>
          </w:p>
        </w:tc>
      </w:tr>
      <w:tr w14:paraId="580E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C4B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0C8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地下水取样检测（第2-3次：特征指标）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8E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06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496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562D202">
            <w:pPr>
              <w:jc w:val="left"/>
              <w:rPr>
                <w:rFonts w:hint="eastAsia" w:ascii="仿宋" w:hAnsi="仿宋" w:eastAsia="仿宋" w:cs="仿宋"/>
                <w:i w:val="0"/>
                <w:iCs w:val="0"/>
                <w:color w:val="000000"/>
                <w:sz w:val="21"/>
                <w:szCs w:val="21"/>
                <w:highlight w:val="none"/>
                <w:u w:val="none"/>
              </w:rPr>
            </w:pPr>
          </w:p>
        </w:tc>
      </w:tr>
      <w:tr w14:paraId="2F41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7C0E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311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地表水取样检测（第1次：“全”指标）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C6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FE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496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4C1F3C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取6处地表水进行取样检测，计划共计取样3次，其中第1次检测指标为【43项】：pH、氯化物、硫酸盐、总硬度、溶解性总固体、铁、锰、铜、锌、挥发性酚类、阴离子合成洗涤剂、耗氧量、硝酸盐氮、亚硝酸盐氮、氨氮、氟化物、氰化物、汞、砷、硒、镉、铬（六价）、铅、六六六、滴滴涕、p,p’-DDT、六氯苯、三氯甲烷、二氯一溴甲烷、三溴甲烷、四氯化碳、氯乙烯、氯苯、苯、甲苯、乙苯、二甲苯、苯乙烯、苯并(a)芘、粪大肠菌群、总大肠菌群、化学需氧量、生化需氧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后续2次根据第1次检测结果筛选出关键特征指标进行检测，但检测指标不少于国标项数。</w:t>
            </w:r>
          </w:p>
        </w:tc>
      </w:tr>
      <w:tr w14:paraId="6CE3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38DE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E99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地表水取样检测（第2-3次：特征指标）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C84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7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496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7872D22">
            <w:pPr>
              <w:jc w:val="left"/>
              <w:rPr>
                <w:rFonts w:hint="eastAsia" w:ascii="仿宋" w:hAnsi="仿宋" w:eastAsia="仿宋" w:cs="仿宋"/>
                <w:i w:val="0"/>
                <w:iCs w:val="0"/>
                <w:color w:val="000000"/>
                <w:sz w:val="21"/>
                <w:szCs w:val="21"/>
                <w:highlight w:val="none"/>
                <w:u w:val="none"/>
              </w:rPr>
            </w:pPr>
          </w:p>
        </w:tc>
      </w:tr>
      <w:tr w14:paraId="25FA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7846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2D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土壤取样检测（补充）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B2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4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19BA0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取8处土壤进行取样检测，土壤检测指标包括【37项】：pH、铁、锰、铜、锌、氟化物、氰化物、汞、砷、硒、镉、铬(六价)、铅、六六六、滴滴涕、P,P'-DDT、六氣苯、三氯甲烷、二氯一溴甲烷、三溴甲烷、四氯化碳、氯乙烯、氯苯、挥发性酚类(苯酚)、苯、甲苯、乙苯、二甲苯、苯乙烯、苯并(a)芘、铊、总铬、钴、镍、铍、钡、石油烃类(C</w:t>
            </w:r>
            <w:r>
              <w:rPr>
                <w:rFonts w:hint="eastAsia" w:ascii="仿宋" w:hAnsi="仿宋" w:eastAsia="仿宋" w:cs="仿宋"/>
                <w:i w:val="0"/>
                <w:iCs w:val="0"/>
                <w:color w:val="000000"/>
                <w:kern w:val="0"/>
                <w:sz w:val="21"/>
                <w:szCs w:val="21"/>
                <w:highlight w:val="none"/>
                <w:u w:val="none"/>
                <w:vertAlign w:val="subscript"/>
                <w:lang w:val="en-US" w:eastAsia="zh-CN" w:bidi="ar"/>
              </w:rPr>
              <w:t>10</w:t>
            </w:r>
            <w:r>
              <w:rPr>
                <w:rFonts w:hint="eastAsia" w:ascii="仿宋" w:hAnsi="仿宋" w:eastAsia="仿宋" w:cs="仿宋"/>
                <w:i w:val="0"/>
                <w:iCs w:val="0"/>
                <w:color w:val="000000"/>
                <w:kern w:val="0"/>
                <w:sz w:val="21"/>
                <w:szCs w:val="21"/>
                <w:highlight w:val="none"/>
                <w:u w:val="none"/>
                <w:lang w:val="en-US" w:eastAsia="zh-CN" w:bidi="ar"/>
              </w:rPr>
              <w:t>-C</w:t>
            </w:r>
            <w:r>
              <w:rPr>
                <w:rFonts w:hint="eastAsia" w:ascii="仿宋" w:hAnsi="仿宋" w:eastAsia="仿宋" w:cs="仿宋"/>
                <w:i w:val="0"/>
                <w:iCs w:val="0"/>
                <w:color w:val="000000"/>
                <w:kern w:val="0"/>
                <w:sz w:val="21"/>
                <w:szCs w:val="21"/>
                <w:highlight w:val="none"/>
                <w:u w:val="none"/>
                <w:vertAlign w:val="subscript"/>
                <w:lang w:val="en-US" w:eastAsia="zh-CN" w:bidi="ar"/>
              </w:rPr>
              <w:t>40</w:t>
            </w:r>
            <w:r>
              <w:rPr>
                <w:rFonts w:hint="eastAsia" w:ascii="仿宋" w:hAnsi="仿宋" w:eastAsia="仿宋" w:cs="仿宋"/>
                <w:i w:val="0"/>
                <w:iCs w:val="0"/>
                <w:color w:val="000000"/>
                <w:kern w:val="0"/>
                <w:sz w:val="21"/>
                <w:szCs w:val="21"/>
                <w:highlight w:val="none"/>
                <w:u w:val="none"/>
                <w:lang w:val="en-US" w:eastAsia="zh-CN" w:bidi="ar"/>
              </w:rPr>
              <w:t>)。</w:t>
            </w:r>
          </w:p>
        </w:tc>
      </w:tr>
      <w:tr w14:paraId="60B1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95D26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8D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雷达探测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FB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9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B88C4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沿垂直防渗墙轴线布设，用于探测浅层垂直防渗墙的缺陷。</w:t>
            </w:r>
          </w:p>
        </w:tc>
      </w:tr>
      <w:tr w14:paraId="4195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17D5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6C2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原位电测井测试</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E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8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0ADC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对库区外15口（新建+原有）地下水监测井进行原位电测井测试，指标包含氧化还原电位、电导率、氨氮。</w:t>
            </w:r>
          </w:p>
        </w:tc>
      </w:tr>
      <w:tr w14:paraId="3FAB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FB6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721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垂直防渗墙内外高密度探测</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E8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9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w:t>
            </w:r>
          </w:p>
        </w:tc>
        <w:tc>
          <w:tcPr>
            <w:tcW w:w="49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4264A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在垂直防渗墙的内外两侧分别布设高密度测线，测线长度为220-720m，测点间距为5-10m，总电极数约350点。</w:t>
            </w:r>
          </w:p>
        </w:tc>
      </w:tr>
    </w:tbl>
    <w:p w14:paraId="78BA0751">
      <w:pPr>
        <w:overflowPunct w:val="0"/>
        <w:spacing w:line="46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第二条、项目实施地点：</w:t>
      </w:r>
    </w:p>
    <w:p w14:paraId="1F197A4F">
      <w:pPr>
        <w:overflowPunct w:val="0"/>
        <w:spacing w:line="460" w:lineRule="exact"/>
        <w:ind w:left="0" w:leftChars="0" w:firstLine="420" w:firstLineChars="175"/>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现场采样，检测及检测报告在乙方单位完成。</w:t>
      </w:r>
    </w:p>
    <w:p w14:paraId="033C56A3">
      <w:pPr>
        <w:overflowPunct w:val="0"/>
        <w:spacing w:line="46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第三条、项目检测时效期限：</w:t>
      </w:r>
    </w:p>
    <w:p w14:paraId="27021D68">
      <w:pPr>
        <w:overflowPunct w:val="0"/>
        <w:spacing w:line="460" w:lineRule="exact"/>
        <w:ind w:left="0" w:leftChars="0" w:firstLine="420" w:firstLineChars="175"/>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采样时间</w:t>
      </w:r>
      <w:r>
        <w:rPr>
          <w:rFonts w:hint="eastAsia" w:ascii="仿宋" w:hAnsi="仿宋" w:eastAsia="仿宋" w:cs="仿宋"/>
          <w:b w:val="0"/>
          <w:bCs w:val="0"/>
          <w:color w:val="auto"/>
          <w:kern w:val="0"/>
          <w:sz w:val="24"/>
          <w:szCs w:val="24"/>
          <w:highlight w:val="none"/>
          <w:lang w:val="en-US" w:eastAsia="zh-CN"/>
        </w:rPr>
        <w:t>根据乙方编制的采样监测计划表并经甲方确认后实施</w:t>
      </w:r>
      <w:r>
        <w:rPr>
          <w:rFonts w:hint="eastAsia" w:ascii="仿宋" w:hAnsi="仿宋" w:eastAsia="仿宋" w:cs="仿宋"/>
          <w:b w:val="0"/>
          <w:bCs w:val="0"/>
          <w:color w:val="auto"/>
          <w:kern w:val="0"/>
          <w:sz w:val="24"/>
          <w:szCs w:val="24"/>
          <w:highlight w:val="none"/>
        </w:rPr>
        <w:t>，乙方要严格按照规定的时间进行采样检测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并在采样后15个工作日内完成检测及检测报告的编写提交给甲方。</w:t>
      </w:r>
    </w:p>
    <w:p w14:paraId="434D26B7">
      <w:pPr>
        <w:overflowPunct w:val="0"/>
        <w:spacing w:line="46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第四条、付款方式</w:t>
      </w:r>
    </w:p>
    <w:p w14:paraId="4EBB6428">
      <w:pPr>
        <w:overflowPunct w:val="0"/>
        <w:spacing w:line="360" w:lineRule="auto"/>
        <w:ind w:firstLine="480" w:firstLineChars="200"/>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rPr>
        <w:t>乙方完成</w:t>
      </w:r>
      <w:r>
        <w:rPr>
          <w:rFonts w:hint="eastAsia" w:ascii="仿宋" w:hAnsi="仿宋" w:eastAsia="仿宋" w:cs="仿宋"/>
          <w:b w:val="0"/>
          <w:bCs w:val="0"/>
          <w:color w:val="auto"/>
          <w:sz w:val="24"/>
          <w:szCs w:val="24"/>
          <w:highlight w:val="none"/>
          <w:lang w:val="en-US" w:eastAsia="zh-CN"/>
        </w:rPr>
        <w:t>全部</w:t>
      </w:r>
      <w:r>
        <w:rPr>
          <w:rFonts w:hint="eastAsia" w:ascii="仿宋" w:hAnsi="仿宋" w:eastAsia="仿宋" w:cs="仿宋"/>
          <w:b w:val="0"/>
          <w:bCs w:val="0"/>
          <w:color w:val="auto"/>
          <w:sz w:val="24"/>
          <w:szCs w:val="24"/>
          <w:highlight w:val="none"/>
        </w:rPr>
        <w:t>检测</w:t>
      </w:r>
      <w:r>
        <w:rPr>
          <w:rFonts w:hint="eastAsia" w:ascii="仿宋" w:hAnsi="仿宋" w:eastAsia="仿宋" w:cs="仿宋"/>
          <w:b w:val="0"/>
          <w:bCs w:val="0"/>
          <w:color w:val="auto"/>
          <w:sz w:val="24"/>
          <w:szCs w:val="24"/>
          <w:highlight w:val="none"/>
          <w:lang w:val="en-US" w:eastAsia="zh-CN"/>
        </w:rPr>
        <w:t>工作</w:t>
      </w:r>
      <w:r>
        <w:rPr>
          <w:rFonts w:hint="eastAsia" w:ascii="仿宋" w:hAnsi="仿宋" w:eastAsia="仿宋" w:cs="仿宋"/>
          <w:b w:val="0"/>
          <w:bCs w:val="0"/>
          <w:color w:val="auto"/>
          <w:sz w:val="24"/>
          <w:szCs w:val="24"/>
          <w:highlight w:val="none"/>
        </w:rPr>
        <w:t>并提交</w:t>
      </w:r>
      <w:r>
        <w:rPr>
          <w:rFonts w:hint="eastAsia" w:ascii="仿宋" w:hAnsi="仿宋" w:eastAsia="仿宋" w:cs="仿宋"/>
          <w:b w:val="0"/>
          <w:bCs w:val="0"/>
          <w:color w:val="auto"/>
          <w:sz w:val="24"/>
          <w:szCs w:val="24"/>
          <w:highlight w:val="none"/>
          <w:lang w:val="en-US" w:eastAsia="zh-CN"/>
        </w:rPr>
        <w:t>全部</w:t>
      </w:r>
      <w:r>
        <w:rPr>
          <w:rFonts w:hint="eastAsia" w:ascii="仿宋" w:hAnsi="仿宋" w:eastAsia="仿宋" w:cs="仿宋"/>
          <w:b w:val="0"/>
          <w:bCs w:val="0"/>
          <w:color w:val="auto"/>
          <w:sz w:val="24"/>
          <w:szCs w:val="24"/>
          <w:highlight w:val="none"/>
        </w:rPr>
        <w:t>检测报告，经甲方审核</w:t>
      </w:r>
      <w:r>
        <w:rPr>
          <w:rFonts w:hint="eastAsia" w:ascii="仿宋" w:hAnsi="仿宋" w:eastAsia="仿宋" w:cs="仿宋"/>
          <w:b w:val="0"/>
          <w:bCs w:val="0"/>
          <w:color w:val="auto"/>
          <w:sz w:val="24"/>
          <w:szCs w:val="24"/>
          <w:highlight w:val="none"/>
          <w:lang w:val="en-US" w:eastAsia="zh-CN"/>
        </w:rPr>
        <w:t>验收</w:t>
      </w:r>
      <w:r>
        <w:rPr>
          <w:rFonts w:hint="eastAsia" w:ascii="仿宋" w:hAnsi="仿宋" w:eastAsia="仿宋" w:cs="仿宋"/>
          <w:b w:val="0"/>
          <w:bCs w:val="0"/>
          <w:color w:val="auto"/>
          <w:sz w:val="24"/>
          <w:szCs w:val="24"/>
          <w:highlight w:val="none"/>
        </w:rPr>
        <w:t>通过</w:t>
      </w:r>
      <w:r>
        <w:rPr>
          <w:rFonts w:hint="eastAsia" w:ascii="仿宋" w:hAnsi="仿宋" w:eastAsia="仿宋" w:cs="仿宋"/>
          <w:b w:val="0"/>
          <w:bCs w:val="0"/>
          <w:color w:val="auto"/>
          <w:sz w:val="24"/>
          <w:szCs w:val="24"/>
          <w:highlight w:val="none"/>
          <w:lang w:val="en-US" w:eastAsia="zh-CN"/>
        </w:rPr>
        <w:t>后一次性</w:t>
      </w:r>
      <w:r>
        <w:rPr>
          <w:rFonts w:hint="eastAsia" w:ascii="仿宋" w:hAnsi="仿宋" w:eastAsia="仿宋" w:cs="仿宋"/>
          <w:b w:val="0"/>
          <w:bCs w:val="0"/>
          <w:color w:val="auto"/>
          <w:sz w:val="24"/>
          <w:szCs w:val="24"/>
          <w:highlight w:val="none"/>
        </w:rPr>
        <w:t>结算，财政资金下达</w:t>
      </w:r>
      <w:r>
        <w:rPr>
          <w:rFonts w:hint="eastAsia" w:ascii="仿宋" w:hAnsi="仿宋" w:eastAsia="仿宋" w:cs="仿宋"/>
          <w:b w:val="0"/>
          <w:bCs w:val="0"/>
          <w:color w:val="auto"/>
          <w:sz w:val="24"/>
          <w:szCs w:val="24"/>
          <w:highlight w:val="none"/>
          <w:lang w:eastAsia="zh-CN"/>
        </w:rPr>
        <w:t>后</w:t>
      </w:r>
      <w:r>
        <w:rPr>
          <w:rFonts w:hint="eastAsia" w:ascii="仿宋" w:hAnsi="仿宋" w:eastAsia="仿宋" w:cs="仿宋"/>
          <w:b w:val="0"/>
          <w:bCs w:val="0"/>
          <w:color w:val="auto"/>
          <w:sz w:val="24"/>
          <w:szCs w:val="24"/>
          <w:highlight w:val="none"/>
        </w:rPr>
        <w:t>，（由乙方开具发票）甲方支付给乙方</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款项</w:t>
      </w:r>
      <w:r>
        <w:rPr>
          <w:rFonts w:hint="eastAsia" w:ascii="仿宋" w:hAnsi="仿宋" w:eastAsia="仿宋" w:cs="仿宋"/>
          <w:b w:val="0"/>
          <w:bCs w:val="0"/>
          <w:color w:val="auto"/>
          <w:sz w:val="24"/>
          <w:szCs w:val="24"/>
          <w:highlight w:val="none"/>
          <w:lang w:eastAsia="zh-CN"/>
        </w:rPr>
        <w:t>。</w:t>
      </w:r>
    </w:p>
    <w:p w14:paraId="2951101A">
      <w:p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w:t>
      </w: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color w:val="auto"/>
          <w:sz w:val="24"/>
          <w:szCs w:val="24"/>
          <w:highlight w:val="none"/>
        </w:rPr>
        <w:t>条  权利和义务</w:t>
      </w:r>
    </w:p>
    <w:p w14:paraId="324529E2">
      <w:pPr>
        <w:numPr>
          <w:ilvl w:val="0"/>
          <w:numId w:val="0"/>
        </w:numPr>
        <w:overflowPunct w:val="0"/>
        <w:spacing w:line="460" w:lineRule="exact"/>
        <w:ind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甲方权利与义务</w:t>
      </w:r>
    </w:p>
    <w:p w14:paraId="2ADD0912">
      <w:pPr>
        <w:numPr>
          <w:ilvl w:val="0"/>
          <w:numId w:val="0"/>
        </w:numPr>
        <w:overflowPunct w:val="0"/>
        <w:spacing w:line="460" w:lineRule="exact"/>
        <w:ind w:left="0" w:leftChars="0" w:firstLine="420" w:firstLineChars="17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甲方有权对乙方的项目实施检测业务进行全面的检查、管理和监督，对检查中发现的问题及时向乙方提出书面或口头改进意见。</w:t>
      </w:r>
    </w:p>
    <w:p w14:paraId="1B0DCBC6">
      <w:pPr>
        <w:numPr>
          <w:ilvl w:val="0"/>
          <w:numId w:val="0"/>
        </w:numPr>
        <w:overflowPunct w:val="0"/>
        <w:spacing w:line="46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乙方不能保质保量完成合同规定检测业务，除承担相关责任外，甲方可</w:t>
      </w:r>
      <w:r>
        <w:rPr>
          <w:rFonts w:hint="eastAsia" w:ascii="仿宋" w:hAnsi="仿宋" w:eastAsia="仿宋" w:cs="仿宋"/>
          <w:b w:val="0"/>
          <w:bCs w:val="0"/>
          <w:color w:val="auto"/>
          <w:sz w:val="24"/>
          <w:szCs w:val="24"/>
          <w:highlight w:val="none"/>
          <w:lang w:eastAsia="zh-CN"/>
        </w:rPr>
        <w:t>有权终止合同</w:t>
      </w:r>
    </w:p>
    <w:p w14:paraId="728EE2C1">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甲方有义务全力配合乙方的检测工作。</w:t>
      </w:r>
    </w:p>
    <w:p w14:paraId="3A9D2F9B">
      <w:pPr>
        <w:numPr>
          <w:ilvl w:val="0"/>
          <w:numId w:val="0"/>
        </w:numPr>
        <w:overflowPunct w:val="0"/>
        <w:spacing w:line="460" w:lineRule="exact"/>
        <w:ind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乙方权利和义务</w:t>
      </w:r>
    </w:p>
    <w:p w14:paraId="7B7B53E0">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负责提供采样检测设备</w:t>
      </w:r>
    </w:p>
    <w:p w14:paraId="5A0EC388">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负责现场采样检测工作</w:t>
      </w:r>
    </w:p>
    <w:p w14:paraId="13D87F64">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val="0"/>
          <w:bCs w:val="0"/>
          <w:color w:val="auto"/>
          <w:sz w:val="24"/>
          <w:szCs w:val="24"/>
          <w:highlight w:val="none"/>
        </w:rPr>
        <w:t>负责采样检测现场各项安全工作</w:t>
      </w:r>
    </w:p>
    <w:p w14:paraId="71C491B0">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rPr>
        <w:t>分析检测结果，编制检测报告</w:t>
      </w:r>
    </w:p>
    <w:p w14:paraId="60512349">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rPr>
        <w:t>提出改进报告，对项目提出建议</w:t>
      </w:r>
    </w:p>
    <w:p w14:paraId="6B6DFD04">
      <w:pPr>
        <w:overflowPunct w:val="0"/>
        <w:spacing w:line="460" w:lineRule="exac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r>
        <w:rPr>
          <w:rFonts w:hint="eastAsia" w:ascii="仿宋" w:hAnsi="仿宋" w:eastAsia="仿宋" w:cs="仿宋"/>
          <w:b w:val="0"/>
          <w:bCs w:val="0"/>
          <w:color w:val="auto"/>
          <w:sz w:val="24"/>
          <w:szCs w:val="24"/>
          <w:highlight w:val="none"/>
        </w:rPr>
        <w:t>提供后续相关服务</w:t>
      </w:r>
    </w:p>
    <w:p w14:paraId="07A7750A">
      <w:pPr>
        <w:numPr>
          <w:ilvl w:val="0"/>
          <w:numId w:val="0"/>
        </w:num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第六条</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违约责任</w:t>
      </w:r>
    </w:p>
    <w:p w14:paraId="06E81574">
      <w:pPr>
        <w:overflowPunct w:val="0"/>
        <w:spacing w:line="460" w:lineRule="exact"/>
        <w:ind w:left="0" w:leftChars="0" w:firstLine="420" w:firstLineChars="17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乙方不能保质保量</w:t>
      </w:r>
      <w:r>
        <w:rPr>
          <w:rFonts w:hint="eastAsia" w:ascii="仿宋" w:hAnsi="仿宋" w:eastAsia="仿宋" w:cs="仿宋"/>
          <w:b w:val="0"/>
          <w:bCs w:val="0"/>
          <w:color w:val="auto"/>
          <w:sz w:val="24"/>
          <w:szCs w:val="24"/>
          <w:highlight w:val="none"/>
          <w:lang w:eastAsia="zh-CN"/>
        </w:rPr>
        <w:t>及按时</w:t>
      </w:r>
      <w:r>
        <w:rPr>
          <w:rFonts w:hint="eastAsia" w:ascii="仿宋" w:hAnsi="仿宋" w:eastAsia="仿宋" w:cs="仿宋"/>
          <w:b w:val="0"/>
          <w:bCs w:val="0"/>
          <w:color w:val="auto"/>
          <w:sz w:val="24"/>
          <w:szCs w:val="24"/>
          <w:highlight w:val="none"/>
        </w:rPr>
        <w:t>完成合同规定检测业务，</w:t>
      </w:r>
      <w:r>
        <w:rPr>
          <w:rFonts w:hint="eastAsia" w:ascii="仿宋" w:hAnsi="仿宋" w:eastAsia="仿宋" w:cs="仿宋"/>
          <w:b w:val="0"/>
          <w:bCs w:val="0"/>
          <w:color w:val="auto"/>
          <w:sz w:val="24"/>
          <w:szCs w:val="24"/>
          <w:highlight w:val="none"/>
          <w:lang w:eastAsia="zh-CN"/>
        </w:rPr>
        <w:t>造成相关损失由乙方承担，严重的甲方有权</w:t>
      </w:r>
      <w:r>
        <w:rPr>
          <w:rFonts w:hint="eastAsia" w:ascii="仿宋" w:hAnsi="仿宋" w:eastAsia="仿宋" w:cs="仿宋"/>
          <w:b w:val="0"/>
          <w:bCs w:val="0"/>
          <w:color w:val="auto"/>
          <w:sz w:val="24"/>
          <w:szCs w:val="24"/>
          <w:highlight w:val="none"/>
        </w:rPr>
        <w:t>终止合同</w:t>
      </w:r>
      <w:r>
        <w:rPr>
          <w:rFonts w:hint="eastAsia" w:ascii="仿宋" w:hAnsi="仿宋" w:eastAsia="仿宋" w:cs="仿宋"/>
          <w:b w:val="0"/>
          <w:bCs w:val="0"/>
          <w:color w:val="auto"/>
          <w:sz w:val="24"/>
          <w:szCs w:val="24"/>
          <w:highlight w:val="none"/>
          <w:lang w:eastAsia="zh-CN"/>
        </w:rPr>
        <w:t>。</w:t>
      </w:r>
    </w:p>
    <w:p w14:paraId="60B0DC9C">
      <w:pPr>
        <w:overflowPunct w:val="0"/>
        <w:spacing w:line="460" w:lineRule="exact"/>
        <w:ind w:left="0" w:leftChars="0" w:firstLine="420" w:firstLineChars="17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乙方因人员，技术等无法及时施行本项目，甲方有权单方终止本合同，由乙方承担一切经济损失和法律责任</w:t>
      </w:r>
      <w:r>
        <w:rPr>
          <w:rFonts w:hint="eastAsia" w:ascii="仿宋" w:hAnsi="仿宋" w:eastAsia="仿宋" w:cs="仿宋"/>
          <w:b w:val="0"/>
          <w:bCs w:val="0"/>
          <w:color w:val="auto"/>
          <w:sz w:val="24"/>
          <w:szCs w:val="24"/>
          <w:highlight w:val="none"/>
          <w:lang w:eastAsia="zh-CN"/>
        </w:rPr>
        <w:t>。</w:t>
      </w:r>
    </w:p>
    <w:p w14:paraId="23F7421F">
      <w:pPr>
        <w:pStyle w:val="59"/>
        <w:ind w:left="0" w:leftChars="0" w:firstLine="420" w:firstLineChars="175"/>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除经甲方同意外，乙方未按照采样监测计划表的时间执行的或未按要求提交报告的，发现一次，扣除服务费的1%。</w:t>
      </w:r>
    </w:p>
    <w:p w14:paraId="6A729DAE">
      <w:pPr>
        <w:pStyle w:val="59"/>
        <w:ind w:left="0" w:leftChars="0" w:firstLine="420" w:firstLineChars="175"/>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如发现乙方出具检测报告有误，除及时整改外，还需扣罚服务费的5%。</w:t>
      </w:r>
    </w:p>
    <w:p w14:paraId="31EFBC2C">
      <w:p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w:t>
      </w:r>
      <w:r>
        <w:rPr>
          <w:rFonts w:hint="eastAsia" w:ascii="仿宋" w:hAnsi="仿宋" w:eastAsia="仿宋" w:cs="仿宋"/>
          <w:b w:val="0"/>
          <w:bCs w:val="0"/>
          <w:color w:val="auto"/>
          <w:sz w:val="24"/>
          <w:szCs w:val="24"/>
          <w:highlight w:val="none"/>
          <w:lang w:eastAsia="zh-CN"/>
        </w:rPr>
        <w:t>七</w:t>
      </w:r>
      <w:r>
        <w:rPr>
          <w:rFonts w:hint="eastAsia" w:ascii="仿宋" w:hAnsi="仿宋" w:eastAsia="仿宋" w:cs="仿宋"/>
          <w:b w:val="0"/>
          <w:bCs w:val="0"/>
          <w:color w:val="auto"/>
          <w:sz w:val="24"/>
          <w:szCs w:val="24"/>
          <w:highlight w:val="none"/>
        </w:rPr>
        <w:t>条  争议的解决</w:t>
      </w:r>
    </w:p>
    <w:p w14:paraId="7F320513">
      <w:pPr>
        <w:overflowPunct w:val="0"/>
        <w:spacing w:line="460" w:lineRule="exact"/>
        <w:ind w:left="0" w:leftChars="0" w:firstLine="420" w:firstLineChars="17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合同未尽事宜，应双方友好协调解决。协商不一致，任何一方均可提起仲裁或诉讼，仲裁或诉讼按合同履行地原则</w:t>
      </w:r>
    </w:p>
    <w:p w14:paraId="23FB79CF">
      <w:pPr>
        <w:overflowPunct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w:t>
      </w:r>
      <w:r>
        <w:rPr>
          <w:rFonts w:hint="eastAsia" w:ascii="仿宋" w:hAnsi="仿宋" w:eastAsia="仿宋" w:cs="仿宋"/>
          <w:b w:val="0"/>
          <w:bCs w:val="0"/>
          <w:color w:val="auto"/>
          <w:sz w:val="24"/>
          <w:szCs w:val="24"/>
          <w:highlight w:val="none"/>
          <w:lang w:eastAsia="zh-CN"/>
        </w:rPr>
        <w:t>八</w:t>
      </w:r>
      <w:r>
        <w:rPr>
          <w:rFonts w:hint="eastAsia" w:ascii="仿宋" w:hAnsi="仿宋" w:eastAsia="仿宋" w:cs="仿宋"/>
          <w:b w:val="0"/>
          <w:bCs w:val="0"/>
          <w:color w:val="auto"/>
          <w:sz w:val="24"/>
          <w:szCs w:val="24"/>
          <w:highlight w:val="none"/>
        </w:rPr>
        <w:t>条  合同的份数</w:t>
      </w:r>
    </w:p>
    <w:p w14:paraId="212B47C9">
      <w:pPr>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本合同一式</w:t>
      </w:r>
      <w:r>
        <w:rPr>
          <w:rFonts w:hint="eastAsia" w:ascii="仿宋" w:hAnsi="仿宋" w:eastAsia="仿宋" w:cs="仿宋"/>
          <w:b w:val="0"/>
          <w:bCs w:val="0"/>
          <w:color w:val="auto"/>
          <w:sz w:val="24"/>
          <w:szCs w:val="24"/>
          <w:highlight w:val="none"/>
          <w:lang w:val="en-US" w:eastAsia="zh-CN"/>
        </w:rPr>
        <w:t>肆</w:t>
      </w:r>
      <w:r>
        <w:rPr>
          <w:rFonts w:hint="eastAsia" w:ascii="仿宋" w:hAnsi="仿宋" w:eastAsia="仿宋" w:cs="仿宋"/>
          <w:b w:val="0"/>
          <w:bCs w:val="0"/>
          <w:color w:val="auto"/>
          <w:sz w:val="24"/>
          <w:szCs w:val="24"/>
          <w:highlight w:val="none"/>
        </w:rPr>
        <w:t>份，双方各执贰份，具有同等法律效力，自双方签字盖章后生效。</w:t>
      </w:r>
    </w:p>
    <w:p w14:paraId="5E9E3622">
      <w:pPr>
        <w:tabs>
          <w:tab w:val="left" w:pos="420"/>
        </w:tabs>
        <w:spacing w:line="440" w:lineRule="exact"/>
        <w:rPr>
          <w:rFonts w:hint="eastAsia" w:ascii="仿宋" w:hAnsi="仿宋" w:eastAsia="仿宋" w:cs="仿宋"/>
          <w:b w:val="0"/>
          <w:bCs w:val="0"/>
          <w:color w:val="auto"/>
          <w:sz w:val="24"/>
          <w:szCs w:val="24"/>
          <w:highlight w:val="none"/>
        </w:rPr>
      </w:pPr>
    </w:p>
    <w:p w14:paraId="4E5197BA">
      <w:pPr>
        <w:pStyle w:val="59"/>
        <w:rPr>
          <w:rFonts w:hint="eastAsia" w:ascii="仿宋" w:hAnsi="仿宋" w:eastAsia="仿宋" w:cs="仿宋"/>
          <w:b w:val="0"/>
          <w:bCs w:val="0"/>
          <w:color w:val="auto"/>
          <w:sz w:val="24"/>
          <w:szCs w:val="24"/>
          <w:highlight w:val="none"/>
        </w:rPr>
      </w:pPr>
    </w:p>
    <w:p w14:paraId="2B0A27BA">
      <w:pPr>
        <w:pStyle w:val="59"/>
        <w:rPr>
          <w:rFonts w:hint="eastAsia" w:ascii="仿宋" w:hAnsi="仿宋" w:eastAsia="仿宋" w:cs="仿宋"/>
          <w:b w:val="0"/>
          <w:bCs w:val="0"/>
          <w:color w:val="auto"/>
          <w:sz w:val="24"/>
          <w:szCs w:val="24"/>
          <w:highlight w:val="none"/>
        </w:rPr>
      </w:pPr>
    </w:p>
    <w:p w14:paraId="2302A798">
      <w:pPr>
        <w:pStyle w:val="33"/>
        <w:adjustRightInd w:val="0"/>
        <w:spacing w:line="440" w:lineRule="exact"/>
        <w:ind w:left="0"/>
        <w:rPr>
          <w:rFonts w:hint="eastAsia" w:ascii="仿宋" w:hAnsi="仿宋" w:eastAsia="仿宋" w:cs="仿宋"/>
          <w:b w:val="0"/>
          <w:bCs w:val="0"/>
          <w:color w:val="auto"/>
          <w:sz w:val="24"/>
          <w:szCs w:val="24"/>
          <w:highlight w:val="none"/>
        </w:rPr>
      </w:pPr>
    </w:p>
    <w:p w14:paraId="718A216F">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甲方：（印章）                        乙方：（印章）</w:t>
      </w:r>
    </w:p>
    <w:p w14:paraId="4764DC2A">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组织机构代码</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组织机构代码</w:t>
      </w:r>
      <w:r>
        <w:rPr>
          <w:rFonts w:hint="eastAsia" w:ascii="仿宋" w:hAnsi="仿宋" w:eastAsia="仿宋" w:cs="仿宋"/>
          <w:b w:val="0"/>
          <w:bCs w:val="0"/>
          <w:color w:val="auto"/>
          <w:sz w:val="24"/>
          <w:szCs w:val="24"/>
          <w:highlight w:val="none"/>
        </w:rPr>
        <w:t>：</w:t>
      </w:r>
    </w:p>
    <w:p w14:paraId="6045ECD1">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全权代表:（签字</w:t>
      </w:r>
      <w:r>
        <w:rPr>
          <w:rFonts w:hint="eastAsia" w:ascii="仿宋" w:hAnsi="仿宋" w:eastAsia="仿宋" w:cs="仿宋"/>
          <w:b w:val="0"/>
          <w:bCs w:val="0"/>
          <w:color w:val="auto"/>
          <w:sz w:val="24"/>
          <w:szCs w:val="24"/>
          <w:highlight w:val="none"/>
          <w:lang w:val="en-US" w:eastAsia="zh-CN"/>
        </w:rPr>
        <w:t>或盖章</w:t>
      </w:r>
      <w:r>
        <w:rPr>
          <w:rFonts w:hint="eastAsia" w:ascii="仿宋" w:hAnsi="仿宋" w:eastAsia="仿宋" w:cs="仿宋"/>
          <w:b w:val="0"/>
          <w:bCs w:val="0"/>
          <w:color w:val="auto"/>
          <w:sz w:val="24"/>
          <w:szCs w:val="24"/>
          <w:highlight w:val="none"/>
        </w:rPr>
        <w:t>）             全权代表:（签字</w:t>
      </w:r>
      <w:r>
        <w:rPr>
          <w:rFonts w:hint="eastAsia" w:ascii="仿宋" w:hAnsi="仿宋" w:eastAsia="仿宋" w:cs="仿宋"/>
          <w:b w:val="0"/>
          <w:bCs w:val="0"/>
          <w:color w:val="auto"/>
          <w:sz w:val="24"/>
          <w:szCs w:val="24"/>
          <w:highlight w:val="none"/>
          <w:lang w:val="en-US" w:eastAsia="zh-CN"/>
        </w:rPr>
        <w:t>或盖章</w:t>
      </w:r>
      <w:r>
        <w:rPr>
          <w:rFonts w:hint="eastAsia" w:ascii="仿宋" w:hAnsi="仿宋" w:eastAsia="仿宋" w:cs="仿宋"/>
          <w:b w:val="0"/>
          <w:bCs w:val="0"/>
          <w:color w:val="auto"/>
          <w:sz w:val="24"/>
          <w:szCs w:val="24"/>
          <w:highlight w:val="none"/>
        </w:rPr>
        <w:t>）</w:t>
      </w:r>
    </w:p>
    <w:p w14:paraId="4C8DC6B3">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地址：                               地址：</w:t>
      </w:r>
    </w:p>
    <w:p w14:paraId="54AA18CE">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邮政编码：                           邮政编码：</w:t>
      </w:r>
    </w:p>
    <w:p w14:paraId="4D0E617C">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电话：                               电话：</w:t>
      </w:r>
    </w:p>
    <w:p w14:paraId="0E7C7437">
      <w:pPr>
        <w:spacing w:line="460" w:lineRule="exact"/>
        <w:ind w:firstLine="120" w:firstLineChars="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开户银行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全称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开户银行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全称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p w14:paraId="3A8C7F06">
      <w:pPr>
        <w:pStyle w:val="33"/>
        <w:adjustRightInd w:val="0"/>
        <w:snapToGrid w:val="0"/>
        <w:spacing w:line="400" w:lineRule="exact"/>
        <w:ind w:firstLine="240" w:firstLineChars="1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帐号：                               帐号：</w:t>
      </w:r>
    </w:p>
    <w:p w14:paraId="36EF64D3">
      <w:pPr>
        <w:pStyle w:val="59"/>
        <w:rPr>
          <w:color w:val="auto"/>
          <w:highlight w:val="none"/>
        </w:rPr>
      </w:pPr>
    </w:p>
    <w:p w14:paraId="0B4E4648">
      <w:pPr>
        <w:adjustRightInd w:val="0"/>
        <w:snapToGrid w:val="0"/>
        <w:spacing w:line="400" w:lineRule="exact"/>
        <w:ind w:firstLine="330" w:firstLineChars="150"/>
        <w:rPr>
          <w:rFonts w:hint="eastAsia" w:ascii="仿宋" w:hAnsi="仿宋" w:eastAsia="仿宋" w:cs="仿宋"/>
          <w:b w:val="0"/>
          <w:bCs w:val="0"/>
          <w:color w:val="auto"/>
          <w:sz w:val="22"/>
          <w:szCs w:val="22"/>
          <w:highlight w:val="none"/>
        </w:rPr>
      </w:pPr>
    </w:p>
    <w:p w14:paraId="7C8C4DB5">
      <w:pPr>
        <w:widowControl/>
        <w:adjustRightInd/>
        <w:jc w:val="left"/>
        <w:rPr>
          <w:rFonts w:ascii="仿宋" w:hAnsi="仿宋" w:eastAsia="仿宋" w:cs="Arial"/>
          <w:color w:val="auto"/>
          <w:sz w:val="24"/>
          <w:highlight w:val="none"/>
        </w:rPr>
      </w:pPr>
    </w:p>
    <w:p w14:paraId="462B935E">
      <w:pPr>
        <w:pStyle w:val="59"/>
        <w:rPr>
          <w:rFonts w:ascii="仿宋" w:hAnsi="仿宋" w:eastAsia="仿宋" w:cs="Arial"/>
          <w:color w:val="auto"/>
          <w:sz w:val="24"/>
          <w:highlight w:val="none"/>
        </w:rPr>
      </w:pPr>
    </w:p>
    <w:p w14:paraId="5E61D58C">
      <w:pPr>
        <w:rPr>
          <w:rFonts w:ascii="仿宋" w:hAnsi="仿宋" w:eastAsia="仿宋" w:cs="Arial"/>
          <w:color w:val="auto"/>
          <w:sz w:val="24"/>
          <w:highlight w:val="none"/>
        </w:rPr>
      </w:pPr>
      <w:r>
        <w:rPr>
          <w:rFonts w:ascii="仿宋" w:hAnsi="仿宋" w:eastAsia="仿宋" w:cs="Arial"/>
          <w:color w:val="auto"/>
          <w:sz w:val="24"/>
          <w:highlight w:val="none"/>
        </w:rPr>
        <w:br w:type="page"/>
      </w:r>
    </w:p>
    <w:p w14:paraId="3DCEF480">
      <w:pPr>
        <w:pStyle w:val="59"/>
        <w:rPr>
          <w:rFonts w:ascii="仿宋" w:hAnsi="仿宋" w:eastAsia="仿宋" w:cs="Arial"/>
          <w:color w:val="auto"/>
          <w:sz w:val="24"/>
          <w:highlight w:val="none"/>
        </w:rPr>
      </w:pPr>
    </w:p>
    <w:p w14:paraId="231E1EF9">
      <w:pPr>
        <w:spacing w:line="360" w:lineRule="auto"/>
        <w:ind w:left="720" w:firstLine="723" w:firstLineChars="200"/>
        <w:outlineLvl w:val="0"/>
        <w:rPr>
          <w:rFonts w:ascii="仿宋" w:hAnsi="仿宋" w:eastAsia="仿宋" w:cs="仿宋_GB2312"/>
          <w:b/>
          <w:color w:val="auto"/>
          <w:sz w:val="36"/>
          <w:szCs w:val="20"/>
          <w:highlight w:val="none"/>
        </w:rPr>
      </w:pPr>
      <w:bookmarkStart w:id="68" w:name="_Toc22918"/>
      <w:bookmarkStart w:id="69" w:name="_Toc221356961"/>
      <w:bookmarkStart w:id="70" w:name="_Toc221356898"/>
      <w:r>
        <w:rPr>
          <w:rFonts w:hint="eastAsia" w:ascii="仿宋" w:hAnsi="仿宋" w:eastAsia="仿宋" w:cs="仿宋_GB2312"/>
          <w:b/>
          <w:color w:val="auto"/>
          <w:sz w:val="36"/>
          <w:szCs w:val="20"/>
          <w:highlight w:val="none"/>
        </w:rPr>
        <w:t>第五部分  应提交的有关格式范例</w:t>
      </w:r>
      <w:bookmarkEnd w:id="68"/>
    </w:p>
    <w:p w14:paraId="7B31716B">
      <w:pPr>
        <w:rPr>
          <w:rFonts w:ascii="仿宋_GB2312" w:hAnsi="仿宋" w:eastAsia="仿宋_GB2312" w:cs="仿宋_GB2312"/>
          <w:b/>
          <w:color w:val="auto"/>
          <w:kern w:val="0"/>
          <w:sz w:val="36"/>
          <w:szCs w:val="36"/>
          <w:highlight w:val="none"/>
        </w:rPr>
      </w:pPr>
    </w:p>
    <w:p w14:paraId="69BD62BE">
      <w:pPr>
        <w:jc w:val="center"/>
        <w:outlineLvl w:val="1"/>
        <w:rPr>
          <w:rFonts w:ascii="仿宋" w:hAnsi="仿宋" w:eastAsia="仿宋" w:cs="仿宋_GB2312"/>
          <w:b/>
          <w:color w:val="auto"/>
          <w:kern w:val="0"/>
          <w:sz w:val="36"/>
          <w:szCs w:val="36"/>
          <w:highlight w:val="none"/>
        </w:rPr>
      </w:pPr>
      <w:bookmarkStart w:id="71" w:name="_Toc12872"/>
      <w:r>
        <w:rPr>
          <w:rFonts w:hint="eastAsia" w:ascii="仿宋" w:hAnsi="仿宋" w:eastAsia="仿宋" w:cs="仿宋_GB2312"/>
          <w:b/>
          <w:color w:val="auto"/>
          <w:kern w:val="0"/>
          <w:sz w:val="36"/>
          <w:szCs w:val="36"/>
          <w:highlight w:val="none"/>
        </w:rPr>
        <w:t>资格文件部分</w:t>
      </w:r>
      <w:bookmarkEnd w:id="71"/>
    </w:p>
    <w:p w14:paraId="640655EA">
      <w:pPr>
        <w:jc w:val="center"/>
        <w:rPr>
          <w:rFonts w:ascii="仿宋" w:hAnsi="仿宋" w:eastAsia="仿宋" w:cs="仿宋_GB2312"/>
          <w:b/>
          <w:color w:val="auto"/>
          <w:kern w:val="0"/>
          <w:sz w:val="36"/>
          <w:szCs w:val="36"/>
          <w:highlight w:val="none"/>
        </w:rPr>
      </w:pPr>
    </w:p>
    <w:p w14:paraId="5F4AB87E">
      <w:pPr>
        <w:jc w:val="center"/>
        <w:rPr>
          <w:rFonts w:ascii="仿宋" w:hAnsi="仿宋" w:eastAsia="仿宋" w:cs="仿宋_GB2312"/>
          <w:b/>
          <w:color w:val="auto"/>
          <w:kern w:val="0"/>
          <w:sz w:val="36"/>
          <w:szCs w:val="36"/>
          <w:highlight w:val="none"/>
        </w:rPr>
      </w:pPr>
    </w:p>
    <w:p w14:paraId="1D2FC47B">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B15B722">
      <w:pPr>
        <w:rPr>
          <w:rFonts w:ascii="仿宋" w:hAnsi="仿宋" w:eastAsia="仿宋" w:cs="仿宋_GB2312"/>
          <w:b/>
          <w:color w:val="auto"/>
          <w:kern w:val="0"/>
          <w:sz w:val="36"/>
          <w:szCs w:val="36"/>
          <w:highlight w:val="none"/>
        </w:rPr>
      </w:pPr>
    </w:p>
    <w:p w14:paraId="3F7285CC">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w:t>
      </w: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采购活动应当具备的一般条件的承诺函……</w:t>
      </w:r>
      <w:r>
        <w:rPr>
          <w:rFonts w:hint="eastAsia" w:ascii="仿宋" w:hAnsi="仿宋" w:eastAsia="仿宋" w:cs="仿宋_GB2312"/>
          <w:color w:val="auto"/>
          <w:sz w:val="24"/>
          <w:highlight w:val="none"/>
        </w:rPr>
        <w:t>………（页码）</w:t>
      </w:r>
    </w:p>
    <w:p w14:paraId="32DC6019">
      <w:pPr>
        <w:snapToGrid w:val="0"/>
        <w:spacing w:line="360" w:lineRule="auto"/>
        <w:rPr>
          <w:rFonts w:ascii="仿宋_GB2312" w:hAnsi="仿宋" w:eastAsia="仿宋_GB2312"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2）本项目的特定资格要求……</w:t>
      </w:r>
      <w:r>
        <w:rPr>
          <w:rFonts w:hint="eastAsia" w:ascii="仿宋" w:hAnsi="仿宋" w:eastAsia="仿宋" w:cs="仿宋_GB2312"/>
          <w:color w:val="auto"/>
          <w:sz w:val="24"/>
          <w:highlight w:val="none"/>
        </w:rPr>
        <w:t>…………………………………………（页码）</w:t>
      </w:r>
    </w:p>
    <w:p w14:paraId="0926D510">
      <w:pPr>
        <w:spacing w:line="360" w:lineRule="auto"/>
        <w:ind w:firstLine="480" w:firstLineChars="200"/>
        <w:rPr>
          <w:rFonts w:ascii="仿宋_GB2312" w:hAnsi="仿宋" w:eastAsia="仿宋_GB2312" w:cs="仿宋_GB2312"/>
          <w:color w:val="auto"/>
          <w:sz w:val="24"/>
          <w:highlight w:val="none"/>
        </w:rPr>
      </w:pPr>
    </w:p>
    <w:p w14:paraId="0C21D614">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w:t>
      </w:r>
      <w:r>
        <w:rPr>
          <w:rFonts w:hint="eastAsia" w:ascii="仿宋" w:hAnsi="仿宋" w:eastAsia="仿宋" w:cs="仿宋_GB2312"/>
          <w:b/>
          <w:color w:val="auto"/>
          <w:kern w:val="0"/>
          <w:sz w:val="32"/>
          <w:szCs w:val="32"/>
          <w:highlight w:val="none"/>
        </w:rPr>
        <w:t>本项目</w:t>
      </w:r>
      <w:r>
        <w:rPr>
          <w:rFonts w:ascii="仿宋" w:hAnsi="仿宋" w:eastAsia="仿宋" w:cs="仿宋_GB2312"/>
          <w:b/>
          <w:color w:val="auto"/>
          <w:kern w:val="0"/>
          <w:sz w:val="32"/>
          <w:szCs w:val="32"/>
          <w:highlight w:val="none"/>
        </w:rPr>
        <w:t>采购活动应当具备的一般条件的承诺函</w:t>
      </w:r>
    </w:p>
    <w:p w14:paraId="12A34BC6">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14:paraId="3D6493A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】采购活动，郑重承诺：</w:t>
      </w:r>
    </w:p>
    <w:p w14:paraId="4F96DF38">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w:t>
      </w:r>
      <w:r>
        <w:rPr>
          <w:rFonts w:hint="eastAsia" w:ascii="仿宋" w:hAnsi="仿宋" w:eastAsia="仿宋" w:cs="仿宋_GB2312"/>
          <w:i/>
          <w:color w:val="auto"/>
          <w:sz w:val="24"/>
          <w:highlight w:val="none"/>
          <w:u w:val="single"/>
        </w:rPr>
        <w:t>《中华人民共和国政府采购法》第二十二条第一款</w:t>
      </w:r>
      <w:r>
        <w:rPr>
          <w:rFonts w:hint="eastAsia" w:ascii="仿宋" w:hAnsi="仿宋" w:eastAsia="仿宋" w:cs="仿宋_GB2312"/>
          <w:color w:val="auto"/>
          <w:sz w:val="24"/>
          <w:highlight w:val="none"/>
        </w:rPr>
        <w:t>规定的条件：</w:t>
      </w:r>
    </w:p>
    <w:p w14:paraId="5437CA4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293132F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25BFA74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720AA08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0894892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2496EF5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2F27B4A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14:paraId="25754FF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256665B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w:t>
      </w:r>
      <w:r>
        <w:rPr>
          <w:rFonts w:hint="eastAsia" w:ascii="仿宋" w:hAnsi="仿宋" w:eastAsia="仿宋" w:cs="仿宋_GB2312"/>
          <w:color w:val="auto"/>
          <w:sz w:val="24"/>
          <w:highlight w:val="none"/>
          <w:lang w:eastAsia="zh-CN"/>
        </w:rPr>
        <w:t>投标人</w:t>
      </w:r>
      <w:r>
        <w:rPr>
          <w:rFonts w:ascii="仿宋" w:hAnsi="仿宋" w:eastAsia="仿宋" w:cs="仿宋_GB2312"/>
          <w:color w:val="auto"/>
          <w:sz w:val="24"/>
          <w:highlight w:val="none"/>
        </w:rPr>
        <w:t>参加同一合同项下的政府采购活动的；</w:t>
      </w:r>
    </w:p>
    <w:p w14:paraId="4E1E9D6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6B228BEB">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w:t>
      </w:r>
    </w:p>
    <w:p w14:paraId="099DFCEC">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14:paraId="0F510771">
      <w:pPr>
        <w:snapToGrid w:val="0"/>
        <w:spacing w:line="360" w:lineRule="auto"/>
        <w:ind w:right="480"/>
        <w:jc w:val="center"/>
        <w:rPr>
          <w:rFonts w:ascii="仿宋_GB2312" w:hAnsi="仿宋" w:eastAsia="仿宋_GB2312" w:cs="仿宋_GB2312"/>
          <w:b/>
          <w:color w:val="auto"/>
          <w:kern w:val="0"/>
          <w:sz w:val="32"/>
          <w:szCs w:val="32"/>
          <w:highlight w:val="none"/>
        </w:rPr>
      </w:pPr>
    </w:p>
    <w:p w14:paraId="01C3EFEE">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14:paraId="2C7A4376">
      <w:pPr>
        <w:snapToGrid w:val="0"/>
        <w:spacing w:line="360" w:lineRule="auto"/>
        <w:jc w:val="left"/>
        <w:rPr>
          <w:rFonts w:ascii="仿宋" w:hAnsi="仿宋" w:eastAsia="仿宋" w:cs="Arial"/>
          <w:b/>
          <w:bCs/>
          <w:color w:val="auto"/>
          <w:sz w:val="28"/>
          <w:szCs w:val="28"/>
          <w:highlight w:val="none"/>
        </w:rPr>
      </w:pPr>
    </w:p>
    <w:p w14:paraId="060F3827">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14:paraId="2E79D7B8">
      <w:pPr>
        <w:snapToGrid w:val="0"/>
        <w:spacing w:line="360" w:lineRule="auto"/>
        <w:jc w:val="left"/>
        <w:rPr>
          <w:rFonts w:ascii="仿宋" w:hAnsi="仿宋" w:eastAsia="仿宋" w:cs="Arial"/>
          <w:color w:val="auto"/>
          <w:szCs w:val="21"/>
          <w:highlight w:val="none"/>
        </w:rPr>
      </w:pPr>
    </w:p>
    <w:p w14:paraId="1B5E884A">
      <w:pPr>
        <w:snapToGrid w:val="0"/>
        <w:spacing w:line="360" w:lineRule="auto"/>
        <w:jc w:val="left"/>
        <w:rPr>
          <w:rFonts w:ascii="仿宋" w:hAnsi="仿宋" w:eastAsia="仿宋" w:cs="Arial"/>
          <w:color w:val="auto"/>
          <w:szCs w:val="21"/>
          <w:highlight w:val="none"/>
        </w:rPr>
      </w:pPr>
      <w:r>
        <w:rPr>
          <w:rFonts w:hint="eastAsia" w:ascii="仿宋" w:hAnsi="仿宋" w:eastAsia="仿宋" w:cs="Arial"/>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3A25436F">
      <w:pPr>
        <w:pStyle w:val="24"/>
        <w:spacing w:line="400" w:lineRule="exact"/>
        <w:ind w:firstLine="0" w:firstLineChars="0"/>
        <w:rPr>
          <w:rFonts w:ascii="宋体" w:hAnsi="宋体" w:eastAsia="宋体" w:cs="宋体"/>
          <w:highlight w:val="none"/>
        </w:rPr>
      </w:pPr>
      <w:r>
        <w:rPr>
          <w:rFonts w:ascii="仿宋_GB2312" w:hAnsi="仿宋" w:eastAsia="仿宋_GB2312" w:cs="仿宋_GB2312"/>
          <w:color w:val="auto"/>
          <w:kern w:val="0"/>
          <w:sz w:val="28"/>
          <w:szCs w:val="28"/>
          <w:highlight w:val="none"/>
        </w:rPr>
        <w:br w:type="page"/>
      </w:r>
    </w:p>
    <w:p w14:paraId="7229E9B1">
      <w:pPr>
        <w:rPr>
          <w:rFonts w:ascii="仿宋_GB2312" w:hAnsi="仿宋" w:eastAsia="仿宋_GB2312" w:cs="仿宋_GB2312"/>
          <w:color w:val="auto"/>
          <w:kern w:val="0"/>
          <w:sz w:val="28"/>
          <w:szCs w:val="28"/>
          <w:highlight w:val="none"/>
        </w:rPr>
      </w:pPr>
    </w:p>
    <w:p w14:paraId="57938208">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二、本项目的特定资格要求</w:t>
      </w:r>
    </w:p>
    <w:p w14:paraId="519A188B">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（根据招标公告本项目的特定资格要求及评标办法前附表的要求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14:paraId="4C18ACC8">
      <w:pPr>
        <w:rPr>
          <w:rFonts w:ascii="仿宋" w:hAnsi="仿宋" w:eastAsia="仿宋"/>
          <w:color w:val="auto"/>
          <w:highlight w:val="none"/>
        </w:rPr>
      </w:pPr>
    </w:p>
    <w:p w14:paraId="5EB43DDE">
      <w:pPr>
        <w:pStyle w:val="997"/>
        <w:spacing w:line="288" w:lineRule="auto"/>
        <w:ind w:firstLine="687" w:firstLineChars="200"/>
        <w:jc w:val="center"/>
        <w:rPr>
          <w:rFonts w:hint="eastAsia" w:hAnsi="宋体" w:cs="宋体"/>
          <w:b/>
          <w:bCs/>
          <w:w w:val="95"/>
          <w:kern w:val="0"/>
          <w:sz w:val="36"/>
          <w:szCs w:val="36"/>
          <w:highlight w:val="none"/>
        </w:rPr>
      </w:pPr>
      <w:r>
        <w:rPr>
          <w:rFonts w:ascii="宋体" w:hAnsi="宋体" w:cs="宋体"/>
          <w:b/>
          <w:bCs/>
          <w:w w:val="95"/>
          <w:kern w:val="0"/>
          <w:sz w:val="36"/>
          <w:szCs w:val="36"/>
          <w:highlight w:val="none"/>
        </w:rPr>
        <w:t>中小企业声明函</w:t>
      </w:r>
      <w:r>
        <w:rPr>
          <w:rFonts w:hAnsi="宋体" w:cs="宋体"/>
          <w:b/>
          <w:bCs/>
          <w:w w:val="95"/>
          <w:kern w:val="0"/>
          <w:sz w:val="36"/>
          <w:szCs w:val="36"/>
          <w:highlight w:val="none"/>
        </w:rPr>
        <w:t>（服务）</w:t>
      </w:r>
    </w:p>
    <w:p w14:paraId="6705B2AD">
      <w:pPr>
        <w:pStyle w:val="997"/>
        <w:spacing w:line="288" w:lineRule="auto"/>
        <w:ind w:firstLine="482"/>
        <w:rPr>
          <w:rFonts w:ascii="宋体" w:hAnsi="宋体" w:cs="宋体"/>
          <w:bCs/>
          <w:w w:val="95"/>
          <w:kern w:val="0"/>
          <w:sz w:val="24"/>
          <w:highlight w:val="none"/>
        </w:rPr>
      </w:pPr>
      <w:r>
        <w:rPr>
          <w:rFonts w:ascii="宋体" w:hAnsi="宋体" w:cs="宋体"/>
          <w:bCs/>
          <w:w w:val="95"/>
          <w:kern w:val="0"/>
          <w:sz w:val="24"/>
          <w:highlight w:val="none"/>
        </w:rPr>
        <w:t>本公司（联合体）郑重声明，根据《政府采购促进中小企业发展管理办法》（财库</w:t>
      </w:r>
      <w:r>
        <w:rPr>
          <w:rFonts w:hint="eastAsia" w:ascii="宋体" w:hAnsi="宋体" w:cs="宋体"/>
          <w:bCs/>
          <w:w w:val="95"/>
          <w:kern w:val="0"/>
          <w:sz w:val="24"/>
          <w:highlight w:val="none"/>
        </w:rPr>
        <w:t>﹝</w:t>
      </w:r>
      <w:r>
        <w:rPr>
          <w:rFonts w:ascii="宋体" w:hAnsi="宋体" w:cs="宋体"/>
          <w:bCs/>
          <w:w w:val="95"/>
          <w:kern w:val="0"/>
          <w:sz w:val="24"/>
          <w:highlight w:val="none"/>
        </w:rPr>
        <w:t>2020</w:t>
      </w:r>
      <w:r>
        <w:rPr>
          <w:rFonts w:hint="eastAsia" w:ascii="宋体" w:hAnsi="宋体" w:cs="宋体"/>
          <w:bCs/>
          <w:w w:val="95"/>
          <w:kern w:val="0"/>
          <w:sz w:val="24"/>
          <w:highlight w:val="none"/>
        </w:rPr>
        <w:t>﹞</w:t>
      </w:r>
      <w:r>
        <w:rPr>
          <w:rFonts w:ascii="宋体" w:hAnsi="宋体" w:cs="宋体"/>
          <w:bCs/>
          <w:w w:val="95"/>
          <w:kern w:val="0"/>
          <w:sz w:val="24"/>
          <w:highlight w:val="none"/>
        </w:rPr>
        <w:t>46 号）的规定，本公司（联合体）参加的</w:t>
      </w:r>
      <w:r>
        <w:rPr>
          <w:rFonts w:hint="eastAsia" w:ascii="宋体" w:hAnsi="宋体" w:cs="宋体"/>
          <w:bCs/>
          <w:w w:val="95"/>
          <w:kern w:val="0"/>
          <w:sz w:val="24"/>
          <w:highlight w:val="none"/>
          <w:u w:val="single"/>
        </w:rPr>
        <w:t>（单位名称）</w:t>
      </w:r>
      <w:r>
        <w:rPr>
          <w:rFonts w:hint="eastAsia" w:ascii="宋体" w:hAnsi="宋体" w:cs="宋体"/>
          <w:bCs/>
          <w:w w:val="95"/>
          <w:kern w:val="0"/>
          <w:sz w:val="24"/>
          <w:highlight w:val="none"/>
        </w:rPr>
        <w:t>的|</w:t>
      </w:r>
      <w:r>
        <w:rPr>
          <w:rFonts w:hint="eastAsia" w:ascii="宋体" w:hAnsi="宋体" w:cs="宋体"/>
          <w:bCs/>
          <w:w w:val="95"/>
          <w:kern w:val="0"/>
          <w:sz w:val="24"/>
          <w:highlight w:val="none"/>
          <w:u w:val="single"/>
        </w:rPr>
        <w:t>（项目名称）</w:t>
      </w:r>
      <w:r>
        <w:rPr>
          <w:rFonts w:ascii="宋体" w:hAnsi="宋体" w:cs="宋体"/>
          <w:bCs/>
          <w:w w:val="95"/>
          <w:kern w:val="0"/>
          <w:sz w:val="24"/>
          <w:highlight w:val="none"/>
        </w:rPr>
        <w:t>采购活动，</w:t>
      </w:r>
      <w:r>
        <w:rPr>
          <w:rFonts w:hint="eastAsia" w:ascii="宋体" w:hAnsi="宋体" w:cs="宋体"/>
          <w:bCs/>
          <w:w w:val="95"/>
          <w:kern w:val="0"/>
          <w:sz w:val="24"/>
          <w:highlight w:val="none"/>
        </w:rPr>
        <w:t>服务</w:t>
      </w:r>
      <w:r>
        <w:rPr>
          <w:rFonts w:ascii="宋体" w:hAnsi="宋体" w:cs="宋体"/>
          <w:bCs/>
          <w:w w:val="95"/>
          <w:kern w:val="0"/>
          <w:sz w:val="24"/>
          <w:highlight w:val="none"/>
        </w:rPr>
        <w:t>全部为符合政策要求的中小企业</w:t>
      </w:r>
      <w:r>
        <w:rPr>
          <w:rFonts w:hint="eastAsia" w:ascii="宋体" w:hAnsi="宋体" w:cs="宋体"/>
          <w:bCs/>
          <w:w w:val="95"/>
          <w:kern w:val="0"/>
          <w:sz w:val="24"/>
          <w:highlight w:val="none"/>
        </w:rPr>
        <w:t>承接。</w:t>
      </w:r>
      <w:r>
        <w:rPr>
          <w:rFonts w:ascii="宋体" w:hAnsi="宋体" w:cs="宋体"/>
          <w:bCs/>
          <w:w w:val="95"/>
          <w:kern w:val="0"/>
          <w:sz w:val="24"/>
          <w:highlight w:val="none"/>
        </w:rPr>
        <w:t>相关企业（含联合体中的中小企业、签订分包意向协议的中小企业）的具体情况如下：</w:t>
      </w:r>
    </w:p>
    <w:p w14:paraId="2DE2984C">
      <w:pPr>
        <w:pStyle w:val="997"/>
        <w:spacing w:line="288" w:lineRule="auto"/>
        <w:ind w:firstLine="482"/>
        <w:rPr>
          <w:rFonts w:ascii="宋体" w:hAnsi="宋体" w:cs="宋体"/>
          <w:bCs/>
          <w:w w:val="95"/>
          <w:kern w:val="0"/>
          <w:sz w:val="24"/>
          <w:highlight w:val="none"/>
        </w:rPr>
      </w:pPr>
      <w:r>
        <w:rPr>
          <w:rFonts w:hint="eastAsia" w:ascii="宋体" w:hAnsi="宋体" w:cs="宋体"/>
          <w:bCs/>
          <w:w w:val="95"/>
          <w:kern w:val="0"/>
          <w:sz w:val="24"/>
          <w:highlight w:val="none"/>
        </w:rPr>
        <w:t>1.（</w:t>
      </w:r>
      <w:r>
        <w:rPr>
          <w:rFonts w:hint="eastAsia" w:ascii="宋体" w:hAnsi="宋体" w:cs="宋体"/>
          <w:bCs/>
          <w:w w:val="95"/>
          <w:kern w:val="0"/>
          <w:sz w:val="24"/>
          <w:highlight w:val="none"/>
          <w:u w:val="single"/>
        </w:rPr>
        <w:t>标的名称</w:t>
      </w:r>
      <w:r>
        <w:rPr>
          <w:rFonts w:hint="eastAsia" w:ascii="宋体" w:hAnsi="宋体" w:cs="宋体"/>
          <w:bCs/>
          <w:w w:val="95"/>
          <w:kern w:val="0"/>
          <w:sz w:val="24"/>
          <w:highlight w:val="none"/>
        </w:rPr>
        <w:t>），属于</w:t>
      </w:r>
      <w:r>
        <w:rPr>
          <w:rFonts w:hint="eastAsia" w:ascii="宋体" w:hAnsi="宋体" w:cs="宋体"/>
          <w:b/>
          <w:bCs w:val="0"/>
          <w:w w:val="95"/>
          <w:kern w:val="0"/>
          <w:sz w:val="24"/>
          <w:highlight w:val="none"/>
          <w:u w:val="single"/>
        </w:rPr>
        <w:t>其他未列明行业</w:t>
      </w:r>
      <w:r>
        <w:rPr>
          <w:rFonts w:hint="eastAsia" w:ascii="宋体" w:hAnsi="宋体" w:cs="宋体"/>
          <w:bCs/>
          <w:w w:val="95"/>
          <w:kern w:val="0"/>
          <w:sz w:val="24"/>
          <w:highlight w:val="none"/>
        </w:rPr>
        <w:t>（采购文件中明确的所属行业）；承接企业为</w:t>
      </w:r>
      <w:r>
        <w:rPr>
          <w:rFonts w:hint="eastAsia" w:ascii="宋体" w:hAnsi="宋体" w:cs="宋体"/>
          <w:bCs/>
          <w:w w:val="95"/>
          <w:kern w:val="0"/>
          <w:sz w:val="24"/>
          <w:highlight w:val="none"/>
          <w:u w:val="single"/>
        </w:rPr>
        <w:t>（企业名称）</w:t>
      </w:r>
      <w:r>
        <w:rPr>
          <w:rFonts w:hint="eastAsia" w:ascii="宋体" w:hAnsi="宋体" w:cs="宋体"/>
          <w:bCs/>
          <w:w w:val="95"/>
          <w:kern w:val="0"/>
          <w:sz w:val="24"/>
          <w:highlight w:val="none"/>
        </w:rPr>
        <w:t>，从业人员</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人，营业收入为</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万元，资产总额为</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万元</w:t>
      </w:r>
      <w:r>
        <w:rPr>
          <w:rFonts w:hint="eastAsia" w:ascii="宋体" w:hAnsi="宋体" w:cs="宋体"/>
          <w:bCs/>
          <w:w w:val="95"/>
          <w:kern w:val="0"/>
          <w:sz w:val="24"/>
          <w:highlight w:val="none"/>
          <w:vertAlign w:val="superscript"/>
        </w:rPr>
        <w:t>1</w:t>
      </w:r>
      <w:r>
        <w:rPr>
          <w:rFonts w:hint="eastAsia" w:ascii="宋体" w:hAnsi="宋体" w:cs="宋体"/>
          <w:bCs/>
          <w:w w:val="95"/>
          <w:kern w:val="0"/>
          <w:sz w:val="24"/>
          <w:highlight w:val="none"/>
        </w:rPr>
        <w:t>，属于（中型企业、小型企业、微型企业）；</w:t>
      </w:r>
    </w:p>
    <w:p w14:paraId="009453E0">
      <w:pPr>
        <w:pStyle w:val="997"/>
        <w:spacing w:line="288" w:lineRule="auto"/>
        <w:ind w:firstLine="482"/>
        <w:rPr>
          <w:rFonts w:hint="eastAsia" w:ascii="宋体" w:hAnsi="宋体" w:cs="宋体"/>
          <w:bCs/>
          <w:w w:val="95"/>
          <w:kern w:val="0"/>
          <w:sz w:val="24"/>
          <w:highlight w:val="none"/>
        </w:rPr>
      </w:pPr>
      <w:r>
        <w:rPr>
          <w:rFonts w:hint="eastAsia" w:ascii="宋体" w:hAnsi="宋体" w:cs="宋体"/>
          <w:bCs/>
          <w:w w:val="95"/>
          <w:kern w:val="0"/>
          <w:sz w:val="24"/>
          <w:highlight w:val="none"/>
        </w:rPr>
        <w:t>2. （</w:t>
      </w:r>
      <w:r>
        <w:rPr>
          <w:rFonts w:hint="eastAsia" w:ascii="宋体" w:hAnsi="宋体" w:cs="宋体"/>
          <w:bCs/>
          <w:w w:val="95"/>
          <w:kern w:val="0"/>
          <w:sz w:val="24"/>
          <w:highlight w:val="none"/>
          <w:u w:val="single"/>
        </w:rPr>
        <w:t>标的名称</w:t>
      </w:r>
      <w:r>
        <w:rPr>
          <w:rFonts w:hint="eastAsia" w:ascii="宋体" w:hAnsi="宋体" w:cs="宋体"/>
          <w:bCs/>
          <w:w w:val="95"/>
          <w:kern w:val="0"/>
          <w:sz w:val="24"/>
          <w:highlight w:val="none"/>
        </w:rPr>
        <w:t>），属于（采购文件中明确的所属行业）；承接企业为</w:t>
      </w:r>
      <w:r>
        <w:rPr>
          <w:rFonts w:hint="eastAsia" w:ascii="宋体" w:hAnsi="宋体" w:cs="宋体"/>
          <w:bCs/>
          <w:w w:val="95"/>
          <w:kern w:val="0"/>
          <w:sz w:val="24"/>
          <w:highlight w:val="none"/>
          <w:u w:val="single"/>
        </w:rPr>
        <w:t>（企业名称）</w:t>
      </w:r>
      <w:r>
        <w:rPr>
          <w:rFonts w:hint="eastAsia" w:ascii="宋体" w:hAnsi="宋体" w:cs="宋体"/>
          <w:bCs/>
          <w:w w:val="95"/>
          <w:kern w:val="0"/>
          <w:sz w:val="24"/>
          <w:highlight w:val="none"/>
        </w:rPr>
        <w:t>，从业人员</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人，营业收入为</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万元，资产总额为</w:t>
      </w:r>
      <w:r>
        <w:rPr>
          <w:rFonts w:hint="eastAsia" w:ascii="宋体" w:hAnsi="宋体" w:cs="宋体"/>
          <w:bCs/>
          <w:w w:val="95"/>
          <w:kern w:val="0"/>
          <w:sz w:val="24"/>
          <w:highlight w:val="none"/>
          <w:u w:val="single"/>
        </w:rPr>
        <w:t xml:space="preserve">      </w:t>
      </w:r>
      <w:r>
        <w:rPr>
          <w:rFonts w:hint="eastAsia" w:ascii="宋体" w:hAnsi="宋体" w:cs="宋体"/>
          <w:bCs/>
          <w:w w:val="95"/>
          <w:kern w:val="0"/>
          <w:sz w:val="24"/>
          <w:highlight w:val="none"/>
        </w:rPr>
        <w:t>万元</w:t>
      </w:r>
      <w:r>
        <w:rPr>
          <w:rFonts w:hint="eastAsia" w:ascii="宋体" w:hAnsi="宋体" w:cs="宋体"/>
          <w:bCs/>
          <w:w w:val="95"/>
          <w:kern w:val="0"/>
          <w:sz w:val="24"/>
          <w:highlight w:val="none"/>
          <w:vertAlign w:val="superscript"/>
        </w:rPr>
        <w:t>1</w:t>
      </w:r>
      <w:r>
        <w:rPr>
          <w:rFonts w:hint="eastAsia" w:ascii="宋体" w:hAnsi="宋体" w:cs="宋体"/>
          <w:bCs/>
          <w:w w:val="95"/>
          <w:kern w:val="0"/>
          <w:sz w:val="24"/>
          <w:highlight w:val="none"/>
        </w:rPr>
        <w:t>，属于（中型企业、小型企业、微型企业）；</w:t>
      </w:r>
    </w:p>
    <w:p w14:paraId="3D00F227">
      <w:pPr>
        <w:pStyle w:val="997"/>
        <w:spacing w:line="288" w:lineRule="auto"/>
        <w:ind w:firstLine="482"/>
        <w:rPr>
          <w:rFonts w:ascii="宋体" w:hAnsi="宋体" w:cs="宋体"/>
          <w:bCs/>
          <w:w w:val="95"/>
          <w:kern w:val="0"/>
          <w:sz w:val="24"/>
          <w:highlight w:val="none"/>
        </w:rPr>
      </w:pPr>
      <w:r>
        <w:rPr>
          <w:rFonts w:ascii="宋体" w:hAnsi="宋体" w:cs="宋体"/>
          <w:bCs/>
          <w:w w:val="95"/>
          <w:kern w:val="0"/>
          <w:sz w:val="24"/>
          <w:highlight w:val="none"/>
        </w:rPr>
        <w:t>……</w:t>
      </w:r>
    </w:p>
    <w:p w14:paraId="1F8A4D98">
      <w:pPr>
        <w:pStyle w:val="997"/>
        <w:spacing w:line="288" w:lineRule="auto"/>
        <w:ind w:firstLine="482"/>
        <w:rPr>
          <w:rFonts w:ascii="宋体" w:hAnsi="宋体" w:cs="宋体"/>
          <w:bCs/>
          <w:w w:val="95"/>
          <w:kern w:val="0"/>
          <w:sz w:val="24"/>
          <w:highlight w:val="none"/>
        </w:rPr>
      </w:pPr>
      <w:r>
        <w:rPr>
          <w:rFonts w:ascii="宋体" w:hAnsi="宋体" w:cs="宋体"/>
          <w:bCs/>
          <w:w w:val="95"/>
          <w:kern w:val="0"/>
          <w:sz w:val="24"/>
          <w:highlight w:val="none"/>
        </w:rPr>
        <w:t>以上企业，不属于大企业的分支机构，不存在控股股东为大企业的情形，也不存在与大企业的负责人为同一人的情 形。</w:t>
      </w:r>
    </w:p>
    <w:p w14:paraId="3BDDDD6F">
      <w:pPr>
        <w:pStyle w:val="997"/>
        <w:spacing w:line="288" w:lineRule="auto"/>
        <w:ind w:firstLine="482"/>
        <w:rPr>
          <w:rFonts w:ascii="宋体" w:hAnsi="宋体" w:cs="宋体"/>
          <w:bCs/>
          <w:w w:val="95"/>
          <w:kern w:val="0"/>
          <w:sz w:val="24"/>
          <w:highlight w:val="none"/>
        </w:rPr>
      </w:pPr>
      <w:r>
        <w:rPr>
          <w:rFonts w:ascii="宋体" w:hAnsi="宋体" w:cs="宋体"/>
          <w:bCs/>
          <w:w w:val="95"/>
          <w:kern w:val="0"/>
          <w:sz w:val="24"/>
          <w:highlight w:val="none"/>
        </w:rPr>
        <w:t>本企业对上述声明内容的真实性负责。如有虚假，将依 法承担相应责任。</w:t>
      </w:r>
    </w:p>
    <w:p w14:paraId="3AFFC1AD">
      <w:pPr>
        <w:pStyle w:val="997"/>
        <w:spacing w:line="288" w:lineRule="auto"/>
        <w:ind w:firstLine="482"/>
        <w:rPr>
          <w:rFonts w:hint="eastAsia" w:ascii="宋体" w:hAnsi="宋体" w:cs="宋体"/>
          <w:b/>
          <w:bCs/>
          <w:w w:val="95"/>
          <w:kern w:val="0"/>
          <w:sz w:val="24"/>
          <w:highlight w:val="none"/>
        </w:rPr>
      </w:pPr>
    </w:p>
    <w:p w14:paraId="51FF8B93">
      <w:pPr>
        <w:pStyle w:val="997"/>
        <w:spacing w:line="288" w:lineRule="auto"/>
        <w:ind w:firstLine="482"/>
        <w:rPr>
          <w:rFonts w:hint="eastAsia" w:ascii="宋体" w:hAnsi="宋体" w:cs="宋体"/>
          <w:bCs/>
          <w:w w:val="95"/>
          <w:kern w:val="0"/>
          <w:sz w:val="24"/>
          <w:highlight w:val="none"/>
        </w:rPr>
      </w:pPr>
    </w:p>
    <w:p w14:paraId="4DB3B3B3">
      <w:pPr>
        <w:pStyle w:val="997"/>
        <w:spacing w:line="288" w:lineRule="auto"/>
        <w:ind w:firstLine="482"/>
        <w:jc w:val="right"/>
        <w:rPr>
          <w:rFonts w:hint="eastAsia" w:ascii="宋体" w:hAnsi="宋体" w:cs="宋体"/>
          <w:bCs/>
          <w:w w:val="95"/>
          <w:kern w:val="0"/>
          <w:sz w:val="24"/>
          <w:highlight w:val="none"/>
        </w:rPr>
      </w:pPr>
      <w:r>
        <w:rPr>
          <w:rFonts w:ascii="宋体" w:hAnsi="宋体" w:cs="宋体"/>
          <w:bCs/>
          <w:w w:val="95"/>
          <w:kern w:val="0"/>
          <w:sz w:val="24"/>
          <w:highlight w:val="none"/>
        </w:rPr>
        <w:t>企业名称</w:t>
      </w:r>
      <w:r>
        <w:rPr>
          <w:rFonts w:hint="eastAsia" w:ascii="宋体" w:hAnsi="宋体" w:cs="宋体"/>
          <w:bCs/>
          <w:w w:val="95"/>
          <w:kern w:val="0"/>
          <w:sz w:val="24"/>
          <w:highlight w:val="none"/>
        </w:rPr>
        <w:t>（盖章）：</w:t>
      </w:r>
    </w:p>
    <w:p w14:paraId="7262817D">
      <w:pPr>
        <w:pStyle w:val="997"/>
        <w:spacing w:line="288" w:lineRule="auto"/>
        <w:ind w:firstLine="482"/>
        <w:jc w:val="right"/>
        <w:rPr>
          <w:rFonts w:hint="eastAsia" w:ascii="宋体" w:hAnsi="宋体" w:cs="宋体"/>
          <w:bCs/>
          <w:w w:val="95"/>
          <w:kern w:val="0"/>
          <w:sz w:val="24"/>
          <w:highlight w:val="none"/>
        </w:rPr>
      </w:pPr>
      <w:r>
        <w:rPr>
          <w:rFonts w:hint="eastAsia" w:ascii="宋体" w:hAnsi="宋体" w:cs="宋体"/>
          <w:bCs/>
          <w:w w:val="95"/>
          <w:kern w:val="0"/>
          <w:sz w:val="24"/>
          <w:highlight w:val="none"/>
        </w:rPr>
        <w:t>日期：</w:t>
      </w:r>
    </w:p>
    <w:p w14:paraId="0F6CFAC4">
      <w:pPr>
        <w:pStyle w:val="997"/>
        <w:spacing w:line="288" w:lineRule="auto"/>
        <w:ind w:firstLine="482" w:firstLineChars="200"/>
        <w:rPr>
          <w:rFonts w:hint="eastAsia" w:ascii="宋体" w:hAnsi="宋体" w:cs="仿宋_GB2312"/>
          <w:b/>
          <w:bCs/>
          <w:sz w:val="24"/>
          <w:highlight w:val="none"/>
        </w:rPr>
      </w:pPr>
    </w:p>
    <w:p w14:paraId="31CF6A1B">
      <w:pPr>
        <w:pStyle w:val="997"/>
        <w:spacing w:line="288" w:lineRule="auto"/>
        <w:ind w:firstLine="482" w:firstLineChars="200"/>
        <w:rPr>
          <w:rFonts w:hint="eastAsia" w:ascii="宋体" w:hAnsi="宋体" w:cs="仿宋_GB2312"/>
          <w:b/>
          <w:bCs/>
          <w:sz w:val="24"/>
          <w:highlight w:val="none"/>
        </w:rPr>
      </w:pPr>
    </w:p>
    <w:p w14:paraId="6D49ACCB">
      <w:pPr>
        <w:snapToGrid w:val="0"/>
        <w:spacing w:line="360" w:lineRule="auto"/>
        <w:rPr>
          <w:rFonts w:hint="eastAsia" w:ascii="宋体" w:hAnsi="宋体" w:cs="宋体"/>
          <w:b/>
          <w:sz w:val="24"/>
          <w:highlight w:val="none"/>
        </w:rPr>
      </w:pPr>
      <w:r>
        <w:rPr>
          <w:rFonts w:hint="eastAsia" w:ascii="宋体" w:hAnsi="宋体" w:cs="宋体"/>
          <w:b/>
          <w:sz w:val="24"/>
          <w:highlight w:val="none"/>
        </w:rPr>
        <w:t>特别说明：</w:t>
      </w:r>
    </w:p>
    <w:p w14:paraId="793BDE5B">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1、从业人员、营业收入、资产总额填度数据，无上一年度数据的新成立企业可不填报。</w:t>
      </w:r>
    </w:p>
    <w:p w14:paraId="5BA28F91">
      <w:pPr>
        <w:pStyle w:val="997"/>
        <w:spacing w:line="288" w:lineRule="auto"/>
        <w:ind w:firstLine="602" w:firstLineChars="200"/>
        <w:jc w:val="center"/>
        <w:rPr>
          <w:b/>
          <w:sz w:val="30"/>
          <w:szCs w:val="30"/>
          <w:highlight w:val="none"/>
        </w:rPr>
      </w:pPr>
    </w:p>
    <w:p w14:paraId="75AC8319">
      <w:pPr>
        <w:pStyle w:val="997"/>
        <w:spacing w:line="288" w:lineRule="auto"/>
        <w:ind w:firstLine="602" w:firstLineChars="200"/>
        <w:jc w:val="center"/>
        <w:rPr>
          <w:b/>
          <w:sz w:val="30"/>
          <w:szCs w:val="30"/>
          <w:highlight w:val="none"/>
        </w:rPr>
      </w:pPr>
    </w:p>
    <w:p w14:paraId="66D2DE97">
      <w:pPr>
        <w:pStyle w:val="997"/>
        <w:spacing w:line="288" w:lineRule="auto"/>
        <w:ind w:firstLine="602" w:firstLineChars="200"/>
        <w:jc w:val="center"/>
        <w:rPr>
          <w:b/>
          <w:sz w:val="30"/>
          <w:szCs w:val="30"/>
          <w:highlight w:val="none"/>
        </w:rPr>
      </w:pPr>
    </w:p>
    <w:p w14:paraId="73E292EE">
      <w:pPr>
        <w:pStyle w:val="997"/>
        <w:spacing w:line="288" w:lineRule="auto"/>
        <w:ind w:firstLine="602" w:firstLineChars="200"/>
        <w:jc w:val="center"/>
        <w:rPr>
          <w:b/>
          <w:sz w:val="30"/>
          <w:szCs w:val="30"/>
          <w:highlight w:val="none"/>
        </w:rPr>
      </w:pPr>
    </w:p>
    <w:p w14:paraId="6346D7D0">
      <w:pPr>
        <w:pStyle w:val="997"/>
        <w:spacing w:line="288" w:lineRule="auto"/>
        <w:ind w:firstLine="602" w:firstLineChars="200"/>
        <w:jc w:val="center"/>
        <w:rPr>
          <w:rFonts w:hint="eastAsia"/>
          <w:b/>
          <w:sz w:val="30"/>
          <w:szCs w:val="30"/>
          <w:highlight w:val="none"/>
        </w:rPr>
      </w:pPr>
    </w:p>
    <w:p w14:paraId="469758F2">
      <w:pPr>
        <w:pStyle w:val="33"/>
        <w:snapToGrid w:val="0"/>
        <w:spacing w:before="120" w:beforeLines="0" w:after="120" w:afterLines="0"/>
        <w:rPr>
          <w:rFonts w:hint="eastAsia"/>
          <w:b/>
          <w:sz w:val="30"/>
          <w:szCs w:val="30"/>
          <w:highlight w:val="none"/>
        </w:rPr>
      </w:pPr>
    </w:p>
    <w:p w14:paraId="6F8072E1">
      <w:pPr>
        <w:pStyle w:val="33"/>
        <w:snapToGrid w:val="0"/>
        <w:spacing w:before="120" w:beforeLines="0" w:after="120" w:afterLines="0"/>
        <w:rPr>
          <w:rFonts w:hint="eastAsia"/>
          <w:b/>
          <w:sz w:val="30"/>
          <w:szCs w:val="30"/>
          <w:highlight w:val="none"/>
        </w:rPr>
      </w:pPr>
    </w:p>
    <w:p w14:paraId="163C297E">
      <w:pPr>
        <w:pStyle w:val="33"/>
        <w:snapToGrid w:val="0"/>
        <w:spacing w:before="120" w:beforeLines="0" w:after="120" w:afterLines="0"/>
        <w:rPr>
          <w:rFonts w:hint="eastAsia"/>
          <w:b/>
          <w:sz w:val="30"/>
          <w:szCs w:val="30"/>
          <w:highlight w:val="none"/>
        </w:rPr>
      </w:pPr>
    </w:p>
    <w:tbl>
      <w:tblPr>
        <w:tblStyle w:val="60"/>
        <w:tblW w:w="0" w:type="auto"/>
        <w:jc w:val="center"/>
        <w:tblLayout w:type="fixed"/>
        <w:tblCellMar>
          <w:top w:w="0" w:type="dxa"/>
          <w:left w:w="108" w:type="dxa"/>
          <w:bottom w:w="0" w:type="dxa"/>
          <w:right w:w="108" w:type="dxa"/>
        </w:tblCellMar>
      </w:tblPr>
      <w:tblGrid>
        <w:gridCol w:w="1510"/>
        <w:gridCol w:w="954"/>
        <w:gridCol w:w="965"/>
        <w:gridCol w:w="949"/>
        <w:gridCol w:w="710"/>
        <w:gridCol w:w="967"/>
        <w:gridCol w:w="969"/>
        <w:gridCol w:w="750"/>
        <w:gridCol w:w="655"/>
        <w:gridCol w:w="693"/>
      </w:tblGrid>
      <w:tr w14:paraId="2EC64AA8">
        <w:tblPrEx>
          <w:tblCellMar>
            <w:top w:w="0" w:type="dxa"/>
            <w:left w:w="108" w:type="dxa"/>
            <w:bottom w:w="0" w:type="dxa"/>
            <w:right w:w="108" w:type="dxa"/>
          </w:tblCellMar>
        </w:tblPrEx>
        <w:trPr>
          <w:trHeight w:val="420" w:hRule="atLeast"/>
          <w:jc w:val="center"/>
        </w:trPr>
        <w:tc>
          <w:tcPr>
            <w:tcW w:w="9122" w:type="dxa"/>
            <w:gridSpan w:val="10"/>
            <w:tcBorders>
              <w:top w:val="nil"/>
              <w:left w:val="nil"/>
              <w:bottom w:val="nil"/>
              <w:right w:val="nil"/>
            </w:tcBorders>
            <w:noWrap w:val="0"/>
            <w:vAlign w:val="bottom"/>
          </w:tcPr>
          <w:p w14:paraId="7BAB68ED">
            <w:pPr>
              <w:jc w:val="center"/>
              <w:rPr>
                <w:rFonts w:hint="eastAsia" w:ascii="宋体" w:hAnsi="宋体" w:cs="宋体"/>
                <w:b/>
                <w:bCs/>
                <w:sz w:val="16"/>
                <w:szCs w:val="16"/>
                <w:highlight w:val="none"/>
              </w:rPr>
            </w:pPr>
            <w:r>
              <w:rPr>
                <w:rFonts w:hint="eastAsia" w:ascii="宋体" w:hAnsi="宋体" w:cs="宋体"/>
                <w:b/>
                <w:bCs/>
                <w:szCs w:val="21"/>
                <w:highlight w:val="none"/>
              </w:rPr>
              <w:t>附：中小微行业划型标准规定（根据工信部联企业〔2011〕300号制定）</w:t>
            </w:r>
          </w:p>
        </w:tc>
      </w:tr>
      <w:tr w14:paraId="7B3E0949">
        <w:tblPrEx>
          <w:tblCellMar>
            <w:top w:w="0" w:type="dxa"/>
            <w:left w:w="108" w:type="dxa"/>
            <w:bottom w:w="0" w:type="dxa"/>
            <w:right w:w="108" w:type="dxa"/>
          </w:tblCellMar>
        </w:tblPrEx>
        <w:trPr>
          <w:trHeight w:val="465" w:hRule="atLeast"/>
          <w:jc w:val="center"/>
        </w:trPr>
        <w:tc>
          <w:tcPr>
            <w:tcW w:w="1510" w:type="dxa"/>
            <w:vMerge w:val="restart"/>
            <w:tcBorders>
              <w:top w:val="single" w:color="auto" w:sz="8" w:space="0"/>
              <w:left w:val="single" w:color="auto" w:sz="8" w:space="0"/>
              <w:bottom w:val="single" w:color="000000" w:sz="4" w:space="0"/>
              <w:right w:val="single" w:color="auto" w:sz="8" w:space="0"/>
            </w:tcBorders>
            <w:noWrap w:val="0"/>
            <w:vAlign w:val="center"/>
          </w:tcPr>
          <w:p w14:paraId="5AB76D57">
            <w:pPr>
              <w:jc w:val="center"/>
              <w:rPr>
                <w:rFonts w:hint="eastAsia" w:ascii="宋体" w:hAnsi="宋体" w:cs="宋体"/>
                <w:b/>
                <w:bCs/>
                <w:sz w:val="16"/>
                <w:szCs w:val="16"/>
                <w:highlight w:val="none"/>
              </w:rPr>
            </w:pPr>
            <w:r>
              <w:rPr>
                <w:rFonts w:hint="eastAsia" w:ascii="宋体" w:hAnsi="宋体" w:cs="宋体"/>
                <w:b/>
                <w:bCs/>
                <w:sz w:val="16"/>
                <w:szCs w:val="16"/>
                <w:highlight w:val="none"/>
              </w:rPr>
              <w:t>行业</w:t>
            </w:r>
          </w:p>
        </w:tc>
        <w:tc>
          <w:tcPr>
            <w:tcW w:w="2868" w:type="dxa"/>
            <w:gridSpan w:val="3"/>
            <w:tcBorders>
              <w:top w:val="single" w:color="auto" w:sz="8" w:space="0"/>
              <w:left w:val="nil"/>
              <w:bottom w:val="single" w:color="auto" w:sz="4" w:space="0"/>
              <w:right w:val="single" w:color="000000" w:sz="8" w:space="0"/>
            </w:tcBorders>
            <w:noWrap w:val="0"/>
            <w:vAlign w:val="bottom"/>
          </w:tcPr>
          <w:p w14:paraId="4DD837F3">
            <w:pPr>
              <w:jc w:val="center"/>
              <w:rPr>
                <w:rFonts w:hint="eastAsia" w:ascii="宋体" w:hAnsi="宋体" w:cs="宋体"/>
                <w:b/>
                <w:bCs/>
                <w:sz w:val="16"/>
                <w:szCs w:val="16"/>
                <w:highlight w:val="none"/>
              </w:rPr>
            </w:pPr>
            <w:r>
              <w:rPr>
                <w:rFonts w:hint="eastAsia" w:ascii="宋体" w:hAnsi="宋体" w:cs="宋体"/>
                <w:b/>
                <w:bCs/>
                <w:sz w:val="16"/>
                <w:szCs w:val="16"/>
                <w:highlight w:val="none"/>
              </w:rPr>
              <w:t>中型企业</w:t>
            </w:r>
          </w:p>
        </w:tc>
        <w:tc>
          <w:tcPr>
            <w:tcW w:w="2646" w:type="dxa"/>
            <w:gridSpan w:val="3"/>
            <w:tcBorders>
              <w:top w:val="single" w:color="auto" w:sz="8" w:space="0"/>
              <w:left w:val="nil"/>
              <w:bottom w:val="single" w:color="auto" w:sz="4" w:space="0"/>
              <w:right w:val="single" w:color="000000" w:sz="8" w:space="0"/>
            </w:tcBorders>
            <w:noWrap w:val="0"/>
            <w:vAlign w:val="bottom"/>
          </w:tcPr>
          <w:p w14:paraId="35C32689">
            <w:pPr>
              <w:jc w:val="center"/>
              <w:rPr>
                <w:rFonts w:hint="eastAsia" w:ascii="宋体" w:hAnsi="宋体" w:cs="宋体"/>
                <w:b/>
                <w:bCs/>
                <w:sz w:val="16"/>
                <w:szCs w:val="16"/>
                <w:highlight w:val="none"/>
              </w:rPr>
            </w:pPr>
            <w:r>
              <w:rPr>
                <w:rFonts w:hint="eastAsia" w:ascii="宋体" w:hAnsi="宋体" w:cs="宋体"/>
                <w:b/>
                <w:bCs/>
                <w:sz w:val="16"/>
                <w:szCs w:val="16"/>
                <w:highlight w:val="none"/>
              </w:rPr>
              <w:t>小型企业</w:t>
            </w:r>
          </w:p>
        </w:tc>
        <w:tc>
          <w:tcPr>
            <w:tcW w:w="2098" w:type="dxa"/>
            <w:gridSpan w:val="3"/>
            <w:tcBorders>
              <w:top w:val="single" w:color="auto" w:sz="8" w:space="0"/>
              <w:left w:val="nil"/>
              <w:bottom w:val="single" w:color="auto" w:sz="4" w:space="0"/>
              <w:right w:val="single" w:color="000000" w:sz="8" w:space="0"/>
            </w:tcBorders>
            <w:noWrap w:val="0"/>
            <w:vAlign w:val="bottom"/>
          </w:tcPr>
          <w:p w14:paraId="29A31DB4">
            <w:pPr>
              <w:jc w:val="center"/>
              <w:rPr>
                <w:rFonts w:hint="eastAsia" w:ascii="宋体" w:hAnsi="宋体" w:cs="宋体"/>
                <w:b/>
                <w:bCs/>
                <w:sz w:val="16"/>
                <w:szCs w:val="16"/>
                <w:highlight w:val="none"/>
              </w:rPr>
            </w:pPr>
            <w:r>
              <w:rPr>
                <w:rFonts w:hint="eastAsia" w:ascii="宋体" w:hAnsi="宋体" w:cs="宋体"/>
                <w:b/>
                <w:bCs/>
                <w:sz w:val="16"/>
                <w:szCs w:val="16"/>
                <w:highlight w:val="none"/>
              </w:rPr>
              <w:t>微型企业</w:t>
            </w:r>
          </w:p>
        </w:tc>
      </w:tr>
      <w:tr w14:paraId="72AD6E70">
        <w:tblPrEx>
          <w:tblCellMar>
            <w:top w:w="0" w:type="dxa"/>
            <w:left w:w="108" w:type="dxa"/>
            <w:bottom w:w="0" w:type="dxa"/>
            <w:right w:w="108" w:type="dxa"/>
          </w:tblCellMar>
        </w:tblPrEx>
        <w:trPr>
          <w:trHeight w:val="566" w:hRule="atLeast"/>
          <w:jc w:val="center"/>
        </w:trPr>
        <w:tc>
          <w:tcPr>
            <w:tcW w:w="1510" w:type="dxa"/>
            <w:vMerge w:val="continue"/>
            <w:tcBorders>
              <w:top w:val="single" w:color="auto" w:sz="8" w:space="0"/>
              <w:left w:val="single" w:color="auto" w:sz="8" w:space="0"/>
              <w:bottom w:val="single" w:color="000000" w:sz="4" w:space="0"/>
              <w:right w:val="single" w:color="auto" w:sz="8" w:space="0"/>
            </w:tcBorders>
            <w:noWrap w:val="0"/>
            <w:vAlign w:val="center"/>
          </w:tcPr>
          <w:p w14:paraId="25A0EFB4">
            <w:pPr>
              <w:rPr>
                <w:rFonts w:hint="eastAsia" w:ascii="宋体" w:hAnsi="宋体" w:cs="宋体"/>
                <w:b/>
                <w:bCs/>
                <w:sz w:val="16"/>
                <w:szCs w:val="16"/>
                <w:highlight w:val="none"/>
              </w:rPr>
            </w:pPr>
          </w:p>
        </w:tc>
        <w:tc>
          <w:tcPr>
            <w:tcW w:w="954" w:type="dxa"/>
            <w:tcBorders>
              <w:top w:val="nil"/>
              <w:left w:val="nil"/>
              <w:bottom w:val="single" w:color="auto" w:sz="4" w:space="0"/>
              <w:right w:val="single" w:color="auto" w:sz="4" w:space="0"/>
            </w:tcBorders>
            <w:noWrap w:val="0"/>
            <w:vAlign w:val="bottom"/>
          </w:tcPr>
          <w:p w14:paraId="59598314">
            <w:pPr>
              <w:jc w:val="center"/>
              <w:rPr>
                <w:rFonts w:hint="eastAsia" w:ascii="宋体" w:hAnsi="宋体" w:cs="宋体"/>
                <w:sz w:val="16"/>
                <w:szCs w:val="16"/>
                <w:highlight w:val="none"/>
              </w:rPr>
            </w:pPr>
            <w:r>
              <w:rPr>
                <w:rFonts w:hint="eastAsia" w:ascii="宋体" w:hAnsi="宋体" w:cs="宋体"/>
                <w:sz w:val="16"/>
                <w:szCs w:val="16"/>
                <w:highlight w:val="none"/>
              </w:rPr>
              <w:t>从业人员X（人）</w:t>
            </w:r>
          </w:p>
        </w:tc>
        <w:tc>
          <w:tcPr>
            <w:tcW w:w="965" w:type="dxa"/>
            <w:tcBorders>
              <w:top w:val="nil"/>
              <w:left w:val="nil"/>
              <w:bottom w:val="single" w:color="auto" w:sz="4" w:space="0"/>
              <w:right w:val="single" w:color="auto" w:sz="4" w:space="0"/>
            </w:tcBorders>
            <w:noWrap w:val="0"/>
            <w:vAlign w:val="bottom"/>
          </w:tcPr>
          <w:p w14:paraId="3DFA381D">
            <w:pPr>
              <w:jc w:val="center"/>
              <w:rPr>
                <w:rFonts w:hint="eastAsia" w:ascii="宋体" w:hAnsi="宋体" w:cs="宋体"/>
                <w:sz w:val="16"/>
                <w:szCs w:val="16"/>
                <w:highlight w:val="none"/>
              </w:rPr>
            </w:pPr>
            <w:r>
              <w:rPr>
                <w:rFonts w:hint="eastAsia" w:ascii="宋体" w:hAnsi="宋体" w:cs="宋体"/>
                <w:sz w:val="16"/>
                <w:szCs w:val="16"/>
                <w:highlight w:val="none"/>
              </w:rPr>
              <w:t>营业收入Y</w:t>
            </w:r>
          </w:p>
          <w:p w14:paraId="06E57100">
            <w:pPr>
              <w:jc w:val="center"/>
              <w:rPr>
                <w:rFonts w:hint="eastAsia" w:ascii="宋体" w:hAnsi="宋体" w:cs="宋体"/>
                <w:sz w:val="16"/>
                <w:szCs w:val="16"/>
                <w:highlight w:val="none"/>
              </w:rPr>
            </w:pPr>
            <w:r>
              <w:rPr>
                <w:rFonts w:hint="eastAsia" w:ascii="宋体" w:hAnsi="宋体" w:cs="宋体"/>
                <w:sz w:val="16"/>
                <w:szCs w:val="16"/>
                <w:highlight w:val="none"/>
              </w:rPr>
              <w:t>（万元）</w:t>
            </w:r>
          </w:p>
        </w:tc>
        <w:tc>
          <w:tcPr>
            <w:tcW w:w="949" w:type="dxa"/>
            <w:tcBorders>
              <w:top w:val="nil"/>
              <w:left w:val="nil"/>
              <w:bottom w:val="single" w:color="auto" w:sz="4" w:space="0"/>
              <w:right w:val="single" w:color="auto" w:sz="8" w:space="0"/>
            </w:tcBorders>
            <w:noWrap w:val="0"/>
            <w:vAlign w:val="bottom"/>
          </w:tcPr>
          <w:p w14:paraId="4AF98A62">
            <w:pPr>
              <w:jc w:val="center"/>
              <w:rPr>
                <w:rFonts w:hint="eastAsia" w:ascii="宋体" w:hAnsi="宋体" w:cs="宋体"/>
                <w:sz w:val="16"/>
                <w:szCs w:val="16"/>
                <w:highlight w:val="none"/>
              </w:rPr>
            </w:pPr>
            <w:r>
              <w:rPr>
                <w:rFonts w:hint="eastAsia" w:ascii="宋体" w:hAnsi="宋体" w:cs="宋体"/>
                <w:sz w:val="16"/>
                <w:szCs w:val="16"/>
                <w:highlight w:val="none"/>
              </w:rPr>
              <w:t>资产总额Z</w:t>
            </w:r>
          </w:p>
          <w:p w14:paraId="4EE4FBF3">
            <w:pPr>
              <w:jc w:val="center"/>
              <w:rPr>
                <w:rFonts w:hint="eastAsia" w:ascii="宋体" w:hAnsi="宋体" w:cs="宋体"/>
                <w:sz w:val="16"/>
                <w:szCs w:val="16"/>
                <w:highlight w:val="none"/>
              </w:rPr>
            </w:pPr>
            <w:r>
              <w:rPr>
                <w:rFonts w:hint="eastAsia" w:ascii="宋体" w:hAnsi="宋体" w:cs="宋体"/>
                <w:sz w:val="16"/>
                <w:szCs w:val="16"/>
                <w:highlight w:val="none"/>
              </w:rPr>
              <w:t>（万元）</w:t>
            </w:r>
          </w:p>
        </w:tc>
        <w:tc>
          <w:tcPr>
            <w:tcW w:w="710" w:type="dxa"/>
            <w:tcBorders>
              <w:top w:val="nil"/>
              <w:left w:val="nil"/>
              <w:bottom w:val="single" w:color="auto" w:sz="4" w:space="0"/>
              <w:right w:val="single" w:color="auto" w:sz="4" w:space="0"/>
            </w:tcBorders>
            <w:noWrap w:val="0"/>
            <w:vAlign w:val="bottom"/>
          </w:tcPr>
          <w:p w14:paraId="05800101">
            <w:pPr>
              <w:jc w:val="center"/>
              <w:rPr>
                <w:rFonts w:hint="eastAsia" w:ascii="宋体" w:hAnsi="宋体" w:cs="宋体"/>
                <w:sz w:val="16"/>
                <w:szCs w:val="16"/>
                <w:highlight w:val="none"/>
              </w:rPr>
            </w:pPr>
            <w:r>
              <w:rPr>
                <w:rFonts w:hint="eastAsia" w:ascii="宋体" w:hAnsi="宋体" w:cs="宋体"/>
                <w:sz w:val="16"/>
                <w:szCs w:val="16"/>
                <w:highlight w:val="none"/>
              </w:rPr>
              <w:t>从业人员X（人）</w:t>
            </w:r>
          </w:p>
        </w:tc>
        <w:tc>
          <w:tcPr>
            <w:tcW w:w="967" w:type="dxa"/>
            <w:tcBorders>
              <w:top w:val="nil"/>
              <w:left w:val="nil"/>
              <w:bottom w:val="single" w:color="auto" w:sz="4" w:space="0"/>
              <w:right w:val="single" w:color="auto" w:sz="4" w:space="0"/>
            </w:tcBorders>
            <w:noWrap w:val="0"/>
            <w:vAlign w:val="bottom"/>
          </w:tcPr>
          <w:p w14:paraId="494C387D">
            <w:pPr>
              <w:jc w:val="center"/>
              <w:rPr>
                <w:rFonts w:hint="eastAsia" w:ascii="宋体" w:hAnsi="宋体" w:cs="宋体"/>
                <w:sz w:val="16"/>
                <w:szCs w:val="16"/>
                <w:highlight w:val="none"/>
              </w:rPr>
            </w:pPr>
            <w:r>
              <w:rPr>
                <w:rFonts w:hint="eastAsia" w:ascii="宋体" w:hAnsi="宋体" w:cs="宋体"/>
                <w:sz w:val="16"/>
                <w:szCs w:val="16"/>
                <w:highlight w:val="none"/>
              </w:rPr>
              <w:t>营业收入Y</w:t>
            </w:r>
          </w:p>
          <w:p w14:paraId="3634731C">
            <w:pPr>
              <w:jc w:val="center"/>
              <w:rPr>
                <w:rFonts w:hint="eastAsia" w:ascii="宋体" w:hAnsi="宋体" w:cs="宋体"/>
                <w:sz w:val="16"/>
                <w:szCs w:val="16"/>
                <w:highlight w:val="none"/>
              </w:rPr>
            </w:pPr>
            <w:r>
              <w:rPr>
                <w:rFonts w:hint="eastAsia" w:ascii="宋体" w:hAnsi="宋体" w:cs="宋体"/>
                <w:sz w:val="16"/>
                <w:szCs w:val="16"/>
                <w:highlight w:val="none"/>
              </w:rPr>
              <w:t>（万元）</w:t>
            </w:r>
          </w:p>
        </w:tc>
        <w:tc>
          <w:tcPr>
            <w:tcW w:w="969" w:type="dxa"/>
            <w:tcBorders>
              <w:top w:val="nil"/>
              <w:left w:val="nil"/>
              <w:bottom w:val="single" w:color="auto" w:sz="4" w:space="0"/>
              <w:right w:val="single" w:color="auto" w:sz="8" w:space="0"/>
            </w:tcBorders>
            <w:noWrap w:val="0"/>
            <w:vAlign w:val="bottom"/>
          </w:tcPr>
          <w:p w14:paraId="31BCCD1A">
            <w:pPr>
              <w:jc w:val="center"/>
              <w:rPr>
                <w:rFonts w:hint="eastAsia" w:ascii="宋体" w:hAnsi="宋体" w:cs="宋体"/>
                <w:sz w:val="16"/>
                <w:szCs w:val="16"/>
                <w:highlight w:val="none"/>
              </w:rPr>
            </w:pPr>
            <w:r>
              <w:rPr>
                <w:rFonts w:hint="eastAsia" w:ascii="宋体" w:hAnsi="宋体" w:cs="宋体"/>
                <w:sz w:val="16"/>
                <w:szCs w:val="16"/>
                <w:highlight w:val="none"/>
              </w:rPr>
              <w:t>资产总额Z</w:t>
            </w:r>
          </w:p>
          <w:p w14:paraId="235AA639">
            <w:pPr>
              <w:jc w:val="center"/>
              <w:rPr>
                <w:rFonts w:hint="eastAsia" w:ascii="宋体" w:hAnsi="宋体" w:cs="宋体"/>
                <w:sz w:val="16"/>
                <w:szCs w:val="16"/>
                <w:highlight w:val="none"/>
              </w:rPr>
            </w:pPr>
            <w:r>
              <w:rPr>
                <w:rFonts w:hint="eastAsia" w:ascii="宋体" w:hAnsi="宋体" w:cs="宋体"/>
                <w:sz w:val="16"/>
                <w:szCs w:val="16"/>
                <w:highlight w:val="none"/>
              </w:rPr>
              <w:t>（万元）</w:t>
            </w:r>
          </w:p>
        </w:tc>
        <w:tc>
          <w:tcPr>
            <w:tcW w:w="750" w:type="dxa"/>
            <w:tcBorders>
              <w:top w:val="nil"/>
              <w:left w:val="nil"/>
              <w:bottom w:val="single" w:color="auto" w:sz="4" w:space="0"/>
              <w:right w:val="single" w:color="auto" w:sz="4" w:space="0"/>
            </w:tcBorders>
            <w:noWrap w:val="0"/>
            <w:vAlign w:val="bottom"/>
          </w:tcPr>
          <w:p w14:paraId="7FF1BE20">
            <w:pPr>
              <w:jc w:val="center"/>
              <w:rPr>
                <w:rFonts w:hint="eastAsia" w:ascii="宋体" w:hAnsi="宋体" w:cs="宋体"/>
                <w:sz w:val="16"/>
                <w:szCs w:val="16"/>
                <w:highlight w:val="none"/>
              </w:rPr>
            </w:pPr>
            <w:r>
              <w:rPr>
                <w:rFonts w:hint="eastAsia" w:ascii="宋体" w:hAnsi="宋体" w:cs="宋体"/>
                <w:sz w:val="16"/>
                <w:szCs w:val="16"/>
                <w:highlight w:val="none"/>
              </w:rPr>
              <w:t>从业人员X（人）</w:t>
            </w:r>
          </w:p>
        </w:tc>
        <w:tc>
          <w:tcPr>
            <w:tcW w:w="655" w:type="dxa"/>
            <w:tcBorders>
              <w:top w:val="nil"/>
              <w:left w:val="nil"/>
              <w:bottom w:val="single" w:color="auto" w:sz="4" w:space="0"/>
              <w:right w:val="single" w:color="auto" w:sz="4" w:space="0"/>
            </w:tcBorders>
            <w:noWrap w:val="0"/>
            <w:vAlign w:val="bottom"/>
          </w:tcPr>
          <w:p w14:paraId="4115169D">
            <w:pPr>
              <w:jc w:val="center"/>
              <w:rPr>
                <w:rFonts w:hint="eastAsia" w:ascii="宋体" w:hAnsi="宋体" w:cs="宋体"/>
                <w:sz w:val="16"/>
                <w:szCs w:val="16"/>
                <w:highlight w:val="none"/>
              </w:rPr>
            </w:pPr>
            <w:r>
              <w:rPr>
                <w:rFonts w:hint="eastAsia" w:ascii="宋体" w:hAnsi="宋体" w:cs="宋体"/>
                <w:sz w:val="16"/>
                <w:szCs w:val="16"/>
                <w:highlight w:val="none"/>
              </w:rPr>
              <w:t>营业收入Y（万元）</w:t>
            </w:r>
          </w:p>
        </w:tc>
        <w:tc>
          <w:tcPr>
            <w:tcW w:w="693" w:type="dxa"/>
            <w:tcBorders>
              <w:top w:val="nil"/>
              <w:left w:val="nil"/>
              <w:bottom w:val="single" w:color="auto" w:sz="4" w:space="0"/>
              <w:right w:val="single" w:color="auto" w:sz="8" w:space="0"/>
            </w:tcBorders>
            <w:noWrap w:val="0"/>
            <w:vAlign w:val="bottom"/>
          </w:tcPr>
          <w:p w14:paraId="61599E6B">
            <w:pPr>
              <w:jc w:val="center"/>
              <w:rPr>
                <w:rFonts w:hint="eastAsia" w:ascii="宋体" w:hAnsi="宋体" w:cs="宋体"/>
                <w:sz w:val="16"/>
                <w:szCs w:val="16"/>
                <w:highlight w:val="none"/>
              </w:rPr>
            </w:pPr>
          </w:p>
        </w:tc>
      </w:tr>
      <w:tr w14:paraId="04B1FCEF">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37F2C67">
            <w:pPr>
              <w:rPr>
                <w:rFonts w:hint="eastAsia" w:ascii="宋体" w:hAnsi="宋体" w:cs="宋体"/>
                <w:sz w:val="16"/>
                <w:szCs w:val="16"/>
                <w:highlight w:val="none"/>
              </w:rPr>
            </w:pPr>
            <w:r>
              <w:rPr>
                <w:rFonts w:hint="eastAsia" w:ascii="宋体" w:hAnsi="宋体" w:cs="宋体"/>
                <w:sz w:val="16"/>
                <w:szCs w:val="16"/>
                <w:highlight w:val="none"/>
              </w:rPr>
              <w:t>1、农林牧渔业</w:t>
            </w:r>
          </w:p>
        </w:tc>
        <w:tc>
          <w:tcPr>
            <w:tcW w:w="954" w:type="dxa"/>
            <w:tcBorders>
              <w:top w:val="nil"/>
              <w:left w:val="nil"/>
              <w:bottom w:val="single" w:color="auto" w:sz="4" w:space="0"/>
              <w:right w:val="single" w:color="auto" w:sz="4" w:space="0"/>
            </w:tcBorders>
            <w:noWrap w:val="0"/>
            <w:vAlign w:val="bottom"/>
          </w:tcPr>
          <w:p w14:paraId="55603FB0">
            <w:pPr>
              <w:jc w:val="center"/>
              <w:rPr>
                <w:rFonts w:hint="eastAsia" w:ascii="宋体" w:hAnsi="宋体" w:cs="宋体"/>
                <w:sz w:val="16"/>
                <w:szCs w:val="16"/>
                <w:highlight w:val="none"/>
              </w:rPr>
            </w:pPr>
          </w:p>
        </w:tc>
        <w:tc>
          <w:tcPr>
            <w:tcW w:w="965" w:type="dxa"/>
            <w:tcBorders>
              <w:top w:val="nil"/>
              <w:left w:val="nil"/>
              <w:bottom w:val="single" w:color="auto" w:sz="4" w:space="0"/>
              <w:right w:val="single" w:color="auto" w:sz="4" w:space="0"/>
            </w:tcBorders>
            <w:noWrap w:val="0"/>
            <w:vAlign w:val="bottom"/>
          </w:tcPr>
          <w:p w14:paraId="6867BD33">
            <w:pPr>
              <w:jc w:val="center"/>
              <w:rPr>
                <w:rFonts w:hint="eastAsia" w:ascii="宋体" w:hAnsi="宋体" w:cs="宋体"/>
                <w:sz w:val="16"/>
                <w:szCs w:val="16"/>
                <w:highlight w:val="none"/>
              </w:rPr>
            </w:pPr>
            <w:r>
              <w:rPr>
                <w:rFonts w:hint="eastAsia" w:ascii="宋体" w:hAnsi="宋体" w:cs="宋体"/>
                <w:sz w:val="16"/>
                <w:szCs w:val="16"/>
                <w:highlight w:val="none"/>
              </w:rPr>
              <w:t>500≤Y＜20000</w:t>
            </w:r>
          </w:p>
        </w:tc>
        <w:tc>
          <w:tcPr>
            <w:tcW w:w="949" w:type="dxa"/>
            <w:tcBorders>
              <w:top w:val="nil"/>
              <w:left w:val="nil"/>
              <w:bottom w:val="single" w:color="auto" w:sz="4" w:space="0"/>
              <w:right w:val="single" w:color="auto" w:sz="8" w:space="0"/>
            </w:tcBorders>
            <w:noWrap w:val="0"/>
            <w:vAlign w:val="bottom"/>
          </w:tcPr>
          <w:p w14:paraId="172CC4A3">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03957749">
            <w:pPr>
              <w:jc w:val="center"/>
              <w:rPr>
                <w:rFonts w:hint="eastAsia" w:ascii="宋体" w:hAnsi="宋体" w:cs="宋体"/>
                <w:sz w:val="16"/>
                <w:szCs w:val="16"/>
                <w:highlight w:val="none"/>
              </w:rPr>
            </w:pPr>
          </w:p>
        </w:tc>
        <w:tc>
          <w:tcPr>
            <w:tcW w:w="967" w:type="dxa"/>
            <w:tcBorders>
              <w:top w:val="nil"/>
              <w:left w:val="nil"/>
              <w:bottom w:val="single" w:color="auto" w:sz="4" w:space="0"/>
              <w:right w:val="single" w:color="auto" w:sz="4" w:space="0"/>
            </w:tcBorders>
            <w:noWrap w:val="0"/>
            <w:vAlign w:val="bottom"/>
          </w:tcPr>
          <w:p w14:paraId="6CC75ACC">
            <w:pPr>
              <w:jc w:val="center"/>
              <w:rPr>
                <w:rFonts w:hint="eastAsia" w:ascii="宋体" w:hAnsi="宋体" w:cs="宋体"/>
                <w:sz w:val="16"/>
                <w:szCs w:val="16"/>
                <w:highlight w:val="none"/>
              </w:rPr>
            </w:pPr>
            <w:r>
              <w:rPr>
                <w:rFonts w:hint="eastAsia" w:ascii="宋体" w:hAnsi="宋体" w:cs="宋体"/>
                <w:sz w:val="16"/>
                <w:szCs w:val="16"/>
                <w:highlight w:val="none"/>
              </w:rPr>
              <w:t>50≤Y＜500</w:t>
            </w:r>
          </w:p>
        </w:tc>
        <w:tc>
          <w:tcPr>
            <w:tcW w:w="969" w:type="dxa"/>
            <w:tcBorders>
              <w:top w:val="nil"/>
              <w:left w:val="nil"/>
              <w:bottom w:val="single" w:color="auto" w:sz="4" w:space="0"/>
              <w:right w:val="single" w:color="auto" w:sz="8" w:space="0"/>
            </w:tcBorders>
            <w:noWrap w:val="0"/>
            <w:vAlign w:val="bottom"/>
          </w:tcPr>
          <w:p w14:paraId="2F69F478">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759371AB">
            <w:pPr>
              <w:jc w:val="center"/>
              <w:rPr>
                <w:rFonts w:hint="eastAsia" w:ascii="宋体" w:hAnsi="宋体" w:cs="宋体"/>
                <w:sz w:val="16"/>
                <w:szCs w:val="16"/>
                <w:highlight w:val="none"/>
              </w:rPr>
            </w:pPr>
          </w:p>
        </w:tc>
        <w:tc>
          <w:tcPr>
            <w:tcW w:w="655" w:type="dxa"/>
            <w:tcBorders>
              <w:top w:val="nil"/>
              <w:left w:val="nil"/>
              <w:bottom w:val="single" w:color="auto" w:sz="4" w:space="0"/>
              <w:right w:val="single" w:color="auto" w:sz="4" w:space="0"/>
            </w:tcBorders>
            <w:noWrap w:val="0"/>
            <w:vAlign w:val="bottom"/>
          </w:tcPr>
          <w:p w14:paraId="652EC0B6">
            <w:pPr>
              <w:jc w:val="center"/>
              <w:rPr>
                <w:rFonts w:hint="eastAsia" w:ascii="宋体" w:hAnsi="宋体" w:cs="宋体"/>
                <w:sz w:val="16"/>
                <w:szCs w:val="16"/>
                <w:highlight w:val="none"/>
              </w:rPr>
            </w:pPr>
            <w:r>
              <w:rPr>
                <w:rFonts w:hint="eastAsia" w:ascii="宋体" w:hAnsi="宋体" w:cs="宋体"/>
                <w:sz w:val="16"/>
                <w:szCs w:val="16"/>
                <w:highlight w:val="none"/>
              </w:rPr>
              <w:t>Y＜50</w:t>
            </w:r>
          </w:p>
        </w:tc>
        <w:tc>
          <w:tcPr>
            <w:tcW w:w="693" w:type="dxa"/>
            <w:tcBorders>
              <w:top w:val="nil"/>
              <w:left w:val="nil"/>
              <w:bottom w:val="single" w:color="auto" w:sz="4" w:space="0"/>
              <w:right w:val="single" w:color="auto" w:sz="8" w:space="0"/>
            </w:tcBorders>
            <w:noWrap w:val="0"/>
            <w:vAlign w:val="bottom"/>
          </w:tcPr>
          <w:p w14:paraId="670C4490">
            <w:pPr>
              <w:jc w:val="center"/>
              <w:rPr>
                <w:rFonts w:hint="eastAsia" w:ascii="宋体" w:hAnsi="宋体" w:cs="宋体"/>
                <w:sz w:val="16"/>
                <w:szCs w:val="16"/>
                <w:highlight w:val="none"/>
              </w:rPr>
            </w:pPr>
          </w:p>
        </w:tc>
      </w:tr>
      <w:tr w14:paraId="0E34F03D">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7AA21FE">
            <w:pPr>
              <w:rPr>
                <w:rFonts w:hint="eastAsia" w:ascii="宋体" w:hAnsi="宋体" w:cs="宋体"/>
                <w:sz w:val="16"/>
                <w:szCs w:val="16"/>
                <w:highlight w:val="none"/>
              </w:rPr>
            </w:pPr>
            <w:r>
              <w:rPr>
                <w:rFonts w:hint="eastAsia" w:ascii="宋体" w:hAnsi="宋体" w:cs="宋体"/>
                <w:sz w:val="16"/>
                <w:szCs w:val="16"/>
                <w:highlight w:val="none"/>
              </w:rPr>
              <w:t>2、工业</w:t>
            </w:r>
          </w:p>
        </w:tc>
        <w:tc>
          <w:tcPr>
            <w:tcW w:w="954" w:type="dxa"/>
            <w:tcBorders>
              <w:top w:val="nil"/>
              <w:left w:val="nil"/>
              <w:bottom w:val="single" w:color="auto" w:sz="4" w:space="0"/>
              <w:right w:val="single" w:color="auto" w:sz="4" w:space="0"/>
            </w:tcBorders>
            <w:noWrap w:val="0"/>
            <w:vAlign w:val="bottom"/>
          </w:tcPr>
          <w:p w14:paraId="0F9C7D54">
            <w:pPr>
              <w:jc w:val="center"/>
              <w:rPr>
                <w:rFonts w:hint="eastAsia" w:ascii="宋体" w:hAnsi="宋体" w:cs="宋体"/>
                <w:sz w:val="16"/>
                <w:szCs w:val="16"/>
                <w:highlight w:val="none"/>
              </w:rPr>
            </w:pPr>
            <w:r>
              <w:rPr>
                <w:rFonts w:hint="eastAsia" w:ascii="宋体" w:hAnsi="宋体" w:cs="宋体"/>
                <w:sz w:val="16"/>
                <w:szCs w:val="16"/>
                <w:highlight w:val="none"/>
              </w:rPr>
              <w:t>300≤X＜1000</w:t>
            </w:r>
          </w:p>
        </w:tc>
        <w:tc>
          <w:tcPr>
            <w:tcW w:w="965" w:type="dxa"/>
            <w:tcBorders>
              <w:top w:val="nil"/>
              <w:left w:val="nil"/>
              <w:bottom w:val="single" w:color="auto" w:sz="4" w:space="0"/>
              <w:right w:val="single" w:color="auto" w:sz="4" w:space="0"/>
            </w:tcBorders>
            <w:noWrap w:val="0"/>
            <w:vAlign w:val="bottom"/>
          </w:tcPr>
          <w:p w14:paraId="4ABEF9CA">
            <w:pPr>
              <w:jc w:val="center"/>
              <w:rPr>
                <w:rFonts w:hint="eastAsia" w:ascii="宋体" w:hAnsi="宋体" w:cs="宋体"/>
                <w:sz w:val="16"/>
                <w:szCs w:val="16"/>
                <w:highlight w:val="none"/>
              </w:rPr>
            </w:pPr>
            <w:r>
              <w:rPr>
                <w:rFonts w:hint="eastAsia" w:ascii="宋体" w:hAnsi="宋体" w:cs="宋体"/>
                <w:sz w:val="16"/>
                <w:szCs w:val="16"/>
                <w:highlight w:val="none"/>
              </w:rPr>
              <w:t>2000≤Y＜40000</w:t>
            </w:r>
          </w:p>
        </w:tc>
        <w:tc>
          <w:tcPr>
            <w:tcW w:w="949" w:type="dxa"/>
            <w:tcBorders>
              <w:top w:val="nil"/>
              <w:left w:val="nil"/>
              <w:bottom w:val="single" w:color="auto" w:sz="4" w:space="0"/>
              <w:right w:val="single" w:color="auto" w:sz="8" w:space="0"/>
            </w:tcBorders>
            <w:noWrap w:val="0"/>
            <w:vAlign w:val="bottom"/>
          </w:tcPr>
          <w:p w14:paraId="3B50409D">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49FF9AD4">
            <w:pPr>
              <w:jc w:val="center"/>
              <w:rPr>
                <w:rFonts w:hint="eastAsia" w:ascii="宋体" w:hAnsi="宋体" w:cs="宋体"/>
                <w:sz w:val="16"/>
                <w:szCs w:val="16"/>
                <w:highlight w:val="none"/>
              </w:rPr>
            </w:pPr>
            <w:r>
              <w:rPr>
                <w:rFonts w:hint="eastAsia" w:ascii="宋体" w:hAnsi="宋体" w:cs="宋体"/>
                <w:sz w:val="16"/>
                <w:szCs w:val="16"/>
                <w:highlight w:val="none"/>
              </w:rPr>
              <w:t>20≤X＜300</w:t>
            </w:r>
          </w:p>
        </w:tc>
        <w:tc>
          <w:tcPr>
            <w:tcW w:w="967" w:type="dxa"/>
            <w:tcBorders>
              <w:top w:val="nil"/>
              <w:left w:val="nil"/>
              <w:bottom w:val="single" w:color="auto" w:sz="4" w:space="0"/>
              <w:right w:val="single" w:color="auto" w:sz="4" w:space="0"/>
            </w:tcBorders>
            <w:noWrap w:val="0"/>
            <w:vAlign w:val="bottom"/>
          </w:tcPr>
          <w:p w14:paraId="21C945C5">
            <w:pPr>
              <w:jc w:val="center"/>
              <w:rPr>
                <w:rFonts w:hint="eastAsia" w:ascii="宋体" w:hAnsi="宋体" w:cs="宋体"/>
                <w:sz w:val="16"/>
                <w:szCs w:val="16"/>
                <w:highlight w:val="none"/>
              </w:rPr>
            </w:pPr>
            <w:r>
              <w:rPr>
                <w:rFonts w:hint="eastAsia" w:ascii="宋体" w:hAnsi="宋体" w:cs="宋体"/>
                <w:sz w:val="16"/>
                <w:szCs w:val="16"/>
                <w:highlight w:val="none"/>
              </w:rPr>
              <w:t>300≤Y＜2000</w:t>
            </w:r>
          </w:p>
        </w:tc>
        <w:tc>
          <w:tcPr>
            <w:tcW w:w="969" w:type="dxa"/>
            <w:tcBorders>
              <w:top w:val="nil"/>
              <w:left w:val="nil"/>
              <w:bottom w:val="single" w:color="auto" w:sz="4" w:space="0"/>
              <w:right w:val="single" w:color="auto" w:sz="8" w:space="0"/>
            </w:tcBorders>
            <w:noWrap w:val="0"/>
            <w:vAlign w:val="bottom"/>
          </w:tcPr>
          <w:p w14:paraId="7F1A3028">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3C05BE83">
            <w:pPr>
              <w:jc w:val="center"/>
              <w:rPr>
                <w:rFonts w:hint="eastAsia" w:ascii="宋体" w:hAnsi="宋体" w:cs="宋体"/>
                <w:sz w:val="16"/>
                <w:szCs w:val="16"/>
                <w:highlight w:val="none"/>
              </w:rPr>
            </w:pPr>
            <w:r>
              <w:rPr>
                <w:rFonts w:hint="eastAsia" w:ascii="宋体" w:hAnsi="宋体" w:cs="宋体"/>
                <w:sz w:val="16"/>
                <w:szCs w:val="16"/>
                <w:highlight w:val="none"/>
              </w:rPr>
              <w:t>X＜20</w:t>
            </w:r>
          </w:p>
        </w:tc>
        <w:tc>
          <w:tcPr>
            <w:tcW w:w="655" w:type="dxa"/>
            <w:tcBorders>
              <w:top w:val="nil"/>
              <w:left w:val="nil"/>
              <w:bottom w:val="single" w:color="auto" w:sz="4" w:space="0"/>
              <w:right w:val="single" w:color="auto" w:sz="4" w:space="0"/>
            </w:tcBorders>
            <w:noWrap w:val="0"/>
            <w:vAlign w:val="bottom"/>
          </w:tcPr>
          <w:p w14:paraId="6FE37210">
            <w:pPr>
              <w:jc w:val="center"/>
              <w:rPr>
                <w:rFonts w:hint="eastAsia" w:ascii="宋体" w:hAnsi="宋体" w:cs="宋体"/>
                <w:sz w:val="16"/>
                <w:szCs w:val="16"/>
                <w:highlight w:val="none"/>
              </w:rPr>
            </w:pPr>
            <w:r>
              <w:rPr>
                <w:rFonts w:hint="eastAsia" w:ascii="宋体" w:hAnsi="宋体" w:cs="宋体"/>
                <w:sz w:val="16"/>
                <w:szCs w:val="16"/>
                <w:highlight w:val="none"/>
              </w:rPr>
              <w:t>Y＜300</w:t>
            </w:r>
          </w:p>
        </w:tc>
        <w:tc>
          <w:tcPr>
            <w:tcW w:w="693" w:type="dxa"/>
            <w:tcBorders>
              <w:top w:val="nil"/>
              <w:left w:val="nil"/>
              <w:bottom w:val="single" w:color="auto" w:sz="4" w:space="0"/>
              <w:right w:val="single" w:color="auto" w:sz="8" w:space="0"/>
            </w:tcBorders>
            <w:noWrap w:val="0"/>
            <w:vAlign w:val="bottom"/>
          </w:tcPr>
          <w:p w14:paraId="7D113687">
            <w:pPr>
              <w:jc w:val="center"/>
              <w:rPr>
                <w:rFonts w:hint="eastAsia" w:ascii="宋体" w:hAnsi="宋体" w:cs="宋体"/>
                <w:sz w:val="16"/>
                <w:szCs w:val="16"/>
                <w:highlight w:val="none"/>
              </w:rPr>
            </w:pPr>
          </w:p>
        </w:tc>
      </w:tr>
      <w:tr w14:paraId="32228C79">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6A05988D">
            <w:pPr>
              <w:rPr>
                <w:rFonts w:hint="eastAsia" w:ascii="宋体" w:hAnsi="宋体" w:cs="宋体"/>
                <w:sz w:val="16"/>
                <w:szCs w:val="16"/>
                <w:highlight w:val="none"/>
              </w:rPr>
            </w:pPr>
            <w:r>
              <w:rPr>
                <w:rFonts w:hint="eastAsia" w:ascii="宋体" w:hAnsi="宋体" w:cs="宋体"/>
                <w:sz w:val="16"/>
                <w:szCs w:val="16"/>
                <w:highlight w:val="none"/>
              </w:rPr>
              <w:t>3、建筑业</w:t>
            </w:r>
          </w:p>
        </w:tc>
        <w:tc>
          <w:tcPr>
            <w:tcW w:w="954" w:type="dxa"/>
            <w:tcBorders>
              <w:top w:val="nil"/>
              <w:left w:val="nil"/>
              <w:bottom w:val="single" w:color="auto" w:sz="4" w:space="0"/>
              <w:right w:val="single" w:color="auto" w:sz="4" w:space="0"/>
            </w:tcBorders>
            <w:noWrap w:val="0"/>
            <w:vAlign w:val="bottom"/>
          </w:tcPr>
          <w:p w14:paraId="05D9C364">
            <w:pPr>
              <w:jc w:val="center"/>
              <w:rPr>
                <w:rFonts w:hint="eastAsia" w:ascii="宋体" w:hAnsi="宋体" w:cs="宋体"/>
                <w:sz w:val="16"/>
                <w:szCs w:val="16"/>
                <w:highlight w:val="none"/>
              </w:rPr>
            </w:pPr>
          </w:p>
        </w:tc>
        <w:tc>
          <w:tcPr>
            <w:tcW w:w="965" w:type="dxa"/>
            <w:tcBorders>
              <w:top w:val="nil"/>
              <w:left w:val="nil"/>
              <w:bottom w:val="single" w:color="auto" w:sz="4" w:space="0"/>
              <w:right w:val="single" w:color="auto" w:sz="4" w:space="0"/>
            </w:tcBorders>
            <w:noWrap w:val="0"/>
            <w:vAlign w:val="bottom"/>
          </w:tcPr>
          <w:p w14:paraId="3BDE7804">
            <w:pPr>
              <w:jc w:val="center"/>
              <w:rPr>
                <w:rFonts w:hint="eastAsia" w:ascii="宋体" w:hAnsi="宋体" w:cs="宋体"/>
                <w:sz w:val="16"/>
                <w:szCs w:val="16"/>
                <w:highlight w:val="none"/>
              </w:rPr>
            </w:pPr>
            <w:r>
              <w:rPr>
                <w:rFonts w:hint="eastAsia" w:ascii="宋体" w:hAnsi="宋体" w:cs="宋体"/>
                <w:sz w:val="16"/>
                <w:szCs w:val="16"/>
                <w:highlight w:val="none"/>
              </w:rPr>
              <w:t>6000≤Y＜80000</w:t>
            </w:r>
          </w:p>
        </w:tc>
        <w:tc>
          <w:tcPr>
            <w:tcW w:w="949" w:type="dxa"/>
            <w:tcBorders>
              <w:top w:val="nil"/>
              <w:left w:val="nil"/>
              <w:bottom w:val="single" w:color="auto" w:sz="4" w:space="0"/>
              <w:right w:val="single" w:color="auto" w:sz="8" w:space="0"/>
            </w:tcBorders>
            <w:noWrap w:val="0"/>
            <w:vAlign w:val="bottom"/>
          </w:tcPr>
          <w:p w14:paraId="0414F1A6">
            <w:pPr>
              <w:jc w:val="center"/>
              <w:rPr>
                <w:rFonts w:hint="eastAsia" w:ascii="宋体" w:hAnsi="宋体" w:cs="宋体"/>
                <w:sz w:val="16"/>
                <w:szCs w:val="16"/>
                <w:highlight w:val="none"/>
              </w:rPr>
            </w:pPr>
            <w:r>
              <w:rPr>
                <w:rFonts w:hint="eastAsia" w:ascii="宋体" w:hAnsi="宋体" w:cs="宋体"/>
                <w:sz w:val="16"/>
                <w:szCs w:val="16"/>
                <w:highlight w:val="none"/>
              </w:rPr>
              <w:t>5000≤Z＜80000</w:t>
            </w:r>
          </w:p>
        </w:tc>
        <w:tc>
          <w:tcPr>
            <w:tcW w:w="710" w:type="dxa"/>
            <w:tcBorders>
              <w:top w:val="nil"/>
              <w:left w:val="nil"/>
              <w:bottom w:val="single" w:color="auto" w:sz="4" w:space="0"/>
              <w:right w:val="single" w:color="auto" w:sz="4" w:space="0"/>
            </w:tcBorders>
            <w:noWrap w:val="0"/>
            <w:vAlign w:val="bottom"/>
          </w:tcPr>
          <w:p w14:paraId="4C093078">
            <w:pPr>
              <w:jc w:val="center"/>
              <w:rPr>
                <w:rFonts w:hint="eastAsia" w:ascii="宋体" w:hAnsi="宋体" w:cs="宋体"/>
                <w:sz w:val="16"/>
                <w:szCs w:val="16"/>
                <w:highlight w:val="none"/>
              </w:rPr>
            </w:pPr>
          </w:p>
        </w:tc>
        <w:tc>
          <w:tcPr>
            <w:tcW w:w="967" w:type="dxa"/>
            <w:tcBorders>
              <w:top w:val="nil"/>
              <w:left w:val="nil"/>
              <w:bottom w:val="single" w:color="auto" w:sz="4" w:space="0"/>
              <w:right w:val="single" w:color="auto" w:sz="4" w:space="0"/>
            </w:tcBorders>
            <w:noWrap w:val="0"/>
            <w:vAlign w:val="bottom"/>
          </w:tcPr>
          <w:p w14:paraId="2F72C034">
            <w:pPr>
              <w:jc w:val="center"/>
              <w:rPr>
                <w:rFonts w:hint="eastAsia" w:ascii="宋体" w:hAnsi="宋体" w:cs="宋体"/>
                <w:sz w:val="16"/>
                <w:szCs w:val="16"/>
                <w:highlight w:val="none"/>
              </w:rPr>
            </w:pPr>
            <w:r>
              <w:rPr>
                <w:rFonts w:hint="eastAsia" w:ascii="宋体" w:hAnsi="宋体" w:cs="宋体"/>
                <w:sz w:val="16"/>
                <w:szCs w:val="16"/>
                <w:highlight w:val="none"/>
              </w:rPr>
              <w:t>300≤Y＜6000</w:t>
            </w:r>
          </w:p>
        </w:tc>
        <w:tc>
          <w:tcPr>
            <w:tcW w:w="969" w:type="dxa"/>
            <w:tcBorders>
              <w:top w:val="nil"/>
              <w:left w:val="nil"/>
              <w:bottom w:val="single" w:color="auto" w:sz="4" w:space="0"/>
              <w:right w:val="single" w:color="auto" w:sz="8" w:space="0"/>
            </w:tcBorders>
            <w:noWrap w:val="0"/>
            <w:vAlign w:val="bottom"/>
          </w:tcPr>
          <w:p w14:paraId="44C8FC43">
            <w:pPr>
              <w:jc w:val="center"/>
              <w:rPr>
                <w:rFonts w:hint="eastAsia" w:ascii="宋体" w:hAnsi="宋体" w:cs="宋体"/>
                <w:sz w:val="16"/>
                <w:szCs w:val="16"/>
                <w:highlight w:val="none"/>
              </w:rPr>
            </w:pPr>
            <w:r>
              <w:rPr>
                <w:rFonts w:hint="eastAsia" w:ascii="宋体" w:hAnsi="宋体" w:cs="宋体"/>
                <w:sz w:val="16"/>
                <w:szCs w:val="16"/>
                <w:highlight w:val="none"/>
              </w:rPr>
              <w:t>300≤Z＜5000</w:t>
            </w:r>
          </w:p>
        </w:tc>
        <w:tc>
          <w:tcPr>
            <w:tcW w:w="750" w:type="dxa"/>
            <w:tcBorders>
              <w:top w:val="nil"/>
              <w:left w:val="nil"/>
              <w:bottom w:val="single" w:color="auto" w:sz="4" w:space="0"/>
              <w:right w:val="single" w:color="auto" w:sz="4" w:space="0"/>
            </w:tcBorders>
            <w:noWrap w:val="0"/>
            <w:vAlign w:val="bottom"/>
          </w:tcPr>
          <w:p w14:paraId="4168ED6E">
            <w:pPr>
              <w:jc w:val="center"/>
              <w:rPr>
                <w:rFonts w:hint="eastAsia" w:ascii="宋体" w:hAnsi="宋体" w:cs="宋体"/>
                <w:sz w:val="16"/>
                <w:szCs w:val="16"/>
                <w:highlight w:val="none"/>
              </w:rPr>
            </w:pPr>
          </w:p>
        </w:tc>
        <w:tc>
          <w:tcPr>
            <w:tcW w:w="655" w:type="dxa"/>
            <w:tcBorders>
              <w:top w:val="nil"/>
              <w:left w:val="nil"/>
              <w:bottom w:val="single" w:color="auto" w:sz="4" w:space="0"/>
              <w:right w:val="single" w:color="auto" w:sz="4" w:space="0"/>
            </w:tcBorders>
            <w:noWrap w:val="0"/>
            <w:vAlign w:val="bottom"/>
          </w:tcPr>
          <w:p w14:paraId="6C2485E2">
            <w:pPr>
              <w:jc w:val="center"/>
              <w:rPr>
                <w:rFonts w:hint="eastAsia" w:ascii="宋体" w:hAnsi="宋体" w:cs="宋体"/>
                <w:sz w:val="16"/>
                <w:szCs w:val="16"/>
                <w:highlight w:val="none"/>
              </w:rPr>
            </w:pPr>
            <w:r>
              <w:rPr>
                <w:rFonts w:hint="eastAsia" w:ascii="宋体" w:hAnsi="宋体" w:cs="宋体"/>
                <w:sz w:val="16"/>
                <w:szCs w:val="16"/>
                <w:highlight w:val="none"/>
              </w:rPr>
              <w:t>Y＜300</w:t>
            </w:r>
          </w:p>
        </w:tc>
        <w:tc>
          <w:tcPr>
            <w:tcW w:w="693" w:type="dxa"/>
            <w:tcBorders>
              <w:top w:val="nil"/>
              <w:left w:val="nil"/>
              <w:bottom w:val="single" w:color="auto" w:sz="4" w:space="0"/>
              <w:right w:val="single" w:color="auto" w:sz="8" w:space="0"/>
            </w:tcBorders>
            <w:noWrap w:val="0"/>
            <w:vAlign w:val="bottom"/>
          </w:tcPr>
          <w:p w14:paraId="22982F2D">
            <w:pPr>
              <w:jc w:val="center"/>
              <w:rPr>
                <w:rFonts w:hint="eastAsia" w:ascii="宋体" w:hAnsi="宋体" w:cs="宋体"/>
                <w:sz w:val="16"/>
                <w:szCs w:val="16"/>
                <w:highlight w:val="none"/>
              </w:rPr>
            </w:pPr>
            <w:r>
              <w:rPr>
                <w:rFonts w:hint="eastAsia" w:ascii="宋体" w:hAnsi="宋体" w:cs="宋体"/>
                <w:sz w:val="16"/>
                <w:szCs w:val="16"/>
                <w:highlight w:val="none"/>
              </w:rPr>
              <w:t>Z＜300</w:t>
            </w:r>
          </w:p>
        </w:tc>
      </w:tr>
      <w:tr w14:paraId="785D7CB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DB202B1">
            <w:pPr>
              <w:rPr>
                <w:rFonts w:hint="eastAsia" w:ascii="宋体" w:hAnsi="宋体" w:cs="宋体"/>
                <w:sz w:val="16"/>
                <w:szCs w:val="16"/>
                <w:highlight w:val="none"/>
              </w:rPr>
            </w:pPr>
            <w:r>
              <w:rPr>
                <w:rFonts w:hint="eastAsia" w:ascii="宋体" w:hAnsi="宋体" w:cs="宋体"/>
                <w:sz w:val="16"/>
                <w:szCs w:val="16"/>
                <w:highlight w:val="none"/>
              </w:rPr>
              <w:t>4、批发业</w:t>
            </w:r>
          </w:p>
        </w:tc>
        <w:tc>
          <w:tcPr>
            <w:tcW w:w="954" w:type="dxa"/>
            <w:tcBorders>
              <w:top w:val="nil"/>
              <w:left w:val="nil"/>
              <w:bottom w:val="single" w:color="auto" w:sz="4" w:space="0"/>
              <w:right w:val="single" w:color="auto" w:sz="4" w:space="0"/>
            </w:tcBorders>
            <w:noWrap w:val="0"/>
            <w:vAlign w:val="bottom"/>
          </w:tcPr>
          <w:p w14:paraId="0628C589">
            <w:pPr>
              <w:jc w:val="center"/>
              <w:rPr>
                <w:rFonts w:hint="eastAsia" w:ascii="宋体" w:hAnsi="宋体" w:cs="宋体"/>
                <w:sz w:val="16"/>
                <w:szCs w:val="16"/>
                <w:highlight w:val="none"/>
              </w:rPr>
            </w:pPr>
            <w:r>
              <w:rPr>
                <w:rFonts w:hint="eastAsia" w:ascii="宋体" w:hAnsi="宋体" w:cs="宋体"/>
                <w:sz w:val="16"/>
                <w:szCs w:val="16"/>
                <w:highlight w:val="none"/>
              </w:rPr>
              <w:t>20≤X＜200</w:t>
            </w:r>
          </w:p>
        </w:tc>
        <w:tc>
          <w:tcPr>
            <w:tcW w:w="965" w:type="dxa"/>
            <w:tcBorders>
              <w:top w:val="nil"/>
              <w:left w:val="nil"/>
              <w:bottom w:val="single" w:color="auto" w:sz="4" w:space="0"/>
              <w:right w:val="single" w:color="auto" w:sz="4" w:space="0"/>
            </w:tcBorders>
            <w:noWrap w:val="0"/>
            <w:vAlign w:val="bottom"/>
          </w:tcPr>
          <w:p w14:paraId="17C9AE1F">
            <w:pPr>
              <w:jc w:val="center"/>
              <w:rPr>
                <w:rFonts w:hint="eastAsia" w:ascii="宋体" w:hAnsi="宋体" w:cs="宋体"/>
                <w:sz w:val="16"/>
                <w:szCs w:val="16"/>
                <w:highlight w:val="none"/>
              </w:rPr>
            </w:pPr>
            <w:r>
              <w:rPr>
                <w:rFonts w:hint="eastAsia" w:ascii="宋体" w:hAnsi="宋体" w:cs="宋体"/>
                <w:sz w:val="16"/>
                <w:szCs w:val="16"/>
                <w:highlight w:val="none"/>
              </w:rPr>
              <w:t>5000≤Y＜40000</w:t>
            </w:r>
          </w:p>
        </w:tc>
        <w:tc>
          <w:tcPr>
            <w:tcW w:w="949" w:type="dxa"/>
            <w:tcBorders>
              <w:top w:val="nil"/>
              <w:left w:val="nil"/>
              <w:bottom w:val="single" w:color="auto" w:sz="4" w:space="0"/>
              <w:right w:val="single" w:color="auto" w:sz="8" w:space="0"/>
            </w:tcBorders>
            <w:noWrap w:val="0"/>
            <w:vAlign w:val="bottom"/>
          </w:tcPr>
          <w:p w14:paraId="43F453A6">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41419CDF">
            <w:pPr>
              <w:jc w:val="center"/>
              <w:rPr>
                <w:rFonts w:hint="eastAsia" w:ascii="宋体" w:hAnsi="宋体" w:cs="宋体"/>
                <w:sz w:val="16"/>
                <w:szCs w:val="16"/>
                <w:highlight w:val="none"/>
              </w:rPr>
            </w:pPr>
            <w:r>
              <w:rPr>
                <w:rFonts w:hint="eastAsia" w:ascii="宋体" w:hAnsi="宋体" w:cs="宋体"/>
                <w:sz w:val="16"/>
                <w:szCs w:val="16"/>
                <w:highlight w:val="none"/>
              </w:rPr>
              <w:t>5≤X＜20</w:t>
            </w:r>
          </w:p>
        </w:tc>
        <w:tc>
          <w:tcPr>
            <w:tcW w:w="967" w:type="dxa"/>
            <w:tcBorders>
              <w:top w:val="nil"/>
              <w:left w:val="nil"/>
              <w:bottom w:val="single" w:color="auto" w:sz="4" w:space="0"/>
              <w:right w:val="single" w:color="auto" w:sz="4" w:space="0"/>
            </w:tcBorders>
            <w:noWrap w:val="0"/>
            <w:vAlign w:val="bottom"/>
          </w:tcPr>
          <w:p w14:paraId="0D529331">
            <w:pPr>
              <w:jc w:val="center"/>
              <w:rPr>
                <w:rFonts w:hint="eastAsia" w:ascii="宋体" w:hAnsi="宋体" w:cs="宋体"/>
                <w:sz w:val="16"/>
                <w:szCs w:val="16"/>
                <w:highlight w:val="none"/>
              </w:rPr>
            </w:pPr>
            <w:r>
              <w:rPr>
                <w:rFonts w:hint="eastAsia" w:ascii="宋体" w:hAnsi="宋体" w:cs="宋体"/>
                <w:sz w:val="16"/>
                <w:szCs w:val="16"/>
                <w:highlight w:val="none"/>
              </w:rPr>
              <w:t>1000≤Y＜5000</w:t>
            </w:r>
          </w:p>
        </w:tc>
        <w:tc>
          <w:tcPr>
            <w:tcW w:w="969" w:type="dxa"/>
            <w:tcBorders>
              <w:top w:val="nil"/>
              <w:left w:val="nil"/>
              <w:bottom w:val="single" w:color="auto" w:sz="4" w:space="0"/>
              <w:right w:val="single" w:color="auto" w:sz="8" w:space="0"/>
            </w:tcBorders>
            <w:noWrap w:val="0"/>
            <w:vAlign w:val="bottom"/>
          </w:tcPr>
          <w:p w14:paraId="78B8899A">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7AC391E6">
            <w:pPr>
              <w:jc w:val="center"/>
              <w:rPr>
                <w:rFonts w:hint="eastAsia" w:ascii="宋体" w:hAnsi="宋体" w:cs="宋体"/>
                <w:sz w:val="16"/>
                <w:szCs w:val="16"/>
                <w:highlight w:val="none"/>
              </w:rPr>
            </w:pPr>
            <w:r>
              <w:rPr>
                <w:rFonts w:hint="eastAsia" w:ascii="宋体" w:hAnsi="宋体" w:cs="宋体"/>
                <w:sz w:val="16"/>
                <w:szCs w:val="16"/>
                <w:highlight w:val="none"/>
              </w:rPr>
              <w:t>X＜5</w:t>
            </w:r>
          </w:p>
        </w:tc>
        <w:tc>
          <w:tcPr>
            <w:tcW w:w="655" w:type="dxa"/>
            <w:tcBorders>
              <w:top w:val="nil"/>
              <w:left w:val="nil"/>
              <w:bottom w:val="single" w:color="auto" w:sz="4" w:space="0"/>
              <w:right w:val="single" w:color="auto" w:sz="4" w:space="0"/>
            </w:tcBorders>
            <w:noWrap w:val="0"/>
            <w:vAlign w:val="bottom"/>
          </w:tcPr>
          <w:p w14:paraId="3BA9C41E">
            <w:pPr>
              <w:jc w:val="center"/>
              <w:rPr>
                <w:rFonts w:hint="eastAsia" w:ascii="宋体" w:hAnsi="宋体" w:cs="宋体"/>
                <w:sz w:val="16"/>
                <w:szCs w:val="16"/>
                <w:highlight w:val="none"/>
              </w:rPr>
            </w:pPr>
            <w:r>
              <w:rPr>
                <w:rFonts w:hint="eastAsia" w:ascii="宋体" w:hAnsi="宋体" w:cs="宋体"/>
                <w:sz w:val="16"/>
                <w:szCs w:val="16"/>
                <w:highlight w:val="none"/>
              </w:rPr>
              <w:t>Y＜1000</w:t>
            </w:r>
          </w:p>
        </w:tc>
        <w:tc>
          <w:tcPr>
            <w:tcW w:w="693" w:type="dxa"/>
            <w:tcBorders>
              <w:top w:val="nil"/>
              <w:left w:val="nil"/>
              <w:bottom w:val="single" w:color="auto" w:sz="4" w:space="0"/>
              <w:right w:val="single" w:color="auto" w:sz="8" w:space="0"/>
            </w:tcBorders>
            <w:noWrap w:val="0"/>
            <w:vAlign w:val="bottom"/>
          </w:tcPr>
          <w:p w14:paraId="395A7848">
            <w:pPr>
              <w:jc w:val="center"/>
              <w:rPr>
                <w:rFonts w:hint="eastAsia" w:ascii="宋体" w:hAnsi="宋体" w:cs="宋体"/>
                <w:sz w:val="16"/>
                <w:szCs w:val="16"/>
                <w:highlight w:val="none"/>
              </w:rPr>
            </w:pPr>
          </w:p>
        </w:tc>
      </w:tr>
      <w:tr w14:paraId="705CE2B0">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BDEE225">
            <w:pPr>
              <w:rPr>
                <w:rFonts w:hint="eastAsia" w:ascii="宋体" w:hAnsi="宋体" w:cs="宋体"/>
                <w:sz w:val="16"/>
                <w:szCs w:val="16"/>
                <w:highlight w:val="none"/>
              </w:rPr>
            </w:pPr>
            <w:r>
              <w:rPr>
                <w:rFonts w:hint="eastAsia" w:ascii="宋体" w:hAnsi="宋体" w:cs="宋体"/>
                <w:sz w:val="16"/>
                <w:szCs w:val="16"/>
                <w:highlight w:val="none"/>
              </w:rPr>
              <w:t>5、零售业</w:t>
            </w:r>
          </w:p>
        </w:tc>
        <w:tc>
          <w:tcPr>
            <w:tcW w:w="954" w:type="dxa"/>
            <w:tcBorders>
              <w:top w:val="nil"/>
              <w:left w:val="nil"/>
              <w:bottom w:val="single" w:color="auto" w:sz="4" w:space="0"/>
              <w:right w:val="single" w:color="auto" w:sz="4" w:space="0"/>
            </w:tcBorders>
            <w:noWrap w:val="0"/>
            <w:vAlign w:val="bottom"/>
          </w:tcPr>
          <w:p w14:paraId="28099838">
            <w:pPr>
              <w:jc w:val="center"/>
              <w:rPr>
                <w:rFonts w:hint="eastAsia" w:ascii="宋体" w:hAnsi="宋体" w:cs="宋体"/>
                <w:sz w:val="16"/>
                <w:szCs w:val="16"/>
                <w:highlight w:val="none"/>
              </w:rPr>
            </w:pPr>
            <w:r>
              <w:rPr>
                <w:rFonts w:hint="eastAsia" w:ascii="宋体" w:hAnsi="宋体" w:cs="宋体"/>
                <w:sz w:val="16"/>
                <w:szCs w:val="16"/>
                <w:highlight w:val="none"/>
              </w:rPr>
              <w:t>50≤X＜300</w:t>
            </w:r>
          </w:p>
        </w:tc>
        <w:tc>
          <w:tcPr>
            <w:tcW w:w="965" w:type="dxa"/>
            <w:tcBorders>
              <w:top w:val="nil"/>
              <w:left w:val="nil"/>
              <w:bottom w:val="single" w:color="auto" w:sz="4" w:space="0"/>
              <w:right w:val="single" w:color="auto" w:sz="4" w:space="0"/>
            </w:tcBorders>
            <w:noWrap w:val="0"/>
            <w:vAlign w:val="bottom"/>
          </w:tcPr>
          <w:p w14:paraId="743245EE">
            <w:pPr>
              <w:jc w:val="center"/>
              <w:rPr>
                <w:rFonts w:hint="eastAsia" w:ascii="宋体" w:hAnsi="宋体" w:cs="宋体"/>
                <w:sz w:val="16"/>
                <w:szCs w:val="16"/>
                <w:highlight w:val="none"/>
              </w:rPr>
            </w:pPr>
            <w:r>
              <w:rPr>
                <w:rFonts w:hint="eastAsia" w:ascii="宋体" w:hAnsi="宋体" w:cs="宋体"/>
                <w:sz w:val="16"/>
                <w:szCs w:val="16"/>
                <w:highlight w:val="none"/>
              </w:rPr>
              <w:t>500≤Y＜20000</w:t>
            </w:r>
          </w:p>
        </w:tc>
        <w:tc>
          <w:tcPr>
            <w:tcW w:w="949" w:type="dxa"/>
            <w:tcBorders>
              <w:top w:val="nil"/>
              <w:left w:val="nil"/>
              <w:bottom w:val="single" w:color="auto" w:sz="4" w:space="0"/>
              <w:right w:val="single" w:color="auto" w:sz="8" w:space="0"/>
            </w:tcBorders>
            <w:noWrap w:val="0"/>
            <w:vAlign w:val="bottom"/>
          </w:tcPr>
          <w:p w14:paraId="6CDDBBB9">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3DA8DD2E">
            <w:pPr>
              <w:jc w:val="center"/>
              <w:rPr>
                <w:rFonts w:hint="eastAsia" w:ascii="宋体" w:hAnsi="宋体" w:cs="宋体"/>
                <w:sz w:val="16"/>
                <w:szCs w:val="16"/>
                <w:highlight w:val="none"/>
              </w:rPr>
            </w:pPr>
            <w:r>
              <w:rPr>
                <w:rFonts w:hint="eastAsia" w:ascii="宋体" w:hAnsi="宋体" w:cs="宋体"/>
                <w:sz w:val="16"/>
                <w:szCs w:val="16"/>
                <w:highlight w:val="none"/>
              </w:rPr>
              <w:t>10≤X＜50</w:t>
            </w:r>
          </w:p>
        </w:tc>
        <w:tc>
          <w:tcPr>
            <w:tcW w:w="967" w:type="dxa"/>
            <w:tcBorders>
              <w:top w:val="nil"/>
              <w:left w:val="nil"/>
              <w:bottom w:val="single" w:color="auto" w:sz="4" w:space="0"/>
              <w:right w:val="single" w:color="auto" w:sz="4" w:space="0"/>
            </w:tcBorders>
            <w:noWrap w:val="0"/>
            <w:vAlign w:val="bottom"/>
          </w:tcPr>
          <w:p w14:paraId="6B569321">
            <w:pPr>
              <w:jc w:val="center"/>
              <w:rPr>
                <w:rFonts w:hint="eastAsia" w:ascii="宋体" w:hAnsi="宋体" w:cs="宋体"/>
                <w:sz w:val="16"/>
                <w:szCs w:val="16"/>
                <w:highlight w:val="none"/>
              </w:rPr>
            </w:pPr>
            <w:r>
              <w:rPr>
                <w:rFonts w:hint="eastAsia" w:ascii="宋体" w:hAnsi="宋体" w:cs="宋体"/>
                <w:sz w:val="16"/>
                <w:szCs w:val="16"/>
                <w:highlight w:val="none"/>
              </w:rPr>
              <w:t>100≤Y＜500</w:t>
            </w:r>
          </w:p>
        </w:tc>
        <w:tc>
          <w:tcPr>
            <w:tcW w:w="969" w:type="dxa"/>
            <w:tcBorders>
              <w:top w:val="nil"/>
              <w:left w:val="nil"/>
              <w:bottom w:val="single" w:color="auto" w:sz="4" w:space="0"/>
              <w:right w:val="single" w:color="auto" w:sz="8" w:space="0"/>
            </w:tcBorders>
            <w:noWrap w:val="0"/>
            <w:vAlign w:val="bottom"/>
          </w:tcPr>
          <w:p w14:paraId="4A6BE664">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185FDDA1">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37CAB17D">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0E13E966">
            <w:pPr>
              <w:jc w:val="center"/>
              <w:rPr>
                <w:rFonts w:hint="eastAsia" w:ascii="宋体" w:hAnsi="宋体" w:cs="宋体"/>
                <w:sz w:val="16"/>
                <w:szCs w:val="16"/>
                <w:highlight w:val="none"/>
              </w:rPr>
            </w:pPr>
          </w:p>
        </w:tc>
      </w:tr>
      <w:tr w14:paraId="627DA738">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FBF8170">
            <w:pPr>
              <w:rPr>
                <w:rFonts w:hint="eastAsia" w:ascii="宋体" w:hAnsi="宋体" w:cs="宋体"/>
                <w:sz w:val="16"/>
                <w:szCs w:val="16"/>
                <w:highlight w:val="none"/>
              </w:rPr>
            </w:pPr>
            <w:r>
              <w:rPr>
                <w:rFonts w:hint="eastAsia" w:ascii="宋体" w:hAnsi="宋体" w:cs="宋体"/>
                <w:sz w:val="16"/>
                <w:szCs w:val="16"/>
                <w:highlight w:val="none"/>
              </w:rPr>
              <w:t>6、交通运输业</w:t>
            </w:r>
          </w:p>
        </w:tc>
        <w:tc>
          <w:tcPr>
            <w:tcW w:w="954" w:type="dxa"/>
            <w:tcBorders>
              <w:top w:val="nil"/>
              <w:left w:val="nil"/>
              <w:bottom w:val="single" w:color="auto" w:sz="4" w:space="0"/>
              <w:right w:val="single" w:color="auto" w:sz="4" w:space="0"/>
            </w:tcBorders>
            <w:noWrap w:val="0"/>
            <w:vAlign w:val="bottom"/>
          </w:tcPr>
          <w:p w14:paraId="49A3ED82">
            <w:pPr>
              <w:jc w:val="center"/>
              <w:rPr>
                <w:rFonts w:hint="eastAsia" w:ascii="宋体" w:hAnsi="宋体" w:cs="宋体"/>
                <w:sz w:val="16"/>
                <w:szCs w:val="16"/>
                <w:highlight w:val="none"/>
              </w:rPr>
            </w:pPr>
            <w:r>
              <w:rPr>
                <w:rFonts w:hint="eastAsia" w:ascii="宋体" w:hAnsi="宋体" w:cs="宋体"/>
                <w:sz w:val="16"/>
                <w:szCs w:val="16"/>
                <w:highlight w:val="none"/>
              </w:rPr>
              <w:t>300≤X＜1000</w:t>
            </w:r>
          </w:p>
        </w:tc>
        <w:tc>
          <w:tcPr>
            <w:tcW w:w="965" w:type="dxa"/>
            <w:tcBorders>
              <w:top w:val="nil"/>
              <w:left w:val="nil"/>
              <w:bottom w:val="single" w:color="auto" w:sz="4" w:space="0"/>
              <w:right w:val="single" w:color="auto" w:sz="4" w:space="0"/>
            </w:tcBorders>
            <w:noWrap w:val="0"/>
            <w:vAlign w:val="bottom"/>
          </w:tcPr>
          <w:p w14:paraId="652C44FA">
            <w:pPr>
              <w:jc w:val="center"/>
              <w:rPr>
                <w:rFonts w:hint="eastAsia" w:ascii="宋体" w:hAnsi="宋体" w:cs="宋体"/>
                <w:sz w:val="16"/>
                <w:szCs w:val="16"/>
                <w:highlight w:val="none"/>
              </w:rPr>
            </w:pPr>
            <w:r>
              <w:rPr>
                <w:rFonts w:hint="eastAsia" w:ascii="宋体" w:hAnsi="宋体" w:cs="宋体"/>
                <w:sz w:val="16"/>
                <w:szCs w:val="16"/>
                <w:highlight w:val="none"/>
              </w:rPr>
              <w:t>3000≤Y＜30000</w:t>
            </w:r>
          </w:p>
        </w:tc>
        <w:tc>
          <w:tcPr>
            <w:tcW w:w="949" w:type="dxa"/>
            <w:tcBorders>
              <w:top w:val="nil"/>
              <w:left w:val="nil"/>
              <w:bottom w:val="single" w:color="auto" w:sz="4" w:space="0"/>
              <w:right w:val="single" w:color="auto" w:sz="8" w:space="0"/>
            </w:tcBorders>
            <w:noWrap w:val="0"/>
            <w:vAlign w:val="bottom"/>
          </w:tcPr>
          <w:p w14:paraId="46C81D2B">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224E8720">
            <w:pPr>
              <w:jc w:val="center"/>
              <w:rPr>
                <w:rFonts w:hint="eastAsia" w:ascii="宋体" w:hAnsi="宋体" w:cs="宋体"/>
                <w:sz w:val="16"/>
                <w:szCs w:val="16"/>
                <w:highlight w:val="none"/>
              </w:rPr>
            </w:pPr>
            <w:r>
              <w:rPr>
                <w:rFonts w:hint="eastAsia" w:ascii="宋体" w:hAnsi="宋体" w:cs="宋体"/>
                <w:sz w:val="16"/>
                <w:szCs w:val="16"/>
                <w:highlight w:val="none"/>
              </w:rPr>
              <w:t>20≤X＜300</w:t>
            </w:r>
          </w:p>
        </w:tc>
        <w:tc>
          <w:tcPr>
            <w:tcW w:w="967" w:type="dxa"/>
            <w:tcBorders>
              <w:top w:val="nil"/>
              <w:left w:val="nil"/>
              <w:bottom w:val="single" w:color="auto" w:sz="4" w:space="0"/>
              <w:right w:val="single" w:color="auto" w:sz="4" w:space="0"/>
            </w:tcBorders>
            <w:noWrap w:val="0"/>
            <w:vAlign w:val="bottom"/>
          </w:tcPr>
          <w:p w14:paraId="68396C0A">
            <w:pPr>
              <w:jc w:val="center"/>
              <w:rPr>
                <w:rFonts w:hint="eastAsia" w:ascii="宋体" w:hAnsi="宋体" w:cs="宋体"/>
                <w:sz w:val="16"/>
                <w:szCs w:val="16"/>
                <w:highlight w:val="none"/>
              </w:rPr>
            </w:pPr>
            <w:r>
              <w:rPr>
                <w:rFonts w:hint="eastAsia" w:ascii="宋体" w:hAnsi="宋体" w:cs="宋体"/>
                <w:sz w:val="16"/>
                <w:szCs w:val="16"/>
                <w:highlight w:val="none"/>
              </w:rPr>
              <w:t>200≤Y＜3000</w:t>
            </w:r>
          </w:p>
        </w:tc>
        <w:tc>
          <w:tcPr>
            <w:tcW w:w="969" w:type="dxa"/>
            <w:tcBorders>
              <w:top w:val="nil"/>
              <w:left w:val="nil"/>
              <w:bottom w:val="single" w:color="auto" w:sz="4" w:space="0"/>
              <w:right w:val="single" w:color="auto" w:sz="8" w:space="0"/>
            </w:tcBorders>
            <w:noWrap w:val="0"/>
            <w:vAlign w:val="bottom"/>
          </w:tcPr>
          <w:p w14:paraId="509AA53D">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07FC45F9">
            <w:pPr>
              <w:jc w:val="center"/>
              <w:rPr>
                <w:rFonts w:hint="eastAsia" w:ascii="宋体" w:hAnsi="宋体" w:cs="宋体"/>
                <w:sz w:val="16"/>
                <w:szCs w:val="16"/>
                <w:highlight w:val="none"/>
              </w:rPr>
            </w:pPr>
            <w:r>
              <w:rPr>
                <w:rFonts w:hint="eastAsia" w:ascii="宋体" w:hAnsi="宋体" w:cs="宋体"/>
                <w:sz w:val="16"/>
                <w:szCs w:val="16"/>
                <w:highlight w:val="none"/>
              </w:rPr>
              <w:t>X＜20</w:t>
            </w:r>
          </w:p>
        </w:tc>
        <w:tc>
          <w:tcPr>
            <w:tcW w:w="655" w:type="dxa"/>
            <w:tcBorders>
              <w:top w:val="nil"/>
              <w:left w:val="nil"/>
              <w:bottom w:val="single" w:color="auto" w:sz="4" w:space="0"/>
              <w:right w:val="single" w:color="auto" w:sz="4" w:space="0"/>
            </w:tcBorders>
            <w:noWrap w:val="0"/>
            <w:vAlign w:val="bottom"/>
          </w:tcPr>
          <w:p w14:paraId="09D11126">
            <w:pPr>
              <w:jc w:val="center"/>
              <w:rPr>
                <w:rFonts w:hint="eastAsia" w:ascii="宋体" w:hAnsi="宋体" w:cs="宋体"/>
                <w:sz w:val="16"/>
                <w:szCs w:val="16"/>
                <w:highlight w:val="none"/>
              </w:rPr>
            </w:pPr>
            <w:r>
              <w:rPr>
                <w:rFonts w:hint="eastAsia" w:ascii="宋体" w:hAnsi="宋体" w:cs="宋体"/>
                <w:sz w:val="16"/>
                <w:szCs w:val="16"/>
                <w:highlight w:val="none"/>
              </w:rPr>
              <w:t>V＜200</w:t>
            </w:r>
          </w:p>
        </w:tc>
        <w:tc>
          <w:tcPr>
            <w:tcW w:w="693" w:type="dxa"/>
            <w:tcBorders>
              <w:top w:val="nil"/>
              <w:left w:val="nil"/>
              <w:bottom w:val="single" w:color="auto" w:sz="4" w:space="0"/>
              <w:right w:val="single" w:color="auto" w:sz="8" w:space="0"/>
            </w:tcBorders>
            <w:noWrap w:val="0"/>
            <w:vAlign w:val="bottom"/>
          </w:tcPr>
          <w:p w14:paraId="70A1F10D">
            <w:pPr>
              <w:jc w:val="center"/>
              <w:rPr>
                <w:rFonts w:hint="eastAsia" w:ascii="宋体" w:hAnsi="宋体" w:cs="宋体"/>
                <w:sz w:val="16"/>
                <w:szCs w:val="16"/>
                <w:highlight w:val="none"/>
              </w:rPr>
            </w:pPr>
          </w:p>
        </w:tc>
      </w:tr>
      <w:tr w14:paraId="6F51946E">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3E5E923">
            <w:pPr>
              <w:rPr>
                <w:rFonts w:hint="eastAsia" w:ascii="宋体" w:hAnsi="宋体" w:cs="宋体"/>
                <w:sz w:val="16"/>
                <w:szCs w:val="16"/>
                <w:highlight w:val="none"/>
              </w:rPr>
            </w:pPr>
            <w:r>
              <w:rPr>
                <w:rFonts w:hint="eastAsia" w:ascii="宋体" w:hAnsi="宋体" w:cs="宋体"/>
                <w:sz w:val="16"/>
                <w:szCs w:val="16"/>
                <w:highlight w:val="none"/>
              </w:rPr>
              <w:t>7、仓储业</w:t>
            </w:r>
          </w:p>
        </w:tc>
        <w:tc>
          <w:tcPr>
            <w:tcW w:w="954" w:type="dxa"/>
            <w:tcBorders>
              <w:top w:val="nil"/>
              <w:left w:val="nil"/>
              <w:bottom w:val="single" w:color="auto" w:sz="4" w:space="0"/>
              <w:right w:val="single" w:color="auto" w:sz="4" w:space="0"/>
            </w:tcBorders>
            <w:noWrap w:val="0"/>
            <w:vAlign w:val="bottom"/>
          </w:tcPr>
          <w:p w14:paraId="28EF954B">
            <w:pPr>
              <w:jc w:val="center"/>
              <w:rPr>
                <w:rFonts w:hint="eastAsia" w:ascii="宋体" w:hAnsi="宋体" w:cs="宋体"/>
                <w:sz w:val="16"/>
                <w:szCs w:val="16"/>
                <w:highlight w:val="none"/>
              </w:rPr>
            </w:pPr>
            <w:r>
              <w:rPr>
                <w:rFonts w:hint="eastAsia" w:ascii="宋体" w:hAnsi="宋体" w:cs="宋体"/>
                <w:sz w:val="16"/>
                <w:szCs w:val="16"/>
                <w:highlight w:val="none"/>
              </w:rPr>
              <w:t>100≤X＜200</w:t>
            </w:r>
          </w:p>
        </w:tc>
        <w:tc>
          <w:tcPr>
            <w:tcW w:w="965" w:type="dxa"/>
            <w:tcBorders>
              <w:top w:val="nil"/>
              <w:left w:val="nil"/>
              <w:bottom w:val="single" w:color="auto" w:sz="4" w:space="0"/>
              <w:right w:val="single" w:color="auto" w:sz="4" w:space="0"/>
            </w:tcBorders>
            <w:noWrap w:val="0"/>
            <w:vAlign w:val="bottom"/>
          </w:tcPr>
          <w:p w14:paraId="09B4D18E">
            <w:pPr>
              <w:jc w:val="center"/>
              <w:rPr>
                <w:rFonts w:hint="eastAsia" w:ascii="宋体" w:hAnsi="宋体" w:cs="宋体"/>
                <w:sz w:val="16"/>
                <w:szCs w:val="16"/>
                <w:highlight w:val="none"/>
              </w:rPr>
            </w:pPr>
            <w:r>
              <w:rPr>
                <w:rFonts w:hint="eastAsia" w:ascii="宋体" w:hAnsi="宋体" w:cs="宋体"/>
                <w:sz w:val="16"/>
                <w:szCs w:val="16"/>
                <w:highlight w:val="none"/>
              </w:rPr>
              <w:t>1000≤Y＜30000</w:t>
            </w:r>
          </w:p>
        </w:tc>
        <w:tc>
          <w:tcPr>
            <w:tcW w:w="949" w:type="dxa"/>
            <w:tcBorders>
              <w:top w:val="nil"/>
              <w:left w:val="nil"/>
              <w:bottom w:val="single" w:color="auto" w:sz="4" w:space="0"/>
              <w:right w:val="single" w:color="auto" w:sz="8" w:space="0"/>
            </w:tcBorders>
            <w:noWrap w:val="0"/>
            <w:vAlign w:val="bottom"/>
          </w:tcPr>
          <w:p w14:paraId="05A6086D">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0D47CE34">
            <w:pPr>
              <w:jc w:val="center"/>
              <w:rPr>
                <w:rFonts w:hint="eastAsia" w:ascii="宋体" w:hAnsi="宋体" w:cs="宋体"/>
                <w:sz w:val="16"/>
                <w:szCs w:val="16"/>
                <w:highlight w:val="none"/>
              </w:rPr>
            </w:pPr>
            <w:r>
              <w:rPr>
                <w:rFonts w:hint="eastAsia" w:ascii="宋体" w:hAnsi="宋体" w:cs="宋体"/>
                <w:sz w:val="16"/>
                <w:szCs w:val="16"/>
                <w:highlight w:val="none"/>
              </w:rPr>
              <w:t>20≤X＜100</w:t>
            </w:r>
          </w:p>
        </w:tc>
        <w:tc>
          <w:tcPr>
            <w:tcW w:w="967" w:type="dxa"/>
            <w:tcBorders>
              <w:top w:val="nil"/>
              <w:left w:val="nil"/>
              <w:bottom w:val="single" w:color="auto" w:sz="4" w:space="0"/>
              <w:right w:val="single" w:color="auto" w:sz="4" w:space="0"/>
            </w:tcBorders>
            <w:noWrap w:val="0"/>
            <w:vAlign w:val="bottom"/>
          </w:tcPr>
          <w:p w14:paraId="7C851FF4">
            <w:pPr>
              <w:jc w:val="center"/>
              <w:rPr>
                <w:rFonts w:hint="eastAsia" w:ascii="宋体" w:hAnsi="宋体" w:cs="宋体"/>
                <w:sz w:val="16"/>
                <w:szCs w:val="16"/>
                <w:highlight w:val="none"/>
              </w:rPr>
            </w:pPr>
            <w:r>
              <w:rPr>
                <w:rFonts w:hint="eastAsia" w:ascii="宋体" w:hAnsi="宋体" w:cs="宋体"/>
                <w:sz w:val="16"/>
                <w:szCs w:val="16"/>
                <w:highlight w:val="none"/>
              </w:rPr>
              <w:t>100≤Y＜1000</w:t>
            </w:r>
          </w:p>
        </w:tc>
        <w:tc>
          <w:tcPr>
            <w:tcW w:w="969" w:type="dxa"/>
            <w:tcBorders>
              <w:top w:val="nil"/>
              <w:left w:val="nil"/>
              <w:bottom w:val="single" w:color="auto" w:sz="4" w:space="0"/>
              <w:right w:val="single" w:color="auto" w:sz="8" w:space="0"/>
            </w:tcBorders>
            <w:noWrap w:val="0"/>
            <w:vAlign w:val="bottom"/>
          </w:tcPr>
          <w:p w14:paraId="6D07409A">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4044DC05">
            <w:pPr>
              <w:jc w:val="center"/>
              <w:rPr>
                <w:rFonts w:hint="eastAsia" w:ascii="宋体" w:hAnsi="宋体" w:cs="宋体"/>
                <w:sz w:val="16"/>
                <w:szCs w:val="16"/>
                <w:highlight w:val="none"/>
              </w:rPr>
            </w:pPr>
            <w:r>
              <w:rPr>
                <w:rFonts w:hint="eastAsia" w:ascii="宋体" w:hAnsi="宋体" w:cs="宋体"/>
                <w:sz w:val="16"/>
                <w:szCs w:val="16"/>
                <w:highlight w:val="none"/>
              </w:rPr>
              <w:t>X＜20</w:t>
            </w:r>
          </w:p>
        </w:tc>
        <w:tc>
          <w:tcPr>
            <w:tcW w:w="655" w:type="dxa"/>
            <w:tcBorders>
              <w:top w:val="nil"/>
              <w:left w:val="nil"/>
              <w:bottom w:val="single" w:color="auto" w:sz="4" w:space="0"/>
              <w:right w:val="single" w:color="auto" w:sz="4" w:space="0"/>
            </w:tcBorders>
            <w:noWrap w:val="0"/>
            <w:vAlign w:val="bottom"/>
          </w:tcPr>
          <w:p w14:paraId="33FA174B">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162200A2">
            <w:pPr>
              <w:jc w:val="center"/>
              <w:rPr>
                <w:rFonts w:hint="eastAsia" w:ascii="宋体" w:hAnsi="宋体" w:cs="宋体"/>
                <w:sz w:val="16"/>
                <w:szCs w:val="16"/>
                <w:highlight w:val="none"/>
              </w:rPr>
            </w:pPr>
          </w:p>
        </w:tc>
      </w:tr>
      <w:tr w14:paraId="7CD59EA9">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6ABD1F84">
            <w:pPr>
              <w:rPr>
                <w:rFonts w:hint="eastAsia" w:ascii="宋体" w:hAnsi="宋体" w:cs="宋体"/>
                <w:sz w:val="16"/>
                <w:szCs w:val="16"/>
                <w:highlight w:val="none"/>
              </w:rPr>
            </w:pPr>
            <w:r>
              <w:rPr>
                <w:rFonts w:hint="eastAsia" w:ascii="宋体" w:hAnsi="宋体" w:cs="宋体"/>
                <w:sz w:val="16"/>
                <w:szCs w:val="16"/>
                <w:highlight w:val="none"/>
              </w:rPr>
              <w:t>8、邮政业</w:t>
            </w:r>
          </w:p>
        </w:tc>
        <w:tc>
          <w:tcPr>
            <w:tcW w:w="954" w:type="dxa"/>
            <w:tcBorders>
              <w:top w:val="nil"/>
              <w:left w:val="nil"/>
              <w:bottom w:val="single" w:color="auto" w:sz="4" w:space="0"/>
              <w:right w:val="single" w:color="auto" w:sz="4" w:space="0"/>
            </w:tcBorders>
            <w:noWrap w:val="0"/>
            <w:vAlign w:val="bottom"/>
          </w:tcPr>
          <w:p w14:paraId="52553E59">
            <w:pPr>
              <w:jc w:val="center"/>
              <w:rPr>
                <w:rFonts w:hint="eastAsia" w:ascii="宋体" w:hAnsi="宋体" w:cs="宋体"/>
                <w:sz w:val="16"/>
                <w:szCs w:val="16"/>
                <w:highlight w:val="none"/>
              </w:rPr>
            </w:pPr>
            <w:r>
              <w:rPr>
                <w:rFonts w:hint="eastAsia" w:ascii="宋体" w:hAnsi="宋体" w:cs="宋体"/>
                <w:sz w:val="16"/>
                <w:szCs w:val="16"/>
                <w:highlight w:val="none"/>
              </w:rPr>
              <w:t>300≤X＜1000</w:t>
            </w:r>
          </w:p>
        </w:tc>
        <w:tc>
          <w:tcPr>
            <w:tcW w:w="965" w:type="dxa"/>
            <w:tcBorders>
              <w:top w:val="nil"/>
              <w:left w:val="nil"/>
              <w:bottom w:val="single" w:color="auto" w:sz="4" w:space="0"/>
              <w:right w:val="single" w:color="auto" w:sz="4" w:space="0"/>
            </w:tcBorders>
            <w:noWrap w:val="0"/>
            <w:vAlign w:val="bottom"/>
          </w:tcPr>
          <w:p w14:paraId="468E781A">
            <w:pPr>
              <w:jc w:val="center"/>
              <w:rPr>
                <w:rFonts w:hint="eastAsia" w:ascii="宋体" w:hAnsi="宋体" w:cs="宋体"/>
                <w:sz w:val="16"/>
                <w:szCs w:val="16"/>
                <w:highlight w:val="none"/>
              </w:rPr>
            </w:pPr>
            <w:r>
              <w:rPr>
                <w:rFonts w:hint="eastAsia" w:ascii="宋体" w:hAnsi="宋体" w:cs="宋体"/>
                <w:sz w:val="16"/>
                <w:szCs w:val="16"/>
                <w:highlight w:val="none"/>
              </w:rPr>
              <w:t>2000≤Y＜30000</w:t>
            </w:r>
          </w:p>
        </w:tc>
        <w:tc>
          <w:tcPr>
            <w:tcW w:w="949" w:type="dxa"/>
            <w:tcBorders>
              <w:top w:val="nil"/>
              <w:left w:val="nil"/>
              <w:bottom w:val="single" w:color="auto" w:sz="4" w:space="0"/>
              <w:right w:val="single" w:color="auto" w:sz="8" w:space="0"/>
            </w:tcBorders>
            <w:noWrap w:val="0"/>
            <w:vAlign w:val="bottom"/>
          </w:tcPr>
          <w:p w14:paraId="764B6AB2">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41229AF6">
            <w:pPr>
              <w:jc w:val="center"/>
              <w:rPr>
                <w:rFonts w:hint="eastAsia" w:ascii="宋体" w:hAnsi="宋体" w:cs="宋体"/>
                <w:sz w:val="16"/>
                <w:szCs w:val="16"/>
                <w:highlight w:val="none"/>
              </w:rPr>
            </w:pPr>
            <w:r>
              <w:rPr>
                <w:rFonts w:hint="eastAsia" w:ascii="宋体" w:hAnsi="宋体" w:cs="宋体"/>
                <w:sz w:val="16"/>
                <w:szCs w:val="16"/>
                <w:highlight w:val="none"/>
              </w:rPr>
              <w:t>20≤X＜300</w:t>
            </w:r>
          </w:p>
        </w:tc>
        <w:tc>
          <w:tcPr>
            <w:tcW w:w="967" w:type="dxa"/>
            <w:tcBorders>
              <w:top w:val="nil"/>
              <w:left w:val="nil"/>
              <w:bottom w:val="single" w:color="auto" w:sz="4" w:space="0"/>
              <w:right w:val="single" w:color="auto" w:sz="4" w:space="0"/>
            </w:tcBorders>
            <w:noWrap w:val="0"/>
            <w:vAlign w:val="bottom"/>
          </w:tcPr>
          <w:p w14:paraId="367ECD9E">
            <w:pPr>
              <w:jc w:val="center"/>
              <w:rPr>
                <w:rFonts w:hint="eastAsia" w:ascii="宋体" w:hAnsi="宋体" w:cs="宋体"/>
                <w:sz w:val="16"/>
                <w:szCs w:val="16"/>
                <w:highlight w:val="none"/>
              </w:rPr>
            </w:pPr>
            <w:r>
              <w:rPr>
                <w:rFonts w:hint="eastAsia" w:ascii="宋体" w:hAnsi="宋体" w:cs="宋体"/>
                <w:sz w:val="16"/>
                <w:szCs w:val="16"/>
                <w:highlight w:val="none"/>
              </w:rPr>
              <w:t>100≤Y＜2000</w:t>
            </w:r>
          </w:p>
        </w:tc>
        <w:tc>
          <w:tcPr>
            <w:tcW w:w="969" w:type="dxa"/>
            <w:tcBorders>
              <w:top w:val="nil"/>
              <w:left w:val="nil"/>
              <w:bottom w:val="single" w:color="auto" w:sz="4" w:space="0"/>
              <w:right w:val="single" w:color="auto" w:sz="8" w:space="0"/>
            </w:tcBorders>
            <w:noWrap w:val="0"/>
            <w:vAlign w:val="bottom"/>
          </w:tcPr>
          <w:p w14:paraId="2DB58FE9">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2D234E03">
            <w:pPr>
              <w:jc w:val="center"/>
              <w:rPr>
                <w:rFonts w:hint="eastAsia" w:ascii="宋体" w:hAnsi="宋体" w:cs="宋体"/>
                <w:sz w:val="16"/>
                <w:szCs w:val="16"/>
                <w:highlight w:val="none"/>
              </w:rPr>
            </w:pPr>
            <w:r>
              <w:rPr>
                <w:rFonts w:hint="eastAsia" w:ascii="宋体" w:hAnsi="宋体" w:cs="宋体"/>
                <w:sz w:val="16"/>
                <w:szCs w:val="16"/>
                <w:highlight w:val="none"/>
              </w:rPr>
              <w:t>X＜20</w:t>
            </w:r>
          </w:p>
        </w:tc>
        <w:tc>
          <w:tcPr>
            <w:tcW w:w="655" w:type="dxa"/>
            <w:tcBorders>
              <w:top w:val="nil"/>
              <w:left w:val="nil"/>
              <w:bottom w:val="single" w:color="auto" w:sz="4" w:space="0"/>
              <w:right w:val="single" w:color="auto" w:sz="4" w:space="0"/>
            </w:tcBorders>
            <w:noWrap w:val="0"/>
            <w:vAlign w:val="bottom"/>
          </w:tcPr>
          <w:p w14:paraId="5B4965CC">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40F702AE">
            <w:pPr>
              <w:jc w:val="center"/>
              <w:rPr>
                <w:rFonts w:hint="eastAsia" w:ascii="宋体" w:hAnsi="宋体" w:cs="宋体"/>
                <w:sz w:val="16"/>
                <w:szCs w:val="16"/>
                <w:highlight w:val="none"/>
              </w:rPr>
            </w:pPr>
          </w:p>
        </w:tc>
      </w:tr>
      <w:tr w14:paraId="41EDB68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3AC071E">
            <w:pPr>
              <w:rPr>
                <w:rFonts w:hint="eastAsia" w:ascii="宋体" w:hAnsi="宋体" w:cs="宋体"/>
                <w:sz w:val="16"/>
                <w:szCs w:val="16"/>
                <w:highlight w:val="none"/>
              </w:rPr>
            </w:pPr>
            <w:r>
              <w:rPr>
                <w:rFonts w:hint="eastAsia" w:ascii="宋体" w:hAnsi="宋体" w:cs="宋体"/>
                <w:sz w:val="16"/>
                <w:szCs w:val="16"/>
                <w:highlight w:val="none"/>
              </w:rPr>
              <w:t>9、住宿业</w:t>
            </w:r>
          </w:p>
        </w:tc>
        <w:tc>
          <w:tcPr>
            <w:tcW w:w="954" w:type="dxa"/>
            <w:tcBorders>
              <w:top w:val="nil"/>
              <w:left w:val="nil"/>
              <w:bottom w:val="single" w:color="auto" w:sz="4" w:space="0"/>
              <w:right w:val="single" w:color="auto" w:sz="4" w:space="0"/>
            </w:tcBorders>
            <w:noWrap w:val="0"/>
            <w:vAlign w:val="bottom"/>
          </w:tcPr>
          <w:p w14:paraId="6EE7BF77">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5" w:type="dxa"/>
            <w:tcBorders>
              <w:top w:val="nil"/>
              <w:left w:val="nil"/>
              <w:bottom w:val="single" w:color="auto" w:sz="4" w:space="0"/>
              <w:right w:val="single" w:color="auto" w:sz="4" w:space="0"/>
            </w:tcBorders>
            <w:noWrap w:val="0"/>
            <w:vAlign w:val="bottom"/>
          </w:tcPr>
          <w:p w14:paraId="2343D27D">
            <w:pPr>
              <w:jc w:val="center"/>
              <w:rPr>
                <w:rFonts w:hint="eastAsia" w:ascii="宋体" w:hAnsi="宋体" w:cs="宋体"/>
                <w:sz w:val="16"/>
                <w:szCs w:val="16"/>
                <w:highlight w:val="none"/>
              </w:rPr>
            </w:pPr>
            <w:r>
              <w:rPr>
                <w:rFonts w:hint="eastAsia" w:ascii="宋体" w:hAnsi="宋体" w:cs="宋体"/>
                <w:sz w:val="16"/>
                <w:szCs w:val="16"/>
                <w:highlight w:val="none"/>
              </w:rPr>
              <w:t>2000≤Y＜10000</w:t>
            </w:r>
          </w:p>
        </w:tc>
        <w:tc>
          <w:tcPr>
            <w:tcW w:w="949" w:type="dxa"/>
            <w:tcBorders>
              <w:top w:val="nil"/>
              <w:left w:val="nil"/>
              <w:bottom w:val="single" w:color="auto" w:sz="4" w:space="0"/>
              <w:right w:val="single" w:color="auto" w:sz="8" w:space="0"/>
            </w:tcBorders>
            <w:noWrap w:val="0"/>
            <w:vAlign w:val="bottom"/>
          </w:tcPr>
          <w:p w14:paraId="605BCBF4">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44B3AD19">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4" w:space="0"/>
              <w:right w:val="single" w:color="auto" w:sz="4" w:space="0"/>
            </w:tcBorders>
            <w:noWrap w:val="0"/>
            <w:vAlign w:val="bottom"/>
          </w:tcPr>
          <w:p w14:paraId="3955C1A5">
            <w:pPr>
              <w:jc w:val="center"/>
              <w:rPr>
                <w:rFonts w:hint="eastAsia" w:ascii="宋体" w:hAnsi="宋体" w:cs="宋体"/>
                <w:sz w:val="16"/>
                <w:szCs w:val="16"/>
                <w:highlight w:val="none"/>
              </w:rPr>
            </w:pPr>
            <w:r>
              <w:rPr>
                <w:rFonts w:hint="eastAsia" w:ascii="宋体" w:hAnsi="宋体" w:cs="宋体"/>
                <w:sz w:val="16"/>
                <w:szCs w:val="16"/>
                <w:highlight w:val="none"/>
              </w:rPr>
              <w:t>100≤Y＜2000</w:t>
            </w:r>
          </w:p>
        </w:tc>
        <w:tc>
          <w:tcPr>
            <w:tcW w:w="969" w:type="dxa"/>
            <w:tcBorders>
              <w:top w:val="nil"/>
              <w:left w:val="nil"/>
              <w:bottom w:val="single" w:color="auto" w:sz="4" w:space="0"/>
              <w:right w:val="single" w:color="auto" w:sz="8" w:space="0"/>
            </w:tcBorders>
            <w:noWrap w:val="0"/>
            <w:vAlign w:val="bottom"/>
          </w:tcPr>
          <w:p w14:paraId="02E39CF9">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1B6AD408">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7EEC0D29">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42387CD1">
            <w:pPr>
              <w:jc w:val="center"/>
              <w:rPr>
                <w:rFonts w:hint="eastAsia" w:ascii="宋体" w:hAnsi="宋体" w:cs="宋体"/>
                <w:sz w:val="16"/>
                <w:szCs w:val="16"/>
                <w:highlight w:val="none"/>
              </w:rPr>
            </w:pPr>
          </w:p>
        </w:tc>
      </w:tr>
      <w:tr w14:paraId="7C9D133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9A2A14F">
            <w:pPr>
              <w:rPr>
                <w:rFonts w:hint="eastAsia" w:ascii="宋体" w:hAnsi="宋体" w:cs="宋体"/>
                <w:sz w:val="16"/>
                <w:szCs w:val="16"/>
                <w:highlight w:val="none"/>
              </w:rPr>
            </w:pPr>
            <w:r>
              <w:rPr>
                <w:rFonts w:hint="eastAsia" w:ascii="宋体" w:hAnsi="宋体" w:cs="宋体"/>
                <w:sz w:val="16"/>
                <w:szCs w:val="16"/>
                <w:highlight w:val="none"/>
              </w:rPr>
              <w:t>10、餐饮业</w:t>
            </w:r>
          </w:p>
        </w:tc>
        <w:tc>
          <w:tcPr>
            <w:tcW w:w="954" w:type="dxa"/>
            <w:tcBorders>
              <w:top w:val="nil"/>
              <w:left w:val="nil"/>
              <w:bottom w:val="single" w:color="auto" w:sz="4" w:space="0"/>
              <w:right w:val="single" w:color="auto" w:sz="4" w:space="0"/>
            </w:tcBorders>
            <w:noWrap w:val="0"/>
            <w:vAlign w:val="bottom"/>
          </w:tcPr>
          <w:p w14:paraId="27567850">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5" w:type="dxa"/>
            <w:tcBorders>
              <w:top w:val="nil"/>
              <w:left w:val="nil"/>
              <w:bottom w:val="single" w:color="auto" w:sz="4" w:space="0"/>
              <w:right w:val="single" w:color="auto" w:sz="4" w:space="0"/>
            </w:tcBorders>
            <w:noWrap w:val="0"/>
            <w:vAlign w:val="bottom"/>
          </w:tcPr>
          <w:p w14:paraId="23E9B4A5">
            <w:pPr>
              <w:jc w:val="center"/>
              <w:rPr>
                <w:rFonts w:hint="eastAsia" w:ascii="宋体" w:hAnsi="宋体" w:cs="宋体"/>
                <w:sz w:val="16"/>
                <w:szCs w:val="16"/>
                <w:highlight w:val="none"/>
              </w:rPr>
            </w:pPr>
            <w:r>
              <w:rPr>
                <w:rFonts w:hint="eastAsia" w:ascii="宋体" w:hAnsi="宋体" w:cs="宋体"/>
                <w:sz w:val="16"/>
                <w:szCs w:val="16"/>
                <w:highlight w:val="none"/>
              </w:rPr>
              <w:t>2000≤Y＜10000</w:t>
            </w:r>
          </w:p>
        </w:tc>
        <w:tc>
          <w:tcPr>
            <w:tcW w:w="949" w:type="dxa"/>
            <w:tcBorders>
              <w:top w:val="nil"/>
              <w:left w:val="nil"/>
              <w:bottom w:val="single" w:color="auto" w:sz="4" w:space="0"/>
              <w:right w:val="single" w:color="auto" w:sz="8" w:space="0"/>
            </w:tcBorders>
            <w:noWrap w:val="0"/>
            <w:vAlign w:val="bottom"/>
          </w:tcPr>
          <w:p w14:paraId="37CA4E40">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07184D09">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4" w:space="0"/>
              <w:right w:val="single" w:color="auto" w:sz="4" w:space="0"/>
            </w:tcBorders>
            <w:noWrap w:val="0"/>
            <w:vAlign w:val="bottom"/>
          </w:tcPr>
          <w:p w14:paraId="4C065A23">
            <w:pPr>
              <w:jc w:val="center"/>
              <w:rPr>
                <w:rFonts w:hint="eastAsia" w:ascii="宋体" w:hAnsi="宋体" w:cs="宋体"/>
                <w:sz w:val="16"/>
                <w:szCs w:val="16"/>
                <w:highlight w:val="none"/>
              </w:rPr>
            </w:pPr>
            <w:r>
              <w:rPr>
                <w:rFonts w:hint="eastAsia" w:ascii="宋体" w:hAnsi="宋体" w:cs="宋体"/>
                <w:sz w:val="16"/>
                <w:szCs w:val="16"/>
                <w:highlight w:val="none"/>
              </w:rPr>
              <w:t>100≤Y＜2000</w:t>
            </w:r>
          </w:p>
        </w:tc>
        <w:tc>
          <w:tcPr>
            <w:tcW w:w="969" w:type="dxa"/>
            <w:tcBorders>
              <w:top w:val="nil"/>
              <w:left w:val="nil"/>
              <w:bottom w:val="single" w:color="auto" w:sz="4" w:space="0"/>
              <w:right w:val="single" w:color="auto" w:sz="8" w:space="0"/>
            </w:tcBorders>
            <w:noWrap w:val="0"/>
            <w:vAlign w:val="bottom"/>
          </w:tcPr>
          <w:p w14:paraId="10BA357F">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141B040F">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47587684">
            <w:pPr>
              <w:jc w:val="center"/>
              <w:rPr>
                <w:rFonts w:hint="eastAsia" w:ascii="宋体" w:hAnsi="宋体" w:cs="宋体"/>
                <w:sz w:val="16"/>
                <w:szCs w:val="16"/>
                <w:highlight w:val="none"/>
              </w:rPr>
            </w:pPr>
            <w:r>
              <w:rPr>
                <w:rFonts w:hint="eastAsia" w:ascii="宋体" w:hAnsi="宋体" w:cs="宋体"/>
                <w:sz w:val="16"/>
                <w:szCs w:val="16"/>
                <w:highlight w:val="none"/>
              </w:rPr>
              <w:t>V＜100</w:t>
            </w:r>
          </w:p>
        </w:tc>
        <w:tc>
          <w:tcPr>
            <w:tcW w:w="693" w:type="dxa"/>
            <w:tcBorders>
              <w:top w:val="nil"/>
              <w:left w:val="nil"/>
              <w:bottom w:val="single" w:color="auto" w:sz="4" w:space="0"/>
              <w:right w:val="single" w:color="auto" w:sz="8" w:space="0"/>
            </w:tcBorders>
            <w:noWrap w:val="0"/>
            <w:vAlign w:val="bottom"/>
          </w:tcPr>
          <w:p w14:paraId="271B7431">
            <w:pPr>
              <w:jc w:val="center"/>
              <w:rPr>
                <w:rFonts w:hint="eastAsia" w:ascii="宋体" w:hAnsi="宋体" w:cs="宋体"/>
                <w:sz w:val="16"/>
                <w:szCs w:val="16"/>
                <w:highlight w:val="none"/>
              </w:rPr>
            </w:pPr>
          </w:p>
        </w:tc>
      </w:tr>
      <w:tr w14:paraId="3671B1A4">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61D4B65">
            <w:pPr>
              <w:rPr>
                <w:rFonts w:hint="eastAsia" w:ascii="宋体" w:hAnsi="宋体" w:cs="宋体"/>
                <w:sz w:val="16"/>
                <w:szCs w:val="16"/>
                <w:highlight w:val="none"/>
              </w:rPr>
            </w:pPr>
            <w:r>
              <w:rPr>
                <w:rFonts w:hint="eastAsia" w:ascii="宋体" w:hAnsi="宋体" w:cs="宋体"/>
                <w:sz w:val="16"/>
                <w:szCs w:val="16"/>
                <w:highlight w:val="none"/>
              </w:rPr>
              <w:t>11、信息传输业</w:t>
            </w:r>
          </w:p>
        </w:tc>
        <w:tc>
          <w:tcPr>
            <w:tcW w:w="954" w:type="dxa"/>
            <w:tcBorders>
              <w:top w:val="nil"/>
              <w:left w:val="nil"/>
              <w:bottom w:val="single" w:color="auto" w:sz="4" w:space="0"/>
              <w:right w:val="single" w:color="auto" w:sz="4" w:space="0"/>
            </w:tcBorders>
            <w:noWrap w:val="0"/>
            <w:vAlign w:val="bottom"/>
          </w:tcPr>
          <w:p w14:paraId="3B5C13C4">
            <w:pPr>
              <w:jc w:val="center"/>
              <w:rPr>
                <w:rFonts w:hint="eastAsia" w:ascii="宋体" w:hAnsi="宋体" w:cs="宋体"/>
                <w:sz w:val="16"/>
                <w:szCs w:val="16"/>
                <w:highlight w:val="none"/>
              </w:rPr>
            </w:pPr>
            <w:r>
              <w:rPr>
                <w:rFonts w:hint="eastAsia" w:ascii="宋体" w:hAnsi="宋体" w:cs="宋体"/>
                <w:sz w:val="16"/>
                <w:szCs w:val="16"/>
                <w:highlight w:val="none"/>
              </w:rPr>
              <w:t>100≤X＜2000</w:t>
            </w:r>
          </w:p>
        </w:tc>
        <w:tc>
          <w:tcPr>
            <w:tcW w:w="965" w:type="dxa"/>
            <w:tcBorders>
              <w:top w:val="nil"/>
              <w:left w:val="nil"/>
              <w:bottom w:val="single" w:color="auto" w:sz="4" w:space="0"/>
              <w:right w:val="single" w:color="auto" w:sz="4" w:space="0"/>
            </w:tcBorders>
            <w:noWrap w:val="0"/>
            <w:vAlign w:val="bottom"/>
          </w:tcPr>
          <w:p w14:paraId="1ADB72B8">
            <w:pPr>
              <w:jc w:val="center"/>
              <w:rPr>
                <w:rFonts w:hint="eastAsia" w:ascii="宋体" w:hAnsi="宋体" w:cs="宋体"/>
                <w:sz w:val="16"/>
                <w:szCs w:val="16"/>
                <w:highlight w:val="none"/>
              </w:rPr>
            </w:pPr>
            <w:r>
              <w:rPr>
                <w:rFonts w:hint="eastAsia" w:ascii="宋体" w:hAnsi="宋体" w:cs="宋体"/>
                <w:sz w:val="16"/>
                <w:szCs w:val="16"/>
                <w:highlight w:val="none"/>
              </w:rPr>
              <w:t>1000≤Y＜100000</w:t>
            </w:r>
          </w:p>
        </w:tc>
        <w:tc>
          <w:tcPr>
            <w:tcW w:w="949" w:type="dxa"/>
            <w:tcBorders>
              <w:top w:val="nil"/>
              <w:left w:val="nil"/>
              <w:bottom w:val="single" w:color="auto" w:sz="4" w:space="0"/>
              <w:right w:val="single" w:color="auto" w:sz="8" w:space="0"/>
            </w:tcBorders>
            <w:noWrap w:val="0"/>
            <w:vAlign w:val="bottom"/>
          </w:tcPr>
          <w:p w14:paraId="739D9AEB">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52AE8DAB">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4" w:space="0"/>
              <w:right w:val="single" w:color="auto" w:sz="4" w:space="0"/>
            </w:tcBorders>
            <w:noWrap w:val="0"/>
            <w:vAlign w:val="bottom"/>
          </w:tcPr>
          <w:p w14:paraId="6F15F759">
            <w:pPr>
              <w:jc w:val="center"/>
              <w:rPr>
                <w:rFonts w:hint="eastAsia" w:ascii="宋体" w:hAnsi="宋体" w:cs="宋体"/>
                <w:sz w:val="16"/>
                <w:szCs w:val="16"/>
                <w:highlight w:val="none"/>
              </w:rPr>
            </w:pPr>
            <w:r>
              <w:rPr>
                <w:rFonts w:hint="eastAsia" w:ascii="宋体" w:hAnsi="宋体" w:cs="宋体"/>
                <w:sz w:val="16"/>
                <w:szCs w:val="16"/>
                <w:highlight w:val="none"/>
              </w:rPr>
              <w:t>100≤Y＜1000</w:t>
            </w:r>
          </w:p>
        </w:tc>
        <w:tc>
          <w:tcPr>
            <w:tcW w:w="969" w:type="dxa"/>
            <w:tcBorders>
              <w:top w:val="nil"/>
              <w:left w:val="nil"/>
              <w:bottom w:val="single" w:color="auto" w:sz="4" w:space="0"/>
              <w:right w:val="single" w:color="auto" w:sz="8" w:space="0"/>
            </w:tcBorders>
            <w:noWrap w:val="0"/>
            <w:vAlign w:val="bottom"/>
          </w:tcPr>
          <w:p w14:paraId="25C63AAB">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28EE8A86">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178CD27F">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763AC3BD">
            <w:pPr>
              <w:jc w:val="center"/>
              <w:rPr>
                <w:rFonts w:hint="eastAsia" w:ascii="宋体" w:hAnsi="宋体" w:cs="宋体"/>
                <w:sz w:val="16"/>
                <w:szCs w:val="16"/>
                <w:highlight w:val="none"/>
              </w:rPr>
            </w:pPr>
          </w:p>
        </w:tc>
      </w:tr>
      <w:tr w14:paraId="19D7A81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6A2DE35B">
            <w:pPr>
              <w:rPr>
                <w:rFonts w:hint="eastAsia" w:ascii="宋体" w:hAnsi="宋体" w:cs="宋体"/>
                <w:sz w:val="16"/>
                <w:szCs w:val="16"/>
                <w:highlight w:val="none"/>
              </w:rPr>
            </w:pPr>
            <w:r>
              <w:rPr>
                <w:rFonts w:hint="eastAsia" w:ascii="宋体" w:hAnsi="宋体" w:cs="宋体"/>
                <w:sz w:val="16"/>
                <w:szCs w:val="16"/>
                <w:highlight w:val="none"/>
              </w:rPr>
              <w:t>12、软件和信息技术服务业</w:t>
            </w:r>
          </w:p>
        </w:tc>
        <w:tc>
          <w:tcPr>
            <w:tcW w:w="954" w:type="dxa"/>
            <w:tcBorders>
              <w:top w:val="nil"/>
              <w:left w:val="nil"/>
              <w:bottom w:val="single" w:color="auto" w:sz="4" w:space="0"/>
              <w:right w:val="single" w:color="auto" w:sz="4" w:space="0"/>
            </w:tcBorders>
            <w:noWrap w:val="0"/>
            <w:vAlign w:val="bottom"/>
          </w:tcPr>
          <w:p w14:paraId="3EEB1490">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5" w:type="dxa"/>
            <w:tcBorders>
              <w:top w:val="nil"/>
              <w:left w:val="nil"/>
              <w:bottom w:val="single" w:color="auto" w:sz="4" w:space="0"/>
              <w:right w:val="single" w:color="auto" w:sz="4" w:space="0"/>
            </w:tcBorders>
            <w:noWrap w:val="0"/>
            <w:vAlign w:val="bottom"/>
          </w:tcPr>
          <w:p w14:paraId="5483B8E1">
            <w:pPr>
              <w:jc w:val="center"/>
              <w:rPr>
                <w:rFonts w:hint="eastAsia" w:ascii="宋体" w:hAnsi="宋体" w:cs="宋体"/>
                <w:sz w:val="16"/>
                <w:szCs w:val="16"/>
                <w:highlight w:val="none"/>
              </w:rPr>
            </w:pPr>
            <w:r>
              <w:rPr>
                <w:rFonts w:hint="eastAsia" w:ascii="宋体" w:hAnsi="宋体" w:cs="宋体"/>
                <w:sz w:val="16"/>
                <w:szCs w:val="16"/>
                <w:highlight w:val="none"/>
              </w:rPr>
              <w:t>1000≤Y＜10000</w:t>
            </w:r>
          </w:p>
        </w:tc>
        <w:tc>
          <w:tcPr>
            <w:tcW w:w="949" w:type="dxa"/>
            <w:tcBorders>
              <w:top w:val="nil"/>
              <w:left w:val="nil"/>
              <w:bottom w:val="single" w:color="auto" w:sz="4" w:space="0"/>
              <w:right w:val="single" w:color="auto" w:sz="8" w:space="0"/>
            </w:tcBorders>
            <w:noWrap w:val="0"/>
            <w:vAlign w:val="bottom"/>
          </w:tcPr>
          <w:p w14:paraId="5283CC41">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0E444418">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4" w:space="0"/>
              <w:right w:val="single" w:color="auto" w:sz="4" w:space="0"/>
            </w:tcBorders>
            <w:noWrap w:val="0"/>
            <w:vAlign w:val="bottom"/>
          </w:tcPr>
          <w:p w14:paraId="12E5DDEB">
            <w:pPr>
              <w:jc w:val="center"/>
              <w:rPr>
                <w:rFonts w:hint="eastAsia" w:ascii="宋体" w:hAnsi="宋体" w:cs="宋体"/>
                <w:sz w:val="16"/>
                <w:szCs w:val="16"/>
                <w:highlight w:val="none"/>
              </w:rPr>
            </w:pPr>
            <w:r>
              <w:rPr>
                <w:rFonts w:hint="eastAsia" w:ascii="宋体" w:hAnsi="宋体" w:cs="宋体"/>
                <w:sz w:val="16"/>
                <w:szCs w:val="16"/>
                <w:highlight w:val="none"/>
              </w:rPr>
              <w:t>50≤Y＜1000</w:t>
            </w:r>
          </w:p>
        </w:tc>
        <w:tc>
          <w:tcPr>
            <w:tcW w:w="969" w:type="dxa"/>
            <w:tcBorders>
              <w:top w:val="nil"/>
              <w:left w:val="nil"/>
              <w:bottom w:val="single" w:color="auto" w:sz="4" w:space="0"/>
              <w:right w:val="single" w:color="auto" w:sz="8" w:space="0"/>
            </w:tcBorders>
            <w:noWrap w:val="0"/>
            <w:vAlign w:val="bottom"/>
          </w:tcPr>
          <w:p w14:paraId="431D7DFB">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68F29480">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4A5C78D4">
            <w:pPr>
              <w:jc w:val="center"/>
              <w:rPr>
                <w:rFonts w:hint="eastAsia" w:ascii="宋体" w:hAnsi="宋体" w:cs="宋体"/>
                <w:sz w:val="16"/>
                <w:szCs w:val="16"/>
                <w:highlight w:val="none"/>
              </w:rPr>
            </w:pPr>
            <w:r>
              <w:rPr>
                <w:rFonts w:hint="eastAsia" w:ascii="宋体" w:hAnsi="宋体" w:cs="宋体"/>
                <w:sz w:val="16"/>
                <w:szCs w:val="16"/>
                <w:highlight w:val="none"/>
              </w:rPr>
              <w:t>Y＜50</w:t>
            </w:r>
          </w:p>
        </w:tc>
        <w:tc>
          <w:tcPr>
            <w:tcW w:w="693" w:type="dxa"/>
            <w:tcBorders>
              <w:top w:val="nil"/>
              <w:left w:val="nil"/>
              <w:bottom w:val="single" w:color="auto" w:sz="4" w:space="0"/>
              <w:right w:val="single" w:color="auto" w:sz="8" w:space="0"/>
            </w:tcBorders>
            <w:noWrap w:val="0"/>
            <w:vAlign w:val="bottom"/>
          </w:tcPr>
          <w:p w14:paraId="067F7E91">
            <w:pPr>
              <w:jc w:val="center"/>
              <w:rPr>
                <w:rFonts w:hint="eastAsia" w:ascii="宋体" w:hAnsi="宋体" w:cs="宋体"/>
                <w:sz w:val="16"/>
                <w:szCs w:val="16"/>
                <w:highlight w:val="none"/>
              </w:rPr>
            </w:pPr>
          </w:p>
        </w:tc>
      </w:tr>
      <w:tr w14:paraId="3417C5F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62EAD094">
            <w:pPr>
              <w:rPr>
                <w:rFonts w:hint="eastAsia" w:ascii="宋体" w:hAnsi="宋体" w:cs="宋体"/>
                <w:sz w:val="16"/>
                <w:szCs w:val="16"/>
                <w:highlight w:val="none"/>
              </w:rPr>
            </w:pPr>
            <w:r>
              <w:rPr>
                <w:rFonts w:hint="eastAsia" w:ascii="宋体" w:hAnsi="宋体" w:cs="宋体"/>
                <w:sz w:val="16"/>
                <w:szCs w:val="16"/>
                <w:highlight w:val="none"/>
              </w:rPr>
              <w:t>13、房地产开发经营</w:t>
            </w:r>
          </w:p>
        </w:tc>
        <w:tc>
          <w:tcPr>
            <w:tcW w:w="954" w:type="dxa"/>
            <w:tcBorders>
              <w:top w:val="nil"/>
              <w:left w:val="nil"/>
              <w:bottom w:val="single" w:color="auto" w:sz="4" w:space="0"/>
              <w:right w:val="single" w:color="auto" w:sz="4" w:space="0"/>
            </w:tcBorders>
            <w:noWrap w:val="0"/>
            <w:vAlign w:val="bottom"/>
          </w:tcPr>
          <w:p w14:paraId="1866FC9C">
            <w:pPr>
              <w:jc w:val="center"/>
              <w:rPr>
                <w:rFonts w:hint="eastAsia" w:ascii="宋体" w:hAnsi="宋体" w:cs="宋体"/>
                <w:sz w:val="16"/>
                <w:szCs w:val="16"/>
                <w:highlight w:val="none"/>
              </w:rPr>
            </w:pPr>
          </w:p>
        </w:tc>
        <w:tc>
          <w:tcPr>
            <w:tcW w:w="965" w:type="dxa"/>
            <w:tcBorders>
              <w:top w:val="nil"/>
              <w:left w:val="nil"/>
              <w:bottom w:val="single" w:color="auto" w:sz="4" w:space="0"/>
              <w:right w:val="single" w:color="auto" w:sz="4" w:space="0"/>
            </w:tcBorders>
            <w:noWrap w:val="0"/>
            <w:vAlign w:val="bottom"/>
          </w:tcPr>
          <w:p w14:paraId="66407C4A">
            <w:pPr>
              <w:jc w:val="center"/>
              <w:rPr>
                <w:rFonts w:hint="eastAsia" w:ascii="宋体" w:hAnsi="宋体" w:cs="宋体"/>
                <w:sz w:val="16"/>
                <w:szCs w:val="16"/>
                <w:highlight w:val="none"/>
              </w:rPr>
            </w:pPr>
            <w:r>
              <w:rPr>
                <w:rFonts w:hint="eastAsia" w:ascii="宋体" w:hAnsi="宋体" w:cs="宋体"/>
                <w:sz w:val="16"/>
                <w:szCs w:val="16"/>
                <w:highlight w:val="none"/>
              </w:rPr>
              <w:t>1000≤Y＜200000</w:t>
            </w:r>
          </w:p>
        </w:tc>
        <w:tc>
          <w:tcPr>
            <w:tcW w:w="949" w:type="dxa"/>
            <w:tcBorders>
              <w:top w:val="nil"/>
              <w:left w:val="nil"/>
              <w:bottom w:val="single" w:color="auto" w:sz="4" w:space="0"/>
              <w:right w:val="single" w:color="auto" w:sz="8" w:space="0"/>
            </w:tcBorders>
            <w:noWrap w:val="0"/>
            <w:vAlign w:val="bottom"/>
          </w:tcPr>
          <w:p w14:paraId="12E2232C">
            <w:pPr>
              <w:jc w:val="center"/>
              <w:rPr>
                <w:rFonts w:hint="eastAsia" w:ascii="宋体" w:hAnsi="宋体" w:cs="宋体"/>
                <w:sz w:val="16"/>
                <w:szCs w:val="16"/>
                <w:highlight w:val="none"/>
              </w:rPr>
            </w:pPr>
            <w:r>
              <w:rPr>
                <w:rFonts w:hint="eastAsia" w:ascii="宋体" w:hAnsi="宋体" w:cs="宋体"/>
                <w:sz w:val="16"/>
                <w:szCs w:val="16"/>
                <w:highlight w:val="none"/>
              </w:rPr>
              <w:t>5000≤Z＜10000</w:t>
            </w:r>
          </w:p>
        </w:tc>
        <w:tc>
          <w:tcPr>
            <w:tcW w:w="710" w:type="dxa"/>
            <w:tcBorders>
              <w:top w:val="nil"/>
              <w:left w:val="nil"/>
              <w:bottom w:val="single" w:color="auto" w:sz="4" w:space="0"/>
              <w:right w:val="single" w:color="auto" w:sz="4" w:space="0"/>
            </w:tcBorders>
            <w:noWrap w:val="0"/>
            <w:vAlign w:val="bottom"/>
          </w:tcPr>
          <w:p w14:paraId="1A9590EC">
            <w:pPr>
              <w:jc w:val="center"/>
              <w:rPr>
                <w:rFonts w:hint="eastAsia" w:ascii="宋体" w:hAnsi="宋体" w:cs="宋体"/>
                <w:sz w:val="16"/>
                <w:szCs w:val="16"/>
                <w:highlight w:val="none"/>
              </w:rPr>
            </w:pPr>
          </w:p>
        </w:tc>
        <w:tc>
          <w:tcPr>
            <w:tcW w:w="967" w:type="dxa"/>
            <w:tcBorders>
              <w:top w:val="nil"/>
              <w:left w:val="nil"/>
              <w:bottom w:val="single" w:color="auto" w:sz="4" w:space="0"/>
              <w:right w:val="single" w:color="auto" w:sz="4" w:space="0"/>
            </w:tcBorders>
            <w:noWrap w:val="0"/>
            <w:vAlign w:val="bottom"/>
          </w:tcPr>
          <w:p w14:paraId="102391C6">
            <w:pPr>
              <w:jc w:val="center"/>
              <w:rPr>
                <w:rFonts w:hint="eastAsia" w:ascii="宋体" w:hAnsi="宋体" w:cs="宋体"/>
                <w:sz w:val="16"/>
                <w:szCs w:val="16"/>
                <w:highlight w:val="none"/>
              </w:rPr>
            </w:pPr>
            <w:r>
              <w:rPr>
                <w:rFonts w:hint="eastAsia" w:ascii="宋体" w:hAnsi="宋体" w:cs="宋体"/>
                <w:sz w:val="16"/>
                <w:szCs w:val="16"/>
                <w:highlight w:val="none"/>
              </w:rPr>
              <w:t>100≤Y＜1000</w:t>
            </w:r>
          </w:p>
        </w:tc>
        <w:tc>
          <w:tcPr>
            <w:tcW w:w="969" w:type="dxa"/>
            <w:tcBorders>
              <w:top w:val="nil"/>
              <w:left w:val="nil"/>
              <w:bottom w:val="single" w:color="auto" w:sz="4" w:space="0"/>
              <w:right w:val="single" w:color="auto" w:sz="8" w:space="0"/>
            </w:tcBorders>
            <w:noWrap w:val="0"/>
            <w:vAlign w:val="bottom"/>
          </w:tcPr>
          <w:p w14:paraId="46BCEB7D">
            <w:pPr>
              <w:jc w:val="center"/>
              <w:rPr>
                <w:rFonts w:hint="eastAsia" w:ascii="宋体" w:hAnsi="宋体" w:cs="宋体"/>
                <w:sz w:val="16"/>
                <w:szCs w:val="16"/>
                <w:highlight w:val="none"/>
              </w:rPr>
            </w:pPr>
            <w:r>
              <w:rPr>
                <w:rFonts w:hint="eastAsia" w:ascii="宋体" w:hAnsi="宋体" w:cs="宋体"/>
                <w:sz w:val="16"/>
                <w:szCs w:val="16"/>
                <w:highlight w:val="none"/>
              </w:rPr>
              <w:t>2000≤Z＜5000</w:t>
            </w:r>
          </w:p>
        </w:tc>
        <w:tc>
          <w:tcPr>
            <w:tcW w:w="750" w:type="dxa"/>
            <w:tcBorders>
              <w:top w:val="nil"/>
              <w:left w:val="nil"/>
              <w:bottom w:val="single" w:color="auto" w:sz="4" w:space="0"/>
              <w:right w:val="single" w:color="auto" w:sz="4" w:space="0"/>
            </w:tcBorders>
            <w:noWrap w:val="0"/>
            <w:vAlign w:val="bottom"/>
          </w:tcPr>
          <w:p w14:paraId="1C6B751E">
            <w:pPr>
              <w:jc w:val="center"/>
              <w:rPr>
                <w:rFonts w:hint="eastAsia" w:ascii="宋体" w:hAnsi="宋体" w:cs="宋体"/>
                <w:sz w:val="16"/>
                <w:szCs w:val="16"/>
                <w:highlight w:val="none"/>
              </w:rPr>
            </w:pPr>
          </w:p>
        </w:tc>
        <w:tc>
          <w:tcPr>
            <w:tcW w:w="655" w:type="dxa"/>
            <w:tcBorders>
              <w:top w:val="nil"/>
              <w:left w:val="nil"/>
              <w:bottom w:val="single" w:color="auto" w:sz="4" w:space="0"/>
              <w:right w:val="single" w:color="auto" w:sz="4" w:space="0"/>
            </w:tcBorders>
            <w:noWrap w:val="0"/>
            <w:vAlign w:val="bottom"/>
          </w:tcPr>
          <w:p w14:paraId="5E6AF46A">
            <w:pPr>
              <w:jc w:val="center"/>
              <w:rPr>
                <w:rFonts w:hint="eastAsia" w:ascii="宋体" w:hAnsi="宋体" w:cs="宋体"/>
                <w:sz w:val="16"/>
                <w:szCs w:val="16"/>
                <w:highlight w:val="none"/>
              </w:rPr>
            </w:pPr>
            <w:r>
              <w:rPr>
                <w:rFonts w:hint="eastAsia" w:ascii="宋体" w:hAnsi="宋体" w:cs="宋体"/>
                <w:sz w:val="16"/>
                <w:szCs w:val="16"/>
                <w:highlight w:val="none"/>
              </w:rPr>
              <w:t>Y＜100</w:t>
            </w:r>
          </w:p>
        </w:tc>
        <w:tc>
          <w:tcPr>
            <w:tcW w:w="693" w:type="dxa"/>
            <w:tcBorders>
              <w:top w:val="nil"/>
              <w:left w:val="nil"/>
              <w:bottom w:val="single" w:color="auto" w:sz="4" w:space="0"/>
              <w:right w:val="single" w:color="auto" w:sz="8" w:space="0"/>
            </w:tcBorders>
            <w:noWrap w:val="0"/>
            <w:vAlign w:val="bottom"/>
          </w:tcPr>
          <w:p w14:paraId="5BCD800D">
            <w:pPr>
              <w:jc w:val="center"/>
              <w:rPr>
                <w:rFonts w:hint="eastAsia" w:ascii="宋体" w:hAnsi="宋体" w:cs="宋体"/>
                <w:sz w:val="16"/>
                <w:szCs w:val="16"/>
                <w:highlight w:val="none"/>
              </w:rPr>
            </w:pPr>
            <w:r>
              <w:rPr>
                <w:rFonts w:hint="eastAsia" w:ascii="宋体" w:hAnsi="宋体" w:cs="宋体"/>
                <w:sz w:val="16"/>
                <w:szCs w:val="16"/>
                <w:highlight w:val="none"/>
              </w:rPr>
              <w:t>Z＜2000</w:t>
            </w:r>
          </w:p>
        </w:tc>
      </w:tr>
      <w:tr w14:paraId="098F7641">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600F53A">
            <w:pPr>
              <w:rPr>
                <w:rFonts w:hint="eastAsia" w:ascii="宋体" w:hAnsi="宋体" w:cs="宋体"/>
                <w:sz w:val="16"/>
                <w:szCs w:val="16"/>
                <w:highlight w:val="none"/>
              </w:rPr>
            </w:pPr>
            <w:r>
              <w:rPr>
                <w:rFonts w:hint="eastAsia" w:ascii="宋体" w:hAnsi="宋体" w:cs="宋体"/>
                <w:sz w:val="16"/>
                <w:szCs w:val="16"/>
                <w:highlight w:val="none"/>
              </w:rPr>
              <w:t>14、物业管理</w:t>
            </w:r>
          </w:p>
        </w:tc>
        <w:tc>
          <w:tcPr>
            <w:tcW w:w="954" w:type="dxa"/>
            <w:tcBorders>
              <w:top w:val="nil"/>
              <w:left w:val="nil"/>
              <w:bottom w:val="single" w:color="auto" w:sz="4" w:space="0"/>
              <w:right w:val="single" w:color="auto" w:sz="4" w:space="0"/>
            </w:tcBorders>
            <w:noWrap w:val="0"/>
            <w:vAlign w:val="bottom"/>
          </w:tcPr>
          <w:p w14:paraId="2E395A08">
            <w:pPr>
              <w:jc w:val="center"/>
              <w:rPr>
                <w:rFonts w:hint="eastAsia" w:ascii="宋体" w:hAnsi="宋体" w:cs="宋体"/>
                <w:sz w:val="16"/>
                <w:szCs w:val="16"/>
                <w:highlight w:val="none"/>
              </w:rPr>
            </w:pPr>
            <w:r>
              <w:rPr>
                <w:rFonts w:hint="eastAsia" w:ascii="宋体" w:hAnsi="宋体" w:cs="宋体"/>
                <w:sz w:val="16"/>
                <w:szCs w:val="16"/>
                <w:highlight w:val="none"/>
              </w:rPr>
              <w:t>300≤X＜1000</w:t>
            </w:r>
          </w:p>
        </w:tc>
        <w:tc>
          <w:tcPr>
            <w:tcW w:w="965" w:type="dxa"/>
            <w:tcBorders>
              <w:top w:val="nil"/>
              <w:left w:val="nil"/>
              <w:bottom w:val="single" w:color="auto" w:sz="4" w:space="0"/>
              <w:right w:val="single" w:color="auto" w:sz="4" w:space="0"/>
            </w:tcBorders>
            <w:noWrap w:val="0"/>
            <w:vAlign w:val="bottom"/>
          </w:tcPr>
          <w:p w14:paraId="211BAA8E">
            <w:pPr>
              <w:jc w:val="center"/>
              <w:rPr>
                <w:rFonts w:hint="eastAsia" w:ascii="宋体" w:hAnsi="宋体" w:cs="宋体"/>
                <w:sz w:val="16"/>
                <w:szCs w:val="16"/>
                <w:highlight w:val="none"/>
              </w:rPr>
            </w:pPr>
            <w:r>
              <w:rPr>
                <w:rFonts w:hint="eastAsia" w:ascii="宋体" w:hAnsi="宋体" w:cs="宋体"/>
                <w:sz w:val="16"/>
                <w:szCs w:val="16"/>
                <w:highlight w:val="none"/>
              </w:rPr>
              <w:t>1000≤Y＜5000</w:t>
            </w:r>
          </w:p>
        </w:tc>
        <w:tc>
          <w:tcPr>
            <w:tcW w:w="949" w:type="dxa"/>
            <w:tcBorders>
              <w:top w:val="nil"/>
              <w:left w:val="nil"/>
              <w:bottom w:val="single" w:color="auto" w:sz="4" w:space="0"/>
              <w:right w:val="single" w:color="auto" w:sz="8" w:space="0"/>
            </w:tcBorders>
            <w:noWrap w:val="0"/>
            <w:vAlign w:val="bottom"/>
          </w:tcPr>
          <w:p w14:paraId="186CDDE6">
            <w:pPr>
              <w:jc w:val="center"/>
              <w:rPr>
                <w:rFonts w:hint="eastAsia" w:ascii="宋体" w:hAnsi="宋体" w:cs="宋体"/>
                <w:sz w:val="16"/>
                <w:szCs w:val="16"/>
                <w:highlight w:val="none"/>
              </w:rPr>
            </w:pPr>
          </w:p>
        </w:tc>
        <w:tc>
          <w:tcPr>
            <w:tcW w:w="710" w:type="dxa"/>
            <w:tcBorders>
              <w:top w:val="nil"/>
              <w:left w:val="nil"/>
              <w:bottom w:val="single" w:color="auto" w:sz="4" w:space="0"/>
              <w:right w:val="single" w:color="auto" w:sz="4" w:space="0"/>
            </w:tcBorders>
            <w:noWrap w:val="0"/>
            <w:vAlign w:val="bottom"/>
          </w:tcPr>
          <w:p w14:paraId="0DD63508">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7" w:type="dxa"/>
            <w:tcBorders>
              <w:top w:val="nil"/>
              <w:left w:val="nil"/>
              <w:bottom w:val="single" w:color="auto" w:sz="4" w:space="0"/>
              <w:right w:val="single" w:color="auto" w:sz="4" w:space="0"/>
            </w:tcBorders>
            <w:noWrap w:val="0"/>
            <w:vAlign w:val="bottom"/>
          </w:tcPr>
          <w:p w14:paraId="11B38D53">
            <w:pPr>
              <w:jc w:val="center"/>
              <w:rPr>
                <w:rFonts w:hint="eastAsia" w:ascii="宋体" w:hAnsi="宋体" w:cs="宋体"/>
                <w:sz w:val="16"/>
                <w:szCs w:val="16"/>
                <w:highlight w:val="none"/>
              </w:rPr>
            </w:pPr>
            <w:r>
              <w:rPr>
                <w:rFonts w:hint="eastAsia" w:ascii="宋体" w:hAnsi="宋体" w:cs="宋体"/>
                <w:sz w:val="16"/>
                <w:szCs w:val="16"/>
                <w:highlight w:val="none"/>
              </w:rPr>
              <w:t>500≤Y＜1000</w:t>
            </w:r>
          </w:p>
        </w:tc>
        <w:tc>
          <w:tcPr>
            <w:tcW w:w="969" w:type="dxa"/>
            <w:tcBorders>
              <w:top w:val="nil"/>
              <w:left w:val="nil"/>
              <w:bottom w:val="single" w:color="auto" w:sz="4" w:space="0"/>
              <w:right w:val="single" w:color="auto" w:sz="8" w:space="0"/>
            </w:tcBorders>
            <w:noWrap w:val="0"/>
            <w:vAlign w:val="bottom"/>
          </w:tcPr>
          <w:p w14:paraId="248BA68E">
            <w:pPr>
              <w:jc w:val="center"/>
              <w:rPr>
                <w:rFonts w:hint="eastAsia" w:ascii="宋体" w:hAnsi="宋体" w:cs="宋体"/>
                <w:sz w:val="16"/>
                <w:szCs w:val="16"/>
                <w:highlight w:val="none"/>
              </w:rPr>
            </w:pPr>
          </w:p>
        </w:tc>
        <w:tc>
          <w:tcPr>
            <w:tcW w:w="750" w:type="dxa"/>
            <w:tcBorders>
              <w:top w:val="nil"/>
              <w:left w:val="nil"/>
              <w:bottom w:val="single" w:color="auto" w:sz="4" w:space="0"/>
              <w:right w:val="single" w:color="auto" w:sz="4" w:space="0"/>
            </w:tcBorders>
            <w:noWrap w:val="0"/>
            <w:vAlign w:val="bottom"/>
          </w:tcPr>
          <w:p w14:paraId="03F9B7A4">
            <w:pPr>
              <w:jc w:val="center"/>
              <w:rPr>
                <w:rFonts w:hint="eastAsia" w:ascii="宋体" w:hAnsi="宋体" w:cs="宋体"/>
                <w:sz w:val="16"/>
                <w:szCs w:val="16"/>
                <w:highlight w:val="none"/>
              </w:rPr>
            </w:pPr>
            <w:r>
              <w:rPr>
                <w:rFonts w:hint="eastAsia" w:ascii="宋体" w:hAnsi="宋体" w:cs="宋体"/>
                <w:sz w:val="16"/>
                <w:szCs w:val="16"/>
                <w:highlight w:val="none"/>
              </w:rPr>
              <w:t>X＜100</w:t>
            </w:r>
          </w:p>
        </w:tc>
        <w:tc>
          <w:tcPr>
            <w:tcW w:w="655" w:type="dxa"/>
            <w:tcBorders>
              <w:top w:val="nil"/>
              <w:left w:val="nil"/>
              <w:bottom w:val="single" w:color="auto" w:sz="4" w:space="0"/>
              <w:right w:val="single" w:color="auto" w:sz="4" w:space="0"/>
            </w:tcBorders>
            <w:noWrap w:val="0"/>
            <w:vAlign w:val="bottom"/>
          </w:tcPr>
          <w:p w14:paraId="3601B70A">
            <w:pPr>
              <w:jc w:val="center"/>
              <w:rPr>
                <w:rFonts w:hint="eastAsia" w:ascii="宋体" w:hAnsi="宋体" w:cs="宋体"/>
                <w:sz w:val="16"/>
                <w:szCs w:val="16"/>
                <w:highlight w:val="none"/>
              </w:rPr>
            </w:pPr>
            <w:r>
              <w:rPr>
                <w:rFonts w:hint="eastAsia" w:ascii="宋体" w:hAnsi="宋体" w:cs="宋体"/>
                <w:sz w:val="16"/>
                <w:szCs w:val="16"/>
                <w:highlight w:val="none"/>
              </w:rPr>
              <w:t>Y＜500</w:t>
            </w:r>
          </w:p>
        </w:tc>
        <w:tc>
          <w:tcPr>
            <w:tcW w:w="693" w:type="dxa"/>
            <w:tcBorders>
              <w:top w:val="nil"/>
              <w:left w:val="nil"/>
              <w:bottom w:val="single" w:color="auto" w:sz="4" w:space="0"/>
              <w:right w:val="single" w:color="auto" w:sz="8" w:space="0"/>
            </w:tcBorders>
            <w:noWrap w:val="0"/>
            <w:vAlign w:val="bottom"/>
          </w:tcPr>
          <w:p w14:paraId="5837717B">
            <w:pPr>
              <w:jc w:val="center"/>
              <w:rPr>
                <w:rFonts w:hint="eastAsia" w:ascii="宋体" w:hAnsi="宋体" w:cs="宋体"/>
                <w:sz w:val="16"/>
                <w:szCs w:val="16"/>
                <w:highlight w:val="none"/>
              </w:rPr>
            </w:pPr>
          </w:p>
        </w:tc>
      </w:tr>
      <w:tr w14:paraId="5A9E019A">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B1D5B24">
            <w:pPr>
              <w:rPr>
                <w:rFonts w:hint="eastAsia" w:ascii="宋体" w:hAnsi="宋体" w:cs="宋体"/>
                <w:sz w:val="16"/>
                <w:szCs w:val="16"/>
                <w:highlight w:val="none"/>
              </w:rPr>
            </w:pPr>
            <w:r>
              <w:rPr>
                <w:rFonts w:hint="eastAsia" w:ascii="宋体" w:hAnsi="宋体" w:cs="宋体"/>
                <w:sz w:val="16"/>
                <w:szCs w:val="16"/>
                <w:highlight w:val="none"/>
              </w:rPr>
              <w:t>15、租赁和商务服务业</w:t>
            </w:r>
          </w:p>
        </w:tc>
        <w:tc>
          <w:tcPr>
            <w:tcW w:w="954" w:type="dxa"/>
            <w:tcBorders>
              <w:top w:val="nil"/>
              <w:left w:val="nil"/>
              <w:bottom w:val="single" w:color="auto" w:sz="4" w:space="0"/>
              <w:right w:val="single" w:color="auto" w:sz="4" w:space="0"/>
            </w:tcBorders>
            <w:noWrap w:val="0"/>
            <w:vAlign w:val="bottom"/>
          </w:tcPr>
          <w:p w14:paraId="778994EE">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5" w:type="dxa"/>
            <w:tcBorders>
              <w:top w:val="nil"/>
              <w:left w:val="nil"/>
              <w:bottom w:val="single" w:color="auto" w:sz="4" w:space="0"/>
              <w:right w:val="single" w:color="auto" w:sz="4" w:space="0"/>
            </w:tcBorders>
            <w:noWrap w:val="0"/>
            <w:vAlign w:val="bottom"/>
          </w:tcPr>
          <w:p w14:paraId="6A0B1C58">
            <w:pPr>
              <w:jc w:val="center"/>
              <w:rPr>
                <w:rFonts w:hint="eastAsia" w:ascii="宋体" w:hAnsi="宋体" w:cs="宋体"/>
                <w:sz w:val="16"/>
                <w:szCs w:val="16"/>
                <w:highlight w:val="none"/>
              </w:rPr>
            </w:pPr>
          </w:p>
        </w:tc>
        <w:tc>
          <w:tcPr>
            <w:tcW w:w="949" w:type="dxa"/>
            <w:tcBorders>
              <w:top w:val="nil"/>
              <w:left w:val="nil"/>
              <w:bottom w:val="single" w:color="auto" w:sz="4" w:space="0"/>
              <w:right w:val="single" w:color="auto" w:sz="8" w:space="0"/>
            </w:tcBorders>
            <w:noWrap w:val="0"/>
            <w:vAlign w:val="bottom"/>
          </w:tcPr>
          <w:p w14:paraId="3A9D1E71">
            <w:pPr>
              <w:jc w:val="center"/>
              <w:rPr>
                <w:rFonts w:hint="eastAsia" w:ascii="宋体" w:hAnsi="宋体" w:cs="宋体"/>
                <w:sz w:val="16"/>
                <w:szCs w:val="16"/>
                <w:highlight w:val="none"/>
              </w:rPr>
            </w:pPr>
            <w:r>
              <w:rPr>
                <w:rFonts w:hint="eastAsia" w:ascii="宋体" w:hAnsi="宋体" w:cs="宋体"/>
                <w:sz w:val="16"/>
                <w:szCs w:val="16"/>
                <w:highlight w:val="none"/>
              </w:rPr>
              <w:t>8000≤Z＜120000</w:t>
            </w:r>
          </w:p>
        </w:tc>
        <w:tc>
          <w:tcPr>
            <w:tcW w:w="710" w:type="dxa"/>
            <w:tcBorders>
              <w:top w:val="nil"/>
              <w:left w:val="nil"/>
              <w:bottom w:val="single" w:color="auto" w:sz="4" w:space="0"/>
              <w:right w:val="single" w:color="auto" w:sz="4" w:space="0"/>
            </w:tcBorders>
            <w:noWrap w:val="0"/>
            <w:vAlign w:val="bottom"/>
          </w:tcPr>
          <w:p w14:paraId="665271C8">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4" w:space="0"/>
              <w:right w:val="single" w:color="auto" w:sz="4" w:space="0"/>
            </w:tcBorders>
            <w:noWrap w:val="0"/>
            <w:vAlign w:val="bottom"/>
          </w:tcPr>
          <w:p w14:paraId="66EBC1D0">
            <w:pPr>
              <w:jc w:val="center"/>
              <w:rPr>
                <w:rFonts w:hint="eastAsia" w:ascii="宋体" w:hAnsi="宋体" w:cs="宋体"/>
                <w:sz w:val="16"/>
                <w:szCs w:val="16"/>
                <w:highlight w:val="none"/>
              </w:rPr>
            </w:pPr>
          </w:p>
        </w:tc>
        <w:tc>
          <w:tcPr>
            <w:tcW w:w="969" w:type="dxa"/>
            <w:tcBorders>
              <w:top w:val="nil"/>
              <w:left w:val="nil"/>
              <w:bottom w:val="single" w:color="auto" w:sz="4" w:space="0"/>
              <w:right w:val="single" w:color="auto" w:sz="8" w:space="0"/>
            </w:tcBorders>
            <w:noWrap w:val="0"/>
            <w:vAlign w:val="bottom"/>
          </w:tcPr>
          <w:p w14:paraId="27948AE1">
            <w:pPr>
              <w:jc w:val="center"/>
              <w:rPr>
                <w:rFonts w:hint="eastAsia" w:ascii="宋体" w:hAnsi="宋体" w:cs="宋体"/>
                <w:sz w:val="16"/>
                <w:szCs w:val="16"/>
                <w:highlight w:val="none"/>
              </w:rPr>
            </w:pPr>
            <w:r>
              <w:rPr>
                <w:rFonts w:hint="eastAsia" w:ascii="宋体" w:hAnsi="宋体" w:cs="宋体"/>
                <w:sz w:val="16"/>
                <w:szCs w:val="16"/>
                <w:highlight w:val="none"/>
              </w:rPr>
              <w:t>100≤Z＜8000</w:t>
            </w:r>
          </w:p>
        </w:tc>
        <w:tc>
          <w:tcPr>
            <w:tcW w:w="750" w:type="dxa"/>
            <w:tcBorders>
              <w:top w:val="nil"/>
              <w:left w:val="nil"/>
              <w:bottom w:val="single" w:color="auto" w:sz="4" w:space="0"/>
              <w:right w:val="single" w:color="auto" w:sz="4" w:space="0"/>
            </w:tcBorders>
            <w:noWrap w:val="0"/>
            <w:vAlign w:val="bottom"/>
          </w:tcPr>
          <w:p w14:paraId="49EBA7EC">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4" w:space="0"/>
              <w:right w:val="single" w:color="auto" w:sz="4" w:space="0"/>
            </w:tcBorders>
            <w:noWrap w:val="0"/>
            <w:vAlign w:val="bottom"/>
          </w:tcPr>
          <w:p w14:paraId="487ABBE1">
            <w:pPr>
              <w:jc w:val="center"/>
              <w:rPr>
                <w:rFonts w:hint="eastAsia" w:ascii="宋体" w:hAnsi="宋体" w:cs="宋体"/>
                <w:sz w:val="16"/>
                <w:szCs w:val="16"/>
                <w:highlight w:val="none"/>
              </w:rPr>
            </w:pPr>
          </w:p>
        </w:tc>
        <w:tc>
          <w:tcPr>
            <w:tcW w:w="693" w:type="dxa"/>
            <w:tcBorders>
              <w:top w:val="nil"/>
              <w:left w:val="nil"/>
              <w:bottom w:val="single" w:color="auto" w:sz="4" w:space="0"/>
              <w:right w:val="single" w:color="auto" w:sz="8" w:space="0"/>
            </w:tcBorders>
            <w:noWrap w:val="0"/>
            <w:vAlign w:val="bottom"/>
          </w:tcPr>
          <w:p w14:paraId="3B9BEBD9">
            <w:pPr>
              <w:jc w:val="center"/>
              <w:rPr>
                <w:rFonts w:hint="eastAsia" w:ascii="宋体" w:hAnsi="宋体" w:cs="宋体"/>
                <w:sz w:val="16"/>
                <w:szCs w:val="16"/>
                <w:highlight w:val="none"/>
              </w:rPr>
            </w:pPr>
            <w:r>
              <w:rPr>
                <w:rFonts w:hint="eastAsia" w:ascii="宋体" w:hAnsi="宋体" w:cs="宋体"/>
                <w:sz w:val="16"/>
                <w:szCs w:val="16"/>
                <w:highlight w:val="none"/>
              </w:rPr>
              <w:t>Z＜100</w:t>
            </w:r>
          </w:p>
        </w:tc>
      </w:tr>
      <w:tr w14:paraId="686BAE7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8" w:space="0"/>
              <w:right w:val="single" w:color="auto" w:sz="8" w:space="0"/>
            </w:tcBorders>
            <w:noWrap w:val="0"/>
            <w:vAlign w:val="bottom"/>
          </w:tcPr>
          <w:p w14:paraId="55B6B7D2">
            <w:pPr>
              <w:rPr>
                <w:rFonts w:hint="eastAsia" w:ascii="宋体" w:hAnsi="宋体" w:cs="宋体"/>
                <w:sz w:val="16"/>
                <w:szCs w:val="16"/>
                <w:highlight w:val="none"/>
              </w:rPr>
            </w:pPr>
            <w:r>
              <w:rPr>
                <w:rFonts w:hint="eastAsia" w:ascii="宋体" w:hAnsi="宋体" w:cs="宋体"/>
                <w:sz w:val="16"/>
                <w:szCs w:val="16"/>
                <w:highlight w:val="none"/>
              </w:rPr>
              <w:t>16、其他未列明行业</w:t>
            </w:r>
          </w:p>
        </w:tc>
        <w:tc>
          <w:tcPr>
            <w:tcW w:w="954" w:type="dxa"/>
            <w:tcBorders>
              <w:top w:val="nil"/>
              <w:left w:val="nil"/>
              <w:bottom w:val="single" w:color="auto" w:sz="8" w:space="0"/>
              <w:right w:val="single" w:color="auto" w:sz="4" w:space="0"/>
            </w:tcBorders>
            <w:noWrap w:val="0"/>
            <w:vAlign w:val="bottom"/>
          </w:tcPr>
          <w:p w14:paraId="37D204E6">
            <w:pPr>
              <w:jc w:val="center"/>
              <w:rPr>
                <w:rFonts w:hint="eastAsia" w:ascii="宋体" w:hAnsi="宋体" w:cs="宋体"/>
                <w:sz w:val="16"/>
                <w:szCs w:val="16"/>
                <w:highlight w:val="none"/>
              </w:rPr>
            </w:pPr>
            <w:r>
              <w:rPr>
                <w:rFonts w:hint="eastAsia" w:ascii="宋体" w:hAnsi="宋体" w:cs="宋体"/>
                <w:sz w:val="16"/>
                <w:szCs w:val="16"/>
                <w:highlight w:val="none"/>
              </w:rPr>
              <w:t>100≤X＜300</w:t>
            </w:r>
          </w:p>
        </w:tc>
        <w:tc>
          <w:tcPr>
            <w:tcW w:w="965" w:type="dxa"/>
            <w:tcBorders>
              <w:top w:val="nil"/>
              <w:left w:val="nil"/>
              <w:bottom w:val="single" w:color="auto" w:sz="8" w:space="0"/>
              <w:right w:val="single" w:color="auto" w:sz="4" w:space="0"/>
            </w:tcBorders>
            <w:noWrap w:val="0"/>
            <w:vAlign w:val="bottom"/>
          </w:tcPr>
          <w:p w14:paraId="22845842">
            <w:pPr>
              <w:jc w:val="center"/>
              <w:rPr>
                <w:rFonts w:hint="eastAsia" w:ascii="宋体" w:hAnsi="宋体" w:cs="宋体"/>
                <w:sz w:val="16"/>
                <w:szCs w:val="16"/>
                <w:highlight w:val="none"/>
              </w:rPr>
            </w:pPr>
          </w:p>
        </w:tc>
        <w:tc>
          <w:tcPr>
            <w:tcW w:w="949" w:type="dxa"/>
            <w:tcBorders>
              <w:top w:val="nil"/>
              <w:left w:val="nil"/>
              <w:bottom w:val="single" w:color="auto" w:sz="8" w:space="0"/>
              <w:right w:val="single" w:color="auto" w:sz="8" w:space="0"/>
            </w:tcBorders>
            <w:noWrap w:val="0"/>
            <w:vAlign w:val="bottom"/>
          </w:tcPr>
          <w:p w14:paraId="40AA2B6E">
            <w:pPr>
              <w:jc w:val="center"/>
              <w:rPr>
                <w:rFonts w:hint="eastAsia" w:ascii="宋体" w:hAnsi="宋体" w:cs="宋体"/>
                <w:sz w:val="16"/>
                <w:szCs w:val="16"/>
                <w:highlight w:val="none"/>
              </w:rPr>
            </w:pPr>
          </w:p>
        </w:tc>
        <w:tc>
          <w:tcPr>
            <w:tcW w:w="710" w:type="dxa"/>
            <w:tcBorders>
              <w:top w:val="nil"/>
              <w:left w:val="nil"/>
              <w:bottom w:val="single" w:color="auto" w:sz="8" w:space="0"/>
              <w:right w:val="single" w:color="auto" w:sz="4" w:space="0"/>
            </w:tcBorders>
            <w:noWrap w:val="0"/>
            <w:vAlign w:val="bottom"/>
          </w:tcPr>
          <w:p w14:paraId="2E502A07">
            <w:pPr>
              <w:jc w:val="center"/>
              <w:rPr>
                <w:rFonts w:hint="eastAsia" w:ascii="宋体" w:hAnsi="宋体" w:cs="宋体"/>
                <w:sz w:val="16"/>
                <w:szCs w:val="16"/>
                <w:highlight w:val="none"/>
              </w:rPr>
            </w:pPr>
            <w:r>
              <w:rPr>
                <w:rFonts w:hint="eastAsia" w:ascii="宋体" w:hAnsi="宋体" w:cs="宋体"/>
                <w:sz w:val="16"/>
                <w:szCs w:val="16"/>
                <w:highlight w:val="none"/>
              </w:rPr>
              <w:t>10≤X＜100</w:t>
            </w:r>
          </w:p>
        </w:tc>
        <w:tc>
          <w:tcPr>
            <w:tcW w:w="967" w:type="dxa"/>
            <w:tcBorders>
              <w:top w:val="nil"/>
              <w:left w:val="nil"/>
              <w:bottom w:val="single" w:color="auto" w:sz="8" w:space="0"/>
              <w:right w:val="single" w:color="auto" w:sz="4" w:space="0"/>
            </w:tcBorders>
            <w:noWrap w:val="0"/>
            <w:vAlign w:val="bottom"/>
          </w:tcPr>
          <w:p w14:paraId="4517430C">
            <w:pPr>
              <w:jc w:val="center"/>
              <w:rPr>
                <w:rFonts w:hint="eastAsia" w:ascii="宋体" w:hAnsi="宋体" w:cs="宋体"/>
                <w:sz w:val="16"/>
                <w:szCs w:val="16"/>
                <w:highlight w:val="none"/>
              </w:rPr>
            </w:pPr>
          </w:p>
        </w:tc>
        <w:tc>
          <w:tcPr>
            <w:tcW w:w="969" w:type="dxa"/>
            <w:tcBorders>
              <w:top w:val="nil"/>
              <w:left w:val="nil"/>
              <w:bottom w:val="single" w:color="auto" w:sz="8" w:space="0"/>
              <w:right w:val="single" w:color="auto" w:sz="8" w:space="0"/>
            </w:tcBorders>
            <w:noWrap w:val="0"/>
            <w:vAlign w:val="bottom"/>
          </w:tcPr>
          <w:p w14:paraId="4C4444B8">
            <w:pPr>
              <w:jc w:val="center"/>
              <w:rPr>
                <w:rFonts w:hint="eastAsia" w:ascii="宋体" w:hAnsi="宋体" w:cs="宋体"/>
                <w:sz w:val="16"/>
                <w:szCs w:val="16"/>
                <w:highlight w:val="none"/>
              </w:rPr>
            </w:pPr>
          </w:p>
        </w:tc>
        <w:tc>
          <w:tcPr>
            <w:tcW w:w="750" w:type="dxa"/>
            <w:tcBorders>
              <w:top w:val="nil"/>
              <w:left w:val="nil"/>
              <w:bottom w:val="single" w:color="auto" w:sz="8" w:space="0"/>
              <w:right w:val="single" w:color="auto" w:sz="4" w:space="0"/>
            </w:tcBorders>
            <w:noWrap w:val="0"/>
            <w:vAlign w:val="bottom"/>
          </w:tcPr>
          <w:p w14:paraId="0A0897C7">
            <w:pPr>
              <w:jc w:val="center"/>
              <w:rPr>
                <w:rFonts w:hint="eastAsia" w:ascii="宋体" w:hAnsi="宋体" w:cs="宋体"/>
                <w:sz w:val="16"/>
                <w:szCs w:val="16"/>
                <w:highlight w:val="none"/>
              </w:rPr>
            </w:pPr>
            <w:r>
              <w:rPr>
                <w:rFonts w:hint="eastAsia" w:ascii="宋体" w:hAnsi="宋体" w:cs="宋体"/>
                <w:sz w:val="16"/>
                <w:szCs w:val="16"/>
                <w:highlight w:val="none"/>
              </w:rPr>
              <w:t>X＜10</w:t>
            </w:r>
          </w:p>
        </w:tc>
        <w:tc>
          <w:tcPr>
            <w:tcW w:w="655" w:type="dxa"/>
            <w:tcBorders>
              <w:top w:val="nil"/>
              <w:left w:val="nil"/>
              <w:bottom w:val="single" w:color="auto" w:sz="8" w:space="0"/>
              <w:right w:val="single" w:color="auto" w:sz="4" w:space="0"/>
            </w:tcBorders>
            <w:noWrap w:val="0"/>
            <w:vAlign w:val="bottom"/>
          </w:tcPr>
          <w:p w14:paraId="036A426F">
            <w:pPr>
              <w:jc w:val="center"/>
              <w:rPr>
                <w:rFonts w:hint="eastAsia" w:ascii="宋体" w:hAnsi="宋体" w:cs="宋体"/>
                <w:sz w:val="16"/>
                <w:szCs w:val="16"/>
                <w:highlight w:val="none"/>
              </w:rPr>
            </w:pPr>
          </w:p>
        </w:tc>
        <w:tc>
          <w:tcPr>
            <w:tcW w:w="693" w:type="dxa"/>
            <w:tcBorders>
              <w:top w:val="nil"/>
              <w:left w:val="nil"/>
              <w:bottom w:val="single" w:color="auto" w:sz="8" w:space="0"/>
              <w:right w:val="single" w:color="auto" w:sz="8" w:space="0"/>
            </w:tcBorders>
            <w:noWrap w:val="0"/>
            <w:vAlign w:val="bottom"/>
          </w:tcPr>
          <w:p w14:paraId="08141F05">
            <w:pPr>
              <w:jc w:val="center"/>
              <w:rPr>
                <w:rFonts w:hint="eastAsia" w:ascii="宋体" w:hAnsi="宋体" w:cs="宋体"/>
                <w:sz w:val="16"/>
                <w:szCs w:val="16"/>
                <w:highlight w:val="none"/>
              </w:rPr>
            </w:pPr>
          </w:p>
        </w:tc>
      </w:tr>
      <w:tr w14:paraId="41B9D2E9">
        <w:tblPrEx>
          <w:tblCellMar>
            <w:top w:w="0" w:type="dxa"/>
            <w:left w:w="108" w:type="dxa"/>
            <w:bottom w:w="0" w:type="dxa"/>
            <w:right w:w="108" w:type="dxa"/>
          </w:tblCellMar>
        </w:tblPrEx>
        <w:trPr>
          <w:trHeight w:val="285" w:hRule="atLeast"/>
          <w:jc w:val="center"/>
        </w:trPr>
        <w:tc>
          <w:tcPr>
            <w:tcW w:w="9122" w:type="dxa"/>
            <w:gridSpan w:val="10"/>
            <w:tcBorders>
              <w:top w:val="nil"/>
              <w:left w:val="nil"/>
              <w:bottom w:val="nil"/>
              <w:right w:val="nil"/>
            </w:tcBorders>
            <w:noWrap w:val="0"/>
            <w:vAlign w:val="bottom"/>
          </w:tcPr>
          <w:p w14:paraId="375253B5">
            <w:pPr>
              <w:rPr>
                <w:rFonts w:hint="eastAsia" w:ascii="宋体" w:hAnsi="宋体" w:cs="宋体"/>
                <w:sz w:val="16"/>
                <w:szCs w:val="16"/>
                <w:highlight w:val="none"/>
              </w:rPr>
            </w:pPr>
            <w:r>
              <w:rPr>
                <w:rFonts w:hint="eastAsia" w:ascii="宋体" w:hAnsi="宋体" w:cs="宋体"/>
                <w:sz w:val="16"/>
                <w:szCs w:val="16"/>
                <w:highlight w:val="none"/>
              </w:rPr>
              <w:t>说明：1、企业类型的划分以统计部门的统计数据为依据。</w:t>
            </w:r>
          </w:p>
          <w:p w14:paraId="295ACA0A">
            <w:pPr>
              <w:numPr>
                <w:ilvl w:val="0"/>
                <w:numId w:val="1"/>
              </w:numPr>
              <w:rPr>
                <w:rFonts w:hint="eastAsia" w:ascii="宋体" w:hAnsi="宋体" w:cs="宋体"/>
                <w:sz w:val="16"/>
                <w:szCs w:val="16"/>
                <w:highlight w:val="none"/>
              </w:rPr>
            </w:pPr>
            <w:r>
              <w:rPr>
                <w:rFonts w:hint="eastAsia" w:ascii="宋体" w:hAnsi="宋体" w:cs="宋体"/>
                <w:sz w:val="16"/>
                <w:szCs w:val="16"/>
                <w:highlight w:val="none"/>
              </w:rPr>
              <w:t>个体工商户和本规定以外的行业，参照本规定进行划型。</w:t>
            </w:r>
          </w:p>
          <w:p w14:paraId="02119CDF">
            <w:pPr>
              <w:numPr>
                <w:ilvl w:val="0"/>
                <w:numId w:val="1"/>
              </w:numPr>
              <w:rPr>
                <w:rFonts w:hint="eastAsia" w:ascii="宋体" w:hAnsi="宋体" w:cs="宋体"/>
                <w:sz w:val="16"/>
                <w:szCs w:val="16"/>
                <w:highlight w:val="none"/>
              </w:rPr>
            </w:pPr>
            <w:r>
              <w:rPr>
                <w:rFonts w:hint="eastAsia" w:ascii="宋体" w:hAnsi="宋体" w:cs="宋体"/>
                <w:sz w:val="16"/>
                <w:szCs w:val="16"/>
                <w:highlight w:val="none"/>
              </w:rPr>
              <w:t>本规定的中型企业标准上限即为大型企业标准的下限。</w:t>
            </w:r>
          </w:p>
        </w:tc>
      </w:tr>
    </w:tbl>
    <w:p w14:paraId="71EF9BFD">
      <w:pPr>
        <w:spacing w:line="588" w:lineRule="exact"/>
        <w:jc w:val="center"/>
        <w:rPr>
          <w:rFonts w:hint="eastAsia" w:ascii="宋体" w:hAnsi="宋体" w:cs="宋体"/>
          <w:b/>
          <w:spacing w:val="6"/>
          <w:sz w:val="24"/>
          <w:highlight w:val="none"/>
        </w:rPr>
      </w:pPr>
    </w:p>
    <w:p w14:paraId="22A57673">
      <w:pPr>
        <w:spacing w:line="588" w:lineRule="exact"/>
        <w:jc w:val="center"/>
        <w:rPr>
          <w:rFonts w:hint="eastAsia" w:ascii="宋体" w:hAnsi="宋体" w:cs="宋体"/>
          <w:b/>
          <w:spacing w:val="6"/>
          <w:sz w:val="24"/>
          <w:highlight w:val="none"/>
        </w:rPr>
      </w:pPr>
    </w:p>
    <w:p w14:paraId="42E5B92F">
      <w:pPr>
        <w:spacing w:line="588" w:lineRule="exact"/>
        <w:jc w:val="center"/>
        <w:rPr>
          <w:rFonts w:hint="eastAsia" w:ascii="宋体" w:hAnsi="宋体" w:cs="宋体"/>
          <w:b/>
          <w:spacing w:val="6"/>
          <w:sz w:val="24"/>
          <w:highlight w:val="none"/>
        </w:rPr>
      </w:pPr>
    </w:p>
    <w:p w14:paraId="3D8564D8">
      <w:pPr>
        <w:spacing w:line="588" w:lineRule="exact"/>
        <w:jc w:val="center"/>
        <w:rPr>
          <w:rFonts w:ascii="宋体" w:hAnsi="宋体" w:cs="宋体"/>
          <w:b/>
          <w:spacing w:val="6"/>
          <w:sz w:val="24"/>
          <w:highlight w:val="none"/>
        </w:rPr>
      </w:pPr>
    </w:p>
    <w:p w14:paraId="27C8EB81">
      <w:pPr>
        <w:spacing w:line="588" w:lineRule="exact"/>
        <w:rPr>
          <w:rFonts w:ascii="宋体" w:hAnsi="宋体" w:cs="宋体"/>
          <w:b/>
          <w:spacing w:val="6"/>
          <w:sz w:val="24"/>
          <w:highlight w:val="none"/>
        </w:rPr>
      </w:pPr>
    </w:p>
    <w:p w14:paraId="57591CBB">
      <w:pPr>
        <w:spacing w:line="588" w:lineRule="exact"/>
        <w:rPr>
          <w:rFonts w:hint="eastAsia" w:ascii="宋体" w:hAnsi="宋体" w:cs="宋体"/>
          <w:b/>
          <w:spacing w:val="6"/>
          <w:sz w:val="24"/>
          <w:highlight w:val="none"/>
        </w:rPr>
      </w:pPr>
    </w:p>
    <w:p w14:paraId="652AF189">
      <w:pPr>
        <w:spacing w:line="588" w:lineRule="exact"/>
        <w:jc w:val="center"/>
        <w:rPr>
          <w:rFonts w:hint="eastAsia" w:ascii="宋体" w:hAnsi="宋体" w:cs="宋体"/>
          <w:b/>
          <w:spacing w:val="6"/>
          <w:sz w:val="24"/>
          <w:highlight w:val="none"/>
        </w:rPr>
      </w:pPr>
      <w:r>
        <w:rPr>
          <w:rFonts w:hint="eastAsia" w:ascii="宋体" w:hAnsi="宋体" w:cs="宋体"/>
          <w:b/>
          <w:spacing w:val="6"/>
          <w:sz w:val="24"/>
          <w:highlight w:val="none"/>
        </w:rPr>
        <w:t>残疾人福利性单位声明函</w:t>
      </w:r>
    </w:p>
    <w:p w14:paraId="1DF12530">
      <w:pPr>
        <w:spacing w:line="588" w:lineRule="exact"/>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FF457A">
      <w:pPr>
        <w:spacing w:line="588" w:lineRule="exact"/>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56DA5B65">
      <w:pPr>
        <w:tabs>
          <w:tab w:val="left" w:pos="4860"/>
        </w:tabs>
        <w:spacing w:line="588" w:lineRule="exact"/>
        <w:ind w:right="1560" w:firstLine="504" w:firstLineChars="200"/>
        <w:jc w:val="right"/>
        <w:rPr>
          <w:rFonts w:hint="eastAsia" w:ascii="宋体" w:hAnsi="宋体" w:cs="宋体"/>
          <w:spacing w:val="6"/>
          <w:sz w:val="24"/>
          <w:highlight w:val="none"/>
        </w:rPr>
      </w:pPr>
      <w:r>
        <w:rPr>
          <w:rFonts w:hint="eastAsia" w:ascii="宋体" w:hAnsi="宋体" w:cs="宋体"/>
          <w:spacing w:val="6"/>
          <w:sz w:val="24"/>
          <w:highlight w:val="none"/>
        </w:rPr>
        <w:t xml:space="preserve">  单位名称（盖章）：</w:t>
      </w:r>
    </w:p>
    <w:p w14:paraId="3A89D3DA">
      <w:pPr>
        <w:tabs>
          <w:tab w:val="left" w:pos="4860"/>
        </w:tabs>
        <w:spacing w:line="588" w:lineRule="exact"/>
        <w:ind w:right="1560" w:firstLine="504" w:firstLineChars="200"/>
        <w:jc w:val="center"/>
        <w:rPr>
          <w:rFonts w:hint="eastAsia" w:ascii="宋体" w:hAnsi="宋体" w:cs="宋体"/>
          <w:b/>
          <w:bCs/>
          <w:sz w:val="24"/>
          <w:highlight w:val="none"/>
        </w:rPr>
      </w:pPr>
      <w:r>
        <w:rPr>
          <w:rFonts w:hint="eastAsia" w:ascii="宋体" w:hAnsi="宋体" w:cs="宋体"/>
          <w:spacing w:val="6"/>
          <w:sz w:val="24"/>
          <w:highlight w:val="none"/>
        </w:rPr>
        <w:t xml:space="preserve">                             日  期：</w:t>
      </w:r>
    </w:p>
    <w:p w14:paraId="661FF94F">
      <w:pPr>
        <w:spacing w:line="360" w:lineRule="auto"/>
        <w:ind w:firstLine="504" w:firstLineChars="200"/>
        <w:rPr>
          <w:rFonts w:hint="eastAsia" w:ascii="宋体" w:hAnsi="宋体" w:cs="宋体"/>
          <w:spacing w:val="6"/>
          <w:sz w:val="24"/>
          <w:highlight w:val="none"/>
        </w:rPr>
      </w:pPr>
      <w:r>
        <w:rPr>
          <w:rFonts w:hint="eastAsia" w:ascii="宋体" w:hAnsi="宋体" w:cs="宋体"/>
          <w:spacing w:val="6"/>
          <w:sz w:val="24"/>
          <w:highlight w:val="none"/>
        </w:rPr>
        <w:t>注：1.中标单位为残疾人福利性单位的，其《残疾人福利性单位声明函》随中标结果同时公告，接受社会监督。</w:t>
      </w:r>
    </w:p>
    <w:p w14:paraId="7871594A">
      <w:pPr>
        <w:spacing w:line="360" w:lineRule="auto"/>
        <w:ind w:firstLine="1008" w:firstLineChars="400"/>
        <w:rPr>
          <w:rFonts w:hint="eastAsia" w:ascii="宋体" w:hAnsi="宋体" w:cs="宋体"/>
          <w:spacing w:val="6"/>
          <w:sz w:val="24"/>
          <w:highlight w:val="none"/>
        </w:rPr>
      </w:pPr>
      <w:r>
        <w:rPr>
          <w:rFonts w:hint="eastAsia" w:ascii="宋体" w:hAnsi="宋体" w:cs="宋体"/>
          <w:spacing w:val="6"/>
          <w:sz w:val="24"/>
          <w:highlight w:val="none"/>
        </w:rPr>
        <w:t>2.供应商提供的《残疾人福利性单位声明函》与事实不符的，依照《政府采购法》第七十七条第一款的规定追究法律责任。</w:t>
      </w:r>
    </w:p>
    <w:p w14:paraId="15091307">
      <w:pPr>
        <w:spacing w:line="360" w:lineRule="auto"/>
        <w:ind w:firstLine="960" w:firstLineChars="400"/>
        <w:jc w:val="left"/>
        <w:rPr>
          <w:rFonts w:hint="eastAsia" w:ascii="宋体" w:hAnsi="宋体" w:cs="宋体"/>
          <w:sz w:val="24"/>
          <w:highlight w:val="none"/>
        </w:rPr>
      </w:pPr>
      <w:r>
        <w:rPr>
          <w:rFonts w:hint="eastAsia" w:ascii="宋体" w:hAnsi="宋体" w:cs="宋体"/>
          <w:sz w:val="24"/>
          <w:highlight w:val="none"/>
        </w:rPr>
        <w:t>3.若投标人享受残疾人福利单位的须提供财库【2017】141号文第一条（一）至（五）的材料。</w:t>
      </w:r>
    </w:p>
    <w:p w14:paraId="2A845F4C">
      <w:pPr>
        <w:pStyle w:val="23"/>
        <w:rPr>
          <w:rFonts w:hint="eastAsia" w:ascii="宋体" w:hAnsi="宋体" w:cs="宋体"/>
          <w:sz w:val="24"/>
          <w:highlight w:val="none"/>
        </w:rPr>
      </w:pPr>
    </w:p>
    <w:p w14:paraId="2F12EDA2">
      <w:pPr>
        <w:jc w:val="center"/>
        <w:rPr>
          <w:rFonts w:hint="eastAsia" w:ascii="宋体" w:hAnsi="宋体" w:cs="宋体"/>
          <w:b/>
          <w:bCs/>
          <w:sz w:val="24"/>
          <w:highlight w:val="none"/>
        </w:rPr>
      </w:pPr>
    </w:p>
    <w:p w14:paraId="3C816947">
      <w:pPr>
        <w:jc w:val="center"/>
        <w:rPr>
          <w:rFonts w:hint="eastAsia" w:ascii="宋体" w:hAnsi="宋体" w:cs="宋体"/>
          <w:b/>
          <w:bCs/>
          <w:sz w:val="24"/>
          <w:highlight w:val="none"/>
        </w:rPr>
      </w:pPr>
      <w:r>
        <w:rPr>
          <w:rFonts w:hint="eastAsia" w:ascii="宋体" w:hAnsi="宋体" w:cs="宋体"/>
          <w:b/>
          <w:bCs/>
          <w:sz w:val="24"/>
          <w:highlight w:val="none"/>
        </w:rPr>
        <w:t>监狱企业资格材料</w:t>
      </w:r>
    </w:p>
    <w:p w14:paraId="63F35964">
      <w:pPr>
        <w:jc w:val="center"/>
        <w:rPr>
          <w:rFonts w:hint="eastAsia" w:ascii="宋体" w:hAnsi="宋体" w:cs="宋体"/>
          <w:b/>
          <w:bCs/>
          <w:sz w:val="24"/>
          <w:highlight w:val="none"/>
        </w:rPr>
      </w:pPr>
    </w:p>
    <w:p w14:paraId="2DE8E606">
      <w:pPr>
        <w:jc w:val="center"/>
        <w:rPr>
          <w:rFonts w:hint="eastAsia" w:ascii="宋体" w:hAnsi="宋体" w:cs="宋体"/>
          <w:b/>
          <w:bCs/>
          <w:sz w:val="24"/>
          <w:highlight w:val="none"/>
        </w:rPr>
      </w:pPr>
    </w:p>
    <w:p w14:paraId="2CFEABB3">
      <w:pPr>
        <w:rPr>
          <w:rFonts w:hint="eastAsia" w:ascii="宋体" w:hAnsi="宋体" w:cs="宋体"/>
          <w:sz w:val="24"/>
          <w:highlight w:val="none"/>
        </w:rPr>
      </w:pPr>
      <w:r>
        <w:rPr>
          <w:rFonts w:hint="eastAsia" w:ascii="宋体" w:hAnsi="宋体" w:cs="宋体"/>
          <w:sz w:val="24"/>
          <w:highlight w:val="none"/>
        </w:rPr>
        <w:t>（省级以上监狱管理局、戒毒管理局（含新疆生产建设兵团）出具的属于监狱企业的资格文件）</w:t>
      </w:r>
    </w:p>
    <w:p w14:paraId="067D55B6">
      <w:pPr>
        <w:rPr>
          <w:rFonts w:hint="eastAsia" w:ascii="宋体" w:hAnsi="宋体" w:cs="宋体"/>
          <w:sz w:val="24"/>
          <w:highlight w:val="none"/>
        </w:rPr>
      </w:pPr>
    </w:p>
    <w:p w14:paraId="2B1C198E">
      <w:pPr>
        <w:rPr>
          <w:rFonts w:hint="eastAsia" w:ascii="宋体" w:hAnsi="宋体" w:cs="宋体"/>
          <w:sz w:val="24"/>
          <w:highlight w:val="none"/>
        </w:rPr>
      </w:pPr>
      <w:r>
        <w:rPr>
          <w:rFonts w:hint="eastAsia" w:ascii="宋体" w:hAnsi="宋体" w:cs="宋体"/>
          <w:sz w:val="24"/>
          <w:highlight w:val="none"/>
        </w:rPr>
        <w:t>说明：监狱企业视同小型、微型企业。</w:t>
      </w:r>
    </w:p>
    <w:p w14:paraId="52DE0014">
      <w:pPr>
        <w:rPr>
          <w:rFonts w:hint="eastAsia"/>
          <w:highlight w:val="none"/>
          <w:lang w:val="zh-CN"/>
        </w:rPr>
      </w:pPr>
    </w:p>
    <w:p w14:paraId="13731CB6">
      <w:pPr>
        <w:autoSpaceDE w:val="0"/>
        <w:autoSpaceDN w:val="0"/>
        <w:adjustRightInd w:val="0"/>
        <w:spacing w:line="400" w:lineRule="exact"/>
        <w:jc w:val="left"/>
        <w:outlineLvl w:val="1"/>
        <w:rPr>
          <w:rFonts w:ascii="宋体" w:hAnsi="宋体" w:cs="黑体"/>
          <w:b/>
          <w:bCs/>
          <w:kern w:val="0"/>
          <w:sz w:val="32"/>
          <w:szCs w:val="32"/>
          <w:highlight w:val="none"/>
          <w:lang w:val="zh-CN"/>
        </w:rPr>
      </w:pPr>
    </w:p>
    <w:p w14:paraId="1ADE7FB8">
      <w:pPr>
        <w:widowControl/>
        <w:adjustRightInd/>
        <w:jc w:val="left"/>
        <w:rPr>
          <w:rFonts w:ascii="仿宋_GB2312" w:hAnsi="仿宋" w:eastAsia="仿宋_GB2312" w:cs="仿宋_GB2312"/>
          <w:b/>
          <w:color w:val="auto"/>
          <w:kern w:val="0"/>
          <w:sz w:val="36"/>
          <w:szCs w:val="36"/>
          <w:highlight w:val="none"/>
        </w:rPr>
      </w:pPr>
      <w:r>
        <w:rPr>
          <w:rFonts w:hint="eastAsia" w:ascii="宋体" w:hAnsi="宋体" w:cs="黑体"/>
          <w:b/>
          <w:bCs/>
          <w:kern w:val="0"/>
          <w:sz w:val="32"/>
          <w:szCs w:val="32"/>
          <w:highlight w:val="none"/>
          <w:lang w:val="zh-CN"/>
        </w:rPr>
        <w:t>资格要求中所需要的其他资质证书（如有）</w:t>
      </w:r>
      <w:r>
        <w:rPr>
          <w:rFonts w:ascii="仿宋_GB2312" w:hAnsi="仿宋" w:eastAsia="仿宋_GB2312" w:cs="仿宋_GB2312"/>
          <w:b/>
          <w:color w:val="auto"/>
          <w:kern w:val="0"/>
          <w:sz w:val="36"/>
          <w:szCs w:val="36"/>
          <w:highlight w:val="none"/>
        </w:rPr>
        <w:br w:type="page"/>
      </w:r>
    </w:p>
    <w:p w14:paraId="038E34EE">
      <w:pPr>
        <w:pStyle w:val="3"/>
        <w:jc w:val="center"/>
        <w:rPr>
          <w:rFonts w:ascii="仿宋" w:hAnsi="仿宋" w:eastAsia="仿宋" w:cs="仿宋_GB2312"/>
          <w:b w:val="0"/>
          <w:color w:val="auto"/>
          <w:kern w:val="0"/>
          <w:sz w:val="36"/>
          <w:szCs w:val="36"/>
          <w:highlight w:val="none"/>
        </w:rPr>
      </w:pPr>
      <w:bookmarkStart w:id="72" w:name="_Toc19782"/>
      <w:bookmarkStart w:id="73" w:name="_Hlk93169794"/>
      <w:r>
        <w:rPr>
          <w:rFonts w:hint="eastAsia" w:ascii="仿宋" w:hAnsi="仿宋" w:eastAsia="仿宋" w:cs="仿宋_GB2312"/>
          <w:color w:val="auto"/>
          <w:kern w:val="0"/>
          <w:sz w:val="36"/>
          <w:szCs w:val="36"/>
          <w:highlight w:val="none"/>
        </w:rPr>
        <w:t>商务技术文件部分</w:t>
      </w:r>
      <w:bookmarkEnd w:id="72"/>
      <w:bookmarkEnd w:id="73"/>
    </w:p>
    <w:p w14:paraId="2C95DB7F">
      <w:pPr>
        <w:rPr>
          <w:rFonts w:ascii="仿宋" w:hAnsi="仿宋" w:eastAsia="仿宋" w:cs="仿宋_GB2312"/>
          <w:b/>
          <w:color w:val="auto"/>
          <w:kern w:val="0"/>
          <w:sz w:val="24"/>
          <w:highlight w:val="none"/>
        </w:rPr>
      </w:pPr>
    </w:p>
    <w:p w14:paraId="5FC219C3">
      <w:pPr>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4927EFFE">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14:paraId="7092028C">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14:paraId="406DF906">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14:paraId="2F6EC906">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4</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14:paraId="087885DC">
      <w:pPr>
        <w:rPr>
          <w:rFonts w:ascii="仿宋" w:hAnsi="仿宋" w:eastAsia="仿宋" w:cs="仿宋_GB2312"/>
          <w:b/>
          <w:color w:val="auto"/>
          <w:kern w:val="0"/>
          <w:sz w:val="32"/>
          <w:szCs w:val="32"/>
          <w:highlight w:val="none"/>
        </w:rPr>
      </w:pPr>
    </w:p>
    <w:p w14:paraId="4E2121AC">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07D39BDC">
      <w:pPr>
        <w:jc w:val="center"/>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14:paraId="04C826D7">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（采购人）、（采购代理机构）：</w:t>
      </w:r>
    </w:p>
    <w:p w14:paraId="120B76B4">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14:paraId="7BE2B7FB">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14:paraId="6F6E0773">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14:paraId="28EF1E9B">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14:paraId="19A7CB4F">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14:paraId="5784C7FC">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2.1.2本项目的特定资格要求</w:t>
      </w:r>
      <w:r>
        <w:rPr>
          <w:rFonts w:hint="eastAsia" w:ascii="仿宋" w:hAnsi="仿宋" w:eastAsia="仿宋" w:cs="仿宋_GB2312"/>
          <w:color w:val="auto"/>
          <w:szCs w:val="21"/>
          <w:highlight w:val="none"/>
        </w:rPr>
        <w:t>（如果有）。</w:t>
      </w:r>
    </w:p>
    <w:p w14:paraId="201AFC16">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14:paraId="23A65A8C">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14:paraId="4D991A2F">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14:paraId="1C6EAC5E">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14:paraId="20E672AB">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14:paraId="57F13080">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14:paraId="68506F92">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14:paraId="3CC57D6E">
      <w:pPr>
        <w:snapToGrid w:val="0"/>
        <w:spacing w:line="360" w:lineRule="auto"/>
        <w:ind w:left="420" w:leftChars="200" w:firstLine="420" w:firstLineChars="200"/>
        <w:rPr>
          <w:rFonts w:ascii="仿宋" w:hAnsi="仿宋" w:eastAsia="仿宋" w:cs="仿宋_GB2312"/>
          <w:color w:val="auto"/>
          <w:szCs w:val="21"/>
          <w:highlight w:val="none"/>
        </w:rPr>
      </w:pPr>
      <w:bookmarkStart w:id="74" w:name="_Hlk93170136"/>
      <w:r>
        <w:rPr>
          <w:rFonts w:ascii="仿宋" w:hAnsi="仿宋" w:eastAsia="仿宋" w:cs="仿宋_GB2312"/>
          <w:color w:val="auto"/>
          <w:szCs w:val="21"/>
          <w:highlight w:val="none"/>
        </w:rPr>
        <w:t>2.3.1开标一览表（报价表）；</w:t>
      </w:r>
    </w:p>
    <w:p w14:paraId="777F8693">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bookmarkEnd w:id="74"/>
    </w:p>
    <w:p w14:paraId="5D01F8FA">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14:paraId="4786E9BE">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14:paraId="10F4602A">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14:paraId="495583C8">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14:paraId="6835C81D">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w:t>
      </w:r>
      <w:r>
        <w:rPr>
          <w:rFonts w:hint="eastAsia" w:ascii="仿宋" w:hAnsi="仿宋" w:eastAsia="仿宋" w:cs="仿宋_GB2312"/>
          <w:color w:val="auto"/>
          <w:szCs w:val="21"/>
          <w:highlight w:val="none"/>
          <w:lang w:val="en-US" w:eastAsia="zh-CN"/>
        </w:rPr>
        <w:t>3</w:t>
      </w:r>
      <w:r>
        <w:rPr>
          <w:rFonts w:ascii="仿宋" w:hAnsi="仿宋" w:eastAsia="仿宋" w:cs="仿宋_GB2312"/>
          <w:color w:val="auto"/>
          <w:szCs w:val="21"/>
          <w:highlight w:val="none"/>
        </w:rPr>
        <w:t xml:space="preserve">在合同约定的期限内完成合同规定的全部义务。 </w:t>
      </w:r>
    </w:p>
    <w:p w14:paraId="28A06FA5">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w:t>
      </w:r>
    </w:p>
    <w:p w14:paraId="0C0EE969">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投标人名称（公章）：</w:t>
      </w:r>
    </w:p>
    <w:p w14:paraId="2F7DD390">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14:paraId="50A5B3CF">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086FD3AD">
      <w:pPr>
        <w:jc w:val="center"/>
        <w:rPr>
          <w:rFonts w:ascii="仿宋" w:hAnsi="仿宋" w:eastAsia="仿宋" w:cs="仿宋_GB2312"/>
          <w:b/>
          <w:color w:val="auto"/>
          <w:kern w:val="0"/>
          <w:sz w:val="32"/>
          <w:szCs w:val="32"/>
          <w:highlight w:val="none"/>
          <w:lang w:val="zh-CN"/>
        </w:rPr>
      </w:pPr>
    </w:p>
    <w:p w14:paraId="1DFE1F64">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4325E87D">
      <w:pPr>
        <w:spacing w:line="400" w:lineRule="exact"/>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授权委托书</w:t>
      </w:r>
    </w:p>
    <w:p w14:paraId="75B8E575">
      <w:pPr>
        <w:spacing w:line="400" w:lineRule="exact"/>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u w:val="single"/>
          <w:lang w:eastAsia="zh-CN"/>
        </w:rPr>
        <w:t>温州市市容环境卫生管理中心</w:t>
      </w:r>
    </w:p>
    <w:p w14:paraId="59A52940">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lang w:eastAsia="zh-CN"/>
        </w:rPr>
        <w:t>温州百工工程咨询管理有限公司</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AC78873">
      <w:pPr>
        <w:spacing w:line="400" w:lineRule="exact"/>
        <w:ind w:firstLine="420"/>
        <w:rPr>
          <w:rFonts w:hint="eastAsia" w:ascii="宋体" w:hAnsi="宋体" w:cs="宋体"/>
          <w:color w:val="auto"/>
          <w:sz w:val="22"/>
          <w:szCs w:val="22"/>
          <w:highlight w:val="none"/>
          <w:u w:val="single"/>
        </w:rPr>
      </w:pPr>
    </w:p>
    <w:p w14:paraId="53B67BA2">
      <w:pPr>
        <w:spacing w:line="40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（项目名称、项目编号）的采购活动，全权代表我方处理采购活动中</w:t>
      </w:r>
      <w:r>
        <w:rPr>
          <w:rFonts w:hint="eastAsia" w:ascii="宋体" w:hAnsi="宋体" w:eastAsia="宋体" w:cs="宋体"/>
          <w:color w:val="auto"/>
          <w:sz w:val="22"/>
          <w:szCs w:val="22"/>
          <w:highlight w:val="none"/>
        </w:rPr>
        <w:t>的一切事宜。</w:t>
      </w:r>
      <w:r>
        <w:rPr>
          <w:rFonts w:hint="eastAsia" w:ascii="宋体" w:hAnsi="宋体" w:cs="宋体"/>
          <w:color w:val="auto"/>
          <w:sz w:val="22"/>
          <w:szCs w:val="22"/>
          <w:highlight w:val="none"/>
        </w:rPr>
        <w:t xml:space="preserve">    </w:t>
      </w:r>
    </w:p>
    <w:p w14:paraId="499287E1">
      <w:pPr>
        <w:spacing w:line="400" w:lineRule="exact"/>
        <w:ind w:firstLine="4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52BAADB">
      <w:pPr>
        <w:spacing w:line="400" w:lineRule="exact"/>
        <w:ind w:firstLine="4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投标人全称（公章）：</w:t>
      </w:r>
    </w:p>
    <w:p w14:paraId="659A756D">
      <w:pPr>
        <w:spacing w:line="400" w:lineRule="exact"/>
        <w:ind w:firstLine="4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56111FED">
      <w:pPr>
        <w:spacing w:line="400" w:lineRule="exact"/>
        <w:ind w:firstLine="4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7B33718">
      <w:pPr>
        <w:spacing w:line="40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tbl>
      <w:tblPr>
        <w:tblStyle w:val="60"/>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2459"/>
        <w:gridCol w:w="2459"/>
        <w:gridCol w:w="2469"/>
      </w:tblGrid>
      <w:tr w14:paraId="0255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9" w:type="dxa"/>
            <w:noWrap w:val="0"/>
            <w:vAlign w:val="center"/>
          </w:tcPr>
          <w:p w14:paraId="33278BA4">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tc>
        <w:tc>
          <w:tcPr>
            <w:tcW w:w="2459" w:type="dxa"/>
            <w:noWrap w:val="0"/>
            <w:vAlign w:val="center"/>
          </w:tcPr>
          <w:p w14:paraId="4B4D803E">
            <w:pPr>
              <w:spacing w:line="400" w:lineRule="exact"/>
              <w:jc w:val="center"/>
              <w:rPr>
                <w:rFonts w:hint="eastAsia" w:ascii="宋体" w:hAnsi="宋体" w:cs="宋体"/>
                <w:color w:val="auto"/>
                <w:sz w:val="22"/>
                <w:szCs w:val="22"/>
                <w:highlight w:val="none"/>
              </w:rPr>
            </w:pPr>
          </w:p>
        </w:tc>
        <w:tc>
          <w:tcPr>
            <w:tcW w:w="2459" w:type="dxa"/>
            <w:noWrap w:val="0"/>
            <w:vAlign w:val="center"/>
          </w:tcPr>
          <w:p w14:paraId="174BFC9E">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tc>
        <w:tc>
          <w:tcPr>
            <w:tcW w:w="2469" w:type="dxa"/>
            <w:noWrap w:val="0"/>
            <w:vAlign w:val="center"/>
          </w:tcPr>
          <w:p w14:paraId="2701091A">
            <w:pPr>
              <w:spacing w:line="400" w:lineRule="exact"/>
              <w:jc w:val="center"/>
              <w:rPr>
                <w:rFonts w:hint="eastAsia" w:ascii="宋体" w:hAnsi="宋体" w:cs="宋体"/>
                <w:color w:val="auto"/>
                <w:sz w:val="22"/>
                <w:szCs w:val="22"/>
                <w:highlight w:val="none"/>
              </w:rPr>
            </w:pPr>
          </w:p>
        </w:tc>
      </w:tr>
      <w:tr w14:paraId="7807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9" w:type="dxa"/>
            <w:noWrap w:val="0"/>
            <w:vAlign w:val="center"/>
          </w:tcPr>
          <w:p w14:paraId="5ED72404">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电子邮箱</w:t>
            </w:r>
          </w:p>
        </w:tc>
        <w:tc>
          <w:tcPr>
            <w:tcW w:w="2459" w:type="dxa"/>
            <w:noWrap w:val="0"/>
            <w:vAlign w:val="center"/>
          </w:tcPr>
          <w:p w14:paraId="343ED009">
            <w:pPr>
              <w:spacing w:line="400" w:lineRule="exact"/>
              <w:jc w:val="center"/>
              <w:rPr>
                <w:rFonts w:hint="eastAsia" w:ascii="宋体" w:hAnsi="宋体" w:cs="宋体"/>
                <w:color w:val="auto"/>
                <w:sz w:val="22"/>
                <w:szCs w:val="22"/>
                <w:highlight w:val="none"/>
              </w:rPr>
            </w:pPr>
          </w:p>
        </w:tc>
        <w:tc>
          <w:tcPr>
            <w:tcW w:w="2459" w:type="dxa"/>
            <w:noWrap w:val="0"/>
            <w:vAlign w:val="center"/>
          </w:tcPr>
          <w:p w14:paraId="49311C6A">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tc>
        <w:tc>
          <w:tcPr>
            <w:tcW w:w="2469" w:type="dxa"/>
            <w:noWrap w:val="0"/>
            <w:vAlign w:val="center"/>
          </w:tcPr>
          <w:p w14:paraId="3CE412D0">
            <w:pPr>
              <w:spacing w:line="400" w:lineRule="exact"/>
              <w:jc w:val="center"/>
              <w:rPr>
                <w:rFonts w:hint="eastAsia" w:ascii="宋体" w:hAnsi="宋体" w:cs="宋体"/>
                <w:color w:val="auto"/>
                <w:sz w:val="22"/>
                <w:szCs w:val="22"/>
                <w:highlight w:val="none"/>
              </w:rPr>
            </w:pPr>
          </w:p>
        </w:tc>
      </w:tr>
    </w:tbl>
    <w:p w14:paraId="478DE71E">
      <w:pPr>
        <w:spacing w:line="400" w:lineRule="exact"/>
        <w:ind w:firstLine="221" w:firstLineChars="100"/>
        <w:rPr>
          <w:rFonts w:hint="eastAsia" w:ascii="宋体" w:hAnsi="宋体" w:cs="宋体"/>
          <w:color w:val="auto"/>
          <w:sz w:val="22"/>
          <w:szCs w:val="22"/>
          <w:highlight w:val="none"/>
        </w:rPr>
      </w:pPr>
      <w:r>
        <w:rPr>
          <w:rFonts w:hint="eastAsia" w:ascii="宋体" w:hAnsi="宋体" w:cs="宋体"/>
          <w:b/>
          <w:bCs/>
          <w:color w:val="auto"/>
          <w:sz w:val="22"/>
          <w:szCs w:val="22"/>
          <w:highlight w:val="none"/>
        </w:rPr>
        <w:t>特别提醒：投标人应保证授权代表的联系方式（如手机号码、电子邮箱等）正确并保持畅通；</w:t>
      </w:r>
    </w:p>
    <w:tbl>
      <w:tblPr>
        <w:tblStyle w:val="60"/>
        <w:tblpPr w:leftFromText="180" w:rightFromText="180" w:vertAnchor="text" w:horzAnchor="page" w:tblpXSpec="center" w:tblpY="497"/>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3425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8720" w:type="dxa"/>
            <w:noWrap w:val="0"/>
            <w:vAlign w:val="center"/>
          </w:tcPr>
          <w:p w14:paraId="496BCC56">
            <w:pPr>
              <w:spacing w:line="400" w:lineRule="exact"/>
              <w:ind w:firstLine="422"/>
              <w:jc w:val="center"/>
              <w:rPr>
                <w:rFonts w:hint="eastAsia" w:ascii="宋体" w:hAnsi="宋体" w:cs="宋体"/>
                <w:b/>
                <w:bCs/>
                <w:color w:val="auto"/>
                <w:sz w:val="22"/>
                <w:szCs w:val="22"/>
                <w:highlight w:val="none"/>
              </w:rPr>
            </w:pPr>
            <w:r>
              <w:rPr>
                <w:rFonts w:hint="eastAsia" w:ascii="宋体" w:hAnsi="宋体"/>
                <w:b/>
                <w:color w:val="auto"/>
                <w:sz w:val="22"/>
                <w:szCs w:val="22"/>
                <w:highlight w:val="none"/>
              </w:rPr>
              <w:t>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tc>
      </w:tr>
    </w:tbl>
    <w:p w14:paraId="5908AFEB">
      <w:pPr>
        <w:pStyle w:val="24"/>
        <w:spacing w:line="400" w:lineRule="exact"/>
        <w:ind w:firstLine="0" w:firstLineChars="0"/>
        <w:rPr>
          <w:rFonts w:ascii="宋体" w:hAnsi="宋体" w:eastAsia="宋体" w:cs="宋体"/>
          <w:highlight w:val="none"/>
        </w:rPr>
      </w:pPr>
      <w:r>
        <w:rPr>
          <w:rFonts w:hint="eastAsia" w:ascii="宋体" w:hAnsi="宋体" w:cs="楷体"/>
          <w:color w:val="auto"/>
          <w:sz w:val="21"/>
          <w:szCs w:val="21"/>
          <w:highlight w:val="none"/>
        </w:rPr>
        <w:t>注：法定代表人（负责人）为投标人代表时，无须提供。</w:t>
      </w:r>
    </w:p>
    <w:p w14:paraId="7524BB8C">
      <w:pP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14:paraId="32994F89">
      <w:pPr>
        <w:autoSpaceDE w:val="0"/>
        <w:autoSpaceDN w:val="0"/>
        <w:spacing w:line="360" w:lineRule="auto"/>
        <w:jc w:val="center"/>
        <w:rPr>
          <w:rFonts w:hint="eastAsia" w:ascii="仿宋" w:hAnsi="仿宋" w:eastAsia="仿宋" w:cs="仿宋_GB2312"/>
          <w:b/>
          <w:color w:val="auto"/>
          <w:kern w:val="0"/>
          <w:sz w:val="32"/>
          <w:szCs w:val="32"/>
          <w:highlight w:val="none"/>
          <w:lang w:val="zh-CN"/>
        </w:rPr>
      </w:pPr>
    </w:p>
    <w:p w14:paraId="1C44853D">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法定代表人（单位负责人、自然人本人）身份证明</w:t>
      </w:r>
    </w:p>
    <w:p w14:paraId="0FCD1C60">
      <w:pPr>
        <w:autoSpaceDE w:val="0"/>
        <w:autoSpaceDN w:val="0"/>
        <w:spacing w:line="360" w:lineRule="auto"/>
        <w:jc w:val="both"/>
        <w:rPr>
          <w:rFonts w:ascii="仿宋" w:hAnsi="仿宋" w:eastAsia="仿宋" w:cs="仿宋_GB2312"/>
          <w:b/>
          <w:color w:val="auto"/>
          <w:sz w:val="24"/>
          <w:highlight w:val="none"/>
        </w:rPr>
      </w:pPr>
      <w:r>
        <w:rPr>
          <w:rFonts w:hint="eastAsia" w:ascii="仿宋" w:hAnsi="仿宋" w:eastAsia="仿宋" w:cs="仿宋_GB2312"/>
          <w:b/>
          <w:color w:val="auto"/>
          <w:sz w:val="30"/>
          <w:szCs w:val="30"/>
          <w:highlight w:val="none"/>
        </w:rPr>
        <w:t>（适用于法定代表人、单位负责人或者自然人本人代表投标人参加投标）</w:t>
      </w:r>
    </w:p>
    <w:p w14:paraId="5C7C2270">
      <w:pPr>
        <w:pStyle w:val="25"/>
        <w:spacing w:line="400" w:lineRule="exact"/>
        <w:ind w:firstLine="0"/>
        <w:rPr>
          <w:rFonts w:hint="eastAsia" w:eastAsia="宋体" w:cs="宋体"/>
          <w:snapToGrid w:val="0"/>
          <w:color w:val="auto"/>
          <w:kern w:val="0"/>
          <w:sz w:val="22"/>
          <w:szCs w:val="22"/>
          <w:highlight w:val="none"/>
          <w:u w:val="single"/>
          <w:lang w:eastAsia="zh-CN"/>
        </w:rPr>
      </w:pPr>
      <w:r>
        <w:rPr>
          <w:rFonts w:hint="eastAsia" w:cs="宋体"/>
          <w:snapToGrid w:val="0"/>
          <w:color w:val="auto"/>
          <w:kern w:val="0"/>
          <w:sz w:val="22"/>
          <w:szCs w:val="22"/>
          <w:highlight w:val="none"/>
          <w:u w:val="single"/>
          <w:lang w:eastAsia="zh-CN"/>
        </w:rPr>
        <w:t>温州市市容环境卫生管理中心</w:t>
      </w:r>
    </w:p>
    <w:p w14:paraId="16A9D606">
      <w:pPr>
        <w:pStyle w:val="25"/>
        <w:spacing w:line="400" w:lineRule="exact"/>
        <w:ind w:firstLine="0"/>
        <w:rPr>
          <w:rFonts w:hint="eastAsia" w:cs="宋体"/>
          <w:b/>
          <w:bCs/>
          <w:snapToGrid w:val="0"/>
          <w:color w:val="auto"/>
          <w:kern w:val="0"/>
          <w:sz w:val="22"/>
          <w:szCs w:val="22"/>
          <w:highlight w:val="none"/>
        </w:rPr>
      </w:pPr>
      <w:r>
        <w:rPr>
          <w:rFonts w:hint="eastAsia" w:cs="宋体"/>
          <w:snapToGrid w:val="0"/>
          <w:color w:val="auto"/>
          <w:kern w:val="0"/>
          <w:sz w:val="22"/>
          <w:szCs w:val="22"/>
          <w:highlight w:val="none"/>
          <w:u w:val="single"/>
          <w:lang w:eastAsia="zh-CN"/>
        </w:rPr>
        <w:t>温州百工工程咨询管理有限公司</w:t>
      </w:r>
      <w:r>
        <w:rPr>
          <w:rFonts w:hint="eastAsia" w:cs="宋体"/>
          <w:snapToGrid w:val="0"/>
          <w:color w:val="auto"/>
          <w:kern w:val="0"/>
          <w:sz w:val="22"/>
          <w:szCs w:val="22"/>
          <w:highlight w:val="none"/>
        </w:rPr>
        <w:t xml:space="preserve"> ：</w:t>
      </w:r>
    </w:p>
    <w:p w14:paraId="31AE9905">
      <w:pPr>
        <w:pStyle w:val="25"/>
        <w:spacing w:line="400" w:lineRule="exact"/>
        <w:ind w:firstLine="660" w:firstLineChars="300"/>
        <w:rPr>
          <w:rFonts w:hint="eastAsia" w:cs="宋体"/>
          <w:snapToGrid w:val="0"/>
          <w:color w:val="auto"/>
          <w:kern w:val="0"/>
          <w:sz w:val="22"/>
          <w:szCs w:val="22"/>
          <w:highlight w:val="none"/>
        </w:rPr>
      </w:pPr>
      <w:r>
        <w:rPr>
          <w:rFonts w:hint="eastAsia" w:cs="宋体"/>
          <w:snapToGrid w:val="0"/>
          <w:color w:val="auto"/>
          <w:kern w:val="0"/>
          <w:sz w:val="22"/>
          <w:szCs w:val="22"/>
          <w:highlight w:val="none"/>
        </w:rPr>
        <w:t xml:space="preserve">我 </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（姓名）系</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（投标人名称）的法定代表人（负责人），身份证号：</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 xml:space="preserve"> ，联系电话： </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，电子邮箱</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 xml:space="preserve"> 。</w:t>
      </w:r>
    </w:p>
    <w:p w14:paraId="73B517AB">
      <w:pPr>
        <w:pStyle w:val="25"/>
        <w:spacing w:line="400" w:lineRule="exact"/>
        <w:ind w:firstLine="420"/>
        <w:rPr>
          <w:rFonts w:hint="eastAsia" w:cs="宋体"/>
          <w:snapToGrid w:val="0"/>
          <w:color w:val="auto"/>
          <w:kern w:val="0"/>
          <w:sz w:val="22"/>
          <w:szCs w:val="22"/>
          <w:highlight w:val="none"/>
        </w:rPr>
      </w:pPr>
      <w:r>
        <w:rPr>
          <w:rFonts w:hint="eastAsia" w:cs="宋体"/>
          <w:snapToGrid w:val="0"/>
          <w:color w:val="auto"/>
          <w:kern w:val="0"/>
          <w:sz w:val="22"/>
          <w:szCs w:val="22"/>
          <w:highlight w:val="none"/>
        </w:rPr>
        <w:t>特此证明！</w:t>
      </w:r>
    </w:p>
    <w:p w14:paraId="628E5727">
      <w:pPr>
        <w:pStyle w:val="25"/>
        <w:spacing w:line="400" w:lineRule="exact"/>
        <w:ind w:firstLine="420"/>
        <w:rPr>
          <w:rFonts w:hint="eastAsia" w:cs="宋体"/>
          <w:snapToGrid w:val="0"/>
          <w:color w:val="auto"/>
          <w:kern w:val="0"/>
          <w:sz w:val="22"/>
          <w:szCs w:val="22"/>
          <w:highlight w:val="none"/>
        </w:rPr>
      </w:pPr>
    </w:p>
    <w:p w14:paraId="62D58CBF">
      <w:pPr>
        <w:pStyle w:val="25"/>
        <w:spacing w:line="400" w:lineRule="exact"/>
        <w:ind w:firstLine="0"/>
        <w:rPr>
          <w:rFonts w:hint="eastAsia" w:cs="宋体"/>
          <w:snapToGrid w:val="0"/>
          <w:color w:val="auto"/>
          <w:kern w:val="0"/>
          <w:sz w:val="22"/>
          <w:szCs w:val="22"/>
          <w:highlight w:val="none"/>
        </w:rPr>
      </w:pPr>
      <w:r>
        <w:rPr>
          <w:rFonts w:hint="eastAsia" w:cs="宋体"/>
          <w:snapToGrid w:val="0"/>
          <w:color w:val="auto"/>
          <w:kern w:val="0"/>
          <w:sz w:val="22"/>
          <w:szCs w:val="22"/>
          <w:highlight w:val="none"/>
        </w:rPr>
        <w:t>投标人全称：(盖章)</w:t>
      </w:r>
    </w:p>
    <w:p w14:paraId="6BDD40DE">
      <w:pPr>
        <w:pStyle w:val="25"/>
        <w:spacing w:line="400" w:lineRule="exact"/>
        <w:ind w:firstLine="0"/>
        <w:rPr>
          <w:rFonts w:hint="eastAsia" w:cs="宋体"/>
          <w:snapToGrid w:val="0"/>
          <w:color w:val="auto"/>
          <w:kern w:val="0"/>
          <w:sz w:val="22"/>
          <w:szCs w:val="22"/>
          <w:highlight w:val="none"/>
        </w:rPr>
      </w:pPr>
      <w:r>
        <w:rPr>
          <w:rFonts w:hint="eastAsia" w:cs="宋体"/>
          <w:snapToGrid w:val="0"/>
          <w:color w:val="auto"/>
          <w:kern w:val="0"/>
          <w:sz w:val="22"/>
          <w:szCs w:val="22"/>
          <w:highlight w:val="none"/>
        </w:rPr>
        <w:t>日期：</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年</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月</w:t>
      </w:r>
      <w:r>
        <w:rPr>
          <w:rFonts w:hint="eastAsia" w:cs="宋体"/>
          <w:snapToGrid w:val="0"/>
          <w:color w:val="auto"/>
          <w:kern w:val="0"/>
          <w:sz w:val="22"/>
          <w:szCs w:val="22"/>
          <w:highlight w:val="none"/>
          <w:u w:val="single"/>
        </w:rPr>
        <w:t xml:space="preserve">     </w:t>
      </w:r>
      <w:r>
        <w:rPr>
          <w:rFonts w:hint="eastAsia" w:cs="宋体"/>
          <w:snapToGrid w:val="0"/>
          <w:color w:val="auto"/>
          <w:kern w:val="0"/>
          <w:sz w:val="22"/>
          <w:szCs w:val="22"/>
          <w:highlight w:val="none"/>
        </w:rPr>
        <w:t>日</w:t>
      </w:r>
    </w:p>
    <w:p w14:paraId="0AC38E4B">
      <w:pPr>
        <w:adjustRightInd w:val="0"/>
        <w:spacing w:line="400" w:lineRule="exact"/>
        <w:rPr>
          <w:rFonts w:hint="eastAsia" w:ascii="宋体" w:hAnsi="宋体" w:cs="宋体"/>
          <w:snapToGrid w:val="0"/>
          <w:color w:val="auto"/>
          <w:kern w:val="0"/>
          <w:sz w:val="22"/>
          <w:szCs w:val="22"/>
          <w:highlight w:val="none"/>
        </w:rPr>
      </w:pPr>
    </w:p>
    <w:p w14:paraId="745D04F8">
      <w:pPr>
        <w:adjustRightInd w:val="0"/>
        <w:spacing w:line="400" w:lineRule="exact"/>
        <w:rPr>
          <w:rFonts w:hint="eastAsia" w:ascii="宋体" w:hAnsi="宋体" w:cs="宋体"/>
          <w:snapToGrid w:val="0"/>
          <w:color w:val="auto"/>
          <w:kern w:val="0"/>
          <w:sz w:val="22"/>
          <w:szCs w:val="22"/>
          <w:highlight w:val="none"/>
        </w:rPr>
      </w:pPr>
      <w:r>
        <w:rPr>
          <w:rFonts w:hint="eastAsia" w:ascii="宋体" w:hAnsi="宋体" w:cs="宋体"/>
          <w:b/>
          <w:bCs/>
          <w:color w:val="auto"/>
          <w:sz w:val="22"/>
          <w:szCs w:val="22"/>
          <w:highlight w:val="none"/>
        </w:rPr>
        <w:t>特别提醒：投标人应保证法定代表人（负责人）的联系方式（如手机号码、电子邮箱等）正确并保持畅通</w:t>
      </w:r>
    </w:p>
    <w:p w14:paraId="639F8909">
      <w:pPr>
        <w:adjustRightInd w:val="0"/>
        <w:spacing w:line="4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附：</w:t>
      </w:r>
    </w:p>
    <w:tbl>
      <w:tblPr>
        <w:tblStyle w:val="60"/>
        <w:tblpPr w:leftFromText="180" w:rightFromText="180" w:vertAnchor="text" w:horzAnchor="page" w:tblpXSpec="center" w:tblpY="4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DBB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8" w:hRule="atLeast"/>
          <w:jc w:val="center"/>
        </w:trPr>
        <w:tc>
          <w:tcPr>
            <w:tcW w:w="9854" w:type="dxa"/>
            <w:noWrap w:val="0"/>
            <w:vAlign w:val="center"/>
          </w:tcPr>
          <w:p w14:paraId="6224D702">
            <w:pPr>
              <w:spacing w:line="380" w:lineRule="exact"/>
              <w:ind w:firstLine="422"/>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法定代表人（负责人）身份证复印件</w:t>
            </w:r>
          </w:p>
          <w:p w14:paraId="0FE79CD0">
            <w:pPr>
              <w:spacing w:line="380" w:lineRule="exact"/>
              <w:ind w:firstLine="422"/>
              <w:jc w:val="center"/>
              <w:rPr>
                <w:rFonts w:hint="eastAsia" w:ascii="宋体" w:hAnsi="宋体" w:cs="宋体"/>
                <w:b/>
                <w:bCs/>
                <w:color w:val="auto"/>
                <w:sz w:val="22"/>
                <w:szCs w:val="22"/>
                <w:highlight w:val="none"/>
              </w:rPr>
            </w:pPr>
          </w:p>
        </w:tc>
      </w:tr>
    </w:tbl>
    <w:p w14:paraId="3AF95C30">
      <w:pPr>
        <w:jc w:val="center"/>
        <w:rPr>
          <w:rFonts w:ascii="仿宋" w:hAnsi="仿宋" w:eastAsia="仿宋" w:cs="仿宋_GB2312"/>
          <w:b/>
          <w:color w:val="auto"/>
          <w:kern w:val="0"/>
          <w:sz w:val="32"/>
          <w:szCs w:val="32"/>
          <w:highlight w:val="none"/>
        </w:rPr>
      </w:pPr>
    </w:p>
    <w:p w14:paraId="32B5CDBC">
      <w:pPr>
        <w:widowControl/>
        <w:adjustRightInd/>
        <w:jc w:val="left"/>
        <w:rPr>
          <w:rFonts w:ascii="仿宋" w:hAnsi="仿宋" w:eastAsia="仿宋"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4C3FA43F">
      <w:pPr>
        <w:widowControl/>
        <w:adjustRightInd/>
        <w:jc w:val="left"/>
        <w:rPr>
          <w:rFonts w:ascii="仿宋_GB2312" w:hAnsi="仿宋" w:eastAsia="仿宋_GB2312" w:cs="仿宋_GB2312"/>
          <w:b/>
          <w:color w:val="auto"/>
          <w:kern w:val="0"/>
          <w:sz w:val="32"/>
          <w:szCs w:val="32"/>
          <w:highlight w:val="none"/>
        </w:rPr>
      </w:pPr>
    </w:p>
    <w:p w14:paraId="5F52C032">
      <w:pPr>
        <w:jc w:val="left"/>
        <w:rPr>
          <w:rFonts w:hint="eastAsia" w:ascii="仿宋" w:hAnsi="仿宋" w:eastAsia="仿宋" w:cs="仿宋_GB2312"/>
          <w:b/>
          <w:color w:val="auto"/>
          <w:kern w:val="0"/>
          <w:sz w:val="28"/>
          <w:szCs w:val="28"/>
          <w:highlight w:val="none"/>
          <w:lang w:eastAsia="zh-CN"/>
        </w:rPr>
      </w:pPr>
    </w:p>
    <w:p w14:paraId="76BDDFF9">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、评标标准相应的商务技术资料</w:t>
      </w:r>
    </w:p>
    <w:p w14:paraId="1B2EF158">
      <w:pPr>
        <w:snapToGrid w:val="0"/>
        <w:spacing w:line="360" w:lineRule="auto"/>
        <w:jc w:val="left"/>
        <w:rPr>
          <w:rFonts w:ascii="仿宋" w:hAnsi="仿宋" w:eastAsia="仿宋" w:cs="仿宋_GB2312"/>
          <w:b/>
          <w:color w:val="auto"/>
          <w:sz w:val="24"/>
          <w:highlight w:val="none"/>
        </w:rPr>
      </w:pPr>
    </w:p>
    <w:p w14:paraId="35A3FCC9">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14:paraId="77AA890C">
      <w:pPr>
        <w:jc w:val="center"/>
        <w:rPr>
          <w:rFonts w:ascii="仿宋" w:hAnsi="仿宋" w:eastAsia="仿宋" w:cs="仿宋_GB2312"/>
          <w:b/>
          <w:color w:val="auto"/>
          <w:kern w:val="0"/>
          <w:sz w:val="32"/>
          <w:szCs w:val="32"/>
          <w:highlight w:val="none"/>
        </w:rPr>
      </w:pPr>
    </w:p>
    <w:p w14:paraId="1C0D732D">
      <w:pPr>
        <w:jc w:val="center"/>
        <w:rPr>
          <w:rFonts w:ascii="仿宋_GB2312" w:hAnsi="仿宋" w:eastAsia="仿宋_GB2312" w:cs="仿宋_GB2312"/>
          <w:b/>
          <w:color w:val="auto"/>
          <w:kern w:val="0"/>
          <w:sz w:val="32"/>
          <w:szCs w:val="32"/>
          <w:highlight w:val="none"/>
        </w:rPr>
      </w:pPr>
    </w:p>
    <w:p w14:paraId="1F2E81A2">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75247B25">
      <w:pPr>
        <w:jc w:val="left"/>
        <w:rPr>
          <w:rFonts w:hint="eastAsia" w:ascii="仿宋" w:hAnsi="仿宋" w:eastAsia="仿宋" w:cs="仿宋_GB2312"/>
          <w:b/>
          <w:color w:val="auto"/>
          <w:kern w:val="0"/>
          <w:sz w:val="28"/>
          <w:szCs w:val="28"/>
          <w:highlight w:val="none"/>
          <w:lang w:eastAsia="zh-CN"/>
        </w:rPr>
      </w:pPr>
    </w:p>
    <w:p w14:paraId="09D08339">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rPr>
        <w:t>、商务技术偏离表</w:t>
      </w:r>
    </w:p>
    <w:p w14:paraId="73A3528B">
      <w:pPr>
        <w:spacing w:line="360" w:lineRule="auto"/>
        <w:ind w:firstLine="420" w:firstLineChars="200"/>
        <w:rPr>
          <w:rFonts w:ascii="宋体" w:hAnsi="宋体" w:eastAsia="宋体" w:cs="宋体"/>
          <w:bCs/>
          <w:szCs w:val="21"/>
          <w:highlight w:val="none"/>
        </w:rPr>
      </w:pPr>
      <w:r>
        <w:rPr>
          <w:rFonts w:hint="eastAsia" w:ascii="宋体" w:hAnsi="宋体" w:eastAsia="宋体" w:cs="宋体"/>
          <w:szCs w:val="21"/>
          <w:highlight w:val="none"/>
        </w:rPr>
        <w:t>项目名称</w:t>
      </w:r>
      <w:r>
        <w:rPr>
          <w:rFonts w:hint="eastAsia" w:ascii="宋体" w:hAnsi="宋体" w:eastAsia="宋体" w:cs="宋体"/>
          <w:bCs/>
          <w:szCs w:val="21"/>
          <w:highlight w:val="none"/>
        </w:rPr>
        <w:t xml:space="preserve">：                                                 </w:t>
      </w:r>
      <w:r>
        <w:rPr>
          <w:rFonts w:hint="eastAsia" w:ascii="宋体" w:hAnsi="宋体" w:eastAsia="宋体" w:cs="宋体"/>
          <w:szCs w:val="21"/>
          <w:highlight w:val="none"/>
        </w:rPr>
        <w:t>项目编号</w:t>
      </w:r>
      <w:r>
        <w:rPr>
          <w:rFonts w:hint="eastAsia" w:ascii="宋体" w:hAnsi="宋体" w:eastAsia="宋体" w:cs="宋体"/>
          <w:sz w:val="22"/>
          <w:szCs w:val="22"/>
          <w:highlight w:val="none"/>
        </w:rPr>
        <w:t>：</w:t>
      </w:r>
    </w:p>
    <w:tbl>
      <w:tblPr>
        <w:tblStyle w:val="60"/>
        <w:tblW w:w="90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7"/>
        <w:gridCol w:w="1063"/>
        <w:gridCol w:w="1737"/>
        <w:gridCol w:w="1463"/>
        <w:gridCol w:w="1869"/>
        <w:gridCol w:w="1596"/>
      </w:tblGrid>
      <w:tr w14:paraId="6311B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337" w:type="dxa"/>
          </w:tcPr>
          <w:p w14:paraId="3544601B">
            <w:pPr>
              <w:spacing w:line="360" w:lineRule="auto"/>
              <w:jc w:val="center"/>
              <w:rPr>
                <w:rFonts w:ascii="宋体" w:hAnsi="宋体" w:eastAsia="宋体" w:cs="宋体"/>
                <w:szCs w:val="21"/>
                <w:highlight w:val="none"/>
              </w:rPr>
            </w:pPr>
          </w:p>
        </w:tc>
        <w:tc>
          <w:tcPr>
            <w:tcW w:w="1063" w:type="dxa"/>
            <w:vAlign w:val="center"/>
          </w:tcPr>
          <w:p w14:paraId="0DDAAC0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737" w:type="dxa"/>
            <w:vAlign w:val="center"/>
          </w:tcPr>
          <w:p w14:paraId="56420421">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采购文件</w:t>
            </w:r>
          </w:p>
          <w:p w14:paraId="51834C7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条目号</w:t>
            </w:r>
          </w:p>
        </w:tc>
        <w:tc>
          <w:tcPr>
            <w:tcW w:w="1463" w:type="dxa"/>
            <w:vAlign w:val="center"/>
          </w:tcPr>
          <w:p w14:paraId="2064CFE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采购文件</w:t>
            </w:r>
          </w:p>
          <w:p w14:paraId="71FF7E71">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规范要求</w:t>
            </w:r>
          </w:p>
        </w:tc>
        <w:tc>
          <w:tcPr>
            <w:tcW w:w="1869" w:type="dxa"/>
            <w:vAlign w:val="center"/>
          </w:tcPr>
          <w:p w14:paraId="6A7DD837">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投标文件</w:t>
            </w:r>
          </w:p>
          <w:p w14:paraId="1011331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对应规范</w:t>
            </w:r>
          </w:p>
        </w:tc>
        <w:tc>
          <w:tcPr>
            <w:tcW w:w="1596" w:type="dxa"/>
            <w:vAlign w:val="center"/>
          </w:tcPr>
          <w:p w14:paraId="336530B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说明</w:t>
            </w:r>
          </w:p>
        </w:tc>
      </w:tr>
      <w:tr w14:paraId="48B6E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1337" w:type="dxa"/>
            <w:vMerge w:val="restart"/>
            <w:vAlign w:val="center"/>
          </w:tcPr>
          <w:p w14:paraId="7B300CA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技</w:t>
            </w:r>
          </w:p>
          <w:p w14:paraId="03CFD39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术</w:t>
            </w:r>
          </w:p>
          <w:p w14:paraId="01445BE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规</w:t>
            </w:r>
          </w:p>
          <w:p w14:paraId="44E6869C">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格</w:t>
            </w:r>
          </w:p>
        </w:tc>
        <w:tc>
          <w:tcPr>
            <w:tcW w:w="1063" w:type="dxa"/>
            <w:vAlign w:val="center"/>
          </w:tcPr>
          <w:p w14:paraId="72E55151">
            <w:pPr>
              <w:spacing w:line="360" w:lineRule="auto"/>
              <w:ind w:firstLine="420" w:firstLineChars="200"/>
              <w:jc w:val="center"/>
              <w:rPr>
                <w:rFonts w:ascii="宋体" w:hAnsi="宋体" w:eastAsia="宋体" w:cs="宋体"/>
                <w:szCs w:val="21"/>
                <w:highlight w:val="none"/>
              </w:rPr>
            </w:pPr>
          </w:p>
          <w:p w14:paraId="10E156EB">
            <w:pPr>
              <w:spacing w:line="360" w:lineRule="auto"/>
              <w:ind w:firstLine="210" w:firstLineChars="100"/>
              <w:rPr>
                <w:rFonts w:ascii="宋体" w:hAnsi="宋体" w:eastAsia="宋体" w:cs="宋体"/>
                <w:szCs w:val="21"/>
                <w:highlight w:val="none"/>
              </w:rPr>
            </w:pPr>
          </w:p>
        </w:tc>
        <w:tc>
          <w:tcPr>
            <w:tcW w:w="1737" w:type="dxa"/>
            <w:vAlign w:val="center"/>
          </w:tcPr>
          <w:p w14:paraId="3E3C4859">
            <w:pPr>
              <w:spacing w:line="360" w:lineRule="auto"/>
              <w:jc w:val="center"/>
              <w:rPr>
                <w:rFonts w:ascii="宋体" w:hAnsi="宋体" w:eastAsia="宋体" w:cs="宋体"/>
                <w:szCs w:val="21"/>
                <w:highlight w:val="none"/>
              </w:rPr>
            </w:pPr>
          </w:p>
        </w:tc>
        <w:tc>
          <w:tcPr>
            <w:tcW w:w="1463" w:type="dxa"/>
            <w:vAlign w:val="center"/>
          </w:tcPr>
          <w:p w14:paraId="4A64D538">
            <w:pPr>
              <w:spacing w:line="360" w:lineRule="auto"/>
              <w:jc w:val="center"/>
              <w:rPr>
                <w:rFonts w:ascii="宋体" w:hAnsi="宋体" w:eastAsia="宋体" w:cs="宋体"/>
                <w:szCs w:val="21"/>
                <w:highlight w:val="none"/>
              </w:rPr>
            </w:pPr>
          </w:p>
        </w:tc>
        <w:tc>
          <w:tcPr>
            <w:tcW w:w="1869" w:type="dxa"/>
            <w:vAlign w:val="center"/>
          </w:tcPr>
          <w:p w14:paraId="5FDBB8C7">
            <w:pPr>
              <w:spacing w:line="360" w:lineRule="auto"/>
              <w:jc w:val="center"/>
              <w:rPr>
                <w:rFonts w:ascii="宋体" w:hAnsi="宋体" w:eastAsia="宋体" w:cs="宋体"/>
                <w:szCs w:val="21"/>
                <w:highlight w:val="none"/>
              </w:rPr>
            </w:pPr>
          </w:p>
        </w:tc>
        <w:tc>
          <w:tcPr>
            <w:tcW w:w="1596" w:type="dxa"/>
            <w:vAlign w:val="center"/>
          </w:tcPr>
          <w:p w14:paraId="21BC24B5">
            <w:pPr>
              <w:spacing w:line="360" w:lineRule="auto"/>
              <w:jc w:val="center"/>
              <w:rPr>
                <w:rFonts w:ascii="宋体" w:hAnsi="宋体" w:eastAsia="宋体" w:cs="宋体"/>
                <w:szCs w:val="21"/>
                <w:highlight w:val="none"/>
              </w:rPr>
            </w:pPr>
          </w:p>
        </w:tc>
      </w:tr>
      <w:tr w14:paraId="4B86B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3DA981A3">
            <w:pPr>
              <w:spacing w:line="360" w:lineRule="auto"/>
              <w:ind w:firstLine="210" w:firstLineChars="100"/>
              <w:rPr>
                <w:rFonts w:ascii="宋体" w:hAnsi="宋体" w:eastAsia="宋体" w:cs="宋体"/>
                <w:szCs w:val="21"/>
                <w:highlight w:val="none"/>
              </w:rPr>
            </w:pPr>
          </w:p>
        </w:tc>
        <w:tc>
          <w:tcPr>
            <w:tcW w:w="1063" w:type="dxa"/>
            <w:vAlign w:val="center"/>
          </w:tcPr>
          <w:p w14:paraId="265C01B7">
            <w:pPr>
              <w:spacing w:line="360" w:lineRule="auto"/>
              <w:ind w:firstLine="210" w:firstLineChars="100"/>
              <w:rPr>
                <w:rFonts w:ascii="宋体" w:hAnsi="宋体" w:eastAsia="宋体" w:cs="宋体"/>
                <w:szCs w:val="21"/>
                <w:highlight w:val="none"/>
              </w:rPr>
            </w:pPr>
          </w:p>
        </w:tc>
        <w:tc>
          <w:tcPr>
            <w:tcW w:w="1737" w:type="dxa"/>
            <w:vAlign w:val="center"/>
          </w:tcPr>
          <w:p w14:paraId="50718162">
            <w:pPr>
              <w:spacing w:line="360" w:lineRule="auto"/>
              <w:jc w:val="center"/>
              <w:rPr>
                <w:rFonts w:ascii="宋体" w:hAnsi="宋体" w:eastAsia="宋体" w:cs="宋体"/>
                <w:szCs w:val="21"/>
                <w:highlight w:val="none"/>
              </w:rPr>
            </w:pPr>
          </w:p>
        </w:tc>
        <w:tc>
          <w:tcPr>
            <w:tcW w:w="1463" w:type="dxa"/>
            <w:vAlign w:val="center"/>
          </w:tcPr>
          <w:p w14:paraId="588F4633">
            <w:pPr>
              <w:spacing w:line="360" w:lineRule="auto"/>
              <w:jc w:val="center"/>
              <w:rPr>
                <w:rFonts w:ascii="宋体" w:hAnsi="宋体" w:eastAsia="宋体" w:cs="宋体"/>
                <w:szCs w:val="21"/>
                <w:highlight w:val="none"/>
              </w:rPr>
            </w:pPr>
          </w:p>
        </w:tc>
        <w:tc>
          <w:tcPr>
            <w:tcW w:w="1869" w:type="dxa"/>
            <w:vAlign w:val="center"/>
          </w:tcPr>
          <w:p w14:paraId="09A0BEA7">
            <w:pPr>
              <w:spacing w:line="360" w:lineRule="auto"/>
              <w:jc w:val="center"/>
              <w:rPr>
                <w:rFonts w:ascii="宋体" w:hAnsi="宋体" w:eastAsia="宋体" w:cs="宋体"/>
                <w:szCs w:val="21"/>
                <w:highlight w:val="none"/>
              </w:rPr>
            </w:pPr>
          </w:p>
        </w:tc>
        <w:tc>
          <w:tcPr>
            <w:tcW w:w="1596" w:type="dxa"/>
            <w:vAlign w:val="center"/>
          </w:tcPr>
          <w:p w14:paraId="06FCF188">
            <w:pPr>
              <w:spacing w:line="360" w:lineRule="auto"/>
              <w:jc w:val="center"/>
              <w:rPr>
                <w:rFonts w:ascii="宋体" w:hAnsi="宋体" w:eastAsia="宋体" w:cs="宋体"/>
                <w:szCs w:val="21"/>
                <w:highlight w:val="none"/>
              </w:rPr>
            </w:pPr>
          </w:p>
        </w:tc>
      </w:tr>
      <w:tr w14:paraId="56D234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306937B">
            <w:pPr>
              <w:spacing w:line="360" w:lineRule="auto"/>
              <w:jc w:val="center"/>
              <w:rPr>
                <w:rFonts w:ascii="宋体" w:hAnsi="宋体" w:eastAsia="宋体" w:cs="宋体"/>
                <w:szCs w:val="21"/>
                <w:highlight w:val="none"/>
              </w:rPr>
            </w:pPr>
          </w:p>
        </w:tc>
        <w:tc>
          <w:tcPr>
            <w:tcW w:w="1063" w:type="dxa"/>
            <w:vAlign w:val="center"/>
          </w:tcPr>
          <w:p w14:paraId="29A12CF0">
            <w:pPr>
              <w:spacing w:line="360" w:lineRule="auto"/>
              <w:jc w:val="center"/>
              <w:rPr>
                <w:rFonts w:ascii="宋体" w:hAnsi="宋体" w:eastAsia="宋体" w:cs="宋体"/>
                <w:szCs w:val="21"/>
                <w:highlight w:val="none"/>
              </w:rPr>
            </w:pPr>
          </w:p>
        </w:tc>
        <w:tc>
          <w:tcPr>
            <w:tcW w:w="1737" w:type="dxa"/>
            <w:vAlign w:val="center"/>
          </w:tcPr>
          <w:p w14:paraId="03E89E84">
            <w:pPr>
              <w:spacing w:line="360" w:lineRule="auto"/>
              <w:jc w:val="center"/>
              <w:rPr>
                <w:rFonts w:ascii="宋体" w:hAnsi="宋体" w:eastAsia="宋体" w:cs="宋体"/>
                <w:szCs w:val="21"/>
                <w:highlight w:val="none"/>
              </w:rPr>
            </w:pPr>
          </w:p>
        </w:tc>
        <w:tc>
          <w:tcPr>
            <w:tcW w:w="1463" w:type="dxa"/>
            <w:vAlign w:val="center"/>
          </w:tcPr>
          <w:p w14:paraId="1EB95447">
            <w:pPr>
              <w:spacing w:line="360" w:lineRule="auto"/>
              <w:jc w:val="center"/>
              <w:rPr>
                <w:rFonts w:ascii="宋体" w:hAnsi="宋体" w:eastAsia="宋体" w:cs="宋体"/>
                <w:szCs w:val="21"/>
                <w:highlight w:val="none"/>
              </w:rPr>
            </w:pPr>
          </w:p>
        </w:tc>
        <w:tc>
          <w:tcPr>
            <w:tcW w:w="1869" w:type="dxa"/>
            <w:vAlign w:val="center"/>
          </w:tcPr>
          <w:p w14:paraId="3DACFA79">
            <w:pPr>
              <w:spacing w:line="360" w:lineRule="auto"/>
              <w:jc w:val="center"/>
              <w:rPr>
                <w:rFonts w:ascii="宋体" w:hAnsi="宋体" w:eastAsia="宋体" w:cs="宋体"/>
                <w:szCs w:val="21"/>
                <w:highlight w:val="none"/>
              </w:rPr>
            </w:pPr>
          </w:p>
        </w:tc>
        <w:tc>
          <w:tcPr>
            <w:tcW w:w="1596" w:type="dxa"/>
            <w:vAlign w:val="center"/>
          </w:tcPr>
          <w:p w14:paraId="1A75B862">
            <w:pPr>
              <w:spacing w:line="360" w:lineRule="auto"/>
              <w:jc w:val="center"/>
              <w:rPr>
                <w:rFonts w:ascii="宋体" w:hAnsi="宋体" w:eastAsia="宋体" w:cs="宋体"/>
                <w:szCs w:val="21"/>
                <w:highlight w:val="none"/>
              </w:rPr>
            </w:pPr>
          </w:p>
        </w:tc>
      </w:tr>
      <w:tr w14:paraId="69F00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30A1F494">
            <w:pPr>
              <w:spacing w:line="360" w:lineRule="auto"/>
              <w:jc w:val="center"/>
              <w:rPr>
                <w:rFonts w:ascii="宋体" w:hAnsi="宋体" w:eastAsia="宋体" w:cs="宋体"/>
                <w:szCs w:val="21"/>
                <w:highlight w:val="none"/>
              </w:rPr>
            </w:pPr>
          </w:p>
        </w:tc>
        <w:tc>
          <w:tcPr>
            <w:tcW w:w="1063" w:type="dxa"/>
            <w:vAlign w:val="center"/>
          </w:tcPr>
          <w:p w14:paraId="3133740D">
            <w:pPr>
              <w:spacing w:line="360" w:lineRule="auto"/>
              <w:jc w:val="center"/>
              <w:rPr>
                <w:rFonts w:ascii="宋体" w:hAnsi="宋体" w:eastAsia="宋体" w:cs="宋体"/>
                <w:szCs w:val="21"/>
                <w:highlight w:val="none"/>
              </w:rPr>
            </w:pPr>
          </w:p>
        </w:tc>
        <w:tc>
          <w:tcPr>
            <w:tcW w:w="1737" w:type="dxa"/>
            <w:vAlign w:val="center"/>
          </w:tcPr>
          <w:p w14:paraId="2C57D4CD">
            <w:pPr>
              <w:spacing w:line="360" w:lineRule="auto"/>
              <w:jc w:val="center"/>
              <w:rPr>
                <w:rFonts w:ascii="宋体" w:hAnsi="宋体" w:eastAsia="宋体" w:cs="宋体"/>
                <w:szCs w:val="21"/>
                <w:highlight w:val="none"/>
              </w:rPr>
            </w:pPr>
          </w:p>
        </w:tc>
        <w:tc>
          <w:tcPr>
            <w:tcW w:w="1463" w:type="dxa"/>
            <w:vAlign w:val="center"/>
          </w:tcPr>
          <w:p w14:paraId="2C853E0D">
            <w:pPr>
              <w:spacing w:line="360" w:lineRule="auto"/>
              <w:jc w:val="center"/>
              <w:rPr>
                <w:rFonts w:ascii="宋体" w:hAnsi="宋体" w:eastAsia="宋体" w:cs="宋体"/>
                <w:szCs w:val="21"/>
                <w:highlight w:val="none"/>
              </w:rPr>
            </w:pPr>
          </w:p>
        </w:tc>
        <w:tc>
          <w:tcPr>
            <w:tcW w:w="1869" w:type="dxa"/>
            <w:vAlign w:val="center"/>
          </w:tcPr>
          <w:p w14:paraId="378204E0">
            <w:pPr>
              <w:spacing w:line="360" w:lineRule="auto"/>
              <w:jc w:val="center"/>
              <w:rPr>
                <w:rFonts w:ascii="宋体" w:hAnsi="宋体" w:eastAsia="宋体" w:cs="宋体"/>
                <w:szCs w:val="21"/>
                <w:highlight w:val="none"/>
              </w:rPr>
            </w:pPr>
          </w:p>
        </w:tc>
        <w:tc>
          <w:tcPr>
            <w:tcW w:w="1596" w:type="dxa"/>
            <w:vAlign w:val="center"/>
          </w:tcPr>
          <w:p w14:paraId="5676845C">
            <w:pPr>
              <w:spacing w:line="360" w:lineRule="auto"/>
              <w:jc w:val="center"/>
              <w:rPr>
                <w:rFonts w:ascii="宋体" w:hAnsi="宋体" w:eastAsia="宋体" w:cs="宋体"/>
                <w:szCs w:val="21"/>
                <w:highlight w:val="none"/>
              </w:rPr>
            </w:pPr>
          </w:p>
        </w:tc>
      </w:tr>
      <w:tr w14:paraId="317E1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5451C49B">
            <w:pPr>
              <w:spacing w:line="360" w:lineRule="auto"/>
              <w:jc w:val="center"/>
              <w:rPr>
                <w:rFonts w:ascii="宋体" w:hAnsi="宋体" w:eastAsia="宋体" w:cs="宋体"/>
                <w:szCs w:val="21"/>
                <w:highlight w:val="none"/>
              </w:rPr>
            </w:pPr>
          </w:p>
        </w:tc>
        <w:tc>
          <w:tcPr>
            <w:tcW w:w="1063" w:type="dxa"/>
            <w:vAlign w:val="center"/>
          </w:tcPr>
          <w:p w14:paraId="5E1E0194">
            <w:pPr>
              <w:spacing w:line="360" w:lineRule="auto"/>
              <w:jc w:val="center"/>
              <w:rPr>
                <w:rFonts w:ascii="宋体" w:hAnsi="宋体" w:eastAsia="宋体" w:cs="宋体"/>
                <w:szCs w:val="21"/>
                <w:highlight w:val="none"/>
              </w:rPr>
            </w:pPr>
          </w:p>
        </w:tc>
        <w:tc>
          <w:tcPr>
            <w:tcW w:w="1737" w:type="dxa"/>
            <w:vAlign w:val="center"/>
          </w:tcPr>
          <w:p w14:paraId="22856D0F">
            <w:pPr>
              <w:spacing w:line="360" w:lineRule="auto"/>
              <w:jc w:val="center"/>
              <w:rPr>
                <w:rFonts w:ascii="宋体" w:hAnsi="宋体" w:eastAsia="宋体" w:cs="宋体"/>
                <w:szCs w:val="21"/>
                <w:highlight w:val="none"/>
              </w:rPr>
            </w:pPr>
          </w:p>
        </w:tc>
        <w:tc>
          <w:tcPr>
            <w:tcW w:w="1463" w:type="dxa"/>
            <w:vAlign w:val="center"/>
          </w:tcPr>
          <w:p w14:paraId="66176FC4">
            <w:pPr>
              <w:spacing w:line="360" w:lineRule="auto"/>
              <w:jc w:val="center"/>
              <w:rPr>
                <w:rFonts w:ascii="宋体" w:hAnsi="宋体" w:eastAsia="宋体" w:cs="宋体"/>
                <w:szCs w:val="21"/>
                <w:highlight w:val="none"/>
              </w:rPr>
            </w:pPr>
          </w:p>
        </w:tc>
        <w:tc>
          <w:tcPr>
            <w:tcW w:w="1869" w:type="dxa"/>
            <w:vAlign w:val="center"/>
          </w:tcPr>
          <w:p w14:paraId="7825EAC0">
            <w:pPr>
              <w:spacing w:line="360" w:lineRule="auto"/>
              <w:jc w:val="center"/>
              <w:rPr>
                <w:rFonts w:ascii="宋体" w:hAnsi="宋体" w:eastAsia="宋体" w:cs="宋体"/>
                <w:szCs w:val="21"/>
                <w:highlight w:val="none"/>
              </w:rPr>
            </w:pPr>
          </w:p>
        </w:tc>
        <w:tc>
          <w:tcPr>
            <w:tcW w:w="1596" w:type="dxa"/>
            <w:vAlign w:val="center"/>
          </w:tcPr>
          <w:p w14:paraId="665B8D45">
            <w:pPr>
              <w:spacing w:line="360" w:lineRule="auto"/>
              <w:jc w:val="center"/>
              <w:rPr>
                <w:rFonts w:ascii="宋体" w:hAnsi="宋体" w:eastAsia="宋体" w:cs="宋体"/>
                <w:szCs w:val="21"/>
                <w:highlight w:val="none"/>
              </w:rPr>
            </w:pPr>
          </w:p>
        </w:tc>
      </w:tr>
      <w:tr w14:paraId="2F6B7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7" w:hRule="atLeast"/>
          <w:jc w:val="center"/>
        </w:trPr>
        <w:tc>
          <w:tcPr>
            <w:tcW w:w="1337" w:type="dxa"/>
            <w:vMerge w:val="restart"/>
            <w:vAlign w:val="center"/>
          </w:tcPr>
          <w:p w14:paraId="15816D85">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商</w:t>
            </w:r>
          </w:p>
          <w:p w14:paraId="52E2C1A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务</w:t>
            </w:r>
          </w:p>
          <w:p w14:paraId="08C676D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条</w:t>
            </w:r>
          </w:p>
          <w:p w14:paraId="0299C833">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款</w:t>
            </w:r>
          </w:p>
        </w:tc>
        <w:tc>
          <w:tcPr>
            <w:tcW w:w="1063" w:type="dxa"/>
            <w:vAlign w:val="center"/>
          </w:tcPr>
          <w:p w14:paraId="01505B99">
            <w:pPr>
              <w:spacing w:line="360" w:lineRule="auto"/>
              <w:jc w:val="center"/>
              <w:rPr>
                <w:rFonts w:ascii="宋体" w:hAnsi="宋体" w:eastAsia="宋体" w:cs="宋体"/>
                <w:szCs w:val="21"/>
                <w:highlight w:val="none"/>
              </w:rPr>
            </w:pPr>
          </w:p>
          <w:p w14:paraId="49850760">
            <w:pPr>
              <w:spacing w:line="360" w:lineRule="auto"/>
              <w:jc w:val="center"/>
              <w:rPr>
                <w:rFonts w:ascii="宋体" w:hAnsi="宋体" w:eastAsia="宋体" w:cs="宋体"/>
                <w:szCs w:val="21"/>
                <w:highlight w:val="none"/>
              </w:rPr>
            </w:pPr>
          </w:p>
        </w:tc>
        <w:tc>
          <w:tcPr>
            <w:tcW w:w="1737" w:type="dxa"/>
            <w:vAlign w:val="center"/>
          </w:tcPr>
          <w:p w14:paraId="3B538599">
            <w:pPr>
              <w:spacing w:line="360" w:lineRule="auto"/>
              <w:jc w:val="center"/>
              <w:rPr>
                <w:rFonts w:ascii="宋体" w:hAnsi="宋体" w:eastAsia="宋体" w:cs="宋体"/>
                <w:szCs w:val="21"/>
                <w:highlight w:val="none"/>
              </w:rPr>
            </w:pPr>
          </w:p>
        </w:tc>
        <w:tc>
          <w:tcPr>
            <w:tcW w:w="1463" w:type="dxa"/>
            <w:vAlign w:val="center"/>
          </w:tcPr>
          <w:p w14:paraId="49E5A44D">
            <w:pPr>
              <w:spacing w:line="360" w:lineRule="auto"/>
              <w:jc w:val="center"/>
              <w:rPr>
                <w:rFonts w:ascii="宋体" w:hAnsi="宋体" w:eastAsia="宋体" w:cs="宋体"/>
                <w:szCs w:val="21"/>
                <w:highlight w:val="none"/>
              </w:rPr>
            </w:pPr>
          </w:p>
        </w:tc>
        <w:tc>
          <w:tcPr>
            <w:tcW w:w="1869" w:type="dxa"/>
            <w:vAlign w:val="center"/>
          </w:tcPr>
          <w:p w14:paraId="6CC15BB4">
            <w:pPr>
              <w:spacing w:line="360" w:lineRule="auto"/>
              <w:jc w:val="center"/>
              <w:rPr>
                <w:rFonts w:ascii="宋体" w:hAnsi="宋体" w:eastAsia="宋体" w:cs="宋体"/>
                <w:szCs w:val="21"/>
                <w:highlight w:val="none"/>
              </w:rPr>
            </w:pPr>
          </w:p>
        </w:tc>
        <w:tc>
          <w:tcPr>
            <w:tcW w:w="1596" w:type="dxa"/>
            <w:vAlign w:val="center"/>
          </w:tcPr>
          <w:p w14:paraId="63B3D473">
            <w:pPr>
              <w:spacing w:line="360" w:lineRule="auto"/>
              <w:jc w:val="center"/>
              <w:rPr>
                <w:rFonts w:ascii="宋体" w:hAnsi="宋体" w:eastAsia="宋体" w:cs="宋体"/>
                <w:szCs w:val="21"/>
                <w:highlight w:val="none"/>
              </w:rPr>
            </w:pPr>
          </w:p>
        </w:tc>
      </w:tr>
      <w:tr w14:paraId="7645F5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02446C5">
            <w:pPr>
              <w:spacing w:line="360" w:lineRule="auto"/>
              <w:jc w:val="center"/>
              <w:rPr>
                <w:rFonts w:ascii="宋体" w:hAnsi="宋体" w:eastAsia="宋体" w:cs="宋体"/>
                <w:szCs w:val="21"/>
                <w:highlight w:val="none"/>
              </w:rPr>
            </w:pPr>
          </w:p>
        </w:tc>
        <w:tc>
          <w:tcPr>
            <w:tcW w:w="1063" w:type="dxa"/>
            <w:vAlign w:val="center"/>
          </w:tcPr>
          <w:p w14:paraId="4D498130">
            <w:pPr>
              <w:spacing w:line="360" w:lineRule="auto"/>
              <w:jc w:val="center"/>
              <w:rPr>
                <w:rFonts w:ascii="宋体" w:hAnsi="宋体" w:eastAsia="宋体" w:cs="宋体"/>
                <w:szCs w:val="21"/>
                <w:highlight w:val="none"/>
              </w:rPr>
            </w:pPr>
          </w:p>
        </w:tc>
        <w:tc>
          <w:tcPr>
            <w:tcW w:w="1737" w:type="dxa"/>
            <w:vAlign w:val="center"/>
          </w:tcPr>
          <w:p w14:paraId="53084599">
            <w:pPr>
              <w:spacing w:line="360" w:lineRule="auto"/>
              <w:jc w:val="center"/>
              <w:rPr>
                <w:rFonts w:ascii="宋体" w:hAnsi="宋体" w:eastAsia="宋体" w:cs="宋体"/>
                <w:szCs w:val="21"/>
                <w:highlight w:val="none"/>
              </w:rPr>
            </w:pPr>
          </w:p>
        </w:tc>
        <w:tc>
          <w:tcPr>
            <w:tcW w:w="1463" w:type="dxa"/>
            <w:vAlign w:val="center"/>
          </w:tcPr>
          <w:p w14:paraId="3BEFB610">
            <w:pPr>
              <w:spacing w:line="360" w:lineRule="auto"/>
              <w:jc w:val="center"/>
              <w:rPr>
                <w:rFonts w:ascii="宋体" w:hAnsi="宋体" w:eastAsia="宋体" w:cs="宋体"/>
                <w:szCs w:val="21"/>
                <w:highlight w:val="none"/>
              </w:rPr>
            </w:pPr>
          </w:p>
        </w:tc>
        <w:tc>
          <w:tcPr>
            <w:tcW w:w="1869" w:type="dxa"/>
            <w:vAlign w:val="center"/>
          </w:tcPr>
          <w:p w14:paraId="5F2B3B93">
            <w:pPr>
              <w:spacing w:line="360" w:lineRule="auto"/>
              <w:jc w:val="center"/>
              <w:rPr>
                <w:rFonts w:ascii="宋体" w:hAnsi="宋体" w:eastAsia="宋体" w:cs="宋体"/>
                <w:szCs w:val="21"/>
                <w:highlight w:val="none"/>
              </w:rPr>
            </w:pPr>
          </w:p>
        </w:tc>
        <w:tc>
          <w:tcPr>
            <w:tcW w:w="1596" w:type="dxa"/>
            <w:vAlign w:val="center"/>
          </w:tcPr>
          <w:p w14:paraId="5639CB24">
            <w:pPr>
              <w:spacing w:line="360" w:lineRule="auto"/>
              <w:jc w:val="center"/>
              <w:rPr>
                <w:rFonts w:ascii="宋体" w:hAnsi="宋体" w:eastAsia="宋体" w:cs="宋体"/>
                <w:szCs w:val="21"/>
                <w:highlight w:val="none"/>
              </w:rPr>
            </w:pPr>
          </w:p>
        </w:tc>
      </w:tr>
      <w:tr w14:paraId="68C2DB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3473615F">
            <w:pPr>
              <w:spacing w:line="360" w:lineRule="auto"/>
              <w:jc w:val="center"/>
              <w:rPr>
                <w:rFonts w:ascii="宋体" w:hAnsi="宋体" w:eastAsia="宋体" w:cs="宋体"/>
                <w:szCs w:val="21"/>
                <w:highlight w:val="none"/>
              </w:rPr>
            </w:pPr>
          </w:p>
        </w:tc>
        <w:tc>
          <w:tcPr>
            <w:tcW w:w="1063" w:type="dxa"/>
            <w:vAlign w:val="center"/>
          </w:tcPr>
          <w:p w14:paraId="1B7AF864">
            <w:pPr>
              <w:spacing w:line="360" w:lineRule="auto"/>
              <w:jc w:val="center"/>
              <w:rPr>
                <w:rFonts w:ascii="宋体" w:hAnsi="宋体" w:eastAsia="宋体" w:cs="宋体"/>
                <w:szCs w:val="21"/>
                <w:highlight w:val="none"/>
              </w:rPr>
            </w:pPr>
          </w:p>
        </w:tc>
        <w:tc>
          <w:tcPr>
            <w:tcW w:w="1737" w:type="dxa"/>
            <w:vAlign w:val="center"/>
          </w:tcPr>
          <w:p w14:paraId="67BE0EC9">
            <w:pPr>
              <w:spacing w:line="360" w:lineRule="auto"/>
              <w:jc w:val="center"/>
              <w:rPr>
                <w:rFonts w:ascii="宋体" w:hAnsi="宋体" w:eastAsia="宋体" w:cs="宋体"/>
                <w:szCs w:val="21"/>
                <w:highlight w:val="none"/>
              </w:rPr>
            </w:pPr>
          </w:p>
        </w:tc>
        <w:tc>
          <w:tcPr>
            <w:tcW w:w="1463" w:type="dxa"/>
            <w:vAlign w:val="center"/>
          </w:tcPr>
          <w:p w14:paraId="1922B782">
            <w:pPr>
              <w:spacing w:line="360" w:lineRule="auto"/>
              <w:jc w:val="center"/>
              <w:rPr>
                <w:rFonts w:ascii="宋体" w:hAnsi="宋体" w:eastAsia="宋体" w:cs="宋体"/>
                <w:szCs w:val="21"/>
                <w:highlight w:val="none"/>
              </w:rPr>
            </w:pPr>
          </w:p>
        </w:tc>
        <w:tc>
          <w:tcPr>
            <w:tcW w:w="1869" w:type="dxa"/>
            <w:vAlign w:val="center"/>
          </w:tcPr>
          <w:p w14:paraId="452D3DC6">
            <w:pPr>
              <w:spacing w:line="360" w:lineRule="auto"/>
              <w:jc w:val="center"/>
              <w:rPr>
                <w:rFonts w:ascii="宋体" w:hAnsi="宋体" w:eastAsia="宋体" w:cs="宋体"/>
                <w:szCs w:val="21"/>
                <w:highlight w:val="none"/>
              </w:rPr>
            </w:pPr>
          </w:p>
        </w:tc>
        <w:tc>
          <w:tcPr>
            <w:tcW w:w="1596" w:type="dxa"/>
            <w:vAlign w:val="center"/>
          </w:tcPr>
          <w:p w14:paraId="43A71A90">
            <w:pPr>
              <w:spacing w:line="360" w:lineRule="auto"/>
              <w:jc w:val="center"/>
              <w:rPr>
                <w:rFonts w:ascii="宋体" w:hAnsi="宋体" w:eastAsia="宋体" w:cs="宋体"/>
                <w:szCs w:val="21"/>
                <w:highlight w:val="none"/>
              </w:rPr>
            </w:pPr>
          </w:p>
        </w:tc>
      </w:tr>
      <w:tr w14:paraId="0943F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7CE0AF7B">
            <w:pPr>
              <w:spacing w:line="360" w:lineRule="auto"/>
              <w:jc w:val="center"/>
              <w:rPr>
                <w:rFonts w:ascii="宋体" w:hAnsi="宋体" w:eastAsia="宋体" w:cs="宋体"/>
                <w:szCs w:val="21"/>
                <w:highlight w:val="none"/>
              </w:rPr>
            </w:pPr>
          </w:p>
        </w:tc>
        <w:tc>
          <w:tcPr>
            <w:tcW w:w="1063" w:type="dxa"/>
            <w:vAlign w:val="center"/>
          </w:tcPr>
          <w:p w14:paraId="5FA627A9">
            <w:pPr>
              <w:spacing w:line="360" w:lineRule="auto"/>
              <w:jc w:val="center"/>
              <w:rPr>
                <w:rFonts w:ascii="宋体" w:hAnsi="宋体" w:eastAsia="宋体" w:cs="宋体"/>
                <w:szCs w:val="21"/>
                <w:highlight w:val="none"/>
              </w:rPr>
            </w:pPr>
          </w:p>
        </w:tc>
        <w:tc>
          <w:tcPr>
            <w:tcW w:w="1737" w:type="dxa"/>
            <w:vAlign w:val="center"/>
          </w:tcPr>
          <w:p w14:paraId="0DA69507">
            <w:pPr>
              <w:spacing w:line="360" w:lineRule="auto"/>
              <w:jc w:val="center"/>
              <w:rPr>
                <w:rFonts w:ascii="宋体" w:hAnsi="宋体" w:eastAsia="宋体" w:cs="宋体"/>
                <w:szCs w:val="21"/>
                <w:highlight w:val="none"/>
              </w:rPr>
            </w:pPr>
          </w:p>
        </w:tc>
        <w:tc>
          <w:tcPr>
            <w:tcW w:w="1463" w:type="dxa"/>
            <w:vAlign w:val="center"/>
          </w:tcPr>
          <w:p w14:paraId="4B80ADE6">
            <w:pPr>
              <w:spacing w:line="360" w:lineRule="auto"/>
              <w:jc w:val="center"/>
              <w:rPr>
                <w:rFonts w:ascii="宋体" w:hAnsi="宋体" w:eastAsia="宋体" w:cs="宋体"/>
                <w:szCs w:val="21"/>
                <w:highlight w:val="none"/>
              </w:rPr>
            </w:pPr>
          </w:p>
        </w:tc>
        <w:tc>
          <w:tcPr>
            <w:tcW w:w="1869" w:type="dxa"/>
            <w:vAlign w:val="center"/>
          </w:tcPr>
          <w:p w14:paraId="02389212">
            <w:pPr>
              <w:spacing w:line="360" w:lineRule="auto"/>
              <w:jc w:val="center"/>
              <w:rPr>
                <w:rFonts w:ascii="宋体" w:hAnsi="宋体" w:eastAsia="宋体" w:cs="宋体"/>
                <w:szCs w:val="21"/>
                <w:highlight w:val="none"/>
              </w:rPr>
            </w:pPr>
          </w:p>
        </w:tc>
        <w:tc>
          <w:tcPr>
            <w:tcW w:w="1596" w:type="dxa"/>
            <w:vAlign w:val="center"/>
          </w:tcPr>
          <w:p w14:paraId="23B55E34">
            <w:pPr>
              <w:spacing w:line="360" w:lineRule="auto"/>
              <w:jc w:val="center"/>
              <w:rPr>
                <w:rFonts w:ascii="宋体" w:hAnsi="宋体" w:eastAsia="宋体" w:cs="宋体"/>
                <w:szCs w:val="21"/>
                <w:highlight w:val="none"/>
              </w:rPr>
            </w:pPr>
          </w:p>
        </w:tc>
      </w:tr>
    </w:tbl>
    <w:p w14:paraId="18F1BAE0">
      <w:pPr>
        <w:spacing w:line="360" w:lineRule="auto"/>
        <w:ind w:firstLine="210" w:firstLineChars="100"/>
        <w:rPr>
          <w:rFonts w:ascii="宋体" w:hAnsi="宋体" w:eastAsia="宋体" w:cs="宋体"/>
          <w:szCs w:val="21"/>
          <w:highlight w:val="none"/>
          <w:u w:val="single"/>
        </w:rPr>
      </w:pPr>
      <w:r>
        <w:rPr>
          <w:rFonts w:hint="eastAsia" w:ascii="宋体" w:hAnsi="宋体" w:eastAsia="宋体" w:cs="宋体"/>
          <w:szCs w:val="21"/>
          <w:highlight w:val="none"/>
        </w:rPr>
        <w:t>说明：没有填写此表视为完全响应采购文件要求；</w:t>
      </w:r>
    </w:p>
    <w:p w14:paraId="03A448E5">
      <w:pPr>
        <w:spacing w:line="360" w:lineRule="auto"/>
        <w:rPr>
          <w:rFonts w:ascii="宋体" w:hAnsi="宋体" w:eastAsia="宋体" w:cs="宋体"/>
          <w:sz w:val="22"/>
          <w:szCs w:val="22"/>
          <w:highlight w:val="none"/>
        </w:rPr>
      </w:pPr>
    </w:p>
    <w:p w14:paraId="50DB25ED">
      <w:pPr>
        <w:pStyle w:val="24"/>
        <w:spacing w:line="360" w:lineRule="auto"/>
        <w:ind w:firstLine="200"/>
        <w:rPr>
          <w:rFonts w:ascii="宋体" w:hAnsi="宋体" w:eastAsia="宋体" w:cs="宋体"/>
          <w:highlight w:val="none"/>
        </w:rPr>
      </w:pPr>
    </w:p>
    <w:p w14:paraId="5B1B5B25">
      <w:pPr>
        <w:spacing w:line="360" w:lineRule="auto"/>
        <w:ind w:right="-11" w:firstLine="210" w:firstLineChars="100"/>
        <w:rPr>
          <w:rFonts w:ascii="宋体" w:hAnsi="宋体" w:eastAsia="宋体" w:cs="宋体"/>
          <w:szCs w:val="21"/>
          <w:highlight w:val="none"/>
        </w:rPr>
      </w:pPr>
      <w:r>
        <w:rPr>
          <w:rFonts w:hint="eastAsia" w:ascii="宋体" w:hAnsi="宋体" w:eastAsia="宋体" w:cs="宋体"/>
          <w:szCs w:val="21"/>
          <w:highlight w:val="none"/>
        </w:rPr>
        <w:t>投标供应商全称（公章）：</w:t>
      </w:r>
    </w:p>
    <w:p w14:paraId="36A85275">
      <w:pPr>
        <w:spacing w:line="360" w:lineRule="auto"/>
        <w:ind w:right="-11" w:firstLine="210" w:firstLineChars="1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18617804">
      <w:pPr>
        <w:spacing w:line="360" w:lineRule="auto"/>
        <w:ind w:right="-11" w:firstLine="210" w:firstLineChars="100"/>
        <w:rPr>
          <w:rFonts w:ascii="宋体" w:hAnsi="宋体" w:eastAsia="宋体" w:cs="宋体"/>
          <w:b/>
          <w:bCs/>
          <w:szCs w:val="21"/>
          <w:highlight w:val="none"/>
        </w:rPr>
        <w:sectPr>
          <w:pgSz w:w="11906" w:h="16838"/>
          <w:pgMar w:top="1440" w:right="1134" w:bottom="1440" w:left="1134" w:header="851" w:footer="720" w:gutter="0"/>
          <w:cols w:space="720" w:num="1"/>
          <w:docGrid w:linePitch="312" w:charSpace="0"/>
        </w:sectPr>
      </w:pPr>
      <w:r>
        <w:rPr>
          <w:rFonts w:hint="eastAsia" w:ascii="宋体" w:hAnsi="宋体" w:eastAsia="宋体" w:cs="宋体"/>
          <w:szCs w:val="21"/>
          <w:highlight w:val="none"/>
        </w:rPr>
        <w:t>日           期：</w:t>
      </w:r>
    </w:p>
    <w:p w14:paraId="08DD7DDB">
      <w:pPr>
        <w:widowControl/>
        <w:adjustRightInd/>
        <w:jc w:val="left"/>
        <w:rPr>
          <w:rFonts w:ascii="仿宋" w:hAnsi="仿宋" w:eastAsia="仿宋" w:cs="仿宋_GB2312"/>
          <w:b/>
          <w:color w:val="auto"/>
          <w:kern w:val="0"/>
          <w:sz w:val="36"/>
          <w:szCs w:val="36"/>
          <w:highlight w:val="none"/>
        </w:rPr>
      </w:pPr>
    </w:p>
    <w:p w14:paraId="2359F1B5">
      <w:pPr>
        <w:rPr>
          <w:rFonts w:ascii="仿宋" w:hAnsi="仿宋" w:eastAsia="仿宋" w:cs="仿宋_GB2312"/>
          <w:b/>
          <w:color w:val="auto"/>
          <w:kern w:val="0"/>
          <w:sz w:val="36"/>
          <w:szCs w:val="36"/>
          <w:highlight w:val="none"/>
        </w:rPr>
      </w:pPr>
    </w:p>
    <w:p w14:paraId="7E0EDC62">
      <w:pPr>
        <w:spacing w:line="360" w:lineRule="auto"/>
        <w:jc w:val="center"/>
        <w:outlineLvl w:val="1"/>
        <w:rPr>
          <w:rFonts w:ascii="仿宋" w:hAnsi="仿宋" w:eastAsia="仿宋" w:cs="仿宋_GB2312"/>
          <w:b/>
          <w:color w:val="auto"/>
          <w:kern w:val="0"/>
          <w:sz w:val="36"/>
          <w:szCs w:val="36"/>
          <w:highlight w:val="none"/>
        </w:rPr>
      </w:pPr>
      <w:bookmarkStart w:id="75" w:name="_Toc28716"/>
      <w:r>
        <w:rPr>
          <w:rFonts w:hint="eastAsia" w:ascii="仿宋" w:hAnsi="仿宋" w:eastAsia="仿宋" w:cs="仿宋_GB2312"/>
          <w:b/>
          <w:color w:val="auto"/>
          <w:kern w:val="0"/>
          <w:sz w:val="36"/>
          <w:szCs w:val="36"/>
          <w:highlight w:val="none"/>
        </w:rPr>
        <w:t>报价文件部分</w:t>
      </w:r>
      <w:bookmarkEnd w:id="75"/>
    </w:p>
    <w:p w14:paraId="76BB98AA">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3B45E483">
      <w:pPr>
        <w:rPr>
          <w:rFonts w:ascii="仿宋" w:hAnsi="仿宋" w:eastAsia="仿宋" w:cs="仿宋_GB2312"/>
          <w:b/>
          <w:color w:val="auto"/>
          <w:kern w:val="0"/>
          <w:sz w:val="36"/>
          <w:szCs w:val="36"/>
          <w:highlight w:val="none"/>
        </w:rPr>
      </w:pPr>
    </w:p>
    <w:p w14:paraId="087DF139">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14:paraId="7374964C">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43239C16">
      <w:pPr>
        <w:snapToGrid w:val="0"/>
        <w:spacing w:line="360" w:lineRule="auto"/>
        <w:ind w:right="480"/>
        <w:jc w:val="center"/>
        <w:rPr>
          <w:rFonts w:ascii="仿宋" w:hAnsi="仿宋" w:eastAsia="仿宋" w:cs="仿宋_GB2312"/>
          <w:b/>
          <w:color w:val="auto"/>
          <w:kern w:val="0"/>
          <w:sz w:val="32"/>
          <w:szCs w:val="32"/>
          <w:highlight w:val="none"/>
        </w:rPr>
      </w:pPr>
    </w:p>
    <w:p w14:paraId="68731C84">
      <w:pPr>
        <w:snapToGrid w:val="0"/>
        <w:spacing w:line="360" w:lineRule="auto"/>
        <w:ind w:right="480"/>
        <w:jc w:val="center"/>
        <w:rPr>
          <w:rFonts w:ascii="仿宋" w:hAnsi="仿宋" w:eastAsia="仿宋" w:cs="仿宋_GB2312"/>
          <w:b/>
          <w:color w:val="auto"/>
          <w:kern w:val="0"/>
          <w:sz w:val="32"/>
          <w:szCs w:val="32"/>
          <w:highlight w:val="none"/>
        </w:rPr>
      </w:pPr>
    </w:p>
    <w:p w14:paraId="36AB1AE4">
      <w:pPr>
        <w:snapToGrid w:val="0"/>
        <w:spacing w:line="360" w:lineRule="auto"/>
        <w:ind w:right="480"/>
        <w:jc w:val="center"/>
        <w:rPr>
          <w:rFonts w:ascii="仿宋_GB2312" w:hAnsi="仿宋" w:eastAsia="仿宋_GB2312" w:cs="仿宋_GB2312"/>
          <w:b/>
          <w:color w:val="auto"/>
          <w:kern w:val="0"/>
          <w:sz w:val="32"/>
          <w:szCs w:val="32"/>
          <w:highlight w:val="none"/>
        </w:rPr>
      </w:pPr>
    </w:p>
    <w:p w14:paraId="7FFD8A79">
      <w:pPr>
        <w:snapToGrid w:val="0"/>
        <w:spacing w:line="360" w:lineRule="auto"/>
        <w:ind w:right="480"/>
        <w:jc w:val="center"/>
        <w:rPr>
          <w:rFonts w:ascii="仿宋_GB2312" w:hAnsi="仿宋" w:eastAsia="仿宋_GB2312" w:cs="仿宋_GB2312"/>
          <w:b/>
          <w:color w:val="auto"/>
          <w:kern w:val="0"/>
          <w:sz w:val="32"/>
          <w:szCs w:val="32"/>
          <w:highlight w:val="none"/>
        </w:rPr>
      </w:pPr>
    </w:p>
    <w:p w14:paraId="485791AF">
      <w:pPr>
        <w:snapToGrid w:val="0"/>
        <w:spacing w:line="360" w:lineRule="auto"/>
        <w:ind w:right="480"/>
        <w:jc w:val="center"/>
        <w:rPr>
          <w:rFonts w:ascii="仿宋_GB2312" w:hAnsi="仿宋" w:eastAsia="仿宋_GB2312" w:cs="仿宋_GB2312"/>
          <w:b/>
          <w:color w:val="auto"/>
          <w:kern w:val="0"/>
          <w:sz w:val="32"/>
          <w:szCs w:val="32"/>
          <w:highlight w:val="none"/>
        </w:rPr>
      </w:pPr>
    </w:p>
    <w:p w14:paraId="3F660498">
      <w:pPr>
        <w:snapToGrid w:val="0"/>
        <w:spacing w:line="360" w:lineRule="auto"/>
        <w:ind w:right="480"/>
        <w:jc w:val="center"/>
        <w:rPr>
          <w:rFonts w:ascii="仿宋_GB2312" w:hAnsi="仿宋" w:eastAsia="仿宋_GB2312" w:cs="仿宋_GB2312"/>
          <w:b/>
          <w:color w:val="auto"/>
          <w:kern w:val="0"/>
          <w:sz w:val="32"/>
          <w:szCs w:val="32"/>
          <w:highlight w:val="none"/>
        </w:rPr>
      </w:pPr>
    </w:p>
    <w:p w14:paraId="5A33F537">
      <w:pPr>
        <w:snapToGrid w:val="0"/>
        <w:spacing w:line="360" w:lineRule="auto"/>
        <w:ind w:right="480"/>
        <w:jc w:val="center"/>
        <w:rPr>
          <w:rFonts w:ascii="仿宋_GB2312" w:hAnsi="仿宋" w:eastAsia="仿宋_GB2312" w:cs="仿宋_GB2312"/>
          <w:b/>
          <w:color w:val="auto"/>
          <w:kern w:val="0"/>
          <w:sz w:val="32"/>
          <w:szCs w:val="32"/>
          <w:highlight w:val="none"/>
        </w:rPr>
      </w:pPr>
    </w:p>
    <w:p w14:paraId="51187325">
      <w:pPr>
        <w:snapToGrid w:val="0"/>
        <w:spacing w:line="360" w:lineRule="auto"/>
        <w:ind w:right="480"/>
        <w:jc w:val="center"/>
        <w:rPr>
          <w:rFonts w:ascii="仿宋_GB2312" w:hAnsi="仿宋" w:eastAsia="仿宋_GB2312" w:cs="仿宋_GB2312"/>
          <w:b/>
          <w:color w:val="auto"/>
          <w:kern w:val="0"/>
          <w:sz w:val="32"/>
          <w:szCs w:val="32"/>
          <w:highlight w:val="none"/>
        </w:rPr>
      </w:pPr>
    </w:p>
    <w:p w14:paraId="033D059D">
      <w:pPr>
        <w:widowControl/>
        <w:adjustRightInd/>
        <w:jc w:val="left"/>
        <w:rPr>
          <w:rFonts w:ascii="新宋体" w:hAnsi="新宋体" w:eastAsia="新宋体" w:cs="新宋体"/>
          <w:b/>
          <w:bCs/>
          <w:color w:val="auto"/>
          <w:kern w:val="0"/>
          <w:sz w:val="22"/>
          <w:szCs w:val="22"/>
          <w:highlight w:val="none"/>
          <w:lang w:val="zh-CN"/>
        </w:rPr>
      </w:pPr>
      <w:bookmarkStart w:id="76" w:name="_Toc14812100"/>
      <w:bookmarkStart w:id="77" w:name="_Toc25942242"/>
      <w:r>
        <w:rPr>
          <w:rFonts w:ascii="新宋体" w:hAnsi="新宋体" w:eastAsia="新宋体" w:cs="新宋体"/>
          <w:b/>
          <w:bCs/>
          <w:color w:val="auto"/>
          <w:kern w:val="0"/>
          <w:sz w:val="22"/>
          <w:szCs w:val="22"/>
          <w:highlight w:val="none"/>
          <w:lang w:val="zh-CN"/>
        </w:rPr>
        <w:br w:type="page"/>
      </w:r>
    </w:p>
    <w:p w14:paraId="21B03A28">
      <w:pPr>
        <w:autoSpaceDE w:val="0"/>
        <w:autoSpaceDN w:val="0"/>
        <w:spacing w:line="460" w:lineRule="atLeast"/>
        <w:jc w:val="center"/>
        <w:rPr>
          <w:rFonts w:ascii="仿宋" w:hAnsi="仿宋" w:eastAsia="仿宋" w:cs="仿宋_GB2312"/>
          <w:b/>
          <w:color w:val="auto"/>
          <w:kern w:val="0"/>
          <w:sz w:val="32"/>
          <w:szCs w:val="32"/>
          <w:highlight w:val="none"/>
        </w:rPr>
      </w:pPr>
      <w:bookmarkStart w:id="78" w:name="_Hlk93170250"/>
      <w:r>
        <w:rPr>
          <w:rFonts w:hint="eastAsia" w:ascii="仿宋" w:hAnsi="仿宋" w:eastAsia="仿宋" w:cs="仿宋_GB2312"/>
          <w:b/>
          <w:color w:val="auto"/>
          <w:kern w:val="0"/>
          <w:sz w:val="32"/>
          <w:szCs w:val="32"/>
          <w:highlight w:val="none"/>
        </w:rPr>
        <w:t>一、开标一览表</w:t>
      </w:r>
    </w:p>
    <w:p w14:paraId="051A37BD">
      <w:pPr>
        <w:pStyle w:val="25"/>
        <w:ind w:left="-420" w:leftChars="-200" w:firstLine="0" w:firstLineChars="0"/>
        <w:rPr>
          <w:rFonts w:ascii="仿宋" w:hAnsi="仿宋" w:eastAsia="仿宋" w:cs="新宋体"/>
          <w:color w:val="auto"/>
          <w:highlight w:val="none"/>
          <w:lang w:val="zh-CN"/>
        </w:rPr>
      </w:pPr>
    </w:p>
    <w:p w14:paraId="5C2DA077">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14:paraId="78987E85">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tbl>
      <w:tblPr>
        <w:tblStyle w:val="6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842"/>
        <w:gridCol w:w="2211"/>
      </w:tblGrid>
      <w:tr w14:paraId="73ED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70" w:type="dxa"/>
            <w:vAlign w:val="center"/>
          </w:tcPr>
          <w:p w14:paraId="1F93F6C8">
            <w:pPr>
              <w:pStyle w:val="33"/>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lang w:val="en-US" w:eastAsia="zh-CN"/>
              </w:rPr>
              <w:t>序号</w:t>
            </w:r>
          </w:p>
        </w:tc>
        <w:tc>
          <w:tcPr>
            <w:tcW w:w="5842" w:type="dxa"/>
            <w:vAlign w:val="center"/>
          </w:tcPr>
          <w:p w14:paraId="62027ED9">
            <w:pPr>
              <w:pStyle w:val="33"/>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投标报价（人民币元）</w:t>
            </w:r>
          </w:p>
        </w:tc>
        <w:tc>
          <w:tcPr>
            <w:tcW w:w="2211" w:type="dxa"/>
            <w:vAlign w:val="center"/>
          </w:tcPr>
          <w:p w14:paraId="439BCB8E">
            <w:pPr>
              <w:pStyle w:val="33"/>
              <w:jc w:val="center"/>
              <w:rPr>
                <w:rFonts w:hint="eastAsia" w:ascii="仿宋" w:hAnsi="仿宋" w:eastAsia="仿宋" w:cs="新宋体"/>
                <w:color w:val="auto"/>
                <w:sz w:val="22"/>
                <w:szCs w:val="22"/>
                <w:highlight w:val="none"/>
                <w:lang w:eastAsia="zh-CN"/>
              </w:rPr>
            </w:pPr>
            <w:r>
              <w:rPr>
                <w:rFonts w:hint="eastAsia" w:ascii="仿宋" w:hAnsi="仿宋" w:eastAsia="仿宋" w:cs="新宋体"/>
                <w:color w:val="auto"/>
                <w:sz w:val="22"/>
                <w:szCs w:val="22"/>
                <w:highlight w:val="none"/>
                <w:lang w:val="en-US" w:eastAsia="zh-CN"/>
              </w:rPr>
              <w:t>备注</w:t>
            </w:r>
          </w:p>
        </w:tc>
      </w:tr>
      <w:tr w14:paraId="60CC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170" w:type="dxa"/>
            <w:vAlign w:val="center"/>
          </w:tcPr>
          <w:p w14:paraId="6E420615">
            <w:pPr>
              <w:pStyle w:val="33"/>
              <w:jc w:val="center"/>
              <w:rPr>
                <w:rFonts w:hint="eastAsia" w:ascii="仿宋" w:hAnsi="仿宋" w:eastAsia="仿宋" w:cs="新宋体"/>
                <w:color w:val="auto"/>
                <w:sz w:val="22"/>
                <w:szCs w:val="22"/>
                <w:highlight w:val="none"/>
                <w:lang w:val="en-US" w:eastAsia="zh-CN"/>
              </w:rPr>
            </w:pPr>
            <w:r>
              <w:rPr>
                <w:rFonts w:hint="eastAsia" w:ascii="仿宋" w:hAnsi="仿宋" w:eastAsia="仿宋" w:cs="新宋体"/>
                <w:color w:val="auto"/>
                <w:sz w:val="22"/>
                <w:szCs w:val="22"/>
                <w:highlight w:val="none"/>
                <w:lang w:val="en-US" w:eastAsia="zh-CN"/>
              </w:rPr>
              <w:t>1</w:t>
            </w:r>
          </w:p>
        </w:tc>
        <w:tc>
          <w:tcPr>
            <w:tcW w:w="5842" w:type="dxa"/>
            <w:vAlign w:val="center"/>
          </w:tcPr>
          <w:p w14:paraId="318A2030">
            <w:pPr>
              <w:pStyle w:val="33"/>
              <w:spacing w:before="120" w:after="120" w:line="360" w:lineRule="exact"/>
              <w:rPr>
                <w:rFonts w:hAnsi="宋体" w:cs="仿宋"/>
                <w:highlight w:val="none"/>
                <w:u w:val="single"/>
                <w:lang w:val="en-US" w:eastAsia="zh-CN"/>
              </w:rPr>
            </w:pPr>
            <w:r>
              <w:rPr>
                <w:rFonts w:hint="eastAsia" w:hAnsi="宋体" w:cs="仿宋"/>
                <w:highlight w:val="none"/>
                <w:lang w:val="en-US" w:eastAsia="zh-CN"/>
              </w:rPr>
              <w:t>小写：</w:t>
            </w:r>
            <w:r>
              <w:rPr>
                <w:rFonts w:hint="eastAsia" w:hAnsi="宋体" w:cs="仿宋"/>
                <w:highlight w:val="none"/>
                <w:u w:val="single"/>
                <w:lang w:val="en-US" w:eastAsia="zh-CN"/>
              </w:rPr>
              <w:t xml:space="preserve">        </w:t>
            </w:r>
          </w:p>
          <w:p w14:paraId="342F83D3">
            <w:pPr>
              <w:pStyle w:val="33"/>
              <w:jc w:val="both"/>
              <w:rPr>
                <w:rFonts w:hint="default" w:ascii="仿宋" w:hAnsi="仿宋" w:eastAsia="仿宋" w:cs="新宋体"/>
                <w:color w:val="auto"/>
                <w:sz w:val="22"/>
                <w:szCs w:val="22"/>
                <w:highlight w:val="none"/>
                <w:lang w:val="en-US" w:eastAsia="zh-CN"/>
              </w:rPr>
            </w:pPr>
            <w:r>
              <w:rPr>
                <w:rFonts w:hint="eastAsia" w:hAnsi="宋体" w:cs="仿宋"/>
                <w:highlight w:val="none"/>
                <w:lang w:val="en-US" w:eastAsia="zh-CN"/>
              </w:rPr>
              <w:t>大写：</w:t>
            </w:r>
            <w:r>
              <w:rPr>
                <w:rFonts w:hint="eastAsia" w:hAnsi="宋体" w:cs="仿宋"/>
                <w:highlight w:val="none"/>
                <w:u w:val="single"/>
                <w:lang w:val="en-US" w:eastAsia="zh-CN"/>
              </w:rPr>
              <w:t xml:space="preserve">          </w:t>
            </w:r>
          </w:p>
        </w:tc>
        <w:tc>
          <w:tcPr>
            <w:tcW w:w="2211" w:type="dxa"/>
            <w:vAlign w:val="center"/>
          </w:tcPr>
          <w:p w14:paraId="6BDBD479">
            <w:pPr>
              <w:pStyle w:val="33"/>
              <w:jc w:val="center"/>
              <w:rPr>
                <w:rFonts w:ascii="仿宋" w:hAnsi="仿宋" w:eastAsia="仿宋" w:cs="新宋体"/>
                <w:color w:val="auto"/>
                <w:sz w:val="22"/>
                <w:szCs w:val="22"/>
                <w:highlight w:val="none"/>
              </w:rPr>
            </w:pPr>
          </w:p>
        </w:tc>
      </w:tr>
    </w:tbl>
    <w:p w14:paraId="27EC136B">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14:paraId="272AFA68">
      <w:pPr>
        <w:spacing w:line="380" w:lineRule="exact"/>
        <w:rPr>
          <w:rFonts w:hint="eastAsia"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1.▲本表中的投标报价须与《价格组成表》中总价一致。</w:t>
      </w:r>
    </w:p>
    <w:p w14:paraId="3BD9B755">
      <w:pPr>
        <w:spacing w:line="380" w:lineRule="exact"/>
        <w:rPr>
          <w:rFonts w:hint="eastAsia"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2.▲未提供开标一览表的投标文件将被视为未实质性响应招标文件要求，投标无效。</w:t>
      </w:r>
    </w:p>
    <w:p w14:paraId="30072053">
      <w:pPr>
        <w:spacing w:line="380" w:lineRule="exact"/>
        <w:rPr>
          <w:rFonts w:hint="default" w:ascii="仿宋" w:hAnsi="仿宋" w:eastAsia="仿宋" w:cs="新宋体"/>
          <w:color w:val="auto"/>
          <w:sz w:val="22"/>
          <w:szCs w:val="22"/>
          <w:highlight w:val="none"/>
          <w:u w:val="single"/>
          <w:lang w:val="en-US" w:eastAsia="zh-CN"/>
        </w:rPr>
      </w:pPr>
      <w:r>
        <w:rPr>
          <w:rFonts w:hint="eastAsia" w:ascii="仿宋" w:hAnsi="仿宋" w:eastAsia="仿宋" w:cs="新宋体"/>
          <w:color w:val="auto"/>
          <w:sz w:val="22"/>
          <w:szCs w:val="22"/>
          <w:highlight w:val="none"/>
          <w:u w:val="single"/>
          <w:lang w:val="en-US" w:eastAsia="zh-CN"/>
        </w:rPr>
        <w:t>3.</w:t>
      </w:r>
      <w:r>
        <w:rPr>
          <w:rFonts w:hint="eastAsia" w:ascii="仿宋" w:hAnsi="仿宋" w:eastAsia="仿宋" w:cs="新宋体"/>
          <w:color w:val="auto"/>
          <w:sz w:val="22"/>
          <w:szCs w:val="22"/>
          <w:highlight w:val="none"/>
          <w:u w:val="single"/>
        </w:rPr>
        <w:t>▲</w:t>
      </w:r>
      <w:r>
        <w:rPr>
          <w:rFonts w:hint="eastAsia" w:ascii="仿宋" w:hAnsi="仿宋" w:eastAsia="仿宋" w:cs="新宋体"/>
          <w:color w:val="auto"/>
          <w:sz w:val="22"/>
          <w:szCs w:val="22"/>
          <w:highlight w:val="none"/>
          <w:u w:val="single"/>
          <w:lang w:val="en-US" w:eastAsia="zh-CN"/>
        </w:rPr>
        <w:t>投标报价包含的内容：包括设备费、人员服务费、交通费、办公设备用品费、食宿费、设备使用维护费、实施工作所需的措施费、聘用服务人员费、工具、清洗物品、人员人身意外伤害等保险费、税金、利润等全部费用和中标人要求获得的利润以及应由中标人承担的义务、责任和风险所发生的一切费用。</w:t>
      </w:r>
    </w:p>
    <w:p w14:paraId="64B059CE">
      <w:pPr>
        <w:spacing w:line="380" w:lineRule="exact"/>
        <w:rPr>
          <w:rFonts w:hint="eastAsia" w:ascii="仿宋" w:hAnsi="仿宋" w:eastAsia="仿宋" w:cs="新宋体"/>
          <w:color w:val="auto"/>
          <w:sz w:val="22"/>
          <w:szCs w:val="22"/>
          <w:highlight w:val="none"/>
          <w:u w:val="single"/>
          <w:lang w:eastAsia="zh-CN"/>
        </w:rPr>
      </w:pPr>
      <w:r>
        <w:rPr>
          <w:rFonts w:hint="eastAsia" w:ascii="仿宋" w:hAnsi="仿宋" w:eastAsia="仿宋" w:cs="新宋体"/>
          <w:color w:val="auto"/>
          <w:sz w:val="22"/>
          <w:szCs w:val="22"/>
          <w:highlight w:val="none"/>
          <w:u w:val="single"/>
          <w:lang w:val="en-US" w:eastAsia="zh-CN"/>
        </w:rPr>
        <w:t>4.</w:t>
      </w:r>
      <w:r>
        <w:rPr>
          <w:rFonts w:hint="eastAsia" w:ascii="仿宋" w:hAnsi="仿宋" w:eastAsia="仿宋" w:cs="新宋体"/>
          <w:color w:val="auto"/>
          <w:sz w:val="22"/>
          <w:szCs w:val="22"/>
          <w:highlight w:val="none"/>
          <w:u w:val="single"/>
        </w:rPr>
        <w:t>▲</w:t>
      </w:r>
      <w:r>
        <w:rPr>
          <w:rFonts w:hint="eastAsia" w:ascii="仿宋" w:hAnsi="仿宋" w:eastAsia="仿宋" w:cs="新宋体"/>
          <w:color w:val="auto"/>
          <w:sz w:val="22"/>
          <w:szCs w:val="22"/>
          <w:highlight w:val="none"/>
          <w:u w:val="single"/>
          <w:lang w:val="en-US" w:eastAsia="zh-CN"/>
        </w:rPr>
        <w:t>本项目</w:t>
      </w:r>
      <w:r>
        <w:rPr>
          <w:rFonts w:hint="eastAsia" w:ascii="仿宋" w:hAnsi="仿宋" w:eastAsia="仿宋" w:cs="新宋体"/>
          <w:color w:val="auto"/>
          <w:sz w:val="22"/>
          <w:szCs w:val="22"/>
          <w:highlight w:val="none"/>
          <w:u w:val="single"/>
        </w:rPr>
        <w:t>最高限价</w:t>
      </w:r>
      <w:r>
        <w:rPr>
          <w:rFonts w:hint="eastAsia" w:ascii="仿宋" w:hAnsi="仿宋" w:eastAsia="仿宋" w:cs="新宋体"/>
          <w:color w:val="auto"/>
          <w:sz w:val="22"/>
          <w:szCs w:val="22"/>
          <w:highlight w:val="none"/>
          <w:u w:val="single"/>
          <w:lang w:val="en-US" w:eastAsia="zh-CN"/>
        </w:rPr>
        <w:t>370000</w:t>
      </w:r>
      <w:r>
        <w:rPr>
          <w:rFonts w:hint="eastAsia" w:ascii="仿宋" w:hAnsi="仿宋" w:eastAsia="仿宋" w:cs="新宋体"/>
          <w:color w:val="auto"/>
          <w:sz w:val="22"/>
          <w:szCs w:val="22"/>
          <w:highlight w:val="none"/>
          <w:u w:val="single"/>
        </w:rPr>
        <w:t>元</w:t>
      </w:r>
      <w:r>
        <w:rPr>
          <w:rFonts w:hint="eastAsia" w:ascii="仿宋" w:hAnsi="仿宋" w:eastAsia="仿宋" w:cs="新宋体"/>
          <w:color w:val="auto"/>
          <w:sz w:val="22"/>
          <w:szCs w:val="22"/>
          <w:highlight w:val="none"/>
          <w:u w:val="single"/>
          <w:lang w:eastAsia="zh-CN"/>
        </w:rPr>
        <w:t>，</w:t>
      </w:r>
      <w:r>
        <w:rPr>
          <w:rFonts w:hint="eastAsia" w:ascii="仿宋" w:hAnsi="仿宋" w:eastAsia="仿宋" w:cs="新宋体"/>
          <w:color w:val="auto"/>
          <w:sz w:val="22"/>
          <w:szCs w:val="22"/>
          <w:highlight w:val="none"/>
          <w:u w:val="single"/>
          <w:lang w:val="en-US" w:eastAsia="zh-CN"/>
        </w:rPr>
        <w:t>超过</w:t>
      </w:r>
      <w:r>
        <w:rPr>
          <w:rFonts w:hint="eastAsia" w:ascii="仿宋" w:hAnsi="仿宋" w:eastAsia="仿宋" w:cs="新宋体"/>
          <w:color w:val="auto"/>
          <w:sz w:val="22"/>
          <w:szCs w:val="22"/>
          <w:highlight w:val="none"/>
          <w:u w:val="single"/>
        </w:rPr>
        <w:t>最高限价</w:t>
      </w:r>
      <w:r>
        <w:rPr>
          <w:rFonts w:hint="eastAsia" w:ascii="仿宋" w:hAnsi="仿宋" w:eastAsia="仿宋" w:cs="新宋体"/>
          <w:color w:val="auto"/>
          <w:sz w:val="22"/>
          <w:szCs w:val="22"/>
          <w:highlight w:val="none"/>
          <w:u w:val="single"/>
          <w:lang w:eastAsia="zh-CN"/>
        </w:rPr>
        <w:t>的</w:t>
      </w:r>
      <w:r>
        <w:rPr>
          <w:rFonts w:hint="eastAsia" w:ascii="仿宋" w:hAnsi="仿宋" w:eastAsia="仿宋" w:cs="新宋体"/>
          <w:color w:val="auto"/>
          <w:sz w:val="22"/>
          <w:szCs w:val="22"/>
          <w:highlight w:val="none"/>
          <w:u w:val="single"/>
        </w:rPr>
        <w:t>投标无效。</w:t>
      </w:r>
    </w:p>
    <w:p w14:paraId="743CEB94">
      <w:pPr>
        <w:autoSpaceDE w:val="0"/>
        <w:autoSpaceDN w:val="0"/>
        <w:spacing w:line="380" w:lineRule="atLeast"/>
        <w:ind w:left="36"/>
        <w:rPr>
          <w:rFonts w:ascii="仿宋" w:hAnsi="仿宋" w:eastAsia="仿宋" w:cs="新宋体"/>
          <w:color w:val="auto"/>
          <w:kern w:val="0"/>
          <w:sz w:val="22"/>
          <w:szCs w:val="22"/>
          <w:highlight w:val="none"/>
          <w:lang w:val="zh-CN"/>
        </w:rPr>
      </w:pPr>
    </w:p>
    <w:p w14:paraId="56BFCDED">
      <w:pPr>
        <w:autoSpaceDE w:val="0"/>
        <w:autoSpaceDN w:val="0"/>
        <w:spacing w:line="380" w:lineRule="atLeast"/>
        <w:ind w:firstLine="660"/>
        <w:rPr>
          <w:rFonts w:ascii="仿宋" w:hAnsi="仿宋" w:eastAsia="仿宋" w:cs="新宋体"/>
          <w:color w:val="auto"/>
          <w:kern w:val="0"/>
          <w:sz w:val="22"/>
          <w:szCs w:val="22"/>
          <w:highlight w:val="none"/>
          <w:lang w:val="zh-CN"/>
        </w:rPr>
      </w:pPr>
    </w:p>
    <w:p w14:paraId="35F5C356">
      <w:pPr>
        <w:autoSpaceDE w:val="0"/>
        <w:autoSpaceDN w:val="0"/>
        <w:spacing w:line="380" w:lineRule="atLeast"/>
        <w:ind w:firstLine="660"/>
        <w:rPr>
          <w:rFonts w:ascii="仿宋" w:hAnsi="仿宋" w:eastAsia="仿宋" w:cs="新宋体"/>
          <w:color w:val="auto"/>
          <w:kern w:val="0"/>
          <w:sz w:val="22"/>
          <w:szCs w:val="22"/>
          <w:highlight w:val="none"/>
          <w:lang w:val="zh-CN"/>
        </w:rPr>
      </w:pPr>
    </w:p>
    <w:p w14:paraId="7C0F96E6">
      <w:pPr>
        <w:autoSpaceDE w:val="0"/>
        <w:autoSpaceDN w:val="0"/>
        <w:spacing w:line="380" w:lineRule="atLeast"/>
        <w:ind w:firstLine="660"/>
        <w:rPr>
          <w:rFonts w:ascii="仿宋" w:hAnsi="仿宋" w:eastAsia="仿宋" w:cs="新宋体"/>
          <w:color w:val="auto"/>
          <w:kern w:val="0"/>
          <w:sz w:val="22"/>
          <w:szCs w:val="22"/>
          <w:highlight w:val="none"/>
          <w:lang w:val="zh-CN"/>
        </w:rPr>
      </w:pPr>
    </w:p>
    <w:p w14:paraId="1F81094E">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 xml:space="preserve">)：                              </w:t>
      </w:r>
    </w:p>
    <w:p w14:paraId="0143EE86">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78"/>
    </w:p>
    <w:p w14:paraId="023C537F">
      <w:pPr>
        <w:widowControl/>
        <w:adjustRightInd/>
        <w:jc w:val="left"/>
        <w:rPr>
          <w:rFonts w:ascii="仿宋" w:hAnsi="仿宋" w:eastAsia="仿宋"/>
          <w:color w:val="auto"/>
          <w:sz w:val="28"/>
          <w:szCs w:val="36"/>
          <w:highlight w:val="none"/>
        </w:rPr>
      </w:pPr>
      <w:r>
        <w:rPr>
          <w:rFonts w:ascii="仿宋" w:hAnsi="仿宋" w:eastAsia="仿宋"/>
          <w:color w:val="auto"/>
          <w:sz w:val="28"/>
          <w:szCs w:val="36"/>
          <w:highlight w:val="none"/>
        </w:rPr>
        <w:br w:type="page"/>
      </w:r>
    </w:p>
    <w:p w14:paraId="28381242">
      <w:pPr>
        <w:widowControl/>
        <w:adjustRightInd/>
        <w:jc w:val="center"/>
        <w:rPr>
          <w:rFonts w:ascii="仿宋" w:hAnsi="仿宋" w:eastAsia="仿宋" w:cs="宋体"/>
          <w:b/>
          <w:bCs/>
          <w:color w:val="auto"/>
          <w:kern w:val="36"/>
          <w:sz w:val="28"/>
          <w:szCs w:val="36"/>
          <w:highlight w:val="none"/>
        </w:rPr>
      </w:pPr>
      <w:r>
        <w:rPr>
          <w:rFonts w:hint="eastAsia" w:ascii="仿宋" w:hAnsi="仿宋" w:eastAsia="仿宋" w:cs="宋体"/>
          <w:b/>
          <w:bCs/>
          <w:color w:val="auto"/>
          <w:kern w:val="36"/>
          <w:sz w:val="28"/>
          <w:szCs w:val="36"/>
          <w:highlight w:val="none"/>
        </w:rPr>
        <w:t>二、价格组成表</w:t>
      </w:r>
    </w:p>
    <w:tbl>
      <w:tblPr>
        <w:tblStyle w:val="60"/>
        <w:tblW w:w="8099"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3066"/>
        <w:gridCol w:w="1067"/>
        <w:gridCol w:w="1333"/>
        <w:gridCol w:w="1617"/>
      </w:tblGrid>
      <w:tr w14:paraId="3167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6DED3D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306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436576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项        目</w:t>
            </w: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4B91F1C">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133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F03AF36">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61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0A45956">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价格</w:t>
            </w:r>
          </w:p>
        </w:tc>
      </w:tr>
      <w:tr w14:paraId="03B3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68A0AC3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一</w:t>
            </w:r>
          </w:p>
        </w:tc>
        <w:tc>
          <w:tcPr>
            <w:tcW w:w="30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3EBE0E7">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垃圾堆体调查</w:t>
            </w:r>
          </w:p>
        </w:tc>
        <w:tc>
          <w:tcPr>
            <w:tcW w:w="106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1879532">
            <w:pPr>
              <w:jc w:val="center"/>
              <w:rPr>
                <w:rFonts w:hint="eastAsia" w:ascii="仿宋" w:hAnsi="仿宋" w:eastAsia="仿宋" w:cs="仿宋"/>
                <w:b/>
                <w:bCs/>
                <w:i w:val="0"/>
                <w:iCs w:val="0"/>
                <w:color w:val="000000"/>
                <w:sz w:val="21"/>
                <w:szCs w:val="21"/>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8F13163">
            <w:pPr>
              <w:jc w:val="center"/>
              <w:rPr>
                <w:rFonts w:hint="eastAsia" w:ascii="仿宋" w:hAnsi="仿宋" w:eastAsia="仿宋" w:cs="仿宋"/>
                <w:b/>
                <w:bCs/>
                <w:i w:val="0"/>
                <w:iCs w:val="0"/>
                <w:color w:val="000000"/>
                <w:sz w:val="21"/>
                <w:szCs w:val="21"/>
                <w:highlight w:val="none"/>
                <w:u w:val="none"/>
              </w:rPr>
            </w:pPr>
          </w:p>
        </w:tc>
        <w:tc>
          <w:tcPr>
            <w:tcW w:w="1617"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0EC61DEF">
            <w:pPr>
              <w:jc w:val="left"/>
              <w:rPr>
                <w:rFonts w:hint="eastAsia" w:ascii="仿宋" w:hAnsi="仿宋" w:eastAsia="仿宋" w:cs="仿宋"/>
                <w:b/>
                <w:bCs/>
                <w:i w:val="0"/>
                <w:iCs w:val="0"/>
                <w:color w:val="000000"/>
                <w:sz w:val="21"/>
                <w:szCs w:val="21"/>
                <w:highlight w:val="none"/>
                <w:u w:val="none"/>
              </w:rPr>
            </w:pPr>
          </w:p>
        </w:tc>
      </w:tr>
      <w:tr w14:paraId="6776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B50A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0F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勘探钻孔</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1E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5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63201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1490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E494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D56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0D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39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D7788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0FBA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853F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F14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B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CA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A2CA7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1D6C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1655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72B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水位管管穿膜处理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3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08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035A1C">
            <w:pPr>
              <w:jc w:val="left"/>
              <w:rPr>
                <w:rFonts w:hint="eastAsia" w:ascii="仿宋" w:hAnsi="仿宋" w:eastAsia="仿宋" w:cs="仿宋"/>
                <w:i w:val="0"/>
                <w:iCs w:val="0"/>
                <w:color w:val="000000"/>
                <w:sz w:val="21"/>
                <w:szCs w:val="21"/>
                <w:highlight w:val="none"/>
                <w:u w:val="none"/>
              </w:rPr>
            </w:pPr>
          </w:p>
        </w:tc>
      </w:tr>
      <w:tr w14:paraId="5523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42AD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C7A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取样（垃圾）</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A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9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F70F4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1336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C33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BC5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取样（渗沥液）</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9F9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84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6096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28E0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182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F5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垃圾样检测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6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D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B4683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5049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5F1A2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C5E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渗沥液水质检测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E8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A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CF38A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p>
        </w:tc>
      </w:tr>
      <w:tr w14:paraId="0D7F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00EF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31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渗沥液液位观测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AA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18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A5313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7BFD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9AC7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1.10</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2A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填埋气成分测试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05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45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DE06E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17B2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991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D79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岩土工程勘察技术工作费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96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D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552ABE">
            <w:pPr>
              <w:jc w:val="left"/>
              <w:rPr>
                <w:rFonts w:hint="eastAsia" w:ascii="仿宋" w:hAnsi="仿宋" w:eastAsia="仿宋" w:cs="仿宋"/>
                <w:i w:val="0"/>
                <w:iCs w:val="0"/>
                <w:color w:val="000000"/>
                <w:sz w:val="21"/>
                <w:szCs w:val="21"/>
                <w:highlight w:val="none"/>
                <w:u w:val="none"/>
              </w:rPr>
            </w:pPr>
          </w:p>
        </w:tc>
      </w:tr>
      <w:tr w14:paraId="6E1A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294772D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二</w:t>
            </w:r>
          </w:p>
        </w:tc>
        <w:tc>
          <w:tcPr>
            <w:tcW w:w="30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E7DB481">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水文地质调查</w:t>
            </w:r>
          </w:p>
        </w:tc>
        <w:tc>
          <w:tcPr>
            <w:tcW w:w="106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0A2F622">
            <w:pPr>
              <w:jc w:val="center"/>
              <w:rPr>
                <w:rFonts w:hint="eastAsia" w:ascii="仿宋" w:hAnsi="仿宋" w:eastAsia="仿宋" w:cs="仿宋"/>
                <w:b/>
                <w:bCs/>
                <w:i w:val="0"/>
                <w:iCs w:val="0"/>
                <w:color w:val="000000"/>
                <w:sz w:val="21"/>
                <w:szCs w:val="21"/>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6B85DA4">
            <w:pPr>
              <w:jc w:val="center"/>
              <w:rPr>
                <w:rFonts w:hint="eastAsia" w:ascii="仿宋" w:hAnsi="仿宋" w:eastAsia="仿宋" w:cs="仿宋"/>
                <w:b/>
                <w:bCs/>
                <w:i w:val="0"/>
                <w:iCs w:val="0"/>
                <w:color w:val="000000"/>
                <w:sz w:val="21"/>
                <w:szCs w:val="21"/>
                <w:highlight w:val="none"/>
                <w:u w:val="none"/>
              </w:rPr>
            </w:pPr>
          </w:p>
        </w:tc>
        <w:tc>
          <w:tcPr>
            <w:tcW w:w="1617"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4C56258D">
            <w:pPr>
              <w:jc w:val="left"/>
              <w:rPr>
                <w:rFonts w:hint="eastAsia" w:ascii="仿宋" w:hAnsi="仿宋" w:eastAsia="仿宋" w:cs="仿宋"/>
                <w:b/>
                <w:bCs/>
                <w:i w:val="0"/>
                <w:iCs w:val="0"/>
                <w:color w:val="000000"/>
                <w:sz w:val="21"/>
                <w:szCs w:val="21"/>
                <w:highlight w:val="none"/>
                <w:u w:val="none"/>
              </w:rPr>
            </w:pPr>
          </w:p>
        </w:tc>
      </w:tr>
      <w:tr w14:paraId="0123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F8E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721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勘察钻孔</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2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25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B885F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09D9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24E0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2C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孔内摄像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CF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3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DEDE2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5AF9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9CAD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2E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水位观测井安装</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2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3B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124</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BC622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2E56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6026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39D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水位观测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E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C8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63</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A23E3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5A80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4EBE4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r>
              <w:rPr>
                <w:rFonts w:hint="default" w:ascii="仿宋" w:hAnsi="仿宋" w:eastAsia="仿宋" w:cs="仿宋"/>
                <w:i w:val="0"/>
                <w:iCs w:val="0"/>
                <w:color w:val="000000"/>
                <w:kern w:val="0"/>
                <w:sz w:val="21"/>
                <w:szCs w:val="21"/>
                <w:highlight w:val="none"/>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544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水文地质勘察技术工作费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6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99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46B74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125F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03D86F8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三</w:t>
            </w:r>
          </w:p>
        </w:tc>
        <w:tc>
          <w:tcPr>
            <w:tcW w:w="30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5C4A1D6">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填埋场周边环境调查</w:t>
            </w:r>
          </w:p>
        </w:tc>
        <w:tc>
          <w:tcPr>
            <w:tcW w:w="106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823276B">
            <w:pPr>
              <w:jc w:val="center"/>
              <w:rPr>
                <w:rFonts w:hint="eastAsia" w:ascii="仿宋" w:hAnsi="仿宋" w:eastAsia="仿宋" w:cs="仿宋"/>
                <w:b/>
                <w:bCs/>
                <w:i w:val="0"/>
                <w:iCs w:val="0"/>
                <w:color w:val="000000"/>
                <w:sz w:val="21"/>
                <w:szCs w:val="21"/>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5BE35CC">
            <w:pPr>
              <w:jc w:val="center"/>
              <w:rPr>
                <w:rFonts w:hint="eastAsia" w:ascii="仿宋" w:hAnsi="仿宋" w:eastAsia="仿宋" w:cs="仿宋"/>
                <w:b/>
                <w:bCs/>
                <w:i w:val="0"/>
                <w:iCs w:val="0"/>
                <w:color w:val="000000"/>
                <w:sz w:val="21"/>
                <w:szCs w:val="21"/>
                <w:highlight w:val="none"/>
                <w:u w:val="none"/>
              </w:rPr>
            </w:pPr>
          </w:p>
        </w:tc>
        <w:tc>
          <w:tcPr>
            <w:tcW w:w="1617"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64961837">
            <w:pPr>
              <w:jc w:val="left"/>
              <w:rPr>
                <w:rFonts w:hint="eastAsia" w:ascii="仿宋" w:hAnsi="仿宋" w:eastAsia="仿宋" w:cs="仿宋"/>
                <w:b/>
                <w:bCs/>
                <w:i w:val="0"/>
                <w:iCs w:val="0"/>
                <w:color w:val="000000"/>
                <w:sz w:val="21"/>
                <w:szCs w:val="21"/>
                <w:highlight w:val="none"/>
                <w:u w:val="none"/>
              </w:rPr>
            </w:pPr>
          </w:p>
        </w:tc>
      </w:tr>
      <w:tr w14:paraId="78B9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E91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5F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地下水取样检测（第1次：“全”指标）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F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18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1617" w:type="dxa"/>
            <w:tcBorders>
              <w:top w:val="single" w:color="000000" w:sz="4" w:space="0"/>
              <w:left w:val="single" w:color="000000" w:sz="4" w:space="0"/>
              <w:bottom w:val="single" w:color="auto" w:sz="4" w:space="0"/>
              <w:right w:val="single" w:color="000000" w:sz="8" w:space="0"/>
            </w:tcBorders>
            <w:shd w:val="clear" w:color="auto" w:fill="auto"/>
            <w:vAlign w:val="center"/>
          </w:tcPr>
          <w:p w14:paraId="0D82249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39F8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A5A0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97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地下水取样检测（第2-3次：特征指标）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F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0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1617" w:type="dxa"/>
            <w:tcBorders>
              <w:top w:val="single" w:color="auto" w:sz="4" w:space="0"/>
              <w:left w:val="single" w:color="000000" w:sz="4" w:space="0"/>
              <w:bottom w:val="single" w:color="000000" w:sz="4" w:space="0"/>
              <w:right w:val="single" w:color="000000" w:sz="8" w:space="0"/>
            </w:tcBorders>
            <w:shd w:val="clear" w:color="auto" w:fill="auto"/>
            <w:vAlign w:val="center"/>
          </w:tcPr>
          <w:p w14:paraId="0DB8001C">
            <w:pPr>
              <w:jc w:val="left"/>
              <w:rPr>
                <w:rFonts w:hint="eastAsia" w:ascii="仿宋" w:hAnsi="仿宋" w:eastAsia="仿宋" w:cs="仿宋"/>
                <w:i w:val="0"/>
                <w:iCs w:val="0"/>
                <w:color w:val="000000"/>
                <w:sz w:val="21"/>
                <w:szCs w:val="21"/>
                <w:highlight w:val="none"/>
                <w:u w:val="none"/>
              </w:rPr>
            </w:pPr>
          </w:p>
        </w:tc>
      </w:tr>
      <w:tr w14:paraId="171C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D646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A9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地表水取样检测（第1次：“全”指标）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A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auto" w:sz="4" w:space="0"/>
              <w:right w:val="single" w:color="000000" w:sz="4" w:space="0"/>
            </w:tcBorders>
            <w:shd w:val="clear" w:color="auto" w:fill="auto"/>
            <w:vAlign w:val="center"/>
          </w:tcPr>
          <w:p w14:paraId="4CD5E3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617" w:type="dxa"/>
            <w:tcBorders>
              <w:top w:val="single" w:color="000000" w:sz="4" w:space="0"/>
              <w:left w:val="single" w:color="000000" w:sz="4" w:space="0"/>
              <w:bottom w:val="single" w:color="auto" w:sz="4" w:space="0"/>
              <w:right w:val="single" w:color="000000" w:sz="8" w:space="0"/>
            </w:tcBorders>
            <w:shd w:val="clear" w:color="auto" w:fill="auto"/>
            <w:vAlign w:val="center"/>
          </w:tcPr>
          <w:p w14:paraId="7315874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0F72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FC77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22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地表水取样检测（第2-3次：特征指标）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63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auto" w:sz="4" w:space="0"/>
              <w:left w:val="single" w:color="000000" w:sz="4" w:space="0"/>
              <w:bottom w:val="single" w:color="000000" w:sz="4" w:space="0"/>
              <w:right w:val="single" w:color="000000" w:sz="4" w:space="0"/>
            </w:tcBorders>
            <w:shd w:val="clear" w:color="auto" w:fill="auto"/>
            <w:vAlign w:val="center"/>
          </w:tcPr>
          <w:p w14:paraId="2E0280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617" w:type="dxa"/>
            <w:tcBorders>
              <w:top w:val="single" w:color="auto" w:sz="4" w:space="0"/>
              <w:left w:val="single" w:color="000000" w:sz="4" w:space="0"/>
              <w:bottom w:val="single" w:color="000000" w:sz="4" w:space="0"/>
              <w:right w:val="single" w:color="000000" w:sz="8" w:space="0"/>
            </w:tcBorders>
            <w:shd w:val="clear" w:color="auto" w:fill="auto"/>
            <w:vAlign w:val="center"/>
          </w:tcPr>
          <w:p w14:paraId="2A30977D">
            <w:pPr>
              <w:jc w:val="left"/>
              <w:rPr>
                <w:rFonts w:hint="eastAsia" w:ascii="仿宋" w:hAnsi="仿宋" w:eastAsia="仿宋" w:cs="仿宋"/>
                <w:i w:val="0"/>
                <w:iCs w:val="0"/>
                <w:color w:val="000000"/>
                <w:sz w:val="21"/>
                <w:szCs w:val="21"/>
                <w:highlight w:val="none"/>
                <w:u w:val="none"/>
              </w:rPr>
            </w:pPr>
          </w:p>
        </w:tc>
      </w:tr>
      <w:tr w14:paraId="75CE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321D5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CE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土壤取样检测（补充）</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1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30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667CF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7389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D6B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79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雷达探测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F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E7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CE819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47F3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EAD4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7F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原位电测井测试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A5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米·次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F3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30102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7A16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749D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07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垂直防渗墙内外高密度探测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C0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22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2454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p>
        </w:tc>
      </w:tr>
      <w:tr w14:paraId="5B55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3AA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7A0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物探技术工作费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C3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6E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D2C510">
            <w:pPr>
              <w:jc w:val="left"/>
              <w:rPr>
                <w:rFonts w:hint="eastAsia" w:ascii="仿宋" w:hAnsi="仿宋" w:eastAsia="仿宋" w:cs="仿宋"/>
                <w:i w:val="0"/>
                <w:iCs w:val="0"/>
                <w:color w:val="000000"/>
                <w:sz w:val="21"/>
                <w:szCs w:val="21"/>
                <w:highlight w:val="none"/>
                <w:u w:val="none"/>
              </w:rPr>
            </w:pPr>
          </w:p>
        </w:tc>
      </w:tr>
      <w:tr w14:paraId="453F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BFBFBF"/>
            <w:vAlign w:val="center"/>
          </w:tcPr>
          <w:p w14:paraId="1C73E6DF">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四</w:t>
            </w:r>
          </w:p>
        </w:tc>
        <w:tc>
          <w:tcPr>
            <w:tcW w:w="30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255DFF">
            <w:pPr>
              <w:keepNext w:val="0"/>
              <w:keepLines w:val="0"/>
              <w:widowControl/>
              <w:suppressLineNumbers w:val="0"/>
              <w:jc w:val="left"/>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数据处理、分析与报告编制</w:t>
            </w:r>
          </w:p>
        </w:tc>
        <w:tc>
          <w:tcPr>
            <w:tcW w:w="106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1503DE9">
            <w:pPr>
              <w:jc w:val="center"/>
              <w:rPr>
                <w:rFonts w:hint="eastAsia" w:ascii="仿宋" w:hAnsi="仿宋" w:eastAsia="仿宋" w:cs="仿宋"/>
                <w:b/>
                <w:bCs/>
                <w:i w:val="0"/>
                <w:iCs w:val="0"/>
                <w:color w:val="000000"/>
                <w:sz w:val="21"/>
                <w:szCs w:val="21"/>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482EE16">
            <w:pPr>
              <w:jc w:val="center"/>
              <w:rPr>
                <w:rFonts w:hint="eastAsia" w:ascii="仿宋" w:hAnsi="仿宋" w:eastAsia="仿宋" w:cs="仿宋"/>
                <w:b/>
                <w:bCs/>
                <w:i w:val="0"/>
                <w:iCs w:val="0"/>
                <w:color w:val="000000"/>
                <w:sz w:val="21"/>
                <w:szCs w:val="21"/>
                <w:highlight w:val="none"/>
                <w:u w:val="none"/>
              </w:rPr>
            </w:pPr>
          </w:p>
        </w:tc>
        <w:tc>
          <w:tcPr>
            <w:tcW w:w="1617" w:type="dxa"/>
            <w:tcBorders>
              <w:top w:val="single" w:color="000000" w:sz="4" w:space="0"/>
              <w:left w:val="single" w:color="000000" w:sz="4" w:space="0"/>
              <w:bottom w:val="single" w:color="000000" w:sz="4" w:space="0"/>
              <w:right w:val="single" w:color="000000" w:sz="8" w:space="0"/>
            </w:tcBorders>
            <w:shd w:val="clear" w:color="auto" w:fill="BFBFBF"/>
            <w:vAlign w:val="center"/>
          </w:tcPr>
          <w:p w14:paraId="4455CBC6">
            <w:pPr>
              <w:jc w:val="left"/>
              <w:rPr>
                <w:rFonts w:hint="eastAsia" w:ascii="仿宋" w:hAnsi="仿宋" w:eastAsia="仿宋" w:cs="仿宋"/>
                <w:b/>
                <w:bCs/>
                <w:i w:val="0"/>
                <w:iCs w:val="0"/>
                <w:color w:val="000000"/>
                <w:sz w:val="21"/>
                <w:szCs w:val="21"/>
                <w:highlight w:val="none"/>
                <w:u w:val="none"/>
              </w:rPr>
            </w:pPr>
          </w:p>
        </w:tc>
      </w:tr>
      <w:tr w14:paraId="055A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50A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34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建模溯源分析</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0B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5F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33E388">
            <w:pPr>
              <w:jc w:val="left"/>
              <w:rPr>
                <w:rFonts w:hint="eastAsia" w:ascii="仿宋" w:hAnsi="仿宋" w:eastAsia="仿宋" w:cs="仿宋"/>
                <w:i w:val="0"/>
                <w:iCs w:val="0"/>
                <w:color w:val="000000"/>
                <w:sz w:val="21"/>
                <w:szCs w:val="21"/>
                <w:highlight w:val="none"/>
                <w:u w:val="none"/>
              </w:rPr>
            </w:pPr>
          </w:p>
        </w:tc>
      </w:tr>
      <w:tr w14:paraId="61DE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nil"/>
              <w:right w:val="single" w:color="000000" w:sz="4" w:space="0"/>
            </w:tcBorders>
            <w:shd w:val="clear" w:color="auto" w:fill="auto"/>
            <w:vAlign w:val="center"/>
          </w:tcPr>
          <w:p w14:paraId="13B46A0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F7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综合分析与报告编制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B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D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14B612">
            <w:pPr>
              <w:jc w:val="left"/>
              <w:rPr>
                <w:rFonts w:hint="eastAsia" w:ascii="仿宋" w:hAnsi="仿宋" w:eastAsia="仿宋" w:cs="仿宋"/>
                <w:i w:val="0"/>
                <w:iCs w:val="0"/>
                <w:color w:val="000000"/>
                <w:sz w:val="21"/>
                <w:szCs w:val="21"/>
                <w:highlight w:val="none"/>
                <w:u w:val="none"/>
              </w:rPr>
            </w:pPr>
          </w:p>
        </w:tc>
      </w:tr>
      <w:tr w14:paraId="2CA3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6" w:type="dxa"/>
            <w:tcBorders>
              <w:top w:val="single" w:color="000000" w:sz="4" w:space="0"/>
              <w:left w:val="single" w:color="000000" w:sz="8" w:space="0"/>
              <w:bottom w:val="single" w:color="auto" w:sz="4" w:space="0"/>
              <w:right w:val="single" w:color="000000" w:sz="4" w:space="0"/>
            </w:tcBorders>
            <w:shd w:val="clear" w:color="auto" w:fill="auto"/>
            <w:vAlign w:val="center"/>
          </w:tcPr>
          <w:p w14:paraId="181A3B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w:t>
            </w:r>
          </w:p>
        </w:tc>
        <w:tc>
          <w:tcPr>
            <w:tcW w:w="3066" w:type="dxa"/>
            <w:tcBorders>
              <w:top w:val="single" w:color="000000" w:sz="4" w:space="0"/>
              <w:left w:val="single" w:color="000000" w:sz="4" w:space="0"/>
              <w:bottom w:val="single" w:color="auto" w:sz="4" w:space="0"/>
              <w:right w:val="single" w:color="000000" w:sz="4" w:space="0"/>
            </w:tcBorders>
            <w:shd w:val="clear" w:color="auto" w:fill="auto"/>
            <w:vAlign w:val="center"/>
          </w:tcPr>
          <w:p w14:paraId="3AA7A3A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风险管控措施与建议</w:t>
            </w: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034D2CB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w:t>
            </w:r>
          </w:p>
        </w:tc>
        <w:tc>
          <w:tcPr>
            <w:tcW w:w="1333" w:type="dxa"/>
            <w:tcBorders>
              <w:top w:val="single" w:color="000000" w:sz="4" w:space="0"/>
              <w:left w:val="single" w:color="000000" w:sz="4" w:space="0"/>
              <w:bottom w:val="single" w:color="auto" w:sz="4" w:space="0"/>
              <w:right w:val="single" w:color="000000" w:sz="4" w:space="0"/>
            </w:tcBorders>
            <w:shd w:val="clear" w:color="auto" w:fill="auto"/>
            <w:vAlign w:val="center"/>
          </w:tcPr>
          <w:p w14:paraId="443B77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617" w:type="dxa"/>
            <w:tcBorders>
              <w:top w:val="single" w:color="000000" w:sz="4" w:space="0"/>
              <w:left w:val="single" w:color="000000" w:sz="4" w:space="0"/>
              <w:bottom w:val="single" w:color="auto" w:sz="4" w:space="0"/>
              <w:right w:val="single" w:color="000000" w:sz="8" w:space="0"/>
            </w:tcBorders>
            <w:shd w:val="clear" w:color="auto" w:fill="auto"/>
            <w:vAlign w:val="center"/>
          </w:tcPr>
          <w:p w14:paraId="7F996280">
            <w:pPr>
              <w:jc w:val="left"/>
              <w:rPr>
                <w:rFonts w:hint="eastAsia" w:ascii="仿宋" w:hAnsi="仿宋" w:eastAsia="仿宋" w:cs="仿宋"/>
                <w:i w:val="0"/>
                <w:iCs w:val="0"/>
                <w:color w:val="000000"/>
                <w:sz w:val="21"/>
                <w:szCs w:val="21"/>
                <w:highlight w:val="none"/>
                <w:u w:val="none"/>
              </w:rPr>
            </w:pPr>
          </w:p>
        </w:tc>
      </w:tr>
      <w:tr w14:paraId="458E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863B3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总价</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05974E94">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p>
        </w:tc>
      </w:tr>
    </w:tbl>
    <w:p w14:paraId="30720AB9">
      <w:pPr>
        <w:widowControl/>
        <w:numPr>
          <w:ilvl w:val="0"/>
          <w:numId w:val="0"/>
        </w:numPr>
        <w:adjustRightInd/>
        <w:ind w:leftChars="0"/>
        <w:jc w:val="left"/>
        <w:rPr>
          <w:rFonts w:hint="eastAsia" w:ascii="仿宋" w:hAnsi="仿宋" w:eastAsia="仿宋" w:cs="仿宋"/>
          <w:color w:val="auto"/>
          <w:sz w:val="24"/>
          <w:szCs w:val="24"/>
          <w:highlight w:val="none"/>
          <w:u w:val="none"/>
        </w:rPr>
      </w:pPr>
    </w:p>
    <w:p w14:paraId="2BCBF3DF">
      <w:pPr>
        <w:widowControl/>
        <w:numPr>
          <w:ilvl w:val="0"/>
          <w:numId w:val="0"/>
        </w:numPr>
        <w:adjustRightInd/>
        <w:ind w:leftChars="0"/>
        <w:jc w:val="left"/>
        <w:rPr>
          <w:rFonts w:hint="eastAsia" w:ascii="仿宋" w:hAnsi="仿宋" w:eastAsia="仿宋" w:cs="仿宋"/>
          <w:color w:val="auto"/>
          <w:sz w:val="24"/>
          <w:szCs w:val="24"/>
          <w:highlight w:val="none"/>
          <w:u w:val="none"/>
        </w:rPr>
      </w:pPr>
    </w:p>
    <w:p w14:paraId="7144ECFE">
      <w:pPr>
        <w:widowControl/>
        <w:numPr>
          <w:ilvl w:val="0"/>
          <w:numId w:val="0"/>
        </w:numPr>
        <w:adjustRightInd/>
        <w:ind w:left="0" w:leftChars="0" w:firstLine="0" w:firstLineChars="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1、表格可自行</w:t>
      </w:r>
      <w:r>
        <w:rPr>
          <w:rFonts w:hint="eastAsia" w:ascii="仿宋" w:hAnsi="仿宋" w:eastAsia="仿宋" w:cs="仿宋"/>
          <w:color w:val="auto"/>
          <w:sz w:val="24"/>
          <w:szCs w:val="24"/>
          <w:highlight w:val="none"/>
          <w:u w:val="none"/>
          <w:lang w:val="en-US" w:eastAsia="zh-CN"/>
        </w:rPr>
        <w:t>增减</w:t>
      </w:r>
      <w:r>
        <w:rPr>
          <w:rFonts w:hint="eastAsia" w:ascii="仿宋" w:hAnsi="仿宋" w:eastAsia="仿宋" w:cs="仿宋"/>
          <w:color w:val="auto"/>
          <w:sz w:val="24"/>
          <w:szCs w:val="24"/>
          <w:highlight w:val="none"/>
          <w:u w:val="none"/>
        </w:rPr>
        <w:t>编制</w:t>
      </w:r>
      <w:r>
        <w:rPr>
          <w:rFonts w:hint="eastAsia" w:ascii="仿宋" w:hAnsi="仿宋" w:eastAsia="仿宋" w:cs="仿宋"/>
          <w:color w:val="auto"/>
          <w:sz w:val="24"/>
          <w:szCs w:val="24"/>
          <w:highlight w:val="none"/>
          <w:u w:val="none"/>
          <w:lang w:eastAsia="zh-CN"/>
        </w:rPr>
        <w:t>，投标人的报价如有缺漏项，也将被视为投标优惠，已包含在总价范围内</w:t>
      </w:r>
      <w:r>
        <w:rPr>
          <w:rFonts w:hint="eastAsia" w:ascii="仿宋" w:hAnsi="仿宋" w:eastAsia="仿宋" w:cs="仿宋"/>
          <w:color w:val="auto"/>
          <w:sz w:val="24"/>
          <w:szCs w:val="24"/>
          <w:highlight w:val="none"/>
          <w:u w:val="none"/>
        </w:rPr>
        <w:t>。</w:t>
      </w:r>
    </w:p>
    <w:p w14:paraId="309E9C0D">
      <w:pPr>
        <w:widowControl/>
        <w:numPr>
          <w:ilvl w:val="0"/>
          <w:numId w:val="0"/>
        </w:numPr>
        <w:adjustRightInd/>
        <w:ind w:left="0" w:leftChars="0" w:firstLine="0" w:firstLineChars="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合计总价应与“开标一览表”中报价相一致</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如不一致以</w:t>
      </w:r>
      <w:r>
        <w:rPr>
          <w:rFonts w:hint="eastAsia" w:ascii="仿宋" w:hAnsi="仿宋" w:eastAsia="仿宋" w:cs="仿宋"/>
          <w:color w:val="auto"/>
          <w:sz w:val="24"/>
          <w:szCs w:val="24"/>
          <w:highlight w:val="none"/>
          <w:u w:val="none"/>
        </w:rPr>
        <w:t>开标一览表</w:t>
      </w:r>
      <w:r>
        <w:rPr>
          <w:rFonts w:hint="eastAsia" w:ascii="仿宋" w:hAnsi="仿宋" w:eastAsia="仿宋" w:cs="仿宋"/>
          <w:color w:val="auto"/>
          <w:sz w:val="24"/>
          <w:szCs w:val="24"/>
          <w:highlight w:val="none"/>
          <w:u w:val="none"/>
          <w:lang w:val="en-US" w:eastAsia="zh-CN"/>
        </w:rPr>
        <w:t>为准。</w:t>
      </w:r>
    </w:p>
    <w:p w14:paraId="0ECC077B">
      <w:pPr>
        <w:widowControl/>
        <w:numPr>
          <w:ilvl w:val="0"/>
          <w:numId w:val="0"/>
        </w:numPr>
        <w:adjustRightInd/>
        <w:ind w:left="0" w:leftChars="0" w:firstLine="0" w:firstLineChars="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3</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不提供此表将视为没有实质性响应</w:t>
      </w:r>
      <w:r>
        <w:rPr>
          <w:rFonts w:hint="eastAsia" w:ascii="仿宋" w:hAnsi="仿宋" w:eastAsia="仿宋" w:cs="仿宋"/>
          <w:color w:val="auto"/>
          <w:sz w:val="24"/>
          <w:szCs w:val="24"/>
          <w:highlight w:val="none"/>
          <w:u w:val="single"/>
          <w:lang w:eastAsia="zh-CN"/>
        </w:rPr>
        <w:t>招标</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none"/>
        </w:rPr>
        <w:t>。</w:t>
      </w:r>
    </w:p>
    <w:p w14:paraId="450A7A3F">
      <w:pPr>
        <w:widowControl/>
        <w:numPr>
          <w:ilvl w:val="0"/>
          <w:numId w:val="0"/>
        </w:numPr>
        <w:adjustRightInd/>
        <w:ind w:left="0" w:leftChars="0" w:firstLine="0" w:firstLineChars="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4</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如有新的相关法律法规或相关执行要求标准的，以最新要求内容为准。</w:t>
      </w:r>
    </w:p>
    <w:p w14:paraId="7AF17C43">
      <w:pPr>
        <w:widowControl/>
        <w:numPr>
          <w:ilvl w:val="0"/>
          <w:numId w:val="0"/>
        </w:numPr>
        <w:adjustRightInd/>
        <w:ind w:left="0" w:leftChars="0" w:firstLine="0" w:firstLineChars="0"/>
        <w:jc w:val="left"/>
        <w:rPr>
          <w:rFonts w:hint="eastAsia" w:ascii="仿宋" w:hAnsi="仿宋" w:eastAsia="仿宋" w:cs="仿宋"/>
          <w:color w:val="auto"/>
          <w:sz w:val="24"/>
          <w:szCs w:val="24"/>
          <w:highlight w:val="none"/>
          <w:u w:val="none"/>
          <w:lang w:val="zh-CN"/>
        </w:rPr>
      </w:pPr>
    </w:p>
    <w:p w14:paraId="24C0876B">
      <w:pPr>
        <w:widowControl/>
        <w:numPr>
          <w:ilvl w:val="0"/>
          <w:numId w:val="0"/>
        </w:numPr>
        <w:wordWrap w:val="0"/>
        <w:adjustRightInd/>
        <w:ind w:left="0" w:leftChars="0" w:firstLine="0" w:firstLineChars="0"/>
        <w:jc w:val="righ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zh-CN"/>
        </w:rPr>
        <w:t>投标人名称</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公章</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 xml:space="preserve">    </w:t>
      </w:r>
    </w:p>
    <w:p w14:paraId="763F109A">
      <w:pPr>
        <w:widowControl/>
        <w:numPr>
          <w:ilvl w:val="0"/>
          <w:numId w:val="0"/>
        </w:numPr>
        <w:adjustRightInd/>
        <w:ind w:left="0" w:leftChars="0" w:firstLine="0" w:firstLineChars="0"/>
        <w:jc w:val="righ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日期：  年  月  日</w:t>
      </w:r>
    </w:p>
    <w:p w14:paraId="4B239B00">
      <w:pPr>
        <w:widowControl/>
        <w:numPr>
          <w:ilvl w:val="0"/>
          <w:numId w:val="0"/>
        </w:numPr>
        <w:adjustRightInd/>
        <w:ind w:left="0" w:leftChars="0" w:firstLine="0" w:firstLineChars="0"/>
        <w:jc w:val="left"/>
        <w:rPr>
          <w:rStyle w:val="78"/>
          <w:rFonts w:ascii="仿宋" w:hAnsi="仿宋" w:eastAsia="仿宋" w:cs="新宋体"/>
          <w:color w:val="auto"/>
          <w:sz w:val="28"/>
          <w:szCs w:val="28"/>
          <w:highlight w:val="none"/>
        </w:rPr>
      </w:pPr>
      <w:r>
        <w:rPr>
          <w:rStyle w:val="78"/>
          <w:rFonts w:ascii="仿宋" w:hAnsi="仿宋" w:eastAsia="仿宋" w:cs="新宋体"/>
          <w:color w:val="auto"/>
          <w:sz w:val="28"/>
          <w:szCs w:val="28"/>
          <w:highlight w:val="none"/>
        </w:rPr>
        <w:br w:type="page"/>
      </w:r>
    </w:p>
    <w:bookmarkEnd w:id="76"/>
    <w:bookmarkEnd w:id="77"/>
    <w:p w14:paraId="00A7951C">
      <w:pPr>
        <w:pStyle w:val="23"/>
        <w:overflowPunct w:val="0"/>
        <w:spacing w:after="0" w:line="460" w:lineRule="exact"/>
        <w:jc w:val="center"/>
        <w:outlineLvl w:val="0"/>
        <w:rPr>
          <w:rStyle w:val="78"/>
          <w:rFonts w:hint="eastAsia" w:ascii="仿宋" w:hAnsi="仿宋" w:eastAsia="仿宋" w:cs="新宋体"/>
          <w:color w:val="auto"/>
          <w:sz w:val="36"/>
          <w:szCs w:val="36"/>
          <w:highlight w:val="none"/>
        </w:rPr>
      </w:pPr>
    </w:p>
    <w:p w14:paraId="189E8D05">
      <w:pPr>
        <w:pStyle w:val="23"/>
        <w:overflowPunct w:val="0"/>
        <w:spacing w:after="0" w:line="460" w:lineRule="exact"/>
        <w:jc w:val="center"/>
        <w:outlineLvl w:val="0"/>
        <w:rPr>
          <w:rFonts w:ascii="仿宋" w:hAnsi="仿宋" w:eastAsia="仿宋" w:cs="新宋体"/>
          <w:b/>
          <w:color w:val="auto"/>
          <w:sz w:val="36"/>
          <w:szCs w:val="36"/>
          <w:highlight w:val="none"/>
        </w:rPr>
      </w:pPr>
      <w:bookmarkStart w:id="79" w:name="_Toc16585"/>
      <w:r>
        <w:rPr>
          <w:rStyle w:val="78"/>
          <w:rFonts w:hint="eastAsia" w:ascii="仿宋" w:hAnsi="仿宋" w:eastAsia="仿宋" w:cs="新宋体"/>
          <w:color w:val="auto"/>
          <w:sz w:val="36"/>
          <w:szCs w:val="36"/>
          <w:highlight w:val="none"/>
        </w:rPr>
        <w:t>第六部分  评标办法</w:t>
      </w:r>
      <w:bookmarkEnd w:id="79"/>
    </w:p>
    <w:bookmarkEnd w:id="69"/>
    <w:bookmarkEnd w:id="70"/>
    <w:p w14:paraId="32D25B20">
      <w:pPr>
        <w:pStyle w:val="23"/>
        <w:spacing w:line="360" w:lineRule="auto"/>
        <w:rPr>
          <w:rFonts w:ascii="宋体" w:hAnsi="宋体" w:eastAsia="宋体" w:cs="宋体"/>
          <w:highlight w:val="none"/>
        </w:rPr>
      </w:pPr>
    </w:p>
    <w:p w14:paraId="75203BDF">
      <w:pPr>
        <w:spacing w:line="360" w:lineRule="auto"/>
        <w:jc w:val="left"/>
        <w:rPr>
          <w:rFonts w:ascii="宋体" w:hAnsi="宋体" w:eastAsia="宋体" w:cs="宋体"/>
          <w:b/>
          <w:sz w:val="22"/>
          <w:szCs w:val="22"/>
          <w:highlight w:val="none"/>
        </w:rPr>
      </w:pPr>
      <w:r>
        <w:rPr>
          <w:rFonts w:hint="eastAsia" w:ascii="宋体" w:hAnsi="宋体" w:eastAsia="宋体" w:cs="宋体"/>
          <w:b/>
          <w:sz w:val="22"/>
          <w:szCs w:val="22"/>
          <w:highlight w:val="none"/>
        </w:rPr>
        <w:t>据《中华人民共和国政府采购法》等相关法规特制定以下评标办法。</w:t>
      </w:r>
    </w:p>
    <w:p w14:paraId="2EE4C238">
      <w:pPr>
        <w:pStyle w:val="2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一、 总  则</w:t>
      </w:r>
    </w:p>
    <w:p w14:paraId="12FD29D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标工作遵循公平、公正、科学、择优原则和诚实、信誉、效率的服务原则。本着科学、严谨的态度，认真进行评标。择优选用，推进技术进步，确保项目质量，节约投资，最大限度的保护采购人权益。严格按照采购文件的商务、技术要求，对投标文件进行综合评定，提出优选方案，编写评标报告。对未中标单位，评委会不作任何解释。投标供应商不得以任何方式干扰招投标工作的进行，一经发现其投标文件将按无效标处理。</w:t>
      </w:r>
    </w:p>
    <w:p w14:paraId="462D39CC">
      <w:pPr>
        <w:pStyle w:val="2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二、评标组织</w:t>
      </w:r>
    </w:p>
    <w:p w14:paraId="32091240">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评标工作由采购人依法组建的评标委员会负责，评标全过程由有关部门指导监督。</w:t>
      </w:r>
    </w:p>
    <w:p w14:paraId="727AE89E">
      <w:pPr>
        <w:pStyle w:val="2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三、评标程序</w:t>
      </w:r>
    </w:p>
    <w:p w14:paraId="71A5093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1、采购人或代理机构对各投标供应商的投标资格进行审查；然后由评标委员会对合格投标供应商的技术标和商务标进行评审，根据综合评审结果，提交评审报告。</w:t>
      </w:r>
    </w:p>
    <w:p w14:paraId="2B0695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2、如有投标供应商投标报价超出最高限价，其投标文件作无效标处理。若所有投标供应商投标报价均超出最高限价，且采购人无法支付的，本项目做废标处理，重新组织采购工作。</w:t>
      </w:r>
    </w:p>
    <w:p w14:paraId="1FC512F1">
      <w:pPr>
        <w:pStyle w:val="2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四、评标办法</w:t>
      </w:r>
    </w:p>
    <w:p w14:paraId="71CF499E">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本次采购采用百分制综合评分法，即投标供应商最大限度地满足采购文件实质性要求的基础上，按照采购文件的各项因素进行综合评审后，以最终得分</w:t>
      </w:r>
      <w:r>
        <w:rPr>
          <w:rFonts w:hint="eastAsia" w:ascii="宋体" w:hAnsi="宋体" w:cs="宋体"/>
          <w:sz w:val="22"/>
          <w:szCs w:val="22"/>
          <w:highlight w:val="none"/>
          <w:lang w:val="en-US" w:eastAsia="zh-CN"/>
        </w:rPr>
        <w:t>排名推荐1名</w:t>
      </w:r>
      <w:r>
        <w:rPr>
          <w:rFonts w:hint="eastAsia" w:ascii="宋体" w:hAnsi="宋体" w:eastAsia="宋体" w:cs="宋体"/>
          <w:sz w:val="22"/>
          <w:szCs w:val="22"/>
          <w:highlight w:val="none"/>
        </w:rPr>
        <w:t>中标候选人的评标方法。根据采购要求，总分设定为100分；其中资信技术分</w:t>
      </w: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0分，商务分</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0分。</w:t>
      </w:r>
    </w:p>
    <w:p w14:paraId="728ACFC2">
      <w:pPr>
        <w:pStyle w:val="2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五、评分细则</w:t>
      </w:r>
    </w:p>
    <w:p w14:paraId="4FD5EB83">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1、技术资信分的评定（</w:t>
      </w: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0分）</w:t>
      </w:r>
    </w:p>
    <w:p w14:paraId="5DFCCB79">
      <w:pPr>
        <w:pStyle w:val="783"/>
        <w:spacing w:line="360" w:lineRule="auto"/>
        <w:ind w:firstLine="420" w:firstLineChars="200"/>
        <w:rPr>
          <w:rFonts w:hint="eastAsia"/>
          <w:highlight w:val="none"/>
        </w:rPr>
      </w:pPr>
      <w:r>
        <w:rPr>
          <w:rFonts w:hint="eastAsia" w:ascii="宋体" w:hAnsi="宋体" w:eastAsia="宋体" w:cs="宋体"/>
          <w:sz w:val="22"/>
          <w:szCs w:val="22"/>
          <w:highlight w:val="none"/>
        </w:rPr>
        <w:t>各评委成员按下列评分项目进行评定，每人一张评分计算表，由评标委员会成员各自评定打分（保留一位小数）并记实名。如任何一张表的一项评分内容分值超过规定的范围，则该张表无效。评标委员会成员对各投标供应商的各项评分内容评分合计值的算术平均值为该投标供应商技术的最终得分（四舍五入，保留小数点后二位）。</w:t>
      </w:r>
    </w:p>
    <w:tbl>
      <w:tblPr>
        <w:tblStyle w:val="6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43"/>
        <w:gridCol w:w="6608"/>
        <w:gridCol w:w="921"/>
      </w:tblGrid>
      <w:tr w14:paraId="69B4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0" w:type="auto"/>
            <w:noWrap w:val="0"/>
            <w:vAlign w:val="center"/>
          </w:tcPr>
          <w:p w14:paraId="0BEB7FE1">
            <w:pPr>
              <w:widowControl/>
              <w:jc w:val="center"/>
              <w:rPr>
                <w:rFonts w:eastAsia="宋体"/>
                <w:b/>
                <w:bCs/>
                <w:highlight w:val="none"/>
              </w:rPr>
            </w:pPr>
            <w:r>
              <w:rPr>
                <w:rFonts w:eastAsia="宋体"/>
                <w:b/>
                <w:bCs/>
                <w:highlight w:val="none"/>
              </w:rPr>
              <w:t>序号</w:t>
            </w:r>
          </w:p>
        </w:tc>
        <w:tc>
          <w:tcPr>
            <w:tcW w:w="1443" w:type="dxa"/>
            <w:noWrap w:val="0"/>
            <w:vAlign w:val="center"/>
          </w:tcPr>
          <w:p w14:paraId="1C1410BA">
            <w:pPr>
              <w:widowControl/>
              <w:jc w:val="center"/>
              <w:rPr>
                <w:rFonts w:eastAsia="宋体"/>
                <w:b/>
                <w:bCs/>
                <w:highlight w:val="none"/>
              </w:rPr>
            </w:pPr>
            <w:r>
              <w:rPr>
                <w:rFonts w:eastAsia="宋体"/>
                <w:b/>
                <w:bCs/>
                <w:highlight w:val="none"/>
              </w:rPr>
              <w:t>评分项目</w:t>
            </w:r>
          </w:p>
        </w:tc>
        <w:tc>
          <w:tcPr>
            <w:tcW w:w="6608" w:type="dxa"/>
            <w:noWrap w:val="0"/>
            <w:vAlign w:val="center"/>
          </w:tcPr>
          <w:p w14:paraId="50440411">
            <w:pPr>
              <w:widowControl/>
              <w:jc w:val="center"/>
              <w:rPr>
                <w:rFonts w:eastAsia="宋体"/>
                <w:b/>
                <w:bCs/>
                <w:highlight w:val="none"/>
              </w:rPr>
            </w:pPr>
            <w:r>
              <w:rPr>
                <w:rFonts w:eastAsia="宋体"/>
                <w:b/>
                <w:bCs/>
                <w:highlight w:val="none"/>
              </w:rPr>
              <w:t>评标要点及说明</w:t>
            </w:r>
          </w:p>
        </w:tc>
        <w:tc>
          <w:tcPr>
            <w:tcW w:w="921" w:type="dxa"/>
            <w:noWrap w:val="0"/>
            <w:vAlign w:val="center"/>
          </w:tcPr>
          <w:p w14:paraId="5605E849">
            <w:pPr>
              <w:widowControl/>
              <w:jc w:val="center"/>
              <w:rPr>
                <w:rFonts w:eastAsia="宋体"/>
                <w:b/>
                <w:bCs/>
                <w:highlight w:val="none"/>
              </w:rPr>
            </w:pPr>
            <w:r>
              <w:rPr>
                <w:rFonts w:eastAsia="宋体"/>
                <w:b/>
                <w:bCs/>
                <w:highlight w:val="none"/>
              </w:rPr>
              <w:t>分值</w:t>
            </w:r>
          </w:p>
        </w:tc>
      </w:tr>
      <w:tr w14:paraId="62D3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0" w:type="auto"/>
            <w:shd w:val="clear" w:color="auto" w:fill="FFFFFF"/>
            <w:noWrap w:val="0"/>
            <w:vAlign w:val="center"/>
          </w:tcPr>
          <w:p w14:paraId="404B93AA">
            <w:pPr>
              <w:widowControl/>
              <w:jc w:val="center"/>
              <w:rPr>
                <w:rFonts w:eastAsia="宋体"/>
                <w:highlight w:val="none"/>
              </w:rPr>
            </w:pPr>
            <w:bookmarkStart w:id="80" w:name="_Hlk169270051"/>
            <w:r>
              <w:rPr>
                <w:rFonts w:eastAsia="宋体"/>
                <w:highlight w:val="none"/>
              </w:rPr>
              <w:t>1</w:t>
            </w:r>
          </w:p>
        </w:tc>
        <w:tc>
          <w:tcPr>
            <w:tcW w:w="1443" w:type="dxa"/>
            <w:shd w:val="clear" w:color="auto" w:fill="FFFFFF"/>
            <w:noWrap w:val="0"/>
            <w:vAlign w:val="center"/>
          </w:tcPr>
          <w:p w14:paraId="20F222AB">
            <w:pPr>
              <w:widowControl/>
              <w:jc w:val="center"/>
              <w:rPr>
                <w:rFonts w:eastAsia="宋体"/>
                <w:highlight w:val="none"/>
              </w:rPr>
            </w:pPr>
            <w:r>
              <w:rPr>
                <w:rFonts w:eastAsia="宋体"/>
                <w:highlight w:val="none"/>
              </w:rPr>
              <w:t>企业实力</w:t>
            </w:r>
          </w:p>
        </w:tc>
        <w:tc>
          <w:tcPr>
            <w:tcW w:w="6608" w:type="dxa"/>
            <w:shd w:val="clear" w:color="auto" w:fill="FFFFFF"/>
            <w:noWrap w:val="0"/>
            <w:vAlign w:val="center"/>
          </w:tcPr>
          <w:p w14:paraId="3668A703">
            <w:pPr>
              <w:numPr>
                <w:ilvl w:val="0"/>
                <w:numId w:val="0"/>
              </w:numPr>
              <w:rPr>
                <w:rFonts w:eastAsia="宋体"/>
                <w:highlight w:val="none"/>
              </w:rPr>
            </w:pPr>
            <w:r>
              <w:rPr>
                <w:rFonts w:eastAsia="宋体"/>
                <w:highlight w:val="none"/>
              </w:rPr>
              <w:t>（1）投标人取得质量管理体系、环境管理体系、职业安全健康管理体系认证且在有效期内</w:t>
            </w:r>
            <w:r>
              <w:rPr>
                <w:rFonts w:hint="eastAsia" w:eastAsia="宋体"/>
                <w:highlight w:val="none"/>
                <w:lang w:val="en-US" w:eastAsia="zh-CN"/>
              </w:rPr>
              <w:t>每个得</w:t>
            </w:r>
            <w:r>
              <w:rPr>
                <w:rFonts w:hint="eastAsia"/>
                <w:highlight w:val="none"/>
                <w:lang w:val="en-US" w:eastAsia="zh-CN"/>
              </w:rPr>
              <w:t>1</w:t>
            </w:r>
            <w:r>
              <w:rPr>
                <w:rFonts w:hint="eastAsia" w:eastAsia="宋体"/>
                <w:highlight w:val="none"/>
                <w:lang w:val="en-US" w:eastAsia="zh-CN"/>
              </w:rPr>
              <w:t>分</w:t>
            </w:r>
            <w:r>
              <w:rPr>
                <w:rFonts w:eastAsia="宋体"/>
                <w:highlight w:val="none"/>
              </w:rPr>
              <w:t>，</w:t>
            </w:r>
            <w:r>
              <w:rPr>
                <w:rFonts w:hint="eastAsia" w:eastAsia="宋体"/>
                <w:highlight w:val="none"/>
                <w:lang w:val="en-US" w:eastAsia="zh-CN"/>
              </w:rPr>
              <w:t>最高</w:t>
            </w:r>
            <w:r>
              <w:rPr>
                <w:rFonts w:eastAsia="宋体"/>
                <w:highlight w:val="none"/>
              </w:rPr>
              <w:t>得</w:t>
            </w:r>
            <w:r>
              <w:rPr>
                <w:rFonts w:hint="eastAsia"/>
                <w:highlight w:val="none"/>
                <w:lang w:val="en-US" w:eastAsia="zh-CN"/>
              </w:rPr>
              <w:t>3</w:t>
            </w:r>
            <w:r>
              <w:rPr>
                <w:rFonts w:eastAsia="宋体"/>
                <w:highlight w:val="none"/>
              </w:rPr>
              <w:t>分。</w:t>
            </w:r>
          </w:p>
          <w:p w14:paraId="54D47104">
            <w:pPr>
              <w:rPr>
                <w:rFonts w:eastAsia="宋体"/>
                <w:highlight w:val="none"/>
              </w:rPr>
            </w:pPr>
            <w:r>
              <w:rPr>
                <w:rFonts w:eastAsia="宋体"/>
                <w:highlight w:val="none"/>
              </w:rPr>
              <w:t>（提供相关证明材料扫描件并加盖公章，未提供不得分。）</w:t>
            </w:r>
          </w:p>
        </w:tc>
        <w:tc>
          <w:tcPr>
            <w:tcW w:w="921" w:type="dxa"/>
            <w:shd w:val="clear" w:color="auto" w:fill="FFFFFF"/>
            <w:noWrap w:val="0"/>
            <w:vAlign w:val="center"/>
          </w:tcPr>
          <w:p w14:paraId="4BCC0407">
            <w:pPr>
              <w:autoSpaceDE w:val="0"/>
              <w:autoSpaceDN w:val="0"/>
              <w:jc w:val="center"/>
              <w:rPr>
                <w:rFonts w:eastAsia="宋体"/>
                <w:highlight w:val="none"/>
              </w:rPr>
            </w:pPr>
            <w:r>
              <w:rPr>
                <w:rFonts w:hint="eastAsia"/>
                <w:highlight w:val="none"/>
                <w:lang w:val="en-US" w:eastAsia="zh-CN"/>
              </w:rPr>
              <w:t>3</w:t>
            </w:r>
            <w:r>
              <w:rPr>
                <w:rFonts w:eastAsia="宋体"/>
                <w:highlight w:val="none"/>
              </w:rPr>
              <w:t>分</w:t>
            </w:r>
          </w:p>
        </w:tc>
      </w:tr>
      <w:tr w14:paraId="258F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0" w:type="auto"/>
            <w:shd w:val="clear" w:color="auto" w:fill="FFFFFF"/>
            <w:noWrap w:val="0"/>
            <w:vAlign w:val="center"/>
          </w:tcPr>
          <w:p w14:paraId="36CD4489">
            <w:pPr>
              <w:widowControl/>
              <w:jc w:val="center"/>
              <w:rPr>
                <w:rFonts w:eastAsia="宋体"/>
                <w:highlight w:val="none"/>
              </w:rPr>
            </w:pPr>
            <w:r>
              <w:rPr>
                <w:rFonts w:eastAsia="宋体"/>
                <w:highlight w:val="none"/>
              </w:rPr>
              <w:t>2</w:t>
            </w:r>
          </w:p>
        </w:tc>
        <w:tc>
          <w:tcPr>
            <w:tcW w:w="1443" w:type="dxa"/>
            <w:shd w:val="clear" w:color="auto" w:fill="FFFFFF"/>
            <w:noWrap w:val="0"/>
            <w:vAlign w:val="center"/>
          </w:tcPr>
          <w:p w14:paraId="30F7A962">
            <w:pPr>
              <w:widowControl/>
              <w:jc w:val="center"/>
              <w:rPr>
                <w:rFonts w:eastAsia="宋体"/>
                <w:highlight w:val="none"/>
              </w:rPr>
            </w:pPr>
            <w:r>
              <w:rPr>
                <w:rFonts w:eastAsia="宋体"/>
                <w:highlight w:val="none"/>
              </w:rPr>
              <w:t>企业业绩</w:t>
            </w:r>
          </w:p>
        </w:tc>
        <w:tc>
          <w:tcPr>
            <w:tcW w:w="6608" w:type="dxa"/>
            <w:shd w:val="clear" w:color="auto" w:fill="FFFFFF"/>
            <w:noWrap w:val="0"/>
            <w:vAlign w:val="center"/>
          </w:tcPr>
          <w:p w14:paraId="5BF59050">
            <w:pPr>
              <w:rPr>
                <w:rFonts w:eastAsia="宋体"/>
                <w:highlight w:val="none"/>
              </w:rPr>
            </w:pPr>
            <w:r>
              <w:rPr>
                <w:rFonts w:eastAsia="宋体"/>
                <w:highlight w:val="none"/>
              </w:rPr>
              <w:t>（1）投标人自2021年1月1日-至今承担过类似填埋场调查业绩的，每提供1项得0.5分，本项最高得</w:t>
            </w:r>
            <w:r>
              <w:rPr>
                <w:rFonts w:hint="eastAsia" w:eastAsia="宋体"/>
                <w:highlight w:val="none"/>
                <w:lang w:val="en-US" w:eastAsia="zh-CN"/>
              </w:rPr>
              <w:t>1</w:t>
            </w:r>
            <w:r>
              <w:rPr>
                <w:rFonts w:eastAsia="宋体"/>
                <w:highlight w:val="none"/>
              </w:rPr>
              <w:t>分。</w:t>
            </w:r>
          </w:p>
          <w:p w14:paraId="6FA20A0E">
            <w:pPr>
              <w:rPr>
                <w:rFonts w:eastAsia="宋体"/>
                <w:highlight w:val="none"/>
              </w:rPr>
            </w:pPr>
            <w:r>
              <w:rPr>
                <w:rFonts w:eastAsia="宋体"/>
                <w:highlight w:val="none"/>
              </w:rPr>
              <w:t>（须提供项目合同（合同内容需包含上述工作内容）扫描件加盖公章，不提供或提供不全不得分。）</w:t>
            </w:r>
          </w:p>
        </w:tc>
        <w:tc>
          <w:tcPr>
            <w:tcW w:w="921" w:type="dxa"/>
            <w:shd w:val="clear" w:color="auto" w:fill="FFFFFF"/>
            <w:noWrap w:val="0"/>
            <w:vAlign w:val="center"/>
          </w:tcPr>
          <w:p w14:paraId="7C04586F">
            <w:pPr>
              <w:autoSpaceDE w:val="0"/>
              <w:autoSpaceDN w:val="0"/>
              <w:jc w:val="center"/>
              <w:rPr>
                <w:rFonts w:eastAsia="宋体"/>
                <w:highlight w:val="none"/>
              </w:rPr>
            </w:pPr>
            <w:r>
              <w:rPr>
                <w:rFonts w:hint="eastAsia" w:eastAsia="宋体"/>
                <w:highlight w:val="none"/>
              </w:rPr>
              <w:t>1分</w:t>
            </w:r>
          </w:p>
        </w:tc>
      </w:tr>
      <w:tr w14:paraId="67FD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0" w:type="auto"/>
            <w:shd w:val="clear" w:color="auto" w:fill="FFFFFF"/>
            <w:noWrap w:val="0"/>
            <w:vAlign w:val="center"/>
          </w:tcPr>
          <w:p w14:paraId="03091D9D">
            <w:pPr>
              <w:widowControl/>
              <w:jc w:val="center"/>
              <w:rPr>
                <w:rFonts w:eastAsia="宋体"/>
                <w:highlight w:val="none"/>
              </w:rPr>
            </w:pPr>
            <w:r>
              <w:rPr>
                <w:rFonts w:eastAsia="宋体"/>
                <w:highlight w:val="none"/>
              </w:rPr>
              <w:t>3</w:t>
            </w:r>
          </w:p>
        </w:tc>
        <w:tc>
          <w:tcPr>
            <w:tcW w:w="1443" w:type="dxa"/>
            <w:shd w:val="clear" w:color="auto" w:fill="FFFFFF"/>
            <w:noWrap w:val="0"/>
            <w:vAlign w:val="center"/>
          </w:tcPr>
          <w:p w14:paraId="0578A2CD">
            <w:pPr>
              <w:widowControl/>
              <w:jc w:val="center"/>
              <w:rPr>
                <w:rFonts w:eastAsia="宋体"/>
                <w:highlight w:val="none"/>
              </w:rPr>
            </w:pPr>
            <w:r>
              <w:rPr>
                <w:rFonts w:hint="eastAsia" w:eastAsia="宋体"/>
                <w:highlight w:val="none"/>
              </w:rPr>
              <w:t>项目负责人</w:t>
            </w:r>
          </w:p>
        </w:tc>
        <w:tc>
          <w:tcPr>
            <w:tcW w:w="6608" w:type="dxa"/>
            <w:shd w:val="clear" w:color="auto" w:fill="FFFFFF"/>
            <w:noWrap w:val="0"/>
            <w:vAlign w:val="top"/>
          </w:tcPr>
          <w:p w14:paraId="4DCADC3F">
            <w:pPr>
              <w:rPr>
                <w:rFonts w:eastAsia="宋体"/>
                <w:highlight w:val="none"/>
              </w:rPr>
            </w:pPr>
            <w:r>
              <w:rPr>
                <w:rFonts w:eastAsia="宋体"/>
                <w:highlight w:val="none"/>
              </w:rPr>
              <w:t>（1）拟派项目负责人具有环境工程或岩土工程专业高级工程师及以上职称的得</w:t>
            </w:r>
            <w:r>
              <w:rPr>
                <w:rFonts w:hint="eastAsia" w:eastAsia="宋体"/>
                <w:highlight w:val="none"/>
              </w:rPr>
              <w:t>3</w:t>
            </w:r>
            <w:r>
              <w:rPr>
                <w:rFonts w:eastAsia="宋体"/>
                <w:highlight w:val="none"/>
              </w:rPr>
              <w:t>分</w:t>
            </w:r>
            <w:r>
              <w:rPr>
                <w:rFonts w:hint="eastAsia" w:eastAsia="宋体"/>
                <w:highlight w:val="none"/>
              </w:rPr>
              <w:t>，具有中级工程师的得2分</w:t>
            </w:r>
            <w:r>
              <w:rPr>
                <w:rFonts w:eastAsia="宋体"/>
                <w:highlight w:val="none"/>
              </w:rPr>
              <w:t>；</w:t>
            </w:r>
          </w:p>
          <w:p w14:paraId="2AF23C2D">
            <w:pPr>
              <w:rPr>
                <w:rFonts w:eastAsia="宋体"/>
                <w:highlight w:val="none"/>
              </w:rPr>
            </w:pPr>
            <w:r>
              <w:rPr>
                <w:rFonts w:eastAsia="宋体"/>
                <w:highlight w:val="none"/>
              </w:rPr>
              <w:t>（2）拟派项目负责人参编与填埋场相关的国家或行业标准，每提供1项得</w:t>
            </w:r>
            <w:r>
              <w:rPr>
                <w:rFonts w:hint="eastAsia" w:eastAsia="宋体"/>
                <w:highlight w:val="none"/>
              </w:rPr>
              <w:t>2</w:t>
            </w:r>
            <w:r>
              <w:rPr>
                <w:rFonts w:eastAsia="宋体"/>
                <w:highlight w:val="none"/>
              </w:rPr>
              <w:t>分</w:t>
            </w:r>
            <w:r>
              <w:rPr>
                <w:rFonts w:hint="eastAsia"/>
                <w:highlight w:val="none"/>
                <w:lang w:eastAsia="zh-CN"/>
              </w:rPr>
              <w:t>；</w:t>
            </w:r>
            <w:r>
              <w:rPr>
                <w:rFonts w:eastAsia="宋体"/>
                <w:highlight w:val="none"/>
              </w:rPr>
              <w:t>参编与填埋场相关的</w:t>
            </w:r>
            <w:r>
              <w:rPr>
                <w:rFonts w:hint="eastAsia"/>
                <w:highlight w:val="none"/>
                <w:lang w:val="en-US" w:eastAsia="zh-CN"/>
              </w:rPr>
              <w:t>省级</w:t>
            </w:r>
            <w:r>
              <w:rPr>
                <w:rFonts w:eastAsia="宋体"/>
                <w:highlight w:val="none"/>
              </w:rPr>
              <w:t>标准，每提供1项得</w:t>
            </w:r>
            <w:r>
              <w:rPr>
                <w:rFonts w:hint="eastAsia"/>
                <w:highlight w:val="none"/>
                <w:lang w:val="en-US" w:eastAsia="zh-CN"/>
              </w:rPr>
              <w:t>1</w:t>
            </w:r>
            <w:r>
              <w:rPr>
                <w:rFonts w:eastAsia="宋体"/>
                <w:highlight w:val="none"/>
              </w:rPr>
              <w:t>分，最高得</w:t>
            </w:r>
            <w:r>
              <w:rPr>
                <w:rFonts w:hint="eastAsia" w:eastAsia="宋体"/>
                <w:highlight w:val="none"/>
              </w:rPr>
              <w:t>4</w:t>
            </w:r>
            <w:r>
              <w:rPr>
                <w:rFonts w:eastAsia="宋体"/>
                <w:highlight w:val="none"/>
              </w:rPr>
              <w:t>分；</w:t>
            </w:r>
          </w:p>
          <w:p w14:paraId="2E24DA1B">
            <w:pPr>
              <w:rPr>
                <w:rFonts w:eastAsia="宋体"/>
                <w:highlight w:val="none"/>
              </w:rPr>
            </w:pPr>
            <w:r>
              <w:rPr>
                <w:rFonts w:eastAsia="宋体"/>
                <w:highlight w:val="none"/>
              </w:rPr>
              <w:t>（3）拟派项目负责人获得省部级及以上填埋场相关奖项</w:t>
            </w:r>
            <w:r>
              <w:rPr>
                <w:rFonts w:hint="eastAsia" w:eastAsia="宋体"/>
                <w:highlight w:val="none"/>
              </w:rPr>
              <w:t>，</w:t>
            </w:r>
            <w:r>
              <w:rPr>
                <w:rFonts w:eastAsia="宋体"/>
                <w:highlight w:val="none"/>
              </w:rPr>
              <w:t>每提供1项得1分</w:t>
            </w:r>
            <w:r>
              <w:rPr>
                <w:rFonts w:hint="eastAsia" w:eastAsia="宋体"/>
                <w:highlight w:val="none"/>
              </w:rPr>
              <w:t>；市</w:t>
            </w:r>
            <w:r>
              <w:rPr>
                <w:rFonts w:eastAsia="宋体"/>
                <w:highlight w:val="none"/>
              </w:rPr>
              <w:t>级填埋场相关奖项</w:t>
            </w:r>
            <w:r>
              <w:rPr>
                <w:rFonts w:hint="eastAsia" w:eastAsia="宋体"/>
                <w:highlight w:val="none"/>
              </w:rPr>
              <w:t>，</w:t>
            </w:r>
            <w:r>
              <w:rPr>
                <w:rFonts w:eastAsia="宋体"/>
                <w:highlight w:val="none"/>
              </w:rPr>
              <w:t>每提供1项得</w:t>
            </w:r>
            <w:r>
              <w:rPr>
                <w:rFonts w:hint="eastAsia" w:eastAsia="宋体"/>
                <w:highlight w:val="none"/>
              </w:rPr>
              <w:t>0.5</w:t>
            </w:r>
            <w:r>
              <w:rPr>
                <w:rFonts w:eastAsia="宋体"/>
                <w:highlight w:val="none"/>
              </w:rPr>
              <w:t>分</w:t>
            </w:r>
            <w:r>
              <w:rPr>
                <w:rFonts w:hint="eastAsia" w:eastAsia="宋体"/>
                <w:highlight w:val="none"/>
              </w:rPr>
              <w:t>。本项</w:t>
            </w:r>
            <w:r>
              <w:rPr>
                <w:rFonts w:eastAsia="宋体"/>
                <w:highlight w:val="none"/>
              </w:rPr>
              <w:t>最高得</w:t>
            </w:r>
            <w:r>
              <w:rPr>
                <w:rFonts w:hint="eastAsia" w:eastAsia="宋体"/>
                <w:highlight w:val="none"/>
              </w:rPr>
              <w:t>3</w:t>
            </w:r>
            <w:r>
              <w:rPr>
                <w:rFonts w:eastAsia="宋体"/>
                <w:highlight w:val="none"/>
              </w:rPr>
              <w:t>分。</w:t>
            </w:r>
          </w:p>
          <w:p w14:paraId="6D9C0592">
            <w:pPr>
              <w:rPr>
                <w:rFonts w:eastAsia="宋体"/>
                <w:kern w:val="0"/>
                <w:highlight w:val="none"/>
                <w:lang w:bidi="ar"/>
              </w:rPr>
            </w:pPr>
            <w:r>
              <w:rPr>
                <w:rFonts w:eastAsia="宋体"/>
                <w:highlight w:val="none"/>
              </w:rPr>
              <w:t>（提供相关证明材料及投标人为其缴纳的社保证明扫描件并加盖公章，未提供不得分。）</w:t>
            </w:r>
          </w:p>
        </w:tc>
        <w:tc>
          <w:tcPr>
            <w:tcW w:w="921" w:type="dxa"/>
            <w:shd w:val="clear" w:color="auto" w:fill="FFFFFF"/>
            <w:noWrap w:val="0"/>
            <w:vAlign w:val="center"/>
          </w:tcPr>
          <w:p w14:paraId="1AF9116E">
            <w:pPr>
              <w:autoSpaceDE w:val="0"/>
              <w:autoSpaceDN w:val="0"/>
              <w:jc w:val="center"/>
              <w:rPr>
                <w:rFonts w:eastAsia="宋体"/>
                <w:highlight w:val="none"/>
              </w:rPr>
            </w:pPr>
            <w:r>
              <w:rPr>
                <w:rFonts w:hint="eastAsia" w:eastAsia="宋体"/>
                <w:highlight w:val="none"/>
              </w:rPr>
              <w:t>10</w:t>
            </w:r>
            <w:r>
              <w:rPr>
                <w:rFonts w:eastAsia="宋体"/>
                <w:highlight w:val="none"/>
              </w:rPr>
              <w:t>分</w:t>
            </w:r>
          </w:p>
        </w:tc>
      </w:tr>
      <w:tr w14:paraId="1E61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0" w:type="auto"/>
            <w:shd w:val="clear" w:color="auto" w:fill="FFFFFF"/>
            <w:noWrap w:val="0"/>
            <w:vAlign w:val="center"/>
          </w:tcPr>
          <w:p w14:paraId="7DD779BE">
            <w:pPr>
              <w:widowControl/>
              <w:jc w:val="center"/>
              <w:rPr>
                <w:rFonts w:hint="eastAsia" w:eastAsia="宋体"/>
                <w:highlight w:val="none"/>
                <w:lang w:val="en-US" w:eastAsia="zh-CN"/>
              </w:rPr>
            </w:pPr>
            <w:r>
              <w:rPr>
                <w:rFonts w:hint="eastAsia"/>
                <w:highlight w:val="none"/>
                <w:lang w:val="en-US" w:eastAsia="zh-CN"/>
              </w:rPr>
              <w:t>4</w:t>
            </w:r>
          </w:p>
        </w:tc>
        <w:tc>
          <w:tcPr>
            <w:tcW w:w="1443" w:type="dxa"/>
            <w:shd w:val="clear" w:color="auto" w:fill="FFFFFF"/>
            <w:noWrap w:val="0"/>
            <w:vAlign w:val="center"/>
          </w:tcPr>
          <w:p w14:paraId="5F949215">
            <w:pPr>
              <w:widowControl/>
              <w:jc w:val="center"/>
              <w:rPr>
                <w:rFonts w:eastAsia="宋体"/>
                <w:highlight w:val="none"/>
              </w:rPr>
            </w:pPr>
            <w:r>
              <w:rPr>
                <w:rFonts w:eastAsia="宋体"/>
                <w:highlight w:val="none"/>
              </w:rPr>
              <w:t>拟派项目组成员（项目负责人除外）</w:t>
            </w:r>
          </w:p>
        </w:tc>
        <w:tc>
          <w:tcPr>
            <w:tcW w:w="6608" w:type="dxa"/>
            <w:shd w:val="clear" w:color="auto" w:fill="FFFFFF"/>
            <w:noWrap w:val="0"/>
            <w:vAlign w:val="top"/>
          </w:tcPr>
          <w:p w14:paraId="60BA6C2C">
            <w:pPr>
              <w:rPr>
                <w:rFonts w:eastAsia="宋体"/>
                <w:color w:val="000000"/>
                <w:highlight w:val="none"/>
              </w:rPr>
            </w:pPr>
            <w:r>
              <w:rPr>
                <w:rFonts w:eastAsia="宋体"/>
                <w:highlight w:val="none"/>
              </w:rPr>
              <w:t>（1）拟派项目组成员具有中级工程师及以上职称的，每提供1项得</w:t>
            </w:r>
            <w:r>
              <w:rPr>
                <w:rFonts w:hint="eastAsia" w:eastAsia="宋体"/>
                <w:highlight w:val="none"/>
              </w:rPr>
              <w:t>1</w:t>
            </w:r>
            <w:r>
              <w:rPr>
                <w:rFonts w:eastAsia="宋体"/>
                <w:highlight w:val="none"/>
              </w:rPr>
              <w:t>分，最高得</w:t>
            </w:r>
            <w:r>
              <w:rPr>
                <w:rFonts w:hint="eastAsia" w:eastAsia="宋体"/>
                <w:highlight w:val="none"/>
              </w:rPr>
              <w:t>4</w:t>
            </w:r>
            <w:r>
              <w:rPr>
                <w:rFonts w:eastAsia="宋体"/>
                <w:highlight w:val="none"/>
              </w:rPr>
              <w:t>分；</w:t>
            </w:r>
          </w:p>
          <w:p w14:paraId="2EF81975">
            <w:pPr>
              <w:rPr>
                <w:rFonts w:eastAsia="宋体"/>
                <w:highlight w:val="none"/>
              </w:rPr>
            </w:pPr>
            <w:r>
              <w:rPr>
                <w:rFonts w:eastAsia="宋体"/>
                <w:highlight w:val="none"/>
              </w:rPr>
              <w:t>（</w:t>
            </w:r>
            <w:r>
              <w:rPr>
                <w:rFonts w:hint="eastAsia" w:eastAsia="宋体"/>
                <w:highlight w:val="none"/>
                <w:lang w:val="en-US" w:eastAsia="zh-CN"/>
              </w:rPr>
              <w:t>2</w:t>
            </w:r>
            <w:r>
              <w:rPr>
                <w:rFonts w:eastAsia="宋体"/>
                <w:highlight w:val="none"/>
              </w:rPr>
              <w:t>）拟派项目组成员持有检测相关的培训证书，每提供1项得</w:t>
            </w:r>
            <w:r>
              <w:rPr>
                <w:rFonts w:hint="eastAsia"/>
                <w:highlight w:val="none"/>
                <w:lang w:val="en-US" w:eastAsia="zh-CN"/>
              </w:rPr>
              <w:t>1</w:t>
            </w:r>
            <w:r>
              <w:rPr>
                <w:rFonts w:eastAsia="宋体"/>
                <w:highlight w:val="none"/>
              </w:rPr>
              <w:t>分，最高得</w:t>
            </w:r>
            <w:r>
              <w:rPr>
                <w:rFonts w:hint="eastAsia"/>
                <w:highlight w:val="none"/>
                <w:lang w:val="en-US" w:eastAsia="zh-CN"/>
              </w:rPr>
              <w:t>4</w:t>
            </w:r>
            <w:r>
              <w:rPr>
                <w:rFonts w:eastAsia="宋体"/>
                <w:highlight w:val="none"/>
              </w:rPr>
              <w:t>分。</w:t>
            </w:r>
          </w:p>
          <w:p w14:paraId="27AE4FE5">
            <w:pPr>
              <w:rPr>
                <w:rFonts w:eastAsia="宋体"/>
                <w:highlight w:val="none"/>
              </w:rPr>
            </w:pPr>
            <w:r>
              <w:rPr>
                <w:rFonts w:eastAsia="宋体"/>
                <w:highlight w:val="none"/>
              </w:rPr>
              <w:t>（提供相关证明材料及投标人为其缴纳的社保证明扫描件并加盖公章，未提供不得分。）</w:t>
            </w:r>
          </w:p>
        </w:tc>
        <w:tc>
          <w:tcPr>
            <w:tcW w:w="921" w:type="dxa"/>
            <w:shd w:val="clear" w:color="auto" w:fill="FFFFFF"/>
            <w:noWrap w:val="0"/>
            <w:vAlign w:val="center"/>
          </w:tcPr>
          <w:p w14:paraId="730A3822">
            <w:pPr>
              <w:autoSpaceDE w:val="0"/>
              <w:autoSpaceDN w:val="0"/>
              <w:jc w:val="center"/>
              <w:rPr>
                <w:rFonts w:eastAsia="宋体"/>
                <w:highlight w:val="none"/>
              </w:rPr>
            </w:pPr>
            <w:r>
              <w:rPr>
                <w:rFonts w:hint="eastAsia"/>
                <w:highlight w:val="none"/>
                <w:lang w:val="en-US" w:eastAsia="zh-CN"/>
              </w:rPr>
              <w:t>8</w:t>
            </w:r>
            <w:r>
              <w:rPr>
                <w:rFonts w:hint="eastAsia" w:eastAsia="宋体"/>
                <w:highlight w:val="none"/>
              </w:rPr>
              <w:t>分</w:t>
            </w:r>
          </w:p>
        </w:tc>
      </w:tr>
      <w:bookmarkEnd w:id="80"/>
      <w:tr w14:paraId="131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638" w:type="dxa"/>
            <w:shd w:val="clear" w:color="auto" w:fill="FFFFFF"/>
            <w:noWrap w:val="0"/>
            <w:vAlign w:val="center"/>
          </w:tcPr>
          <w:p w14:paraId="09D8BDEF">
            <w:pPr>
              <w:widowControl/>
              <w:jc w:val="center"/>
              <w:rPr>
                <w:rFonts w:hint="eastAsia"/>
                <w:highlight w:val="none"/>
                <w:lang w:val="en-US" w:eastAsia="zh-CN"/>
              </w:rPr>
            </w:pPr>
            <w:r>
              <w:rPr>
                <w:rFonts w:hint="eastAsia"/>
                <w:highlight w:val="none"/>
                <w:lang w:val="en-US" w:eastAsia="zh-CN"/>
              </w:rPr>
              <w:t>5</w:t>
            </w:r>
          </w:p>
          <w:p w14:paraId="6098BF63">
            <w:pPr>
              <w:autoSpaceDE w:val="0"/>
              <w:autoSpaceDN w:val="0"/>
              <w:jc w:val="center"/>
              <w:rPr>
                <w:rFonts w:eastAsia="宋体"/>
                <w:highlight w:val="none"/>
              </w:rPr>
            </w:pPr>
          </w:p>
        </w:tc>
        <w:tc>
          <w:tcPr>
            <w:tcW w:w="1443" w:type="dxa"/>
            <w:shd w:val="clear" w:color="auto" w:fill="FFFFFF"/>
            <w:noWrap w:val="0"/>
            <w:vAlign w:val="center"/>
          </w:tcPr>
          <w:p w14:paraId="3EB28E3C">
            <w:pPr>
              <w:widowControl/>
              <w:jc w:val="center"/>
              <w:rPr>
                <w:rFonts w:eastAsia="宋体"/>
                <w:highlight w:val="none"/>
              </w:rPr>
            </w:pPr>
            <w:r>
              <w:rPr>
                <w:rFonts w:eastAsia="宋体"/>
                <w:highlight w:val="none"/>
              </w:rPr>
              <w:t>项目的理解</w:t>
            </w:r>
          </w:p>
          <w:p w14:paraId="0AFEBCD3">
            <w:pPr>
              <w:widowControl/>
              <w:jc w:val="center"/>
              <w:rPr>
                <w:rFonts w:eastAsia="宋体"/>
                <w:highlight w:val="none"/>
              </w:rPr>
            </w:pPr>
            <w:r>
              <w:rPr>
                <w:rFonts w:eastAsia="宋体"/>
                <w:highlight w:val="none"/>
              </w:rPr>
              <w:t>现状分析</w:t>
            </w:r>
          </w:p>
        </w:tc>
        <w:tc>
          <w:tcPr>
            <w:tcW w:w="6608" w:type="dxa"/>
            <w:shd w:val="clear" w:color="auto" w:fill="FFFFFF"/>
            <w:noWrap w:val="0"/>
            <w:vAlign w:val="center"/>
          </w:tcPr>
          <w:p w14:paraId="6102DD73">
            <w:pPr>
              <w:rPr>
                <w:rFonts w:hint="eastAsia" w:eastAsia="宋体"/>
                <w:highlight w:val="none"/>
              </w:rPr>
            </w:pPr>
            <w:r>
              <w:rPr>
                <w:rFonts w:hint="eastAsia" w:eastAsia="宋体"/>
                <w:highlight w:val="none"/>
              </w:rPr>
              <w:t>针对本项目的前期实际情况调查，提出的现状、重点、难点分析及解决方案，以上方案</w:t>
            </w:r>
            <w:r>
              <w:rPr>
                <w:rFonts w:hint="eastAsia" w:eastAsia="宋体"/>
                <w:highlight w:val="none"/>
                <w:lang w:eastAsia="zh-CN"/>
              </w:rPr>
              <w:t>优劣</w:t>
            </w:r>
            <w:r>
              <w:rPr>
                <w:rFonts w:hint="eastAsia" w:eastAsia="宋体"/>
                <w:highlight w:val="none"/>
              </w:rPr>
              <w:t>由评委进行</w:t>
            </w:r>
            <w:r>
              <w:rPr>
                <w:rFonts w:hint="eastAsia" w:eastAsia="宋体"/>
                <w:highlight w:val="none"/>
                <w:lang w:eastAsia="zh-CN"/>
              </w:rPr>
              <w:t>分档</w:t>
            </w:r>
            <w:r>
              <w:rPr>
                <w:rFonts w:hint="eastAsia" w:eastAsia="宋体"/>
                <w:highlight w:val="none"/>
              </w:rPr>
              <w:t>打分：</w:t>
            </w:r>
          </w:p>
          <w:p w14:paraId="35EB9D21">
            <w:pPr>
              <w:rPr>
                <w:rFonts w:hint="eastAsia" w:eastAsia="宋体"/>
                <w:highlight w:val="none"/>
                <w:lang w:val="en-US" w:eastAsia="zh-CN"/>
              </w:rPr>
            </w:pPr>
            <w:r>
              <w:rPr>
                <w:rFonts w:hint="eastAsia" w:eastAsia="宋体"/>
                <w:highlight w:val="none"/>
                <w:lang w:val="en-US" w:eastAsia="zh-CN"/>
              </w:rPr>
              <w:t>1、</w:t>
            </w:r>
            <w:r>
              <w:rPr>
                <w:rFonts w:hint="eastAsia" w:eastAsia="宋体"/>
                <w:highlight w:val="none"/>
              </w:rPr>
              <w:t>对本项目的现状描述清晰，对难点、要点了解深入，论述完整，重点突出，解决方案科学、合理、可操作性强</w:t>
            </w:r>
            <w:r>
              <w:rPr>
                <w:rFonts w:hint="eastAsia" w:eastAsia="宋体"/>
                <w:highlight w:val="none"/>
                <w:lang w:eastAsia="zh-CN"/>
              </w:rPr>
              <w:t>，得</w:t>
            </w:r>
            <w:r>
              <w:rPr>
                <w:rFonts w:hint="eastAsia"/>
                <w:highlight w:val="none"/>
                <w:lang w:val="en-US" w:eastAsia="zh-CN"/>
              </w:rPr>
              <w:t>10</w:t>
            </w:r>
            <w:r>
              <w:rPr>
                <w:rFonts w:hint="eastAsia" w:eastAsia="宋体"/>
                <w:highlight w:val="none"/>
                <w:lang w:val="en-US" w:eastAsia="zh-CN"/>
              </w:rPr>
              <w:t>分；</w:t>
            </w:r>
          </w:p>
          <w:p w14:paraId="60BD2D74">
            <w:pPr>
              <w:rPr>
                <w:rFonts w:hint="eastAsia" w:eastAsia="宋体"/>
                <w:highlight w:val="none"/>
              </w:rPr>
            </w:pPr>
            <w:r>
              <w:rPr>
                <w:rFonts w:hint="eastAsia" w:eastAsia="宋体"/>
                <w:highlight w:val="none"/>
                <w:lang w:val="en-US" w:eastAsia="zh-CN"/>
              </w:rPr>
              <w:t>2、</w:t>
            </w:r>
            <w:r>
              <w:rPr>
                <w:rFonts w:hint="eastAsia" w:eastAsia="宋体"/>
                <w:highlight w:val="none"/>
              </w:rPr>
              <w:t>对本项目的现状描述基本清晰，对难点、要点认识</w:t>
            </w:r>
            <w:r>
              <w:rPr>
                <w:rFonts w:hint="eastAsia"/>
                <w:highlight w:val="none"/>
                <w:lang w:val="en-US" w:eastAsia="zh-CN"/>
              </w:rPr>
              <w:t>较为</w:t>
            </w:r>
            <w:r>
              <w:rPr>
                <w:rFonts w:hint="eastAsia" w:eastAsia="宋体"/>
                <w:highlight w:val="none"/>
              </w:rPr>
              <w:t>全面，论述基本完整，解决方案基本科学、具有一定的可操作性</w:t>
            </w:r>
            <w:r>
              <w:rPr>
                <w:rFonts w:hint="eastAsia" w:eastAsia="宋体"/>
                <w:highlight w:val="none"/>
                <w:lang w:eastAsia="zh-CN"/>
              </w:rPr>
              <w:t>，得</w:t>
            </w:r>
            <w:r>
              <w:rPr>
                <w:rFonts w:hint="eastAsia"/>
                <w:highlight w:val="none"/>
                <w:lang w:val="en-US" w:eastAsia="zh-CN"/>
              </w:rPr>
              <w:t>7</w:t>
            </w:r>
            <w:r>
              <w:rPr>
                <w:rFonts w:hint="eastAsia" w:eastAsia="宋体"/>
                <w:highlight w:val="none"/>
              </w:rPr>
              <w:t>分</w:t>
            </w:r>
            <w:r>
              <w:rPr>
                <w:rFonts w:hint="eastAsia" w:eastAsia="宋体"/>
                <w:highlight w:val="none"/>
                <w:lang w:eastAsia="zh-CN"/>
              </w:rPr>
              <w:t>；</w:t>
            </w:r>
          </w:p>
          <w:p w14:paraId="1A837DB7">
            <w:pPr>
              <w:rPr>
                <w:rFonts w:hint="eastAsia" w:eastAsia="宋体"/>
                <w:highlight w:val="none"/>
                <w:lang w:eastAsia="zh-CN"/>
              </w:rPr>
            </w:pPr>
            <w:r>
              <w:rPr>
                <w:rFonts w:hint="eastAsia" w:eastAsia="宋体"/>
                <w:highlight w:val="none"/>
                <w:lang w:val="en-US" w:eastAsia="zh-CN"/>
              </w:rPr>
              <w:t>3、</w:t>
            </w:r>
            <w:r>
              <w:rPr>
                <w:rFonts w:hint="eastAsia" w:eastAsia="宋体"/>
                <w:highlight w:val="none"/>
              </w:rPr>
              <w:t>对本项目的现状、对重点、难点认识不全面，论述不清晰</w:t>
            </w:r>
            <w:r>
              <w:rPr>
                <w:rFonts w:hint="eastAsia"/>
                <w:highlight w:val="none"/>
                <w:lang w:eastAsia="zh-CN"/>
              </w:rPr>
              <w:t>，</w:t>
            </w:r>
            <w:r>
              <w:rPr>
                <w:rFonts w:hint="eastAsia" w:eastAsia="宋体"/>
                <w:highlight w:val="none"/>
              </w:rPr>
              <w:t>解决方案具有一定的可操作性</w:t>
            </w:r>
            <w:r>
              <w:rPr>
                <w:rFonts w:hint="eastAsia" w:eastAsia="宋体"/>
                <w:highlight w:val="none"/>
                <w:lang w:eastAsia="zh-CN"/>
              </w:rPr>
              <w:t>，得</w:t>
            </w:r>
            <w:r>
              <w:rPr>
                <w:rFonts w:hint="eastAsia"/>
                <w:highlight w:val="none"/>
                <w:lang w:val="en-US" w:eastAsia="zh-CN"/>
              </w:rPr>
              <w:t>4</w:t>
            </w:r>
            <w:r>
              <w:rPr>
                <w:rFonts w:hint="eastAsia" w:eastAsia="宋体"/>
                <w:highlight w:val="none"/>
              </w:rPr>
              <w:t>分</w:t>
            </w:r>
            <w:r>
              <w:rPr>
                <w:rFonts w:hint="eastAsia" w:eastAsia="宋体"/>
                <w:highlight w:val="none"/>
                <w:lang w:eastAsia="zh-CN"/>
              </w:rPr>
              <w:t>；</w:t>
            </w:r>
          </w:p>
          <w:p w14:paraId="5DF56DF1">
            <w:pPr>
              <w:rPr>
                <w:rFonts w:hint="eastAsia" w:eastAsia="宋体"/>
                <w:highlight w:val="none"/>
                <w:lang w:eastAsia="zh-CN"/>
              </w:rPr>
            </w:pPr>
            <w:r>
              <w:rPr>
                <w:rFonts w:hint="eastAsia"/>
                <w:highlight w:val="none"/>
                <w:lang w:val="en-US" w:eastAsia="zh-CN"/>
              </w:rPr>
              <w:t>4</w:t>
            </w:r>
            <w:r>
              <w:rPr>
                <w:rFonts w:hint="eastAsia" w:eastAsia="宋体"/>
                <w:highlight w:val="none"/>
                <w:lang w:val="en-US" w:eastAsia="zh-CN"/>
              </w:rPr>
              <w:t>、</w:t>
            </w:r>
            <w:r>
              <w:rPr>
                <w:rFonts w:hint="eastAsia" w:eastAsia="宋体"/>
                <w:highlight w:val="none"/>
              </w:rPr>
              <w:t>对本项目的现状、对重点、难点认识</w:t>
            </w:r>
            <w:r>
              <w:rPr>
                <w:rFonts w:hint="eastAsia"/>
                <w:highlight w:val="none"/>
                <w:lang w:val="en-US" w:eastAsia="zh-CN"/>
              </w:rPr>
              <w:t>不足</w:t>
            </w:r>
            <w:r>
              <w:rPr>
                <w:rFonts w:hint="eastAsia" w:eastAsia="宋体"/>
                <w:highlight w:val="none"/>
              </w:rPr>
              <w:t>，解决方案不科学、不具可操作性</w:t>
            </w:r>
            <w:r>
              <w:rPr>
                <w:rFonts w:hint="eastAsia" w:eastAsia="宋体"/>
                <w:highlight w:val="none"/>
                <w:lang w:eastAsia="zh-CN"/>
              </w:rPr>
              <w:t>，得</w:t>
            </w:r>
            <w:r>
              <w:rPr>
                <w:rFonts w:hint="eastAsia"/>
                <w:highlight w:val="none"/>
                <w:lang w:val="en-US" w:eastAsia="zh-CN"/>
              </w:rPr>
              <w:t>1</w:t>
            </w:r>
            <w:r>
              <w:rPr>
                <w:rFonts w:hint="eastAsia" w:eastAsia="宋体"/>
                <w:highlight w:val="none"/>
              </w:rPr>
              <w:t>分</w:t>
            </w:r>
            <w:r>
              <w:rPr>
                <w:rFonts w:hint="eastAsia" w:eastAsia="宋体"/>
                <w:highlight w:val="none"/>
                <w:lang w:eastAsia="zh-CN"/>
              </w:rPr>
              <w:t>；</w:t>
            </w:r>
          </w:p>
          <w:p w14:paraId="18D27519">
            <w:pPr>
              <w:rPr>
                <w:rFonts w:eastAsia="宋体"/>
                <w:highlight w:val="none"/>
              </w:rPr>
            </w:pPr>
            <w:r>
              <w:rPr>
                <w:rFonts w:hint="eastAsia"/>
                <w:highlight w:val="none"/>
                <w:lang w:val="en-US" w:eastAsia="zh-CN"/>
              </w:rPr>
              <w:t>5</w:t>
            </w:r>
            <w:r>
              <w:rPr>
                <w:rFonts w:hint="eastAsia" w:eastAsia="宋体"/>
                <w:highlight w:val="none"/>
                <w:lang w:val="en-US" w:eastAsia="zh-CN"/>
              </w:rPr>
              <w:t>、</w:t>
            </w:r>
            <w:r>
              <w:rPr>
                <w:rFonts w:hint="eastAsia" w:eastAsia="宋体"/>
                <w:highlight w:val="none"/>
                <w:lang w:eastAsia="zh-CN"/>
              </w:rPr>
              <w:t>未提交则不得</w:t>
            </w:r>
            <w:r>
              <w:rPr>
                <w:rFonts w:hint="eastAsia" w:eastAsia="宋体"/>
                <w:highlight w:val="none"/>
              </w:rPr>
              <w:t>分</w:t>
            </w:r>
            <w:r>
              <w:rPr>
                <w:rFonts w:hint="eastAsia" w:eastAsia="宋体"/>
                <w:highlight w:val="none"/>
                <w:lang w:eastAsia="zh-CN"/>
              </w:rPr>
              <w:t>。</w:t>
            </w:r>
          </w:p>
        </w:tc>
        <w:tc>
          <w:tcPr>
            <w:tcW w:w="921" w:type="dxa"/>
            <w:shd w:val="clear" w:color="auto" w:fill="FFFFFF"/>
            <w:noWrap w:val="0"/>
            <w:vAlign w:val="center"/>
          </w:tcPr>
          <w:p w14:paraId="529A9AD0">
            <w:pPr>
              <w:autoSpaceDE w:val="0"/>
              <w:autoSpaceDN w:val="0"/>
              <w:jc w:val="center"/>
              <w:rPr>
                <w:rFonts w:hint="eastAsia" w:eastAsia="宋体"/>
                <w:highlight w:val="none"/>
                <w:lang w:val="en-US" w:eastAsia="zh-CN"/>
              </w:rPr>
            </w:pPr>
            <w:r>
              <w:rPr>
                <w:rFonts w:hint="eastAsia"/>
                <w:highlight w:val="none"/>
                <w:lang w:val="en-US" w:eastAsia="zh-CN"/>
              </w:rPr>
              <w:t>10</w:t>
            </w:r>
            <w:r>
              <w:rPr>
                <w:rFonts w:eastAsia="宋体"/>
                <w:highlight w:val="none"/>
              </w:rPr>
              <w:t>分</w:t>
            </w:r>
          </w:p>
          <w:p w14:paraId="7B73525A">
            <w:pPr>
              <w:autoSpaceDE w:val="0"/>
              <w:autoSpaceDN w:val="0"/>
              <w:jc w:val="center"/>
              <w:rPr>
                <w:rFonts w:eastAsia="宋体"/>
                <w:highlight w:val="none"/>
              </w:rPr>
            </w:pPr>
          </w:p>
        </w:tc>
      </w:tr>
      <w:tr w14:paraId="2D9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0" w:type="auto"/>
            <w:shd w:val="clear" w:color="auto" w:fill="FFFFFF"/>
            <w:noWrap w:val="0"/>
            <w:vAlign w:val="center"/>
          </w:tcPr>
          <w:p w14:paraId="2047D690">
            <w:pPr>
              <w:autoSpaceDE w:val="0"/>
              <w:autoSpaceDN w:val="0"/>
              <w:jc w:val="center"/>
              <w:rPr>
                <w:rFonts w:eastAsia="宋体"/>
                <w:highlight w:val="none"/>
              </w:rPr>
            </w:pPr>
            <w:r>
              <w:rPr>
                <w:rFonts w:eastAsia="宋体"/>
                <w:highlight w:val="none"/>
              </w:rPr>
              <w:t>6</w:t>
            </w:r>
          </w:p>
        </w:tc>
        <w:tc>
          <w:tcPr>
            <w:tcW w:w="1443" w:type="dxa"/>
            <w:shd w:val="clear" w:color="auto" w:fill="FFFFFF"/>
            <w:noWrap w:val="0"/>
            <w:vAlign w:val="center"/>
          </w:tcPr>
          <w:p w14:paraId="5AA4767A">
            <w:pPr>
              <w:widowControl/>
              <w:jc w:val="center"/>
              <w:rPr>
                <w:rFonts w:eastAsia="宋体"/>
                <w:highlight w:val="none"/>
              </w:rPr>
            </w:pPr>
            <w:r>
              <w:rPr>
                <w:rFonts w:eastAsia="宋体"/>
                <w:highlight w:val="none"/>
              </w:rPr>
              <w:t>污染源相调查方案</w:t>
            </w:r>
          </w:p>
        </w:tc>
        <w:tc>
          <w:tcPr>
            <w:tcW w:w="6608" w:type="dxa"/>
            <w:shd w:val="clear" w:color="auto" w:fill="FFFFFF"/>
            <w:noWrap w:val="0"/>
            <w:vAlign w:val="center"/>
          </w:tcPr>
          <w:p w14:paraId="1111CAEA">
            <w:pPr>
              <w:widowControl/>
              <w:jc w:val="left"/>
              <w:rPr>
                <w:rFonts w:hint="default" w:eastAsia="宋体"/>
                <w:highlight w:val="none"/>
                <w:lang w:val="en-US" w:eastAsia="zh-CN"/>
              </w:rPr>
            </w:pPr>
            <w:r>
              <w:rPr>
                <w:rFonts w:eastAsia="宋体"/>
                <w:highlight w:val="none"/>
              </w:rPr>
              <w:t>基于填埋场的实际情况，填埋堆体内部布设必要的勘测点，掌握垃圾分布和存量、垃圾组分和降解程度，渗沥液水位水质特点，填埋气产生情况和气质特点等填埋场污染源相关资料，认识和评估填埋场对周边环境可能带来的影响。</w:t>
            </w:r>
            <w:r>
              <w:rPr>
                <w:rFonts w:hint="eastAsia"/>
                <w:highlight w:val="none"/>
                <w:lang w:eastAsia="zh-CN"/>
              </w:rPr>
              <w:t>（</w:t>
            </w:r>
            <w:r>
              <w:rPr>
                <w:rFonts w:hint="eastAsia"/>
                <w:highlight w:val="none"/>
                <w:lang w:val="en-US" w:eastAsia="zh-CN"/>
              </w:rPr>
              <w:t>针对以下各点分别进行赋分，合理得3分，一般得1.5分，未提交或不合理不得分。</w:t>
            </w:r>
            <w:r>
              <w:rPr>
                <w:rFonts w:hint="eastAsia"/>
                <w:highlight w:val="none"/>
                <w:lang w:eastAsia="zh-CN"/>
              </w:rPr>
              <w:t>）</w:t>
            </w:r>
          </w:p>
          <w:p w14:paraId="324D9B40">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（1）</w:t>
            </w:r>
            <w:r>
              <w:rPr>
                <w:rFonts w:eastAsia="宋体"/>
                <w:highlight w:val="none"/>
              </w:rPr>
              <w:t>勘测点布设是否合理</w:t>
            </w:r>
          </w:p>
          <w:p w14:paraId="30C3C367">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（2）</w:t>
            </w:r>
            <w:r>
              <w:rPr>
                <w:rFonts w:eastAsia="宋体"/>
                <w:highlight w:val="none"/>
              </w:rPr>
              <w:t>垃圾分布和存量计算方法的科学、合理性</w:t>
            </w:r>
          </w:p>
          <w:p w14:paraId="546BB071">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（3）</w:t>
            </w:r>
            <w:r>
              <w:rPr>
                <w:rFonts w:eastAsia="宋体"/>
                <w:highlight w:val="none"/>
              </w:rPr>
              <w:t>垃圾组分和降解程度测试评估方法的合理性</w:t>
            </w:r>
          </w:p>
          <w:p w14:paraId="0B9DA7C0">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（4）</w:t>
            </w:r>
            <w:r>
              <w:rPr>
                <w:rFonts w:eastAsia="宋体"/>
                <w:highlight w:val="none"/>
              </w:rPr>
              <w:t>渗沥液水位水质测试与评估方法的合理性</w:t>
            </w:r>
          </w:p>
          <w:p w14:paraId="66C23A06">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（5）</w:t>
            </w:r>
            <w:r>
              <w:rPr>
                <w:rFonts w:eastAsia="宋体"/>
                <w:highlight w:val="none"/>
              </w:rPr>
              <w:t>填埋气采样和测试评估方法的合理性</w:t>
            </w:r>
          </w:p>
        </w:tc>
        <w:tc>
          <w:tcPr>
            <w:tcW w:w="921" w:type="dxa"/>
            <w:shd w:val="clear" w:color="auto" w:fill="FFFFFF"/>
            <w:noWrap w:val="0"/>
            <w:vAlign w:val="center"/>
          </w:tcPr>
          <w:p w14:paraId="7C349189">
            <w:pPr>
              <w:autoSpaceDE w:val="0"/>
              <w:autoSpaceDN w:val="0"/>
              <w:jc w:val="center"/>
              <w:rPr>
                <w:rFonts w:eastAsia="宋体"/>
                <w:highlight w:val="none"/>
              </w:rPr>
            </w:pPr>
            <w:r>
              <w:rPr>
                <w:rFonts w:hint="eastAsia"/>
                <w:highlight w:val="none"/>
                <w:lang w:val="en-US" w:eastAsia="zh-CN"/>
              </w:rPr>
              <w:t>15</w:t>
            </w:r>
            <w:r>
              <w:rPr>
                <w:rFonts w:eastAsia="宋体"/>
                <w:highlight w:val="none"/>
              </w:rPr>
              <w:t>分</w:t>
            </w:r>
          </w:p>
        </w:tc>
      </w:tr>
      <w:tr w14:paraId="6F87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0" w:type="auto"/>
            <w:shd w:val="clear" w:color="auto" w:fill="FFFFFF"/>
            <w:noWrap w:val="0"/>
            <w:vAlign w:val="center"/>
          </w:tcPr>
          <w:p w14:paraId="04C29E8F">
            <w:pPr>
              <w:widowControl/>
              <w:jc w:val="center"/>
              <w:rPr>
                <w:rFonts w:hint="eastAsia" w:eastAsia="宋体"/>
                <w:highlight w:val="none"/>
                <w:lang w:eastAsia="zh-CN"/>
              </w:rPr>
            </w:pPr>
            <w:r>
              <w:rPr>
                <w:rFonts w:hint="eastAsia"/>
                <w:highlight w:val="none"/>
                <w:lang w:val="en-US" w:eastAsia="zh-CN"/>
              </w:rPr>
              <w:t>7</w:t>
            </w:r>
          </w:p>
        </w:tc>
        <w:tc>
          <w:tcPr>
            <w:tcW w:w="1443" w:type="dxa"/>
            <w:shd w:val="clear" w:color="auto" w:fill="FFFFFF"/>
            <w:noWrap w:val="0"/>
            <w:vAlign w:val="center"/>
          </w:tcPr>
          <w:p w14:paraId="68F1A07B">
            <w:pPr>
              <w:widowControl/>
              <w:jc w:val="center"/>
              <w:rPr>
                <w:rFonts w:eastAsia="宋体"/>
                <w:highlight w:val="none"/>
              </w:rPr>
            </w:pPr>
            <w:r>
              <w:rPr>
                <w:rFonts w:eastAsia="宋体"/>
                <w:highlight w:val="none"/>
              </w:rPr>
              <w:t>水文地质调查方案</w:t>
            </w:r>
          </w:p>
        </w:tc>
        <w:tc>
          <w:tcPr>
            <w:tcW w:w="6608" w:type="dxa"/>
            <w:shd w:val="clear" w:color="auto" w:fill="FFFFFF"/>
            <w:noWrap w:val="0"/>
            <w:vAlign w:val="center"/>
          </w:tcPr>
          <w:p w14:paraId="5769712E">
            <w:pPr>
              <w:widowControl/>
              <w:jc w:val="left"/>
              <w:rPr>
                <w:rFonts w:eastAsia="宋体"/>
                <w:highlight w:val="none"/>
              </w:rPr>
            </w:pPr>
            <w:r>
              <w:rPr>
                <w:rFonts w:eastAsia="宋体"/>
                <w:highlight w:val="none"/>
              </w:rPr>
              <w:t>水文地质与工程地质勘测布点涵盖填埋场区域，全面、布置合理，勘测钻孔、编录、现场测试和室内测试方案合理可行，能够获得填埋场及其周边区域可靠的水文地质与工程地质条件。</w:t>
            </w:r>
            <w:r>
              <w:rPr>
                <w:rFonts w:hint="eastAsia"/>
                <w:highlight w:val="none"/>
                <w:lang w:eastAsia="zh-CN"/>
              </w:rPr>
              <w:t>（</w:t>
            </w:r>
            <w:r>
              <w:rPr>
                <w:rFonts w:hint="eastAsia"/>
                <w:highlight w:val="none"/>
                <w:lang w:val="en-US" w:eastAsia="zh-CN"/>
              </w:rPr>
              <w:t>针对以下各点分别进行赋分，合理得3分，一般得1.5分，未提交或不合理不得分。</w:t>
            </w:r>
            <w:r>
              <w:rPr>
                <w:rFonts w:hint="eastAsia"/>
                <w:highlight w:val="none"/>
                <w:lang w:eastAsia="zh-CN"/>
              </w:rPr>
              <w:t>）</w:t>
            </w:r>
          </w:p>
          <w:p w14:paraId="4A07698A">
            <w:pPr>
              <w:widowControl/>
              <w:jc w:val="left"/>
              <w:rPr>
                <w:rFonts w:eastAsia="宋体"/>
                <w:highlight w:val="none"/>
              </w:rPr>
            </w:pPr>
            <w:r>
              <w:rPr>
                <w:rFonts w:ascii="Times New Roman" w:hAnsi="Times New Roman" w:eastAsia="宋体" w:cs="Times New Roman"/>
                <w:kern w:val="2"/>
                <w:sz w:val="21"/>
                <w:szCs w:val="24"/>
                <w:highlight w:val="none"/>
                <w:lang w:val="en-US" w:eastAsia="zh-CN" w:bidi="ar-SA"/>
              </w:rPr>
              <w:t>（1）</w:t>
            </w:r>
            <w:r>
              <w:rPr>
                <w:rFonts w:eastAsia="宋体"/>
                <w:highlight w:val="none"/>
              </w:rPr>
              <w:t>勘测点布设是否全面、合理</w:t>
            </w:r>
          </w:p>
          <w:p w14:paraId="6CC17AE7">
            <w:pPr>
              <w:widowControl/>
              <w:jc w:val="left"/>
              <w:rPr>
                <w:rFonts w:eastAsia="宋体"/>
                <w:highlight w:val="none"/>
              </w:rPr>
            </w:pPr>
            <w:r>
              <w:rPr>
                <w:rFonts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2</w:t>
            </w:r>
            <w:r>
              <w:rPr>
                <w:rFonts w:ascii="Times New Roman" w:hAnsi="Times New Roman" w:eastAsia="宋体" w:cs="Times New Roman"/>
                <w:kern w:val="2"/>
                <w:sz w:val="21"/>
                <w:szCs w:val="24"/>
                <w:highlight w:val="none"/>
                <w:lang w:val="en-US" w:eastAsia="zh-CN" w:bidi="ar-SA"/>
              </w:rPr>
              <w:t>）</w:t>
            </w:r>
            <w:r>
              <w:rPr>
                <w:rFonts w:eastAsia="宋体"/>
                <w:highlight w:val="none"/>
              </w:rPr>
              <w:t>现场勘测方案是否合理</w:t>
            </w:r>
          </w:p>
          <w:p w14:paraId="146BC35D">
            <w:pPr>
              <w:widowControl/>
              <w:jc w:val="left"/>
              <w:rPr>
                <w:rFonts w:eastAsia="宋体"/>
                <w:highlight w:val="none"/>
              </w:rPr>
            </w:pPr>
            <w:r>
              <w:rPr>
                <w:rFonts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3</w:t>
            </w:r>
            <w:r>
              <w:rPr>
                <w:rFonts w:ascii="Times New Roman" w:hAnsi="Times New Roman" w:eastAsia="宋体" w:cs="Times New Roman"/>
                <w:kern w:val="2"/>
                <w:sz w:val="21"/>
                <w:szCs w:val="24"/>
                <w:highlight w:val="none"/>
                <w:lang w:val="en-US" w:eastAsia="zh-CN" w:bidi="ar-SA"/>
              </w:rPr>
              <w:t>）</w:t>
            </w:r>
            <w:r>
              <w:rPr>
                <w:rFonts w:eastAsia="宋体"/>
                <w:highlight w:val="none"/>
              </w:rPr>
              <w:t>水文地质条件和工程地质条件评估分析方法是否合理</w:t>
            </w:r>
          </w:p>
        </w:tc>
        <w:tc>
          <w:tcPr>
            <w:tcW w:w="921" w:type="dxa"/>
            <w:shd w:val="clear" w:color="auto" w:fill="FFFFFF"/>
            <w:noWrap w:val="0"/>
            <w:vAlign w:val="center"/>
          </w:tcPr>
          <w:p w14:paraId="23285554">
            <w:pPr>
              <w:jc w:val="center"/>
              <w:textAlignment w:val="center"/>
              <w:rPr>
                <w:rFonts w:eastAsia="宋体"/>
                <w:highlight w:val="none"/>
              </w:rPr>
            </w:pPr>
            <w:r>
              <w:rPr>
                <w:rFonts w:hint="eastAsia"/>
                <w:highlight w:val="none"/>
                <w:lang w:val="en-US" w:eastAsia="zh-CN"/>
              </w:rPr>
              <w:t>9</w:t>
            </w:r>
            <w:r>
              <w:rPr>
                <w:rFonts w:eastAsia="宋体"/>
                <w:highlight w:val="none"/>
              </w:rPr>
              <w:t>分</w:t>
            </w:r>
          </w:p>
        </w:tc>
      </w:tr>
      <w:tr w14:paraId="2989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0" w:type="auto"/>
            <w:shd w:val="clear" w:color="auto" w:fill="FFFFFF"/>
            <w:noWrap w:val="0"/>
            <w:vAlign w:val="center"/>
          </w:tcPr>
          <w:p w14:paraId="23AEC7C5">
            <w:pPr>
              <w:widowControl/>
              <w:jc w:val="center"/>
              <w:rPr>
                <w:rFonts w:hint="default"/>
                <w:highlight w:val="none"/>
                <w:lang w:val="en-US" w:eastAsia="zh-CN"/>
              </w:rPr>
            </w:pPr>
            <w:r>
              <w:rPr>
                <w:rFonts w:hint="eastAsia"/>
                <w:highlight w:val="none"/>
                <w:lang w:val="en-US" w:eastAsia="zh-CN"/>
              </w:rPr>
              <w:t>8</w:t>
            </w:r>
          </w:p>
        </w:tc>
        <w:tc>
          <w:tcPr>
            <w:tcW w:w="1443" w:type="dxa"/>
            <w:shd w:val="clear" w:color="auto" w:fill="FFFFFF"/>
            <w:noWrap w:val="0"/>
            <w:vAlign w:val="center"/>
          </w:tcPr>
          <w:p w14:paraId="76F9CDEC">
            <w:pPr>
              <w:widowControl/>
              <w:jc w:val="center"/>
              <w:rPr>
                <w:rFonts w:hint="eastAsia" w:eastAsia="宋体"/>
                <w:highlight w:val="none"/>
                <w:lang w:val="en-US" w:eastAsia="zh-CN"/>
              </w:rPr>
            </w:pPr>
            <w:r>
              <w:rPr>
                <w:rFonts w:hint="eastAsia" w:eastAsia="宋体"/>
                <w:highlight w:val="none"/>
              </w:rPr>
              <w:t>填埋场周边环境调查</w:t>
            </w:r>
            <w:r>
              <w:rPr>
                <w:rFonts w:hint="eastAsia"/>
                <w:highlight w:val="none"/>
                <w:lang w:val="en-US" w:eastAsia="zh-CN"/>
              </w:rPr>
              <w:t>方案</w:t>
            </w:r>
          </w:p>
        </w:tc>
        <w:tc>
          <w:tcPr>
            <w:tcW w:w="6608" w:type="dxa"/>
            <w:shd w:val="clear" w:color="auto" w:fill="FFFFFF"/>
            <w:noWrap w:val="0"/>
            <w:vAlign w:val="center"/>
          </w:tcPr>
          <w:p w14:paraId="58DB3B98">
            <w:pPr>
              <w:widowControl/>
              <w:jc w:val="left"/>
              <w:rPr>
                <w:rFonts w:eastAsia="宋体"/>
                <w:highlight w:val="none"/>
              </w:rPr>
            </w:pPr>
            <w:r>
              <w:rPr>
                <w:rFonts w:hint="eastAsia" w:eastAsia="宋体"/>
                <w:highlight w:val="none"/>
              </w:rPr>
              <w:t>填埋场周边环境</w:t>
            </w:r>
            <w:r>
              <w:rPr>
                <w:rFonts w:eastAsia="宋体"/>
                <w:highlight w:val="none"/>
              </w:rPr>
              <w:t>区域</w:t>
            </w:r>
            <w:r>
              <w:rPr>
                <w:rFonts w:hint="eastAsia"/>
                <w:highlight w:val="none"/>
                <w:lang w:val="en-US" w:eastAsia="zh-CN"/>
              </w:rPr>
              <w:t>内的垂直防渗墙探测、原位电测井</w:t>
            </w:r>
            <w:r>
              <w:rPr>
                <w:rFonts w:eastAsia="宋体"/>
                <w:highlight w:val="none"/>
              </w:rPr>
              <w:t>测试方案合理可行。</w:t>
            </w:r>
            <w:r>
              <w:rPr>
                <w:rFonts w:hint="eastAsia"/>
                <w:highlight w:val="none"/>
                <w:lang w:eastAsia="zh-CN"/>
              </w:rPr>
              <w:t>（</w:t>
            </w:r>
            <w:r>
              <w:rPr>
                <w:rFonts w:hint="eastAsia"/>
                <w:highlight w:val="none"/>
                <w:lang w:val="en-US" w:eastAsia="zh-CN"/>
              </w:rPr>
              <w:t>针对以下各点分别进行赋分，合理得3分，一般得1.5分，未提交或不合理不得分。</w:t>
            </w:r>
            <w:r>
              <w:rPr>
                <w:rFonts w:hint="eastAsia"/>
                <w:highlight w:val="none"/>
                <w:lang w:eastAsia="zh-CN"/>
              </w:rPr>
              <w:t>）</w:t>
            </w:r>
          </w:p>
          <w:p w14:paraId="3E722AE6">
            <w:pPr>
              <w:widowControl/>
              <w:jc w:val="left"/>
              <w:rPr>
                <w:rFonts w:eastAsia="宋体"/>
                <w:highlight w:val="none"/>
              </w:rPr>
            </w:pPr>
            <w:r>
              <w:rPr>
                <w:rFonts w:ascii="Times New Roman" w:hAnsi="Times New Roman" w:eastAsia="宋体" w:cs="Times New Roman"/>
                <w:kern w:val="2"/>
                <w:sz w:val="21"/>
                <w:szCs w:val="24"/>
                <w:highlight w:val="none"/>
                <w:lang w:val="en-US" w:eastAsia="zh-CN" w:bidi="ar-SA"/>
              </w:rPr>
              <w:t>（1）</w:t>
            </w:r>
            <w:r>
              <w:rPr>
                <w:rFonts w:hint="eastAsia" w:eastAsia="宋体"/>
                <w:highlight w:val="none"/>
              </w:rPr>
              <w:t>沿垂直防渗墙轴线布设</w:t>
            </w:r>
            <w:r>
              <w:rPr>
                <w:rFonts w:eastAsia="宋体"/>
                <w:highlight w:val="none"/>
              </w:rPr>
              <w:t>是否全面、合理</w:t>
            </w:r>
          </w:p>
          <w:p w14:paraId="0DACE7B7">
            <w:pPr>
              <w:rPr>
                <w:rFonts w:eastAsia="宋体"/>
                <w:highlight w:val="none"/>
              </w:rPr>
            </w:pPr>
            <w:r>
              <w:rPr>
                <w:rFonts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2</w:t>
            </w:r>
            <w:r>
              <w:rPr>
                <w:rFonts w:ascii="Times New Roman" w:hAnsi="Times New Roman" w:eastAsia="宋体" w:cs="Times New Roman"/>
                <w:kern w:val="2"/>
                <w:sz w:val="21"/>
                <w:szCs w:val="24"/>
                <w:highlight w:val="none"/>
                <w:lang w:val="en-US" w:eastAsia="zh-CN" w:bidi="ar-SA"/>
              </w:rPr>
              <w:t>）</w:t>
            </w:r>
            <w:r>
              <w:rPr>
                <w:rFonts w:hint="eastAsia" w:eastAsia="宋体"/>
                <w:highlight w:val="none"/>
              </w:rPr>
              <w:t>地下水监测井原位电测井测试</w:t>
            </w:r>
            <w:r>
              <w:rPr>
                <w:rFonts w:eastAsia="宋体"/>
                <w:highlight w:val="none"/>
              </w:rPr>
              <w:t>方案是否合理</w:t>
            </w:r>
          </w:p>
          <w:p w14:paraId="41BE60CC">
            <w:pPr>
              <w:widowControl/>
              <w:numPr>
                <w:ilvl w:val="0"/>
                <w:numId w:val="0"/>
              </w:numPr>
              <w:jc w:val="left"/>
              <w:rPr>
                <w:rFonts w:eastAsia="宋体"/>
                <w:highlight w:val="none"/>
              </w:rPr>
            </w:pPr>
            <w:r>
              <w:rPr>
                <w:rFonts w:ascii="Times New Roman" w:hAnsi="Times New Roman" w:eastAsia="宋体" w:cs="Times New Roman"/>
                <w:kern w:val="2"/>
                <w:sz w:val="21"/>
                <w:szCs w:val="24"/>
                <w:highlight w:val="none"/>
                <w:lang w:val="en-US" w:eastAsia="zh-CN" w:bidi="ar-SA"/>
              </w:rPr>
              <w:t>（3）</w:t>
            </w:r>
            <w:r>
              <w:rPr>
                <w:rFonts w:hint="eastAsia" w:eastAsia="宋体"/>
                <w:highlight w:val="none"/>
              </w:rPr>
              <w:t>基于填埋场的实际情况，在填埋堆体外侧布设必要的勘测点</w:t>
            </w:r>
            <w:r>
              <w:rPr>
                <w:rFonts w:hint="eastAsia"/>
                <w:highlight w:val="none"/>
                <w:lang w:val="en-US" w:eastAsia="zh-CN"/>
              </w:rPr>
              <w:t>是否</w:t>
            </w:r>
            <w:r>
              <w:rPr>
                <w:rFonts w:eastAsia="宋体"/>
                <w:highlight w:val="none"/>
              </w:rPr>
              <w:t>合理</w:t>
            </w:r>
          </w:p>
          <w:p w14:paraId="24A1F323">
            <w:pPr>
              <w:widowControl/>
              <w:numPr>
                <w:ilvl w:val="0"/>
                <w:numId w:val="0"/>
              </w:numPr>
              <w:jc w:val="left"/>
              <w:rPr>
                <w:rFonts w:hint="eastAsia" w:eastAsia="宋体"/>
                <w:highlight w:val="none"/>
                <w:lang w:eastAsia="zh-CN"/>
              </w:rPr>
            </w:pPr>
            <w:r>
              <w:rPr>
                <w:rFonts w:ascii="Times New Roman" w:hAnsi="Times New Roman" w:eastAsia="宋体" w:cs="Times New Roman"/>
                <w:kern w:val="2"/>
                <w:sz w:val="21"/>
                <w:szCs w:val="24"/>
                <w:highlight w:val="none"/>
                <w:lang w:val="en-US" w:eastAsia="zh-CN" w:bidi="ar-SA"/>
              </w:rPr>
              <w:t>（4）</w:t>
            </w:r>
            <w:r>
              <w:rPr>
                <w:rFonts w:hint="eastAsia" w:eastAsia="宋体"/>
                <w:highlight w:val="none"/>
              </w:rPr>
              <w:t>周边地下水土污染情况、特征，污染物及污染羽分布特点</w:t>
            </w:r>
            <w:r>
              <w:rPr>
                <w:rFonts w:hint="eastAsia"/>
                <w:highlight w:val="none"/>
                <w:lang w:val="en-US" w:eastAsia="zh-CN"/>
              </w:rPr>
              <w:t>的分析</w:t>
            </w:r>
          </w:p>
          <w:p w14:paraId="17837D09">
            <w:pPr>
              <w:rPr>
                <w:rFonts w:hint="eastAsia" w:eastAsia="宋体"/>
                <w:highlight w:val="none"/>
                <w:lang w:val="en-US" w:eastAsia="zh-CN"/>
              </w:rPr>
            </w:pPr>
            <w:r>
              <w:rPr>
                <w:rFonts w:ascii="Times New Roman" w:hAnsi="Times New Roman" w:eastAsia="宋体" w:cs="Times New Roman"/>
                <w:kern w:val="2"/>
                <w:sz w:val="21"/>
                <w:szCs w:val="24"/>
                <w:highlight w:val="none"/>
                <w:lang w:val="en-US" w:eastAsia="zh-CN" w:bidi="ar-SA"/>
              </w:rPr>
              <w:t>（5）</w:t>
            </w:r>
            <w:r>
              <w:rPr>
                <w:rFonts w:hint="eastAsia" w:eastAsia="宋体"/>
                <w:highlight w:val="none"/>
              </w:rPr>
              <w:t>认识和评估填埋场已对周边环境带来的影响</w:t>
            </w:r>
            <w:r>
              <w:rPr>
                <w:rFonts w:hint="eastAsia"/>
                <w:highlight w:val="none"/>
                <w:lang w:val="en-US" w:eastAsia="zh-CN"/>
              </w:rPr>
              <w:t>情况</w:t>
            </w:r>
          </w:p>
        </w:tc>
        <w:tc>
          <w:tcPr>
            <w:tcW w:w="921" w:type="dxa"/>
            <w:shd w:val="clear" w:color="auto" w:fill="FFFFFF"/>
            <w:noWrap w:val="0"/>
            <w:vAlign w:val="center"/>
          </w:tcPr>
          <w:p w14:paraId="240164B3">
            <w:pPr>
              <w:jc w:val="center"/>
              <w:textAlignment w:val="center"/>
              <w:rPr>
                <w:rFonts w:hint="eastAsia"/>
                <w:highlight w:val="none"/>
                <w:lang w:val="en-US" w:eastAsia="zh-CN"/>
              </w:rPr>
            </w:pPr>
            <w:r>
              <w:rPr>
                <w:rFonts w:hint="eastAsia"/>
                <w:highlight w:val="none"/>
                <w:lang w:val="en-US" w:eastAsia="zh-CN"/>
              </w:rPr>
              <w:t>15</w:t>
            </w:r>
            <w:r>
              <w:rPr>
                <w:rFonts w:eastAsia="宋体"/>
                <w:highlight w:val="none"/>
              </w:rPr>
              <w:t>分</w:t>
            </w:r>
          </w:p>
        </w:tc>
      </w:tr>
      <w:tr w14:paraId="3450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0" w:type="auto"/>
            <w:shd w:val="clear" w:color="auto" w:fill="FFFFFF"/>
            <w:noWrap w:val="0"/>
            <w:vAlign w:val="center"/>
          </w:tcPr>
          <w:p w14:paraId="1AF34A63">
            <w:pPr>
              <w:widowControl/>
              <w:jc w:val="center"/>
              <w:rPr>
                <w:rFonts w:hint="default"/>
                <w:highlight w:val="none"/>
                <w:lang w:val="en-US" w:eastAsia="zh-CN"/>
              </w:rPr>
            </w:pPr>
            <w:r>
              <w:rPr>
                <w:rFonts w:hint="eastAsia"/>
                <w:highlight w:val="none"/>
                <w:lang w:val="en-US" w:eastAsia="zh-CN"/>
              </w:rPr>
              <w:t>9</w:t>
            </w:r>
          </w:p>
        </w:tc>
        <w:tc>
          <w:tcPr>
            <w:tcW w:w="1443" w:type="dxa"/>
            <w:shd w:val="clear" w:color="auto" w:fill="FFFFFF"/>
            <w:noWrap w:val="0"/>
            <w:vAlign w:val="center"/>
          </w:tcPr>
          <w:p w14:paraId="44BFFA47">
            <w:pPr>
              <w:widowControl/>
              <w:jc w:val="center"/>
              <w:rPr>
                <w:rFonts w:hint="eastAsia"/>
                <w:highlight w:val="none"/>
                <w:lang w:val="en-US" w:eastAsia="zh-CN"/>
              </w:rPr>
            </w:pPr>
            <w:r>
              <w:rPr>
                <w:rFonts w:hint="eastAsia"/>
                <w:highlight w:val="none"/>
                <w:lang w:val="en-US" w:eastAsia="zh-CN"/>
              </w:rPr>
              <w:t>防渗衬层完整性检测方案</w:t>
            </w:r>
          </w:p>
        </w:tc>
        <w:tc>
          <w:tcPr>
            <w:tcW w:w="6608" w:type="dxa"/>
            <w:shd w:val="clear" w:color="auto" w:fill="FFFFFF"/>
            <w:noWrap w:val="0"/>
            <w:vAlign w:val="bottom"/>
          </w:tcPr>
          <w:p w14:paraId="1DBC2192">
            <w:pPr>
              <w:keepNext w:val="0"/>
              <w:keepLines w:val="0"/>
              <w:widowControl/>
              <w:suppressLineNumbers w:val="0"/>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基于填埋场的实际情况，对填埋场库底防渗衬层进行完整性检测，掌握填埋场渗漏污染情况。根据检测方案的科学、合理性，由评标委员会进行打分。</w:t>
            </w:r>
          </w:p>
          <w:p w14:paraId="6BCCA00C">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整体方案完整清晰，考虑周全合理，科学、合理、可操作性强，得</w:t>
            </w: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分；</w:t>
            </w:r>
          </w:p>
          <w:p w14:paraId="6FFAEDF3">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2、整体方案较好，考虑相对周全合理，较为科学、合理、可操作性</w:t>
            </w:r>
            <w:r>
              <w:rPr>
                <w:rFonts w:hint="eastAsia" w:ascii="宋体" w:hAnsi="宋体" w:cs="宋体"/>
                <w:i w:val="0"/>
                <w:iCs w:val="0"/>
                <w:color w:val="000000"/>
                <w:kern w:val="0"/>
                <w:sz w:val="21"/>
                <w:szCs w:val="21"/>
                <w:highlight w:val="none"/>
                <w:u w:val="none"/>
                <w:lang w:val="en-US" w:eastAsia="zh-CN" w:bidi="ar"/>
              </w:rPr>
              <w:t>较强</w:t>
            </w:r>
            <w:r>
              <w:rPr>
                <w:rFonts w:hint="eastAsia" w:ascii="宋体" w:hAnsi="宋体" w:eastAsia="宋体" w:cs="宋体"/>
                <w:i w:val="0"/>
                <w:iCs w:val="0"/>
                <w:color w:val="000000"/>
                <w:kern w:val="0"/>
                <w:sz w:val="21"/>
                <w:szCs w:val="21"/>
                <w:highlight w:val="none"/>
                <w:u w:val="none"/>
                <w:lang w:val="en-US" w:eastAsia="zh-CN" w:bidi="ar"/>
              </w:rPr>
              <w:t>，得</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w:t>
            </w:r>
          </w:p>
          <w:p w14:paraId="34FE181B">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3、整体方案混乱或过于简单，整体</w:t>
            </w:r>
            <w:r>
              <w:rPr>
                <w:rFonts w:hint="eastAsia" w:ascii="宋体" w:hAnsi="宋体"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具有一定可操作性，得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w:t>
            </w:r>
          </w:p>
          <w:p w14:paraId="5EF6BA1F">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4、未提交则不得分。</w:t>
            </w:r>
          </w:p>
        </w:tc>
        <w:tc>
          <w:tcPr>
            <w:tcW w:w="921" w:type="dxa"/>
            <w:shd w:val="clear" w:color="auto" w:fill="FFFFFF"/>
            <w:noWrap w:val="0"/>
            <w:vAlign w:val="center"/>
          </w:tcPr>
          <w:p w14:paraId="09033F1D">
            <w:pPr>
              <w:jc w:val="center"/>
              <w:textAlignment w:val="center"/>
              <w:rPr>
                <w:rFonts w:hint="eastAsia"/>
                <w:highlight w:val="none"/>
                <w:lang w:val="en-US" w:eastAsia="zh-CN"/>
              </w:rPr>
            </w:pPr>
            <w:r>
              <w:rPr>
                <w:rFonts w:hint="eastAsia"/>
                <w:highlight w:val="none"/>
                <w:lang w:val="en-US" w:eastAsia="zh-CN"/>
              </w:rPr>
              <w:t>7</w:t>
            </w:r>
            <w:r>
              <w:rPr>
                <w:rFonts w:eastAsia="宋体"/>
                <w:highlight w:val="none"/>
              </w:rPr>
              <w:t>分</w:t>
            </w:r>
          </w:p>
        </w:tc>
      </w:tr>
      <w:tr w14:paraId="5F69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0" w:type="auto"/>
            <w:shd w:val="clear" w:color="auto" w:fill="FFFFFF"/>
            <w:noWrap w:val="0"/>
            <w:vAlign w:val="center"/>
          </w:tcPr>
          <w:p w14:paraId="1B5D9A6D">
            <w:pPr>
              <w:widowControl/>
              <w:jc w:val="center"/>
              <w:rPr>
                <w:rFonts w:hint="default" w:eastAsia="宋体"/>
                <w:highlight w:val="none"/>
                <w:lang w:val="en-US" w:eastAsia="zh-CN"/>
              </w:rPr>
            </w:pPr>
            <w:r>
              <w:rPr>
                <w:rFonts w:hint="eastAsia"/>
                <w:highlight w:val="none"/>
                <w:lang w:val="en-US" w:eastAsia="zh-CN"/>
              </w:rPr>
              <w:t>10</w:t>
            </w:r>
          </w:p>
        </w:tc>
        <w:tc>
          <w:tcPr>
            <w:tcW w:w="1443" w:type="dxa"/>
            <w:shd w:val="clear" w:color="auto" w:fill="FFFFFF"/>
            <w:noWrap w:val="0"/>
            <w:vAlign w:val="center"/>
          </w:tcPr>
          <w:p w14:paraId="51D01CBF">
            <w:pPr>
              <w:widowControl/>
              <w:jc w:val="center"/>
              <w:rPr>
                <w:rFonts w:eastAsia="宋体"/>
                <w:highlight w:val="none"/>
              </w:rPr>
            </w:pPr>
            <w:r>
              <w:rPr>
                <w:rFonts w:eastAsia="宋体"/>
                <w:highlight w:val="none"/>
              </w:rPr>
              <w:t>安全、质量与进度保障措施</w:t>
            </w:r>
          </w:p>
        </w:tc>
        <w:tc>
          <w:tcPr>
            <w:tcW w:w="6608" w:type="dxa"/>
            <w:shd w:val="clear" w:color="auto" w:fill="FFFFFF"/>
            <w:noWrap w:val="0"/>
            <w:vAlign w:val="center"/>
          </w:tcPr>
          <w:p w14:paraId="67954CB6">
            <w:pPr>
              <w:rPr>
                <w:rFonts w:eastAsia="宋体"/>
                <w:highlight w:val="none"/>
              </w:rPr>
            </w:pPr>
            <w:r>
              <w:rPr>
                <w:rFonts w:eastAsia="宋体"/>
                <w:highlight w:val="none"/>
              </w:rPr>
              <w:t>根据投标人提供的安全、质量与进度保障措施是否全面、合理、科学、先进。</w:t>
            </w:r>
          </w:p>
          <w:p w14:paraId="2A111339">
            <w:pPr>
              <w:widowControl/>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1、整体安排合理，有明确的时间节点规划，工作任务明确、责任落实到位，得</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分；</w:t>
            </w:r>
          </w:p>
          <w:p w14:paraId="36D5FA4E">
            <w:pPr>
              <w:widowControl/>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2、整体安排</w:t>
            </w:r>
            <w:r>
              <w:rPr>
                <w:rFonts w:hint="eastAsia" w:ascii="宋体" w:hAnsi="宋体" w:cs="宋体"/>
                <w:sz w:val="22"/>
                <w:szCs w:val="22"/>
                <w:highlight w:val="none"/>
                <w:lang w:val="en-US" w:eastAsia="zh-CN"/>
              </w:rPr>
              <w:t>较为</w:t>
            </w:r>
            <w:r>
              <w:rPr>
                <w:rFonts w:hint="eastAsia" w:ascii="宋体" w:hAnsi="宋体" w:eastAsia="宋体" w:cs="宋体"/>
                <w:sz w:val="22"/>
                <w:szCs w:val="22"/>
                <w:highlight w:val="none"/>
                <w:lang w:val="en-US" w:eastAsia="zh-CN"/>
              </w:rPr>
              <w:t>合理，工作任务</w:t>
            </w:r>
            <w:r>
              <w:rPr>
                <w:rFonts w:hint="eastAsia" w:ascii="宋体" w:hAnsi="宋体" w:cs="宋体"/>
                <w:sz w:val="22"/>
                <w:szCs w:val="22"/>
                <w:highlight w:val="none"/>
                <w:lang w:val="en-US" w:eastAsia="zh-CN"/>
              </w:rPr>
              <w:t>比较</w:t>
            </w:r>
            <w:r>
              <w:rPr>
                <w:rFonts w:hint="eastAsia" w:ascii="宋体" w:hAnsi="宋体" w:eastAsia="宋体" w:cs="宋体"/>
                <w:sz w:val="22"/>
                <w:szCs w:val="22"/>
                <w:highlight w:val="none"/>
                <w:lang w:val="en-US" w:eastAsia="zh-CN"/>
              </w:rPr>
              <w:t>明确、有一定实施的空间，得</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分；</w:t>
            </w:r>
          </w:p>
          <w:p w14:paraId="00C6576E">
            <w:pPr>
              <w:widowControl/>
              <w:jc w:val="lef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3、整体安排</w:t>
            </w:r>
            <w:r>
              <w:rPr>
                <w:rFonts w:hint="eastAsia" w:ascii="宋体" w:hAnsi="宋体" w:cs="宋体"/>
                <w:sz w:val="22"/>
                <w:szCs w:val="22"/>
                <w:highlight w:val="none"/>
                <w:lang w:val="en-US" w:eastAsia="zh-CN"/>
              </w:rPr>
              <w:t>或</w:t>
            </w:r>
            <w:r>
              <w:rPr>
                <w:rFonts w:hint="eastAsia" w:ascii="宋体" w:hAnsi="宋体" w:eastAsia="宋体" w:cs="宋体"/>
                <w:sz w:val="22"/>
                <w:szCs w:val="22"/>
                <w:highlight w:val="none"/>
                <w:lang w:val="en-US" w:eastAsia="zh-CN"/>
              </w:rPr>
              <w:t>实际方案</w:t>
            </w:r>
            <w:r>
              <w:rPr>
                <w:rFonts w:hint="eastAsia" w:ascii="宋体" w:hAnsi="宋体" w:cs="宋体"/>
                <w:sz w:val="22"/>
                <w:szCs w:val="22"/>
                <w:highlight w:val="none"/>
                <w:lang w:val="en-US" w:eastAsia="zh-CN"/>
              </w:rPr>
              <w:t>基本</w:t>
            </w:r>
            <w:r>
              <w:rPr>
                <w:rFonts w:hint="eastAsia" w:ascii="宋体" w:hAnsi="宋体" w:eastAsia="宋体" w:cs="宋体"/>
                <w:sz w:val="22"/>
                <w:szCs w:val="22"/>
                <w:highlight w:val="none"/>
                <w:lang w:val="en-US" w:eastAsia="zh-CN"/>
              </w:rPr>
              <w:t>合理或工作任务</w:t>
            </w:r>
            <w:r>
              <w:rPr>
                <w:rFonts w:hint="eastAsia" w:ascii="宋体" w:hAnsi="宋体" w:cs="宋体"/>
                <w:sz w:val="22"/>
                <w:szCs w:val="22"/>
                <w:highlight w:val="none"/>
                <w:lang w:val="en-US" w:eastAsia="zh-CN"/>
              </w:rPr>
              <w:t>基本</w:t>
            </w:r>
            <w:r>
              <w:rPr>
                <w:rFonts w:hint="eastAsia" w:ascii="宋体" w:hAnsi="宋体" w:eastAsia="宋体" w:cs="宋体"/>
                <w:sz w:val="22"/>
                <w:szCs w:val="22"/>
                <w:highlight w:val="none"/>
                <w:lang w:val="en-US" w:eastAsia="zh-CN"/>
              </w:rPr>
              <w:t>明确，得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分；</w:t>
            </w:r>
          </w:p>
          <w:p w14:paraId="0508FE3D">
            <w:pPr>
              <w:widowControl/>
              <w:jc w:val="left"/>
              <w:rPr>
                <w:rFonts w:eastAsia="宋体"/>
                <w:highlight w:val="none"/>
              </w:rPr>
            </w:pPr>
            <w:r>
              <w:rPr>
                <w:rFonts w:hint="eastAsia" w:ascii="宋体" w:hAnsi="宋体" w:eastAsia="宋体" w:cs="宋体"/>
                <w:sz w:val="22"/>
                <w:szCs w:val="22"/>
                <w:highlight w:val="none"/>
                <w:lang w:val="en-US" w:eastAsia="zh-CN"/>
              </w:rPr>
              <w:t>4、未提交则不得分。</w:t>
            </w:r>
          </w:p>
        </w:tc>
        <w:tc>
          <w:tcPr>
            <w:tcW w:w="921" w:type="dxa"/>
            <w:shd w:val="clear" w:color="auto" w:fill="FFFFFF"/>
            <w:noWrap w:val="0"/>
            <w:vAlign w:val="center"/>
          </w:tcPr>
          <w:p w14:paraId="4DE96EAC">
            <w:pPr>
              <w:jc w:val="center"/>
              <w:textAlignment w:val="center"/>
              <w:rPr>
                <w:rFonts w:eastAsia="宋体"/>
                <w:highlight w:val="none"/>
              </w:rPr>
            </w:pPr>
            <w:r>
              <w:rPr>
                <w:rFonts w:hint="eastAsia"/>
                <w:highlight w:val="none"/>
                <w:lang w:val="en-US" w:eastAsia="zh-CN"/>
              </w:rPr>
              <w:t>7</w:t>
            </w:r>
            <w:r>
              <w:rPr>
                <w:rFonts w:eastAsia="宋体"/>
                <w:highlight w:val="none"/>
              </w:rPr>
              <w:t>分</w:t>
            </w:r>
          </w:p>
        </w:tc>
      </w:tr>
      <w:tr w14:paraId="6196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0" w:type="auto"/>
            <w:shd w:val="clear" w:color="auto" w:fill="FFFFFF"/>
            <w:noWrap w:val="0"/>
            <w:vAlign w:val="center"/>
          </w:tcPr>
          <w:p w14:paraId="7864CD07">
            <w:pPr>
              <w:widowControl/>
              <w:jc w:val="center"/>
              <w:rPr>
                <w:rFonts w:hint="default" w:eastAsia="宋体"/>
                <w:highlight w:val="none"/>
                <w:lang w:val="en-US" w:eastAsia="zh-CN"/>
              </w:rPr>
            </w:pPr>
            <w:r>
              <w:rPr>
                <w:rFonts w:hint="eastAsia"/>
                <w:highlight w:val="none"/>
                <w:lang w:val="en-US" w:eastAsia="zh-CN"/>
              </w:rPr>
              <w:t>11</w:t>
            </w:r>
          </w:p>
        </w:tc>
        <w:tc>
          <w:tcPr>
            <w:tcW w:w="1443" w:type="dxa"/>
            <w:shd w:val="clear" w:color="auto" w:fill="FFFFFF"/>
            <w:noWrap w:val="0"/>
            <w:vAlign w:val="center"/>
          </w:tcPr>
          <w:p w14:paraId="76F40A78">
            <w:pPr>
              <w:widowControl/>
              <w:jc w:val="center"/>
              <w:rPr>
                <w:rFonts w:eastAsia="宋体"/>
                <w:highlight w:val="none"/>
              </w:rPr>
            </w:pPr>
            <w:r>
              <w:rPr>
                <w:rFonts w:eastAsia="宋体"/>
                <w:highlight w:val="none"/>
              </w:rPr>
              <w:t>应急预案</w:t>
            </w:r>
          </w:p>
        </w:tc>
        <w:tc>
          <w:tcPr>
            <w:tcW w:w="6608" w:type="dxa"/>
            <w:shd w:val="clear" w:color="auto" w:fill="FFFFFF"/>
            <w:noWrap w:val="0"/>
            <w:vAlign w:val="center"/>
          </w:tcPr>
          <w:p w14:paraId="56E47919">
            <w:pPr>
              <w:rPr>
                <w:rFonts w:eastAsia="宋体"/>
                <w:highlight w:val="none"/>
              </w:rPr>
            </w:pPr>
            <w:r>
              <w:rPr>
                <w:rFonts w:eastAsia="宋体"/>
                <w:highlight w:val="none"/>
              </w:rPr>
              <w:t>根据投标人针对各类突发事件拟定应急处理方案的合理性、科学性等是否符合采购人需求进行打分。</w:t>
            </w:r>
          </w:p>
          <w:p w14:paraId="018BBFD6">
            <w:pPr>
              <w:widowControl/>
              <w:jc w:val="left"/>
              <w:rPr>
                <w:rFonts w:hint="eastAsia" w:ascii="宋体" w:hAnsi="宋体" w:eastAsia="宋体" w:cs="宋体"/>
                <w:sz w:val="22"/>
                <w:szCs w:val="22"/>
                <w:highlight w:val="none"/>
                <w:lang w:val="en-US" w:eastAsia="zh-CN"/>
              </w:rPr>
            </w:pPr>
            <w:r>
              <w:rPr>
                <w:rFonts w:hint="eastAsia" w:ascii="宋体" w:hAnsi="宋体" w:eastAsia="宋体" w:cs="宋体"/>
                <w:kern w:val="28"/>
                <w:sz w:val="22"/>
                <w:szCs w:val="22"/>
                <w:highlight w:val="none"/>
                <w:lang w:val="en-US" w:eastAsia="zh-CN"/>
              </w:rPr>
              <w:t>1、</w:t>
            </w:r>
            <w:r>
              <w:rPr>
                <w:rFonts w:hint="eastAsia" w:ascii="宋体" w:hAnsi="宋体" w:eastAsia="宋体" w:cs="宋体"/>
                <w:kern w:val="28"/>
                <w:sz w:val="22"/>
                <w:szCs w:val="22"/>
                <w:highlight w:val="none"/>
              </w:rPr>
              <w:t>应急预案的内容全面、清晰，响应措施科学合理、可操作性强</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分；</w:t>
            </w:r>
          </w:p>
          <w:p w14:paraId="7F8FE403">
            <w:pPr>
              <w:widowControl/>
              <w:jc w:val="left"/>
              <w:rPr>
                <w:rFonts w:hint="eastAsia" w:ascii="宋体" w:hAnsi="宋体" w:eastAsia="宋体" w:cs="宋体"/>
                <w:sz w:val="22"/>
                <w:szCs w:val="22"/>
                <w:highlight w:val="none"/>
                <w:lang w:val="en-US" w:eastAsia="zh-CN"/>
              </w:rPr>
            </w:pPr>
            <w:r>
              <w:rPr>
                <w:rFonts w:hint="eastAsia" w:ascii="宋体" w:hAnsi="宋体" w:eastAsia="宋体" w:cs="宋体"/>
                <w:kern w:val="28"/>
                <w:sz w:val="22"/>
                <w:szCs w:val="22"/>
                <w:highlight w:val="none"/>
                <w:lang w:val="en-US" w:eastAsia="zh-CN"/>
              </w:rPr>
              <w:t>2、</w:t>
            </w:r>
            <w:r>
              <w:rPr>
                <w:rFonts w:hint="eastAsia" w:ascii="宋体" w:hAnsi="宋体" w:eastAsia="宋体" w:cs="宋体"/>
                <w:kern w:val="28"/>
                <w:sz w:val="22"/>
                <w:szCs w:val="22"/>
                <w:highlight w:val="none"/>
              </w:rPr>
              <w:t>应急预案的内容基本全面、清晰，响应措施基本合理、具有一定的可操作性</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分；</w:t>
            </w:r>
          </w:p>
          <w:p w14:paraId="34C039FE">
            <w:pPr>
              <w:widowControl/>
              <w:jc w:val="left"/>
              <w:rPr>
                <w:rFonts w:hint="eastAsia" w:ascii="宋体" w:hAnsi="宋体" w:eastAsia="宋体" w:cs="宋体"/>
                <w:sz w:val="22"/>
                <w:szCs w:val="22"/>
                <w:highlight w:val="none"/>
                <w:lang w:val="en-US" w:eastAsia="zh-CN"/>
              </w:rPr>
            </w:pPr>
            <w:r>
              <w:rPr>
                <w:rFonts w:hint="eastAsia" w:ascii="宋体" w:hAnsi="宋体" w:eastAsia="宋体" w:cs="宋体"/>
                <w:kern w:val="28"/>
                <w:sz w:val="22"/>
                <w:szCs w:val="22"/>
                <w:highlight w:val="none"/>
                <w:lang w:val="en-US" w:eastAsia="zh-CN"/>
              </w:rPr>
              <w:t>3、</w:t>
            </w:r>
            <w:r>
              <w:rPr>
                <w:rFonts w:hint="eastAsia" w:ascii="宋体" w:hAnsi="宋体" w:eastAsia="宋体" w:cs="宋体"/>
                <w:kern w:val="28"/>
                <w:sz w:val="22"/>
                <w:szCs w:val="22"/>
                <w:highlight w:val="none"/>
              </w:rPr>
              <w:t>应急预案的内容不全面，或响应措施不合理、可操作性一般</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w:t>
            </w:r>
          </w:p>
          <w:p w14:paraId="7ECDE6BD">
            <w:pPr>
              <w:rPr>
                <w:rFonts w:eastAsia="宋体"/>
                <w:highlight w:val="none"/>
              </w:rPr>
            </w:pPr>
            <w:r>
              <w:rPr>
                <w:rFonts w:hint="eastAsia" w:ascii="宋体" w:hAnsi="宋体" w:eastAsia="宋体" w:cs="宋体"/>
                <w:sz w:val="22"/>
                <w:szCs w:val="22"/>
                <w:highlight w:val="none"/>
                <w:lang w:val="en-US" w:eastAsia="zh-CN"/>
              </w:rPr>
              <w:t>4、未提交则不得分。</w:t>
            </w:r>
          </w:p>
        </w:tc>
        <w:tc>
          <w:tcPr>
            <w:tcW w:w="921" w:type="dxa"/>
            <w:shd w:val="clear" w:color="auto" w:fill="FFFFFF"/>
            <w:noWrap w:val="0"/>
            <w:vAlign w:val="center"/>
          </w:tcPr>
          <w:p w14:paraId="51FFC116">
            <w:pPr>
              <w:jc w:val="center"/>
              <w:textAlignment w:val="center"/>
              <w:rPr>
                <w:rFonts w:eastAsia="宋体"/>
                <w:highlight w:val="none"/>
              </w:rPr>
            </w:pPr>
            <w:r>
              <w:rPr>
                <w:rFonts w:hint="eastAsia"/>
                <w:highlight w:val="none"/>
                <w:lang w:val="en-US" w:eastAsia="zh-CN"/>
              </w:rPr>
              <w:t>5</w:t>
            </w:r>
            <w:r>
              <w:rPr>
                <w:rFonts w:eastAsia="宋体"/>
                <w:highlight w:val="none"/>
              </w:rPr>
              <w:t>分</w:t>
            </w:r>
          </w:p>
        </w:tc>
      </w:tr>
    </w:tbl>
    <w:p w14:paraId="3C24EF02">
      <w:pPr>
        <w:pStyle w:val="43"/>
        <w:ind w:left="0" w:leftChars="0" w:firstLine="0" w:firstLineChars="0"/>
        <w:rPr>
          <w:highlight w:val="none"/>
        </w:rPr>
      </w:pPr>
    </w:p>
    <w:p w14:paraId="7D6A4410">
      <w:pPr>
        <w:numPr>
          <w:ilvl w:val="0"/>
          <w:numId w:val="2"/>
        </w:num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商务评分（</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0分）：</w:t>
      </w:r>
    </w:p>
    <w:p w14:paraId="44401740">
      <w:pPr>
        <w:spacing w:line="360" w:lineRule="auto"/>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rPr>
        <w:t>评标基准价</w:t>
      </w:r>
    </w:p>
    <w:p w14:paraId="2681C697">
      <w:pPr>
        <w:spacing w:line="360" w:lineRule="auto"/>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rPr>
        <w:t>满足采购文件要求</w:t>
      </w:r>
      <w:r>
        <w:rPr>
          <w:rFonts w:hint="eastAsia" w:ascii="宋体" w:hAnsi="宋体" w:eastAsia="宋体" w:cs="宋体"/>
          <w:color w:val="auto"/>
          <w:highlight w:val="none"/>
        </w:rPr>
        <w:t>的所有投标人的投标报价的算术平均值</w:t>
      </w:r>
      <w:r>
        <w:rPr>
          <w:rFonts w:hint="eastAsia" w:ascii="宋体" w:hAnsi="宋体" w:eastAsia="宋体" w:cs="宋体"/>
          <w:sz w:val="22"/>
          <w:szCs w:val="22"/>
          <w:highlight w:val="none"/>
        </w:rPr>
        <w:t>为评标基准价</w:t>
      </w:r>
      <w:r>
        <w:rPr>
          <w:rFonts w:hint="eastAsia" w:ascii="宋体" w:hAnsi="宋体" w:eastAsia="宋体" w:cs="宋体"/>
          <w:color w:val="auto"/>
          <w:highlight w:val="none"/>
        </w:rPr>
        <w:t>（投标报价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5个时，去除一个最高价和一个最低价</w:t>
      </w:r>
      <w:r>
        <w:rPr>
          <w:rFonts w:hint="eastAsia" w:ascii="宋体" w:hAnsi="宋体" w:eastAsia="宋体" w:cs="宋体"/>
          <w:color w:val="auto"/>
          <w:highlight w:val="none"/>
          <w:lang w:eastAsia="zh-CN"/>
        </w:rPr>
        <w:t>）</w:t>
      </w:r>
      <w:r>
        <w:rPr>
          <w:rFonts w:hint="eastAsia" w:ascii="宋体" w:hAnsi="宋体" w:eastAsia="宋体" w:cs="宋体"/>
          <w:sz w:val="22"/>
          <w:szCs w:val="22"/>
          <w:highlight w:val="none"/>
        </w:rPr>
        <w:t>。</w:t>
      </w:r>
    </w:p>
    <w:p w14:paraId="26BC7D7F">
      <w:pPr>
        <w:pStyle w:val="84"/>
        <w:spacing w:line="360" w:lineRule="auto"/>
        <w:ind w:left="0" w:leftChars="0" w:firstLine="440" w:firstLineChars="200"/>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1）</w:t>
      </w:r>
      <w:r>
        <w:rPr>
          <w:rFonts w:hint="eastAsia" w:ascii="宋体" w:hAnsi="宋体" w:eastAsia="宋体" w:cs="宋体"/>
          <w:kern w:val="2"/>
          <w:sz w:val="22"/>
          <w:szCs w:val="22"/>
          <w:highlight w:val="none"/>
          <w:lang w:val="en-US" w:eastAsia="zh-CN" w:bidi="ar-SA"/>
        </w:rPr>
        <w:t>偏差率=100% ×（投标人报价 - 评标基准价）/评标基准价；</w:t>
      </w:r>
    </w:p>
    <w:p w14:paraId="766F7632">
      <w:pPr>
        <w:spacing w:line="360" w:lineRule="auto"/>
        <w:ind w:firstLine="330" w:firstLineChars="15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2）其他投标供应商的</w:t>
      </w:r>
      <w:r>
        <w:rPr>
          <w:rFonts w:hint="eastAsia" w:ascii="宋体" w:hAnsi="宋体" w:eastAsia="宋体" w:cs="宋体"/>
          <w:sz w:val="22"/>
          <w:szCs w:val="22"/>
          <w:highlight w:val="none"/>
        </w:rPr>
        <w:t>商务评分</w:t>
      </w:r>
      <w:r>
        <w:rPr>
          <w:rFonts w:hint="eastAsia" w:ascii="宋体" w:hAnsi="宋体" w:eastAsia="宋体" w:cs="宋体"/>
          <w:kern w:val="2"/>
          <w:sz w:val="22"/>
          <w:szCs w:val="22"/>
          <w:highlight w:val="none"/>
          <w:lang w:val="en-US" w:eastAsia="zh-CN" w:bidi="ar-SA"/>
        </w:rPr>
        <w:t>按以下公式计算：</w:t>
      </w:r>
    </w:p>
    <w:p w14:paraId="1E889B4E">
      <w:pPr>
        <w:pStyle w:val="84"/>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若偏差率＞0，</w:t>
      </w:r>
      <w:r>
        <w:rPr>
          <w:rFonts w:hint="eastAsia" w:ascii="宋体" w:hAnsi="宋体" w:eastAsia="宋体" w:cs="宋体"/>
          <w:sz w:val="22"/>
          <w:szCs w:val="22"/>
          <w:highlight w:val="none"/>
        </w:rPr>
        <w:t>商务分</w:t>
      </w:r>
      <w:r>
        <w:rPr>
          <w:rFonts w:hint="eastAsia" w:ascii="宋体" w:hAnsi="宋体" w:eastAsia="宋体" w:cs="宋体"/>
          <w:kern w:val="2"/>
          <w:sz w:val="22"/>
          <w:szCs w:val="22"/>
          <w:highlight w:val="none"/>
          <w:lang w:val="en-US" w:eastAsia="zh-CN" w:bidi="ar-SA"/>
        </w:rPr>
        <w:t>＝10-偏差率×10；</w:t>
      </w:r>
    </w:p>
    <w:p w14:paraId="1EFEB7B0">
      <w:pPr>
        <w:pStyle w:val="84"/>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若偏差率＜0，</w:t>
      </w:r>
      <w:r>
        <w:rPr>
          <w:rFonts w:hint="eastAsia" w:ascii="宋体" w:hAnsi="宋体" w:eastAsia="宋体" w:cs="宋体"/>
          <w:sz w:val="22"/>
          <w:szCs w:val="22"/>
          <w:highlight w:val="none"/>
        </w:rPr>
        <w:t>商务分</w:t>
      </w:r>
      <w:r>
        <w:rPr>
          <w:rFonts w:hint="eastAsia" w:ascii="宋体" w:hAnsi="宋体" w:eastAsia="宋体" w:cs="宋体"/>
          <w:kern w:val="2"/>
          <w:sz w:val="22"/>
          <w:szCs w:val="22"/>
          <w:highlight w:val="none"/>
          <w:lang w:val="en-US" w:eastAsia="zh-CN" w:bidi="ar-SA"/>
        </w:rPr>
        <w:t>＝10+偏差率×10；</w:t>
      </w:r>
    </w:p>
    <w:p w14:paraId="48504A35">
      <w:pPr>
        <w:pStyle w:val="84"/>
        <w:spacing w:line="360" w:lineRule="auto"/>
        <w:ind w:firstLine="440"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w:t>
      </w:r>
      <w:r>
        <w:rPr>
          <w:rFonts w:hint="eastAsia" w:ascii="宋体" w:hAnsi="宋体" w:eastAsia="宋体" w:cs="宋体"/>
          <w:sz w:val="22"/>
          <w:szCs w:val="22"/>
          <w:highlight w:val="none"/>
        </w:rPr>
        <w:t>商务分</w:t>
      </w:r>
      <w:r>
        <w:rPr>
          <w:rFonts w:hint="eastAsia" w:ascii="宋体" w:hAnsi="宋体" w:eastAsia="宋体" w:cs="宋体"/>
          <w:kern w:val="2"/>
          <w:sz w:val="22"/>
          <w:szCs w:val="22"/>
          <w:highlight w:val="none"/>
          <w:lang w:val="en-US" w:eastAsia="zh-CN" w:bidi="ar-SA"/>
        </w:rPr>
        <w:t>结果四舍五入保留两位小数。</w:t>
      </w:r>
    </w:p>
    <w:p w14:paraId="05020DB6">
      <w:pPr>
        <w:numPr>
          <w:ilvl w:val="0"/>
          <w:numId w:val="3"/>
        </w:numPr>
        <w:spacing w:line="360" w:lineRule="auto"/>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▲如供应商报价超过最高限价，则其投标文件作无效标处理。所有供应商商务报价均超最高限价，重新组织招标。</w:t>
      </w:r>
    </w:p>
    <w:p w14:paraId="70FD6253">
      <w:pPr>
        <w:spacing w:line="360" w:lineRule="auto"/>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rPr>
        <w:t>3、有效投标供应商的综合得分为技术分和商务（报价）分的总和。</w:t>
      </w:r>
    </w:p>
    <w:p w14:paraId="77CD3C1D">
      <w:pPr>
        <w:spacing w:line="360" w:lineRule="auto"/>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rPr>
        <w:t>4、评标委员会按投标供应商的最终得分高低顺序排列，最终得分第一名的投标供应商作为第一中标候选人向采购人推荐，并提交评标报告。得分相同投标报价低的排序第一；得分且投标报价相同的，技术指标优的排序第一，得分报价技术标都相同的由采购人抽签决定。</w:t>
      </w:r>
    </w:p>
    <w:p w14:paraId="2F111461">
      <w:pPr>
        <w:pStyle w:val="23"/>
        <w:spacing w:beforeLines="50" w:afterLines="50" w:line="360" w:lineRule="auto"/>
        <w:rPr>
          <w:rFonts w:hint="eastAsia" w:ascii="宋体" w:hAnsi="宋体" w:eastAsia="宋体" w:cs="宋体"/>
          <w:b/>
          <w:sz w:val="22"/>
          <w:szCs w:val="22"/>
          <w:highlight w:val="none"/>
        </w:rPr>
      </w:pPr>
      <w:r>
        <w:rPr>
          <w:rFonts w:hint="eastAsia" w:ascii="宋体" w:hAnsi="宋体" w:eastAsia="宋体" w:cs="宋体"/>
          <w:b/>
          <w:sz w:val="22"/>
          <w:szCs w:val="22"/>
          <w:highlight w:val="none"/>
        </w:rPr>
        <w:t>六、定标办法</w:t>
      </w:r>
    </w:p>
    <w:p w14:paraId="4CF62470">
      <w:pPr>
        <w:pStyle w:val="23"/>
        <w:spacing w:beforeLines="50" w:afterLines="5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次采购由评标委员会推荐一名中标候选人。如中标单位放弃中标、或因不可抗力提出不能履行合同；或未能在规定时间内与采购人签订合同的；或者经质疑，采购人审查后，确因排名第一的候选人在本次采购活动中存在违法违规行为或其他原因使质疑成立的，采购人重新组织采购工作。</w:t>
      </w:r>
    </w:p>
    <w:p w14:paraId="1FDAA515">
      <w:pPr>
        <w:spacing w:line="360" w:lineRule="auto"/>
        <w:rPr>
          <w:rFonts w:hint="eastAsia" w:ascii="宋体" w:hAnsi="宋体" w:eastAsia="宋体" w:cs="宋体"/>
          <w:b/>
          <w:sz w:val="22"/>
          <w:szCs w:val="22"/>
          <w:highlight w:val="none"/>
        </w:rPr>
      </w:pPr>
      <w:r>
        <w:rPr>
          <w:rFonts w:hint="eastAsia" w:ascii="宋体" w:hAnsi="宋体" w:eastAsia="宋体" w:cs="宋体"/>
          <w:b/>
          <w:sz w:val="22"/>
          <w:szCs w:val="22"/>
          <w:highlight w:val="none"/>
        </w:rPr>
        <w:t>七、 中标结果公告</w:t>
      </w:r>
    </w:p>
    <w:p w14:paraId="149DD0A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中标投标供应商确定后，中标公告在</w:t>
      </w:r>
      <w:r>
        <w:rPr>
          <w:rFonts w:hint="eastAsia" w:ascii="宋体" w:hAnsi="宋体" w:eastAsia="宋体" w:cs="宋体"/>
          <w:sz w:val="22"/>
          <w:szCs w:val="22"/>
          <w:highlight w:val="none"/>
          <w:lang w:val="zh-CN"/>
        </w:rPr>
        <w:t>“政采云”平台上</w:t>
      </w:r>
      <w:r>
        <w:rPr>
          <w:rFonts w:hint="eastAsia" w:ascii="宋体" w:hAnsi="宋体" w:eastAsia="宋体" w:cs="宋体"/>
          <w:sz w:val="22"/>
          <w:szCs w:val="22"/>
          <w:highlight w:val="none"/>
        </w:rPr>
        <w:t xml:space="preserve">发布，在采购结果公示期结束后，采购人将向中标投标供应商发出中标通知书。中标通知书对采购人和中标投标供应商具有同等法律效力。   </w:t>
      </w:r>
    </w:p>
    <w:p w14:paraId="6737658B">
      <w:pPr>
        <w:pStyle w:val="23"/>
        <w:spacing w:beforeLines="50" w:afterLines="50" w:line="360" w:lineRule="auto"/>
        <w:rPr>
          <w:rFonts w:hint="eastAsia" w:ascii="宋体" w:hAnsi="宋体" w:eastAsia="宋体" w:cs="宋体"/>
          <w:b/>
          <w:sz w:val="22"/>
          <w:szCs w:val="22"/>
          <w:highlight w:val="none"/>
        </w:rPr>
      </w:pPr>
      <w:r>
        <w:rPr>
          <w:rFonts w:hint="eastAsia" w:ascii="宋体" w:hAnsi="宋体" w:eastAsia="宋体" w:cs="宋体"/>
          <w:b/>
          <w:sz w:val="22"/>
          <w:szCs w:val="22"/>
          <w:highlight w:val="none"/>
        </w:rPr>
        <w:t>八、投标供应商义务</w:t>
      </w:r>
    </w:p>
    <w:p w14:paraId="0B680C41">
      <w:pPr>
        <w:spacing w:line="360" w:lineRule="auto"/>
        <w:ind w:firstLine="440" w:firstLineChars="200"/>
        <w:rPr>
          <w:rFonts w:ascii="仿宋" w:hAnsi="仿宋" w:eastAsia="仿宋"/>
          <w:color w:val="auto"/>
          <w:sz w:val="24"/>
          <w:highlight w:val="none"/>
        </w:rPr>
      </w:pPr>
      <w:r>
        <w:rPr>
          <w:rFonts w:hint="eastAsia" w:ascii="宋体" w:hAnsi="宋体" w:eastAsia="宋体" w:cs="宋体"/>
          <w:sz w:val="22"/>
          <w:szCs w:val="22"/>
          <w:highlight w:val="none"/>
        </w:rPr>
        <w:t>投标供应商应随时接受评标委员会的询标，解答包括有关的商务、技术问题等。评标结束，所有评标资料存采购人备查</w:t>
      </w:r>
      <w:r>
        <w:rPr>
          <w:rFonts w:hint="eastAsia" w:ascii="宋体" w:hAnsi="宋体" w:eastAsia="宋体" w:cs="宋体"/>
          <w:sz w:val="22"/>
          <w:szCs w:val="22"/>
          <w:highlight w:val="none"/>
          <w:lang w:eastAsia="zh-CN"/>
        </w:rPr>
        <w:t>。</w:t>
      </w:r>
    </w:p>
    <w:sectPr>
      <w:footerReference r:id="rId5"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CAE5">
    <w:pPr>
      <w:pStyle w:val="39"/>
      <w:jc w:val="center"/>
      <w:rPr>
        <w:rFonts w:ascii="仿宋_GB2312" w:eastAsia="仿宋_GB2312"/>
      </w:rPr>
    </w:pPr>
  </w:p>
  <w:p w14:paraId="54C7132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F9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0E528E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D6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54</w:t>
    </w:r>
    <w:r>
      <w:rPr>
        <w:rFonts w:hint="eastAsia" w:ascii="仿宋_GB2312" w:eastAsia="仿宋_GB2312"/>
        <w:kern w:val="0"/>
      </w:rPr>
      <w:t xml:space="preserve"> 页</w:t>
    </w:r>
  </w:p>
  <w:p w14:paraId="7B24E93C">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26C07"/>
    <w:multiLevelType w:val="singleLevel"/>
    <w:tmpl w:val="57826C07"/>
    <w:lvl w:ilvl="0" w:tentative="0">
      <w:start w:val="2"/>
      <w:numFmt w:val="decimal"/>
      <w:suff w:val="nothing"/>
      <w:lvlText w:val="%1、"/>
      <w:lvlJc w:val="left"/>
    </w:lvl>
  </w:abstractNum>
  <w:abstractNum w:abstractNumId="1">
    <w:nsid w:val="5B4DA1BC"/>
    <w:multiLevelType w:val="singleLevel"/>
    <w:tmpl w:val="5B4DA1BC"/>
    <w:lvl w:ilvl="0" w:tentative="0">
      <w:start w:val="2"/>
      <w:numFmt w:val="decimal"/>
      <w:suff w:val="nothing"/>
      <w:lvlText w:val="%1、"/>
      <w:lvlJc w:val="left"/>
    </w:lvl>
  </w:abstractNum>
  <w:abstractNum w:abstractNumId="2">
    <w:nsid w:val="63521FF2"/>
    <w:multiLevelType w:val="singleLevel"/>
    <w:tmpl w:val="63521FF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GRhNDg1NDczYjlkNzY3MTk2OGE2M2Q3MDEwMjMifQ=="/>
  </w:docVars>
  <w:rsids>
    <w:rsidRoot w:val="0041735B"/>
    <w:rsid w:val="000244C4"/>
    <w:rsid w:val="00025C08"/>
    <w:rsid w:val="00025D6D"/>
    <w:rsid w:val="00025DA2"/>
    <w:rsid w:val="00032149"/>
    <w:rsid w:val="000818CE"/>
    <w:rsid w:val="00090E12"/>
    <w:rsid w:val="0009758B"/>
    <w:rsid w:val="000B2C0B"/>
    <w:rsid w:val="000B7CFE"/>
    <w:rsid w:val="000C479D"/>
    <w:rsid w:val="000C7A71"/>
    <w:rsid w:val="000D00CA"/>
    <w:rsid w:val="000D1D4E"/>
    <w:rsid w:val="000D74EC"/>
    <w:rsid w:val="000F4334"/>
    <w:rsid w:val="00101C27"/>
    <w:rsid w:val="00113C55"/>
    <w:rsid w:val="001217E5"/>
    <w:rsid w:val="00122D24"/>
    <w:rsid w:val="00123D3F"/>
    <w:rsid w:val="00125861"/>
    <w:rsid w:val="001544B2"/>
    <w:rsid w:val="0015627F"/>
    <w:rsid w:val="00174731"/>
    <w:rsid w:val="001906B5"/>
    <w:rsid w:val="00195681"/>
    <w:rsid w:val="0019582A"/>
    <w:rsid w:val="001A1625"/>
    <w:rsid w:val="001A298E"/>
    <w:rsid w:val="001A68F3"/>
    <w:rsid w:val="001B10DF"/>
    <w:rsid w:val="001B1C79"/>
    <w:rsid w:val="001B331D"/>
    <w:rsid w:val="001C7B93"/>
    <w:rsid w:val="001D4B73"/>
    <w:rsid w:val="001E4B23"/>
    <w:rsid w:val="001E5514"/>
    <w:rsid w:val="001F0E62"/>
    <w:rsid w:val="00203E43"/>
    <w:rsid w:val="002044EE"/>
    <w:rsid w:val="00207766"/>
    <w:rsid w:val="002214CE"/>
    <w:rsid w:val="00226E64"/>
    <w:rsid w:val="00231569"/>
    <w:rsid w:val="00250176"/>
    <w:rsid w:val="0025635A"/>
    <w:rsid w:val="00257DAF"/>
    <w:rsid w:val="00264710"/>
    <w:rsid w:val="00266140"/>
    <w:rsid w:val="00283272"/>
    <w:rsid w:val="00285EC2"/>
    <w:rsid w:val="00287C80"/>
    <w:rsid w:val="002B4D64"/>
    <w:rsid w:val="002B4D77"/>
    <w:rsid w:val="002C2FE6"/>
    <w:rsid w:val="002C3761"/>
    <w:rsid w:val="002C7494"/>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C3C02"/>
    <w:rsid w:val="003E0630"/>
    <w:rsid w:val="0041735B"/>
    <w:rsid w:val="00437A41"/>
    <w:rsid w:val="004464E9"/>
    <w:rsid w:val="00446C5C"/>
    <w:rsid w:val="00467DFD"/>
    <w:rsid w:val="004716A1"/>
    <w:rsid w:val="0047423B"/>
    <w:rsid w:val="0047510E"/>
    <w:rsid w:val="00491632"/>
    <w:rsid w:val="00494D26"/>
    <w:rsid w:val="00495236"/>
    <w:rsid w:val="00496857"/>
    <w:rsid w:val="004B3955"/>
    <w:rsid w:val="004C467A"/>
    <w:rsid w:val="004F3EC1"/>
    <w:rsid w:val="004F6B30"/>
    <w:rsid w:val="00500E62"/>
    <w:rsid w:val="00501A8F"/>
    <w:rsid w:val="00512644"/>
    <w:rsid w:val="00513CAC"/>
    <w:rsid w:val="00513E86"/>
    <w:rsid w:val="00534CD6"/>
    <w:rsid w:val="00554397"/>
    <w:rsid w:val="0055629E"/>
    <w:rsid w:val="00560B89"/>
    <w:rsid w:val="00586122"/>
    <w:rsid w:val="00590386"/>
    <w:rsid w:val="0059704A"/>
    <w:rsid w:val="005B446A"/>
    <w:rsid w:val="005F41F6"/>
    <w:rsid w:val="0060157C"/>
    <w:rsid w:val="00601C91"/>
    <w:rsid w:val="006105BA"/>
    <w:rsid w:val="0061168B"/>
    <w:rsid w:val="00611A2A"/>
    <w:rsid w:val="006121FD"/>
    <w:rsid w:val="0061313E"/>
    <w:rsid w:val="0061723C"/>
    <w:rsid w:val="0062060D"/>
    <w:rsid w:val="006218DB"/>
    <w:rsid w:val="00621B89"/>
    <w:rsid w:val="00634267"/>
    <w:rsid w:val="00634B88"/>
    <w:rsid w:val="00641E35"/>
    <w:rsid w:val="0066481D"/>
    <w:rsid w:val="00665E99"/>
    <w:rsid w:val="00674960"/>
    <w:rsid w:val="00682B0A"/>
    <w:rsid w:val="006B564C"/>
    <w:rsid w:val="006C2093"/>
    <w:rsid w:val="006D160F"/>
    <w:rsid w:val="006D5744"/>
    <w:rsid w:val="006D6BAC"/>
    <w:rsid w:val="006F3CE9"/>
    <w:rsid w:val="006F5944"/>
    <w:rsid w:val="007127E0"/>
    <w:rsid w:val="00725CC7"/>
    <w:rsid w:val="00734C75"/>
    <w:rsid w:val="00735F75"/>
    <w:rsid w:val="00742922"/>
    <w:rsid w:val="00744343"/>
    <w:rsid w:val="007540F0"/>
    <w:rsid w:val="00764CC2"/>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C0463"/>
    <w:rsid w:val="009D2C82"/>
    <w:rsid w:val="009D391F"/>
    <w:rsid w:val="009E7EB1"/>
    <w:rsid w:val="00A2264F"/>
    <w:rsid w:val="00A57DB1"/>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53E46"/>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32290"/>
    <w:rsid w:val="00D40289"/>
    <w:rsid w:val="00D437CD"/>
    <w:rsid w:val="00D43DF0"/>
    <w:rsid w:val="00D55A52"/>
    <w:rsid w:val="00D61BF6"/>
    <w:rsid w:val="00D66002"/>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53F85"/>
    <w:rsid w:val="00EA0D73"/>
    <w:rsid w:val="00EE23B3"/>
    <w:rsid w:val="00EE601A"/>
    <w:rsid w:val="00EE62FC"/>
    <w:rsid w:val="00EF12A5"/>
    <w:rsid w:val="00EF1DE3"/>
    <w:rsid w:val="00EF6408"/>
    <w:rsid w:val="00EF7632"/>
    <w:rsid w:val="00EF788A"/>
    <w:rsid w:val="00F12B6E"/>
    <w:rsid w:val="00F25DD9"/>
    <w:rsid w:val="00F264A2"/>
    <w:rsid w:val="00F46AC9"/>
    <w:rsid w:val="00F65871"/>
    <w:rsid w:val="00F66D13"/>
    <w:rsid w:val="00F86216"/>
    <w:rsid w:val="00FC3129"/>
    <w:rsid w:val="00FE150A"/>
    <w:rsid w:val="00FF01A3"/>
    <w:rsid w:val="00FF49D3"/>
    <w:rsid w:val="00FF52D0"/>
    <w:rsid w:val="00FF675A"/>
    <w:rsid w:val="01161381"/>
    <w:rsid w:val="0136557F"/>
    <w:rsid w:val="01EC20E2"/>
    <w:rsid w:val="02021905"/>
    <w:rsid w:val="02061790"/>
    <w:rsid w:val="024C7AAC"/>
    <w:rsid w:val="027018DE"/>
    <w:rsid w:val="02831620"/>
    <w:rsid w:val="02936A01"/>
    <w:rsid w:val="02C170CB"/>
    <w:rsid w:val="02D00359"/>
    <w:rsid w:val="02FC0103"/>
    <w:rsid w:val="03280EF8"/>
    <w:rsid w:val="03634626"/>
    <w:rsid w:val="03AE3AF3"/>
    <w:rsid w:val="03C74210"/>
    <w:rsid w:val="03E70DB3"/>
    <w:rsid w:val="040359B0"/>
    <w:rsid w:val="04A440BE"/>
    <w:rsid w:val="04EE7F1F"/>
    <w:rsid w:val="050634BB"/>
    <w:rsid w:val="05300538"/>
    <w:rsid w:val="05746676"/>
    <w:rsid w:val="05932B2E"/>
    <w:rsid w:val="05AA02EA"/>
    <w:rsid w:val="05C375FE"/>
    <w:rsid w:val="05F41565"/>
    <w:rsid w:val="072F5420"/>
    <w:rsid w:val="07B54D24"/>
    <w:rsid w:val="07B90CB8"/>
    <w:rsid w:val="080F6B2A"/>
    <w:rsid w:val="0842480A"/>
    <w:rsid w:val="08626C5A"/>
    <w:rsid w:val="08772B2C"/>
    <w:rsid w:val="08C32F64"/>
    <w:rsid w:val="090D306A"/>
    <w:rsid w:val="096178F6"/>
    <w:rsid w:val="099A0675"/>
    <w:rsid w:val="09D26AAB"/>
    <w:rsid w:val="0A037FC9"/>
    <w:rsid w:val="0A2C7C6A"/>
    <w:rsid w:val="0A454A85"/>
    <w:rsid w:val="0A9B46A5"/>
    <w:rsid w:val="0A9D21CB"/>
    <w:rsid w:val="0AE61DC4"/>
    <w:rsid w:val="0B1E7591"/>
    <w:rsid w:val="0B326EB2"/>
    <w:rsid w:val="0B36236F"/>
    <w:rsid w:val="0B896BF3"/>
    <w:rsid w:val="0C112AAE"/>
    <w:rsid w:val="0C590374"/>
    <w:rsid w:val="0C695E3B"/>
    <w:rsid w:val="0C9615C8"/>
    <w:rsid w:val="0CAA6E21"/>
    <w:rsid w:val="0D803737"/>
    <w:rsid w:val="0D8D4779"/>
    <w:rsid w:val="0D933D59"/>
    <w:rsid w:val="0DAA7754"/>
    <w:rsid w:val="0DCC3631"/>
    <w:rsid w:val="0DED16BC"/>
    <w:rsid w:val="0DF04D08"/>
    <w:rsid w:val="0DF361B7"/>
    <w:rsid w:val="0DF742E8"/>
    <w:rsid w:val="0E011556"/>
    <w:rsid w:val="0E4137B5"/>
    <w:rsid w:val="0E680D42"/>
    <w:rsid w:val="0E6F0323"/>
    <w:rsid w:val="0F205179"/>
    <w:rsid w:val="0F20786F"/>
    <w:rsid w:val="0F7D1B94"/>
    <w:rsid w:val="10060813"/>
    <w:rsid w:val="10523A58"/>
    <w:rsid w:val="111807FE"/>
    <w:rsid w:val="11423ACC"/>
    <w:rsid w:val="117F6ACF"/>
    <w:rsid w:val="123A47A4"/>
    <w:rsid w:val="12AA36D7"/>
    <w:rsid w:val="12B74046"/>
    <w:rsid w:val="12D1335A"/>
    <w:rsid w:val="130D3C66"/>
    <w:rsid w:val="13156C33"/>
    <w:rsid w:val="13294F44"/>
    <w:rsid w:val="13750189"/>
    <w:rsid w:val="13833F28"/>
    <w:rsid w:val="1383562C"/>
    <w:rsid w:val="144E60BD"/>
    <w:rsid w:val="14D0319D"/>
    <w:rsid w:val="14D7452C"/>
    <w:rsid w:val="153B4ABB"/>
    <w:rsid w:val="15910B7E"/>
    <w:rsid w:val="159D39C7"/>
    <w:rsid w:val="15A72150"/>
    <w:rsid w:val="15B91E83"/>
    <w:rsid w:val="1651030E"/>
    <w:rsid w:val="166E0EC0"/>
    <w:rsid w:val="166F119E"/>
    <w:rsid w:val="167209B0"/>
    <w:rsid w:val="16C5672B"/>
    <w:rsid w:val="16EA49EA"/>
    <w:rsid w:val="16F9019C"/>
    <w:rsid w:val="17063864"/>
    <w:rsid w:val="17297B92"/>
    <w:rsid w:val="176302F9"/>
    <w:rsid w:val="1766753F"/>
    <w:rsid w:val="17680005"/>
    <w:rsid w:val="177BDBA7"/>
    <w:rsid w:val="17974444"/>
    <w:rsid w:val="179E7DE4"/>
    <w:rsid w:val="17F30151"/>
    <w:rsid w:val="180C273E"/>
    <w:rsid w:val="18187335"/>
    <w:rsid w:val="183C149F"/>
    <w:rsid w:val="18585984"/>
    <w:rsid w:val="18893D8F"/>
    <w:rsid w:val="1899128D"/>
    <w:rsid w:val="18A92683"/>
    <w:rsid w:val="18BF3C55"/>
    <w:rsid w:val="18D56FD4"/>
    <w:rsid w:val="19137AFC"/>
    <w:rsid w:val="197C38F4"/>
    <w:rsid w:val="1988673C"/>
    <w:rsid w:val="19B1359D"/>
    <w:rsid w:val="19B4308D"/>
    <w:rsid w:val="19BE3676"/>
    <w:rsid w:val="1A5959E3"/>
    <w:rsid w:val="1A5F49D1"/>
    <w:rsid w:val="1A864A2A"/>
    <w:rsid w:val="1AFA5418"/>
    <w:rsid w:val="1B1F1514"/>
    <w:rsid w:val="1B395F40"/>
    <w:rsid w:val="1BA04093"/>
    <w:rsid w:val="1BA3160C"/>
    <w:rsid w:val="1BBE01F3"/>
    <w:rsid w:val="1C2D7127"/>
    <w:rsid w:val="1C393D1E"/>
    <w:rsid w:val="1C443D72"/>
    <w:rsid w:val="1C460F12"/>
    <w:rsid w:val="1CA70C88"/>
    <w:rsid w:val="1D04793F"/>
    <w:rsid w:val="1D3F269C"/>
    <w:rsid w:val="1D9B6A8D"/>
    <w:rsid w:val="1DED6B6E"/>
    <w:rsid w:val="1E6257AE"/>
    <w:rsid w:val="1E84683A"/>
    <w:rsid w:val="1E8F25B0"/>
    <w:rsid w:val="1EB02100"/>
    <w:rsid w:val="1ECF44C6"/>
    <w:rsid w:val="1EF06916"/>
    <w:rsid w:val="1F135A63"/>
    <w:rsid w:val="1F152820"/>
    <w:rsid w:val="1F1A3993"/>
    <w:rsid w:val="1F3A5DE3"/>
    <w:rsid w:val="1F413615"/>
    <w:rsid w:val="1FFB1A16"/>
    <w:rsid w:val="20124FB2"/>
    <w:rsid w:val="204F3E3F"/>
    <w:rsid w:val="20855236"/>
    <w:rsid w:val="20A91472"/>
    <w:rsid w:val="214025B3"/>
    <w:rsid w:val="219043E0"/>
    <w:rsid w:val="21B06830"/>
    <w:rsid w:val="21B87493"/>
    <w:rsid w:val="21DE339D"/>
    <w:rsid w:val="22EC5646"/>
    <w:rsid w:val="22F215FE"/>
    <w:rsid w:val="230010F2"/>
    <w:rsid w:val="232272BA"/>
    <w:rsid w:val="235F69D9"/>
    <w:rsid w:val="23F37F5D"/>
    <w:rsid w:val="241E57EC"/>
    <w:rsid w:val="242D5F16"/>
    <w:rsid w:val="245C67FB"/>
    <w:rsid w:val="246456B0"/>
    <w:rsid w:val="24942439"/>
    <w:rsid w:val="24D67C1E"/>
    <w:rsid w:val="24F37160"/>
    <w:rsid w:val="250D7AF6"/>
    <w:rsid w:val="2527437E"/>
    <w:rsid w:val="253776A2"/>
    <w:rsid w:val="253D7C71"/>
    <w:rsid w:val="25445990"/>
    <w:rsid w:val="254C08E3"/>
    <w:rsid w:val="25535E50"/>
    <w:rsid w:val="257A23F3"/>
    <w:rsid w:val="259C77F7"/>
    <w:rsid w:val="25B85CB3"/>
    <w:rsid w:val="25D6438C"/>
    <w:rsid w:val="2605353A"/>
    <w:rsid w:val="266100F9"/>
    <w:rsid w:val="26766D0B"/>
    <w:rsid w:val="26EF3FC0"/>
    <w:rsid w:val="274165B9"/>
    <w:rsid w:val="27AC7A9A"/>
    <w:rsid w:val="27C508F0"/>
    <w:rsid w:val="27CF4E27"/>
    <w:rsid w:val="27F630E8"/>
    <w:rsid w:val="28072F22"/>
    <w:rsid w:val="283830DC"/>
    <w:rsid w:val="284D6B87"/>
    <w:rsid w:val="28766D38"/>
    <w:rsid w:val="28BC7F13"/>
    <w:rsid w:val="28DC615D"/>
    <w:rsid w:val="290F6532"/>
    <w:rsid w:val="29626662"/>
    <w:rsid w:val="2976210D"/>
    <w:rsid w:val="29B87CEA"/>
    <w:rsid w:val="29D05CC2"/>
    <w:rsid w:val="29EB2AFB"/>
    <w:rsid w:val="2A0C4820"/>
    <w:rsid w:val="2A693A20"/>
    <w:rsid w:val="2A783C63"/>
    <w:rsid w:val="2A810D6A"/>
    <w:rsid w:val="2AAC3681"/>
    <w:rsid w:val="2AB76173"/>
    <w:rsid w:val="2AC46EA9"/>
    <w:rsid w:val="2AD514C5"/>
    <w:rsid w:val="2AD96DF8"/>
    <w:rsid w:val="2B5142AF"/>
    <w:rsid w:val="2B7B054E"/>
    <w:rsid w:val="2B7B7EAF"/>
    <w:rsid w:val="2BB533C1"/>
    <w:rsid w:val="2BF51A0F"/>
    <w:rsid w:val="2BF57C61"/>
    <w:rsid w:val="2BFF288E"/>
    <w:rsid w:val="2C00556E"/>
    <w:rsid w:val="2C444745"/>
    <w:rsid w:val="2C6646BB"/>
    <w:rsid w:val="2C8608B9"/>
    <w:rsid w:val="2CB573F1"/>
    <w:rsid w:val="2CC43190"/>
    <w:rsid w:val="2CF405E7"/>
    <w:rsid w:val="2CFF241A"/>
    <w:rsid w:val="2D346567"/>
    <w:rsid w:val="2D71156A"/>
    <w:rsid w:val="2DA51213"/>
    <w:rsid w:val="2DB33930"/>
    <w:rsid w:val="2DC66A10"/>
    <w:rsid w:val="2E0F2B31"/>
    <w:rsid w:val="2E2A34C6"/>
    <w:rsid w:val="2E3C1F83"/>
    <w:rsid w:val="2E5073D1"/>
    <w:rsid w:val="2E8250B1"/>
    <w:rsid w:val="2EAB0AAB"/>
    <w:rsid w:val="2EE43FBD"/>
    <w:rsid w:val="2EF44200"/>
    <w:rsid w:val="2F034443"/>
    <w:rsid w:val="2F4FB4C2"/>
    <w:rsid w:val="2F5527C5"/>
    <w:rsid w:val="2F7B047E"/>
    <w:rsid w:val="2F9D73F5"/>
    <w:rsid w:val="2FA65CCD"/>
    <w:rsid w:val="2FAD43AF"/>
    <w:rsid w:val="2FD91648"/>
    <w:rsid w:val="2FECF494"/>
    <w:rsid w:val="302C79CA"/>
    <w:rsid w:val="30330D58"/>
    <w:rsid w:val="30BA3228"/>
    <w:rsid w:val="31031EA6"/>
    <w:rsid w:val="310F6CD4"/>
    <w:rsid w:val="3112096E"/>
    <w:rsid w:val="311F7AB1"/>
    <w:rsid w:val="31AF2660"/>
    <w:rsid w:val="31E6CE06"/>
    <w:rsid w:val="32174C6B"/>
    <w:rsid w:val="32770C97"/>
    <w:rsid w:val="327B48D8"/>
    <w:rsid w:val="32920075"/>
    <w:rsid w:val="32997DAA"/>
    <w:rsid w:val="329D070B"/>
    <w:rsid w:val="32DD31FD"/>
    <w:rsid w:val="33365A65"/>
    <w:rsid w:val="33672D6B"/>
    <w:rsid w:val="33727DEA"/>
    <w:rsid w:val="33DE0FDB"/>
    <w:rsid w:val="34207846"/>
    <w:rsid w:val="34833930"/>
    <w:rsid w:val="35386E11"/>
    <w:rsid w:val="35451DB9"/>
    <w:rsid w:val="35B239EB"/>
    <w:rsid w:val="35C30488"/>
    <w:rsid w:val="35F2731C"/>
    <w:rsid w:val="36405F7D"/>
    <w:rsid w:val="36962041"/>
    <w:rsid w:val="36985CDB"/>
    <w:rsid w:val="36AA5AEC"/>
    <w:rsid w:val="372B4957"/>
    <w:rsid w:val="374B2E2B"/>
    <w:rsid w:val="37BF18F3"/>
    <w:rsid w:val="37ED3EE3"/>
    <w:rsid w:val="37FB76E7"/>
    <w:rsid w:val="386B0673"/>
    <w:rsid w:val="38CA7D80"/>
    <w:rsid w:val="38E35787"/>
    <w:rsid w:val="38EF5213"/>
    <w:rsid w:val="390E4110"/>
    <w:rsid w:val="39AB195F"/>
    <w:rsid w:val="39AD5A63"/>
    <w:rsid w:val="3A092B2A"/>
    <w:rsid w:val="3A614714"/>
    <w:rsid w:val="3A72247D"/>
    <w:rsid w:val="3AFF6407"/>
    <w:rsid w:val="3B0A001D"/>
    <w:rsid w:val="3B8406BA"/>
    <w:rsid w:val="3B935972"/>
    <w:rsid w:val="3B97C261"/>
    <w:rsid w:val="3B9C5603"/>
    <w:rsid w:val="3BAA5C47"/>
    <w:rsid w:val="3BAB533A"/>
    <w:rsid w:val="3BC15B98"/>
    <w:rsid w:val="3C096E11"/>
    <w:rsid w:val="3C3F7F4F"/>
    <w:rsid w:val="3C47080E"/>
    <w:rsid w:val="3C53008C"/>
    <w:rsid w:val="3C553E04"/>
    <w:rsid w:val="3C6F136A"/>
    <w:rsid w:val="3CFA31DE"/>
    <w:rsid w:val="3D3A1978"/>
    <w:rsid w:val="3D532A3A"/>
    <w:rsid w:val="3D6A7D83"/>
    <w:rsid w:val="3D976EAA"/>
    <w:rsid w:val="3DD60F75"/>
    <w:rsid w:val="3DF53AF1"/>
    <w:rsid w:val="3E106F2A"/>
    <w:rsid w:val="3E285648"/>
    <w:rsid w:val="3E37536C"/>
    <w:rsid w:val="3E432AAE"/>
    <w:rsid w:val="3E611186"/>
    <w:rsid w:val="3E74298B"/>
    <w:rsid w:val="3E7964D0"/>
    <w:rsid w:val="3E9F20A1"/>
    <w:rsid w:val="3EB63C9D"/>
    <w:rsid w:val="3ECA6D2C"/>
    <w:rsid w:val="3EEF67EF"/>
    <w:rsid w:val="3EF06066"/>
    <w:rsid w:val="3F220916"/>
    <w:rsid w:val="3F32042D"/>
    <w:rsid w:val="3F724CCD"/>
    <w:rsid w:val="3F7722E4"/>
    <w:rsid w:val="3FFEC487"/>
    <w:rsid w:val="40105C0E"/>
    <w:rsid w:val="406D7A13"/>
    <w:rsid w:val="40B26A3B"/>
    <w:rsid w:val="413A43AA"/>
    <w:rsid w:val="418F1B67"/>
    <w:rsid w:val="41A52899"/>
    <w:rsid w:val="41AC096A"/>
    <w:rsid w:val="41BF6718"/>
    <w:rsid w:val="41EE4ADF"/>
    <w:rsid w:val="42123580"/>
    <w:rsid w:val="424566C9"/>
    <w:rsid w:val="425863FC"/>
    <w:rsid w:val="42B775C7"/>
    <w:rsid w:val="42C41CE4"/>
    <w:rsid w:val="43000F6E"/>
    <w:rsid w:val="4361550B"/>
    <w:rsid w:val="43A062AD"/>
    <w:rsid w:val="43AE4B5F"/>
    <w:rsid w:val="43C771C9"/>
    <w:rsid w:val="43E77A38"/>
    <w:rsid w:val="44315157"/>
    <w:rsid w:val="449E669A"/>
    <w:rsid w:val="453C3DB3"/>
    <w:rsid w:val="4550160D"/>
    <w:rsid w:val="456D21BF"/>
    <w:rsid w:val="45905EAD"/>
    <w:rsid w:val="45A02594"/>
    <w:rsid w:val="45E22BAD"/>
    <w:rsid w:val="460A5C60"/>
    <w:rsid w:val="461D5993"/>
    <w:rsid w:val="461F3F1D"/>
    <w:rsid w:val="46797EFE"/>
    <w:rsid w:val="46C71DA3"/>
    <w:rsid w:val="475E6263"/>
    <w:rsid w:val="47661CE2"/>
    <w:rsid w:val="47841A42"/>
    <w:rsid w:val="4801396F"/>
    <w:rsid w:val="483F42E6"/>
    <w:rsid w:val="48437F0F"/>
    <w:rsid w:val="48474F49"/>
    <w:rsid w:val="485B54E9"/>
    <w:rsid w:val="48952158"/>
    <w:rsid w:val="495F4514"/>
    <w:rsid w:val="497A3B96"/>
    <w:rsid w:val="499107C6"/>
    <w:rsid w:val="49971F00"/>
    <w:rsid w:val="49B303BC"/>
    <w:rsid w:val="4A05330E"/>
    <w:rsid w:val="4A070E34"/>
    <w:rsid w:val="4A286FFC"/>
    <w:rsid w:val="4A325892"/>
    <w:rsid w:val="4A447DD0"/>
    <w:rsid w:val="4A6C513B"/>
    <w:rsid w:val="4A8C758B"/>
    <w:rsid w:val="4A9B332A"/>
    <w:rsid w:val="4A9F69B5"/>
    <w:rsid w:val="4AD54A8E"/>
    <w:rsid w:val="4AFE41DA"/>
    <w:rsid w:val="4B533C05"/>
    <w:rsid w:val="4B595F81"/>
    <w:rsid w:val="4B7F5399"/>
    <w:rsid w:val="4BCD1C09"/>
    <w:rsid w:val="4BCD1C80"/>
    <w:rsid w:val="4BCF3F9F"/>
    <w:rsid w:val="4BEE2467"/>
    <w:rsid w:val="4BEE5272"/>
    <w:rsid w:val="4BEF1B80"/>
    <w:rsid w:val="4C3B7F1F"/>
    <w:rsid w:val="4D0C075F"/>
    <w:rsid w:val="4D1478F0"/>
    <w:rsid w:val="4D2B4E39"/>
    <w:rsid w:val="4E2D407E"/>
    <w:rsid w:val="4E485577"/>
    <w:rsid w:val="4E685C19"/>
    <w:rsid w:val="4EA604F0"/>
    <w:rsid w:val="4EB64BD7"/>
    <w:rsid w:val="4ED212E5"/>
    <w:rsid w:val="4F244236"/>
    <w:rsid w:val="4F3A5808"/>
    <w:rsid w:val="4F523F90"/>
    <w:rsid w:val="4F553408"/>
    <w:rsid w:val="4F5B577E"/>
    <w:rsid w:val="4F5F526E"/>
    <w:rsid w:val="4F602D94"/>
    <w:rsid w:val="4FA26F09"/>
    <w:rsid w:val="4FA4798B"/>
    <w:rsid w:val="4FB5B827"/>
    <w:rsid w:val="500747B3"/>
    <w:rsid w:val="50100316"/>
    <w:rsid w:val="50250266"/>
    <w:rsid w:val="50502E09"/>
    <w:rsid w:val="51192E2D"/>
    <w:rsid w:val="513D338D"/>
    <w:rsid w:val="515E50B1"/>
    <w:rsid w:val="51AB40E4"/>
    <w:rsid w:val="51AD519C"/>
    <w:rsid w:val="51FD48CA"/>
    <w:rsid w:val="52756B57"/>
    <w:rsid w:val="528B637A"/>
    <w:rsid w:val="536E566D"/>
    <w:rsid w:val="53807561"/>
    <w:rsid w:val="53A026D3"/>
    <w:rsid w:val="53EE6BC1"/>
    <w:rsid w:val="53F75E90"/>
    <w:rsid w:val="53F8359B"/>
    <w:rsid w:val="545804DE"/>
    <w:rsid w:val="54752D56"/>
    <w:rsid w:val="54A21B87"/>
    <w:rsid w:val="54C705B1"/>
    <w:rsid w:val="54E3424B"/>
    <w:rsid w:val="54EA55DA"/>
    <w:rsid w:val="54EB1DCE"/>
    <w:rsid w:val="55324204"/>
    <w:rsid w:val="55603AEE"/>
    <w:rsid w:val="55742BA0"/>
    <w:rsid w:val="55C37BD9"/>
    <w:rsid w:val="55D6790C"/>
    <w:rsid w:val="55EF3A8D"/>
    <w:rsid w:val="563F54B2"/>
    <w:rsid w:val="56503B63"/>
    <w:rsid w:val="56513B4A"/>
    <w:rsid w:val="56821795"/>
    <w:rsid w:val="56C37E91"/>
    <w:rsid w:val="56E12A0D"/>
    <w:rsid w:val="56E147BB"/>
    <w:rsid w:val="56FF442D"/>
    <w:rsid w:val="57465E91"/>
    <w:rsid w:val="57947A7F"/>
    <w:rsid w:val="57BA3172"/>
    <w:rsid w:val="57D525E7"/>
    <w:rsid w:val="57E27182"/>
    <w:rsid w:val="57EF4CB5"/>
    <w:rsid w:val="58150BC0"/>
    <w:rsid w:val="586C7858"/>
    <w:rsid w:val="58801DB1"/>
    <w:rsid w:val="588E0972"/>
    <w:rsid w:val="58DA3BB7"/>
    <w:rsid w:val="594A2AEB"/>
    <w:rsid w:val="595B0854"/>
    <w:rsid w:val="59633BAD"/>
    <w:rsid w:val="5976568E"/>
    <w:rsid w:val="599C2C1B"/>
    <w:rsid w:val="59A321FB"/>
    <w:rsid w:val="59AA68B2"/>
    <w:rsid w:val="59B2243E"/>
    <w:rsid w:val="59C33B60"/>
    <w:rsid w:val="59EF71EF"/>
    <w:rsid w:val="5A2A46CB"/>
    <w:rsid w:val="5A33532D"/>
    <w:rsid w:val="5A4162F3"/>
    <w:rsid w:val="5A8E508B"/>
    <w:rsid w:val="5ADE798F"/>
    <w:rsid w:val="5AF70A51"/>
    <w:rsid w:val="5B0E7B48"/>
    <w:rsid w:val="5B351579"/>
    <w:rsid w:val="5B3E21DC"/>
    <w:rsid w:val="5B461090"/>
    <w:rsid w:val="5B6B4F9B"/>
    <w:rsid w:val="5B7B31EF"/>
    <w:rsid w:val="5B99751E"/>
    <w:rsid w:val="5C1271C4"/>
    <w:rsid w:val="5C1D44E7"/>
    <w:rsid w:val="5C1D6295"/>
    <w:rsid w:val="5C2020BF"/>
    <w:rsid w:val="5C6739B4"/>
    <w:rsid w:val="5CB07109"/>
    <w:rsid w:val="5D1436D6"/>
    <w:rsid w:val="5DA1710C"/>
    <w:rsid w:val="5DE82FB6"/>
    <w:rsid w:val="5E2F21EE"/>
    <w:rsid w:val="5E527E8C"/>
    <w:rsid w:val="5E96232F"/>
    <w:rsid w:val="5EA66A16"/>
    <w:rsid w:val="5EF7101F"/>
    <w:rsid w:val="5EFA0325"/>
    <w:rsid w:val="5EFC0D84"/>
    <w:rsid w:val="5F00749C"/>
    <w:rsid w:val="5F465B03"/>
    <w:rsid w:val="5F5F6BC4"/>
    <w:rsid w:val="5FEA2932"/>
    <w:rsid w:val="5FF661C7"/>
    <w:rsid w:val="5FFF1166"/>
    <w:rsid w:val="5FFF7E39"/>
    <w:rsid w:val="614D13CA"/>
    <w:rsid w:val="61616C24"/>
    <w:rsid w:val="61C97908"/>
    <w:rsid w:val="623E51B7"/>
    <w:rsid w:val="627C183B"/>
    <w:rsid w:val="62D82F16"/>
    <w:rsid w:val="62E713AB"/>
    <w:rsid w:val="63131214"/>
    <w:rsid w:val="632B74E9"/>
    <w:rsid w:val="63690012"/>
    <w:rsid w:val="64047F59"/>
    <w:rsid w:val="64157FF2"/>
    <w:rsid w:val="64357EF4"/>
    <w:rsid w:val="64654C7D"/>
    <w:rsid w:val="64836EB1"/>
    <w:rsid w:val="65037FF2"/>
    <w:rsid w:val="650E70C3"/>
    <w:rsid w:val="651A5A67"/>
    <w:rsid w:val="65A17F37"/>
    <w:rsid w:val="65A417D5"/>
    <w:rsid w:val="65DC1558"/>
    <w:rsid w:val="65E75463"/>
    <w:rsid w:val="667C4500"/>
    <w:rsid w:val="66A9783B"/>
    <w:rsid w:val="66B07D06"/>
    <w:rsid w:val="66D41C46"/>
    <w:rsid w:val="67A41618"/>
    <w:rsid w:val="67B33F51"/>
    <w:rsid w:val="67DF72A3"/>
    <w:rsid w:val="67EF17D7"/>
    <w:rsid w:val="67F24A7A"/>
    <w:rsid w:val="68134188"/>
    <w:rsid w:val="681406BF"/>
    <w:rsid w:val="68170C26"/>
    <w:rsid w:val="69194288"/>
    <w:rsid w:val="693E784B"/>
    <w:rsid w:val="69794255"/>
    <w:rsid w:val="69FF347E"/>
    <w:rsid w:val="6A1A2066"/>
    <w:rsid w:val="6A5322B3"/>
    <w:rsid w:val="6AA638F9"/>
    <w:rsid w:val="6ACA3A8C"/>
    <w:rsid w:val="6AED32D6"/>
    <w:rsid w:val="6B0F5943"/>
    <w:rsid w:val="6B170353"/>
    <w:rsid w:val="6B3A789E"/>
    <w:rsid w:val="6B741C4A"/>
    <w:rsid w:val="6B7C8821"/>
    <w:rsid w:val="6BFE6D38"/>
    <w:rsid w:val="6C4C5516"/>
    <w:rsid w:val="6C736F65"/>
    <w:rsid w:val="6C841A18"/>
    <w:rsid w:val="6CAE2F39"/>
    <w:rsid w:val="6CC70B77"/>
    <w:rsid w:val="6D056FFD"/>
    <w:rsid w:val="6D2D1DA3"/>
    <w:rsid w:val="6D301BA0"/>
    <w:rsid w:val="6D635AD2"/>
    <w:rsid w:val="6D82064E"/>
    <w:rsid w:val="6D9E2E1F"/>
    <w:rsid w:val="6DF07BB4"/>
    <w:rsid w:val="6DFCA8AA"/>
    <w:rsid w:val="6E0C6169"/>
    <w:rsid w:val="6E15565E"/>
    <w:rsid w:val="6E1F40EF"/>
    <w:rsid w:val="6E201C15"/>
    <w:rsid w:val="6E366386"/>
    <w:rsid w:val="6E3F4004"/>
    <w:rsid w:val="6E737F96"/>
    <w:rsid w:val="6E8E3022"/>
    <w:rsid w:val="6EAB14DE"/>
    <w:rsid w:val="6ED00F45"/>
    <w:rsid w:val="6F20011E"/>
    <w:rsid w:val="6F414FDB"/>
    <w:rsid w:val="6F7915DC"/>
    <w:rsid w:val="6F810491"/>
    <w:rsid w:val="6FB40867"/>
    <w:rsid w:val="6FC82564"/>
    <w:rsid w:val="6FD57315"/>
    <w:rsid w:val="6FE6AE44"/>
    <w:rsid w:val="70011CC6"/>
    <w:rsid w:val="70311EB7"/>
    <w:rsid w:val="704C6CF1"/>
    <w:rsid w:val="70C525FF"/>
    <w:rsid w:val="70F65A4D"/>
    <w:rsid w:val="710B44B6"/>
    <w:rsid w:val="7130216F"/>
    <w:rsid w:val="7148395C"/>
    <w:rsid w:val="716D7458"/>
    <w:rsid w:val="71A16BC9"/>
    <w:rsid w:val="721D6341"/>
    <w:rsid w:val="72327410"/>
    <w:rsid w:val="72807126"/>
    <w:rsid w:val="735F4F8D"/>
    <w:rsid w:val="73E334C8"/>
    <w:rsid w:val="741E5621"/>
    <w:rsid w:val="745F3497"/>
    <w:rsid w:val="748A428C"/>
    <w:rsid w:val="75C13CDD"/>
    <w:rsid w:val="75C15A8B"/>
    <w:rsid w:val="75CF63FA"/>
    <w:rsid w:val="761E2EDE"/>
    <w:rsid w:val="765C7562"/>
    <w:rsid w:val="766C3C49"/>
    <w:rsid w:val="767174B1"/>
    <w:rsid w:val="7697530A"/>
    <w:rsid w:val="769B008A"/>
    <w:rsid w:val="769F401E"/>
    <w:rsid w:val="76DA32A9"/>
    <w:rsid w:val="76E934EC"/>
    <w:rsid w:val="773A78A3"/>
    <w:rsid w:val="77A6318B"/>
    <w:rsid w:val="77A74932"/>
    <w:rsid w:val="77BF424C"/>
    <w:rsid w:val="77D23F80"/>
    <w:rsid w:val="786F67EC"/>
    <w:rsid w:val="78AA2807"/>
    <w:rsid w:val="78BD2536"/>
    <w:rsid w:val="78F90093"/>
    <w:rsid w:val="79102FB2"/>
    <w:rsid w:val="79246A5D"/>
    <w:rsid w:val="79274CEB"/>
    <w:rsid w:val="793622EC"/>
    <w:rsid w:val="793A002E"/>
    <w:rsid w:val="7940675C"/>
    <w:rsid w:val="797F1EE5"/>
    <w:rsid w:val="798EC4C2"/>
    <w:rsid w:val="7A13262E"/>
    <w:rsid w:val="7A6E24C3"/>
    <w:rsid w:val="7A8D418E"/>
    <w:rsid w:val="7A910122"/>
    <w:rsid w:val="7AB05439"/>
    <w:rsid w:val="7AB35F9D"/>
    <w:rsid w:val="7AD7571C"/>
    <w:rsid w:val="7AE43F2D"/>
    <w:rsid w:val="7B1BB73D"/>
    <w:rsid w:val="7B2A3043"/>
    <w:rsid w:val="7B3F27FB"/>
    <w:rsid w:val="7B7315D6"/>
    <w:rsid w:val="7B8B2DC3"/>
    <w:rsid w:val="7BB57934"/>
    <w:rsid w:val="7BFD13FC"/>
    <w:rsid w:val="7C4B0ECC"/>
    <w:rsid w:val="7C6D5616"/>
    <w:rsid w:val="7C947A56"/>
    <w:rsid w:val="7CAF663E"/>
    <w:rsid w:val="7CB93960"/>
    <w:rsid w:val="7CDD97CE"/>
    <w:rsid w:val="7CF93D5D"/>
    <w:rsid w:val="7D0034C4"/>
    <w:rsid w:val="7D545437"/>
    <w:rsid w:val="7DED6CCB"/>
    <w:rsid w:val="7DEF0225"/>
    <w:rsid w:val="7DF6029C"/>
    <w:rsid w:val="7E88183C"/>
    <w:rsid w:val="7ED0091E"/>
    <w:rsid w:val="7EDC1B88"/>
    <w:rsid w:val="7EFAC69C"/>
    <w:rsid w:val="7EFF646A"/>
    <w:rsid w:val="7F0D3AEF"/>
    <w:rsid w:val="7F775EEA"/>
    <w:rsid w:val="7F9F508F"/>
    <w:rsid w:val="7FA91A6A"/>
    <w:rsid w:val="7FB94C19"/>
    <w:rsid w:val="7FBF7543"/>
    <w:rsid w:val="7FDA6B00"/>
    <w:rsid w:val="7FEA5BDF"/>
    <w:rsid w:val="7FFB2355"/>
    <w:rsid w:val="97D9CBF9"/>
    <w:rsid w:val="AAB30B4B"/>
    <w:rsid w:val="B7E90E40"/>
    <w:rsid w:val="BBB79120"/>
    <w:rsid w:val="BBFA5C73"/>
    <w:rsid w:val="BDFE818E"/>
    <w:rsid w:val="BF5FBABD"/>
    <w:rsid w:val="C7B74C97"/>
    <w:rsid w:val="C7DF9325"/>
    <w:rsid w:val="CB2F71B4"/>
    <w:rsid w:val="CFE79A24"/>
    <w:rsid w:val="D3DFCCB6"/>
    <w:rsid w:val="D87E86F1"/>
    <w:rsid w:val="D8A4E36E"/>
    <w:rsid w:val="DBDDA909"/>
    <w:rsid w:val="DBFB03BC"/>
    <w:rsid w:val="DDFB8E8F"/>
    <w:rsid w:val="DFE71F90"/>
    <w:rsid w:val="EDF3D44E"/>
    <w:rsid w:val="EEDF8B57"/>
    <w:rsid w:val="EEEC7044"/>
    <w:rsid w:val="EF7B56CD"/>
    <w:rsid w:val="EFFF904E"/>
    <w:rsid w:val="F2F466C7"/>
    <w:rsid w:val="F5FF4432"/>
    <w:rsid w:val="F66FB03D"/>
    <w:rsid w:val="F6F94498"/>
    <w:rsid w:val="F7E71540"/>
    <w:rsid w:val="F9EBECAB"/>
    <w:rsid w:val="FDDF1FCA"/>
    <w:rsid w:val="FE7D1B01"/>
    <w:rsid w:val="FEC7B01D"/>
    <w:rsid w:val="FF7D1DD2"/>
    <w:rsid w:val="FFAF8890"/>
    <w:rsid w:val="FFF7C5F9"/>
    <w:rsid w:val="FFF9EB66"/>
    <w:rsid w:val="FFFF3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4"/>
    <w:link w:val="8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13"/>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64"/>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25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7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2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7">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0"/>
    <w:pPr>
      <w:spacing w:line="480" w:lineRule="atLeast"/>
      <w:ind w:firstLine="567"/>
      <w:textAlignment w:val="baseline"/>
    </w:pPr>
    <w:rPr>
      <w:kern w:val="0"/>
      <w:sz w:val="24"/>
      <w:szCs w:val="20"/>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303"/>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6">
    <w:name w:val="caption"/>
    <w:basedOn w:val="1"/>
    <w:next w:val="1"/>
    <w:link w:val="336"/>
    <w:qFormat/>
    <w:uiPriority w:val="0"/>
    <w:rPr>
      <w:rFonts w:asciiTheme="minorHAnsi" w:hAnsiTheme="minorHAnsi" w:eastAsiaTheme="minorEastAsia" w:cstheme="minorBidi"/>
      <w:b/>
      <w:sz w:val="28"/>
      <w:szCs w:val="22"/>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11"/>
    <w:qFormat/>
    <w:uiPriority w:val="0"/>
    <w:pPr>
      <w:shd w:val="clear" w:color="auto" w:fill="000080"/>
    </w:pPr>
    <w:rPr>
      <w:rFonts w:asciiTheme="minorHAnsi" w:hAnsiTheme="minorHAnsi" w:eastAsiaTheme="minorEastAsia" w:cstheme="minorBidi"/>
    </w:rPr>
  </w:style>
  <w:style w:type="paragraph" w:styleId="19">
    <w:name w:val="annotation text"/>
    <w:basedOn w:val="1"/>
    <w:link w:val="101"/>
    <w:qFormat/>
    <w:uiPriority w:val="0"/>
    <w:pPr>
      <w:adjustRightInd/>
      <w:jc w:val="left"/>
    </w:pPr>
    <w:rPr>
      <w:szCs w:val="21"/>
    </w:rPr>
  </w:style>
  <w:style w:type="paragraph" w:styleId="20">
    <w:name w:val="Salutation"/>
    <w:basedOn w:val="1"/>
    <w:next w:val="1"/>
    <w:link w:val="399"/>
    <w:qFormat/>
    <w:uiPriority w:val="0"/>
    <w:rPr>
      <w:rFonts w:ascii="仿宋_GB2312" w:eastAsia="仿宋_GB2312" w:hAnsiTheme="minorHAnsi" w:cstheme="minorBidi"/>
      <w:sz w:val="28"/>
      <w:szCs w:val="22"/>
    </w:rPr>
  </w:style>
  <w:style w:type="paragraph" w:styleId="21">
    <w:name w:val="Body Text 3"/>
    <w:basedOn w:val="1"/>
    <w:link w:val="414"/>
    <w:qFormat/>
    <w:uiPriority w:val="0"/>
    <w:pPr>
      <w:jc w:val="center"/>
    </w:pPr>
    <w:rPr>
      <w:rFonts w:asciiTheme="minorHAnsi" w:hAnsiTheme="minorHAnsi" w:eastAsiaTheme="minorEastAsia" w:cstheme="minorBidi"/>
      <w:szCs w:val="22"/>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7"/>
    <w:unhideWhenUsed/>
    <w:qFormat/>
    <w:uiPriority w:val="0"/>
    <w:pPr>
      <w:spacing w:after="120"/>
    </w:pPr>
  </w:style>
  <w:style w:type="paragraph" w:styleId="24">
    <w:name w:val="Body Text First Indent"/>
    <w:basedOn w:val="23"/>
    <w:link w:val="98"/>
    <w:unhideWhenUsed/>
    <w:qFormat/>
    <w:uiPriority w:val="99"/>
    <w:pPr>
      <w:ind w:firstLine="420" w:firstLineChars="100"/>
    </w:pPr>
  </w:style>
  <w:style w:type="paragraph" w:styleId="25">
    <w:name w:val="Body Text Indent"/>
    <w:basedOn w:val="1"/>
    <w:next w:val="1"/>
    <w:link w:val="87"/>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6"/>
    <w:qFormat/>
    <w:uiPriority w:val="0"/>
    <w:pPr>
      <w:widowControl/>
      <w:adjustRightInd/>
      <w:ind w:firstLine="200" w:firstLineChars="200"/>
      <w:jc w:val="left"/>
    </w:pPr>
    <w:rPr>
      <w:rFonts w:ascii="宋体" w:hAnsi="宋体" w:eastAsiaTheme="minorEastAsia" w:cstheme="minorBidi"/>
      <w:i/>
      <w:iCs/>
      <w:sz w:val="24"/>
    </w:rPr>
  </w:style>
  <w:style w:type="paragraph" w:styleId="31">
    <w:name w:val="index 4"/>
    <w:basedOn w:val="1"/>
    <w:next w:val="1"/>
    <w:qFormat/>
    <w:uiPriority w:val="99"/>
    <w:pPr>
      <w:ind w:left="600" w:leftChars="600"/>
    </w:pPr>
    <w:rPr>
      <w:rFonts w:ascii="Verdana" w:hAnsi="Verdana"/>
      <w:szCs w:val="20"/>
    </w:rPr>
  </w:style>
  <w:style w:type="paragraph" w:styleId="32">
    <w:name w:val="toc 3"/>
    <w:basedOn w:val="1"/>
    <w:next w:val="1"/>
    <w:unhideWhenUsed/>
    <w:qFormat/>
    <w:uiPriority w:val="39"/>
    <w:pPr>
      <w:ind w:left="840" w:leftChars="400"/>
    </w:pPr>
  </w:style>
  <w:style w:type="paragraph" w:styleId="33">
    <w:name w:val="Plain Text"/>
    <w:basedOn w:val="1"/>
    <w:link w:val="86"/>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3"/>
    <w:unhideWhenUsed/>
    <w:qFormat/>
    <w:uiPriority w:val="0"/>
    <w:pPr>
      <w:ind w:left="100" w:leftChars="2500"/>
    </w:pPr>
  </w:style>
  <w:style w:type="paragraph" w:styleId="36">
    <w:name w:val="Body Text Indent 2"/>
    <w:basedOn w:val="1"/>
    <w:link w:val="405"/>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3"/>
    <w:qFormat/>
    <w:uiPriority w:val="0"/>
    <w:rPr>
      <w:rFonts w:asciiTheme="minorHAnsi" w:hAnsiTheme="minorHAnsi" w:eastAsiaTheme="minorEastAsia" w:cstheme="minorBidi"/>
      <w:lang w:val="zh-CN"/>
    </w:rPr>
  </w:style>
  <w:style w:type="paragraph" w:styleId="38">
    <w:name w:val="Balloon Text"/>
    <w:basedOn w:val="1"/>
    <w:link w:val="102"/>
    <w:unhideWhenUsed/>
    <w:qFormat/>
    <w:uiPriority w:val="0"/>
    <w:rPr>
      <w:sz w:val="18"/>
      <w:szCs w:val="18"/>
    </w:rPr>
  </w:style>
  <w:style w:type="paragraph" w:styleId="39">
    <w:name w:val="footer"/>
    <w:basedOn w:val="1"/>
    <w:link w:val="81"/>
    <w:unhideWhenUsed/>
    <w:qFormat/>
    <w:uiPriority w:val="99"/>
    <w:pPr>
      <w:tabs>
        <w:tab w:val="center" w:pos="4153"/>
        <w:tab w:val="right" w:pos="8306"/>
      </w:tabs>
      <w:snapToGrid w:val="0"/>
      <w:jc w:val="left"/>
    </w:pPr>
    <w:rPr>
      <w:sz w:val="18"/>
      <w:szCs w:val="18"/>
    </w:rPr>
  </w:style>
  <w:style w:type="paragraph" w:styleId="40">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96"/>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2">
    <w:name w:val="toc 1"/>
    <w:basedOn w:val="1"/>
    <w:next w:val="1"/>
    <w:unhideWhenUsed/>
    <w:qFormat/>
    <w:uiPriority w:val="39"/>
  </w:style>
  <w:style w:type="paragraph" w:styleId="43">
    <w:name w:val="toc 4"/>
    <w:basedOn w:val="1"/>
    <w:next w:val="1"/>
    <w:unhideWhenUsed/>
    <w:qFormat/>
    <w:uiPriority w:val="39"/>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250"/>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06"/>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semiHidden/>
    <w:qFormat/>
    <w:uiPriority w:val="0"/>
    <w:pPr>
      <w:ind w:left="1050"/>
      <w:jc w:val="left"/>
    </w:pPr>
    <w:rPr>
      <w:sz w:val="18"/>
      <w:szCs w:val="18"/>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437"/>
    <w:qFormat/>
    <w:uiPriority w:val="0"/>
    <w:pPr>
      <w:spacing w:line="360" w:lineRule="auto"/>
      <w:ind w:firstLine="420"/>
    </w:pPr>
    <w:rPr>
      <w:rFonts w:asciiTheme="minorHAnsi" w:hAnsiTheme="minorHAnsi" w:eastAsiaTheme="minorEastAsia" w:cstheme="minorBidi"/>
      <w:sz w:val="24"/>
      <w:szCs w:val="22"/>
    </w:rPr>
  </w:style>
  <w:style w:type="paragraph" w:styleId="53">
    <w:name w:val="toc 2"/>
    <w:basedOn w:val="1"/>
    <w:next w:val="1"/>
    <w:unhideWhenUsed/>
    <w:qFormat/>
    <w:uiPriority w:val="39"/>
    <w:pPr>
      <w:ind w:left="420" w:leftChars="200"/>
    </w:pPr>
  </w:style>
  <w:style w:type="paragraph" w:styleId="54">
    <w:name w:val="Body Text 2"/>
    <w:basedOn w:val="1"/>
    <w:link w:val="401"/>
    <w:qFormat/>
    <w:uiPriority w:val="0"/>
    <w:pPr>
      <w:spacing w:after="120" w:line="480" w:lineRule="auto"/>
    </w:pPr>
    <w:rPr>
      <w:rFonts w:asciiTheme="minorHAnsi" w:hAnsiTheme="minorHAnsi" w:eastAsiaTheme="minorEastAsia" w:cstheme="minorBidi"/>
    </w:rPr>
  </w:style>
  <w:style w:type="paragraph" w:styleId="55">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6">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7">
    <w:name w:val="Title"/>
    <w:basedOn w:val="1"/>
    <w:link w:val="392"/>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8">
    <w:name w:val="annotation subject"/>
    <w:basedOn w:val="19"/>
    <w:next w:val="19"/>
    <w:link w:val="128"/>
    <w:qFormat/>
    <w:uiPriority w:val="0"/>
    <w:pPr>
      <w:adjustRightInd w:val="0"/>
    </w:pPr>
    <w:rPr>
      <w:rFonts w:asciiTheme="minorHAnsi" w:hAnsiTheme="minorHAnsi" w:eastAsiaTheme="minorEastAsia" w:cstheme="minorBidi"/>
      <w:b/>
      <w:bCs/>
      <w:szCs w:val="24"/>
    </w:rPr>
  </w:style>
  <w:style w:type="paragraph" w:styleId="59">
    <w:name w:val="Body Text First Indent 2"/>
    <w:basedOn w:val="25"/>
    <w:link w:val="246"/>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61">
    <w:name w:val="Table Grid"/>
    <w:basedOn w:val="6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2">
    <w:name w:val="Table Theme"/>
    <w:basedOn w:val="6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Elegant"/>
    <w:basedOn w:val="60"/>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Table Grid 5"/>
    <w:basedOn w:val="60"/>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Table Grid 8"/>
    <w:basedOn w:val="60"/>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6">
    <w:name w:val="Table Professional"/>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8">
    <w:name w:val="Strong"/>
    <w:basedOn w:val="67"/>
    <w:qFormat/>
    <w:uiPriority w:val="22"/>
    <w:rPr>
      <w:b/>
      <w:bCs/>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basedOn w:val="67"/>
    <w:semiHidden/>
    <w:unhideWhenUsed/>
    <w:qFormat/>
    <w:uiPriority w:val="99"/>
    <w:rPr>
      <w:color w:val="800080" w:themeColor="followedHyperlink"/>
      <w:u w:val="single"/>
      <w14:textFill>
        <w14:solidFill>
          <w14:schemeClr w14:val="folHlink"/>
        </w14:solidFill>
      </w14:textFill>
    </w:rPr>
  </w:style>
  <w:style w:type="character" w:styleId="72">
    <w:name w:val="Emphasis"/>
    <w:qFormat/>
    <w:uiPriority w:val="20"/>
    <w:rPr>
      <w:color w:val="CC0033"/>
    </w:rPr>
  </w:style>
  <w:style w:type="character" w:styleId="73">
    <w:name w:val="line number"/>
    <w:qFormat/>
    <w:uiPriority w:val="0"/>
    <w:rPr>
      <w:rFonts w:ascii="Arial" w:hAnsi="Arial" w:eastAsia="黑体" w:cs="Arial"/>
      <w:snapToGrid w:val="0"/>
      <w:kern w:val="0"/>
      <w:szCs w:val="21"/>
    </w:rPr>
  </w:style>
  <w:style w:type="character" w:styleId="74">
    <w:name w:val="Hyperlink"/>
    <w:basedOn w:val="67"/>
    <w:unhideWhenUsed/>
    <w:qFormat/>
    <w:uiPriority w:val="99"/>
    <w:rPr>
      <w:color w:val="0000FF" w:themeColor="hyperlink"/>
      <w:u w:val="single"/>
      <w14:textFill>
        <w14:solidFill>
          <w14:schemeClr w14:val="hlink"/>
        </w14:solidFill>
      </w14:textFill>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styleId="77">
    <w:name w:val="HTML Sample"/>
    <w:basedOn w:val="67"/>
    <w:unhideWhenUsed/>
    <w:qFormat/>
    <w:uiPriority w:val="99"/>
    <w:rPr>
      <w:rFonts w:ascii="宋体" w:hAnsi="宋体" w:eastAsia="宋体" w:cs="宋体"/>
    </w:rPr>
  </w:style>
  <w:style w:type="character" w:customStyle="1" w:styleId="78">
    <w:name w:val="标题 1 Char"/>
    <w:basedOn w:val="67"/>
    <w:link w:val="2"/>
    <w:qFormat/>
    <w:uiPriority w:val="9"/>
    <w:rPr>
      <w:rFonts w:ascii="宋体" w:hAnsi="宋体" w:eastAsia="宋体" w:cs="宋体"/>
      <w:b/>
      <w:bCs/>
      <w:kern w:val="36"/>
      <w:sz w:val="48"/>
      <w:szCs w:val="48"/>
    </w:rPr>
  </w:style>
  <w:style w:type="paragraph" w:customStyle="1" w:styleId="79">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80">
    <w:name w:val="页眉 Char"/>
    <w:basedOn w:val="67"/>
    <w:link w:val="40"/>
    <w:qFormat/>
    <w:uiPriority w:val="0"/>
    <w:rPr>
      <w:sz w:val="18"/>
      <w:szCs w:val="18"/>
    </w:rPr>
  </w:style>
  <w:style w:type="character" w:customStyle="1" w:styleId="81">
    <w:name w:val="页脚 Char"/>
    <w:basedOn w:val="67"/>
    <w:link w:val="39"/>
    <w:qFormat/>
    <w:uiPriority w:val="0"/>
    <w:rPr>
      <w:sz w:val="18"/>
      <w:szCs w:val="18"/>
    </w:rPr>
  </w:style>
  <w:style w:type="character" w:customStyle="1" w:styleId="82">
    <w:name w:val="skancount"/>
    <w:basedOn w:val="67"/>
    <w:qFormat/>
    <w:uiPriority w:val="0"/>
  </w:style>
  <w:style w:type="character" w:customStyle="1" w:styleId="83">
    <w:name w:val="bookmark-item"/>
    <w:basedOn w:val="67"/>
    <w:qFormat/>
    <w:uiPriority w:val="0"/>
  </w:style>
  <w:style w:type="paragraph" w:customStyle="1" w:styleId="84">
    <w:name w:val="[Normal]"/>
    <w:qFormat/>
    <w:uiPriority w:val="0"/>
    <w:rPr>
      <w:rFonts w:ascii="宋体" w:hAnsi="宋体" w:eastAsia="宋体" w:cs="Times New Roman"/>
      <w:kern w:val="0"/>
      <w:sz w:val="24"/>
      <w:szCs w:val="22"/>
      <w:lang w:val="zh-CN" w:eastAsia="zh-CN" w:bidi="ar-SA"/>
    </w:rPr>
  </w:style>
  <w:style w:type="character" w:customStyle="1" w:styleId="85">
    <w:name w:val="标题 2 Char"/>
    <w:basedOn w:val="67"/>
    <w:link w:val="3"/>
    <w:qFormat/>
    <w:uiPriority w:val="0"/>
    <w:rPr>
      <w:rFonts w:asciiTheme="majorHAnsi" w:hAnsiTheme="majorHAnsi" w:eastAsiaTheme="majorEastAsia" w:cstheme="majorBidi"/>
      <w:b/>
      <w:bCs/>
      <w:sz w:val="32"/>
      <w:szCs w:val="32"/>
    </w:rPr>
  </w:style>
  <w:style w:type="character" w:customStyle="1" w:styleId="86">
    <w:name w:val="纯文本 Char"/>
    <w:link w:val="33"/>
    <w:qFormat/>
    <w:uiPriority w:val="0"/>
    <w:rPr>
      <w:rFonts w:ascii="Cambria" w:hAnsi="隶书" w:eastAsia="Cambria"/>
      <w:szCs w:val="21"/>
    </w:rPr>
  </w:style>
  <w:style w:type="character" w:customStyle="1" w:styleId="87">
    <w:name w:val="正文文本缩进 Char"/>
    <w:link w:val="25"/>
    <w:qFormat/>
    <w:uiPriority w:val="0"/>
    <w:rPr>
      <w:rFonts w:eastAsia="Cambria"/>
      <w:sz w:val="24"/>
      <w:szCs w:val="24"/>
    </w:rPr>
  </w:style>
  <w:style w:type="paragraph" w:customStyle="1" w:styleId="88">
    <w:name w:val="Default"/>
    <w:next w:val="39"/>
    <w:link w:val="341"/>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9">
    <w:name w:val="正文文本缩进 Char1"/>
    <w:basedOn w:val="67"/>
    <w:qFormat/>
    <w:uiPriority w:val="0"/>
    <w:rPr>
      <w:rFonts w:ascii="Times New Roman" w:hAnsi="Times New Roman" w:eastAsia="宋体" w:cs="Times New Roman"/>
      <w:szCs w:val="24"/>
    </w:rPr>
  </w:style>
  <w:style w:type="character" w:customStyle="1" w:styleId="90">
    <w:name w:val="纯文本 Char1"/>
    <w:basedOn w:val="67"/>
    <w:link w:val="91"/>
    <w:qFormat/>
    <w:uiPriority w:val="99"/>
    <w:rPr>
      <w:rFonts w:ascii="宋体" w:hAnsi="Courier New" w:eastAsia="宋体" w:cs="Courier New"/>
      <w:szCs w:val="21"/>
    </w:rPr>
  </w:style>
  <w:style w:type="paragraph" w:customStyle="1" w:styleId="91">
    <w:name w:val="纯文本1"/>
    <w:basedOn w:val="1"/>
    <w:link w:val="90"/>
    <w:qFormat/>
    <w:uiPriority w:val="0"/>
    <w:pPr>
      <w:adjustRightInd/>
    </w:pPr>
    <w:rPr>
      <w:rFonts w:ascii="宋体" w:hAnsi="Courier New" w:cs="Courier New"/>
      <w:szCs w:val="21"/>
    </w:rPr>
  </w:style>
  <w:style w:type="character" w:customStyle="1" w:styleId="92">
    <w:name w:val="正文2 Char Char"/>
    <w:link w:val="93"/>
    <w:qFormat/>
    <w:uiPriority w:val="0"/>
    <w:rPr>
      <w:rFonts w:eastAsia="宋体"/>
      <w:sz w:val="24"/>
    </w:rPr>
  </w:style>
  <w:style w:type="paragraph" w:customStyle="1" w:styleId="93">
    <w:name w:val="正文2"/>
    <w:basedOn w:val="1"/>
    <w:link w:val="92"/>
    <w:qFormat/>
    <w:uiPriority w:val="0"/>
    <w:pPr>
      <w:spacing w:before="156" w:line="360" w:lineRule="auto"/>
      <w:ind w:firstLine="510" w:firstLineChars="200"/>
    </w:pPr>
    <w:rPr>
      <w:rFonts w:asciiTheme="minorHAnsi" w:hAnsiTheme="minorHAnsi" w:cstheme="minorBidi"/>
      <w:sz w:val="24"/>
      <w:szCs w:val="22"/>
    </w:rPr>
  </w:style>
  <w:style w:type="character" w:customStyle="1" w:styleId="94">
    <w:name w:val="纯文本 字符1"/>
    <w:qFormat/>
    <w:uiPriority w:val="0"/>
    <w:rPr>
      <w:rFonts w:ascii="宋体" w:hAnsi="Courier New" w:eastAsia="宋体" w:cs="Arial"/>
      <w:snapToGrid w:val="0"/>
      <w:kern w:val="2"/>
      <w:sz w:val="21"/>
      <w:szCs w:val="21"/>
      <w:lang w:val="en-US" w:eastAsia="zh-CN" w:bidi="ar-SA"/>
    </w:rPr>
  </w:style>
  <w:style w:type="character" w:customStyle="1" w:styleId="95">
    <w:name w:val="样式5 Char"/>
    <w:qFormat/>
    <w:uiPriority w:val="0"/>
    <w:rPr>
      <w:rFonts w:ascii="仿宋_GB2312" w:hAnsi="仿宋" w:eastAsia="仿宋_GB2312"/>
      <w:kern w:val="2"/>
      <w:sz w:val="24"/>
      <w:szCs w:val="24"/>
    </w:rPr>
  </w:style>
  <w:style w:type="paragraph" w:customStyle="1" w:styleId="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7">
    <w:name w:val="正文文本 Char"/>
    <w:basedOn w:val="67"/>
    <w:link w:val="23"/>
    <w:qFormat/>
    <w:uiPriority w:val="0"/>
    <w:rPr>
      <w:rFonts w:ascii="Times New Roman" w:hAnsi="Times New Roman" w:eastAsia="宋体" w:cs="Times New Roman"/>
      <w:szCs w:val="24"/>
    </w:rPr>
  </w:style>
  <w:style w:type="character" w:customStyle="1" w:styleId="98">
    <w:name w:val="正文首行缩进 Char"/>
    <w:basedOn w:val="97"/>
    <w:link w:val="24"/>
    <w:qFormat/>
    <w:uiPriority w:val="99"/>
    <w:rPr>
      <w:rFonts w:ascii="Times New Roman" w:hAnsi="Times New Roman" w:eastAsia="宋体" w:cs="Times New Roman"/>
      <w:szCs w:val="24"/>
    </w:rPr>
  </w:style>
  <w:style w:type="character" w:customStyle="1" w:styleId="99">
    <w:name w:val="标题 Char1"/>
    <w:qFormat/>
    <w:uiPriority w:val="0"/>
    <w:rPr>
      <w:rFonts w:ascii="Cambria" w:hAnsi="Cambria" w:eastAsia="宋体" w:cs="Times New Roman"/>
      <w:b/>
      <w:bCs/>
      <w:sz w:val="32"/>
      <w:szCs w:val="32"/>
      <w:lang w:bidi="ar-SA"/>
    </w:rPr>
  </w:style>
  <w:style w:type="character" w:customStyle="1" w:styleId="100">
    <w:name w:val="标题 3 Char"/>
    <w:basedOn w:val="67"/>
    <w:link w:val="5"/>
    <w:semiHidden/>
    <w:qFormat/>
    <w:uiPriority w:val="9"/>
    <w:rPr>
      <w:rFonts w:ascii="Times New Roman" w:hAnsi="Times New Roman" w:eastAsia="宋体" w:cs="Times New Roman"/>
      <w:b/>
      <w:bCs/>
      <w:sz w:val="32"/>
      <w:szCs w:val="32"/>
    </w:rPr>
  </w:style>
  <w:style w:type="character" w:customStyle="1" w:styleId="101">
    <w:name w:val="批注文字 Char"/>
    <w:basedOn w:val="67"/>
    <w:link w:val="19"/>
    <w:qFormat/>
    <w:uiPriority w:val="99"/>
    <w:rPr>
      <w:rFonts w:ascii="Times New Roman" w:hAnsi="Times New Roman" w:eastAsia="宋体" w:cs="Times New Roman"/>
      <w:szCs w:val="21"/>
    </w:rPr>
  </w:style>
  <w:style w:type="character" w:customStyle="1" w:styleId="102">
    <w:name w:val="批注框文本 Char"/>
    <w:basedOn w:val="67"/>
    <w:link w:val="38"/>
    <w:semiHidden/>
    <w:qFormat/>
    <w:uiPriority w:val="99"/>
    <w:rPr>
      <w:rFonts w:ascii="Times New Roman" w:hAnsi="Times New Roman" w:eastAsia="宋体" w:cs="Times New Roman"/>
      <w:sz w:val="18"/>
      <w:szCs w:val="18"/>
    </w:rPr>
  </w:style>
  <w:style w:type="character" w:customStyle="1" w:styleId="103">
    <w:name w:val="日期 Char"/>
    <w:basedOn w:val="67"/>
    <w:link w:val="35"/>
    <w:semiHidden/>
    <w:qFormat/>
    <w:uiPriority w:val="99"/>
    <w:rPr>
      <w:rFonts w:ascii="Times New Roman" w:hAnsi="Times New Roman" w:eastAsia="宋体" w:cs="Times New Roman"/>
      <w:szCs w:val="24"/>
    </w:rPr>
  </w:style>
  <w:style w:type="paragraph" w:customStyle="1" w:styleId="1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5">
    <w:name w:val="索引 11"/>
    <w:basedOn w:val="1"/>
    <w:next w:val="1"/>
    <w:qFormat/>
    <w:uiPriority w:val="99"/>
    <w:pPr>
      <w:adjustRightInd/>
      <w:spacing w:line="360" w:lineRule="auto"/>
    </w:pPr>
    <w:rPr>
      <w:rFonts w:ascii="仿宋_GB2312" w:eastAsia="仿宋_GB2312"/>
      <w:sz w:val="24"/>
      <w:szCs w:val="20"/>
    </w:rPr>
  </w:style>
  <w:style w:type="paragraph" w:customStyle="1" w:styleId="10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7">
    <w:name w:val="标题 4 Char"/>
    <w:basedOn w:val="67"/>
    <w:qFormat/>
    <w:uiPriority w:val="0"/>
    <w:rPr>
      <w:rFonts w:asciiTheme="majorHAnsi" w:hAnsiTheme="majorHAnsi" w:eastAsiaTheme="majorEastAsia" w:cstheme="majorBidi"/>
      <w:b/>
      <w:bCs/>
      <w:sz w:val="28"/>
      <w:szCs w:val="28"/>
    </w:rPr>
  </w:style>
  <w:style w:type="character" w:customStyle="1" w:styleId="108">
    <w:name w:val="标题 5 Char"/>
    <w:basedOn w:val="67"/>
    <w:semiHidden/>
    <w:qFormat/>
    <w:uiPriority w:val="9"/>
    <w:rPr>
      <w:rFonts w:ascii="Times New Roman" w:hAnsi="Times New Roman" w:eastAsia="宋体" w:cs="Times New Roman"/>
      <w:b/>
      <w:bCs/>
      <w:sz w:val="28"/>
      <w:szCs w:val="28"/>
    </w:rPr>
  </w:style>
  <w:style w:type="character" w:customStyle="1" w:styleId="109">
    <w:name w:val="标题 6 Char"/>
    <w:basedOn w:val="67"/>
    <w:semiHidden/>
    <w:qFormat/>
    <w:uiPriority w:val="9"/>
    <w:rPr>
      <w:rFonts w:asciiTheme="majorHAnsi" w:hAnsiTheme="majorHAnsi" w:eastAsiaTheme="majorEastAsia" w:cstheme="majorBidi"/>
      <w:b/>
      <w:bCs/>
      <w:sz w:val="24"/>
      <w:szCs w:val="24"/>
    </w:rPr>
  </w:style>
  <w:style w:type="character" w:customStyle="1" w:styleId="110">
    <w:name w:val="标题 7 Char"/>
    <w:basedOn w:val="67"/>
    <w:semiHidden/>
    <w:qFormat/>
    <w:uiPriority w:val="9"/>
    <w:rPr>
      <w:rFonts w:ascii="Times New Roman" w:hAnsi="Times New Roman" w:eastAsia="宋体" w:cs="Times New Roman"/>
      <w:b/>
      <w:bCs/>
      <w:sz w:val="24"/>
      <w:szCs w:val="24"/>
    </w:rPr>
  </w:style>
  <w:style w:type="character" w:customStyle="1" w:styleId="111">
    <w:name w:val="标题 8 Char"/>
    <w:basedOn w:val="67"/>
    <w:semiHidden/>
    <w:qFormat/>
    <w:uiPriority w:val="9"/>
    <w:rPr>
      <w:rFonts w:asciiTheme="majorHAnsi" w:hAnsiTheme="majorHAnsi" w:eastAsiaTheme="majorEastAsia" w:cstheme="majorBidi"/>
      <w:sz w:val="24"/>
      <w:szCs w:val="24"/>
    </w:rPr>
  </w:style>
  <w:style w:type="character" w:customStyle="1" w:styleId="112">
    <w:name w:val="标题 9 Char"/>
    <w:basedOn w:val="67"/>
    <w:semiHidden/>
    <w:qFormat/>
    <w:uiPriority w:val="9"/>
    <w:rPr>
      <w:rFonts w:asciiTheme="majorHAnsi" w:hAnsiTheme="majorHAnsi" w:eastAsiaTheme="majorEastAsia" w:cstheme="majorBidi"/>
      <w:szCs w:val="21"/>
    </w:rPr>
  </w:style>
  <w:style w:type="character" w:customStyle="1" w:styleId="113">
    <w:name w:val="large1"/>
    <w:qFormat/>
    <w:uiPriority w:val="0"/>
    <w:rPr>
      <w:rFonts w:hint="eastAsia" w:ascii="宋体" w:hAnsi="宋体" w:eastAsia="宋体"/>
      <w:sz w:val="21"/>
      <w:szCs w:val="21"/>
    </w:rPr>
  </w:style>
  <w:style w:type="character" w:customStyle="1" w:styleId="1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5">
    <w:name w:val="bulletintext1"/>
    <w:qFormat/>
    <w:uiPriority w:val="0"/>
    <w:rPr>
      <w:color w:val="000000"/>
      <w:sz w:val="18"/>
    </w:rPr>
  </w:style>
  <w:style w:type="character" w:customStyle="1" w:styleId="116">
    <w:name w:val="solutionfonts"/>
    <w:qFormat/>
    <w:uiPriority w:val="0"/>
  </w:style>
  <w:style w:type="character" w:customStyle="1" w:styleId="117">
    <w:name w:val="标题 Char"/>
    <w:qFormat/>
    <w:uiPriority w:val="0"/>
    <w:rPr>
      <w:rFonts w:eastAsia="宋体"/>
      <w:b/>
      <w:sz w:val="24"/>
      <w:lang w:val="en-US" w:eastAsia="zh-CN" w:bidi="ar-SA"/>
    </w:rPr>
  </w:style>
  <w:style w:type="character" w:customStyle="1" w:styleId="118">
    <w:name w:val="apple-converted-space"/>
    <w:qFormat/>
    <w:uiPriority w:val="0"/>
  </w:style>
  <w:style w:type="character" w:customStyle="1" w:styleId="119">
    <w:name w:val="正文说明 Char"/>
    <w:link w:val="120"/>
    <w:qFormat/>
    <w:uiPriority w:val="0"/>
    <w:rPr>
      <w:sz w:val="24"/>
      <w:szCs w:val="24"/>
    </w:rPr>
  </w:style>
  <w:style w:type="paragraph" w:customStyle="1" w:styleId="120">
    <w:name w:val="正文说明"/>
    <w:basedOn w:val="1"/>
    <w:link w:val="119"/>
    <w:qFormat/>
    <w:uiPriority w:val="0"/>
    <w:pPr>
      <w:adjustRightInd/>
      <w:spacing w:line="360" w:lineRule="auto"/>
    </w:pPr>
    <w:rPr>
      <w:rFonts w:asciiTheme="minorHAnsi" w:hAnsiTheme="minorHAnsi" w:eastAsiaTheme="minorEastAsia" w:cstheme="minorBidi"/>
      <w:sz w:val="24"/>
    </w:rPr>
  </w:style>
  <w:style w:type="character" w:customStyle="1" w:styleId="121">
    <w:name w:val="edui-clickable2"/>
    <w:qFormat/>
    <w:uiPriority w:val="0"/>
    <w:rPr>
      <w:color w:val="0000FF"/>
      <w:u w:val="single"/>
    </w:rPr>
  </w:style>
  <w:style w:type="character" w:customStyle="1" w:styleId="122">
    <w:name w:val="段落 Char Char"/>
    <w:link w:val="123"/>
    <w:qFormat/>
    <w:uiPriority w:val="0"/>
    <w:rPr>
      <w:rFonts w:ascii="宋体" w:hAnsi="宋体"/>
      <w:sz w:val="24"/>
    </w:rPr>
  </w:style>
  <w:style w:type="paragraph" w:customStyle="1" w:styleId="123">
    <w:name w:val="段落"/>
    <w:basedOn w:val="1"/>
    <w:link w:val="122"/>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4">
    <w:name w:val="dandyren_title1"/>
    <w:qFormat/>
    <w:uiPriority w:val="0"/>
    <w:rPr>
      <w:b/>
      <w:bCs/>
      <w:color w:val="FF6633"/>
      <w:sz w:val="18"/>
      <w:szCs w:val="18"/>
    </w:rPr>
  </w:style>
  <w:style w:type="character" w:customStyle="1" w:styleId="125">
    <w:name w:val="正文段 Char"/>
    <w:link w:val="126"/>
    <w:qFormat/>
    <w:uiPriority w:val="0"/>
    <w:rPr>
      <w:sz w:val="24"/>
    </w:rPr>
  </w:style>
  <w:style w:type="paragraph" w:customStyle="1" w:styleId="126">
    <w:name w:val="正文段"/>
    <w:basedOn w:val="1"/>
    <w:link w:val="125"/>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批注主题 Char2"/>
    <w:link w:val="58"/>
    <w:qFormat/>
    <w:uiPriority w:val="0"/>
    <w:rPr>
      <w:b/>
      <w:bCs/>
      <w:szCs w:val="24"/>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txt"/>
    <w:qFormat/>
    <w:uiPriority w:val="0"/>
    <w:rPr>
      <w:rFonts w:ascii="仿宋_GB2312" w:eastAsia="微软雅黑"/>
      <w:b/>
      <w:kern w:val="2"/>
      <w:sz w:val="32"/>
      <w:szCs w:val="32"/>
      <w:lang w:val="en-US" w:eastAsia="zh-CN" w:bidi="ar-SA"/>
    </w:rPr>
  </w:style>
  <w:style w:type="character" w:customStyle="1" w:styleId="132">
    <w:name w:val="二级标题 Char Char"/>
    <w:qFormat/>
    <w:uiPriority w:val="0"/>
    <w:rPr>
      <w:rFonts w:ascii="宋体" w:hAnsi="宋体" w:eastAsia="宋体"/>
      <w:b/>
      <w:snapToGrid w:val="0"/>
      <w:kern w:val="2"/>
      <w:sz w:val="24"/>
      <w:szCs w:val="24"/>
      <w:lang w:val="en-US" w:eastAsia="zh-CN" w:bidi="ar-SA"/>
    </w:rPr>
  </w:style>
  <w:style w:type="character" w:customStyle="1" w:styleId="133">
    <w:name w:val="h4 Char"/>
    <w:qFormat/>
    <w:uiPriority w:val="0"/>
    <w:rPr>
      <w:rFonts w:ascii="Arial" w:hAnsi="Arial" w:eastAsia="黑体"/>
      <w:b/>
      <w:bCs/>
      <w:kern w:val="2"/>
      <w:sz w:val="28"/>
      <w:szCs w:val="28"/>
      <w:lang w:val="zh-CN"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普通文字 Char Char1"/>
    <w:qFormat/>
    <w:uiPriority w:val="0"/>
    <w:rPr>
      <w:rFonts w:ascii="宋体" w:hAnsi="Courier New"/>
      <w:kern w:val="2"/>
      <w:sz w:val="21"/>
    </w:rPr>
  </w:style>
  <w:style w:type="character" w:customStyle="1" w:styleId="136">
    <w:name w:val="正文缩进 Char"/>
    <w:qFormat/>
    <w:uiPriority w:val="0"/>
    <w:rPr>
      <w:rFonts w:eastAsia="宋体"/>
      <w:kern w:val="2"/>
      <w:sz w:val="21"/>
      <w:lang w:val="en-US" w:eastAsia="zh-CN"/>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哈哈正文 Char"/>
    <w:link w:val="139"/>
    <w:qFormat/>
    <w:uiPriority w:val="0"/>
    <w:rPr>
      <w:rFonts w:ascii="宋体" w:hAnsi="宋体" w:eastAsia="宋体"/>
      <w:sz w:val="24"/>
    </w:rPr>
  </w:style>
  <w:style w:type="paragraph" w:customStyle="1" w:styleId="139">
    <w:name w:val="哈哈正文"/>
    <w:basedOn w:val="1"/>
    <w:link w:val="138"/>
    <w:qFormat/>
    <w:uiPriority w:val="0"/>
    <w:pPr>
      <w:adjustRightInd/>
      <w:spacing w:line="360" w:lineRule="auto"/>
      <w:ind w:firstLine="200" w:firstLineChars="200"/>
    </w:pPr>
    <w:rPr>
      <w:rFonts w:ascii="宋体" w:hAnsi="宋体" w:cstheme="minorBidi"/>
      <w:sz w:val="24"/>
      <w:szCs w:val="22"/>
    </w:rPr>
  </w:style>
  <w:style w:type="character" w:customStyle="1" w:styleId="140">
    <w:name w:val="Footer Char"/>
    <w:qFormat/>
    <w:locked/>
    <w:uiPriority w:val="0"/>
    <w:rPr>
      <w:rFonts w:eastAsia="宋体"/>
      <w:kern w:val="2"/>
      <w:sz w:val="18"/>
      <w:lang w:val="en-US" w:eastAsia="zh-CN" w:bidi="ar-SA"/>
    </w:rPr>
  </w:style>
  <w:style w:type="character" w:customStyle="1" w:styleId="141">
    <w:name w:val="Char Char32"/>
    <w:qFormat/>
    <w:uiPriority w:val="6"/>
    <w:rPr>
      <w:b/>
      <w:kern w:val="1"/>
      <w:sz w:val="24"/>
      <w:szCs w:val="24"/>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首行缩进 Char1"/>
    <w:qFormat/>
    <w:uiPriority w:val="0"/>
    <w:rPr>
      <w:rFonts w:ascii="宋体" w:hAnsi="Times New Roman" w:eastAsia="宋体" w:cs="Times New Roman"/>
      <w:snapToGrid w:val="0"/>
      <w:kern w:val="2"/>
      <w:sz w:val="24"/>
      <w:szCs w:val="21"/>
      <w:lang w:val="zh-CN"/>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插图说明 Char"/>
    <w:qFormat/>
    <w:uiPriority w:val="0"/>
    <w:rPr>
      <w:rFonts w:eastAsia="黑体"/>
      <w:sz w:val="24"/>
      <w:lang w:val="en-US" w:eastAsia="zh-CN"/>
    </w:rPr>
  </w:style>
  <w:style w:type="character" w:customStyle="1" w:styleId="146">
    <w:name w:val="Char Char6"/>
    <w:qFormat/>
    <w:uiPriority w:val="0"/>
    <w:rPr>
      <w:rFonts w:eastAsia="宋体"/>
      <w:kern w:val="2"/>
      <w:sz w:val="21"/>
      <w:szCs w:val="24"/>
      <w:lang w:val="en-US" w:eastAsia="zh-CN" w:bidi="ar-SA"/>
    </w:rPr>
  </w:style>
  <w:style w:type="character" w:customStyle="1" w:styleId="147">
    <w:name w:val="tw4winTerm"/>
    <w:qFormat/>
    <w:uiPriority w:val="0"/>
    <w:rPr>
      <w:color w:val="0000FF"/>
    </w:rPr>
  </w:style>
  <w:style w:type="character" w:customStyle="1" w:styleId="148">
    <w:name w:val="Char Char71"/>
    <w:semiHidden/>
    <w:qFormat/>
    <w:uiPriority w:val="0"/>
    <w:rPr>
      <w:rFonts w:eastAsia="宋体"/>
      <w:kern w:val="2"/>
      <w:sz w:val="21"/>
      <w:szCs w:val="24"/>
      <w:lang w:val="en-US" w:eastAsia="zh-CN" w:bidi="ar-SA"/>
    </w:rPr>
  </w:style>
  <w:style w:type="character" w:customStyle="1" w:styleId="149">
    <w:name w:val="链接"/>
    <w:qFormat/>
    <w:uiPriority w:val="0"/>
    <w:rPr>
      <w:color w:val="0000FF"/>
      <w:sz w:val="21"/>
      <w:szCs w:val="21"/>
      <w:u w:val="single"/>
    </w:rPr>
  </w:style>
  <w:style w:type="paragraph" w:customStyle="1" w:styleId="150">
    <w:name w:val="_Style 96"/>
    <w:basedOn w:val="1"/>
    <w:next w:val="1"/>
    <w:link w:val="151"/>
    <w:qFormat/>
    <w:uiPriority w:val="0"/>
    <w:pPr>
      <w:ind w:left="1260" w:leftChars="600"/>
    </w:pPr>
    <w:rPr>
      <w:rFonts w:ascii="宋体" w:hAnsiTheme="minorHAnsi" w:eastAsiaTheme="minorEastAsia" w:cstheme="minorBidi"/>
      <w:sz w:val="24"/>
      <w:szCs w:val="22"/>
      <w:lang w:val="zh-CN"/>
    </w:rPr>
  </w:style>
  <w:style w:type="character" w:customStyle="1" w:styleId="151">
    <w:name w:val="正文文本首行缩进 字符"/>
    <w:link w:val="150"/>
    <w:qFormat/>
    <w:uiPriority w:val="0"/>
    <w:rPr>
      <w:rFonts w:ascii="宋体"/>
      <w:sz w:val="24"/>
      <w:lang w:val="zh-CN"/>
    </w:rPr>
  </w:style>
  <w:style w:type="character" w:customStyle="1" w:styleId="152">
    <w:name w:val="正文文本 字符"/>
    <w:qFormat/>
    <w:uiPriority w:val="0"/>
    <w:rPr>
      <w:rFonts w:ascii="宋体" w:hAnsi="Arial" w:eastAsia="宋体" w:cs="Arial"/>
      <w:snapToGrid w:val="0"/>
      <w:kern w:val="2"/>
      <w:sz w:val="24"/>
      <w:szCs w:val="21"/>
      <w:lang w:val="zh-CN" w:eastAsia="zh-CN" w:bidi="ar-SA"/>
    </w:rPr>
  </w:style>
  <w:style w:type="character" w:customStyle="1" w:styleId="153">
    <w:name w:val="Char Char212"/>
    <w:qFormat/>
    <w:uiPriority w:val="0"/>
    <w:rPr>
      <w:rFonts w:eastAsia="宋体"/>
      <w:b/>
      <w:bCs/>
      <w:kern w:val="2"/>
      <w:sz w:val="21"/>
      <w:szCs w:val="24"/>
      <w:lang w:val="en-US" w:eastAsia="zh-CN" w:bidi="ar-SA"/>
    </w:rPr>
  </w:style>
  <w:style w:type="character" w:customStyle="1" w:styleId="154">
    <w:name w:val="正文缩进 字符"/>
    <w:qFormat/>
    <w:uiPriority w:val="0"/>
    <w:rPr>
      <w:rFonts w:ascii="宋体" w:eastAsia="宋体"/>
      <w:snapToGrid w:val="0"/>
      <w:color w:val="000000"/>
      <w:kern w:val="28"/>
      <w:sz w:val="28"/>
      <w:lang w:val="en-US" w:eastAsia="zh-CN" w:bidi="ar-SA"/>
    </w:rPr>
  </w:style>
  <w:style w:type="character" w:customStyle="1" w:styleId="155">
    <w:name w:val="样式8 Char"/>
    <w:qFormat/>
    <w:uiPriority w:val="0"/>
    <w:rPr>
      <w:rFonts w:ascii="仿宋_GB2312" w:hAnsi="宋体" w:eastAsia="仿宋_GB2312"/>
      <w:b/>
      <w:bCs/>
      <w:kern w:val="2"/>
      <w:sz w:val="24"/>
      <w:szCs w:val="24"/>
    </w:rPr>
  </w:style>
  <w:style w:type="character" w:customStyle="1" w:styleId="156">
    <w:name w:val="页脚 字符"/>
    <w:qFormat/>
    <w:uiPriority w:val="99"/>
    <w:rPr>
      <w:kern w:val="2"/>
      <w:sz w:val="18"/>
      <w:szCs w:val="18"/>
    </w:rPr>
  </w:style>
  <w:style w:type="character" w:customStyle="1" w:styleId="157">
    <w:name w:val="f141"/>
    <w:qFormat/>
    <w:uiPriority w:val="0"/>
    <w:rPr>
      <w:rFonts w:ascii="Tahoma" w:hAnsi="Tahoma" w:eastAsia="宋体"/>
      <w:b/>
      <w:kern w:val="2"/>
      <w:sz w:val="21"/>
      <w:szCs w:val="21"/>
      <w:lang w:val="en-US" w:eastAsia="zh-CN" w:bidi="ar-SA"/>
    </w:rPr>
  </w:style>
  <w:style w:type="character" w:customStyle="1" w:styleId="158">
    <w:name w:val="h3 Char"/>
    <w:qFormat/>
    <w:uiPriority w:val="0"/>
    <w:rPr>
      <w:rFonts w:eastAsia="宋体"/>
      <w:b/>
      <w:kern w:val="2"/>
      <w:sz w:val="32"/>
      <w:lang w:val="en-US" w:eastAsia="zh-CN" w:bidi="ar-SA"/>
    </w:rPr>
  </w:style>
  <w:style w:type="character" w:customStyle="1" w:styleId="159">
    <w:name w:val="style1"/>
    <w:qFormat/>
    <w:uiPriority w:val="0"/>
    <w:rPr>
      <w:rFonts w:ascii="Arial" w:hAnsi="Arial" w:eastAsia="黑体" w:cs="Arial"/>
      <w:snapToGrid w:val="0"/>
      <w:kern w:val="0"/>
      <w:szCs w:val="21"/>
    </w:rPr>
  </w:style>
  <w:style w:type="character" w:customStyle="1" w:styleId="160">
    <w:name w:val="日期 Char1"/>
    <w:semiHidden/>
    <w:qFormat/>
    <w:uiPriority w:val="99"/>
    <w:rPr>
      <w:rFonts w:ascii="Times New Roman" w:hAnsi="Times New Roman" w:eastAsia="宋体" w:cs="Times New Roman"/>
      <w:szCs w:val="24"/>
    </w:rPr>
  </w:style>
  <w:style w:type="character" w:customStyle="1" w:styleId="161">
    <w:name w:val="标书1 Char1"/>
    <w:qFormat/>
    <w:uiPriority w:val="0"/>
    <w:rPr>
      <w:rFonts w:eastAsia="宋体"/>
      <w:b/>
      <w:bCs/>
      <w:kern w:val="44"/>
      <w:sz w:val="44"/>
      <w:szCs w:val="44"/>
      <w:lang w:val="en-US" w:eastAsia="zh-CN" w:bidi="ar-SA"/>
    </w:rPr>
  </w:style>
  <w:style w:type="character" w:customStyle="1" w:styleId="162">
    <w:name w:val="tw4winError"/>
    <w:qFormat/>
    <w:uiPriority w:val="0"/>
    <w:rPr>
      <w:rFonts w:ascii="Courier New" w:hAnsi="Courier New" w:cs="Courier New"/>
      <w:color w:val="00FF00"/>
      <w:sz w:val="40"/>
      <w:szCs w:val="40"/>
    </w:rPr>
  </w:style>
  <w:style w:type="character" w:customStyle="1" w:styleId="163">
    <w:name w:val="正文文本 字符1"/>
    <w:qFormat/>
    <w:uiPriority w:val="0"/>
    <w:rPr>
      <w:rFonts w:ascii="Calibri" w:hAnsi="Calibri" w:eastAsia="黑体" w:cs="Arial"/>
      <w:snapToGrid w:val="0"/>
      <w:kern w:val="2"/>
      <w:sz w:val="28"/>
      <w:szCs w:val="21"/>
    </w:rPr>
  </w:style>
  <w:style w:type="character" w:customStyle="1" w:styleId="164">
    <w:name w:val="标题 5 Char1"/>
    <w:link w:val="7"/>
    <w:qFormat/>
    <w:uiPriority w:val="9"/>
    <w:rPr>
      <w:rFonts w:ascii="Times New Roman" w:hAnsi="Times New Roman" w:eastAsia="宋体" w:cs="Times New Roman"/>
      <w:b/>
      <w:bCs/>
      <w:sz w:val="28"/>
      <w:szCs w:val="28"/>
    </w:rPr>
  </w:style>
  <w:style w:type="character" w:customStyle="1" w:styleId="165">
    <w:name w:val="带编号样式 Char"/>
    <w:qFormat/>
    <w:uiPriority w:val="0"/>
    <w:rPr>
      <w:rFonts w:ascii="仿宋_GB2312" w:eastAsia="仿宋_GB2312"/>
      <w:color w:val="000000"/>
      <w:sz w:val="24"/>
      <w:lang w:bidi="ar-SA"/>
    </w:rPr>
  </w:style>
  <w:style w:type="character" w:customStyle="1" w:styleId="166">
    <w:name w:val="hui"/>
    <w:qFormat/>
    <w:uiPriority w:val="0"/>
    <w:rPr>
      <w:rFonts w:ascii="Arial" w:hAnsi="Arial" w:eastAsia="黑体" w:cs="Arial"/>
      <w:snapToGrid w:val="0"/>
      <w:kern w:val="0"/>
      <w:szCs w:val="21"/>
    </w:rPr>
  </w:style>
  <w:style w:type="character" w:customStyle="1" w:styleId="167">
    <w:name w:val="tw4winPopup"/>
    <w:qFormat/>
    <w:uiPriority w:val="0"/>
    <w:rPr>
      <w:rFonts w:ascii="Courier New" w:hAnsi="Courier New" w:cs="Courier New"/>
      <w:color w:val="008000"/>
      <w:lang w:val="en-US" w:eastAsia="zh-CN"/>
    </w:rPr>
  </w:style>
  <w:style w:type="character" w:customStyle="1" w:styleId="168">
    <w:name w:val="unnamed31"/>
    <w:qFormat/>
    <w:uiPriority w:val="0"/>
    <w:rPr>
      <w:rFonts w:ascii="Tahoma" w:hAnsi="Tahoma" w:eastAsia="宋体"/>
      <w:b/>
      <w:kern w:val="2"/>
      <w:sz w:val="24"/>
      <w:szCs w:val="32"/>
      <w:u w:val="none"/>
      <w:lang w:val="en-US" w:eastAsia="zh-CN" w:bidi="ar-SA"/>
    </w:rPr>
  </w:style>
  <w:style w:type="character" w:customStyle="1" w:styleId="169">
    <w:name w:val="文档结构图 Char"/>
    <w:qFormat/>
    <w:uiPriority w:val="0"/>
    <w:rPr>
      <w:rFonts w:eastAsia="宋体"/>
      <w:kern w:val="2"/>
      <w:sz w:val="21"/>
      <w:szCs w:val="24"/>
      <w:lang w:val="en-US" w:eastAsia="zh-CN" w:bidi="ar-SA"/>
    </w:rPr>
  </w:style>
  <w:style w:type="character" w:customStyle="1" w:styleId="170">
    <w:name w:val="HTML 预设格式 Char2"/>
    <w:link w:val="55"/>
    <w:qFormat/>
    <w:uiPriority w:val="0"/>
    <w:rPr>
      <w:rFonts w:ascii="黑体" w:hAnsi="Courier New" w:eastAsia="黑体"/>
    </w:rPr>
  </w:style>
  <w:style w:type="character" w:customStyle="1" w:styleId="171">
    <w:name w:val="标题 7 Char1"/>
    <w:link w:val="9"/>
    <w:qFormat/>
    <w:uiPriority w:val="0"/>
    <w:rPr>
      <w:rFonts w:ascii="Times New Roman" w:hAnsi="Times New Roman" w:eastAsia="宋体" w:cs="Times New Roman"/>
      <w:b/>
      <w:bCs/>
      <w:sz w:val="24"/>
      <w:szCs w:val="24"/>
    </w:rPr>
  </w:style>
  <w:style w:type="character" w:customStyle="1" w:styleId="172">
    <w:name w:val="Char Char5"/>
    <w:qFormat/>
    <w:uiPriority w:val="0"/>
    <w:rPr>
      <w:rFonts w:ascii="宋体" w:hAnsi="Courier New" w:eastAsia="宋体"/>
      <w:kern w:val="2"/>
      <w:sz w:val="21"/>
      <w:lang w:val="en-US" w:eastAsia="zh-CN"/>
    </w:rPr>
  </w:style>
  <w:style w:type="character" w:customStyle="1" w:styleId="173">
    <w:name w:val="页眉 字符1"/>
    <w:qFormat/>
    <w:uiPriority w:val="99"/>
    <w:rPr>
      <w:kern w:val="2"/>
      <w:sz w:val="18"/>
      <w:szCs w:val="18"/>
    </w:rPr>
  </w:style>
  <w:style w:type="character" w:customStyle="1" w:styleId="174">
    <w:name w:val="正文非缩进 Char"/>
    <w:qFormat/>
    <w:uiPriority w:val="0"/>
    <w:rPr>
      <w:rFonts w:ascii="宋体" w:eastAsia="宋体"/>
      <w:snapToGrid w:val="0"/>
      <w:color w:val="000000"/>
      <w:kern w:val="28"/>
      <w:sz w:val="28"/>
      <w:lang w:val="en-US" w:eastAsia="zh-CN" w:bidi="ar-SA"/>
    </w:rPr>
  </w:style>
  <w:style w:type="character" w:customStyle="1" w:styleId="175">
    <w:name w:val="apple-style-span"/>
    <w:qFormat/>
    <w:uiPriority w:val="0"/>
    <w:rPr>
      <w:rFonts w:ascii="Arial" w:hAnsi="Arial" w:eastAsia="黑体" w:cs="Arial"/>
      <w:snapToGrid w:val="0"/>
      <w:kern w:val="0"/>
      <w:szCs w:val="21"/>
    </w:rPr>
  </w:style>
  <w:style w:type="character" w:customStyle="1" w:styleId="176">
    <w:name w:val="Char Char33"/>
    <w:qFormat/>
    <w:uiPriority w:val="6"/>
    <w:rPr>
      <w:rFonts w:ascii="Arial" w:hAnsi="Arial" w:eastAsia="黑体"/>
      <w:b/>
      <w:kern w:val="1"/>
      <w:sz w:val="24"/>
      <w:szCs w:val="24"/>
    </w:rPr>
  </w:style>
  <w:style w:type="character" w:customStyle="1" w:styleId="177">
    <w:name w:val="font21"/>
    <w:qFormat/>
    <w:uiPriority w:val="0"/>
    <w:rPr>
      <w:rFonts w:hint="eastAsia" w:ascii="宋体" w:hAnsi="宋体" w:eastAsia="宋体"/>
      <w:kern w:val="2"/>
      <w:sz w:val="28"/>
      <w:szCs w:val="28"/>
      <w:lang w:val="en-US" w:eastAsia="zh-CN" w:bidi="ar-SA"/>
    </w:rPr>
  </w:style>
  <w:style w:type="character" w:customStyle="1" w:styleId="178">
    <w:name w:val="Char Char121"/>
    <w:qFormat/>
    <w:uiPriority w:val="6"/>
    <w:rPr>
      <w:rFonts w:ascii="仿宋_GB2312" w:eastAsia="仿宋_GB2312"/>
      <w:b/>
      <w:bCs/>
      <w:kern w:val="2"/>
      <w:sz w:val="24"/>
      <w:szCs w:val="24"/>
      <w:lang w:val="zh-CN" w:eastAsia="zh-CN" w:bidi="ar-SA"/>
    </w:rPr>
  </w:style>
  <w:style w:type="character" w:customStyle="1" w:styleId="179">
    <w:name w:val="Char Char26"/>
    <w:qFormat/>
    <w:uiPriority w:val="6"/>
    <w:rPr>
      <w:kern w:val="1"/>
      <w:sz w:val="21"/>
      <w:szCs w:val="24"/>
    </w:rPr>
  </w:style>
  <w:style w:type="character" w:customStyle="1" w:styleId="180">
    <w:name w:val="edui-unclickable"/>
    <w:qFormat/>
    <w:uiPriority w:val="0"/>
    <w:rPr>
      <w:color w:val="808080"/>
    </w:rPr>
  </w:style>
  <w:style w:type="character" w:customStyle="1" w:styleId="181">
    <w:name w:val="页脚 字符2"/>
    <w:qFormat/>
    <w:locked/>
    <w:uiPriority w:val="99"/>
    <w:rPr>
      <w:kern w:val="2"/>
      <w:sz w:val="18"/>
      <w:szCs w:val="18"/>
    </w:rPr>
  </w:style>
  <w:style w:type="character" w:customStyle="1" w:styleId="182">
    <w:name w:val="Item List Char"/>
    <w:link w:val="183"/>
    <w:qFormat/>
    <w:uiPriority w:val="0"/>
    <w:rPr>
      <w:rFonts w:ascii="Arial"/>
      <w:bCs/>
      <w:szCs w:val="21"/>
    </w:rPr>
  </w:style>
  <w:style w:type="paragraph" w:customStyle="1" w:styleId="183">
    <w:name w:val="Item List"/>
    <w:link w:val="18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4">
    <w:name w:val="ksfind_class_select1"/>
    <w:qFormat/>
    <w:uiPriority w:val="0"/>
    <w:rPr>
      <w:color w:val="000000"/>
      <w:shd w:val="clear" w:color="auto" w:fill="EFD200"/>
    </w:rPr>
  </w:style>
  <w:style w:type="character" w:customStyle="1" w:styleId="185">
    <w:name w:val="Char Char41"/>
    <w:qFormat/>
    <w:uiPriority w:val="0"/>
    <w:rPr>
      <w:rFonts w:eastAsia="宋体"/>
      <w:b/>
      <w:sz w:val="24"/>
      <w:lang w:val="en-US" w:eastAsia="zh-CN" w:bidi="ar-SA"/>
    </w:rPr>
  </w:style>
  <w:style w:type="character" w:customStyle="1" w:styleId="186">
    <w:name w:val="Char Char52"/>
    <w:qFormat/>
    <w:uiPriority w:val="0"/>
    <w:rPr>
      <w:rFonts w:ascii="宋体" w:hAnsi="Courier New" w:eastAsia="宋体"/>
      <w:kern w:val="2"/>
      <w:sz w:val="21"/>
      <w:lang w:val="en-US" w:eastAsia="zh-CN"/>
    </w:rPr>
  </w:style>
  <w:style w:type="character" w:customStyle="1" w:styleId="187">
    <w:name w:val="冯广丽 Char"/>
    <w:link w:val="188"/>
    <w:qFormat/>
    <w:uiPriority w:val="0"/>
    <w:rPr>
      <w:rFonts w:ascii="宋体" w:hAnsi="宋体"/>
      <w:sz w:val="24"/>
    </w:rPr>
  </w:style>
  <w:style w:type="paragraph" w:customStyle="1" w:styleId="188">
    <w:name w:val="冯广丽"/>
    <w:basedOn w:val="1"/>
    <w:link w:val="187"/>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9">
    <w:name w:val="Char Char1211"/>
    <w:qFormat/>
    <w:uiPriority w:val="0"/>
    <w:rPr>
      <w:rFonts w:ascii="仿宋_GB2312" w:eastAsia="仿宋_GB2312"/>
      <w:b/>
      <w:bCs/>
      <w:kern w:val="2"/>
      <w:sz w:val="24"/>
      <w:szCs w:val="24"/>
      <w:lang w:val="zh-CN" w:eastAsia="zh-CN" w:bidi="ar-SA"/>
    </w:rPr>
  </w:style>
  <w:style w:type="character" w:customStyle="1" w:styleId="190">
    <w:name w:val="Table Text Char"/>
    <w:link w:val="191"/>
    <w:qFormat/>
    <w:uiPriority w:val="0"/>
    <w:rPr>
      <w:sz w:val="24"/>
      <w:szCs w:val="24"/>
    </w:rPr>
  </w:style>
  <w:style w:type="paragraph" w:customStyle="1" w:styleId="191">
    <w:name w:val="Table Text"/>
    <w:basedOn w:val="1"/>
    <w:link w:val="190"/>
    <w:qFormat/>
    <w:uiPriority w:val="0"/>
    <w:pPr>
      <w:widowControl/>
      <w:spacing w:before="60" w:after="60"/>
      <w:jc w:val="left"/>
    </w:pPr>
    <w:rPr>
      <w:rFonts w:asciiTheme="minorHAnsi" w:hAnsiTheme="minorHAnsi" w:eastAsiaTheme="minorEastAsia" w:cstheme="minorBidi"/>
      <w:sz w:val="24"/>
    </w:rPr>
  </w:style>
  <w:style w:type="character" w:customStyle="1" w:styleId="192">
    <w:name w:val="Used by Word for text of Help footnotes Char Char"/>
    <w:qFormat/>
    <w:uiPriority w:val="0"/>
    <w:rPr>
      <w:rFonts w:ascii="Times New Roman" w:hAnsi="Times New Roman" w:eastAsia="宋体" w:cs="Times New Roman"/>
      <w:sz w:val="20"/>
      <w:szCs w:val="20"/>
    </w:rPr>
  </w:style>
  <w:style w:type="character" w:customStyle="1" w:styleId="193">
    <w:name w:val="Bold"/>
    <w:qFormat/>
    <w:uiPriority w:val="0"/>
    <w:rPr>
      <w:rFonts w:ascii="Arial" w:hAnsi="Arial" w:eastAsia="黑体" w:cs="Times New Roman"/>
      <w:b/>
      <w:kern w:val="2"/>
      <w:sz w:val="32"/>
      <w:szCs w:val="32"/>
      <w:lang w:val="en-US" w:eastAsia="zh-CN" w:bidi="ar-SA"/>
    </w:rPr>
  </w:style>
  <w:style w:type="character" w:customStyle="1" w:styleId="194">
    <w:name w:val="批注文字 字符1"/>
    <w:qFormat/>
    <w:uiPriority w:val="0"/>
    <w:rPr>
      <w:kern w:val="2"/>
      <w:sz w:val="21"/>
      <w:szCs w:val="24"/>
    </w:rPr>
  </w:style>
  <w:style w:type="character" w:customStyle="1" w:styleId="195">
    <w:name w:val="标题 2 Char Char"/>
    <w:qFormat/>
    <w:uiPriority w:val="0"/>
    <w:rPr>
      <w:rFonts w:ascii="楷体_GB2312" w:hAnsi="Arial" w:eastAsia="楷体_GB2312"/>
      <w:b/>
      <w:bCs/>
      <w:kern w:val="2"/>
      <w:sz w:val="24"/>
      <w:szCs w:val="32"/>
      <w:lang w:val="en-US" w:eastAsia="zh-CN" w:bidi="ar-SA"/>
    </w:rPr>
  </w:style>
  <w:style w:type="character" w:customStyle="1" w:styleId="196">
    <w:name w:val="签名 Char2"/>
    <w:link w:val="41"/>
    <w:qFormat/>
    <w:uiPriority w:val="0"/>
    <w:rPr>
      <w:rFonts w:eastAsia="仿宋_GB2312"/>
      <w:sz w:val="24"/>
    </w:rPr>
  </w:style>
  <w:style w:type="character" w:customStyle="1" w:styleId="197">
    <w:name w:val="Char Char37"/>
    <w:qFormat/>
    <w:uiPriority w:val="6"/>
    <w:rPr>
      <w:b/>
      <w:kern w:val="1"/>
      <w:sz w:val="44"/>
      <w:szCs w:val="44"/>
    </w:rPr>
  </w:style>
  <w:style w:type="character" w:customStyle="1" w:styleId="198">
    <w:name w:val="正文文本缩进 3 Char1"/>
    <w:semiHidden/>
    <w:qFormat/>
    <w:uiPriority w:val="99"/>
    <w:rPr>
      <w:rFonts w:ascii="Times New Roman" w:hAnsi="Times New Roman" w:eastAsia="宋体" w:cs="Times New Roman"/>
      <w:sz w:val="16"/>
      <w:szCs w:val="16"/>
    </w:rPr>
  </w:style>
  <w:style w:type="character" w:customStyle="1" w:styleId="199">
    <w:name w:val="列出段落 Char"/>
    <w:qFormat/>
    <w:uiPriority w:val="0"/>
    <w:rPr>
      <w:rFonts w:eastAsia="楷体_GB2312" w:cs="Lucida Sans"/>
      <w:kern w:val="2"/>
      <w:sz w:val="24"/>
      <w:szCs w:val="24"/>
      <w:lang w:val="en-US" w:eastAsia="zh-CN" w:bidi="ar-SA"/>
    </w:rPr>
  </w:style>
  <w:style w:type="character" w:customStyle="1" w:styleId="200">
    <w:name w:val="标题 1 字符"/>
    <w:qFormat/>
    <w:uiPriority w:val="9"/>
    <w:rPr>
      <w:rFonts w:ascii="Arial" w:hAnsi="Arial" w:eastAsia="黑体" w:cs="Arial"/>
      <w:b/>
      <w:bCs/>
      <w:snapToGrid w:val="0"/>
      <w:kern w:val="44"/>
      <w:sz w:val="44"/>
      <w:szCs w:val="44"/>
    </w:rPr>
  </w:style>
  <w:style w:type="character" w:customStyle="1" w:styleId="201">
    <w:name w:val="标题 1 Char Char"/>
    <w:qFormat/>
    <w:uiPriority w:val="0"/>
    <w:rPr>
      <w:rFonts w:hint="eastAsia" w:ascii="宋体" w:hAnsi="宋体" w:eastAsia="宋体"/>
      <w:b/>
      <w:spacing w:val="-2"/>
      <w:sz w:val="24"/>
      <w:lang w:val="en-US" w:eastAsia="zh-CN" w:bidi="ar-SA"/>
    </w:rPr>
  </w:style>
  <w:style w:type="character" w:customStyle="1" w:styleId="202">
    <w:name w:val="正文（缩进2汉字） Char"/>
    <w:link w:val="203"/>
    <w:qFormat/>
    <w:uiPriority w:val="0"/>
    <w:rPr>
      <w:rFonts w:ascii="宋体"/>
    </w:rPr>
  </w:style>
  <w:style w:type="paragraph" w:customStyle="1" w:styleId="203">
    <w:name w:val="正文（缩进2汉字）"/>
    <w:basedOn w:val="1"/>
    <w:link w:val="202"/>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4">
    <w:name w:val="哈哈正文 Char Char"/>
    <w:qFormat/>
    <w:uiPriority w:val="0"/>
    <w:rPr>
      <w:rFonts w:ascii="宋体" w:hAnsi="宋体" w:eastAsia="宋体" w:cs="宋体"/>
      <w:kern w:val="2"/>
      <w:sz w:val="24"/>
      <w:lang w:val="en-US" w:eastAsia="zh-CN" w:bidi="ar-SA"/>
    </w:rPr>
  </w:style>
  <w:style w:type="character" w:customStyle="1" w:styleId="205">
    <w:name w:val="content"/>
    <w:qFormat/>
    <w:uiPriority w:val="0"/>
  </w:style>
  <w:style w:type="character" w:customStyle="1" w:styleId="206">
    <w:name w:val="font51"/>
    <w:basedOn w:val="67"/>
    <w:qFormat/>
    <w:uiPriority w:val="0"/>
    <w:rPr>
      <w:rFonts w:hint="eastAsia" w:ascii="仿宋" w:hAnsi="仿宋" w:eastAsia="仿宋" w:cs="仿宋"/>
      <w:color w:val="000000"/>
      <w:sz w:val="20"/>
      <w:szCs w:val="20"/>
      <w:u w:val="none"/>
    </w:rPr>
  </w:style>
  <w:style w:type="character" w:customStyle="1" w:styleId="207">
    <w:name w:val="批注文字 字符"/>
    <w:qFormat/>
    <w:uiPriority w:val="0"/>
    <w:rPr>
      <w:rFonts w:ascii="Arial" w:hAnsi="Arial" w:eastAsia="黑体" w:cs="Arial"/>
      <w:snapToGrid w:val="0"/>
      <w:kern w:val="0"/>
      <w:szCs w:val="21"/>
    </w:rPr>
  </w:style>
  <w:style w:type="character" w:customStyle="1" w:styleId="208">
    <w:name w:val="编号，小四 Char"/>
    <w:link w:val="209"/>
    <w:qFormat/>
    <w:uiPriority w:val="0"/>
    <w:rPr>
      <w:rFonts w:ascii="Arial" w:hAnsi="Arial"/>
      <w:sz w:val="24"/>
    </w:rPr>
  </w:style>
  <w:style w:type="paragraph" w:customStyle="1" w:styleId="209">
    <w:name w:val="编号，小四"/>
    <w:basedOn w:val="1"/>
    <w:link w:val="208"/>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0">
    <w:name w:val="Font Style82"/>
    <w:qFormat/>
    <w:uiPriority w:val="99"/>
    <w:rPr>
      <w:rFonts w:ascii="宋体" w:eastAsia="宋体" w:cs="宋体"/>
      <w:color w:val="000000"/>
      <w:sz w:val="14"/>
      <w:szCs w:val="14"/>
    </w:rPr>
  </w:style>
  <w:style w:type="character" w:customStyle="1" w:styleId="211">
    <w:name w:val="正文首行缩进 Char Char Char Char Char Char"/>
    <w:qFormat/>
    <w:uiPriority w:val="0"/>
    <w:rPr>
      <w:rFonts w:ascii="宋体" w:eastAsia="宋体"/>
      <w:kern w:val="2"/>
      <w:sz w:val="24"/>
      <w:lang w:val="zh-CN" w:bidi="ar-SA"/>
    </w:rPr>
  </w:style>
  <w:style w:type="character" w:customStyle="1" w:styleId="212">
    <w:name w:val="DO_NOT_TRANSLATE"/>
    <w:qFormat/>
    <w:uiPriority w:val="0"/>
    <w:rPr>
      <w:rFonts w:ascii="Courier New" w:hAnsi="Courier New" w:cs="Courier New"/>
      <w:color w:val="800000"/>
      <w:lang w:val="en-US" w:eastAsia="zh-CN"/>
    </w:rPr>
  </w:style>
  <w:style w:type="character" w:customStyle="1" w:styleId="213">
    <w:name w:val="gray6"/>
    <w:qFormat/>
    <w:uiPriority w:val="0"/>
    <w:rPr>
      <w:rFonts w:ascii="Arial" w:hAnsi="Arial" w:eastAsia="黑体" w:cs="Arial"/>
      <w:snapToGrid w:val="0"/>
      <w:kern w:val="0"/>
      <w:szCs w:val="21"/>
    </w:rPr>
  </w:style>
  <w:style w:type="character" w:customStyle="1" w:styleId="214">
    <w:name w:val="正文文本缩进 字符"/>
    <w:qFormat/>
    <w:uiPriority w:val="0"/>
    <w:rPr>
      <w:rFonts w:ascii="Century Gothic" w:hAnsi="Century Gothic" w:eastAsia="Century Gothic"/>
      <w:kern w:val="2"/>
      <w:sz w:val="24"/>
      <w:lang w:val="en-US" w:eastAsia="zh-CN" w:bidi="ar-SA"/>
    </w:rPr>
  </w:style>
  <w:style w:type="character" w:customStyle="1" w:styleId="215">
    <w:name w:val="Char Char36"/>
    <w:qFormat/>
    <w:uiPriority w:val="6"/>
    <w:rPr>
      <w:rFonts w:ascii="仿宋_GB2312" w:hAnsi="仿宋_GB2312" w:eastAsia="仿宋_GB2312" w:cs="Arial"/>
      <w:b/>
      <w:kern w:val="1"/>
      <w:sz w:val="32"/>
      <w:szCs w:val="32"/>
      <w:lang w:val="zh-CN" w:eastAsia="zh-CN" w:bidi="ar-SA"/>
    </w:rPr>
  </w:style>
  <w:style w:type="character" w:customStyle="1" w:styleId="216">
    <w:name w:val="15"/>
    <w:qFormat/>
    <w:uiPriority w:val="0"/>
    <w:rPr>
      <w:rFonts w:hint="default" w:ascii="Calibri" w:hAnsi="Calibri"/>
      <w:color w:val="0000FF"/>
      <w:u w:val="single"/>
    </w:rPr>
  </w:style>
  <w:style w:type="character" w:customStyle="1" w:styleId="21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8">
    <w:name w:val="交叉引用"/>
    <w:qFormat/>
    <w:uiPriority w:val="1"/>
    <w:rPr>
      <w:rFonts w:ascii="Arial" w:hAnsi="Arial" w:eastAsia="黑体"/>
      <w:snapToGrid w:val="0"/>
      <w:color w:val="0000FF"/>
      <w:kern w:val="0"/>
      <w:sz w:val="20"/>
      <w:szCs w:val="21"/>
      <w:u w:val="single"/>
      <w:lang w:val="en-US" w:eastAsia="zh-CN"/>
    </w:rPr>
  </w:style>
  <w:style w:type="character" w:customStyle="1" w:styleId="219">
    <w:name w:val="页脚 字符1"/>
    <w:qFormat/>
    <w:locked/>
    <w:uiPriority w:val="99"/>
    <w:rPr>
      <w:kern w:val="2"/>
      <w:sz w:val="18"/>
      <w:szCs w:val="18"/>
    </w:rPr>
  </w:style>
  <w:style w:type="character" w:customStyle="1" w:styleId="220">
    <w:name w:val="首行缩进 Char"/>
    <w:qFormat/>
    <w:uiPriority w:val="0"/>
    <w:rPr>
      <w:rFonts w:ascii="宋体" w:eastAsia="宋体"/>
      <w:kern w:val="2"/>
      <w:sz w:val="24"/>
      <w:lang w:val="en-US" w:eastAsia="zh-CN" w:bidi="ar-SA"/>
    </w:rPr>
  </w:style>
  <w:style w:type="character" w:customStyle="1" w:styleId="221">
    <w:name w:val="U_正文 Char"/>
    <w:link w:val="222"/>
    <w:qFormat/>
    <w:uiPriority w:val="0"/>
    <w:rPr>
      <w:sz w:val="24"/>
      <w:szCs w:val="24"/>
    </w:rPr>
  </w:style>
  <w:style w:type="paragraph" w:customStyle="1" w:styleId="222">
    <w:name w:val="U_正文"/>
    <w:basedOn w:val="1"/>
    <w:link w:val="221"/>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3">
    <w:name w:val="b11_01b Char"/>
    <w:link w:val="224"/>
    <w:qFormat/>
    <w:uiPriority w:val="0"/>
    <w:rPr>
      <w:rFonts w:ascii="Verdana" w:hAnsi="Verdana"/>
      <w:b/>
      <w:bCs/>
      <w:color w:val="4A82CA"/>
      <w:sz w:val="17"/>
      <w:szCs w:val="17"/>
    </w:rPr>
  </w:style>
  <w:style w:type="paragraph" w:customStyle="1" w:styleId="224">
    <w:name w:val="b11_01b"/>
    <w:basedOn w:val="1"/>
    <w:next w:val="1"/>
    <w:link w:val="223"/>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5">
    <w:name w:val="Char Char161"/>
    <w:qFormat/>
    <w:uiPriority w:val="0"/>
    <w:rPr>
      <w:rFonts w:eastAsia="宋体"/>
      <w:b/>
      <w:kern w:val="2"/>
      <w:sz w:val="32"/>
      <w:lang w:val="en-US" w:eastAsia="zh-CN"/>
    </w:rPr>
  </w:style>
  <w:style w:type="character" w:customStyle="1" w:styleId="226">
    <w:name w:val="表格非标题文字 Char"/>
    <w:link w:val="227"/>
    <w:qFormat/>
    <w:uiPriority w:val="0"/>
    <w:rPr>
      <w:rFonts w:ascii="Futura Bk" w:hAnsi="Futura Bk"/>
      <w:sz w:val="18"/>
      <w:szCs w:val="21"/>
    </w:rPr>
  </w:style>
  <w:style w:type="paragraph" w:customStyle="1" w:styleId="227">
    <w:name w:val="表格非标题文字"/>
    <w:link w:val="226"/>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8">
    <w:name w:val="*正文 Char"/>
    <w:link w:val="229"/>
    <w:qFormat/>
    <w:locked/>
    <w:uiPriority w:val="0"/>
    <w:rPr>
      <w:rFonts w:ascii="宋体" w:hAnsi="宋体"/>
      <w:sz w:val="24"/>
    </w:rPr>
  </w:style>
  <w:style w:type="paragraph" w:customStyle="1" w:styleId="229">
    <w:name w:val="*正文"/>
    <w:basedOn w:val="1"/>
    <w:link w:val="228"/>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0">
    <w:name w:val="Char Char28"/>
    <w:qFormat/>
    <w:uiPriority w:val="6"/>
    <w:rPr>
      <w:rFonts w:ascii="仿宋_GB2312" w:hAnsi="仿宋_GB2312" w:eastAsia="仿宋_GB2312"/>
      <w:kern w:val="1"/>
      <w:sz w:val="28"/>
    </w:rPr>
  </w:style>
  <w:style w:type="character" w:customStyle="1" w:styleId="231">
    <w:name w:val="Heading 1 Char"/>
    <w:qFormat/>
    <w:uiPriority w:val="6"/>
    <w:rPr>
      <w:rFonts w:ascii="Times New Roman" w:hAnsi="Times New Roman" w:eastAsia="黑体" w:cs="Times New Roman"/>
      <w:b/>
      <w:kern w:val="0"/>
      <w:sz w:val="24"/>
      <w:szCs w:val="24"/>
    </w:rPr>
  </w:style>
  <w:style w:type="character" w:customStyle="1" w:styleId="232">
    <w:name w:val="HTML 地址 Char1"/>
    <w:qFormat/>
    <w:uiPriority w:val="0"/>
    <w:rPr>
      <w:rFonts w:ascii="Times New Roman" w:hAnsi="Times New Roman" w:eastAsia="宋体" w:cs="Times New Roman"/>
      <w:i/>
      <w:iCs/>
      <w:szCs w:val="24"/>
    </w:rPr>
  </w:style>
  <w:style w:type="character" w:customStyle="1" w:styleId="233">
    <w:name w:val="Char Char51"/>
    <w:qFormat/>
    <w:uiPriority w:val="0"/>
    <w:rPr>
      <w:rFonts w:ascii="宋体" w:hAnsi="Courier New" w:eastAsia="宋体"/>
      <w:kern w:val="2"/>
      <w:sz w:val="21"/>
      <w:lang w:val="en-US" w:eastAsia="zh-CN"/>
    </w:rPr>
  </w:style>
  <w:style w:type="character" w:customStyle="1" w:styleId="234">
    <w:name w:val="表正文 Char"/>
    <w:qFormat/>
    <w:uiPriority w:val="0"/>
    <w:rPr>
      <w:rFonts w:ascii="宋体" w:eastAsia="宋体"/>
      <w:snapToGrid w:val="0"/>
      <w:color w:val="000000"/>
      <w:kern w:val="28"/>
      <w:sz w:val="28"/>
      <w:lang w:val="en-US" w:eastAsia="zh-CN" w:bidi="ar-SA"/>
    </w:rPr>
  </w:style>
  <w:style w:type="character" w:customStyle="1" w:styleId="235">
    <w:name w:val="Char Char34"/>
    <w:qFormat/>
    <w:uiPriority w:val="6"/>
    <w:rPr>
      <w:b/>
      <w:kern w:val="1"/>
      <w:sz w:val="28"/>
      <w:szCs w:val="28"/>
    </w:rPr>
  </w:style>
  <w:style w:type="character" w:customStyle="1" w:styleId="2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7">
    <w:name w:val="未处理的提及1"/>
    <w:qFormat/>
    <w:uiPriority w:val="0"/>
    <w:rPr>
      <w:color w:val="808080"/>
      <w:shd w:val="clear" w:color="auto" w:fill="E6E6E6"/>
    </w:rPr>
  </w:style>
  <w:style w:type="character" w:customStyle="1" w:styleId="238">
    <w:name w:val="PI Char1"/>
    <w:qFormat/>
    <w:uiPriority w:val="0"/>
    <w:rPr>
      <w:rFonts w:ascii="宋体" w:hAnsi="宋体"/>
      <w:kern w:val="2"/>
      <w:sz w:val="24"/>
      <w:szCs w:val="24"/>
    </w:rPr>
  </w:style>
  <w:style w:type="character" w:customStyle="1" w:styleId="239">
    <w:name w:val="Char Char101"/>
    <w:qFormat/>
    <w:uiPriority w:val="6"/>
    <w:rPr>
      <w:rFonts w:ascii="宋体" w:hAnsi="宋体"/>
      <w:kern w:val="2"/>
      <w:sz w:val="21"/>
      <w:szCs w:val="24"/>
      <w:lang w:val="en-US" w:eastAsia="zh-CN"/>
    </w:rPr>
  </w:style>
  <w:style w:type="character" w:customStyle="1" w:styleId="240">
    <w:name w:val="5正文 Char"/>
    <w:link w:val="241"/>
    <w:qFormat/>
    <w:uiPriority w:val="0"/>
    <w:rPr>
      <w:rFonts w:ascii="仿宋_GB2312" w:hAnsi="微软雅黑" w:eastAsia="仿宋_GB2312"/>
      <w:sz w:val="28"/>
      <w:szCs w:val="21"/>
    </w:rPr>
  </w:style>
  <w:style w:type="paragraph" w:customStyle="1" w:styleId="241">
    <w:name w:val="5正文"/>
    <w:basedOn w:val="1"/>
    <w:link w:val="240"/>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2">
    <w:name w:val="标题 3 字符"/>
    <w:qFormat/>
    <w:uiPriority w:val="9"/>
    <w:rPr>
      <w:b/>
      <w:bCs/>
      <w:kern w:val="2"/>
      <w:sz w:val="32"/>
      <w:szCs w:val="32"/>
    </w:rPr>
  </w:style>
  <w:style w:type="character" w:customStyle="1" w:styleId="243">
    <w:name w:val="样式6 Char"/>
    <w:qFormat/>
    <w:uiPriority w:val="0"/>
    <w:rPr>
      <w:rFonts w:ascii="仿宋_GB2312" w:hAnsi="宋体" w:eastAsia="仿宋_GB2312"/>
      <w:b/>
      <w:bCs/>
      <w:kern w:val="2"/>
      <w:sz w:val="24"/>
      <w:szCs w:val="24"/>
      <w:lang w:val="en-US" w:eastAsia="zh-CN" w:bidi="ar-SA"/>
    </w:rPr>
  </w:style>
  <w:style w:type="character" w:customStyle="1" w:styleId="244">
    <w:name w:val="Char Char14"/>
    <w:qFormat/>
    <w:uiPriority w:val="6"/>
    <w:rPr>
      <w:rFonts w:ascii="黑体" w:hAnsi="黑体" w:eastAsia="黑体"/>
    </w:rPr>
  </w:style>
  <w:style w:type="character" w:customStyle="1" w:styleId="245">
    <w:name w:val="Heading 2 Hidden Char"/>
    <w:qFormat/>
    <w:uiPriority w:val="0"/>
    <w:rPr>
      <w:rFonts w:ascii="仿宋_GB2312" w:eastAsia="仿宋_GB2312"/>
      <w:b/>
      <w:bCs/>
      <w:kern w:val="2"/>
      <w:sz w:val="24"/>
      <w:szCs w:val="24"/>
      <w:lang w:val="zh-CN" w:eastAsia="zh-CN" w:bidi="ar-SA"/>
    </w:rPr>
  </w:style>
  <w:style w:type="character" w:customStyle="1" w:styleId="246">
    <w:name w:val="正文首行缩进 2 Char2"/>
    <w:link w:val="59"/>
    <w:qFormat/>
    <w:uiPriority w:val="0"/>
    <w:rPr>
      <w:rFonts w:ascii="宋体" w:hAnsi="宋体"/>
      <w:kern w:val="2"/>
      <w:sz w:val="21"/>
      <w:szCs w:val="24"/>
    </w:rPr>
  </w:style>
  <w:style w:type="character" w:customStyle="1" w:styleId="247">
    <w:name w:val="font11"/>
    <w:qFormat/>
    <w:uiPriority w:val="0"/>
    <w:rPr>
      <w:rFonts w:hint="default" w:ascii="Times New Roman" w:hAnsi="Times New Roman" w:cs="Times New Roman"/>
      <w:color w:val="000000"/>
      <w:sz w:val="22"/>
      <w:szCs w:val="22"/>
      <w:u w:val="none"/>
    </w:rPr>
  </w:style>
  <w:style w:type="character" w:customStyle="1" w:styleId="248">
    <w:name w:val="blue1"/>
    <w:qFormat/>
    <w:uiPriority w:val="0"/>
    <w:rPr>
      <w:rFonts w:ascii="Arial" w:hAnsi="Arial" w:eastAsia="黑体" w:cs="Arial"/>
      <w:snapToGrid w:val="0"/>
      <w:kern w:val="0"/>
      <w:szCs w:val="21"/>
    </w:rPr>
  </w:style>
  <w:style w:type="character" w:customStyle="1" w:styleId="249">
    <w:name w:val="Char Char24"/>
    <w:qFormat/>
    <w:uiPriority w:val="6"/>
    <w:rPr>
      <w:kern w:val="1"/>
      <w:sz w:val="21"/>
    </w:rPr>
  </w:style>
  <w:style w:type="character" w:customStyle="1" w:styleId="250">
    <w:name w:val="副标题 Char3"/>
    <w:link w:val="46"/>
    <w:qFormat/>
    <w:uiPriority w:val="0"/>
    <w:rPr>
      <w:rFonts w:ascii="Arial" w:hAnsi="Arial" w:eastAsia="隶书"/>
      <w:b/>
      <w:bCs/>
      <w:kern w:val="28"/>
      <w:sz w:val="44"/>
      <w:szCs w:val="32"/>
    </w:rPr>
  </w:style>
  <w:style w:type="character" w:customStyle="1" w:styleId="251">
    <w:name w:val="普通文字 Char1 Char"/>
    <w:qFormat/>
    <w:uiPriority w:val="0"/>
    <w:rPr>
      <w:rFonts w:ascii="宋体" w:hAnsi="Courier New" w:eastAsia="宋体"/>
      <w:kern w:val="2"/>
      <w:sz w:val="21"/>
      <w:szCs w:val="24"/>
      <w:lang w:val="en-US" w:eastAsia="zh-CN" w:bidi="ar-SA"/>
    </w:rPr>
  </w:style>
  <w:style w:type="character" w:customStyle="1" w:styleId="252">
    <w:name w:val="No Spacing Char"/>
    <w:link w:val="253"/>
    <w:qFormat/>
    <w:uiPriority w:val="1"/>
    <w:rPr>
      <w:sz w:val="22"/>
    </w:rPr>
  </w:style>
  <w:style w:type="paragraph" w:customStyle="1" w:styleId="253">
    <w:name w:val="无间隔1"/>
    <w:link w:val="252"/>
    <w:qFormat/>
    <w:uiPriority w:val="1"/>
    <w:rPr>
      <w:rFonts w:asciiTheme="minorHAnsi" w:hAnsiTheme="minorHAnsi" w:eastAsiaTheme="minorEastAsia" w:cstheme="minorBidi"/>
      <w:kern w:val="2"/>
      <w:sz w:val="22"/>
      <w:szCs w:val="22"/>
      <w:lang w:val="en-US" w:eastAsia="zh-CN" w:bidi="ar-SA"/>
    </w:rPr>
  </w:style>
  <w:style w:type="character" w:customStyle="1" w:styleId="254">
    <w:name w:val="font12gray1"/>
    <w:qFormat/>
    <w:uiPriority w:val="0"/>
    <w:rPr>
      <w:rFonts w:ascii="仿宋_GB2312" w:eastAsia="微软雅黑"/>
      <w:b/>
      <w:spacing w:val="300"/>
      <w:kern w:val="2"/>
      <w:sz w:val="18"/>
      <w:szCs w:val="18"/>
      <w:lang w:val="en-US" w:eastAsia="zh-CN" w:bidi="ar-SA"/>
    </w:rPr>
  </w:style>
  <w:style w:type="character" w:customStyle="1" w:styleId="255">
    <w:name w:val="Char Char7"/>
    <w:semiHidden/>
    <w:qFormat/>
    <w:uiPriority w:val="0"/>
    <w:rPr>
      <w:rFonts w:eastAsia="宋体"/>
      <w:kern w:val="2"/>
      <w:sz w:val="21"/>
      <w:szCs w:val="24"/>
      <w:lang w:val="en-US" w:eastAsia="zh-CN" w:bidi="ar-SA"/>
    </w:rPr>
  </w:style>
  <w:style w:type="character" w:customStyle="1" w:styleId="256">
    <w:name w:val="表名 Char"/>
    <w:qFormat/>
    <w:uiPriority w:val="0"/>
    <w:rPr>
      <w:rFonts w:eastAsia="宋体"/>
      <w:b/>
      <w:bCs/>
      <w:kern w:val="2"/>
      <w:sz w:val="24"/>
      <w:szCs w:val="24"/>
      <w:lang w:val="en-US" w:eastAsia="zh-CN" w:bidi="ar-SA"/>
    </w:rPr>
  </w:style>
  <w:style w:type="character" w:customStyle="1" w:styleId="257">
    <w:name w:val="Document Map Char"/>
    <w:qFormat/>
    <w:locked/>
    <w:uiPriority w:val="0"/>
    <w:rPr>
      <w:rFonts w:eastAsia="宋体"/>
      <w:kern w:val="2"/>
      <w:sz w:val="21"/>
      <w:szCs w:val="24"/>
      <w:lang w:val="en-US" w:eastAsia="zh-CN" w:bidi="ar-SA"/>
    </w:rPr>
  </w:style>
  <w:style w:type="character" w:customStyle="1" w:styleId="258">
    <w:name w:val="font41"/>
    <w:qFormat/>
    <w:uiPriority w:val="0"/>
    <w:rPr>
      <w:rFonts w:hint="eastAsia" w:ascii="仿宋_GB2312" w:eastAsia="仿宋_GB2312" w:cs="仿宋_GB2312"/>
      <w:color w:val="000000"/>
      <w:sz w:val="22"/>
      <w:szCs w:val="22"/>
      <w:u w:val="none"/>
    </w:rPr>
  </w:style>
  <w:style w:type="character" w:customStyle="1" w:styleId="259">
    <w:name w:val="标题 6 Char2"/>
    <w:link w:val="8"/>
    <w:qFormat/>
    <w:uiPriority w:val="0"/>
    <w:rPr>
      <w:rFonts w:ascii="Arial" w:hAnsi="Arial" w:eastAsia="黑体" w:cs="Times New Roman"/>
      <w:b/>
      <w:bCs/>
      <w:sz w:val="24"/>
      <w:szCs w:val="24"/>
    </w:rPr>
  </w:style>
  <w:style w:type="character" w:customStyle="1" w:styleId="260">
    <w:name w:val="纯文本 Char_0"/>
    <w:link w:val="261"/>
    <w:qFormat/>
    <w:uiPriority w:val="0"/>
    <w:rPr>
      <w:rFonts w:ascii="宋体" w:hAnsi="Courier New"/>
      <w:szCs w:val="21"/>
    </w:rPr>
  </w:style>
  <w:style w:type="paragraph" w:customStyle="1" w:styleId="261">
    <w:name w:val="纯文本_0_0"/>
    <w:basedOn w:val="262"/>
    <w:link w:val="260"/>
    <w:qFormat/>
    <w:uiPriority w:val="0"/>
    <w:rPr>
      <w:rFonts w:ascii="宋体" w:hAnsi="Courier New" w:eastAsiaTheme="minorEastAsia" w:cstheme="minorBidi"/>
      <w:szCs w:val="21"/>
    </w:rPr>
  </w:style>
  <w:style w:type="paragraph" w:customStyle="1" w:styleId="2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3">
    <w:name w:val="Balloon Text Char"/>
    <w:qFormat/>
    <w:locked/>
    <w:uiPriority w:val="0"/>
    <w:rPr>
      <w:rFonts w:eastAsia="宋体"/>
      <w:kern w:val="2"/>
      <w:sz w:val="18"/>
      <w:szCs w:val="18"/>
      <w:lang w:val="en-US" w:eastAsia="zh-CN" w:bidi="ar-SA"/>
    </w:rPr>
  </w:style>
  <w:style w:type="character" w:customStyle="1" w:styleId="264">
    <w:name w:val="正文 项目2 Char"/>
    <w:qFormat/>
    <w:uiPriority w:val="0"/>
    <w:rPr>
      <w:rFonts w:ascii="仿宋_GB2312" w:hAnsi="仿宋_GB2312" w:eastAsia="仿宋_GB2312"/>
      <w:kern w:val="2"/>
      <w:sz w:val="24"/>
      <w:lang w:bidi="ar-SA"/>
    </w:rPr>
  </w:style>
  <w:style w:type="character" w:customStyle="1" w:styleId="265">
    <w:name w:val="正文 项目 Char"/>
    <w:qFormat/>
    <w:uiPriority w:val="0"/>
    <w:rPr>
      <w:rFonts w:ascii="仿宋_GB2312" w:hAnsi="仿宋_GB2312" w:eastAsia="仿宋_GB2312"/>
      <w:kern w:val="2"/>
      <w:sz w:val="24"/>
      <w:lang w:bidi="ar-SA"/>
    </w:rPr>
  </w:style>
  <w:style w:type="character" w:customStyle="1" w:styleId="266">
    <w:name w:val="h Char Char1"/>
    <w:qFormat/>
    <w:uiPriority w:val="0"/>
    <w:rPr>
      <w:rFonts w:eastAsia="宋体"/>
      <w:kern w:val="2"/>
      <w:sz w:val="18"/>
      <w:szCs w:val="18"/>
      <w:lang w:val="en-US" w:eastAsia="zh-CN" w:bidi="ar-SA"/>
    </w:rPr>
  </w:style>
  <w:style w:type="character" w:customStyle="1" w:styleId="267">
    <w:name w:val="Char Char27"/>
    <w:qFormat/>
    <w:uiPriority w:val="6"/>
    <w:rPr>
      <w:rFonts w:ascii="宋体" w:hAnsi="宋体" w:eastAsia="宋体"/>
      <w:color w:val="000000"/>
      <w:kern w:val="1"/>
      <w:sz w:val="28"/>
      <w:lang w:val="en-US" w:eastAsia="zh-CN" w:bidi="ar-SA"/>
    </w:rPr>
  </w:style>
  <w:style w:type="character" w:customStyle="1" w:styleId="268">
    <w:name w:val="px14"/>
    <w:qFormat/>
    <w:uiPriority w:val="0"/>
    <w:rPr>
      <w:rFonts w:ascii="仿宋_GB2312" w:eastAsia="微软雅黑" w:cs="Times New Roman"/>
      <w:b/>
      <w:kern w:val="2"/>
      <w:sz w:val="32"/>
      <w:szCs w:val="32"/>
      <w:lang w:val="en-US" w:eastAsia="zh-CN" w:bidi="ar-SA"/>
    </w:rPr>
  </w:style>
  <w:style w:type="character" w:customStyle="1" w:styleId="269">
    <w:name w:val="HTML 预设格式 Char1"/>
    <w:qFormat/>
    <w:uiPriority w:val="0"/>
    <w:rPr>
      <w:rFonts w:ascii="Courier New" w:hAnsi="Courier New" w:eastAsia="宋体" w:cs="Courier New"/>
      <w:sz w:val="20"/>
      <w:szCs w:val="20"/>
    </w:rPr>
  </w:style>
  <w:style w:type="character" w:customStyle="1" w:styleId="270">
    <w:name w:val="普通文字 Char1"/>
    <w:qFormat/>
    <w:uiPriority w:val="0"/>
    <w:rPr>
      <w:rFonts w:ascii="宋体" w:hAnsi="Courier New" w:eastAsia="宋体"/>
      <w:kern w:val="2"/>
      <w:sz w:val="21"/>
      <w:lang w:val="en-US" w:eastAsia="zh-CN"/>
    </w:rPr>
  </w:style>
  <w:style w:type="character" w:customStyle="1" w:styleId="271">
    <w:name w:val="hei16b1"/>
    <w:qFormat/>
    <w:uiPriority w:val="0"/>
    <w:rPr>
      <w:rFonts w:hint="default" w:ascii="Arial" w:hAnsi="Arial" w:cs="Arial"/>
      <w:b/>
      <w:bCs/>
      <w:color w:val="000000"/>
      <w:sz w:val="24"/>
      <w:szCs w:val="24"/>
    </w:rPr>
  </w:style>
  <w:style w:type="character" w:customStyle="1" w:styleId="272">
    <w:name w:val="正文（绿盟科技） Char"/>
    <w:link w:val="273"/>
    <w:qFormat/>
    <w:uiPriority w:val="0"/>
    <w:rPr>
      <w:rFonts w:ascii="Arial" w:hAnsi="Arial"/>
      <w:szCs w:val="21"/>
    </w:rPr>
  </w:style>
  <w:style w:type="paragraph" w:customStyle="1" w:styleId="273">
    <w:name w:val="正文（绿盟科技）"/>
    <w:link w:val="272"/>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4">
    <w:name w:val="Char Char19"/>
    <w:qFormat/>
    <w:uiPriority w:val="6"/>
    <w:rPr>
      <w:rFonts w:ascii="宋体" w:hAnsi="宋体"/>
      <w:i/>
      <w:sz w:val="24"/>
      <w:szCs w:val="24"/>
    </w:rPr>
  </w:style>
  <w:style w:type="character" w:customStyle="1" w:styleId="275">
    <w:name w:val="批注主题 Char"/>
    <w:qFormat/>
    <w:uiPriority w:val="0"/>
    <w:rPr>
      <w:rFonts w:eastAsia="宋体"/>
      <w:b/>
      <w:bCs/>
      <w:kern w:val="2"/>
      <w:sz w:val="21"/>
      <w:szCs w:val="24"/>
      <w:lang w:val="en-US" w:eastAsia="zh-CN" w:bidi="ar-SA"/>
    </w:rPr>
  </w:style>
  <w:style w:type="character" w:customStyle="1" w:styleId="276">
    <w:name w:val="Comment Text Char"/>
    <w:qFormat/>
    <w:locked/>
    <w:uiPriority w:val="0"/>
    <w:rPr>
      <w:rFonts w:ascii="宋体" w:hAnsi="宋体" w:eastAsia="宋体"/>
      <w:kern w:val="2"/>
      <w:sz w:val="24"/>
      <w:lang w:val="en-US" w:eastAsia="zh-CN" w:bidi="ar-SA"/>
    </w:rPr>
  </w:style>
  <w:style w:type="character" w:customStyle="1" w:styleId="277">
    <w:name w:val="标题 2 字符"/>
    <w:qFormat/>
    <w:uiPriority w:val="1"/>
    <w:rPr>
      <w:rFonts w:ascii="仿宋_GB2312" w:hAnsi="Times New Roman" w:eastAsia="仿宋_GB2312" w:cs="Times New Roman"/>
      <w:b/>
      <w:kern w:val="2"/>
      <w:sz w:val="24"/>
      <w:lang w:val="zh-CN"/>
    </w:rPr>
  </w:style>
  <w:style w:type="character" w:customStyle="1" w:styleId="278">
    <w:name w:val="Char Char72"/>
    <w:qFormat/>
    <w:uiPriority w:val="0"/>
    <w:rPr>
      <w:rFonts w:eastAsia="宋体"/>
      <w:kern w:val="2"/>
      <w:sz w:val="21"/>
      <w:szCs w:val="24"/>
      <w:lang w:val="en-US" w:eastAsia="zh-CN" w:bidi="ar-SA"/>
    </w:rPr>
  </w:style>
  <w:style w:type="character" w:customStyle="1" w:styleId="279">
    <w:name w:val="正文文本缩进 Char2"/>
    <w:qFormat/>
    <w:uiPriority w:val="0"/>
    <w:rPr>
      <w:rFonts w:ascii="Times New Roman" w:hAnsi="Times New Roman" w:eastAsia="宋体" w:cs="Times New Roman"/>
      <w:snapToGrid w:val="0"/>
      <w:kern w:val="0"/>
      <w:szCs w:val="24"/>
    </w:rPr>
  </w:style>
  <w:style w:type="character" w:customStyle="1" w:styleId="280">
    <w:name w:val="样式2 Char"/>
    <w:qFormat/>
    <w:uiPriority w:val="0"/>
    <w:rPr>
      <w:rFonts w:ascii="仿宋_GB2312" w:hAnsi="仿宋" w:eastAsia="仿宋_GB2312" w:cs="仿宋_GB2312"/>
      <w:b/>
      <w:bCs/>
      <w:sz w:val="32"/>
      <w:szCs w:val="30"/>
      <w:lang w:val="zh-CN"/>
    </w:rPr>
  </w:style>
  <w:style w:type="character" w:customStyle="1" w:styleId="281">
    <w:name w:val="表格名称[858D7CFB-ED40-4347-BF05-701D383B685F]"/>
    <w:link w:val="282"/>
    <w:qFormat/>
    <w:uiPriority w:val="0"/>
    <w:rPr>
      <w:sz w:val="32"/>
    </w:rPr>
  </w:style>
  <w:style w:type="paragraph" w:customStyle="1" w:styleId="282">
    <w:name w:val="表格名称"/>
    <w:basedOn w:val="3"/>
    <w:link w:val="281"/>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3">
    <w:name w:val="Char Char4"/>
    <w:qFormat/>
    <w:uiPriority w:val="0"/>
    <w:rPr>
      <w:rFonts w:eastAsia="宋体"/>
      <w:b/>
      <w:sz w:val="24"/>
      <w:lang w:val="en-US" w:eastAsia="zh-CN" w:bidi="ar-SA"/>
    </w:rPr>
  </w:style>
  <w:style w:type="character" w:customStyle="1" w:styleId="284">
    <w:name w:val="c7 style3"/>
    <w:qFormat/>
    <w:uiPriority w:val="0"/>
  </w:style>
  <w:style w:type="character" w:customStyle="1" w:styleId="285">
    <w:name w:val="正文文本 3 Char1"/>
    <w:semiHidden/>
    <w:qFormat/>
    <w:uiPriority w:val="99"/>
    <w:rPr>
      <w:rFonts w:ascii="Times New Roman" w:hAnsi="Times New Roman" w:eastAsia="宋体" w:cs="Times New Roman"/>
      <w:sz w:val="16"/>
      <w:szCs w:val="16"/>
    </w:rPr>
  </w:style>
  <w:style w:type="character" w:customStyle="1" w:styleId="286">
    <w:name w:val="tw4winInternal"/>
    <w:qFormat/>
    <w:uiPriority w:val="0"/>
    <w:rPr>
      <w:rFonts w:ascii="Courier New" w:hAnsi="Courier New" w:cs="Courier New"/>
      <w:color w:val="FF0000"/>
      <w:lang w:val="en-US" w:eastAsia="zh-CN"/>
    </w:rPr>
  </w:style>
  <w:style w:type="character" w:customStyle="1" w:styleId="287">
    <w:name w:val="Char Char10"/>
    <w:semiHidden/>
    <w:qFormat/>
    <w:uiPriority w:val="0"/>
    <w:rPr>
      <w:rFonts w:ascii="宋体" w:hAnsi="宋体"/>
      <w:kern w:val="2"/>
      <w:sz w:val="21"/>
      <w:szCs w:val="24"/>
      <w:lang w:val="en-US" w:eastAsia="zh-CN"/>
    </w:rPr>
  </w:style>
  <w:style w:type="character" w:customStyle="1" w:styleId="288">
    <w:name w:val="shadow11"/>
    <w:qFormat/>
    <w:uiPriority w:val="0"/>
    <w:rPr>
      <w:color w:val="000000"/>
      <w:sz w:val="21"/>
    </w:rPr>
  </w:style>
  <w:style w:type="character" w:customStyle="1" w:styleId="289">
    <w:name w:val="正文非缩进 Char3"/>
    <w:qFormat/>
    <w:uiPriority w:val="0"/>
    <w:rPr>
      <w:rFonts w:ascii="宋体" w:eastAsia="宋体"/>
      <w:snapToGrid w:val="0"/>
      <w:color w:val="000000"/>
      <w:kern w:val="28"/>
      <w:sz w:val="28"/>
      <w:lang w:val="en-US" w:eastAsia="zh-CN" w:bidi="ar-SA"/>
    </w:rPr>
  </w:style>
  <w:style w:type="character" w:customStyle="1" w:styleId="290">
    <w:name w:val="Char Char"/>
    <w:qFormat/>
    <w:uiPriority w:val="0"/>
    <w:rPr>
      <w:rFonts w:ascii="宋体" w:hAnsi="Courier New" w:eastAsia="宋体"/>
      <w:kern w:val="2"/>
      <w:sz w:val="21"/>
      <w:lang w:val="en-US" w:eastAsia="zh-CN" w:bidi="ar-SA"/>
    </w:rPr>
  </w:style>
  <w:style w:type="character" w:customStyle="1" w:styleId="291">
    <w:name w:val="签名 Char1"/>
    <w:qFormat/>
    <w:uiPriority w:val="0"/>
    <w:rPr>
      <w:rFonts w:ascii="Times New Roman" w:hAnsi="Times New Roman" w:eastAsia="宋体" w:cs="Times New Roman"/>
      <w:szCs w:val="24"/>
    </w:rPr>
  </w:style>
  <w:style w:type="character" w:customStyle="1" w:styleId="292">
    <w:name w:val="日期 字符"/>
    <w:qFormat/>
    <w:uiPriority w:val="0"/>
    <w:rPr>
      <w:rFonts w:ascii="宋体"/>
      <w:kern w:val="2"/>
      <w:sz w:val="24"/>
      <w:szCs w:val="21"/>
      <w:lang w:val="zh-CN"/>
    </w:rPr>
  </w:style>
  <w:style w:type="character" w:customStyle="1" w:styleId="293">
    <w:name w:val="标题 9 Char1"/>
    <w:link w:val="11"/>
    <w:qFormat/>
    <w:uiPriority w:val="0"/>
    <w:rPr>
      <w:rFonts w:ascii="Arial" w:hAnsi="Arial" w:eastAsia="黑体" w:cs="Times New Roman"/>
      <w:szCs w:val="21"/>
    </w:rPr>
  </w:style>
  <w:style w:type="character" w:customStyle="1" w:styleId="294">
    <w:name w:val="Char Char18"/>
    <w:qFormat/>
    <w:uiPriority w:val="6"/>
    <w:rPr>
      <w:rFonts w:ascii="宋体" w:hAnsi="宋体"/>
      <w:sz w:val="28"/>
    </w:rPr>
  </w:style>
  <w:style w:type="character" w:customStyle="1" w:styleId="295">
    <w:name w:val="Char Char22"/>
    <w:qFormat/>
    <w:uiPriority w:val="6"/>
    <w:rPr>
      <w:rFonts w:ascii="宋体" w:hAnsi="宋体"/>
      <w:kern w:val="1"/>
      <w:sz w:val="24"/>
      <w:szCs w:val="24"/>
    </w:rPr>
  </w:style>
  <w:style w:type="character" w:customStyle="1" w:styleId="296">
    <w:name w:val="pt141"/>
    <w:qFormat/>
    <w:uiPriority w:val="0"/>
    <w:rPr>
      <w:color w:val="330066"/>
      <w:sz w:val="22"/>
      <w:szCs w:val="22"/>
    </w:rPr>
  </w:style>
  <w:style w:type="character" w:customStyle="1" w:styleId="297">
    <w:name w:val="正文文本缩进 2 Char1"/>
    <w:semiHidden/>
    <w:qFormat/>
    <w:uiPriority w:val="99"/>
    <w:rPr>
      <w:rFonts w:ascii="Times New Roman" w:hAnsi="Times New Roman" w:eastAsia="宋体" w:cs="Times New Roman"/>
      <w:szCs w:val="24"/>
    </w:rPr>
  </w:style>
  <w:style w:type="character" w:customStyle="1" w:styleId="298">
    <w:name w:val="批注框文本 字符1"/>
    <w:qFormat/>
    <w:uiPriority w:val="0"/>
    <w:rPr>
      <w:kern w:val="2"/>
      <w:sz w:val="18"/>
      <w:szCs w:val="18"/>
    </w:rPr>
  </w:style>
  <w:style w:type="character" w:customStyle="1" w:styleId="299">
    <w:name w:val="Char Char611"/>
    <w:qFormat/>
    <w:uiPriority w:val="0"/>
    <w:rPr>
      <w:rFonts w:eastAsia="宋体"/>
      <w:kern w:val="2"/>
      <w:sz w:val="21"/>
      <w:szCs w:val="24"/>
      <w:lang w:val="en-US" w:eastAsia="zh-CN" w:bidi="ar-SA"/>
    </w:rPr>
  </w:style>
  <w:style w:type="character" w:customStyle="1" w:styleId="300">
    <w:name w:val="highlight1"/>
    <w:qFormat/>
    <w:uiPriority w:val="0"/>
    <w:rPr>
      <w:rFonts w:ascii="仿宋_GB2312" w:eastAsia="微软雅黑"/>
      <w:b/>
      <w:kern w:val="2"/>
      <w:sz w:val="23"/>
      <w:szCs w:val="23"/>
      <w:lang w:val="en-US" w:eastAsia="zh-CN" w:bidi="ar-SA"/>
    </w:rPr>
  </w:style>
  <w:style w:type="character" w:customStyle="1" w:styleId="301">
    <w:name w:val="my正文 Char"/>
    <w:link w:val="302"/>
    <w:qFormat/>
    <w:locked/>
    <w:uiPriority w:val="0"/>
    <w:rPr>
      <w:rFonts w:ascii="Tahoma" w:hAnsi="Tahoma"/>
      <w:sz w:val="24"/>
      <w:szCs w:val="24"/>
    </w:rPr>
  </w:style>
  <w:style w:type="paragraph" w:customStyle="1" w:styleId="302">
    <w:name w:val="my正文"/>
    <w:basedOn w:val="1"/>
    <w:link w:val="301"/>
    <w:qFormat/>
    <w:uiPriority w:val="0"/>
    <w:pPr>
      <w:adjustRightInd/>
      <w:spacing w:line="360" w:lineRule="auto"/>
      <w:ind w:firstLine="480" w:firstLineChars="200"/>
    </w:pPr>
    <w:rPr>
      <w:rFonts w:ascii="Tahoma" w:hAnsi="Tahoma" w:eastAsiaTheme="minorEastAsia" w:cstheme="minorBidi"/>
      <w:sz w:val="24"/>
    </w:rPr>
  </w:style>
  <w:style w:type="character" w:customStyle="1" w:styleId="303">
    <w:name w:val="正文缩进 Char2"/>
    <w:link w:val="15"/>
    <w:qFormat/>
    <w:uiPriority w:val="0"/>
    <w:rPr>
      <w:rFonts w:ascii="宋体" w:eastAsia="宋体"/>
      <w:snapToGrid w:val="0"/>
      <w:color w:val="000000"/>
      <w:kern w:val="28"/>
      <w:sz w:val="28"/>
    </w:rPr>
  </w:style>
  <w:style w:type="character" w:customStyle="1" w:styleId="304">
    <w:name w:val="Used by Word for text of Help footnotes Char Char1"/>
    <w:qFormat/>
    <w:uiPriority w:val="0"/>
    <w:rPr>
      <w:color w:val="0000FF"/>
      <w:sz w:val="21"/>
    </w:rPr>
  </w:style>
  <w:style w:type="character" w:customStyle="1" w:styleId="305">
    <w:name w:val="FA正文 Char Char"/>
    <w:qFormat/>
    <w:uiPriority w:val="0"/>
    <w:rPr>
      <w:rFonts w:hAnsi="宋体"/>
      <w:kern w:val="2"/>
      <w:sz w:val="24"/>
      <w:lang w:bidi="ar-SA"/>
    </w:rPr>
  </w:style>
  <w:style w:type="character" w:customStyle="1" w:styleId="306">
    <w:name w:val="纯文本 字符"/>
    <w:qFormat/>
    <w:uiPriority w:val="0"/>
    <w:rPr>
      <w:rFonts w:ascii="宋体" w:hAnsi="Courier New" w:eastAsia="宋体" w:cs="Arial"/>
      <w:snapToGrid w:val="0"/>
      <w:kern w:val="2"/>
      <w:sz w:val="21"/>
      <w:szCs w:val="21"/>
      <w:lang w:val="en-US" w:eastAsia="zh-CN" w:bidi="ar-SA"/>
    </w:rPr>
  </w:style>
  <w:style w:type="character" w:customStyle="1" w:styleId="307">
    <w:name w:val="3级 Char"/>
    <w:link w:val="308"/>
    <w:qFormat/>
    <w:uiPriority w:val="0"/>
    <w:rPr>
      <w:rFonts w:ascii="宋体" w:hAnsi="宋体"/>
      <w:b/>
      <w:bCs/>
      <w:sz w:val="28"/>
    </w:rPr>
  </w:style>
  <w:style w:type="paragraph" w:customStyle="1" w:styleId="308">
    <w:name w:val="3级"/>
    <w:basedOn w:val="309"/>
    <w:link w:val="307"/>
    <w:qFormat/>
    <w:uiPriority w:val="0"/>
    <w:pPr>
      <w:ind w:left="0" w:right="466" w:firstLine="288"/>
    </w:pPr>
    <w:rPr>
      <w:rFonts w:hAnsi="宋体" w:eastAsiaTheme="minorEastAsia" w:cstheme="minorBidi"/>
      <w:snapToGrid/>
      <w:kern w:val="2"/>
      <w:szCs w:val="22"/>
    </w:rPr>
  </w:style>
  <w:style w:type="paragraph" w:customStyle="1" w:styleId="309">
    <w:name w:val="样式 标题 3h33rd level3BOD 0H3l3CTHeading 3 - oldLevel 3 He..."/>
    <w:basedOn w:val="5"/>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0">
    <w:name w:val="myp11"/>
    <w:qFormat/>
    <w:uiPriority w:val="0"/>
    <w:rPr>
      <w:rFonts w:ascii="仿宋_GB2312" w:eastAsia="微软雅黑"/>
      <w:b/>
      <w:kern w:val="2"/>
      <w:sz w:val="32"/>
      <w:szCs w:val="32"/>
      <w:lang w:val="en-US" w:eastAsia="zh-CN" w:bidi="ar-SA"/>
    </w:rPr>
  </w:style>
  <w:style w:type="character" w:customStyle="1" w:styleId="311">
    <w:name w:val="文档结构图 Char2"/>
    <w:link w:val="18"/>
    <w:qFormat/>
    <w:uiPriority w:val="0"/>
    <w:rPr>
      <w:szCs w:val="24"/>
      <w:shd w:val="clear" w:color="auto" w:fill="000080"/>
    </w:rPr>
  </w:style>
  <w:style w:type="character" w:customStyle="1" w:styleId="312">
    <w:name w:val="H6 Char"/>
    <w:qFormat/>
    <w:uiPriority w:val="0"/>
    <w:rPr>
      <w:rFonts w:ascii="Arial" w:hAnsi="Arial" w:eastAsia="黑体"/>
      <w:b/>
      <w:bCs/>
      <w:kern w:val="2"/>
      <w:sz w:val="24"/>
      <w:szCs w:val="24"/>
    </w:rPr>
  </w:style>
  <w:style w:type="character" w:customStyle="1" w:styleId="313">
    <w:name w:val="Char Char91"/>
    <w:qFormat/>
    <w:uiPriority w:val="0"/>
    <w:rPr>
      <w:rFonts w:eastAsia="宋体"/>
      <w:kern w:val="2"/>
      <w:sz w:val="18"/>
      <w:szCs w:val="18"/>
      <w:lang w:val="en-US" w:eastAsia="zh-CN" w:bidi="ar-SA"/>
    </w:rPr>
  </w:style>
  <w:style w:type="character" w:customStyle="1" w:styleId="314">
    <w:name w:val="副标题 Char1"/>
    <w:qFormat/>
    <w:uiPriority w:val="0"/>
    <w:rPr>
      <w:rFonts w:ascii="Cambria" w:hAnsi="Cambria" w:eastAsia="宋体" w:cs="Times New Roman"/>
      <w:b/>
      <w:bCs/>
      <w:snapToGrid w:val="0"/>
      <w:kern w:val="28"/>
      <w:sz w:val="32"/>
      <w:szCs w:val="32"/>
    </w:rPr>
  </w:style>
  <w:style w:type="character" w:customStyle="1" w:styleId="315">
    <w:name w:val="font61"/>
    <w:qFormat/>
    <w:uiPriority w:val="0"/>
    <w:rPr>
      <w:rFonts w:hint="eastAsia" w:ascii="仿宋" w:hAnsi="仿宋" w:eastAsia="仿宋" w:cs="仿宋"/>
      <w:color w:val="000000"/>
      <w:sz w:val="20"/>
      <w:szCs w:val="20"/>
      <w:u w:val="none"/>
    </w:rPr>
  </w:style>
  <w:style w:type="character" w:customStyle="1" w:styleId="3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7">
    <w:name w:val="Char Char211"/>
    <w:qFormat/>
    <w:uiPriority w:val="0"/>
    <w:rPr>
      <w:rFonts w:eastAsia="宋体"/>
      <w:b/>
      <w:bCs/>
      <w:kern w:val="2"/>
      <w:sz w:val="21"/>
      <w:szCs w:val="24"/>
      <w:lang w:val="en-US" w:eastAsia="zh-CN" w:bidi="ar-SA"/>
    </w:rPr>
  </w:style>
  <w:style w:type="character" w:customStyle="1" w:styleId="318">
    <w:name w:val="maywed421"/>
    <w:qFormat/>
    <w:uiPriority w:val="0"/>
    <w:rPr>
      <w:color w:val="366FB6"/>
      <w:u w:val="none"/>
    </w:rPr>
  </w:style>
  <w:style w:type="character" w:customStyle="1" w:styleId="319">
    <w:name w:val="Char Char102"/>
    <w:semiHidden/>
    <w:qFormat/>
    <w:uiPriority w:val="0"/>
    <w:rPr>
      <w:rFonts w:ascii="宋体" w:hAnsi="宋体"/>
      <w:kern w:val="2"/>
      <w:sz w:val="21"/>
      <w:szCs w:val="24"/>
      <w:lang w:val="en-US" w:eastAsia="zh-CN"/>
    </w:rPr>
  </w:style>
  <w:style w:type="character" w:customStyle="1" w:styleId="320">
    <w:name w:val="页眉 Char1"/>
    <w:qFormat/>
    <w:uiPriority w:val="0"/>
    <w:rPr>
      <w:rFonts w:eastAsia="宋体"/>
      <w:kern w:val="2"/>
      <w:sz w:val="18"/>
      <w:szCs w:val="18"/>
      <w:lang w:val="en-US" w:eastAsia="zh-CN" w:bidi="ar-SA"/>
    </w:rPr>
  </w:style>
  <w:style w:type="character" w:customStyle="1" w:styleId="321">
    <w:name w:val="md"/>
    <w:qFormat/>
    <w:uiPriority w:val="0"/>
    <w:rPr>
      <w:rFonts w:ascii="Arial" w:hAnsi="Arial" w:eastAsia="黑体" w:cs="Arial"/>
      <w:snapToGrid w:val="0"/>
      <w:kern w:val="0"/>
      <w:szCs w:val="21"/>
    </w:rPr>
  </w:style>
  <w:style w:type="character" w:customStyle="1" w:styleId="322">
    <w:name w:val="big1"/>
    <w:qFormat/>
    <w:uiPriority w:val="0"/>
    <w:rPr>
      <w:rFonts w:hint="eastAsia" w:ascii="宋体" w:hAnsi="宋体" w:eastAsia="宋体"/>
      <w:color w:val="333333"/>
      <w:sz w:val="22"/>
      <w:szCs w:val="22"/>
    </w:rPr>
  </w:style>
  <w:style w:type="character" w:customStyle="1" w:styleId="323">
    <w:name w:val="Char Char311"/>
    <w:qFormat/>
    <w:uiPriority w:val="0"/>
    <w:rPr>
      <w:rFonts w:eastAsia="宋体"/>
      <w:kern w:val="2"/>
      <w:sz w:val="21"/>
      <w:szCs w:val="24"/>
      <w:lang w:val="en-US" w:eastAsia="zh-CN" w:bidi="ar-SA"/>
    </w:rPr>
  </w:style>
  <w:style w:type="character" w:customStyle="1" w:styleId="324">
    <w:name w:val="Char Char81"/>
    <w:qFormat/>
    <w:uiPriority w:val="6"/>
    <w:rPr>
      <w:rFonts w:eastAsia="宋体"/>
      <w:b/>
      <w:sz w:val="24"/>
      <w:lang w:val="en-US" w:eastAsia="zh-CN"/>
    </w:rPr>
  </w:style>
  <w:style w:type="character" w:customStyle="1" w:styleId="325">
    <w:name w:val="样式3 Char"/>
    <w:qFormat/>
    <w:uiPriority w:val="0"/>
    <w:rPr>
      <w:rFonts w:ascii="仿宋_GB2312" w:hAnsi="仿宋" w:eastAsia="仿宋_GB2312" w:cs="仿宋_GB2312"/>
      <w:b/>
      <w:bCs/>
      <w:sz w:val="32"/>
      <w:szCs w:val="30"/>
      <w:lang w:val="zh-CN"/>
    </w:rPr>
  </w:style>
  <w:style w:type="character" w:customStyle="1" w:styleId="326">
    <w:name w:val="HTML 地址 Char2"/>
    <w:link w:val="30"/>
    <w:qFormat/>
    <w:uiPriority w:val="0"/>
    <w:rPr>
      <w:rFonts w:ascii="宋体" w:hAnsi="宋体"/>
      <w:i/>
      <w:iCs/>
      <w:sz w:val="24"/>
      <w:szCs w:val="24"/>
    </w:rPr>
  </w:style>
  <w:style w:type="character" w:customStyle="1" w:styleId="327">
    <w:name w:val="正文首行缩进 2 Char1"/>
    <w:qFormat/>
    <w:uiPriority w:val="0"/>
    <w:rPr>
      <w:rFonts w:ascii="Times New Roman" w:hAnsi="Times New Roman" w:eastAsia="宋体" w:cs="Times New Roman"/>
      <w:kern w:val="2"/>
      <w:sz w:val="24"/>
      <w:szCs w:val="24"/>
    </w:rPr>
  </w:style>
  <w:style w:type="character" w:customStyle="1" w:styleId="328">
    <w:name w:val="副标题 Char2"/>
    <w:qFormat/>
    <w:uiPriority w:val="0"/>
    <w:rPr>
      <w:rFonts w:ascii="Cambria" w:hAnsi="Cambria" w:eastAsia="宋体" w:cs="Times New Roman"/>
      <w:b/>
      <w:bCs/>
      <w:snapToGrid w:val="0"/>
      <w:kern w:val="28"/>
      <w:sz w:val="32"/>
      <w:szCs w:val="32"/>
    </w:rPr>
  </w:style>
  <w:style w:type="character" w:customStyle="1" w:styleId="329">
    <w:name w:val="标题4-dyf Char"/>
    <w:link w:val="330"/>
    <w:qFormat/>
    <w:uiPriority w:val="0"/>
    <w:rPr>
      <w:rFonts w:ascii="Cambria" w:hAnsi="Cambria"/>
      <w:b/>
      <w:bCs/>
      <w:color w:val="000000"/>
      <w:szCs w:val="21"/>
    </w:rPr>
  </w:style>
  <w:style w:type="paragraph" w:customStyle="1" w:styleId="330">
    <w:name w:val="标题4-dyf"/>
    <w:basedOn w:val="6"/>
    <w:link w:val="329"/>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1">
    <w:name w:val="dectext1"/>
    <w:qFormat/>
    <w:uiPriority w:val="0"/>
    <w:rPr>
      <w:rFonts w:ascii="宋体" w:hAnsi="宋体" w:eastAsia="宋体"/>
      <w:color w:val="333333"/>
      <w:sz w:val="21"/>
      <w:szCs w:val="21"/>
      <w:u w:val="none"/>
    </w:rPr>
  </w:style>
  <w:style w:type="character" w:customStyle="1" w:styleId="332">
    <w:name w:val="冯 Char"/>
    <w:link w:val="333"/>
    <w:qFormat/>
    <w:uiPriority w:val="0"/>
    <w:rPr>
      <w:rFonts w:ascii="宋体" w:hAnsi="宋体"/>
      <w:color w:val="000000"/>
      <w:sz w:val="24"/>
      <w:szCs w:val="24"/>
    </w:rPr>
  </w:style>
  <w:style w:type="paragraph" w:customStyle="1" w:styleId="333">
    <w:name w:val="冯"/>
    <w:basedOn w:val="1"/>
    <w:link w:val="332"/>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4">
    <w:name w:val="Header Char"/>
    <w:qFormat/>
    <w:locked/>
    <w:uiPriority w:val="0"/>
    <w:rPr>
      <w:rFonts w:eastAsia="宋体"/>
      <w:kern w:val="2"/>
      <w:sz w:val="18"/>
      <w:szCs w:val="18"/>
      <w:lang w:val="en-US" w:eastAsia="zh-CN" w:bidi="ar-SA"/>
    </w:rPr>
  </w:style>
  <w:style w:type="character" w:customStyle="1" w:styleId="335">
    <w:name w:val="Char Char12"/>
    <w:qFormat/>
    <w:uiPriority w:val="0"/>
    <w:rPr>
      <w:rFonts w:ascii="仿宋_GB2312" w:eastAsia="仿宋_GB2312"/>
      <w:b/>
      <w:bCs/>
      <w:kern w:val="2"/>
      <w:sz w:val="24"/>
      <w:szCs w:val="24"/>
      <w:lang w:val="zh-CN" w:eastAsia="zh-CN" w:bidi="ar-SA"/>
    </w:rPr>
  </w:style>
  <w:style w:type="character" w:customStyle="1" w:styleId="336">
    <w:name w:val="题注 Char"/>
    <w:link w:val="16"/>
    <w:qFormat/>
    <w:uiPriority w:val="0"/>
    <w:rPr>
      <w:b/>
      <w:sz w:val="28"/>
    </w:rPr>
  </w:style>
  <w:style w:type="character" w:customStyle="1" w:styleId="337">
    <w:name w:val="普通文字 Char3"/>
    <w:qFormat/>
    <w:uiPriority w:val="0"/>
    <w:rPr>
      <w:rFonts w:ascii="宋体" w:hAnsi="Courier New" w:eastAsia="宋体"/>
      <w:kern w:val="2"/>
      <w:sz w:val="21"/>
      <w:lang w:val="en-US" w:eastAsia="zh-CN" w:bidi="ar-SA"/>
    </w:rPr>
  </w:style>
  <w:style w:type="character" w:customStyle="1" w:styleId="338">
    <w:name w:val="公文正文 Char"/>
    <w:qFormat/>
    <w:uiPriority w:val="0"/>
    <w:rPr>
      <w:rFonts w:ascii="仿宋_GB2312" w:eastAsia="仿宋_GB2312"/>
      <w:kern w:val="2"/>
      <w:sz w:val="24"/>
      <w:szCs w:val="24"/>
      <w:lang w:val="en-US" w:eastAsia="zh-CN" w:bidi="ar-SA"/>
    </w:rPr>
  </w:style>
  <w:style w:type="character" w:customStyle="1" w:styleId="339">
    <w:name w:val="正文首行缩进 Char Char Char Char Char"/>
    <w:qFormat/>
    <w:uiPriority w:val="0"/>
    <w:rPr>
      <w:rFonts w:ascii="宋体"/>
      <w:kern w:val="2"/>
      <w:sz w:val="24"/>
      <w:lang w:val="zh-CN"/>
    </w:rPr>
  </w:style>
  <w:style w:type="character" w:customStyle="1" w:styleId="340">
    <w:name w:val="PI Char"/>
    <w:qFormat/>
    <w:uiPriority w:val="0"/>
    <w:rPr>
      <w:rFonts w:ascii="宋体" w:hAnsi="宋体" w:eastAsia="宋体"/>
      <w:kern w:val="2"/>
      <w:sz w:val="24"/>
      <w:szCs w:val="24"/>
      <w:lang w:val="en-US" w:eastAsia="zh-CN" w:bidi="ar-SA"/>
    </w:rPr>
  </w:style>
  <w:style w:type="character" w:customStyle="1" w:styleId="341">
    <w:name w:val="Default Char"/>
    <w:link w:val="88"/>
    <w:qFormat/>
    <w:uiPriority w:val="0"/>
    <w:rPr>
      <w:rFonts w:ascii="Cambria" w:hAnsi="Times New Roman" w:eastAsia="宋体" w:cs="Cambria"/>
      <w:color w:val="000000"/>
      <w:kern w:val="0"/>
      <w:sz w:val="24"/>
      <w:szCs w:val="24"/>
    </w:rPr>
  </w:style>
  <w:style w:type="character" w:customStyle="1" w:styleId="342">
    <w:name w:val="style91"/>
    <w:qFormat/>
    <w:uiPriority w:val="0"/>
    <w:rPr>
      <w:color w:val="333333"/>
    </w:rPr>
  </w:style>
  <w:style w:type="character" w:customStyle="1" w:styleId="343">
    <w:name w:val="列出段落 Char2"/>
    <w:qFormat/>
    <w:uiPriority w:val="34"/>
    <w:rPr>
      <w:rFonts w:ascii="Calibri" w:hAnsi="Calibri"/>
      <w:kern w:val="2"/>
      <w:sz w:val="28"/>
    </w:rPr>
  </w:style>
  <w:style w:type="character" w:customStyle="1" w:styleId="344">
    <w:name w:val="mdeck"/>
    <w:qFormat/>
    <w:uiPriority w:val="0"/>
    <w:rPr>
      <w:rFonts w:ascii="仿宋_GB2312" w:eastAsia="微软雅黑"/>
      <w:b/>
      <w:kern w:val="2"/>
      <w:sz w:val="32"/>
      <w:szCs w:val="32"/>
      <w:lang w:val="en-US" w:eastAsia="zh-CN" w:bidi="ar-SA"/>
    </w:rPr>
  </w:style>
  <w:style w:type="character" w:customStyle="1" w:styleId="345">
    <w:name w:val="unnamed11"/>
    <w:qFormat/>
    <w:uiPriority w:val="0"/>
    <w:rPr>
      <w:sz w:val="20"/>
      <w:szCs w:val="20"/>
    </w:rPr>
  </w:style>
  <w:style w:type="character" w:customStyle="1" w:styleId="346">
    <w:name w:val="正文文本 Char2"/>
    <w:semiHidden/>
    <w:qFormat/>
    <w:uiPriority w:val="99"/>
    <w:rPr>
      <w:rFonts w:ascii="Times New Roman" w:hAnsi="Times New Roman" w:eastAsia="宋体" w:cs="Times New Roman"/>
      <w:snapToGrid w:val="0"/>
      <w:kern w:val="0"/>
      <w:szCs w:val="24"/>
    </w:rPr>
  </w:style>
  <w:style w:type="character" w:customStyle="1" w:styleId="347">
    <w:name w:val="标书正文格式 Char"/>
    <w:qFormat/>
    <w:uiPriority w:val="0"/>
    <w:rPr>
      <w:rFonts w:eastAsia="楷体_GB2312"/>
      <w:kern w:val="2"/>
      <w:sz w:val="24"/>
      <w:szCs w:val="24"/>
      <w:lang w:bidi="ar-SA"/>
    </w:rPr>
  </w:style>
  <w:style w:type="character" w:customStyle="1" w:styleId="348">
    <w:name w:val="Char Char11"/>
    <w:qFormat/>
    <w:locked/>
    <w:uiPriority w:val="0"/>
    <w:rPr>
      <w:rFonts w:ascii="宋体" w:hAnsi="宋体" w:eastAsia="宋体"/>
      <w:b/>
      <w:kern w:val="2"/>
      <w:sz w:val="24"/>
      <w:szCs w:val="24"/>
      <w:lang w:val="en-US" w:eastAsia="zh-CN" w:bidi="ar-SA"/>
    </w:rPr>
  </w:style>
  <w:style w:type="character" w:customStyle="1" w:styleId="349">
    <w:name w:val="ca-131"/>
    <w:qFormat/>
    <w:uiPriority w:val="0"/>
    <w:rPr>
      <w:rFonts w:hint="eastAsia" w:ascii="仿宋_GB2312" w:eastAsia="仿宋_GB2312"/>
      <w:b/>
      <w:bCs/>
      <w:color w:val="000000"/>
      <w:spacing w:val="-20"/>
      <w:sz w:val="24"/>
      <w:szCs w:val="24"/>
    </w:rPr>
  </w:style>
  <w:style w:type="character" w:customStyle="1" w:styleId="350">
    <w:name w:val="tw4winMark"/>
    <w:qFormat/>
    <w:uiPriority w:val="0"/>
    <w:rPr>
      <w:rFonts w:ascii="Courier New" w:hAnsi="Courier New" w:cs="Courier New"/>
      <w:vanish/>
      <w:color w:val="800080"/>
      <w:sz w:val="24"/>
      <w:szCs w:val="24"/>
      <w:vertAlign w:val="subscript"/>
    </w:rPr>
  </w:style>
  <w:style w:type="character" w:customStyle="1" w:styleId="351">
    <w:name w:val="正文样式 Char"/>
    <w:link w:val="352"/>
    <w:qFormat/>
    <w:uiPriority w:val="0"/>
    <w:rPr>
      <w:rFonts w:ascii="Calibri" w:hAnsi="Calibri"/>
      <w:sz w:val="24"/>
      <w:szCs w:val="24"/>
    </w:rPr>
  </w:style>
  <w:style w:type="paragraph" w:customStyle="1" w:styleId="352">
    <w:name w:val="正文样式"/>
    <w:basedOn w:val="1"/>
    <w:link w:val="351"/>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3">
    <w:name w:val="表正文 Char3"/>
    <w:qFormat/>
    <w:uiPriority w:val="0"/>
    <w:rPr>
      <w:rFonts w:eastAsia="宋体"/>
    </w:rPr>
  </w:style>
  <w:style w:type="character" w:customStyle="1" w:styleId="354">
    <w:name w:val="H5 Char"/>
    <w:qFormat/>
    <w:uiPriority w:val="0"/>
    <w:rPr>
      <w:b/>
      <w:bCs/>
      <w:kern w:val="2"/>
      <w:sz w:val="28"/>
      <w:szCs w:val="28"/>
    </w:rPr>
  </w:style>
  <w:style w:type="character" w:customStyle="1" w:styleId="355">
    <w:name w:val="Char Char3"/>
    <w:qFormat/>
    <w:uiPriority w:val="0"/>
    <w:rPr>
      <w:rFonts w:eastAsia="宋体"/>
      <w:kern w:val="2"/>
      <w:sz w:val="21"/>
      <w:szCs w:val="24"/>
      <w:lang w:val="en-US" w:eastAsia="zh-CN" w:bidi="ar-SA"/>
    </w:rPr>
  </w:style>
  <w:style w:type="character" w:customStyle="1" w:styleId="356">
    <w:name w:val="正文 编号 Char"/>
    <w:qFormat/>
    <w:uiPriority w:val="0"/>
    <w:rPr>
      <w:rFonts w:ascii="仿宋_GB2312" w:hAnsi="仿宋_GB2312" w:eastAsia="仿宋_GB2312"/>
      <w:kern w:val="2"/>
      <w:sz w:val="24"/>
      <w:lang w:bidi="ar-SA"/>
    </w:rPr>
  </w:style>
  <w:style w:type="character" w:customStyle="1" w:styleId="357">
    <w:name w:val="question-title2"/>
    <w:qFormat/>
    <w:uiPriority w:val="6"/>
    <w:rPr>
      <w:rFonts w:ascii="Arial" w:hAnsi="Arial" w:eastAsia="黑体" w:cs="Arial"/>
      <w:snapToGrid w:val="0"/>
      <w:kern w:val="0"/>
      <w:szCs w:val="21"/>
    </w:rPr>
  </w:style>
  <w:style w:type="character" w:customStyle="1" w:styleId="358">
    <w:name w:val="gf正文1 Char Char"/>
    <w:link w:val="359"/>
    <w:qFormat/>
    <w:uiPriority w:val="0"/>
    <w:rPr>
      <w:rFonts w:ascii="宋体" w:hAnsi="宋体" w:cs="宋体"/>
      <w:sz w:val="24"/>
      <w:szCs w:val="24"/>
    </w:rPr>
  </w:style>
  <w:style w:type="paragraph" w:customStyle="1" w:styleId="359">
    <w:name w:val="gf正文1"/>
    <w:basedOn w:val="1"/>
    <w:link w:val="358"/>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0">
    <w:name w:val="Char Char15"/>
    <w:qFormat/>
    <w:uiPriority w:val="6"/>
    <w:rPr>
      <w:rFonts w:ascii="宋体" w:hAnsi="宋体"/>
      <w:kern w:val="1"/>
      <w:sz w:val="21"/>
    </w:rPr>
  </w:style>
  <w:style w:type="character" w:customStyle="1" w:styleId="361">
    <w:name w:val="正文缩进 Char3"/>
    <w:qFormat/>
    <w:uiPriority w:val="0"/>
    <w:rPr>
      <w:rFonts w:ascii="宋体" w:eastAsia="宋体"/>
      <w:snapToGrid w:val="0"/>
      <w:color w:val="000000"/>
      <w:kern w:val="28"/>
      <w:sz w:val="28"/>
      <w:lang w:val="en-US" w:eastAsia="zh-CN" w:bidi="ar-SA"/>
    </w:rPr>
  </w:style>
  <w:style w:type="character" w:customStyle="1" w:styleId="362">
    <w:name w:val="列出段落 Char1"/>
    <w:link w:val="363"/>
    <w:qFormat/>
    <w:uiPriority w:val="0"/>
    <w:rPr>
      <w:rFonts w:ascii="Calibri" w:hAnsi="Calibri"/>
      <w:sz w:val="24"/>
      <w:lang w:eastAsia="en-US"/>
    </w:rPr>
  </w:style>
  <w:style w:type="paragraph" w:customStyle="1" w:styleId="363">
    <w:name w:val="列表1"/>
    <w:basedOn w:val="1"/>
    <w:next w:val="364"/>
    <w:link w:val="362"/>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4">
    <w:name w:val="列出段落2"/>
    <w:basedOn w:val="1"/>
    <w:qFormat/>
    <w:uiPriority w:val="34"/>
    <w:pPr>
      <w:spacing w:line="360" w:lineRule="auto"/>
      <w:ind w:firstLine="200" w:firstLineChars="200"/>
    </w:pPr>
    <w:rPr>
      <w:rFonts w:eastAsia="楷体_GB2312" w:cs="Lucida Sans"/>
      <w:sz w:val="24"/>
    </w:rPr>
  </w:style>
  <w:style w:type="character" w:customStyle="1" w:styleId="365">
    <w:name w:val="Char Char8"/>
    <w:qFormat/>
    <w:uiPriority w:val="0"/>
    <w:rPr>
      <w:rFonts w:eastAsia="宋体"/>
      <w:b/>
      <w:sz w:val="24"/>
      <w:lang w:val="en-US" w:eastAsia="zh-CN"/>
    </w:rPr>
  </w:style>
  <w:style w:type="character" w:customStyle="1" w:styleId="366">
    <w:name w:val="Normal Indent Char Char"/>
    <w:qFormat/>
    <w:uiPriority w:val="0"/>
    <w:rPr>
      <w:rFonts w:eastAsia="宋体"/>
      <w:kern w:val="2"/>
      <w:sz w:val="21"/>
      <w:lang w:val="en-US" w:eastAsia="zh-CN" w:bidi="ar-SA"/>
    </w:rPr>
  </w:style>
  <w:style w:type="character" w:customStyle="1" w:styleId="367">
    <w:name w:val="列表段落 字符"/>
    <w:qFormat/>
    <w:uiPriority w:val="99"/>
  </w:style>
  <w:style w:type="character" w:customStyle="1" w:styleId="368">
    <w:name w:val="Ò³Ã¼ Char Char1"/>
    <w:qFormat/>
    <w:uiPriority w:val="0"/>
    <w:rPr>
      <w:rFonts w:eastAsia="宋体"/>
      <w:kern w:val="2"/>
      <w:sz w:val="18"/>
      <w:szCs w:val="18"/>
      <w:lang w:val="en-US" w:eastAsia="zh-CN" w:bidi="ar-SA"/>
    </w:rPr>
  </w:style>
  <w:style w:type="character" w:customStyle="1" w:styleId="369">
    <w:name w:val="方案正文 Char"/>
    <w:qFormat/>
    <w:uiPriority w:val="0"/>
    <w:rPr>
      <w:rFonts w:ascii="仿宋_GB2312" w:eastAsia="仿宋_GB2312"/>
      <w:b/>
      <w:color w:val="000000"/>
      <w:kern w:val="2"/>
      <w:sz w:val="24"/>
      <w:lang w:val="en-US" w:eastAsia="zh-CN" w:bidi="ar-SA"/>
    </w:rPr>
  </w:style>
  <w:style w:type="character" w:customStyle="1" w:styleId="370">
    <w:name w:val="Char Char30"/>
    <w:qFormat/>
    <w:uiPriority w:val="6"/>
    <w:rPr>
      <w:rFonts w:ascii="Arial" w:hAnsi="Arial" w:eastAsia="黑体"/>
      <w:kern w:val="1"/>
      <w:sz w:val="21"/>
      <w:szCs w:val="21"/>
    </w:rPr>
  </w:style>
  <w:style w:type="character" w:customStyle="1" w:styleId="371">
    <w:name w:val="正文文本缩进 字符1"/>
    <w:qFormat/>
    <w:uiPriority w:val="0"/>
    <w:rPr>
      <w:rFonts w:ascii="宋体" w:hAnsi="宋体"/>
      <w:kern w:val="2"/>
      <w:sz w:val="24"/>
      <w:szCs w:val="24"/>
    </w:rPr>
  </w:style>
  <w:style w:type="character" w:customStyle="1" w:styleId="372">
    <w:name w:val="font01"/>
    <w:basedOn w:val="67"/>
    <w:qFormat/>
    <w:uiPriority w:val="0"/>
    <w:rPr>
      <w:rFonts w:hint="eastAsia" w:ascii="微软雅黑" w:hAnsi="微软雅黑" w:eastAsia="微软雅黑" w:cs="微软雅黑"/>
      <w:color w:val="000000"/>
      <w:sz w:val="20"/>
      <w:szCs w:val="20"/>
      <w:u w:val="none"/>
    </w:rPr>
  </w:style>
  <w:style w:type="character" w:customStyle="1" w:styleId="373">
    <w:name w:val="Char Char20"/>
    <w:qFormat/>
    <w:uiPriority w:val="6"/>
    <w:rPr>
      <w:kern w:val="1"/>
      <w:sz w:val="24"/>
    </w:rPr>
  </w:style>
  <w:style w:type="character" w:customStyle="1" w:styleId="374">
    <w:name w:val="tw4winExternal"/>
    <w:qFormat/>
    <w:uiPriority w:val="0"/>
    <w:rPr>
      <w:rFonts w:ascii="Courier New" w:hAnsi="Courier New" w:cs="Courier New"/>
      <w:color w:val="808080"/>
      <w:lang w:val="en-US" w:eastAsia="zh-CN"/>
    </w:rPr>
  </w:style>
  <w:style w:type="character" w:customStyle="1" w:styleId="375">
    <w:name w:val="标题 4 Char1"/>
    <w:qFormat/>
    <w:uiPriority w:val="9"/>
    <w:rPr>
      <w:rFonts w:ascii="Cambria" w:hAnsi="Cambria" w:eastAsia="宋体" w:cs="Times New Roman"/>
      <w:b/>
      <w:bCs/>
      <w:kern w:val="2"/>
      <w:sz w:val="28"/>
      <w:szCs w:val="28"/>
    </w:rPr>
  </w:style>
  <w:style w:type="character" w:customStyle="1" w:styleId="376">
    <w:name w:val="批注文字 Char2"/>
    <w:qFormat/>
    <w:uiPriority w:val="99"/>
    <w:rPr>
      <w:rFonts w:ascii="Times New Roman" w:hAnsi="Times New Roman" w:eastAsia="宋体" w:cs="Times New Roman"/>
      <w:snapToGrid w:val="0"/>
      <w:kern w:val="0"/>
      <w:szCs w:val="24"/>
    </w:rPr>
  </w:style>
  <w:style w:type="character" w:customStyle="1" w:styleId="377">
    <w:name w:val="正文文本 2 Char"/>
    <w:qFormat/>
    <w:uiPriority w:val="0"/>
    <w:rPr>
      <w:rFonts w:eastAsia="宋体"/>
      <w:kern w:val="2"/>
      <w:sz w:val="21"/>
      <w:szCs w:val="24"/>
      <w:lang w:val="en-US" w:eastAsia="zh-CN" w:bidi="ar-SA"/>
    </w:rPr>
  </w:style>
  <w:style w:type="character" w:customStyle="1" w:styleId="378">
    <w:name w:val="Ò³Ã¼ Char Char"/>
    <w:qFormat/>
    <w:uiPriority w:val="0"/>
    <w:rPr>
      <w:rFonts w:eastAsia="宋体"/>
      <w:kern w:val="2"/>
      <w:sz w:val="18"/>
      <w:lang w:val="en-US" w:eastAsia="zh-CN" w:bidi="ar-SA"/>
    </w:rPr>
  </w:style>
  <w:style w:type="character" w:customStyle="1" w:styleId="379">
    <w:name w:val="message1"/>
    <w:qFormat/>
    <w:uiPriority w:val="0"/>
    <w:rPr>
      <w:rFonts w:hint="default" w:ascii="Tahoma" w:hAnsi="Tahoma" w:cs="Tahoma"/>
      <w:sz w:val="18"/>
      <w:szCs w:val="18"/>
    </w:rPr>
  </w:style>
  <w:style w:type="character" w:customStyle="1" w:styleId="380">
    <w:name w:val="Char Char23"/>
    <w:qFormat/>
    <w:uiPriority w:val="6"/>
    <w:rPr>
      <w:color w:val="0000FF"/>
      <w:sz w:val="21"/>
    </w:rPr>
  </w:style>
  <w:style w:type="character" w:customStyle="1" w:styleId="381">
    <w:name w:val="批注框文本 字符"/>
    <w:qFormat/>
    <w:uiPriority w:val="0"/>
    <w:rPr>
      <w:rFonts w:ascii="Arial" w:hAnsi="Arial" w:eastAsia="黑体" w:cs="Arial"/>
      <w:snapToGrid w:val="0"/>
      <w:kern w:val="0"/>
      <w:sz w:val="18"/>
      <w:szCs w:val="18"/>
    </w:rPr>
  </w:style>
  <w:style w:type="character" w:customStyle="1" w:styleId="382">
    <w:name w:val="纯文本 Char2"/>
    <w:semiHidden/>
    <w:qFormat/>
    <w:uiPriority w:val="99"/>
    <w:rPr>
      <w:rFonts w:ascii="宋体" w:hAnsi="Courier New" w:eastAsia="宋体" w:cs="Courier New"/>
    </w:rPr>
  </w:style>
  <w:style w:type="character" w:customStyle="1" w:styleId="383">
    <w:name w:val="Char Char25"/>
    <w:qFormat/>
    <w:uiPriority w:val="6"/>
    <w:rPr>
      <w:rFonts w:ascii="宋体" w:hAnsi="宋体"/>
      <w:kern w:val="1"/>
      <w:sz w:val="24"/>
      <w:lang w:val="zh-CN"/>
    </w:rPr>
  </w:style>
  <w:style w:type="character" w:customStyle="1" w:styleId="384">
    <w:name w:val="Char Char411"/>
    <w:qFormat/>
    <w:uiPriority w:val="0"/>
    <w:rPr>
      <w:rFonts w:eastAsia="宋体"/>
      <w:b/>
      <w:sz w:val="24"/>
      <w:lang w:val="en-US" w:eastAsia="zh-CN" w:bidi="ar-SA"/>
    </w:rPr>
  </w:style>
  <w:style w:type="character" w:customStyle="1" w:styleId="385">
    <w:name w:val="Heading 7 Char"/>
    <w:qFormat/>
    <w:locked/>
    <w:uiPriority w:val="0"/>
    <w:rPr>
      <w:rFonts w:ascii="宋体" w:hAnsi="宋体" w:eastAsia="宋体"/>
      <w:b/>
      <w:bCs/>
      <w:kern w:val="2"/>
      <w:sz w:val="24"/>
      <w:szCs w:val="24"/>
      <w:lang w:val="en-US" w:eastAsia="zh-CN" w:bidi="ar-SA"/>
    </w:rPr>
  </w:style>
  <w:style w:type="character" w:customStyle="1" w:styleId="386">
    <w:name w:val="此正文 Char"/>
    <w:link w:val="387"/>
    <w:qFormat/>
    <w:uiPriority w:val="0"/>
    <w:rPr>
      <w:sz w:val="24"/>
      <w:szCs w:val="24"/>
    </w:rPr>
  </w:style>
  <w:style w:type="paragraph" w:customStyle="1" w:styleId="387">
    <w:name w:val="此正文"/>
    <w:basedOn w:val="1"/>
    <w:link w:val="386"/>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8">
    <w:name w:val="Char Char2"/>
    <w:qFormat/>
    <w:uiPriority w:val="0"/>
    <w:rPr>
      <w:rFonts w:eastAsia="宋体"/>
      <w:b/>
      <w:bCs/>
      <w:kern w:val="2"/>
      <w:sz w:val="21"/>
      <w:szCs w:val="24"/>
      <w:lang w:val="en-US" w:eastAsia="zh-CN" w:bidi="ar-SA"/>
    </w:rPr>
  </w:style>
  <w:style w:type="character" w:customStyle="1" w:styleId="389">
    <w:name w:val="标题 1 字符1"/>
    <w:qFormat/>
    <w:uiPriority w:val="9"/>
    <w:rPr>
      <w:b/>
      <w:bCs/>
      <w:kern w:val="44"/>
      <w:sz w:val="44"/>
      <w:szCs w:val="44"/>
    </w:rPr>
  </w:style>
  <w:style w:type="character" w:customStyle="1" w:styleId="390">
    <w:name w:val="Footer-Even Char1"/>
    <w:qFormat/>
    <w:uiPriority w:val="0"/>
    <w:rPr>
      <w:rFonts w:eastAsia="宋体"/>
      <w:kern w:val="2"/>
      <w:sz w:val="18"/>
      <w:szCs w:val="18"/>
      <w:lang w:val="en-US" w:eastAsia="zh-CN" w:bidi="ar-SA"/>
    </w:rPr>
  </w:style>
  <w:style w:type="character" w:customStyle="1" w:styleId="391">
    <w:name w:val="Char Char29"/>
    <w:qFormat/>
    <w:uiPriority w:val="6"/>
    <w:rPr>
      <w:rFonts w:ascii="Arial" w:hAnsi="Arial" w:eastAsia="微软雅黑"/>
      <w:b/>
      <w:kern w:val="1"/>
      <w:sz w:val="44"/>
      <w:szCs w:val="32"/>
      <w:lang w:val="en-US" w:eastAsia="zh-CN" w:bidi="ar-SA"/>
    </w:rPr>
  </w:style>
  <w:style w:type="character" w:customStyle="1" w:styleId="392">
    <w:name w:val="标题 Char3"/>
    <w:link w:val="57"/>
    <w:qFormat/>
    <w:uiPriority w:val="10"/>
    <w:rPr>
      <w:b/>
      <w:sz w:val="24"/>
      <w:lang w:val="en-US"/>
    </w:rPr>
  </w:style>
  <w:style w:type="character" w:customStyle="1" w:styleId="393">
    <w:name w:val="font81"/>
    <w:basedOn w:val="67"/>
    <w:qFormat/>
    <w:uiPriority w:val="0"/>
    <w:rPr>
      <w:rFonts w:ascii="微软雅黑" w:hAnsi="微软雅黑" w:eastAsia="微软雅黑" w:cs="微软雅黑"/>
      <w:color w:val="000000"/>
      <w:sz w:val="20"/>
      <w:szCs w:val="20"/>
      <w:u w:val="none"/>
    </w:rPr>
  </w:style>
  <w:style w:type="character" w:customStyle="1" w:styleId="394">
    <w:name w:val="Char Char312"/>
    <w:qFormat/>
    <w:uiPriority w:val="0"/>
    <w:rPr>
      <w:rFonts w:ascii="Times New Roman" w:hAnsi="Times New Roman" w:eastAsia="宋体" w:cs="Times New Roman"/>
      <w:b/>
      <w:kern w:val="2"/>
      <w:sz w:val="32"/>
      <w:szCs w:val="24"/>
      <w:lang w:val="en-US" w:eastAsia="zh-CN" w:bidi="ar-SA"/>
    </w:rPr>
  </w:style>
  <w:style w:type="character" w:customStyle="1" w:styleId="395">
    <w:name w:val="t21"/>
    <w:qFormat/>
    <w:uiPriority w:val="0"/>
    <w:rPr>
      <w:rFonts w:ascii="仿宋_GB2312" w:eastAsia="微软雅黑"/>
      <w:b/>
      <w:kern w:val="2"/>
      <w:sz w:val="23"/>
      <w:szCs w:val="23"/>
      <w:lang w:val="en-US" w:eastAsia="zh-CN" w:bidi="ar-SA"/>
    </w:rPr>
  </w:style>
  <w:style w:type="character" w:customStyle="1" w:styleId="396">
    <w:name w:val="表格 Char Char"/>
    <w:qFormat/>
    <w:uiPriority w:val="0"/>
    <w:rPr>
      <w:rFonts w:ascii="宋体" w:hAnsi="宋体" w:eastAsia="宋体"/>
      <w:lang w:bidi="ar-SA"/>
    </w:rPr>
  </w:style>
  <w:style w:type="character" w:customStyle="1" w:styleId="397">
    <w:name w:val="标题 6 Char1"/>
    <w:qFormat/>
    <w:uiPriority w:val="0"/>
    <w:rPr>
      <w:rFonts w:ascii="Arial" w:hAnsi="Arial" w:eastAsia="黑体" w:cs="Times New Roman"/>
      <w:b/>
      <w:sz w:val="24"/>
      <w:szCs w:val="20"/>
      <w:lang w:bidi="ar-SA"/>
    </w:rPr>
  </w:style>
  <w:style w:type="character" w:customStyle="1" w:styleId="398">
    <w:name w:val="正文首行缩进 Char Char Char Char Char Char1"/>
    <w:qFormat/>
    <w:uiPriority w:val="0"/>
    <w:rPr>
      <w:rFonts w:ascii="宋体" w:eastAsia="宋体"/>
      <w:kern w:val="2"/>
      <w:sz w:val="24"/>
      <w:szCs w:val="24"/>
      <w:lang w:val="zh-CN" w:bidi="ar-SA"/>
    </w:rPr>
  </w:style>
  <w:style w:type="character" w:customStyle="1" w:styleId="399">
    <w:name w:val="称呼 Char2"/>
    <w:link w:val="20"/>
    <w:qFormat/>
    <w:uiPriority w:val="0"/>
    <w:rPr>
      <w:rFonts w:ascii="仿宋_GB2312" w:eastAsia="仿宋_GB2312"/>
      <w:sz w:val="28"/>
    </w:rPr>
  </w:style>
  <w:style w:type="character" w:customStyle="1" w:styleId="400">
    <w:name w:val="文本正文 Char Char"/>
    <w:qFormat/>
    <w:locked/>
    <w:uiPriority w:val="0"/>
    <w:rPr>
      <w:sz w:val="24"/>
      <w:lang w:bidi="ar-SA"/>
    </w:rPr>
  </w:style>
  <w:style w:type="character" w:customStyle="1" w:styleId="401">
    <w:name w:val="正文文本 2 Char2"/>
    <w:link w:val="54"/>
    <w:qFormat/>
    <w:uiPriority w:val="0"/>
    <w:rPr>
      <w:szCs w:val="24"/>
    </w:rPr>
  </w:style>
  <w:style w:type="character" w:customStyle="1" w:styleId="402">
    <w:name w:val="样式 样式 标题 4h4H4Fab-4T5Ref Heading 1rh1Heading sqlsect 1.2.3.... +... Char"/>
    <w:link w:val="403"/>
    <w:qFormat/>
    <w:uiPriority w:val="0"/>
    <w:rPr>
      <w:rFonts w:ascii="微软雅黑" w:hAnsi="微软雅黑" w:eastAsia="微软雅黑"/>
      <w:b/>
      <w:bCs/>
      <w:sz w:val="24"/>
      <w:szCs w:val="28"/>
    </w:rPr>
  </w:style>
  <w:style w:type="paragraph" w:customStyle="1" w:styleId="403">
    <w:name w:val="样式 样式 标题 4h4H4Fab-4T5Ref Heading 1rh1Heading sqlsect 1.2.3.... +..."/>
    <w:basedOn w:val="404"/>
    <w:link w:val="402"/>
    <w:qFormat/>
    <w:uiPriority w:val="0"/>
    <w:pPr>
      <w:tabs>
        <w:tab w:val="left" w:pos="2356"/>
      </w:tabs>
    </w:pPr>
  </w:style>
  <w:style w:type="paragraph" w:customStyle="1" w:styleId="404">
    <w:name w:val="样式 标题 4h4H4Fab-4T5Ref Heading 1rh1Heading sqlsect 1.2.3...."/>
    <w:basedOn w:val="6"/>
    <w:link w:val="450"/>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5">
    <w:name w:val="正文文本缩进 2 Char2"/>
    <w:link w:val="36"/>
    <w:qFormat/>
    <w:uiPriority w:val="0"/>
    <w:rPr>
      <w:rFonts w:ascii="宋体"/>
      <w:sz w:val="28"/>
    </w:rPr>
  </w:style>
  <w:style w:type="character" w:customStyle="1" w:styleId="406">
    <w:name w:val="脚注文本 Char2"/>
    <w:link w:val="49"/>
    <w:qFormat/>
    <w:uiPriority w:val="0"/>
    <w:rPr>
      <w:color w:val="0000FF"/>
    </w:rPr>
  </w:style>
  <w:style w:type="character" w:customStyle="1" w:styleId="407">
    <w:name w:val="称呼 Char1"/>
    <w:qFormat/>
    <w:uiPriority w:val="0"/>
    <w:rPr>
      <w:rFonts w:ascii="Times New Roman" w:hAnsi="Times New Roman" w:eastAsia="宋体" w:cs="Times New Roman"/>
      <w:szCs w:val="24"/>
    </w:rPr>
  </w:style>
  <w:style w:type="character" w:customStyle="1" w:styleId="408">
    <w:name w:val="正文1 Char"/>
    <w:qFormat/>
    <w:uiPriority w:val="0"/>
    <w:rPr>
      <w:rFonts w:ascii="宋体" w:eastAsia="宋体"/>
      <w:snapToGrid w:val="0"/>
      <w:color w:val="000000"/>
      <w:kern w:val="28"/>
      <w:sz w:val="28"/>
      <w:lang w:val="en-US" w:eastAsia="zh-CN" w:bidi="ar-SA"/>
    </w:rPr>
  </w:style>
  <w:style w:type="character" w:customStyle="1" w:styleId="409">
    <w:name w:val="正文缩进 Char1"/>
    <w:qFormat/>
    <w:uiPriority w:val="0"/>
    <w:rPr>
      <w:rFonts w:ascii="宋体" w:eastAsia="宋体"/>
      <w:snapToGrid w:val="0"/>
      <w:color w:val="000000"/>
      <w:kern w:val="28"/>
      <w:sz w:val="28"/>
      <w:lang w:val="en-US" w:eastAsia="zh-CN" w:bidi="ar-SA"/>
    </w:rPr>
  </w:style>
  <w:style w:type="character" w:customStyle="1" w:styleId="410">
    <w:name w:val="批注框文本 Char1"/>
    <w:qFormat/>
    <w:uiPriority w:val="0"/>
    <w:rPr>
      <w:rFonts w:ascii="Times New Roman" w:hAnsi="Times New Roman" w:eastAsia="宋体" w:cs="Times New Roman"/>
      <w:sz w:val="18"/>
      <w:szCs w:val="18"/>
    </w:rPr>
  </w:style>
  <w:style w:type="character" w:customStyle="1" w:styleId="411">
    <w:name w:val="Char Char31"/>
    <w:qFormat/>
    <w:uiPriority w:val="6"/>
    <w:rPr>
      <w:rFonts w:ascii="Arial" w:hAnsi="Arial" w:eastAsia="黑体"/>
      <w:kern w:val="1"/>
      <w:sz w:val="24"/>
      <w:szCs w:val="24"/>
    </w:rPr>
  </w:style>
  <w:style w:type="character" w:customStyle="1" w:styleId="412">
    <w:name w:val="h Char1"/>
    <w:qFormat/>
    <w:uiPriority w:val="0"/>
    <w:rPr>
      <w:sz w:val="18"/>
      <w:szCs w:val="18"/>
    </w:rPr>
  </w:style>
  <w:style w:type="character" w:customStyle="1" w:styleId="413">
    <w:name w:val="标题 4 Char2"/>
    <w:link w:val="6"/>
    <w:qFormat/>
    <w:uiPriority w:val="9"/>
    <w:rPr>
      <w:rFonts w:ascii="Arial" w:hAnsi="Arial" w:eastAsia="黑体" w:cs="Times New Roman"/>
      <w:b/>
      <w:bCs/>
      <w:sz w:val="28"/>
      <w:szCs w:val="28"/>
      <w:lang w:val="zh-CN"/>
    </w:rPr>
  </w:style>
  <w:style w:type="character" w:customStyle="1" w:styleId="414">
    <w:name w:val="正文文本 3 Char2"/>
    <w:link w:val="21"/>
    <w:qFormat/>
    <w:uiPriority w:val="0"/>
  </w:style>
  <w:style w:type="character" w:customStyle="1" w:styleId="415">
    <w:name w:val="font31"/>
    <w:qFormat/>
    <w:uiPriority w:val="0"/>
    <w:rPr>
      <w:rFonts w:hint="eastAsia" w:ascii="仿宋" w:hAnsi="仿宋" w:eastAsia="仿宋" w:cs="仿宋"/>
      <w:color w:val="000000"/>
      <w:sz w:val="20"/>
      <w:szCs w:val="20"/>
      <w:u w:val="none"/>
    </w:rPr>
  </w:style>
  <w:style w:type="character" w:customStyle="1" w:styleId="416">
    <w:name w:val="脚注文本 Char1"/>
    <w:qFormat/>
    <w:uiPriority w:val="0"/>
    <w:rPr>
      <w:rFonts w:ascii="Times New Roman" w:hAnsi="Times New Roman" w:eastAsia="宋体" w:cs="Times New Roman"/>
      <w:sz w:val="18"/>
      <w:szCs w:val="18"/>
    </w:rPr>
  </w:style>
  <w:style w:type="character" w:customStyle="1" w:styleId="417">
    <w:name w:val="Char Char35"/>
    <w:qFormat/>
    <w:uiPriority w:val="6"/>
    <w:rPr>
      <w:rFonts w:ascii="Arial" w:hAnsi="Arial" w:eastAsia="黑体"/>
      <w:b/>
      <w:kern w:val="1"/>
      <w:sz w:val="28"/>
      <w:szCs w:val="28"/>
      <w:lang w:val="zh-CN"/>
    </w:rPr>
  </w:style>
  <w:style w:type="character" w:customStyle="1" w:styleId="418">
    <w:name w:val="纯文本 Char Char Char"/>
    <w:qFormat/>
    <w:uiPriority w:val="0"/>
    <w:rPr>
      <w:rFonts w:ascii="宋体" w:hAnsi="Courier New" w:eastAsia="宋体"/>
      <w:kern w:val="2"/>
      <w:sz w:val="21"/>
      <w:lang w:val="en-US" w:eastAsia="zh-CN" w:bidi="ar-SA"/>
    </w:rPr>
  </w:style>
  <w:style w:type="character" w:customStyle="1" w:styleId="419">
    <w:name w:val="正文1 Char1"/>
    <w:qFormat/>
    <w:uiPriority w:val="0"/>
    <w:rPr>
      <w:rFonts w:ascii="仿宋_GB2312" w:hAnsi="Courier New" w:eastAsia="仿宋_GB2312"/>
      <w:kern w:val="28"/>
      <w:sz w:val="24"/>
      <w:szCs w:val="24"/>
      <w:lang w:val="en-US" w:eastAsia="zh-CN"/>
    </w:rPr>
  </w:style>
  <w:style w:type="character" w:customStyle="1" w:styleId="420">
    <w:name w:val="页脚 Char1"/>
    <w:qFormat/>
    <w:uiPriority w:val="0"/>
    <w:rPr>
      <w:rFonts w:eastAsia="宋体"/>
      <w:kern w:val="2"/>
      <w:sz w:val="18"/>
      <w:szCs w:val="18"/>
      <w:lang w:val="en-US" w:eastAsia="zh-CN" w:bidi="ar-SA"/>
    </w:rPr>
  </w:style>
  <w:style w:type="character" w:customStyle="1" w:styleId="421">
    <w:name w:val="hui3"/>
    <w:qFormat/>
    <w:uiPriority w:val="0"/>
    <w:rPr>
      <w:color w:val="333333"/>
    </w:rPr>
  </w:style>
  <w:style w:type="character" w:customStyle="1" w:styleId="422">
    <w:name w:val="Char Char17"/>
    <w:qFormat/>
    <w:uiPriority w:val="6"/>
    <w:rPr>
      <w:rFonts w:eastAsia="仿宋_GB2312"/>
      <w:sz w:val="24"/>
    </w:rPr>
  </w:style>
  <w:style w:type="character" w:customStyle="1" w:styleId="423">
    <w:name w:val="标题 4 字符"/>
    <w:qFormat/>
    <w:uiPriority w:val="9"/>
    <w:rPr>
      <w:rFonts w:ascii="等线 Light" w:hAnsi="等线 Light" w:eastAsia="等线 Light" w:cs="Times New Roman"/>
      <w:b/>
      <w:bCs/>
      <w:snapToGrid w:val="0"/>
      <w:kern w:val="0"/>
      <w:sz w:val="28"/>
      <w:szCs w:val="28"/>
    </w:rPr>
  </w:style>
  <w:style w:type="character" w:customStyle="1" w:styleId="424">
    <w:name w:val="公文正文 Char Char"/>
    <w:link w:val="425"/>
    <w:qFormat/>
    <w:uiPriority w:val="0"/>
    <w:rPr>
      <w:rFonts w:ascii="仿宋_GB2312" w:eastAsia="仿宋_GB2312"/>
      <w:sz w:val="24"/>
      <w:szCs w:val="24"/>
    </w:rPr>
  </w:style>
  <w:style w:type="paragraph" w:customStyle="1" w:styleId="425">
    <w:name w:val="公文正文"/>
    <w:basedOn w:val="1"/>
    <w:link w:val="424"/>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6">
    <w:name w:val="Table Text Char1"/>
    <w:qFormat/>
    <w:uiPriority w:val="0"/>
    <w:rPr>
      <w:rFonts w:eastAsia="宋体"/>
      <w:sz w:val="24"/>
      <w:szCs w:val="24"/>
      <w:lang w:val="en-US" w:eastAsia="zh-CN" w:bidi="ar-SA"/>
    </w:rPr>
  </w:style>
  <w:style w:type="character" w:customStyle="1" w:styleId="427">
    <w:name w:val="标题 8 Char1"/>
    <w:link w:val="10"/>
    <w:qFormat/>
    <w:uiPriority w:val="0"/>
    <w:rPr>
      <w:rFonts w:ascii="Arial" w:hAnsi="Arial" w:eastAsia="黑体" w:cs="Times New Roman"/>
      <w:sz w:val="24"/>
      <w:szCs w:val="24"/>
    </w:rPr>
  </w:style>
  <w:style w:type="character" w:customStyle="1" w:styleId="428">
    <w:name w:val="标书表格字体格式 Char"/>
    <w:qFormat/>
    <w:uiPriority w:val="0"/>
    <w:rPr>
      <w:kern w:val="2"/>
      <w:sz w:val="21"/>
      <w:szCs w:val="24"/>
      <w:lang w:bidi="ar-SA"/>
    </w:rPr>
  </w:style>
  <w:style w:type="character" w:customStyle="1" w:styleId="429">
    <w:name w:val="Body Text(ch) Char Char"/>
    <w:qFormat/>
    <w:uiPriority w:val="0"/>
    <w:rPr>
      <w:rFonts w:ascii="宋体"/>
      <w:kern w:val="2"/>
      <w:sz w:val="24"/>
      <w:szCs w:val="21"/>
      <w:lang w:val="zh-CN"/>
    </w:rPr>
  </w:style>
  <w:style w:type="character" w:customStyle="1" w:styleId="430">
    <w:name w:val="正文首行缩进两字 Char"/>
    <w:qFormat/>
    <w:uiPriority w:val="0"/>
    <w:rPr>
      <w:sz w:val="24"/>
      <w:szCs w:val="24"/>
      <w:lang w:val="en-US" w:eastAsia="zh-CN" w:bidi="ar-SA"/>
    </w:rPr>
  </w:style>
  <w:style w:type="character" w:customStyle="1" w:styleId="431">
    <w:name w:val="文档结构图 字符1"/>
    <w:qFormat/>
    <w:uiPriority w:val="0"/>
    <w:rPr>
      <w:rFonts w:ascii="宋体" w:hAnsi="Calibri" w:eastAsia="黑体" w:cs="Arial"/>
      <w:snapToGrid w:val="0"/>
      <w:kern w:val="2"/>
      <w:sz w:val="18"/>
      <w:szCs w:val="18"/>
    </w:rPr>
  </w:style>
  <w:style w:type="character" w:customStyle="1" w:styleId="432">
    <w:name w:val="param-name"/>
    <w:qFormat/>
    <w:uiPriority w:val="99"/>
    <w:rPr>
      <w:rFonts w:ascii="Arial" w:hAnsi="Arial" w:eastAsia="黑体" w:cs="Arial"/>
      <w:snapToGrid w:val="0"/>
      <w:kern w:val="0"/>
      <w:szCs w:val="21"/>
    </w:rPr>
  </w:style>
  <w:style w:type="character" w:customStyle="1" w:styleId="433">
    <w:name w:val="标准正文格式 Char"/>
    <w:qFormat/>
    <w:uiPriority w:val="0"/>
    <w:rPr>
      <w:rFonts w:ascii="宋体" w:eastAsia="仿宋_GB2312" w:cs="宋体"/>
      <w:color w:val="000000"/>
      <w:sz w:val="24"/>
      <w:lang w:val="en-US" w:eastAsia="zh-CN" w:bidi="ar-SA"/>
    </w:rPr>
  </w:style>
  <w:style w:type="character" w:customStyle="1" w:styleId="434">
    <w:name w:val="zbggmain style9"/>
    <w:qFormat/>
    <w:uiPriority w:val="0"/>
  </w:style>
  <w:style w:type="character" w:customStyle="1" w:styleId="435">
    <w:name w:val="Char Char16"/>
    <w:qFormat/>
    <w:uiPriority w:val="6"/>
    <w:rPr>
      <w:kern w:val="1"/>
      <w:sz w:val="18"/>
      <w:szCs w:val="18"/>
    </w:rPr>
  </w:style>
  <w:style w:type="character" w:customStyle="1" w:styleId="436">
    <w:name w:val="Char Char82"/>
    <w:qFormat/>
    <w:uiPriority w:val="0"/>
    <w:rPr>
      <w:rFonts w:eastAsia="宋体"/>
      <w:b/>
      <w:sz w:val="24"/>
      <w:lang w:val="en-US" w:eastAsia="zh-CN"/>
    </w:rPr>
  </w:style>
  <w:style w:type="character" w:customStyle="1" w:styleId="437">
    <w:name w:val="正文文本缩进 3 Char2"/>
    <w:link w:val="52"/>
    <w:qFormat/>
    <w:uiPriority w:val="0"/>
    <w:rPr>
      <w:sz w:val="24"/>
    </w:rPr>
  </w:style>
  <w:style w:type="character" w:customStyle="1" w:styleId="438">
    <w:name w:val="页眉 字符"/>
    <w:qFormat/>
    <w:uiPriority w:val="99"/>
    <w:rPr>
      <w:kern w:val="2"/>
      <w:sz w:val="18"/>
      <w:szCs w:val="18"/>
    </w:rPr>
  </w:style>
  <w:style w:type="character" w:customStyle="1" w:styleId="439">
    <w:name w:val="Footer-Even Char"/>
    <w:qFormat/>
    <w:uiPriority w:val="0"/>
    <w:rPr>
      <w:rFonts w:eastAsia="宋体"/>
      <w:kern w:val="2"/>
      <w:sz w:val="18"/>
      <w:lang w:val="en-US" w:eastAsia="zh-CN" w:bidi="ar-SA"/>
    </w:rPr>
  </w:style>
  <w:style w:type="character" w:customStyle="1" w:styleId="440">
    <w:name w:val="Char Char61"/>
    <w:qFormat/>
    <w:uiPriority w:val="6"/>
    <w:rPr>
      <w:rFonts w:eastAsia="宋体"/>
      <w:kern w:val="2"/>
      <w:sz w:val="21"/>
      <w:szCs w:val="24"/>
      <w:lang w:val="en-US" w:eastAsia="zh-CN" w:bidi="ar-SA"/>
    </w:rPr>
  </w:style>
  <w:style w:type="character" w:customStyle="1" w:styleId="441">
    <w:name w:val="正文文字缩进 2 Char Char"/>
    <w:qFormat/>
    <w:uiPriority w:val="0"/>
    <w:rPr>
      <w:rFonts w:ascii="宋体"/>
      <w:sz w:val="28"/>
    </w:rPr>
  </w:style>
  <w:style w:type="character" w:customStyle="1" w:styleId="442">
    <w:name w:val="标题 3 Char2"/>
    <w:qFormat/>
    <w:uiPriority w:val="0"/>
    <w:rPr>
      <w:rFonts w:eastAsia="宋体"/>
      <w:b/>
      <w:bCs/>
      <w:kern w:val="2"/>
      <w:sz w:val="32"/>
      <w:szCs w:val="32"/>
      <w:lang w:val="en-US" w:eastAsia="zh-CN" w:bidi="ar-SA"/>
    </w:rPr>
  </w:style>
  <w:style w:type="character" w:customStyle="1" w:styleId="443">
    <w:name w:val="页眉 字符2"/>
    <w:qFormat/>
    <w:uiPriority w:val="99"/>
    <w:rPr>
      <w:kern w:val="2"/>
      <w:sz w:val="18"/>
      <w:szCs w:val="18"/>
    </w:rPr>
  </w:style>
  <w:style w:type="character" w:customStyle="1" w:styleId="444">
    <w:name w:val="Char Char9"/>
    <w:qFormat/>
    <w:uiPriority w:val="0"/>
    <w:rPr>
      <w:rFonts w:eastAsia="宋体"/>
      <w:kern w:val="2"/>
      <w:sz w:val="18"/>
      <w:szCs w:val="18"/>
      <w:lang w:val="en-US" w:eastAsia="zh-CN" w:bidi="ar-SA"/>
    </w:rPr>
  </w:style>
  <w:style w:type="character" w:customStyle="1" w:styleId="445">
    <w:name w:val="Char Char13"/>
    <w:qFormat/>
    <w:uiPriority w:val="6"/>
    <w:rPr>
      <w:rFonts w:ascii="宋体" w:hAnsi="宋体"/>
      <w:kern w:val="1"/>
      <w:sz w:val="21"/>
      <w:szCs w:val="24"/>
    </w:rPr>
  </w:style>
  <w:style w:type="character" w:customStyle="1" w:styleId="446">
    <w:name w:val="javascript"/>
    <w:qFormat/>
    <w:uiPriority w:val="0"/>
  </w:style>
  <w:style w:type="character" w:customStyle="1" w:styleId="447">
    <w:name w:val="图名 Char"/>
    <w:qFormat/>
    <w:uiPriority w:val="0"/>
    <w:rPr>
      <w:rFonts w:ascii="Arial" w:hAnsi="Arial" w:eastAsia="黑体"/>
      <w:kern w:val="2"/>
      <w:sz w:val="24"/>
      <w:szCs w:val="24"/>
      <w:lang w:val="en-US" w:eastAsia="zh-CN" w:bidi="ar-SA"/>
    </w:rPr>
  </w:style>
  <w:style w:type="character" w:customStyle="1" w:styleId="448">
    <w:name w:val="未用 Char"/>
    <w:qFormat/>
    <w:uiPriority w:val="0"/>
    <w:rPr>
      <w:rFonts w:ascii="Arial" w:hAnsi="Arial" w:eastAsia="黑体"/>
      <w:kern w:val="2"/>
      <w:sz w:val="21"/>
      <w:szCs w:val="21"/>
      <w:lang w:val="en-US" w:eastAsia="zh-CN" w:bidi="ar-SA"/>
    </w:rPr>
  </w:style>
  <w:style w:type="character" w:customStyle="1" w:styleId="449">
    <w:name w:val="myp1111"/>
    <w:qFormat/>
    <w:uiPriority w:val="0"/>
    <w:rPr>
      <w:rFonts w:hint="default" w:ascii="ˎ̥" w:hAnsi="ˎ̥"/>
      <w:color w:val="000000"/>
      <w:sz w:val="20"/>
      <w:szCs w:val="20"/>
      <w:u w:val="none"/>
    </w:rPr>
  </w:style>
  <w:style w:type="character" w:customStyle="1" w:styleId="450">
    <w:name w:val="样式 标题 4h4H4Fab-4T5Ref Heading 1rh1Heading sqlsect 1.2.3.... Char"/>
    <w:link w:val="404"/>
    <w:qFormat/>
    <w:uiPriority w:val="0"/>
    <w:rPr>
      <w:rFonts w:ascii="微软雅黑" w:hAnsi="微软雅黑" w:eastAsia="微软雅黑"/>
      <w:b/>
      <w:bCs/>
      <w:sz w:val="24"/>
      <w:szCs w:val="28"/>
    </w:rPr>
  </w:style>
  <w:style w:type="character" w:customStyle="1" w:styleId="451">
    <w:name w:val="h Char Char"/>
    <w:qFormat/>
    <w:uiPriority w:val="0"/>
    <w:rPr>
      <w:rFonts w:eastAsia="宋体"/>
      <w:kern w:val="2"/>
      <w:sz w:val="18"/>
      <w:lang w:val="en-US" w:eastAsia="zh-CN" w:bidi="ar-SA"/>
    </w:rPr>
  </w:style>
  <w:style w:type="character" w:customStyle="1" w:styleId="452">
    <w:name w:val="仿宋正文 Char"/>
    <w:link w:val="453"/>
    <w:qFormat/>
    <w:uiPriority w:val="0"/>
    <w:rPr>
      <w:rFonts w:ascii="仿宋_GB2312" w:eastAsia="仿宋_GB2312"/>
      <w:sz w:val="24"/>
    </w:rPr>
  </w:style>
  <w:style w:type="paragraph" w:customStyle="1" w:styleId="453">
    <w:name w:val="仿宋正文"/>
    <w:basedOn w:val="1"/>
    <w:link w:val="452"/>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4">
    <w:name w:val="样式 宋体"/>
    <w:qFormat/>
    <w:uiPriority w:val="0"/>
    <w:rPr>
      <w:rFonts w:ascii="宋体" w:hAnsi="宋体"/>
      <w:sz w:val="24"/>
    </w:rPr>
  </w:style>
  <w:style w:type="character" w:customStyle="1" w:styleId="455">
    <w:name w:val="tw4winJump"/>
    <w:qFormat/>
    <w:uiPriority w:val="0"/>
    <w:rPr>
      <w:rFonts w:ascii="Courier New" w:hAnsi="Courier New" w:cs="Courier New"/>
      <w:color w:val="008080"/>
      <w:lang w:val="en-US" w:eastAsia="zh-CN"/>
    </w:rPr>
  </w:style>
  <w:style w:type="character" w:customStyle="1" w:styleId="456">
    <w:name w:val="style36"/>
    <w:qFormat/>
    <w:uiPriority w:val="0"/>
    <w:rPr>
      <w:rFonts w:ascii="Arial" w:hAnsi="Arial" w:eastAsia="黑体" w:cs="Arial"/>
      <w:snapToGrid w:val="0"/>
      <w:kern w:val="0"/>
      <w:szCs w:val="21"/>
    </w:rPr>
  </w:style>
  <w:style w:type="character" w:customStyle="1" w:styleId="457">
    <w:name w:val="pt9"/>
    <w:qFormat/>
    <w:uiPriority w:val="0"/>
    <w:rPr>
      <w:rFonts w:ascii="仿宋_GB2312" w:eastAsia="微软雅黑"/>
      <w:b/>
      <w:kern w:val="2"/>
      <w:sz w:val="32"/>
      <w:szCs w:val="32"/>
      <w:lang w:val="en-US" w:eastAsia="zh-CN" w:bidi="ar-SA"/>
    </w:rPr>
  </w:style>
  <w:style w:type="character" w:customStyle="1" w:styleId="458">
    <w:name w:val="正文2 Char"/>
    <w:qFormat/>
    <w:uiPriority w:val="0"/>
    <w:rPr>
      <w:rFonts w:eastAsia="宋体"/>
      <w:kern w:val="2"/>
      <w:sz w:val="24"/>
      <w:lang w:val="en-US" w:eastAsia="zh-CN" w:bidi="ar-SA"/>
    </w:rPr>
  </w:style>
  <w:style w:type="character" w:customStyle="1" w:styleId="459">
    <w:name w:val="Char Char21"/>
    <w:qFormat/>
    <w:uiPriority w:val="6"/>
    <w:rPr>
      <w:rFonts w:ascii="宋体" w:hAnsi="宋体"/>
      <w:kern w:val="1"/>
      <w:sz w:val="24"/>
      <w:szCs w:val="21"/>
      <w:lang w:val="zh-CN"/>
    </w:rPr>
  </w:style>
  <w:style w:type="character" w:customStyle="1" w:styleId="460">
    <w:name w:val="样式 正文缩进 + 首行缩进:  2 字符 Char Char"/>
    <w:link w:val="461"/>
    <w:qFormat/>
    <w:uiPriority w:val="0"/>
    <w:rPr>
      <w:rFonts w:cs="宋体"/>
      <w:sz w:val="24"/>
    </w:rPr>
  </w:style>
  <w:style w:type="paragraph" w:customStyle="1" w:styleId="461">
    <w:name w:val="样式 正文缩进 + 首行缩进:  2 字符"/>
    <w:basedOn w:val="15"/>
    <w:link w:val="460"/>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2">
    <w:name w:val="正文缩进 字符1"/>
    <w:qFormat/>
    <w:uiPriority w:val="0"/>
    <w:rPr>
      <w:rFonts w:ascii="宋体" w:eastAsia="宋体"/>
      <w:snapToGrid w:val="0"/>
      <w:color w:val="000000"/>
      <w:kern w:val="28"/>
      <w:sz w:val="28"/>
      <w:lang w:val="en-US" w:eastAsia="zh-CN" w:bidi="ar-SA"/>
    </w:rPr>
  </w:style>
  <w:style w:type="character" w:customStyle="1" w:styleId="463">
    <w:name w:val="尾注文本 Char1"/>
    <w:link w:val="37"/>
    <w:qFormat/>
    <w:uiPriority w:val="0"/>
    <w:rPr>
      <w:szCs w:val="24"/>
      <w:lang w:val="zh-CN"/>
    </w:rPr>
  </w:style>
  <w:style w:type="character" w:customStyle="1" w:styleId="464">
    <w:name w:val="无间隔 Char"/>
    <w:link w:val="465"/>
    <w:qFormat/>
    <w:uiPriority w:val="99"/>
  </w:style>
  <w:style w:type="paragraph" w:customStyle="1" w:styleId="465">
    <w:name w:val="无间隔3"/>
    <w:basedOn w:val="1"/>
    <w:link w:val="464"/>
    <w:qFormat/>
    <w:uiPriority w:val="99"/>
    <w:rPr>
      <w:rFonts w:asciiTheme="minorHAnsi" w:hAnsiTheme="minorHAnsi" w:eastAsiaTheme="minorEastAsia" w:cstheme="minorBidi"/>
      <w:szCs w:val="22"/>
    </w:rPr>
  </w:style>
  <w:style w:type="character" w:customStyle="1" w:styleId="466">
    <w:name w:val="标准文本 Char Char"/>
    <w:link w:val="467"/>
    <w:qFormat/>
    <w:uiPriority w:val="0"/>
    <w:rPr>
      <w:rFonts w:cs="宋体"/>
      <w:sz w:val="24"/>
    </w:rPr>
  </w:style>
  <w:style w:type="paragraph" w:customStyle="1" w:styleId="467">
    <w:name w:val="标准文本"/>
    <w:basedOn w:val="1"/>
    <w:link w:val="466"/>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8">
    <w:name w:val="Char Char213"/>
    <w:qFormat/>
    <w:uiPriority w:val="0"/>
    <w:rPr>
      <w:rFonts w:eastAsia="Century Gothic"/>
      <w:b/>
      <w:bCs/>
      <w:kern w:val="44"/>
      <w:sz w:val="32"/>
      <w:szCs w:val="44"/>
      <w:lang w:val="en-US" w:eastAsia="zh-CN" w:bidi="ar-SA"/>
    </w:rPr>
  </w:style>
  <w:style w:type="character" w:customStyle="1" w:styleId="469">
    <w:name w:val="16"/>
    <w:qFormat/>
    <w:uiPriority w:val="0"/>
    <w:rPr>
      <w:rFonts w:hint="eastAsia" w:ascii="宋体" w:hAnsi="宋体" w:eastAsia="宋体"/>
      <w:color w:val="000000"/>
      <w:sz w:val="20"/>
      <w:szCs w:val="20"/>
    </w:rPr>
  </w:style>
  <w:style w:type="character" w:customStyle="1" w:styleId="470">
    <w:name w:val="tpc_content1"/>
    <w:qFormat/>
    <w:uiPriority w:val="0"/>
    <w:rPr>
      <w:sz w:val="20"/>
      <w:szCs w:val="20"/>
    </w:rPr>
  </w:style>
  <w:style w:type="character" w:customStyle="1" w:styleId="471">
    <w:name w:val="正文文本 2 字符"/>
    <w:qFormat/>
    <w:uiPriority w:val="0"/>
    <w:rPr>
      <w:rFonts w:ascii="Arial" w:hAnsi="Arial" w:eastAsia="宋体"/>
      <w:kern w:val="2"/>
      <w:sz w:val="24"/>
      <w:szCs w:val="24"/>
      <w:lang w:val="en-US" w:eastAsia="zh-CN" w:bidi="ar-SA"/>
    </w:rPr>
  </w:style>
  <w:style w:type="character" w:customStyle="1" w:styleId="472">
    <w:name w:val="zbggtop11 style5"/>
    <w:qFormat/>
    <w:uiPriority w:val="0"/>
    <w:rPr>
      <w:rFonts w:ascii="Arial" w:hAnsi="Arial" w:eastAsia="黑体" w:cs="Arial"/>
      <w:snapToGrid w:val="0"/>
      <w:kern w:val="0"/>
      <w:szCs w:val="21"/>
    </w:rPr>
  </w:style>
  <w:style w:type="character" w:customStyle="1" w:styleId="473">
    <w:name w:val="font71"/>
    <w:basedOn w:val="67"/>
    <w:qFormat/>
    <w:uiPriority w:val="0"/>
    <w:rPr>
      <w:rFonts w:hint="eastAsia" w:ascii="宋体" w:hAnsi="宋体" w:eastAsia="宋体" w:cs="宋体"/>
      <w:color w:val="000000"/>
      <w:sz w:val="22"/>
      <w:szCs w:val="22"/>
      <w:u w:val="none"/>
    </w:rPr>
  </w:style>
  <w:style w:type="character" w:customStyle="1" w:styleId="474">
    <w:name w:val="font91"/>
    <w:qFormat/>
    <w:uiPriority w:val="0"/>
    <w:rPr>
      <w:rFonts w:hint="eastAsia" w:ascii="仿宋" w:hAnsi="仿宋" w:eastAsia="仿宋" w:cs="仿宋"/>
      <w:color w:val="000000"/>
      <w:sz w:val="22"/>
      <w:szCs w:val="22"/>
      <w:u w:val="none"/>
    </w:rPr>
  </w:style>
  <w:style w:type="paragraph" w:customStyle="1" w:styleId="475">
    <w:name w:val="4级标题"/>
    <w:basedOn w:val="3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My正文"/>
    <w:basedOn w:val="1"/>
    <w:qFormat/>
    <w:uiPriority w:val="0"/>
    <w:pPr>
      <w:spacing w:before="120" w:line="360" w:lineRule="auto"/>
      <w:ind w:firstLine="567"/>
    </w:pPr>
    <w:rPr>
      <w:rFonts w:ascii="Arial" w:hAnsi="Arial"/>
      <w:sz w:val="20"/>
      <w:szCs w:val="20"/>
    </w:rPr>
  </w:style>
  <w:style w:type="paragraph" w:customStyle="1" w:styleId="481">
    <w:name w:val="正文1.25"/>
    <w:basedOn w:val="1"/>
    <w:qFormat/>
    <w:uiPriority w:val="0"/>
    <w:pPr>
      <w:adjustRightInd/>
      <w:spacing w:line="300" w:lineRule="auto"/>
      <w:ind w:firstLine="480" w:firstLineChars="200"/>
    </w:pPr>
    <w:rPr>
      <w:sz w:val="24"/>
      <w:szCs w:val="20"/>
    </w:rPr>
  </w:style>
  <w:style w:type="paragraph" w:customStyle="1" w:styleId="482">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MM Topic 5"/>
    <w:basedOn w:val="7"/>
    <w:qFormat/>
    <w:uiPriority w:val="0"/>
    <w:pPr>
      <w:tabs>
        <w:tab w:val="left" w:pos="2520"/>
        <w:tab w:val="clear" w:pos="1008"/>
      </w:tabs>
      <w:adjustRightInd/>
      <w:ind w:left="2520" w:hanging="420"/>
    </w:pPr>
  </w:style>
  <w:style w:type="paragraph" w:customStyle="1" w:styleId="485">
    <w:name w:val="默认段落样式"/>
    <w:basedOn w:val="93"/>
    <w:qFormat/>
    <w:uiPriority w:val="0"/>
    <w:pPr>
      <w:spacing w:before="0"/>
      <w:ind w:firstLine="480"/>
      <w:outlineLvl w:val="2"/>
    </w:pPr>
    <w:rPr>
      <w:rFonts w:ascii="仿宋_GB2312" w:hAnsi="宋体" w:eastAsia="仿宋_GB2312" w:cs="Times New Roman"/>
      <w:color w:val="000000"/>
      <w:szCs w:val="24"/>
    </w:rPr>
  </w:style>
  <w:style w:type="paragraph" w:customStyle="1" w:styleId="48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7">
    <w:name w:val="_Style 94"/>
    <w:basedOn w:val="1"/>
    <w:next w:val="364"/>
    <w:qFormat/>
    <w:uiPriority w:val="34"/>
    <w:pPr>
      <w:adjustRightInd/>
      <w:spacing w:line="360" w:lineRule="auto"/>
      <w:ind w:firstLine="200" w:firstLineChars="200"/>
    </w:pPr>
    <w:rPr>
      <w:rFonts w:ascii="Calibri" w:hAnsi="Calibri"/>
      <w:sz w:val="28"/>
      <w:szCs w:val="20"/>
    </w:rPr>
  </w:style>
  <w:style w:type="paragraph" w:customStyle="1" w:styleId="488">
    <w:name w:val="FA正文"/>
    <w:basedOn w:val="1"/>
    <w:qFormat/>
    <w:uiPriority w:val="0"/>
    <w:pPr>
      <w:spacing w:line="360" w:lineRule="auto"/>
      <w:ind w:firstLine="480" w:firstLineChars="200"/>
    </w:pPr>
    <w:rPr>
      <w:rFonts w:hAnsi="宋体"/>
      <w:sz w:val="24"/>
      <w:szCs w:val="20"/>
    </w:rPr>
  </w:style>
  <w:style w:type="paragraph" w:customStyle="1" w:styleId="48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0">
    <w:name w:val="正文 内标 序号标"/>
    <w:basedOn w:val="480"/>
    <w:qFormat/>
    <w:uiPriority w:val="0"/>
    <w:pPr>
      <w:tabs>
        <w:tab w:val="left" w:pos="0"/>
      </w:tabs>
      <w:adjustRightInd/>
      <w:spacing w:before="0"/>
      <w:ind w:firstLine="482"/>
    </w:pPr>
    <w:rPr>
      <w:rFonts w:ascii="微软雅黑" w:hAnsi="微软雅黑"/>
      <w:sz w:val="24"/>
      <w:szCs w:val="24"/>
    </w:rPr>
  </w:style>
  <w:style w:type="paragraph" w:customStyle="1" w:styleId="4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2">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3">
    <w:name w:val="6级标题"/>
    <w:basedOn w:val="482"/>
    <w:qFormat/>
    <w:uiPriority w:val="0"/>
    <w:pPr>
      <w:keepNext/>
      <w:outlineLvl w:val="5"/>
    </w:pPr>
  </w:style>
  <w:style w:type="paragraph" w:customStyle="1" w:styleId="494">
    <w:name w:val="样式 样式2 + 左侧:  1 字符 右侧:  1 字符"/>
    <w:basedOn w:val="495"/>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6">
    <w:name w:val="样式6"/>
    <w:basedOn w:val="33"/>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7">
    <w:name w:val="默认段落字体 Para Char"/>
    <w:basedOn w:val="1"/>
    <w:qFormat/>
    <w:uiPriority w:val="0"/>
    <w:rPr>
      <w:rFonts w:ascii="Tahoma" w:hAnsi="Tahoma"/>
      <w:sz w:val="24"/>
      <w:szCs w:val="20"/>
    </w:rPr>
  </w:style>
  <w:style w:type="character" w:customStyle="1" w:styleId="498">
    <w:name w:val="标题 Char2"/>
    <w:basedOn w:val="67"/>
    <w:qFormat/>
    <w:uiPriority w:val="10"/>
    <w:rPr>
      <w:rFonts w:eastAsia="宋体" w:asciiTheme="majorHAnsi" w:hAnsiTheme="majorHAnsi" w:cstheme="majorBidi"/>
      <w:b/>
      <w:bCs/>
      <w:sz w:val="32"/>
      <w:szCs w:val="32"/>
    </w:rPr>
  </w:style>
  <w:style w:type="paragraph" w:customStyle="1" w:styleId="49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2">
    <w:name w:val="Char1 Char Char Char1"/>
    <w:basedOn w:val="1"/>
    <w:qFormat/>
    <w:uiPriority w:val="0"/>
    <w:pPr>
      <w:adjustRightInd/>
      <w:ind w:firstLine="200" w:firstLineChars="200"/>
    </w:pPr>
    <w:rPr>
      <w:rFonts w:ascii="Tahoma" w:hAnsi="Tahoma"/>
      <w:sz w:val="24"/>
      <w:szCs w:val="20"/>
    </w:rPr>
  </w:style>
  <w:style w:type="paragraph" w:customStyle="1" w:styleId="50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4">
    <w:name w:val="Char2 Char Char1"/>
    <w:basedOn w:val="1"/>
    <w:qFormat/>
    <w:uiPriority w:val="6"/>
    <w:pPr>
      <w:adjustRightInd/>
    </w:pPr>
    <w:rPr>
      <w:rFonts w:ascii="Tahoma" w:hAnsi="Tahoma"/>
      <w:sz w:val="24"/>
      <w:szCs w:val="20"/>
    </w:rPr>
  </w:style>
  <w:style w:type="paragraph" w:customStyle="1" w:styleId="50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6">
    <w:name w:val="正文主体"/>
    <w:basedOn w:val="507"/>
    <w:qFormat/>
    <w:uiPriority w:val="0"/>
  </w:style>
  <w:style w:type="paragraph" w:customStyle="1" w:styleId="5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8">
    <w:name w:val="Char Char Char Char Char Char Char Char2"/>
    <w:basedOn w:val="1"/>
    <w:qFormat/>
    <w:uiPriority w:val="0"/>
    <w:pPr>
      <w:tabs>
        <w:tab w:val="left" w:pos="360"/>
      </w:tabs>
    </w:pPr>
    <w:rPr>
      <w:sz w:val="24"/>
      <w:szCs w:val="20"/>
    </w:rPr>
  </w:style>
  <w:style w:type="paragraph" w:customStyle="1" w:styleId="50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1">
    <w:name w:val="加粗正文"/>
    <w:basedOn w:val="1"/>
    <w:qFormat/>
    <w:uiPriority w:val="0"/>
    <w:pPr>
      <w:adjustRightInd/>
      <w:spacing w:beforeLines="50" w:afterLines="50" w:line="360" w:lineRule="auto"/>
      <w:ind w:firstLine="422" w:firstLineChars="200"/>
    </w:pPr>
    <w:rPr>
      <w:b/>
      <w:bCs/>
      <w:szCs w:val="21"/>
    </w:rPr>
  </w:style>
  <w:style w:type="paragraph" w:customStyle="1" w:styleId="51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4">
    <w:name w:val="正文标准"/>
    <w:basedOn w:val="1"/>
    <w:qFormat/>
    <w:uiPriority w:val="0"/>
    <w:pPr>
      <w:adjustRightInd/>
      <w:spacing w:line="360" w:lineRule="auto"/>
      <w:ind w:firstLine="200" w:firstLineChars="200"/>
    </w:pPr>
    <w:rPr>
      <w:rFonts w:ascii="宋体" w:hAnsi="Calibri"/>
      <w:sz w:val="24"/>
    </w:rPr>
  </w:style>
  <w:style w:type="paragraph" w:customStyle="1" w:styleId="515">
    <w:name w:val="标题3"/>
    <w:basedOn w:val="5"/>
    <w:next w:val="52"/>
    <w:qFormat/>
    <w:uiPriority w:val="0"/>
    <w:pPr>
      <w:spacing w:after="0" w:line="360" w:lineRule="auto"/>
      <w:ind w:left="900" w:hanging="720"/>
    </w:pPr>
    <w:rPr>
      <w:rFonts w:ascii="仿宋" w:hAnsi="仿宋" w:eastAsia="仿宋" w:cs="仿宋"/>
    </w:rPr>
  </w:style>
  <w:style w:type="paragraph" w:customStyle="1" w:styleId="516">
    <w:name w:val="样式 标题 3H3 + 两端对齐"/>
    <w:basedOn w:val="5"/>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7">
    <w:name w:val="Char Char Char Char Char Char Char1"/>
    <w:basedOn w:val="1"/>
    <w:qFormat/>
    <w:uiPriority w:val="6"/>
    <w:rPr>
      <w:rFonts w:ascii="仿宋_GB2312" w:eastAsia="仿宋_GB2312"/>
      <w:b/>
      <w:sz w:val="32"/>
      <w:szCs w:val="32"/>
    </w:rPr>
  </w:style>
  <w:style w:type="paragraph" w:customStyle="1" w:styleId="51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9">
    <w:name w:val="Char Char Char 字元 字元"/>
    <w:basedOn w:val="1"/>
    <w:qFormat/>
    <w:uiPriority w:val="0"/>
    <w:pPr>
      <w:adjustRightInd/>
      <w:spacing w:line="360" w:lineRule="auto"/>
      <w:ind w:firstLine="200" w:firstLineChars="200"/>
    </w:pPr>
    <w:rPr>
      <w:szCs w:val="20"/>
    </w:rPr>
  </w:style>
  <w:style w:type="paragraph" w:customStyle="1" w:styleId="5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2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2">
    <w:name w:val="_Style 5"/>
    <w:basedOn w:val="1"/>
    <w:qFormat/>
    <w:uiPriority w:val="34"/>
    <w:pPr>
      <w:adjustRightInd/>
      <w:ind w:firstLine="420" w:firstLineChars="200"/>
    </w:pPr>
    <w:rPr>
      <w:rFonts w:eastAsia="仿宋_GB2312"/>
      <w:sz w:val="28"/>
    </w:rPr>
  </w:style>
  <w:style w:type="paragraph" w:customStyle="1" w:styleId="523">
    <w:name w:val="正文 项目2"/>
    <w:basedOn w:val="524"/>
    <w:qFormat/>
    <w:uiPriority w:val="0"/>
    <w:pPr>
      <w:tabs>
        <w:tab w:val="left" w:pos="840"/>
      </w:tabs>
      <w:spacing w:after="0"/>
      <w:ind w:left="900"/>
    </w:pPr>
  </w:style>
  <w:style w:type="paragraph" w:customStyle="1" w:styleId="5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5">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6">
    <w:name w:val="_正文段落"/>
    <w:basedOn w:val="1"/>
    <w:qFormat/>
    <w:uiPriority w:val="0"/>
    <w:pPr>
      <w:adjustRightInd/>
      <w:ind w:firstLine="560"/>
    </w:pPr>
    <w:rPr>
      <w:rFonts w:ascii="仿宋_GB2312" w:hAnsi="仿宋" w:eastAsia="仿宋_GB2312"/>
      <w:kern w:val="0"/>
      <w:sz w:val="28"/>
      <w:szCs w:val="28"/>
    </w:rPr>
  </w:style>
  <w:style w:type="paragraph" w:customStyle="1" w:styleId="527">
    <w:name w:val="首行缩进"/>
    <w:basedOn w:val="1"/>
    <w:qFormat/>
    <w:uiPriority w:val="0"/>
    <w:pPr>
      <w:spacing w:line="360" w:lineRule="auto"/>
      <w:ind w:firstLine="480" w:firstLineChars="200"/>
    </w:pPr>
    <w:rPr>
      <w:rFonts w:ascii="宋体"/>
      <w:sz w:val="24"/>
      <w:szCs w:val="20"/>
    </w:rPr>
  </w:style>
  <w:style w:type="paragraph" w:customStyle="1" w:styleId="52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9">
    <w:name w:val="Body Text 2*"/>
    <w:basedOn w:val="1"/>
    <w:qFormat/>
    <w:uiPriority w:val="6"/>
    <w:pPr>
      <w:widowControl/>
      <w:adjustRightInd/>
      <w:ind w:left="720" w:hanging="720"/>
    </w:pPr>
    <w:rPr>
      <w:color w:val="000000"/>
      <w:kern w:val="0"/>
      <w:sz w:val="24"/>
      <w:szCs w:val="20"/>
    </w:rPr>
  </w:style>
  <w:style w:type="paragraph" w:customStyle="1" w:styleId="53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1">
    <w:name w:val="图中文字"/>
    <w:basedOn w:val="1"/>
    <w:qFormat/>
    <w:uiPriority w:val="0"/>
    <w:pPr>
      <w:snapToGrid w:val="0"/>
      <w:spacing w:line="0" w:lineRule="atLeast"/>
      <w:ind w:firstLine="200" w:firstLineChars="200"/>
      <w:jc w:val="center"/>
    </w:pPr>
    <w:rPr>
      <w:sz w:val="24"/>
      <w:szCs w:val="20"/>
    </w:rPr>
  </w:style>
  <w:style w:type="character" w:customStyle="1" w:styleId="532">
    <w:name w:val="HTML 地址 Char"/>
    <w:basedOn w:val="67"/>
    <w:semiHidden/>
    <w:qFormat/>
    <w:uiPriority w:val="99"/>
    <w:rPr>
      <w:rFonts w:ascii="Times New Roman" w:hAnsi="Times New Roman" w:eastAsia="宋体" w:cs="Times New Roman"/>
      <w:i/>
      <w:iCs/>
      <w:szCs w:val="24"/>
    </w:rPr>
  </w:style>
  <w:style w:type="paragraph" w:customStyle="1" w:styleId="533">
    <w:name w:val="Char Char Char Char Char Char Char Char1"/>
    <w:basedOn w:val="1"/>
    <w:qFormat/>
    <w:uiPriority w:val="0"/>
    <w:pPr>
      <w:tabs>
        <w:tab w:val="left" w:pos="360"/>
      </w:tabs>
    </w:pPr>
    <w:rPr>
      <w:sz w:val="24"/>
      <w:szCs w:val="20"/>
    </w:rPr>
  </w:style>
  <w:style w:type="paragraph" w:customStyle="1" w:styleId="53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5">
    <w:name w:val="Char"/>
    <w:basedOn w:val="1"/>
    <w:qFormat/>
    <w:uiPriority w:val="0"/>
    <w:rPr>
      <w:rFonts w:ascii="仿宋_GB2312" w:eastAsia="仿宋_GB2312"/>
      <w:b/>
      <w:sz w:val="32"/>
      <w:szCs w:val="32"/>
    </w:rPr>
  </w:style>
  <w:style w:type="paragraph" w:customStyle="1" w:styleId="53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9">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4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1">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2">
    <w:name w:val="MM Topic 3"/>
    <w:basedOn w:val="5"/>
    <w:qFormat/>
    <w:uiPriority w:val="0"/>
    <w:pPr>
      <w:tabs>
        <w:tab w:val="left" w:pos="1680"/>
      </w:tabs>
      <w:adjustRightInd/>
      <w:ind w:left="1680" w:hanging="420"/>
    </w:pPr>
  </w:style>
  <w:style w:type="paragraph" w:customStyle="1" w:styleId="543">
    <w:name w:val="默认段落字体 Para Char Char Char Char"/>
    <w:basedOn w:val="1"/>
    <w:qFormat/>
    <w:uiPriority w:val="0"/>
    <w:pPr>
      <w:spacing w:line="360" w:lineRule="auto"/>
    </w:pPr>
    <w:rPr>
      <w:szCs w:val="20"/>
    </w:rPr>
  </w:style>
  <w:style w:type="paragraph" w:customStyle="1" w:styleId="54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9">
    <w:name w:val="脚注文本 Char"/>
    <w:basedOn w:val="67"/>
    <w:semiHidden/>
    <w:qFormat/>
    <w:uiPriority w:val="99"/>
    <w:rPr>
      <w:rFonts w:ascii="Times New Roman" w:hAnsi="Times New Roman" w:eastAsia="宋体" w:cs="Times New Roman"/>
      <w:sz w:val="18"/>
      <w:szCs w:val="18"/>
    </w:rPr>
  </w:style>
  <w:style w:type="character" w:customStyle="1" w:styleId="550">
    <w:name w:val="正文文本缩进 2 Char"/>
    <w:basedOn w:val="67"/>
    <w:semiHidden/>
    <w:qFormat/>
    <w:uiPriority w:val="99"/>
    <w:rPr>
      <w:rFonts w:ascii="Times New Roman" w:hAnsi="Times New Roman" w:eastAsia="宋体" w:cs="Times New Roman"/>
      <w:szCs w:val="24"/>
    </w:rPr>
  </w:style>
  <w:style w:type="paragraph" w:customStyle="1" w:styleId="55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3">
    <w:name w:val="一级条标题"/>
    <w:basedOn w:val="554"/>
    <w:next w:val="555"/>
    <w:qFormat/>
    <w:uiPriority w:val="0"/>
    <w:pPr>
      <w:tabs>
        <w:tab w:val="left" w:pos="1260"/>
        <w:tab w:val="left" w:pos="1680"/>
      </w:tabs>
      <w:spacing w:beforeLines="0" w:afterLines="0"/>
      <w:ind w:left="1680"/>
      <w:outlineLvl w:val="2"/>
    </w:pPr>
  </w:style>
  <w:style w:type="paragraph" w:customStyle="1" w:styleId="554">
    <w:name w:val="章标题"/>
    <w:next w:val="555"/>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5">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6">
    <w:name w:val="正文文本 3 Char"/>
    <w:basedOn w:val="67"/>
    <w:semiHidden/>
    <w:qFormat/>
    <w:uiPriority w:val="99"/>
    <w:rPr>
      <w:rFonts w:ascii="Times New Roman" w:hAnsi="Times New Roman" w:eastAsia="宋体" w:cs="Times New Roman"/>
      <w:sz w:val="16"/>
      <w:szCs w:val="16"/>
    </w:rPr>
  </w:style>
  <w:style w:type="paragraph" w:customStyle="1" w:styleId="557">
    <w:name w:val="Normal0"/>
    <w:qFormat/>
    <w:uiPriority w:val="0"/>
    <w:rPr>
      <w:rFonts w:ascii="Times New Roman" w:hAnsi="Times New Roman" w:eastAsia="宋体" w:cs="Times New Roman"/>
      <w:kern w:val="0"/>
      <w:sz w:val="20"/>
      <w:szCs w:val="20"/>
      <w:lang w:val="en-US" w:eastAsia="en-US" w:bidi="ar-SA"/>
    </w:rPr>
  </w:style>
  <w:style w:type="paragraph" w:customStyle="1" w:styleId="5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60">
    <w:name w:val="彩色列表 - 强调文字颜色 11"/>
    <w:basedOn w:val="1"/>
    <w:qFormat/>
    <w:uiPriority w:val="0"/>
    <w:pPr>
      <w:adjustRightInd/>
      <w:ind w:firstLine="420" w:firstLineChars="200"/>
    </w:pPr>
    <w:rPr>
      <w:rFonts w:ascii="Calibri" w:hAnsi="Calibri"/>
      <w:szCs w:val="22"/>
    </w:rPr>
  </w:style>
  <w:style w:type="paragraph" w:customStyle="1" w:styleId="561">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2">
    <w:name w:val="签名 Char"/>
    <w:basedOn w:val="67"/>
    <w:semiHidden/>
    <w:qFormat/>
    <w:uiPriority w:val="99"/>
    <w:rPr>
      <w:rFonts w:ascii="Times New Roman" w:hAnsi="Times New Roman" w:eastAsia="宋体" w:cs="Times New Roman"/>
      <w:szCs w:val="24"/>
    </w:rPr>
  </w:style>
  <w:style w:type="paragraph" w:customStyle="1" w:styleId="56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4">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6">
    <w:name w:val="标书表格字体格式"/>
    <w:next w:val="538"/>
    <w:qFormat/>
    <w:uiPriority w:val="0"/>
    <w:rPr>
      <w:rFonts w:ascii="Times New Roman" w:hAnsi="Times New Roman" w:eastAsia="宋体" w:cs="Times New Roman"/>
      <w:kern w:val="2"/>
      <w:sz w:val="21"/>
      <w:szCs w:val="24"/>
      <w:lang w:val="en-US" w:eastAsia="zh-CN" w:bidi="ar-SA"/>
    </w:rPr>
  </w:style>
  <w:style w:type="paragraph" w:customStyle="1" w:styleId="56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8">
    <w:name w:val="Char Char1 Char Char Char2"/>
    <w:basedOn w:val="1"/>
    <w:qFormat/>
    <w:uiPriority w:val="0"/>
    <w:rPr>
      <w:rFonts w:ascii="仿宋_GB2312" w:eastAsia="仿宋_GB2312"/>
      <w:b/>
      <w:sz w:val="32"/>
      <w:szCs w:val="32"/>
    </w:rPr>
  </w:style>
  <w:style w:type="paragraph" w:customStyle="1" w:styleId="56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3">
    <w:name w:val="Char Char11 Char Char Char Char Char Char Char Char Char11"/>
    <w:basedOn w:val="1"/>
    <w:qFormat/>
    <w:uiPriority w:val="0"/>
    <w:pPr>
      <w:spacing w:line="360" w:lineRule="auto"/>
    </w:pPr>
    <w:rPr>
      <w:szCs w:val="20"/>
    </w:rPr>
  </w:style>
  <w:style w:type="paragraph" w:customStyle="1" w:styleId="57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9">
    <w:name w:val="p0"/>
    <w:basedOn w:val="1"/>
    <w:qFormat/>
    <w:uiPriority w:val="0"/>
    <w:pPr>
      <w:widowControl/>
      <w:adjustRightInd/>
    </w:pPr>
    <w:rPr>
      <w:kern w:val="0"/>
      <w:szCs w:val="21"/>
    </w:rPr>
  </w:style>
  <w:style w:type="character" w:customStyle="1" w:styleId="580">
    <w:name w:val="HTML 预设格式 Char"/>
    <w:basedOn w:val="67"/>
    <w:semiHidden/>
    <w:qFormat/>
    <w:uiPriority w:val="99"/>
    <w:rPr>
      <w:rFonts w:ascii="Courier New" w:hAnsi="Courier New" w:eastAsia="宋体" w:cs="Courier New"/>
      <w:sz w:val="20"/>
      <w:szCs w:val="20"/>
    </w:rPr>
  </w:style>
  <w:style w:type="paragraph" w:customStyle="1" w:styleId="58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CM14"/>
    <w:basedOn w:val="88"/>
    <w:next w:val="88"/>
    <w:qFormat/>
    <w:uiPriority w:val="0"/>
    <w:pPr>
      <w:spacing w:after="68"/>
    </w:pPr>
    <w:rPr>
      <w:rFonts w:ascii="FHLHE E+ Futura Bk" w:eastAsia="FHLHE E+ Futura Bk" w:cs="Times New Roman"/>
      <w:color w:val="auto"/>
    </w:rPr>
  </w:style>
  <w:style w:type="paragraph" w:customStyle="1" w:styleId="58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7">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8">
    <w:name w:val="正文文本 2 Char1"/>
    <w:basedOn w:val="67"/>
    <w:semiHidden/>
    <w:qFormat/>
    <w:uiPriority w:val="99"/>
    <w:rPr>
      <w:rFonts w:ascii="Times New Roman" w:hAnsi="Times New Roman" w:eastAsia="宋体" w:cs="Times New Roman"/>
      <w:szCs w:val="24"/>
    </w:rPr>
  </w:style>
  <w:style w:type="paragraph" w:customStyle="1" w:styleId="589">
    <w:name w:val="标准小四"/>
    <w:basedOn w:val="1"/>
    <w:qFormat/>
    <w:uiPriority w:val="0"/>
    <w:pPr>
      <w:spacing w:line="360" w:lineRule="auto"/>
      <w:ind w:firstLine="480" w:firstLineChars="200"/>
    </w:pPr>
    <w:rPr>
      <w:rFonts w:ascii="Arial" w:hAnsi="Arial"/>
      <w:sz w:val="24"/>
      <w:szCs w:val="21"/>
    </w:rPr>
  </w:style>
  <w:style w:type="paragraph" w:customStyle="1" w:styleId="5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2">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9">
    <w:name w:val="副标题 Char"/>
    <w:basedOn w:val="67"/>
    <w:qFormat/>
    <w:uiPriority w:val="11"/>
    <w:rPr>
      <w:rFonts w:eastAsia="宋体" w:asciiTheme="majorHAnsi" w:hAnsiTheme="majorHAnsi" w:cstheme="majorBidi"/>
      <w:b/>
      <w:bCs/>
      <w:kern w:val="28"/>
      <w:sz w:val="32"/>
      <w:szCs w:val="32"/>
    </w:rPr>
  </w:style>
  <w:style w:type="paragraph" w:customStyle="1" w:styleId="600">
    <w:name w:val="Char Char Char Char Char Char Char2"/>
    <w:basedOn w:val="1"/>
    <w:qFormat/>
    <w:uiPriority w:val="0"/>
    <w:rPr>
      <w:rFonts w:ascii="仿宋_GB2312" w:eastAsia="仿宋_GB2312"/>
      <w:b/>
      <w:sz w:val="32"/>
      <w:szCs w:val="32"/>
    </w:rPr>
  </w:style>
  <w:style w:type="paragraph" w:customStyle="1" w:styleId="60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2">
    <w:name w:val="Char Char Char Char Char Char Char Char Char Char Char1 Char"/>
    <w:basedOn w:val="1"/>
    <w:qFormat/>
    <w:uiPriority w:val="0"/>
    <w:pPr>
      <w:adjustRightInd/>
    </w:pPr>
    <w:rPr>
      <w:rFonts w:ascii="Tahoma" w:hAnsi="Tahoma"/>
      <w:sz w:val="24"/>
    </w:rPr>
  </w:style>
  <w:style w:type="paragraph" w:customStyle="1" w:styleId="60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4">
    <w:name w:val="P1"/>
    <w:basedOn w:val="1"/>
    <w:qFormat/>
    <w:uiPriority w:val="0"/>
    <w:pPr>
      <w:adjustRightInd/>
      <w:spacing w:line="288" w:lineRule="auto"/>
      <w:ind w:firstLine="425" w:firstLineChars="200"/>
    </w:pPr>
  </w:style>
  <w:style w:type="paragraph" w:customStyle="1" w:styleId="6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7">
    <w:name w:val="Char Char Char Char"/>
    <w:basedOn w:val="1"/>
    <w:qFormat/>
    <w:uiPriority w:val="0"/>
    <w:rPr>
      <w:rFonts w:ascii="Tahoma" w:hAnsi="Tahoma"/>
      <w:sz w:val="24"/>
      <w:szCs w:val="20"/>
    </w:rPr>
  </w:style>
  <w:style w:type="paragraph" w:customStyle="1" w:styleId="60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9">
    <w:name w:val="尾注文本 Char"/>
    <w:basedOn w:val="67"/>
    <w:semiHidden/>
    <w:qFormat/>
    <w:uiPriority w:val="99"/>
    <w:rPr>
      <w:rFonts w:ascii="Times New Roman" w:hAnsi="Times New Roman" w:eastAsia="宋体" w:cs="Times New Roman"/>
      <w:szCs w:val="24"/>
    </w:rPr>
  </w:style>
  <w:style w:type="paragraph" w:customStyle="1" w:styleId="61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2">
    <w:name w:val="表格内文"/>
    <w:basedOn w:val="1"/>
    <w:qFormat/>
    <w:uiPriority w:val="0"/>
    <w:pPr>
      <w:adjustRightInd/>
      <w:spacing w:line="360" w:lineRule="auto"/>
    </w:pPr>
    <w:rPr>
      <w:rFonts w:ascii="宋体" w:hAnsi="宋体" w:cs="宋体"/>
      <w:color w:val="000000"/>
      <w:szCs w:val="20"/>
    </w:rPr>
  </w:style>
  <w:style w:type="paragraph" w:customStyle="1" w:styleId="61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4">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6">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8">
    <w:name w:val="正文（首行缩进2字符）"/>
    <w:basedOn w:val="1"/>
    <w:qFormat/>
    <w:uiPriority w:val="0"/>
    <w:pPr>
      <w:adjustRightInd/>
      <w:spacing w:line="360" w:lineRule="auto"/>
      <w:ind w:firstLine="480" w:firstLineChars="200"/>
    </w:pPr>
    <w:rPr>
      <w:sz w:val="24"/>
      <w:szCs w:val="20"/>
    </w:rPr>
  </w:style>
  <w:style w:type="paragraph" w:customStyle="1" w:styleId="619">
    <w:name w:val="Char Char111"/>
    <w:basedOn w:val="1"/>
    <w:qFormat/>
    <w:uiPriority w:val="0"/>
    <w:pPr>
      <w:spacing w:line="360" w:lineRule="auto"/>
    </w:pPr>
    <w:rPr>
      <w:szCs w:val="20"/>
    </w:rPr>
  </w:style>
  <w:style w:type="paragraph" w:customStyle="1" w:styleId="620">
    <w:name w:val="四号　首行缩进"/>
    <w:basedOn w:val="1"/>
    <w:qFormat/>
    <w:uiPriority w:val="0"/>
    <w:pPr>
      <w:adjustRightInd/>
      <w:spacing w:line="360" w:lineRule="auto"/>
    </w:pPr>
    <w:rPr>
      <w:rFonts w:ascii="宋体" w:hAnsi="宋体"/>
      <w:szCs w:val="20"/>
    </w:rPr>
  </w:style>
  <w:style w:type="paragraph" w:customStyle="1" w:styleId="621">
    <w:name w:val="正文表标题"/>
    <w:next w:val="555"/>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3">
    <w:name w:val="批注主题 Char1"/>
    <w:basedOn w:val="101"/>
    <w:semiHidden/>
    <w:qFormat/>
    <w:uiPriority w:val="99"/>
    <w:rPr>
      <w:rFonts w:ascii="Times New Roman" w:hAnsi="Times New Roman" w:eastAsia="宋体" w:cs="Times New Roman"/>
      <w:b/>
      <w:bCs/>
      <w:szCs w:val="24"/>
    </w:rPr>
  </w:style>
  <w:style w:type="paragraph" w:customStyle="1" w:styleId="624">
    <w:name w:val="Char1 Char Char Char4"/>
    <w:basedOn w:val="1"/>
    <w:qFormat/>
    <w:uiPriority w:val="0"/>
    <w:pPr>
      <w:adjustRightInd/>
      <w:ind w:firstLine="200" w:firstLineChars="200"/>
    </w:pPr>
    <w:rPr>
      <w:rFonts w:ascii="Tahoma" w:hAnsi="Tahoma"/>
      <w:sz w:val="24"/>
      <w:szCs w:val="20"/>
    </w:rPr>
  </w:style>
  <w:style w:type="paragraph" w:customStyle="1" w:styleId="62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6">
    <w:name w:val="Char Char1 Char Char Char Char Char Char1"/>
    <w:basedOn w:val="1"/>
    <w:qFormat/>
    <w:uiPriority w:val="0"/>
    <w:rPr>
      <w:rFonts w:ascii="仿宋_GB2312" w:eastAsia="仿宋_GB2312"/>
      <w:b/>
      <w:sz w:val="32"/>
      <w:szCs w:val="20"/>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9">
    <w:name w:val="正文文本缩进 3 Char"/>
    <w:basedOn w:val="67"/>
    <w:semiHidden/>
    <w:qFormat/>
    <w:uiPriority w:val="99"/>
    <w:rPr>
      <w:rFonts w:ascii="Times New Roman" w:hAnsi="Times New Roman" w:eastAsia="宋体" w:cs="Times New Roman"/>
      <w:sz w:val="16"/>
      <w:szCs w:val="16"/>
    </w:rPr>
  </w:style>
  <w:style w:type="paragraph" w:customStyle="1" w:styleId="630">
    <w:name w:val="Char2 Char Char Char1"/>
    <w:basedOn w:val="1"/>
    <w:qFormat/>
    <w:uiPriority w:val="6"/>
    <w:rPr>
      <w:rFonts w:ascii="仿宋_GB2312" w:eastAsia="仿宋_GB2312"/>
      <w:b/>
      <w:sz w:val="32"/>
      <w:szCs w:val="32"/>
    </w:rPr>
  </w:style>
  <w:style w:type="paragraph" w:customStyle="1" w:styleId="631">
    <w:name w:val="正文文字缩进2字"/>
    <w:basedOn w:val="23"/>
    <w:qFormat/>
    <w:uiPriority w:val="0"/>
    <w:pPr>
      <w:adjustRightInd/>
      <w:spacing w:before="60" w:after="60" w:line="360" w:lineRule="auto"/>
      <w:ind w:firstLine="200" w:firstLineChars="200"/>
    </w:pPr>
    <w:rPr>
      <w:rFonts w:hAnsi="Arial" w:cs="Arial"/>
      <w:snapToGrid w:val="0"/>
      <w:sz w:val="24"/>
      <w:szCs w:val="20"/>
    </w:rPr>
  </w:style>
  <w:style w:type="paragraph" w:customStyle="1" w:styleId="632">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7">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8">
    <w:name w:val="称呼 Char"/>
    <w:basedOn w:val="67"/>
    <w:semiHidden/>
    <w:qFormat/>
    <w:uiPriority w:val="99"/>
    <w:rPr>
      <w:rFonts w:ascii="Times New Roman" w:hAnsi="Times New Roman" w:eastAsia="宋体" w:cs="Times New Roman"/>
      <w:szCs w:val="24"/>
    </w:rPr>
  </w:style>
  <w:style w:type="paragraph" w:customStyle="1" w:styleId="639">
    <w:name w:val="Char1 Char Char Char21"/>
    <w:basedOn w:val="1"/>
    <w:qFormat/>
    <w:uiPriority w:val="0"/>
    <w:rPr>
      <w:rFonts w:ascii="Tahoma" w:hAnsi="Tahoma"/>
      <w:sz w:val="24"/>
      <w:szCs w:val="20"/>
    </w:rPr>
  </w:style>
  <w:style w:type="paragraph" w:customStyle="1" w:styleId="64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1">
    <w:name w:val="文档结构图 Char1"/>
    <w:basedOn w:val="67"/>
    <w:semiHidden/>
    <w:qFormat/>
    <w:uiPriority w:val="99"/>
    <w:rPr>
      <w:rFonts w:ascii="宋体" w:hAnsi="Times New Roman" w:eastAsia="宋体" w:cs="Times New Roman"/>
      <w:sz w:val="18"/>
      <w:szCs w:val="18"/>
    </w:rPr>
  </w:style>
  <w:style w:type="paragraph" w:customStyle="1" w:styleId="64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表格"/>
    <w:basedOn w:val="1"/>
    <w:qFormat/>
    <w:uiPriority w:val="0"/>
    <w:pPr>
      <w:snapToGrid w:val="0"/>
      <w:ind w:firstLine="42" w:firstLineChars="21"/>
    </w:pPr>
    <w:rPr>
      <w:rFonts w:ascii="宋体" w:hAnsi="宋体"/>
      <w:kern w:val="0"/>
      <w:sz w:val="20"/>
      <w:szCs w:val="20"/>
    </w:rPr>
  </w:style>
  <w:style w:type="paragraph" w:customStyle="1" w:styleId="6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2">
    <w:name w:val="三级条标题"/>
    <w:basedOn w:val="653"/>
    <w:next w:val="555"/>
    <w:qFormat/>
    <w:uiPriority w:val="0"/>
    <w:pPr>
      <w:tabs>
        <w:tab w:val="left" w:pos="1260"/>
        <w:tab w:val="left" w:pos="2100"/>
        <w:tab w:val="left" w:pos="2520"/>
      </w:tabs>
      <w:ind w:left="2520"/>
      <w:outlineLvl w:val="4"/>
    </w:pPr>
  </w:style>
  <w:style w:type="paragraph" w:customStyle="1" w:styleId="653">
    <w:name w:val="二级条标题"/>
    <w:basedOn w:val="553"/>
    <w:next w:val="555"/>
    <w:qFormat/>
    <w:uiPriority w:val="0"/>
    <w:pPr>
      <w:tabs>
        <w:tab w:val="left" w:pos="2100"/>
        <w:tab w:val="clear" w:pos="1680"/>
      </w:tabs>
      <w:ind w:left="0"/>
      <w:outlineLvl w:val="3"/>
    </w:pPr>
  </w:style>
  <w:style w:type="paragraph" w:customStyle="1" w:styleId="654">
    <w:name w:val="正文文字表格居中"/>
    <w:basedOn w:val="1"/>
    <w:next w:val="54"/>
    <w:qFormat/>
    <w:uiPriority w:val="0"/>
    <w:pPr>
      <w:snapToGrid w:val="0"/>
      <w:spacing w:line="360" w:lineRule="auto"/>
    </w:pPr>
    <w:rPr>
      <w:rFonts w:ascii="宋体"/>
      <w:b/>
      <w:sz w:val="24"/>
      <w:szCs w:val="20"/>
    </w:rPr>
  </w:style>
  <w:style w:type="paragraph" w:customStyle="1" w:styleId="655">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8">
    <w:name w:val="Char Char1101"/>
    <w:basedOn w:val="1"/>
    <w:qFormat/>
    <w:uiPriority w:val="0"/>
    <w:pPr>
      <w:spacing w:line="360" w:lineRule="auto"/>
    </w:pPr>
    <w:rPr>
      <w:rFonts w:ascii="Tahoma" w:hAnsi="Tahoma"/>
      <w:sz w:val="24"/>
      <w:szCs w:val="20"/>
    </w:rPr>
  </w:style>
  <w:style w:type="paragraph" w:customStyle="1" w:styleId="65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3">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4">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6">
    <w:name w:val="Char3 Char Char Char1"/>
    <w:basedOn w:val="1"/>
    <w:qFormat/>
    <w:uiPriority w:val="6"/>
    <w:pPr>
      <w:widowControl/>
      <w:adjustRightInd/>
      <w:spacing w:after="160" w:line="240" w:lineRule="exact"/>
      <w:jc w:val="left"/>
    </w:pPr>
    <w:rPr>
      <w:szCs w:val="20"/>
    </w:rPr>
  </w:style>
  <w:style w:type="paragraph" w:customStyle="1" w:styleId="667">
    <w:name w:val="EB_表格"/>
    <w:basedOn w:val="1"/>
    <w:qFormat/>
    <w:uiPriority w:val="0"/>
    <w:pPr>
      <w:adjustRightInd/>
      <w:spacing w:line="300" w:lineRule="auto"/>
      <w:jc w:val="center"/>
    </w:pPr>
  </w:style>
  <w:style w:type="paragraph" w:customStyle="1" w:styleId="668">
    <w:name w:val="样式 标题 3标题 3 Char第二层条h33Bold Headbh章标题1小标题level_3PIM 3..."/>
    <w:basedOn w:val="5"/>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9">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0">
    <w:name w:val="正文首行缩进1"/>
    <w:basedOn w:val="23"/>
    <w:qFormat/>
    <w:uiPriority w:val="0"/>
    <w:pPr>
      <w:suppressAutoHyphens/>
      <w:adjustRightInd/>
      <w:ind w:firstLine="420"/>
      <w:jc w:val="left"/>
    </w:pPr>
    <w:rPr>
      <w:rFonts w:hAnsi="Arial" w:cs="Arial"/>
      <w:snapToGrid w:val="0"/>
      <w:kern w:val="1"/>
      <w:sz w:val="28"/>
      <w:lang w:eastAsia="ar-SA"/>
    </w:rPr>
  </w:style>
  <w:style w:type="paragraph" w:customStyle="1" w:styleId="6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4">
    <w:name w:val="Char Char1121"/>
    <w:basedOn w:val="1"/>
    <w:qFormat/>
    <w:uiPriority w:val="0"/>
    <w:pPr>
      <w:spacing w:line="360" w:lineRule="auto"/>
    </w:pPr>
    <w:rPr>
      <w:szCs w:val="20"/>
    </w:rPr>
  </w:style>
  <w:style w:type="paragraph" w:customStyle="1" w:styleId="67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6">
    <w:name w:val="正文1"/>
    <w:basedOn w:val="32"/>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7">
    <w:name w:val="_Style 12"/>
    <w:basedOn w:val="18"/>
    <w:qFormat/>
    <w:uiPriority w:val="0"/>
    <w:pPr>
      <w:snapToGrid w:val="0"/>
      <w:spacing w:line="360" w:lineRule="auto"/>
    </w:pPr>
  </w:style>
  <w:style w:type="paragraph" w:customStyle="1" w:styleId="678">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9">
    <w:name w:val="Char1 Char Char Char2"/>
    <w:basedOn w:val="1"/>
    <w:qFormat/>
    <w:uiPriority w:val="0"/>
    <w:pPr>
      <w:adjustRightInd/>
      <w:ind w:firstLine="200" w:firstLineChars="200"/>
    </w:pPr>
    <w:rPr>
      <w:rFonts w:ascii="Tahoma" w:hAnsi="Tahoma"/>
      <w:sz w:val="24"/>
      <w:szCs w:val="20"/>
    </w:rPr>
  </w:style>
  <w:style w:type="paragraph" w:customStyle="1" w:styleId="68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5">
    <w:name w:val="Char Char Char Char11"/>
    <w:basedOn w:val="1"/>
    <w:qFormat/>
    <w:uiPriority w:val="0"/>
    <w:rPr>
      <w:rFonts w:ascii="Tahoma" w:hAnsi="Tahoma"/>
      <w:sz w:val="24"/>
      <w:szCs w:val="20"/>
    </w:rPr>
  </w:style>
  <w:style w:type="paragraph" w:customStyle="1" w:styleId="686">
    <w:name w:val="有符号正文"/>
    <w:basedOn w:val="1"/>
    <w:qFormat/>
    <w:uiPriority w:val="0"/>
    <w:pPr>
      <w:adjustRightInd/>
      <w:spacing w:line="400" w:lineRule="exact"/>
      <w:ind w:firstLine="200" w:firstLineChars="200"/>
    </w:pPr>
    <w:rPr>
      <w:rFonts w:ascii="Arial" w:hAnsi="Arial"/>
    </w:rPr>
  </w:style>
  <w:style w:type="paragraph" w:customStyle="1" w:styleId="687">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样式 标题 4PIM 4H4h4bulletblbbH41H42H43H44H45H46H47H48...1"/>
    <w:basedOn w:val="6"/>
    <w:qFormat/>
    <w:uiPriority w:val="0"/>
    <w:pPr>
      <w:widowControl/>
      <w:jc w:val="left"/>
    </w:pPr>
    <w:rPr>
      <w:rFonts w:cs="宋体"/>
      <w:sz w:val="24"/>
      <w:szCs w:val="20"/>
    </w:rPr>
  </w:style>
  <w:style w:type="paragraph" w:customStyle="1" w:styleId="690">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1">
    <w:name w:val="_Style 3"/>
    <w:basedOn w:val="1"/>
    <w:qFormat/>
    <w:uiPriority w:val="0"/>
    <w:pPr>
      <w:adjustRightInd/>
      <w:ind w:firstLine="420" w:firstLineChars="200"/>
    </w:pPr>
    <w:rPr>
      <w:rFonts w:eastAsia="仿宋_GB2312"/>
      <w:sz w:val="28"/>
    </w:rPr>
  </w:style>
  <w:style w:type="paragraph" w:customStyle="1" w:styleId="692">
    <w:name w:val="Char Char Char Char Char Char Char Char Char Char Char Char1 Char1"/>
    <w:basedOn w:val="1"/>
    <w:qFormat/>
    <w:uiPriority w:val="6"/>
    <w:rPr>
      <w:rFonts w:ascii="Tahoma" w:hAnsi="Tahoma" w:cs="仿宋_GB2312"/>
      <w:sz w:val="24"/>
      <w:szCs w:val="20"/>
    </w:rPr>
  </w:style>
  <w:style w:type="paragraph" w:customStyle="1" w:styleId="69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4">
    <w:name w:val="Char Char Char"/>
    <w:basedOn w:val="1"/>
    <w:qFormat/>
    <w:uiPriority w:val="0"/>
    <w:rPr>
      <w:rFonts w:ascii="Tahoma" w:hAnsi="Tahoma"/>
      <w:sz w:val="24"/>
      <w:szCs w:val="20"/>
    </w:rPr>
  </w:style>
  <w:style w:type="paragraph" w:customStyle="1" w:styleId="695">
    <w:name w:val="标题4_自定义"/>
    <w:basedOn w:val="6"/>
    <w:qFormat/>
    <w:uiPriority w:val="0"/>
    <w:pPr>
      <w:adjustRightInd/>
      <w:spacing w:before="0" w:after="0" w:line="360" w:lineRule="auto"/>
    </w:pPr>
    <w:rPr>
      <w:rFonts w:ascii="Verdana" w:eastAsia="Verdana"/>
      <w:sz w:val="21"/>
      <w:lang w:val="en-US"/>
    </w:rPr>
  </w:style>
  <w:style w:type="paragraph" w:customStyle="1" w:styleId="69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8">
    <w:name w:val="Char Char Char Char Char Char Char Char"/>
    <w:basedOn w:val="1"/>
    <w:qFormat/>
    <w:uiPriority w:val="0"/>
    <w:pPr>
      <w:tabs>
        <w:tab w:val="left" w:pos="360"/>
      </w:tabs>
    </w:pPr>
    <w:rPr>
      <w:sz w:val="24"/>
      <w:szCs w:val="20"/>
    </w:rPr>
  </w:style>
  <w:style w:type="paragraph" w:customStyle="1" w:styleId="699">
    <w:name w:val="Char Char11 Char Char Char Char Char Char Char Char Char"/>
    <w:basedOn w:val="1"/>
    <w:qFormat/>
    <w:uiPriority w:val="0"/>
    <w:pPr>
      <w:spacing w:line="360" w:lineRule="auto"/>
    </w:pPr>
    <w:rPr>
      <w:szCs w:val="20"/>
    </w:rPr>
  </w:style>
  <w:style w:type="paragraph" w:customStyle="1" w:styleId="70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1">
    <w:name w:val="左对齐表格文字"/>
    <w:basedOn w:val="1"/>
    <w:qFormat/>
    <w:uiPriority w:val="0"/>
    <w:pPr>
      <w:adjustRightInd/>
      <w:ind w:firstLine="200" w:firstLineChars="200"/>
      <w:jc w:val="right"/>
    </w:pPr>
  </w:style>
  <w:style w:type="paragraph" w:customStyle="1" w:styleId="702">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5">
    <w:name w:val="五级无标题条"/>
    <w:basedOn w:val="1"/>
    <w:qFormat/>
    <w:uiPriority w:val="0"/>
    <w:pPr>
      <w:adjustRightInd/>
    </w:pPr>
  </w:style>
  <w:style w:type="paragraph" w:customStyle="1" w:styleId="70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8">
    <w:name w:val="正文21"/>
    <w:basedOn w:val="1"/>
    <w:qFormat/>
    <w:uiPriority w:val="0"/>
    <w:pPr>
      <w:adjustRightInd/>
      <w:spacing w:before="156" w:line="360" w:lineRule="auto"/>
      <w:ind w:firstLine="510" w:firstLineChars="200"/>
    </w:pPr>
    <w:rPr>
      <w:sz w:val="24"/>
      <w:szCs w:val="20"/>
    </w:rPr>
  </w:style>
  <w:style w:type="paragraph" w:customStyle="1" w:styleId="70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3">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样式 正文文本缩进 + 段前: 2 字符"/>
    <w:basedOn w:val="1"/>
    <w:qFormat/>
    <w:uiPriority w:val="0"/>
    <w:pPr>
      <w:adjustRightInd/>
      <w:ind w:left="420" w:leftChars="200"/>
      <w:jc w:val="left"/>
    </w:pPr>
    <w:rPr>
      <w:sz w:val="28"/>
      <w:szCs w:val="20"/>
      <w:lang w:eastAsia="zh-TW"/>
    </w:rPr>
  </w:style>
  <w:style w:type="paragraph" w:customStyle="1" w:styleId="718">
    <w:name w:val="_Style 11"/>
    <w:basedOn w:val="1"/>
    <w:qFormat/>
    <w:uiPriority w:val="34"/>
    <w:pPr>
      <w:adjustRightInd/>
      <w:ind w:firstLine="420" w:firstLineChars="200"/>
    </w:pPr>
    <w:rPr>
      <w:rFonts w:eastAsia="仿宋_GB2312"/>
      <w:sz w:val="28"/>
    </w:rPr>
  </w:style>
  <w:style w:type="paragraph" w:customStyle="1" w:styleId="71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0">
    <w:name w:val="彩色列表 - 强调文字颜色 12"/>
    <w:basedOn w:val="1"/>
    <w:qFormat/>
    <w:uiPriority w:val="0"/>
    <w:pPr>
      <w:adjustRightInd/>
      <w:ind w:firstLine="420" w:firstLineChars="200"/>
    </w:pPr>
    <w:rPr>
      <w:rFonts w:ascii="Calibri" w:hAnsi="Calibri"/>
      <w:szCs w:val="22"/>
    </w:rPr>
  </w:style>
  <w:style w:type="paragraph" w:customStyle="1" w:styleId="721">
    <w:name w:val="Char1 Char Char Char5"/>
    <w:basedOn w:val="1"/>
    <w:qFormat/>
    <w:uiPriority w:val="0"/>
    <w:pPr>
      <w:adjustRightInd/>
      <w:ind w:firstLine="200" w:firstLineChars="200"/>
    </w:pPr>
    <w:rPr>
      <w:rFonts w:ascii="Tahoma" w:hAnsi="Tahoma"/>
      <w:sz w:val="24"/>
      <w:szCs w:val="20"/>
    </w:rPr>
  </w:style>
  <w:style w:type="paragraph" w:customStyle="1" w:styleId="7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6">
    <w:name w:val="Char Char11 Char Char Char"/>
    <w:basedOn w:val="1"/>
    <w:qFormat/>
    <w:uiPriority w:val="0"/>
    <w:pPr>
      <w:spacing w:line="360" w:lineRule="auto"/>
    </w:pPr>
    <w:rPr>
      <w:szCs w:val="20"/>
    </w:rPr>
  </w:style>
  <w:style w:type="paragraph" w:customStyle="1" w:styleId="7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8">
    <w:name w:val="修订2"/>
    <w:qFormat/>
    <w:uiPriority w:val="0"/>
    <w:rPr>
      <w:rFonts w:ascii="Times New Roman" w:hAnsi="Times New Roman" w:eastAsia="宋体" w:cs="Times New Roman"/>
      <w:kern w:val="2"/>
      <w:sz w:val="21"/>
      <w:szCs w:val="20"/>
      <w:lang w:val="en-US" w:eastAsia="zh-CN" w:bidi="ar-SA"/>
    </w:rPr>
  </w:style>
  <w:style w:type="paragraph" w:customStyle="1" w:styleId="729">
    <w:name w:val="Char2 Char Char"/>
    <w:basedOn w:val="1"/>
    <w:qFormat/>
    <w:uiPriority w:val="0"/>
    <w:pPr>
      <w:adjustRightInd/>
    </w:pPr>
    <w:rPr>
      <w:rFonts w:ascii="Tahoma" w:hAnsi="Tahoma"/>
      <w:sz w:val="24"/>
      <w:szCs w:val="20"/>
    </w:rPr>
  </w:style>
  <w:style w:type="paragraph" w:customStyle="1" w:styleId="7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2">
    <w:name w:val="文章标题"/>
    <w:next w:val="733"/>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3">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4">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6">
    <w:name w:val="样式3"/>
    <w:basedOn w:val="495"/>
    <w:qFormat/>
    <w:uiPriority w:val="0"/>
    <w:pPr>
      <w:spacing w:beforeLines="100"/>
      <w:jc w:val="left"/>
    </w:pPr>
  </w:style>
  <w:style w:type="paragraph" w:customStyle="1" w:styleId="73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8">
    <w:name w:val="Char Char1 Char Char1 Char Char1"/>
    <w:basedOn w:val="1"/>
    <w:qFormat/>
    <w:uiPriority w:val="0"/>
    <w:pPr>
      <w:tabs>
        <w:tab w:val="left" w:pos="840"/>
      </w:tabs>
      <w:ind w:left="840" w:hanging="420"/>
    </w:pPr>
    <w:rPr>
      <w:rFonts w:ascii="Tahoma" w:hAnsi="Tahoma"/>
      <w:sz w:val="24"/>
    </w:rPr>
  </w:style>
  <w:style w:type="paragraph" w:customStyle="1" w:styleId="739">
    <w:name w:val="Char1"/>
    <w:basedOn w:val="1"/>
    <w:qFormat/>
    <w:uiPriority w:val="0"/>
    <w:rPr>
      <w:rFonts w:ascii="仿宋_GB2312" w:eastAsia="仿宋_GB2312"/>
      <w:b/>
      <w:sz w:val="32"/>
      <w:szCs w:val="32"/>
    </w:rPr>
  </w:style>
  <w:style w:type="paragraph" w:customStyle="1" w:styleId="740">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2">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46">
    <w:name w:val="数字标题3"/>
    <w:basedOn w:val="5"/>
    <w:next w:val="1"/>
    <w:qFormat/>
    <w:uiPriority w:val="0"/>
    <w:pPr>
      <w:tabs>
        <w:tab w:val="left" w:pos="900"/>
      </w:tabs>
      <w:spacing w:line="240" w:lineRule="auto"/>
      <w:ind w:left="900" w:hanging="720"/>
    </w:pPr>
    <w:rPr>
      <w:sz w:val="28"/>
      <w:szCs w:val="28"/>
    </w:rPr>
  </w:style>
  <w:style w:type="paragraph" w:customStyle="1" w:styleId="747">
    <w:name w:val="Char5"/>
    <w:basedOn w:val="1"/>
    <w:qFormat/>
    <w:uiPriority w:val="0"/>
    <w:rPr>
      <w:rFonts w:ascii="仿宋_GB2312" w:eastAsia="仿宋_GB2312"/>
      <w:b/>
      <w:sz w:val="32"/>
      <w:szCs w:val="32"/>
    </w:rPr>
  </w:style>
  <w:style w:type="paragraph" w:customStyle="1" w:styleId="748">
    <w:name w:val="Char2"/>
    <w:basedOn w:val="1"/>
    <w:qFormat/>
    <w:uiPriority w:val="0"/>
    <w:rPr>
      <w:rFonts w:ascii="仿宋_GB2312" w:eastAsia="仿宋_GB2312"/>
      <w:b/>
      <w:sz w:val="32"/>
      <w:szCs w:val="32"/>
    </w:rPr>
  </w:style>
  <w:style w:type="paragraph" w:customStyle="1" w:styleId="749">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0">
    <w:name w:val="Char Char Char1 Char1"/>
    <w:basedOn w:val="1"/>
    <w:qFormat/>
    <w:uiPriority w:val="6"/>
    <w:rPr>
      <w:szCs w:val="20"/>
    </w:rPr>
  </w:style>
  <w:style w:type="paragraph" w:customStyle="1" w:styleId="751">
    <w:name w:val="Char Char Char Char Char Char Char Char Char Char1"/>
    <w:basedOn w:val="1"/>
    <w:qFormat/>
    <w:uiPriority w:val="0"/>
    <w:rPr>
      <w:rFonts w:ascii="仿宋_GB2312" w:eastAsia="仿宋_GB2312"/>
      <w:b/>
      <w:sz w:val="32"/>
      <w:szCs w:val="32"/>
    </w:rPr>
  </w:style>
  <w:style w:type="paragraph" w:customStyle="1" w:styleId="752">
    <w:name w:val="Char2 Char Char Char"/>
    <w:basedOn w:val="1"/>
    <w:qFormat/>
    <w:uiPriority w:val="0"/>
    <w:rPr>
      <w:rFonts w:ascii="仿宋_GB2312" w:eastAsia="仿宋_GB2312"/>
      <w:b/>
      <w:sz w:val="32"/>
      <w:szCs w:val="32"/>
    </w:rPr>
  </w:style>
  <w:style w:type="paragraph" w:customStyle="1" w:styleId="753">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4">
    <w:name w:val="四级条标题"/>
    <w:basedOn w:val="652"/>
    <w:next w:val="555"/>
    <w:qFormat/>
    <w:uiPriority w:val="0"/>
    <w:pPr>
      <w:tabs>
        <w:tab w:val="left" w:pos="2940"/>
        <w:tab w:val="clear" w:pos="2520"/>
      </w:tabs>
      <w:ind w:left="2940"/>
      <w:outlineLvl w:val="5"/>
    </w:pPr>
  </w:style>
  <w:style w:type="paragraph" w:customStyle="1" w:styleId="755">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7">
    <w:name w:val="表格（小）"/>
    <w:basedOn w:val="1"/>
    <w:qFormat/>
    <w:uiPriority w:val="0"/>
    <w:pPr>
      <w:adjustRightInd/>
      <w:snapToGrid w:val="0"/>
      <w:spacing w:line="300" w:lineRule="auto"/>
    </w:pPr>
    <w:rPr>
      <w:rFonts w:eastAsia="仿宋"/>
      <w:szCs w:val="21"/>
    </w:rPr>
  </w:style>
  <w:style w:type="paragraph" w:customStyle="1" w:styleId="758">
    <w:name w:val="表文字"/>
    <w:qFormat/>
    <w:uiPriority w:val="0"/>
    <w:rPr>
      <w:rFonts w:ascii="宋体" w:hAnsi="Times New Roman" w:eastAsia="宋体" w:cs="Times New Roman"/>
      <w:kern w:val="2"/>
      <w:sz w:val="20"/>
      <w:szCs w:val="20"/>
      <w:lang w:val="en-US" w:eastAsia="zh-CN" w:bidi="ar-SA"/>
    </w:rPr>
  </w:style>
  <w:style w:type="paragraph" w:customStyle="1" w:styleId="75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1">
    <w:name w:val="WW-正文文字缩进 2"/>
    <w:basedOn w:val="1"/>
    <w:qFormat/>
    <w:uiPriority w:val="0"/>
    <w:pPr>
      <w:suppressAutoHyphens/>
      <w:adjustRightInd/>
      <w:ind w:firstLine="420"/>
    </w:pPr>
    <w:rPr>
      <w:kern w:val="1"/>
      <w:szCs w:val="20"/>
    </w:rPr>
  </w:style>
  <w:style w:type="paragraph" w:customStyle="1" w:styleId="7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4">
    <w:name w:val="正文文字 2"/>
    <w:basedOn w:val="88"/>
    <w:next w:val="88"/>
    <w:qFormat/>
    <w:uiPriority w:val="0"/>
    <w:rPr>
      <w:rFonts w:ascii="宋体" w:cs="Times New Roman"/>
      <w:color w:val="auto"/>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8">
    <w:name w:val="默认段落字体 Para Char Char Char Char Char Char Char"/>
    <w:basedOn w:val="1"/>
    <w:qFormat/>
    <w:uiPriority w:val="0"/>
    <w:rPr>
      <w:rFonts w:eastAsia="仿宋_GB2312"/>
      <w:sz w:val="28"/>
      <w:szCs w:val="20"/>
    </w:rPr>
  </w:style>
  <w:style w:type="paragraph" w:customStyle="1" w:styleId="769">
    <w:name w:val="列出段落5"/>
    <w:basedOn w:val="1"/>
    <w:qFormat/>
    <w:uiPriority w:val="0"/>
    <w:pPr>
      <w:spacing w:line="360" w:lineRule="auto"/>
      <w:ind w:firstLine="200" w:firstLineChars="200"/>
    </w:pPr>
    <w:rPr>
      <w:rFonts w:eastAsia="楷体_GB2312" w:cs="Lucida Sans"/>
      <w:sz w:val="24"/>
    </w:rPr>
  </w:style>
  <w:style w:type="paragraph" w:customStyle="1" w:styleId="77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2">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3">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7">
    <w:name w:val="标题五"/>
    <w:basedOn w:val="1"/>
    <w:qFormat/>
    <w:uiPriority w:val="0"/>
    <w:pPr>
      <w:adjustRightInd/>
      <w:spacing w:beforeLines="50" w:line="360" w:lineRule="auto"/>
    </w:pPr>
    <w:rPr>
      <w:b/>
      <w:sz w:val="24"/>
    </w:rPr>
  </w:style>
  <w:style w:type="paragraph" w:customStyle="1" w:styleId="77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1">
    <w:name w:val="默认段落字体 Para Char Char Char1 Char"/>
    <w:basedOn w:val="1"/>
    <w:qFormat/>
    <w:uiPriority w:val="0"/>
    <w:pPr>
      <w:spacing w:line="240" w:lineRule="atLeast"/>
      <w:ind w:left="420" w:firstLine="420"/>
    </w:pPr>
    <w:rPr>
      <w:sz w:val="24"/>
    </w:rPr>
  </w:style>
  <w:style w:type="paragraph" w:customStyle="1" w:styleId="782">
    <w:name w:val="样式7"/>
    <w:basedOn w:val="510"/>
    <w:next w:val="1"/>
    <w:qFormat/>
    <w:uiPriority w:val="0"/>
    <w:pPr>
      <w:spacing w:afterLines="50"/>
      <w:jc w:val="left"/>
      <w:outlineLvl w:val="3"/>
    </w:pPr>
    <w:rPr>
      <w:sz w:val="24"/>
      <w:szCs w:val="24"/>
    </w:rPr>
  </w:style>
  <w:style w:type="paragraph" w:customStyle="1" w:styleId="78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784">
    <w:name w:val="Char Char1 Char Char Char"/>
    <w:basedOn w:val="1"/>
    <w:qFormat/>
    <w:uiPriority w:val="0"/>
    <w:rPr>
      <w:rFonts w:ascii="仿宋_GB2312" w:eastAsia="仿宋_GB2312"/>
      <w:b/>
      <w:sz w:val="32"/>
      <w:szCs w:val="20"/>
    </w:rPr>
  </w:style>
  <w:style w:type="paragraph" w:customStyle="1" w:styleId="78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6">
    <w:name w:val="封面"/>
    <w:basedOn w:val="1"/>
    <w:qFormat/>
    <w:uiPriority w:val="0"/>
    <w:pPr>
      <w:spacing w:line="360" w:lineRule="atLeast"/>
      <w:jc w:val="right"/>
      <w:textAlignment w:val="baseline"/>
    </w:pPr>
    <w:rPr>
      <w:rFonts w:ascii="Symbol" w:hAnsi="Symbol"/>
      <w:kern w:val="0"/>
      <w:szCs w:val="20"/>
    </w:rPr>
  </w:style>
  <w:style w:type="paragraph" w:customStyle="1" w:styleId="787">
    <w:name w:val="body text bold"/>
    <w:basedOn w:val="2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9">
    <w:name w:val="Char2 Char Char2"/>
    <w:basedOn w:val="1"/>
    <w:qFormat/>
    <w:uiPriority w:val="0"/>
    <w:pPr>
      <w:adjustRightInd/>
    </w:pPr>
    <w:rPr>
      <w:rFonts w:ascii="Tahoma" w:hAnsi="Tahoma"/>
      <w:sz w:val="24"/>
      <w:szCs w:val="20"/>
    </w:rPr>
  </w:style>
  <w:style w:type="paragraph" w:customStyle="1" w:styleId="79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4">
    <w:name w:val="Char Char Char Char Char Char Char"/>
    <w:basedOn w:val="1"/>
    <w:qFormat/>
    <w:uiPriority w:val="0"/>
    <w:rPr>
      <w:rFonts w:ascii="仿宋_GB2312" w:eastAsia="仿宋_GB2312"/>
      <w:b/>
      <w:sz w:val="32"/>
      <w:szCs w:val="32"/>
    </w:rPr>
  </w:style>
  <w:style w:type="paragraph" w:customStyle="1" w:styleId="795">
    <w:name w:val="Char Char Char1 Char"/>
    <w:basedOn w:val="1"/>
    <w:qFormat/>
    <w:uiPriority w:val="0"/>
    <w:rPr>
      <w:szCs w:val="20"/>
    </w:rPr>
  </w:style>
  <w:style w:type="paragraph" w:customStyle="1" w:styleId="796">
    <w:name w:val="Bulleting First Indent 1"/>
    <w:basedOn w:val="24"/>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8">
    <w:name w:val="样式1 + (中宋体"/>
    <w:basedOn w:val="60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1">
    <w:name w:val="bullet"/>
    <w:basedOn w:val="1"/>
    <w:qFormat/>
    <w:uiPriority w:val="0"/>
    <w:pPr>
      <w:tabs>
        <w:tab w:val="left" w:pos="840"/>
      </w:tabs>
      <w:adjustRightInd/>
      <w:ind w:left="840" w:hanging="420"/>
    </w:pPr>
  </w:style>
  <w:style w:type="paragraph" w:customStyle="1" w:styleId="80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3">
    <w:name w:val="Char Char1 Char Char Char1"/>
    <w:basedOn w:val="1"/>
    <w:qFormat/>
    <w:uiPriority w:val="6"/>
    <w:rPr>
      <w:rFonts w:ascii="仿宋_GB2312" w:eastAsia="仿宋_GB2312"/>
      <w:b/>
      <w:sz w:val="32"/>
      <w:szCs w:val="20"/>
    </w:rPr>
  </w:style>
  <w:style w:type="paragraph" w:customStyle="1" w:styleId="80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5">
    <w:name w:val="_Style 6"/>
    <w:basedOn w:val="1"/>
    <w:qFormat/>
    <w:uiPriority w:val="34"/>
    <w:pPr>
      <w:adjustRightInd/>
      <w:ind w:firstLine="420" w:firstLineChars="200"/>
    </w:pPr>
    <w:rPr>
      <w:rFonts w:eastAsia="仿宋_GB2312"/>
      <w:sz w:val="28"/>
    </w:rPr>
  </w:style>
  <w:style w:type="paragraph" w:customStyle="1" w:styleId="806">
    <w:name w:val="Char111"/>
    <w:basedOn w:val="1"/>
    <w:qFormat/>
    <w:uiPriority w:val="0"/>
    <w:rPr>
      <w:rFonts w:ascii="仿宋_GB2312" w:eastAsia="仿宋_GB2312"/>
      <w:b/>
      <w:sz w:val="32"/>
      <w:szCs w:val="32"/>
    </w:rPr>
  </w:style>
  <w:style w:type="paragraph" w:customStyle="1" w:styleId="807">
    <w:name w:val="Char19"/>
    <w:basedOn w:val="1"/>
    <w:qFormat/>
    <w:uiPriority w:val="0"/>
    <w:pPr>
      <w:adjustRightInd/>
    </w:pPr>
    <w:rPr>
      <w:szCs w:val="20"/>
    </w:rPr>
  </w:style>
  <w:style w:type="paragraph" w:customStyle="1" w:styleId="8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9">
    <w:name w:val="Char3 Char Char Char"/>
    <w:basedOn w:val="1"/>
    <w:qFormat/>
    <w:uiPriority w:val="0"/>
    <w:pPr>
      <w:widowControl/>
      <w:adjustRightInd/>
      <w:spacing w:after="160" w:line="240" w:lineRule="exact"/>
      <w:jc w:val="left"/>
    </w:pPr>
    <w:rPr>
      <w:szCs w:val="20"/>
    </w:rPr>
  </w:style>
  <w:style w:type="paragraph" w:customStyle="1" w:styleId="810">
    <w:name w:val="列出段落21"/>
    <w:basedOn w:val="1"/>
    <w:qFormat/>
    <w:uiPriority w:val="0"/>
    <w:pPr>
      <w:adjustRightInd/>
      <w:ind w:firstLine="420" w:firstLineChars="200"/>
    </w:pPr>
    <w:rPr>
      <w:rFonts w:ascii="宋体" w:hAnsi="宋体"/>
      <w:sz w:val="24"/>
    </w:rPr>
  </w:style>
  <w:style w:type="paragraph" w:customStyle="1" w:styleId="811">
    <w:name w:val="带编号样式"/>
    <w:basedOn w:val="812"/>
    <w:qFormat/>
    <w:uiPriority w:val="0"/>
    <w:pPr>
      <w:tabs>
        <w:tab w:val="left" w:pos="840"/>
      </w:tabs>
      <w:snapToGrid w:val="0"/>
      <w:ind w:left="840" w:hanging="420" w:firstLineChars="0"/>
    </w:pPr>
    <w:rPr>
      <w:rFonts w:ascii="仿宋_GB2312" w:eastAsia="仿宋_GB2312"/>
      <w:color w:val="000000"/>
    </w:rPr>
  </w:style>
  <w:style w:type="paragraph" w:customStyle="1" w:styleId="812">
    <w:name w:val="文本正文 Char"/>
    <w:basedOn w:val="1"/>
    <w:qFormat/>
    <w:uiPriority w:val="0"/>
    <w:pPr>
      <w:spacing w:line="360" w:lineRule="auto"/>
      <w:ind w:firstLine="200" w:firstLineChars="200"/>
    </w:pPr>
    <w:rPr>
      <w:kern w:val="0"/>
      <w:sz w:val="24"/>
      <w:szCs w:val="20"/>
    </w:rPr>
  </w:style>
  <w:style w:type="paragraph" w:customStyle="1" w:styleId="81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4">
    <w:name w:val="Char2 Char Char Char2"/>
    <w:basedOn w:val="1"/>
    <w:qFormat/>
    <w:uiPriority w:val="0"/>
    <w:rPr>
      <w:rFonts w:ascii="仿宋_GB2312" w:eastAsia="仿宋_GB2312"/>
      <w:b/>
      <w:sz w:val="32"/>
      <w:szCs w:val="32"/>
    </w:r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7">
    <w:name w:val="批注框文本 Char Char"/>
    <w:basedOn w:val="1"/>
    <w:qFormat/>
    <w:uiPriority w:val="0"/>
    <w:pPr>
      <w:adjustRightInd/>
    </w:pPr>
    <w:rPr>
      <w:sz w:val="18"/>
      <w:szCs w:val="20"/>
    </w:rPr>
  </w:style>
  <w:style w:type="paragraph" w:customStyle="1" w:styleId="818">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0">
    <w:name w:val="正文（标题三）"/>
    <w:basedOn w:val="1"/>
    <w:qFormat/>
    <w:uiPriority w:val="0"/>
    <w:pPr>
      <w:spacing w:line="360" w:lineRule="auto"/>
      <w:ind w:firstLine="200" w:firstLineChars="200"/>
    </w:pPr>
    <w:rPr>
      <w:sz w:val="24"/>
    </w:rPr>
  </w:style>
  <w:style w:type="paragraph" w:customStyle="1" w:styleId="821">
    <w:name w:val="Plain Text1"/>
    <w:basedOn w:val="1"/>
    <w:qFormat/>
    <w:uiPriority w:val="7"/>
    <w:pPr>
      <w:adjustRightInd/>
    </w:pPr>
    <w:rPr>
      <w:rFonts w:ascii="宋体" w:hAnsi="Courier New"/>
    </w:rPr>
  </w:style>
  <w:style w:type="paragraph" w:customStyle="1" w:styleId="82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3">
    <w:name w:val="Char Char11 Char Char Char1"/>
    <w:basedOn w:val="1"/>
    <w:qFormat/>
    <w:uiPriority w:val="6"/>
    <w:pPr>
      <w:spacing w:line="360" w:lineRule="auto"/>
    </w:pPr>
    <w:rPr>
      <w:szCs w:val="20"/>
    </w:rPr>
  </w:style>
  <w:style w:type="paragraph" w:customStyle="1" w:styleId="82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5">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8">
    <w:name w:val="单元格居中"/>
    <w:basedOn w:val="1"/>
    <w:qFormat/>
    <w:uiPriority w:val="0"/>
    <w:pPr>
      <w:adjustRightInd/>
      <w:spacing w:line="360" w:lineRule="auto"/>
      <w:jc w:val="center"/>
    </w:pPr>
    <w:rPr>
      <w:sz w:val="24"/>
    </w:rPr>
  </w:style>
  <w:style w:type="paragraph" w:customStyle="1" w:styleId="8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1">
    <w:name w:val="Char Char1 Char"/>
    <w:basedOn w:val="1"/>
    <w:qFormat/>
    <w:uiPriority w:val="0"/>
    <w:rPr>
      <w:rFonts w:ascii="仿宋_GB2312" w:eastAsia="仿宋_GB2312"/>
      <w:b/>
      <w:sz w:val="32"/>
      <w:szCs w:val="32"/>
    </w:rPr>
  </w:style>
  <w:style w:type="paragraph" w:customStyle="1" w:styleId="832">
    <w:name w:val="CSS1级正文 Char"/>
    <w:basedOn w:val="23"/>
    <w:qFormat/>
    <w:uiPriority w:val="0"/>
    <w:pPr>
      <w:snapToGrid w:val="0"/>
      <w:spacing w:after="0" w:line="360" w:lineRule="auto"/>
      <w:ind w:firstLine="480" w:firstLineChars="200"/>
    </w:pPr>
    <w:rPr>
      <w:rFonts w:hAnsi="Arial" w:cs="Arial"/>
      <w:snapToGrid w:val="0"/>
      <w:sz w:val="24"/>
    </w:rPr>
  </w:style>
  <w:style w:type="paragraph" w:customStyle="1" w:styleId="833">
    <w:name w:val="Char3 Char Char Char11"/>
    <w:basedOn w:val="1"/>
    <w:qFormat/>
    <w:uiPriority w:val="0"/>
    <w:pPr>
      <w:widowControl/>
      <w:adjustRightInd/>
      <w:spacing w:after="160" w:line="240" w:lineRule="exact"/>
      <w:jc w:val="left"/>
    </w:pPr>
    <w:rPr>
      <w:szCs w:val="20"/>
    </w:rPr>
  </w:style>
  <w:style w:type="paragraph" w:customStyle="1" w:styleId="834">
    <w:name w:val="Char3"/>
    <w:basedOn w:val="1"/>
    <w:qFormat/>
    <w:uiPriority w:val="0"/>
    <w:pPr>
      <w:adjustRightInd/>
    </w:pPr>
    <w:rPr>
      <w:rFonts w:ascii="仿宋_GB2312" w:eastAsia="仿宋_GB2312"/>
      <w:b/>
      <w:sz w:val="32"/>
      <w:szCs w:val="32"/>
    </w:rPr>
  </w:style>
  <w:style w:type="paragraph" w:customStyle="1" w:styleId="835">
    <w:name w:val="Char Char Char1 Char2"/>
    <w:basedOn w:val="1"/>
    <w:qFormat/>
    <w:uiPriority w:val="0"/>
    <w:rPr>
      <w:szCs w:val="20"/>
    </w:rPr>
  </w:style>
  <w:style w:type="paragraph" w:customStyle="1" w:styleId="83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8">
    <w:name w:val="Char6"/>
    <w:basedOn w:val="1"/>
    <w:qFormat/>
    <w:uiPriority w:val="0"/>
    <w:rPr>
      <w:rFonts w:ascii="仿宋_GB2312" w:eastAsia="仿宋_GB2312"/>
      <w:b/>
      <w:sz w:val="32"/>
      <w:szCs w:val="32"/>
    </w:rPr>
  </w:style>
  <w:style w:type="paragraph" w:customStyle="1" w:styleId="8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1">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2">
    <w:name w:val="五级条标题"/>
    <w:basedOn w:val="754"/>
    <w:next w:val="555"/>
    <w:qFormat/>
    <w:uiPriority w:val="0"/>
    <w:pPr>
      <w:tabs>
        <w:tab w:val="left" w:pos="3360"/>
        <w:tab w:val="clear" w:pos="2940"/>
      </w:tabs>
      <w:ind w:left="3360"/>
      <w:outlineLvl w:val="6"/>
    </w:pPr>
  </w:style>
  <w:style w:type="paragraph" w:customStyle="1" w:styleId="843">
    <w:name w:val="_标题2"/>
    <w:basedOn w:val="509"/>
    <w:next w:val="509"/>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5">
    <w:name w:val="Char Char11 Char Char Char Char Char Char Char Char Char1"/>
    <w:basedOn w:val="1"/>
    <w:qFormat/>
    <w:uiPriority w:val="6"/>
    <w:pPr>
      <w:spacing w:line="360" w:lineRule="auto"/>
    </w:pPr>
    <w:rPr>
      <w:szCs w:val="20"/>
    </w:rPr>
  </w:style>
  <w:style w:type="paragraph" w:customStyle="1" w:styleId="846">
    <w:name w:val="a1"/>
    <w:basedOn w:val="1"/>
    <w:qFormat/>
    <w:uiPriority w:val="0"/>
    <w:pPr>
      <w:widowControl/>
      <w:spacing w:line="300" w:lineRule="atLeast"/>
      <w:jc w:val="left"/>
    </w:pPr>
    <w:rPr>
      <w:rFonts w:ascii="宋体" w:hAnsi="宋体"/>
      <w:kern w:val="0"/>
      <w:sz w:val="18"/>
      <w:szCs w:val="20"/>
    </w:rPr>
  </w:style>
  <w:style w:type="paragraph" w:customStyle="1" w:styleId="84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8">
    <w:name w:val="Char Char Char Char Char Char Char Char Char Char"/>
    <w:basedOn w:val="1"/>
    <w:qFormat/>
    <w:uiPriority w:val="0"/>
    <w:rPr>
      <w:rFonts w:ascii="仿宋_GB2312" w:eastAsia="仿宋_GB2312"/>
      <w:b/>
      <w:sz w:val="32"/>
      <w:szCs w:val="32"/>
    </w:rPr>
  </w:style>
  <w:style w:type="paragraph" w:customStyle="1" w:styleId="849">
    <w:name w:val="单元格左对齐"/>
    <w:basedOn w:val="1"/>
    <w:qFormat/>
    <w:uiPriority w:val="0"/>
    <w:pPr>
      <w:adjustRightInd/>
      <w:spacing w:line="360" w:lineRule="auto"/>
    </w:pPr>
    <w:rPr>
      <w:sz w:val="24"/>
    </w:rPr>
  </w:style>
  <w:style w:type="paragraph" w:customStyle="1" w:styleId="850">
    <w:name w:val="表格标题2"/>
    <w:basedOn w:val="612"/>
    <w:qFormat/>
    <w:uiPriority w:val="0"/>
    <w:rPr>
      <w:b/>
    </w:rPr>
  </w:style>
  <w:style w:type="paragraph" w:customStyle="1" w:styleId="851">
    <w:name w:val="修订3"/>
    <w:qFormat/>
    <w:uiPriority w:val="0"/>
    <w:rPr>
      <w:rFonts w:ascii="Times New Roman" w:hAnsi="Times New Roman" w:eastAsia="宋体" w:cs="Times New Roman"/>
      <w:kern w:val="2"/>
      <w:sz w:val="21"/>
      <w:szCs w:val="20"/>
      <w:lang w:val="en-US" w:eastAsia="zh-CN" w:bidi="ar-SA"/>
    </w:rPr>
  </w:style>
  <w:style w:type="paragraph" w:customStyle="1" w:styleId="852">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6">
    <w:name w:val="List Paragraph1"/>
    <w:basedOn w:val="1"/>
    <w:qFormat/>
    <w:uiPriority w:val="0"/>
    <w:pPr>
      <w:spacing w:line="360" w:lineRule="auto"/>
      <w:ind w:firstLine="200" w:firstLineChars="200"/>
    </w:pPr>
    <w:rPr>
      <w:rFonts w:eastAsia="楷体_GB2312" w:cs="Lucida Sans"/>
      <w:sz w:val="24"/>
    </w:rPr>
  </w:style>
  <w:style w:type="paragraph" w:customStyle="1" w:styleId="85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8">
    <w:name w:val="MM Title"/>
    <w:basedOn w:val="57"/>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9">
    <w:name w:val="Char11"/>
    <w:basedOn w:val="1"/>
    <w:qFormat/>
    <w:uiPriority w:val="0"/>
    <w:pPr>
      <w:tabs>
        <w:tab w:val="left" w:pos="432"/>
      </w:tabs>
      <w:adjustRightInd/>
      <w:spacing w:beforeLines="50" w:afterLines="50"/>
      <w:ind w:left="432" w:hanging="432" w:firstLineChars="200"/>
    </w:pPr>
    <w:rPr>
      <w:sz w:val="24"/>
    </w:rPr>
  </w:style>
  <w:style w:type="paragraph" w:customStyle="1" w:styleId="860">
    <w:name w:val="小节"/>
    <w:basedOn w:val="5"/>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2">
    <w:name w:val="MM Topic 4"/>
    <w:basedOn w:val="6"/>
    <w:qFormat/>
    <w:uiPriority w:val="0"/>
    <w:pPr>
      <w:tabs>
        <w:tab w:val="left" w:pos="2100"/>
        <w:tab w:val="clear" w:pos="864"/>
      </w:tabs>
      <w:adjustRightInd/>
      <w:ind w:left="2100" w:hanging="420"/>
    </w:pPr>
    <w:rPr>
      <w:lang w:val="en-US"/>
    </w:rPr>
  </w:style>
  <w:style w:type="paragraph" w:customStyle="1" w:styleId="86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7">
    <w:name w:val="表1"/>
    <w:basedOn w:val="1"/>
    <w:qFormat/>
    <w:uiPriority w:val="0"/>
    <w:pPr>
      <w:tabs>
        <w:tab w:val="left" w:pos="703"/>
      </w:tabs>
      <w:adjustRightInd/>
      <w:spacing w:line="360" w:lineRule="auto"/>
      <w:ind w:left="703"/>
      <w:jc w:val="center"/>
    </w:pPr>
  </w:style>
  <w:style w:type="paragraph" w:customStyle="1" w:styleId="868">
    <w:name w:val="Char Char Char Char Char Char Char Char Char Char2"/>
    <w:basedOn w:val="1"/>
    <w:qFormat/>
    <w:uiPriority w:val="0"/>
    <w:rPr>
      <w:rFonts w:ascii="仿宋_GB2312" w:eastAsia="仿宋_GB2312"/>
      <w:b/>
      <w:sz w:val="32"/>
      <w:szCs w:val="32"/>
    </w:rPr>
  </w:style>
  <w:style w:type="paragraph" w:customStyle="1" w:styleId="86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1">
    <w:name w:val="4"/>
    <w:basedOn w:val="1"/>
    <w:next w:val="36"/>
    <w:qFormat/>
    <w:uiPriority w:val="0"/>
    <w:pPr>
      <w:spacing w:after="120" w:line="480" w:lineRule="auto"/>
      <w:ind w:left="420" w:leftChars="200"/>
    </w:pPr>
    <w:rPr>
      <w:sz w:val="24"/>
      <w:szCs w:val="20"/>
    </w:rPr>
  </w:style>
  <w:style w:type="paragraph" w:customStyle="1" w:styleId="872">
    <w:name w:val="2级标题"/>
    <w:basedOn w:val="501"/>
    <w:qFormat/>
    <w:uiPriority w:val="0"/>
    <w:pPr>
      <w:jc w:val="left"/>
      <w:outlineLvl w:val="1"/>
    </w:pPr>
    <w:rPr>
      <w:rFonts w:ascii="Times New Roman" w:hAnsi="Times New Roman" w:eastAsia="仿宋"/>
      <w:sz w:val="30"/>
    </w:rPr>
  </w:style>
  <w:style w:type="paragraph" w:customStyle="1" w:styleId="873">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7">
    <w:name w:val="Char23"/>
    <w:basedOn w:val="1"/>
    <w:qFormat/>
    <w:uiPriority w:val="0"/>
    <w:rPr>
      <w:rFonts w:ascii="仿宋_GB2312" w:eastAsia="仿宋_GB2312"/>
      <w:b/>
      <w:sz w:val="32"/>
      <w:szCs w:val="32"/>
    </w:rPr>
  </w:style>
  <w:style w:type="paragraph" w:customStyle="1" w:styleId="87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9">
    <w:name w:val="正文 首行缩进:  2 字符 Char"/>
    <w:basedOn w:val="1"/>
    <w:qFormat/>
    <w:uiPriority w:val="0"/>
    <w:pPr>
      <w:adjustRightInd/>
      <w:spacing w:line="360" w:lineRule="auto"/>
      <w:ind w:firstLine="480"/>
    </w:pPr>
    <w:rPr>
      <w:rFonts w:cs="宋体"/>
      <w:sz w:val="24"/>
      <w:szCs w:val="20"/>
    </w:rPr>
  </w:style>
  <w:style w:type="paragraph" w:customStyle="1" w:styleId="880">
    <w:name w:val="Char Char4 Char Char"/>
    <w:basedOn w:val="1"/>
    <w:qFormat/>
    <w:uiPriority w:val="0"/>
    <w:pPr>
      <w:widowControl/>
      <w:adjustRightInd/>
      <w:spacing w:after="160" w:line="240" w:lineRule="exact"/>
      <w:jc w:val="left"/>
    </w:pPr>
  </w:style>
  <w:style w:type="paragraph" w:customStyle="1" w:styleId="88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2">
    <w:name w:val="Char Char11 Char Char Char2"/>
    <w:basedOn w:val="1"/>
    <w:qFormat/>
    <w:uiPriority w:val="0"/>
    <w:pPr>
      <w:spacing w:line="360" w:lineRule="auto"/>
    </w:pPr>
    <w:rPr>
      <w:szCs w:val="20"/>
    </w:rPr>
  </w:style>
  <w:style w:type="paragraph" w:customStyle="1" w:styleId="883">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9">
    <w:name w:val="Char311"/>
    <w:basedOn w:val="1"/>
    <w:qFormat/>
    <w:uiPriority w:val="0"/>
    <w:pPr>
      <w:adjustRightInd/>
      <w:ind w:firstLine="200" w:firstLineChars="200"/>
    </w:pPr>
    <w:rPr>
      <w:rFonts w:ascii="Tahoma" w:hAnsi="Tahoma"/>
      <w:sz w:val="24"/>
      <w:szCs w:val="20"/>
    </w:rPr>
  </w:style>
  <w:style w:type="paragraph" w:customStyle="1" w:styleId="89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1">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2">
    <w:name w:val="正文 内标"/>
    <w:basedOn w:val="874"/>
    <w:qFormat/>
    <w:uiPriority w:val="0"/>
    <w:pPr>
      <w:tabs>
        <w:tab w:val="left" w:pos="0"/>
      </w:tabs>
      <w:ind w:left="900" w:firstLine="0" w:firstLineChars="0"/>
    </w:pPr>
  </w:style>
  <w:style w:type="paragraph" w:customStyle="1" w:styleId="893">
    <w:name w:val="Bulleted List"/>
    <w:basedOn w:val="1"/>
    <w:qFormat/>
    <w:uiPriority w:val="0"/>
    <w:pPr>
      <w:tabs>
        <w:tab w:val="left" w:pos="1260"/>
      </w:tabs>
      <w:adjustRightInd/>
      <w:ind w:left="1260" w:hanging="420"/>
    </w:pPr>
  </w:style>
  <w:style w:type="paragraph" w:customStyle="1" w:styleId="894">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5">
    <w:name w:val="样式 左侧:  0.85 厘米"/>
    <w:basedOn w:val="1"/>
    <w:qFormat/>
    <w:uiPriority w:val="2"/>
    <w:pPr>
      <w:adjustRightInd/>
      <w:spacing w:line="360" w:lineRule="auto"/>
    </w:pPr>
    <w:rPr>
      <w:rFonts w:cs="宋体"/>
      <w:sz w:val="24"/>
      <w:szCs w:val="20"/>
    </w:rPr>
  </w:style>
  <w:style w:type="paragraph" w:customStyle="1" w:styleId="896">
    <w:name w:val="Char Char Char Char Char Char Char Char Char Char Char Char1 Char"/>
    <w:basedOn w:val="1"/>
    <w:qFormat/>
    <w:uiPriority w:val="0"/>
    <w:rPr>
      <w:rFonts w:ascii="Tahoma" w:hAnsi="Tahoma" w:cs="仿宋_GB2312"/>
      <w:sz w:val="24"/>
      <w:szCs w:val="20"/>
    </w:rPr>
  </w:style>
  <w:style w:type="paragraph" w:customStyle="1" w:styleId="89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9">
    <w:name w:val="Char Char1 Char Char Char Char Char Char"/>
    <w:basedOn w:val="1"/>
    <w:qFormat/>
    <w:uiPriority w:val="0"/>
    <w:rPr>
      <w:rFonts w:ascii="仿宋_GB2312" w:eastAsia="仿宋_GB2312"/>
      <w:b/>
      <w:sz w:val="32"/>
      <w:szCs w:val="20"/>
    </w:rPr>
  </w:style>
  <w:style w:type="paragraph" w:customStyle="1" w:styleId="90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1">
    <w:name w:val="Char Char1 Char Char Char Char Char Char2"/>
    <w:basedOn w:val="1"/>
    <w:qFormat/>
    <w:uiPriority w:val="0"/>
    <w:rPr>
      <w:rFonts w:ascii="仿宋_GB2312" w:eastAsia="仿宋_GB2312"/>
      <w:b/>
      <w:sz w:val="32"/>
      <w:szCs w:val="20"/>
    </w:rPr>
  </w:style>
  <w:style w:type="paragraph" w:customStyle="1" w:styleId="90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1">
    <w:name w:val="Char31"/>
    <w:basedOn w:val="1"/>
    <w:qFormat/>
    <w:uiPriority w:val="0"/>
    <w:pPr>
      <w:adjustRightInd/>
    </w:pPr>
    <w:rPr>
      <w:rFonts w:ascii="仿宋_GB2312" w:eastAsia="仿宋_GB2312"/>
      <w:b/>
      <w:sz w:val="32"/>
      <w:szCs w:val="32"/>
    </w:rPr>
  </w:style>
  <w:style w:type="paragraph" w:customStyle="1" w:styleId="912">
    <w:name w:val="样式 标题 3h33rd level3Heading 3 - oldH3l3CTheading 3Headin..."/>
    <w:basedOn w:val="5"/>
    <w:qFormat/>
    <w:uiPriority w:val="0"/>
    <w:pPr>
      <w:tabs>
        <w:tab w:val="left" w:pos="900"/>
      </w:tabs>
      <w:snapToGrid w:val="0"/>
      <w:jc w:val="left"/>
    </w:pPr>
    <w:rPr>
      <w:rFonts w:eastAsia="黑体" w:cs="宋体"/>
      <w:sz w:val="28"/>
      <w:szCs w:val="20"/>
    </w:rPr>
  </w:style>
  <w:style w:type="paragraph" w:customStyle="1" w:styleId="91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5">
    <w:name w:val="Char Char1"/>
    <w:basedOn w:val="1"/>
    <w:qFormat/>
    <w:uiPriority w:val="0"/>
    <w:pPr>
      <w:widowControl/>
      <w:spacing w:after="160" w:line="240" w:lineRule="exact"/>
      <w:jc w:val="left"/>
    </w:pPr>
    <w:rPr>
      <w:rFonts w:eastAsia="仿宋_GB2312"/>
      <w:sz w:val="28"/>
    </w:rPr>
  </w:style>
  <w:style w:type="paragraph" w:customStyle="1" w:styleId="916">
    <w:name w:val="Char21"/>
    <w:basedOn w:val="1"/>
    <w:qFormat/>
    <w:uiPriority w:val="0"/>
    <w:pPr>
      <w:adjustRightInd/>
      <w:ind w:firstLine="200" w:firstLineChars="200"/>
    </w:pPr>
    <w:rPr>
      <w:rFonts w:ascii="仿宋_GB2312" w:eastAsia="仿宋_GB2312"/>
      <w:b/>
      <w:sz w:val="32"/>
      <w:szCs w:val="32"/>
    </w:rPr>
  </w:style>
  <w:style w:type="paragraph" w:customStyle="1" w:styleId="917">
    <w:name w:val="列表段落1"/>
    <w:basedOn w:val="1"/>
    <w:qFormat/>
    <w:uiPriority w:val="34"/>
    <w:pPr>
      <w:adjustRightInd/>
      <w:ind w:right="238" w:firstLine="420"/>
    </w:pPr>
    <w:rPr>
      <w:rFonts w:ascii="Calibri" w:hAnsi="Calibri"/>
      <w:sz w:val="24"/>
    </w:rPr>
  </w:style>
  <w:style w:type="paragraph" w:customStyle="1" w:styleId="918">
    <w:name w:val="Char Char110"/>
    <w:basedOn w:val="1"/>
    <w:qFormat/>
    <w:uiPriority w:val="6"/>
    <w:pPr>
      <w:spacing w:line="360" w:lineRule="auto"/>
    </w:pPr>
    <w:rPr>
      <w:rFonts w:ascii="Tahoma" w:hAnsi="Tahoma"/>
      <w:sz w:val="24"/>
      <w:szCs w:val="20"/>
    </w:rPr>
  </w:style>
  <w:style w:type="paragraph" w:customStyle="1" w:styleId="91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1">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3">
    <w:name w:val="Char Char Char Char Char Char Char Char Char Char Char Char1 Char2"/>
    <w:basedOn w:val="1"/>
    <w:qFormat/>
    <w:uiPriority w:val="0"/>
    <w:rPr>
      <w:rFonts w:ascii="Tahoma" w:hAnsi="Tahoma" w:cs="仿宋_GB2312"/>
      <w:sz w:val="24"/>
      <w:szCs w:val="20"/>
    </w:rPr>
  </w:style>
  <w:style w:type="paragraph" w:customStyle="1" w:styleId="92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6">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2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1">
    <w:name w:val="3级标题"/>
    <w:basedOn w:val="872"/>
    <w:qFormat/>
    <w:uiPriority w:val="0"/>
    <w:pPr>
      <w:outlineLvl w:val="2"/>
    </w:pPr>
  </w:style>
  <w:style w:type="paragraph" w:customStyle="1" w:styleId="932">
    <w:name w:val="Char1 Char Char Char3"/>
    <w:basedOn w:val="1"/>
    <w:qFormat/>
    <w:uiPriority w:val="0"/>
    <w:pPr>
      <w:adjustRightInd/>
      <w:ind w:firstLine="200" w:firstLineChars="200"/>
    </w:pPr>
    <w:rPr>
      <w:rFonts w:ascii="Tahoma" w:hAnsi="Tahoma"/>
      <w:sz w:val="24"/>
      <w:szCs w:val="20"/>
    </w:rPr>
  </w:style>
  <w:style w:type="paragraph" w:customStyle="1" w:styleId="93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4">
    <w:name w:val="MM Empty"/>
    <w:basedOn w:val="1"/>
    <w:qFormat/>
    <w:uiPriority w:val="0"/>
    <w:pPr>
      <w:adjustRightInd/>
    </w:pPr>
  </w:style>
  <w:style w:type="paragraph" w:customStyle="1" w:styleId="935">
    <w:name w:val="Char24"/>
    <w:basedOn w:val="1"/>
    <w:qFormat/>
    <w:uiPriority w:val="0"/>
    <w:rPr>
      <w:rFonts w:ascii="仿宋_GB2312" w:eastAsia="仿宋_GB2312"/>
      <w:b/>
      <w:sz w:val="32"/>
      <w:szCs w:val="32"/>
    </w:rPr>
  </w:style>
  <w:style w:type="paragraph" w:customStyle="1" w:styleId="936">
    <w:name w:val="正文箭头"/>
    <w:basedOn w:val="601"/>
    <w:qFormat/>
    <w:uiPriority w:val="0"/>
  </w:style>
  <w:style w:type="paragraph" w:customStyle="1" w:styleId="937">
    <w:name w:val="U_编号2"/>
    <w:basedOn w:val="1"/>
    <w:qFormat/>
    <w:uiPriority w:val="0"/>
    <w:pPr>
      <w:tabs>
        <w:tab w:val="left" w:pos="785"/>
      </w:tabs>
      <w:adjustRightInd/>
      <w:spacing w:beforeLines="10" w:afterLines="10" w:line="300" w:lineRule="auto"/>
    </w:pPr>
    <w:rPr>
      <w:sz w:val="24"/>
    </w:rPr>
  </w:style>
  <w:style w:type="paragraph" w:customStyle="1" w:styleId="93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0">
    <w:name w:val="标书标题3"/>
    <w:basedOn w:val="5"/>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1">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2">
    <w:name w:val="_Style 1"/>
    <w:basedOn w:val="1"/>
    <w:qFormat/>
    <w:uiPriority w:val="34"/>
    <w:pPr>
      <w:adjustRightInd/>
      <w:ind w:firstLine="420" w:firstLineChars="200"/>
    </w:pPr>
    <w:rPr>
      <w:rFonts w:eastAsia="仿宋_GB2312"/>
      <w:sz w:val="28"/>
    </w:rPr>
  </w:style>
  <w:style w:type="paragraph" w:customStyle="1" w:styleId="943">
    <w:name w:val="表格 内容"/>
    <w:basedOn w:val="660"/>
    <w:qFormat/>
    <w:uiPriority w:val="0"/>
    <w:rPr>
      <w:b w:val="0"/>
      <w:sz w:val="20"/>
    </w:rPr>
  </w:style>
  <w:style w:type="paragraph" w:customStyle="1" w:styleId="94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5">
    <w:name w:val="数字标题5"/>
    <w:basedOn w:val="7"/>
    <w:next w:val="1"/>
    <w:qFormat/>
    <w:uiPriority w:val="0"/>
    <w:pPr>
      <w:tabs>
        <w:tab w:val="left" w:pos="1080"/>
        <w:tab w:val="clear" w:pos="1008"/>
      </w:tabs>
      <w:ind w:left="1080" w:hanging="1080"/>
    </w:pPr>
  </w:style>
  <w:style w:type="paragraph" w:customStyle="1" w:styleId="946">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8">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3">
    <w:name w:val="0"/>
    <w:basedOn w:val="1"/>
    <w:qFormat/>
    <w:uiPriority w:val="0"/>
    <w:pPr>
      <w:widowControl/>
    </w:pPr>
    <w:rPr>
      <w:kern w:val="0"/>
      <w:sz w:val="24"/>
      <w:szCs w:val="20"/>
    </w:rPr>
  </w:style>
  <w:style w:type="paragraph" w:customStyle="1" w:styleId="954">
    <w:name w:val="Char Char113"/>
    <w:basedOn w:val="1"/>
    <w:qFormat/>
    <w:uiPriority w:val="0"/>
    <w:pPr>
      <w:widowControl/>
      <w:spacing w:after="160" w:line="240" w:lineRule="exact"/>
      <w:jc w:val="left"/>
    </w:pPr>
    <w:rPr>
      <w:rFonts w:eastAsia="仿宋_GB2312"/>
      <w:sz w:val="28"/>
    </w:rPr>
  </w:style>
  <w:style w:type="paragraph" w:customStyle="1" w:styleId="95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6">
    <w:name w:val="_Style 8"/>
    <w:basedOn w:val="1"/>
    <w:qFormat/>
    <w:uiPriority w:val="34"/>
    <w:pPr>
      <w:adjustRightInd/>
      <w:ind w:firstLine="420" w:firstLineChars="200"/>
    </w:pPr>
    <w:rPr>
      <w:rFonts w:eastAsia="仿宋_GB2312"/>
      <w:sz w:val="28"/>
    </w:rPr>
  </w:style>
  <w:style w:type="paragraph" w:customStyle="1" w:styleId="9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2">
    <w:name w:val="Char Char112"/>
    <w:basedOn w:val="1"/>
    <w:qFormat/>
    <w:uiPriority w:val="6"/>
    <w:pPr>
      <w:widowControl/>
      <w:spacing w:after="160" w:line="240" w:lineRule="exact"/>
      <w:jc w:val="left"/>
    </w:pPr>
    <w:rPr>
      <w:rFonts w:eastAsia="仿宋_GB2312"/>
      <w:sz w:val="28"/>
    </w:rPr>
  </w:style>
  <w:style w:type="paragraph" w:customStyle="1" w:styleId="963">
    <w:name w:val="正文 图"/>
    <w:basedOn w:val="480"/>
    <w:qFormat/>
    <w:uiPriority w:val="0"/>
    <w:pPr>
      <w:adjustRightInd/>
      <w:spacing w:before="0"/>
      <w:ind w:firstLine="0"/>
      <w:jc w:val="center"/>
    </w:pPr>
    <w:rPr>
      <w:rFonts w:ascii="微软雅黑" w:hAnsi="微软雅黑"/>
    </w:rPr>
  </w:style>
  <w:style w:type="paragraph" w:customStyle="1" w:styleId="96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6">
    <w:name w:val="Thf"/>
    <w:basedOn w:val="841"/>
    <w:qFormat/>
    <w:uiPriority w:val="0"/>
    <w:pPr>
      <w:ind w:left="0"/>
    </w:pPr>
  </w:style>
  <w:style w:type="paragraph" w:customStyle="1" w:styleId="96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8">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9">
    <w:name w:val="注释"/>
    <w:basedOn w:val="1"/>
    <w:qFormat/>
    <w:uiPriority w:val="0"/>
    <w:pPr>
      <w:adjustRightInd/>
      <w:spacing w:line="360" w:lineRule="auto"/>
      <w:ind w:firstLine="480"/>
    </w:pPr>
    <w:rPr>
      <w:sz w:val="24"/>
    </w:rPr>
  </w:style>
  <w:style w:type="paragraph" w:customStyle="1" w:styleId="970">
    <w:name w:val="列出段落111"/>
    <w:basedOn w:val="1"/>
    <w:qFormat/>
    <w:uiPriority w:val="34"/>
    <w:pPr>
      <w:ind w:firstLine="420" w:firstLineChars="200"/>
    </w:pPr>
  </w:style>
  <w:style w:type="paragraph" w:customStyle="1" w:styleId="971">
    <w:name w:val="_Style 947"/>
    <w:basedOn w:val="1"/>
    <w:next w:val="364"/>
    <w:qFormat/>
    <w:uiPriority w:val="34"/>
    <w:pPr>
      <w:adjustRightInd/>
      <w:ind w:firstLine="420" w:firstLineChars="200"/>
    </w:pPr>
  </w:style>
  <w:style w:type="paragraph" w:customStyle="1" w:styleId="97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3">
    <w:name w:val="纯文本2"/>
    <w:basedOn w:val="1"/>
    <w:qFormat/>
    <w:uiPriority w:val="0"/>
    <w:pPr>
      <w:adjustRightInd/>
      <w:snapToGrid w:val="0"/>
      <w:jc w:val="left"/>
    </w:pPr>
    <w:rPr>
      <w:rFonts w:ascii="Century Gothic" w:hAnsi="楷体_GB2312" w:eastAsia="Century Gothic"/>
      <w:szCs w:val="20"/>
    </w:rPr>
  </w:style>
  <w:style w:type="paragraph" w:customStyle="1" w:styleId="974">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6">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7">
    <w:name w:val="Blockquote"/>
    <w:basedOn w:val="1"/>
    <w:qFormat/>
    <w:uiPriority w:val="0"/>
    <w:pPr>
      <w:autoSpaceDE w:val="0"/>
      <w:autoSpaceDN w:val="0"/>
      <w:spacing w:before="100" w:after="100"/>
      <w:ind w:left="360" w:right="360"/>
      <w:jc w:val="left"/>
    </w:pPr>
    <w:rPr>
      <w:kern w:val="0"/>
      <w:sz w:val="24"/>
      <w:szCs w:val="20"/>
    </w:rPr>
  </w:style>
  <w:style w:type="paragraph" w:customStyle="1" w:styleId="978">
    <w:name w:val="p1"/>
    <w:basedOn w:val="1"/>
    <w:qFormat/>
    <w:uiPriority w:val="0"/>
    <w:pPr>
      <w:widowControl/>
      <w:adjustRightInd/>
      <w:jc w:val="left"/>
    </w:pPr>
    <w:rPr>
      <w:rFonts w:ascii=".PingFang SC" w:eastAsia=".PingFang SC"/>
      <w:color w:val="454545"/>
      <w:kern w:val="0"/>
      <w:sz w:val="18"/>
      <w:szCs w:val="18"/>
    </w:rPr>
  </w:style>
  <w:style w:type="paragraph" w:customStyle="1" w:styleId="979">
    <w:name w:val="Table Paragraph"/>
    <w:basedOn w:val="1"/>
    <w:qFormat/>
    <w:uiPriority w:val="1"/>
    <w:pPr>
      <w:adjustRightInd/>
      <w:jc w:val="left"/>
    </w:pPr>
    <w:rPr>
      <w:rFonts w:ascii="Calibri" w:hAnsi="Calibri"/>
      <w:kern w:val="0"/>
      <w:sz w:val="22"/>
      <w:szCs w:val="22"/>
      <w:lang w:eastAsia="en-US"/>
    </w:rPr>
  </w:style>
  <w:style w:type="paragraph" w:customStyle="1" w:styleId="9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2">
    <w:name w:val="网格型2"/>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1"/>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6"/>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3"/>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4"/>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5"/>
    <w:basedOn w:val="60"/>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8">
    <w:name w:val="正文首行缩进 2 Char"/>
    <w:basedOn w:val="87"/>
    <w:semiHidden/>
    <w:qFormat/>
    <w:uiPriority w:val="99"/>
    <w:rPr>
      <w:rFonts w:ascii="Times New Roman" w:hAnsi="Times New Roman" w:eastAsia="宋体" w:cs="Times New Roman"/>
      <w:sz w:val="24"/>
      <w:szCs w:val="24"/>
    </w:rPr>
  </w:style>
  <w:style w:type="paragraph" w:customStyle="1" w:styleId="989">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1">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2">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3">
    <w:name w:val="List Paragraph"/>
    <w:basedOn w:val="1"/>
    <w:qFormat/>
    <w:uiPriority w:val="0"/>
    <w:pPr>
      <w:autoSpaceDE w:val="0"/>
      <w:autoSpaceDN w:val="0"/>
      <w:jc w:val="left"/>
    </w:pPr>
    <w:rPr>
      <w:rFonts w:ascii="Calibri" w:hAnsi="Calibri"/>
      <w:kern w:val="0"/>
      <w:sz w:val="24"/>
    </w:rPr>
  </w:style>
  <w:style w:type="character" w:customStyle="1" w:styleId="994">
    <w:name w:val="Unresolved Mention"/>
    <w:basedOn w:val="67"/>
    <w:semiHidden/>
    <w:unhideWhenUsed/>
    <w:qFormat/>
    <w:uiPriority w:val="99"/>
    <w:rPr>
      <w:color w:val="605E5C"/>
      <w:shd w:val="clear" w:color="auto" w:fill="E1DFDD"/>
    </w:rPr>
  </w:style>
  <w:style w:type="paragraph" w:customStyle="1" w:styleId="995">
    <w:name w:val=" Char Char Char Char"/>
    <w:basedOn w:val="1"/>
    <w:qFormat/>
    <w:uiPriority w:val="0"/>
    <w:pPr>
      <w:widowControl/>
      <w:spacing w:after="160" w:afterLines="0" w:line="240" w:lineRule="exact"/>
      <w:jc w:val="left"/>
    </w:pPr>
    <w:rPr>
      <w:rFonts w:ascii="Verdana" w:hAnsi="Verdana" w:eastAsia="宋体" w:cs="Times New Roman"/>
      <w:color w:val="auto"/>
      <w:sz w:val="20"/>
      <w:szCs w:val="20"/>
      <w:lang w:eastAsia="en-US"/>
    </w:rPr>
  </w:style>
  <w:style w:type="character" w:customStyle="1" w:styleId="996">
    <w:name w:val="NormalCharacter"/>
    <w:semiHidden/>
    <w:qFormat/>
    <w:uiPriority w:val="0"/>
    <w:rPr>
      <w:kern w:val="2"/>
      <w:sz w:val="21"/>
      <w:szCs w:val="24"/>
      <w:lang w:val="en-US" w:eastAsia="zh-CN" w:bidi="ar-SA"/>
    </w:rPr>
  </w:style>
  <w:style w:type="paragraph" w:customStyle="1" w:styleId="99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98">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14025</Words>
  <Characters>15143</Characters>
  <Lines>142</Lines>
  <Paragraphs>40</Paragraphs>
  <TotalTime>3</TotalTime>
  <ScaleCrop>false</ScaleCrop>
  <LinksUpToDate>false</LinksUpToDate>
  <CharactersWithSpaces>15550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2022-04-18T01:34:00Z</dcterms:created>
  <dc:creator>Windows 用户</dc:creator>
  <cp:lastModifiedBy>栤橸</cp:lastModifiedBy>
  <cp:lastPrinted>2025-06-23T05:28:00Z</cp:lastPrinted>
  <dcterms:modified xsi:type="dcterms:W3CDTF">2025-06-23T07:57:38Z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8E5D1B486855474CAA142D3E95763F7A_13</vt:lpwstr>
  </property>
  <property fmtid="{D5CDD505-2E9C-101B-9397-08002B2CF9AE}" pid="4" name="KSOTemplateDocerSaveRecord">
    <vt:lpwstr>eyJoZGlkIjoiM2FiY2JkZjI1NjE3ZjM3YzgxMGVjYTAwNDg5YTg3ODkiLCJ1c2VySWQiOiIyNjA4MjY1MzkifQ==</vt:lpwstr>
  </property>
</Properties>
</file>