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FF660">
      <w:pPr>
        <w:spacing w:line="360" w:lineRule="auto"/>
        <w:jc w:val="center"/>
        <w:rPr>
          <w:rFonts w:hint="eastAsia" w:ascii="宋体" w:hAnsi="宋体" w:cs="宋体"/>
          <w:b/>
          <w:sz w:val="24"/>
        </w:rPr>
      </w:pPr>
    </w:p>
    <w:p w14:paraId="033027B0">
      <w:pPr>
        <w:pStyle w:val="972"/>
        <w:spacing w:line="760" w:lineRule="exact"/>
        <w:rPr>
          <w:rFonts w:ascii="宋体" w:eastAsia="宋体"/>
          <w:sz w:val="72"/>
          <w:szCs w:val="72"/>
        </w:rPr>
      </w:pPr>
    </w:p>
    <w:p w14:paraId="7E67E43C">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第三水厂污泥螺旋输送机改造</w:t>
      </w:r>
    </w:p>
    <w:p w14:paraId="3B7825A6">
      <w:pPr>
        <w:adjustRightInd/>
        <w:spacing w:line="360" w:lineRule="auto"/>
        <w:jc w:val="center"/>
        <w:rPr>
          <w:rFonts w:ascii="宋体" w:hAnsi="宋体" w:cs="宋体"/>
          <w:b/>
          <w:bCs/>
          <w:sz w:val="84"/>
          <w:szCs w:val="84"/>
        </w:rPr>
      </w:pPr>
    </w:p>
    <w:p w14:paraId="573CCA67">
      <w:pPr>
        <w:adjustRightInd/>
        <w:spacing w:line="360" w:lineRule="auto"/>
        <w:jc w:val="center"/>
        <w:rPr>
          <w:rFonts w:ascii="宋体" w:hAnsi="宋体" w:cs="宋体"/>
          <w:b/>
          <w:bCs/>
          <w:sz w:val="72"/>
          <w:szCs w:val="72"/>
        </w:rPr>
      </w:pPr>
      <w:r>
        <w:rPr>
          <w:rFonts w:hint="eastAsia" w:ascii="宋体" w:hAnsi="宋体" w:cs="宋体"/>
          <w:b/>
          <w:bCs/>
          <w:sz w:val="72"/>
          <w:szCs w:val="72"/>
        </w:rPr>
        <w:t>公开竞争文件</w:t>
      </w:r>
    </w:p>
    <w:p w14:paraId="34FA94F8">
      <w:pPr>
        <w:adjustRightInd/>
        <w:spacing w:line="360" w:lineRule="auto"/>
        <w:jc w:val="center"/>
        <w:rPr>
          <w:rFonts w:ascii="宋体" w:hAnsi="宋体" w:cs="宋体"/>
          <w:b/>
          <w:sz w:val="40"/>
          <w:szCs w:val="40"/>
        </w:rPr>
      </w:pPr>
      <w:r>
        <w:rPr>
          <w:rFonts w:hint="eastAsia" w:ascii="宋体" w:hAnsi="宋体" w:cs="宋体"/>
          <w:b/>
          <w:sz w:val="40"/>
          <w:szCs w:val="40"/>
        </w:rPr>
        <w:t>（电子交易）</w:t>
      </w:r>
    </w:p>
    <w:p w14:paraId="517DB954">
      <w:pPr>
        <w:snapToGrid w:val="0"/>
        <w:spacing w:line="360" w:lineRule="auto"/>
        <w:jc w:val="center"/>
        <w:rPr>
          <w:rFonts w:ascii="宋体" w:hAnsi="宋体" w:cs="宋体"/>
          <w:b/>
          <w:bCs/>
          <w:sz w:val="30"/>
          <w:szCs w:val="30"/>
        </w:rPr>
      </w:pPr>
    </w:p>
    <w:p w14:paraId="653896FD">
      <w:pPr>
        <w:snapToGrid w:val="0"/>
        <w:spacing w:line="360" w:lineRule="auto"/>
        <w:jc w:val="center"/>
        <w:rPr>
          <w:rFonts w:hint="default" w:ascii="宋体" w:hAnsi="宋体" w:eastAsia="宋体" w:cs="宋体"/>
          <w:b/>
          <w:bCs/>
          <w:sz w:val="30"/>
          <w:szCs w:val="30"/>
          <w:lang w:val="en-US" w:eastAsia="zh-CN"/>
        </w:rPr>
      </w:pPr>
      <w:r>
        <w:rPr>
          <w:rFonts w:hint="eastAsia" w:ascii="宋体" w:hAnsi="宋体" w:cs="宋体"/>
          <w:b/>
          <w:bCs/>
          <w:sz w:val="30"/>
          <w:szCs w:val="30"/>
        </w:rPr>
        <w:t>交易编号：</w:t>
      </w:r>
      <w:r>
        <w:rPr>
          <w:rFonts w:hint="eastAsia" w:ascii="宋体" w:hAnsi="宋体" w:cs="宋体"/>
          <w:b/>
          <w:bCs/>
          <w:sz w:val="30"/>
          <w:szCs w:val="30"/>
          <w:lang w:val="en-US" w:eastAsia="zh-CN"/>
        </w:rPr>
        <w:t>GSCG-2025034</w:t>
      </w:r>
    </w:p>
    <w:p w14:paraId="7808965B">
      <w:pPr>
        <w:adjustRightInd/>
        <w:spacing w:line="360" w:lineRule="auto"/>
        <w:rPr>
          <w:rFonts w:ascii="宋体" w:hAnsi="宋体" w:cs="宋体"/>
          <w:sz w:val="28"/>
          <w:szCs w:val="20"/>
        </w:rPr>
      </w:pPr>
    </w:p>
    <w:p w14:paraId="4061A07E">
      <w:pPr>
        <w:spacing w:line="360" w:lineRule="auto"/>
        <w:jc w:val="center"/>
        <w:rPr>
          <w:rFonts w:ascii="宋体" w:hAnsi="宋体" w:cs="宋体"/>
          <w:b/>
          <w:sz w:val="44"/>
          <w:szCs w:val="44"/>
        </w:rPr>
      </w:pPr>
      <w:r>
        <w:rPr>
          <w:rFonts w:hint="eastAsia" w:ascii="宋体" w:hAnsi="宋体" w:cs="宋体"/>
          <w:b/>
          <w:sz w:val="44"/>
          <w:szCs w:val="44"/>
        </w:rPr>
        <w:t xml:space="preserve"> </w:t>
      </w:r>
    </w:p>
    <w:p w14:paraId="7EDD9A65">
      <w:pPr>
        <w:spacing w:line="360" w:lineRule="auto"/>
        <w:jc w:val="center"/>
        <w:rPr>
          <w:rFonts w:ascii="宋体" w:hAnsi="宋体" w:cs="宋体"/>
          <w:b/>
          <w:sz w:val="44"/>
          <w:szCs w:val="44"/>
        </w:rPr>
      </w:pPr>
    </w:p>
    <w:p w14:paraId="68C70A39">
      <w:pPr>
        <w:pStyle w:val="90"/>
        <w:rPr>
          <w:rFonts w:cs="宋体"/>
        </w:rPr>
      </w:pPr>
    </w:p>
    <w:p w14:paraId="61DE3AA8">
      <w:pPr>
        <w:spacing w:line="360" w:lineRule="auto"/>
        <w:rPr>
          <w:rFonts w:ascii="宋体" w:hAnsi="宋体" w:cs="宋体"/>
          <w:b/>
          <w:sz w:val="32"/>
          <w:szCs w:val="30"/>
        </w:rPr>
      </w:pPr>
    </w:p>
    <w:p w14:paraId="769F5457">
      <w:pPr>
        <w:spacing w:line="360" w:lineRule="auto"/>
        <w:ind w:firstLine="964" w:firstLineChars="300"/>
        <w:rPr>
          <w:rFonts w:ascii="宋体" w:hAnsi="宋体" w:cs="宋体"/>
          <w:b/>
          <w:spacing w:val="-20"/>
          <w:sz w:val="32"/>
          <w:szCs w:val="30"/>
        </w:rPr>
      </w:pPr>
      <w:r>
        <w:rPr>
          <w:rFonts w:hint="eastAsia" w:ascii="宋体" w:hAnsi="宋体" w:cs="宋体"/>
          <w:b/>
          <w:sz w:val="32"/>
          <w:szCs w:val="30"/>
        </w:rPr>
        <w:t>交易发起人：</w:t>
      </w:r>
      <w:r>
        <w:rPr>
          <w:rFonts w:hint="eastAsia" w:ascii="宋体" w:hAnsi="宋体" w:cs="宋体"/>
          <w:b/>
          <w:spacing w:val="34"/>
          <w:sz w:val="32"/>
          <w:szCs w:val="30"/>
        </w:rPr>
        <w:t>杭州萧山供水有限公司</w:t>
      </w:r>
    </w:p>
    <w:p w14:paraId="7D7EF349">
      <w:pPr>
        <w:spacing w:line="360" w:lineRule="auto"/>
        <w:ind w:firstLine="964" w:firstLineChars="300"/>
        <w:rPr>
          <w:rFonts w:ascii="宋体" w:hAnsi="宋体" w:cs="宋体"/>
          <w:b/>
          <w:sz w:val="32"/>
          <w:szCs w:val="32"/>
        </w:rPr>
      </w:pPr>
      <w:r>
        <w:rPr>
          <w:rFonts w:hint="eastAsia" w:ascii="宋体" w:hAnsi="宋体" w:cs="宋体"/>
          <w:b/>
          <w:sz w:val="32"/>
          <w:szCs w:val="30"/>
        </w:rPr>
        <w:t>代理机构：杭州博望建设工程招标投标代理有限公司</w:t>
      </w:r>
    </w:p>
    <w:p w14:paraId="3B53413C">
      <w:pPr>
        <w:snapToGrid w:val="0"/>
        <w:spacing w:line="360" w:lineRule="auto"/>
        <w:jc w:val="center"/>
        <w:rPr>
          <w:rFonts w:ascii="宋体" w:hAnsi="宋体" w:cs="宋体"/>
          <w:b/>
          <w:sz w:val="32"/>
          <w:szCs w:val="32"/>
        </w:rPr>
      </w:pPr>
      <w:r>
        <w:rPr>
          <w:rFonts w:hint="eastAsia" w:ascii="宋体" w:hAnsi="宋体" w:cs="宋体"/>
          <w:b/>
          <w:sz w:val="32"/>
          <w:szCs w:val="32"/>
        </w:rPr>
        <w:t>二〇二五年</w:t>
      </w:r>
      <w:r>
        <w:rPr>
          <w:rFonts w:hint="eastAsia" w:ascii="宋体" w:hAnsi="宋体" w:cs="宋体"/>
          <w:b/>
          <w:sz w:val="32"/>
          <w:szCs w:val="32"/>
          <w:lang w:val="en-US" w:eastAsia="zh-CN"/>
        </w:rPr>
        <w:t>六</w:t>
      </w:r>
      <w:r>
        <w:rPr>
          <w:rFonts w:hint="eastAsia" w:ascii="宋体" w:hAnsi="宋体" w:cs="宋体"/>
          <w:b/>
          <w:sz w:val="32"/>
          <w:szCs w:val="32"/>
        </w:rPr>
        <w:t>月</w:t>
      </w:r>
      <w:r>
        <w:rPr>
          <w:rFonts w:hint="eastAsia" w:ascii="宋体" w:hAnsi="宋体" w:cs="宋体"/>
          <w:b/>
          <w:sz w:val="32"/>
          <w:szCs w:val="32"/>
          <w:lang w:val="en-US" w:eastAsia="zh-CN"/>
        </w:rPr>
        <w:t>二十三</w:t>
      </w:r>
      <w:r>
        <w:rPr>
          <w:rFonts w:hint="eastAsia" w:ascii="宋体" w:hAnsi="宋体" w:cs="宋体"/>
          <w:b/>
          <w:sz w:val="32"/>
          <w:szCs w:val="32"/>
        </w:rPr>
        <w:t>日</w:t>
      </w:r>
    </w:p>
    <w:p w14:paraId="294C522D">
      <w:pPr>
        <w:jc w:val="center"/>
        <w:rPr>
          <w:rFonts w:ascii="宋体" w:hAnsi="宋体" w:cs="宋体"/>
          <w:b/>
          <w:sz w:val="48"/>
          <w:szCs w:val="48"/>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DC9853F">
      <w:pPr>
        <w:pStyle w:val="38"/>
        <w:rPr>
          <w:rFonts w:hAnsi="宋体" w:cs="宋体"/>
        </w:rPr>
      </w:pPr>
    </w:p>
    <w:p w14:paraId="52246850">
      <w:pPr>
        <w:jc w:val="center"/>
        <w:rPr>
          <w:rFonts w:ascii="宋体" w:hAnsi="宋体" w:cs="宋体"/>
          <w:b/>
          <w:sz w:val="48"/>
          <w:szCs w:val="48"/>
        </w:rPr>
      </w:pPr>
      <w:r>
        <w:rPr>
          <w:rFonts w:hint="eastAsia" w:ascii="宋体" w:hAnsi="宋体" w:cs="宋体"/>
          <w:b/>
          <w:sz w:val="48"/>
          <w:szCs w:val="48"/>
        </w:rPr>
        <w:t>目  录</w:t>
      </w:r>
    </w:p>
    <w:p w14:paraId="61DC28EE">
      <w:pPr>
        <w:spacing w:line="360" w:lineRule="auto"/>
        <w:rPr>
          <w:rFonts w:ascii="宋体" w:hAnsi="宋体" w:cs="宋体"/>
          <w:sz w:val="32"/>
          <w:szCs w:val="32"/>
        </w:rPr>
      </w:pPr>
    </w:p>
    <w:p w14:paraId="5561C3DB">
      <w:pPr>
        <w:spacing w:line="360" w:lineRule="auto"/>
        <w:rPr>
          <w:rFonts w:ascii="宋体" w:hAnsi="宋体" w:cs="宋体"/>
          <w:sz w:val="32"/>
          <w:szCs w:val="32"/>
        </w:rPr>
      </w:pPr>
    </w:p>
    <w:p w14:paraId="0622CFCA">
      <w:pPr>
        <w:spacing w:line="360" w:lineRule="auto"/>
        <w:ind w:firstLine="1280" w:firstLineChars="400"/>
        <w:rPr>
          <w:rFonts w:ascii="宋体" w:hAnsi="宋体" w:cs="宋体"/>
          <w:sz w:val="32"/>
          <w:szCs w:val="32"/>
        </w:rPr>
      </w:pPr>
      <w:r>
        <w:rPr>
          <w:rFonts w:hint="eastAsia" w:ascii="宋体" w:hAnsi="宋体" w:cs="宋体"/>
          <w:sz w:val="32"/>
          <w:szCs w:val="32"/>
        </w:rPr>
        <w:t>第一部分      交易公告</w:t>
      </w:r>
    </w:p>
    <w:p w14:paraId="4F51E903">
      <w:pPr>
        <w:spacing w:line="360" w:lineRule="auto"/>
        <w:ind w:firstLine="1280" w:firstLineChars="400"/>
        <w:rPr>
          <w:rFonts w:ascii="宋体" w:hAnsi="宋体" w:cs="宋体"/>
          <w:sz w:val="32"/>
          <w:szCs w:val="32"/>
        </w:rPr>
      </w:pPr>
      <w:r>
        <w:rPr>
          <w:rFonts w:hint="eastAsia" w:ascii="宋体" w:hAnsi="宋体" w:cs="宋体"/>
          <w:sz w:val="32"/>
          <w:szCs w:val="32"/>
        </w:rPr>
        <w:t>第二部分      响应人须知</w:t>
      </w:r>
    </w:p>
    <w:p w14:paraId="6B534F84">
      <w:pPr>
        <w:spacing w:line="360" w:lineRule="auto"/>
        <w:ind w:firstLine="1280" w:firstLineChars="400"/>
        <w:rPr>
          <w:rFonts w:ascii="宋体" w:hAnsi="宋体" w:cs="宋体"/>
          <w:sz w:val="32"/>
          <w:szCs w:val="32"/>
        </w:rPr>
      </w:pPr>
      <w:r>
        <w:rPr>
          <w:rFonts w:hint="eastAsia" w:ascii="宋体" w:hAnsi="宋体" w:cs="宋体"/>
          <w:sz w:val="32"/>
          <w:szCs w:val="32"/>
        </w:rPr>
        <w:t>第三部分      交易需求</w:t>
      </w:r>
    </w:p>
    <w:p w14:paraId="5578370A">
      <w:pPr>
        <w:spacing w:line="360" w:lineRule="auto"/>
        <w:ind w:firstLine="1280" w:firstLineChars="400"/>
        <w:rPr>
          <w:rFonts w:ascii="宋体" w:hAnsi="宋体" w:cs="宋体"/>
          <w:sz w:val="32"/>
          <w:szCs w:val="32"/>
        </w:rPr>
      </w:pPr>
      <w:r>
        <w:rPr>
          <w:rFonts w:hint="eastAsia" w:ascii="宋体" w:hAnsi="宋体" w:cs="宋体"/>
          <w:sz w:val="32"/>
          <w:szCs w:val="32"/>
        </w:rPr>
        <w:t>第四部分      交易办法</w:t>
      </w:r>
    </w:p>
    <w:p w14:paraId="12E6888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59AD58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ACB0D3A">
      <w:pPr>
        <w:spacing w:line="360" w:lineRule="auto"/>
        <w:ind w:firstLine="549" w:firstLineChars="229"/>
        <w:rPr>
          <w:rFonts w:ascii="宋体" w:hAnsi="宋体" w:cs="宋体"/>
          <w:sz w:val="24"/>
        </w:rPr>
      </w:pPr>
      <w:bookmarkStart w:id="0" w:name="_Hlt91233176"/>
      <w:bookmarkEnd w:id="0"/>
      <w:bookmarkStart w:id="1" w:name="_Toc91899869"/>
    </w:p>
    <w:p w14:paraId="76FE2F3F">
      <w:pPr>
        <w:spacing w:line="360" w:lineRule="auto"/>
        <w:ind w:firstLine="549" w:firstLineChars="229"/>
        <w:rPr>
          <w:rFonts w:ascii="宋体" w:hAnsi="宋体" w:cs="宋体"/>
          <w:sz w:val="24"/>
        </w:rPr>
      </w:pPr>
    </w:p>
    <w:p w14:paraId="55E9C8DA">
      <w:pPr>
        <w:spacing w:line="360" w:lineRule="auto"/>
        <w:ind w:firstLine="549" w:firstLineChars="229"/>
        <w:rPr>
          <w:rFonts w:ascii="宋体" w:hAnsi="宋体" w:cs="宋体"/>
          <w:sz w:val="24"/>
        </w:rPr>
      </w:pPr>
    </w:p>
    <w:p w14:paraId="17FC822B">
      <w:pPr>
        <w:spacing w:line="360" w:lineRule="auto"/>
        <w:ind w:firstLine="549" w:firstLineChars="229"/>
        <w:rPr>
          <w:rFonts w:ascii="宋体" w:hAnsi="宋体" w:cs="宋体"/>
          <w:sz w:val="24"/>
        </w:rPr>
      </w:pPr>
    </w:p>
    <w:p w14:paraId="0020A43E">
      <w:pPr>
        <w:spacing w:line="360" w:lineRule="auto"/>
        <w:ind w:firstLine="549" w:firstLineChars="229"/>
        <w:rPr>
          <w:rFonts w:ascii="宋体" w:hAnsi="宋体" w:cs="宋体"/>
          <w:sz w:val="24"/>
        </w:rPr>
      </w:pPr>
    </w:p>
    <w:p w14:paraId="2CCC470F">
      <w:pPr>
        <w:spacing w:line="360" w:lineRule="auto"/>
        <w:ind w:firstLine="549" w:firstLineChars="229"/>
        <w:rPr>
          <w:rFonts w:ascii="宋体" w:hAnsi="宋体" w:cs="宋体"/>
          <w:sz w:val="24"/>
        </w:rPr>
      </w:pPr>
    </w:p>
    <w:p w14:paraId="01ED3600">
      <w:pPr>
        <w:spacing w:line="360" w:lineRule="auto"/>
        <w:ind w:firstLine="549" w:firstLineChars="229"/>
        <w:rPr>
          <w:rFonts w:ascii="宋体" w:hAnsi="宋体" w:cs="宋体"/>
          <w:sz w:val="24"/>
        </w:rPr>
      </w:pPr>
    </w:p>
    <w:p w14:paraId="74BEA634">
      <w:pPr>
        <w:spacing w:line="360" w:lineRule="auto"/>
        <w:ind w:firstLine="549" w:firstLineChars="229"/>
        <w:rPr>
          <w:rFonts w:ascii="宋体" w:hAnsi="宋体" w:cs="宋体"/>
          <w:sz w:val="24"/>
        </w:rPr>
      </w:pPr>
    </w:p>
    <w:p w14:paraId="6DDB2DD7">
      <w:pPr>
        <w:spacing w:line="360" w:lineRule="auto"/>
        <w:ind w:firstLine="549" w:firstLineChars="229"/>
        <w:rPr>
          <w:rFonts w:ascii="宋体" w:hAnsi="宋体" w:cs="宋体"/>
          <w:sz w:val="24"/>
        </w:rPr>
      </w:pPr>
    </w:p>
    <w:p w14:paraId="4BF71039">
      <w:pPr>
        <w:spacing w:line="360" w:lineRule="auto"/>
        <w:ind w:firstLine="549" w:firstLineChars="229"/>
        <w:rPr>
          <w:rFonts w:ascii="宋体" w:hAnsi="宋体" w:cs="宋体"/>
          <w:sz w:val="24"/>
        </w:rPr>
      </w:pPr>
    </w:p>
    <w:p w14:paraId="5E38F35B">
      <w:pPr>
        <w:spacing w:line="360" w:lineRule="auto"/>
        <w:ind w:firstLine="549" w:firstLineChars="229"/>
        <w:rPr>
          <w:rFonts w:ascii="宋体" w:hAnsi="宋体" w:cs="宋体"/>
          <w:sz w:val="24"/>
        </w:rPr>
      </w:pPr>
    </w:p>
    <w:p w14:paraId="04F1BE20">
      <w:pPr>
        <w:spacing w:line="360" w:lineRule="auto"/>
        <w:ind w:firstLine="549" w:firstLineChars="229"/>
        <w:rPr>
          <w:rFonts w:ascii="宋体" w:hAnsi="宋体" w:cs="宋体"/>
          <w:sz w:val="24"/>
        </w:rPr>
      </w:pPr>
    </w:p>
    <w:p w14:paraId="206C3BCF">
      <w:pPr>
        <w:spacing w:line="360" w:lineRule="auto"/>
        <w:ind w:firstLine="549" w:firstLineChars="229"/>
        <w:rPr>
          <w:rFonts w:ascii="宋体" w:hAnsi="宋体" w:cs="宋体"/>
          <w:sz w:val="24"/>
        </w:rPr>
      </w:pPr>
    </w:p>
    <w:p w14:paraId="024FA29B">
      <w:pPr>
        <w:spacing w:line="360" w:lineRule="auto"/>
        <w:rPr>
          <w:rFonts w:ascii="宋体" w:hAnsi="宋体" w:cs="宋体"/>
          <w:sz w:val="24"/>
        </w:rPr>
      </w:pPr>
    </w:p>
    <w:p w14:paraId="5E056156">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交易公告</w:t>
      </w:r>
    </w:p>
    <w:p w14:paraId="049356DC">
      <w:pPr>
        <w:spacing w:line="360" w:lineRule="auto"/>
        <w:rPr>
          <w:rFonts w:ascii="宋体" w:hAnsi="宋体" w:cs="宋体"/>
          <w:b/>
          <w:sz w:val="24"/>
        </w:rPr>
      </w:pPr>
      <w:r>
        <w:rPr>
          <w:rFonts w:hint="eastAsia" w:ascii="宋体" w:hAnsi="宋体" w:cs="宋体"/>
          <w:b/>
          <w:sz w:val="24"/>
        </w:rPr>
        <w:t>一、基本情况</w:t>
      </w:r>
    </w:p>
    <w:p w14:paraId="5127949C">
      <w:pPr>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交易编号：</w:t>
      </w:r>
      <w:r>
        <w:rPr>
          <w:rFonts w:hint="eastAsia" w:ascii="宋体" w:hAnsi="宋体" w:cs="宋体"/>
          <w:b w:val="0"/>
          <w:bCs/>
          <w:sz w:val="24"/>
          <w:lang w:val="en-US" w:eastAsia="zh-CN"/>
        </w:rPr>
        <w:t>GSCG-2025034</w:t>
      </w:r>
    </w:p>
    <w:p w14:paraId="6AECEC28">
      <w:pPr>
        <w:spacing w:line="360" w:lineRule="auto"/>
        <w:ind w:firstLine="482" w:firstLineChars="200"/>
        <w:rPr>
          <w:rFonts w:hint="eastAsia" w:ascii="宋体" w:hAnsi="宋体" w:eastAsia="宋体" w:cs="宋体"/>
          <w:bCs/>
          <w:color w:val="auto"/>
          <w:sz w:val="24"/>
          <w:lang w:eastAsia="zh-CN"/>
        </w:rPr>
      </w:pPr>
      <w:r>
        <w:rPr>
          <w:rFonts w:hint="eastAsia" w:ascii="宋体" w:hAnsi="宋体" w:cs="宋体"/>
          <w:b/>
          <w:sz w:val="24"/>
        </w:rPr>
        <w:t>交易</w:t>
      </w:r>
      <w:r>
        <w:rPr>
          <w:rFonts w:hint="eastAsia" w:ascii="宋体" w:hAnsi="宋体" w:cs="宋体"/>
          <w:b/>
          <w:color w:val="auto"/>
          <w:sz w:val="24"/>
        </w:rPr>
        <w:t>名称：</w:t>
      </w:r>
      <w:r>
        <w:rPr>
          <w:rFonts w:hint="eastAsia" w:ascii="宋体" w:hAnsi="宋体" w:cs="宋体"/>
          <w:bCs/>
          <w:color w:val="auto"/>
          <w:sz w:val="24"/>
          <w:lang w:eastAsia="zh-CN"/>
        </w:rPr>
        <w:t>第三水厂污泥螺旋输送机改造</w:t>
      </w:r>
    </w:p>
    <w:p w14:paraId="498F587D">
      <w:pPr>
        <w:spacing w:line="360" w:lineRule="auto"/>
        <w:ind w:firstLine="482" w:firstLineChars="200"/>
        <w:rPr>
          <w:rFonts w:ascii="宋体" w:hAnsi="宋体" w:cs="宋体"/>
          <w:bCs/>
          <w:color w:val="auto"/>
          <w:sz w:val="24"/>
        </w:rPr>
      </w:pPr>
      <w:r>
        <w:rPr>
          <w:rFonts w:hint="eastAsia" w:ascii="宋体" w:hAnsi="宋体" w:cs="宋体"/>
          <w:b/>
          <w:color w:val="auto"/>
          <w:sz w:val="24"/>
        </w:rPr>
        <w:t>项目预算</w:t>
      </w:r>
      <w:r>
        <w:rPr>
          <w:rFonts w:hint="eastAsia" w:ascii="宋体" w:hAnsi="宋体" w:cs="宋体"/>
          <w:bCs/>
          <w:color w:val="auto"/>
          <w:sz w:val="24"/>
        </w:rPr>
        <w:t>：</w:t>
      </w:r>
      <w:r>
        <w:rPr>
          <w:rFonts w:hint="eastAsia" w:ascii="宋体" w:hAnsi="宋体" w:cs="宋体"/>
          <w:bCs/>
          <w:color w:val="auto"/>
          <w:sz w:val="24"/>
          <w:lang w:val="en-US" w:eastAsia="zh-CN"/>
        </w:rPr>
        <w:t>19</w:t>
      </w:r>
      <w:r>
        <w:rPr>
          <w:rFonts w:hint="eastAsia" w:ascii="宋体" w:hAnsi="宋体" w:cs="宋体"/>
          <w:bCs/>
          <w:color w:val="auto"/>
          <w:sz w:val="24"/>
        </w:rPr>
        <w:t>0000.00元</w:t>
      </w:r>
    </w:p>
    <w:p w14:paraId="5DBD51C2">
      <w:pPr>
        <w:spacing w:line="360" w:lineRule="auto"/>
        <w:ind w:firstLine="482" w:firstLineChars="200"/>
        <w:rPr>
          <w:rFonts w:ascii="宋体" w:hAnsi="宋体" w:cs="宋体"/>
          <w:b/>
          <w:color w:val="auto"/>
          <w:sz w:val="24"/>
        </w:rPr>
      </w:pPr>
      <w:r>
        <w:rPr>
          <w:rFonts w:hint="eastAsia" w:ascii="宋体" w:hAnsi="宋体" w:cs="宋体"/>
          <w:b/>
          <w:color w:val="auto"/>
          <w:sz w:val="24"/>
        </w:rPr>
        <w:t>最高限价：</w:t>
      </w:r>
      <w:r>
        <w:rPr>
          <w:rFonts w:hint="eastAsia" w:ascii="宋体" w:hAnsi="宋体" w:cs="宋体"/>
          <w:bCs/>
          <w:color w:val="auto"/>
          <w:sz w:val="24"/>
          <w:lang w:val="en-US" w:eastAsia="zh-CN"/>
        </w:rPr>
        <w:t>19</w:t>
      </w:r>
      <w:r>
        <w:rPr>
          <w:rFonts w:hint="eastAsia" w:ascii="宋体" w:hAnsi="宋体" w:cs="宋体"/>
          <w:bCs/>
          <w:color w:val="auto"/>
          <w:sz w:val="24"/>
        </w:rPr>
        <w:t>0000.00元</w:t>
      </w:r>
    </w:p>
    <w:p w14:paraId="47FD8654">
      <w:pPr>
        <w:spacing w:line="360" w:lineRule="auto"/>
        <w:ind w:firstLine="482" w:firstLineChars="200"/>
        <w:rPr>
          <w:rFonts w:ascii="宋体" w:hAnsi="宋体" w:cs="宋体"/>
          <w:color w:val="auto"/>
          <w:sz w:val="24"/>
        </w:rPr>
      </w:pPr>
      <w:r>
        <w:rPr>
          <w:rFonts w:hint="eastAsia" w:ascii="宋体" w:hAnsi="宋体" w:cs="宋体"/>
          <w:b/>
          <w:color w:val="auto"/>
          <w:sz w:val="24"/>
        </w:rPr>
        <w:t>交易需求：</w:t>
      </w:r>
      <w:r>
        <w:rPr>
          <w:rFonts w:hint="eastAsia" w:ascii="宋体" w:hAnsi="宋体" w:cs="宋体"/>
          <w:b w:val="0"/>
          <w:bCs/>
          <w:color w:val="auto"/>
          <w:sz w:val="24"/>
          <w:lang w:val="en-US" w:eastAsia="zh-CN"/>
        </w:rPr>
        <w:t>采购污泥螺旋输送机1台，输送槽长度约19.0米，包供货及安装，为成套设备，包含不锈钢输送槽、高分子聚乙烯衬板、无轴螺旋叶片、输送槽盖板、减速机、安装支腿及相关配件等，需拆除旧机、完成新输送机的安装调试</w:t>
      </w:r>
      <w:r>
        <w:rPr>
          <w:rFonts w:hint="eastAsia" w:ascii="宋体" w:hAnsi="宋体" w:cs="宋体"/>
          <w:bCs/>
          <w:color w:val="auto"/>
          <w:sz w:val="24"/>
        </w:rPr>
        <w:t>，</w:t>
      </w:r>
      <w:r>
        <w:rPr>
          <w:rFonts w:hint="eastAsia" w:ascii="宋体" w:hAnsi="宋体" w:cs="宋体"/>
          <w:color w:val="auto"/>
          <w:sz w:val="24"/>
        </w:rPr>
        <w:t>详见交易需求。</w:t>
      </w:r>
    </w:p>
    <w:p w14:paraId="32714B2F">
      <w:pPr>
        <w:pStyle w:val="17"/>
        <w:spacing w:line="360" w:lineRule="auto"/>
        <w:ind w:firstLine="482" w:firstLineChars="200"/>
        <w:rPr>
          <w:rFonts w:hAnsi="宋体" w:cs="宋体"/>
          <w:color w:val="auto"/>
        </w:rPr>
      </w:pPr>
      <w:r>
        <w:rPr>
          <w:rFonts w:hint="eastAsia" w:hAnsi="宋体" w:cs="宋体"/>
          <w:b/>
          <w:color w:val="auto"/>
          <w:sz w:val="24"/>
          <w:szCs w:val="18"/>
        </w:rPr>
        <w:t>合同履约期限：</w:t>
      </w:r>
      <w:r>
        <w:rPr>
          <w:rFonts w:hint="eastAsia" w:hAnsi="宋体" w:cs="宋体"/>
          <w:color w:val="auto"/>
          <w:sz w:val="24"/>
          <w:szCs w:val="28"/>
        </w:rPr>
        <w:t>详见公开竞争文件</w:t>
      </w:r>
    </w:p>
    <w:p w14:paraId="26BBF426">
      <w:pPr>
        <w:spacing w:line="360" w:lineRule="auto"/>
        <w:rPr>
          <w:rFonts w:ascii="宋体" w:hAnsi="宋体" w:cs="宋体"/>
          <w:b/>
          <w:sz w:val="24"/>
        </w:rPr>
      </w:pPr>
      <w:r>
        <w:rPr>
          <w:rFonts w:hint="eastAsia" w:ascii="宋体" w:hAnsi="宋体" w:cs="宋体"/>
          <w:b/>
          <w:sz w:val="24"/>
        </w:rPr>
        <w:t>二、申请人的资格要求</w:t>
      </w:r>
    </w:p>
    <w:p w14:paraId="745E3A8A">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94B298D">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46FCCA97">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7E244A4">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0634096">
      <w:pPr>
        <w:spacing w:line="360" w:lineRule="auto"/>
        <w:ind w:firstLine="480" w:firstLineChars="200"/>
        <w:rPr>
          <w:rFonts w:ascii="宋体" w:hAnsi="宋体" w:cs="宋体"/>
          <w:sz w:val="24"/>
        </w:rPr>
      </w:pPr>
      <w:r>
        <w:rPr>
          <w:rFonts w:hint="eastAsia" w:ascii="宋体" w:hAnsi="宋体" w:cs="宋体"/>
          <w:sz w:val="24"/>
        </w:rPr>
        <w:t>5、参加交易活动前三年内，在经营活动中没有重大违法记录；</w:t>
      </w:r>
    </w:p>
    <w:p w14:paraId="0C1E36D9">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13083683">
      <w:pPr>
        <w:pStyle w:val="25"/>
        <w:ind w:firstLine="480" w:firstLineChars="200"/>
        <w:rPr>
          <w:rFonts w:hAnsi="宋体" w:cs="宋体"/>
        </w:rPr>
      </w:pPr>
      <w:r>
        <w:rPr>
          <w:rFonts w:hint="eastAsia" w:hAnsi="宋体" w:cs="宋体"/>
        </w:rPr>
        <w:t>7、本项目不接受联合体参与（潜在响应人能独立完成本项目）。</w:t>
      </w:r>
    </w:p>
    <w:p w14:paraId="5CE1AB45">
      <w:pPr>
        <w:pStyle w:val="25"/>
        <w:ind w:firstLine="480" w:firstLineChars="200"/>
        <w:rPr>
          <w:rFonts w:hint="eastAsia" w:hAnsi="宋体" w:cs="宋体"/>
        </w:rPr>
      </w:pPr>
      <w:r>
        <w:rPr>
          <w:rFonts w:hint="eastAsia" w:hAnsi="宋体" w:cs="宋体"/>
          <w:lang w:val="en-US"/>
        </w:rPr>
        <w:t>8、公司</w:t>
      </w:r>
      <w:r>
        <w:rPr>
          <w:rFonts w:hint="eastAsia" w:hAnsi="宋体" w:cs="宋体"/>
        </w:rPr>
        <w:t>负责人为同一人或者存在直接控股、管理关系的不同供应商，不得参加同一合同项下的采购活动；</w:t>
      </w:r>
    </w:p>
    <w:p w14:paraId="734BF475">
      <w:pPr>
        <w:pStyle w:val="63"/>
        <w:ind w:firstLine="480" w:firstLineChars="200"/>
        <w:rPr>
          <w:rFonts w:hAnsi="宋体" w:cs="宋体"/>
          <w:lang w:val="en-US"/>
        </w:rPr>
      </w:pPr>
      <w:r>
        <w:rPr>
          <w:rFonts w:hint="eastAsia" w:hAnsi="宋体" w:cs="宋体"/>
          <w:lang w:val="en-US"/>
        </w:rPr>
        <w:t>9、</w:t>
      </w:r>
      <w:r>
        <w:rPr>
          <w:rFonts w:hint="eastAsia" w:hAnsi="宋体" w:cs="宋体"/>
        </w:rPr>
        <w:t>本项目的特定资格要求：</w:t>
      </w:r>
    </w:p>
    <w:p w14:paraId="162E4ED6">
      <w:pPr>
        <w:spacing w:line="360" w:lineRule="auto"/>
        <w:ind w:right="-210" w:rightChars="-100" w:firstLine="480" w:firstLineChars="200"/>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响应</w:t>
      </w:r>
      <w:r>
        <w:rPr>
          <w:rFonts w:hint="eastAsia" w:ascii="宋体" w:hAnsi="宋体"/>
          <w:color w:val="auto"/>
          <w:sz w:val="24"/>
        </w:rPr>
        <w:t>人</w:t>
      </w:r>
      <w:r>
        <w:rPr>
          <w:rFonts w:hint="eastAsia" w:ascii="宋体" w:hAnsi="宋体"/>
          <w:color w:val="auto"/>
          <w:sz w:val="24"/>
          <w:lang w:val="en-US" w:eastAsia="zh-CN"/>
        </w:rPr>
        <w:t>为</w:t>
      </w:r>
      <w:r>
        <w:rPr>
          <w:rFonts w:hint="eastAsia" w:ascii="宋体" w:hAnsi="宋体"/>
          <w:color w:val="auto"/>
          <w:sz w:val="24"/>
        </w:rPr>
        <w:t>独立法人，具</w:t>
      </w:r>
      <w:r>
        <w:rPr>
          <w:rFonts w:hint="eastAsia" w:ascii="宋体" w:hAnsi="宋体"/>
          <w:color w:val="auto"/>
          <w:sz w:val="24"/>
          <w:lang w:val="en-US" w:eastAsia="zh-CN"/>
        </w:rPr>
        <w:t>有</w:t>
      </w:r>
      <w:r>
        <w:rPr>
          <w:rFonts w:hint="eastAsia" w:ascii="宋体" w:hAnsi="宋体"/>
          <w:color w:val="auto"/>
          <w:sz w:val="24"/>
        </w:rPr>
        <w:t>涵盖本项目所需的经营范围</w:t>
      </w:r>
      <w:r>
        <w:rPr>
          <w:rFonts w:hint="eastAsia" w:ascii="宋体" w:hAnsi="宋体"/>
          <w:color w:val="auto"/>
          <w:sz w:val="24"/>
          <w:lang w:eastAsia="zh-CN"/>
        </w:rPr>
        <w:t>，</w:t>
      </w:r>
      <w:r>
        <w:rPr>
          <w:rFonts w:hint="eastAsia" w:ascii="宋体" w:hAnsi="宋体"/>
          <w:color w:val="auto"/>
          <w:sz w:val="24"/>
        </w:rPr>
        <w:t>有能力提供</w:t>
      </w:r>
      <w:r>
        <w:rPr>
          <w:rFonts w:hint="eastAsia" w:ascii="宋体" w:hAnsi="宋体"/>
          <w:color w:val="auto"/>
          <w:sz w:val="24"/>
          <w:lang w:val="en-US" w:eastAsia="zh-CN"/>
        </w:rPr>
        <w:t>公开竞争文件</w:t>
      </w:r>
      <w:r>
        <w:rPr>
          <w:rFonts w:hint="eastAsia" w:ascii="宋体" w:hAnsi="宋体"/>
          <w:color w:val="auto"/>
          <w:sz w:val="24"/>
        </w:rPr>
        <w:t>规定的货物和服务。</w:t>
      </w:r>
      <w:r>
        <w:rPr>
          <w:rFonts w:hint="eastAsia" w:ascii="宋体" w:hAnsi="宋体"/>
          <w:color w:val="auto"/>
          <w:sz w:val="24"/>
          <w:lang w:eastAsia="zh-CN"/>
        </w:rPr>
        <w:t>（</w:t>
      </w:r>
      <w:r>
        <w:rPr>
          <w:rFonts w:hint="eastAsia" w:ascii="宋体" w:hAnsi="宋体"/>
          <w:color w:val="auto"/>
          <w:sz w:val="24"/>
          <w:lang w:val="en-US" w:eastAsia="zh-CN"/>
        </w:rPr>
        <w:t>提供营业执照副本复印件</w:t>
      </w:r>
      <w:r>
        <w:rPr>
          <w:rFonts w:hint="eastAsia" w:ascii="宋体" w:hAnsi="宋体"/>
          <w:color w:val="auto"/>
          <w:sz w:val="24"/>
          <w:lang w:eastAsia="zh-CN"/>
        </w:rPr>
        <w:t>）</w:t>
      </w:r>
    </w:p>
    <w:p w14:paraId="79709B91">
      <w:pPr>
        <w:spacing w:line="360" w:lineRule="auto"/>
        <w:ind w:right="-210" w:rightChars="-100"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lang w:val="en-US" w:eastAsia="zh-CN"/>
        </w:rPr>
        <w:t>响应</w:t>
      </w:r>
      <w:r>
        <w:rPr>
          <w:rFonts w:hint="eastAsia" w:ascii="宋体" w:hAnsi="宋体"/>
          <w:color w:val="auto"/>
          <w:sz w:val="24"/>
        </w:rPr>
        <w:t>人自20</w:t>
      </w:r>
      <w:r>
        <w:rPr>
          <w:rFonts w:hint="eastAsia" w:ascii="宋体" w:hAnsi="宋体"/>
          <w:color w:val="auto"/>
          <w:sz w:val="24"/>
          <w:lang w:val="en-US" w:eastAsia="zh-CN"/>
        </w:rPr>
        <w:t>23</w:t>
      </w:r>
      <w:r>
        <w:rPr>
          <w:rFonts w:hint="eastAsia" w:ascii="宋体" w:hAnsi="宋体"/>
          <w:color w:val="auto"/>
          <w:sz w:val="24"/>
        </w:rPr>
        <w:t>年1月1日以来</w:t>
      </w:r>
      <w:r>
        <w:rPr>
          <w:rFonts w:hint="eastAsia" w:ascii="宋体" w:hAnsi="宋体"/>
          <w:color w:val="auto"/>
          <w:sz w:val="24"/>
          <w:lang w:val="en-US" w:eastAsia="zh-CN"/>
        </w:rPr>
        <w:t>有类似成功</w:t>
      </w:r>
      <w:r>
        <w:rPr>
          <w:rFonts w:hint="eastAsia" w:ascii="宋体" w:hAnsi="宋体"/>
          <w:color w:val="auto"/>
          <w:sz w:val="24"/>
        </w:rPr>
        <w:t>业绩</w:t>
      </w:r>
      <w:r>
        <w:rPr>
          <w:rFonts w:hint="eastAsia" w:ascii="宋体" w:hAnsi="宋体"/>
          <w:color w:val="auto"/>
          <w:sz w:val="24"/>
          <w:lang w:val="en-US" w:eastAsia="zh-CN"/>
        </w:rPr>
        <w:t>至少2个</w:t>
      </w:r>
      <w:r>
        <w:rPr>
          <w:rFonts w:hint="eastAsia" w:ascii="宋体" w:hAnsi="宋体"/>
          <w:color w:val="auto"/>
          <w:sz w:val="24"/>
        </w:rPr>
        <w:t>。</w:t>
      </w:r>
      <w:r>
        <w:rPr>
          <w:rFonts w:hint="eastAsia" w:ascii="宋体" w:hAnsi="宋体"/>
          <w:color w:val="auto"/>
          <w:sz w:val="24"/>
          <w:lang w:val="en-US" w:eastAsia="zh-CN"/>
        </w:rPr>
        <w:t>要求</w:t>
      </w:r>
      <w:r>
        <w:rPr>
          <w:rFonts w:hint="eastAsia" w:ascii="宋体" w:hAnsi="宋体"/>
          <w:color w:val="auto"/>
          <w:sz w:val="24"/>
        </w:rPr>
        <w:t>合同</w:t>
      </w:r>
      <w:r>
        <w:rPr>
          <w:rFonts w:hint="eastAsia" w:ascii="宋体" w:hAnsi="宋体"/>
          <w:color w:val="auto"/>
          <w:sz w:val="24"/>
          <w:lang w:eastAsia="zh-CN"/>
        </w:rPr>
        <w:t>内污泥螺旋输送机</w:t>
      </w:r>
      <w:r>
        <w:rPr>
          <w:rFonts w:hint="eastAsia" w:ascii="宋体" w:hAnsi="宋体"/>
          <w:color w:val="auto"/>
          <w:sz w:val="24"/>
        </w:rPr>
        <w:t>金额在人民币</w:t>
      </w:r>
      <w:r>
        <w:rPr>
          <w:rFonts w:hint="eastAsia" w:ascii="宋体" w:hAnsi="宋体"/>
          <w:color w:val="auto"/>
          <w:sz w:val="24"/>
          <w:lang w:val="en-US" w:eastAsia="zh-CN"/>
        </w:rPr>
        <w:t>15</w:t>
      </w:r>
      <w:r>
        <w:rPr>
          <w:rFonts w:hint="eastAsia" w:ascii="宋体" w:hAnsi="宋体"/>
          <w:color w:val="auto"/>
          <w:sz w:val="24"/>
        </w:rPr>
        <w:t>万元</w:t>
      </w:r>
      <w:r>
        <w:rPr>
          <w:rFonts w:hint="eastAsia" w:ascii="宋体" w:hAnsi="宋体"/>
          <w:color w:val="auto"/>
          <w:sz w:val="24"/>
          <w:lang w:val="en-US" w:eastAsia="zh-CN"/>
        </w:rPr>
        <w:t>及</w:t>
      </w:r>
      <w:r>
        <w:rPr>
          <w:rFonts w:hint="eastAsia" w:ascii="宋体" w:hAnsi="宋体"/>
          <w:color w:val="auto"/>
          <w:sz w:val="24"/>
        </w:rPr>
        <w:t>以上，</w:t>
      </w:r>
      <w:r>
        <w:rPr>
          <w:rFonts w:hint="eastAsia" w:ascii="宋体" w:hAnsi="宋体"/>
          <w:color w:val="auto"/>
          <w:sz w:val="24"/>
          <w:lang w:eastAsia="zh-CN"/>
        </w:rPr>
        <w:t>含供货、安装调试</w:t>
      </w:r>
      <w:r>
        <w:rPr>
          <w:rFonts w:hint="eastAsia" w:ascii="宋体" w:hAnsi="宋体"/>
          <w:color w:val="auto"/>
          <w:sz w:val="24"/>
        </w:rPr>
        <w:t>。（</w:t>
      </w:r>
      <w:r>
        <w:rPr>
          <w:rFonts w:hint="eastAsia" w:ascii="宋体" w:hAnsi="宋体"/>
          <w:color w:val="auto"/>
          <w:sz w:val="24"/>
          <w:lang w:eastAsia="zh-CN"/>
        </w:rPr>
        <w:t>时间以合同签订日为准，</w:t>
      </w:r>
      <w:r>
        <w:rPr>
          <w:rFonts w:hint="eastAsia" w:ascii="宋体" w:hAnsi="宋体"/>
          <w:color w:val="auto"/>
          <w:sz w:val="24"/>
        </w:rPr>
        <w:t>需提供合同复印件</w:t>
      </w:r>
      <w:r>
        <w:rPr>
          <w:rFonts w:hint="eastAsia" w:ascii="宋体" w:hAnsi="宋体"/>
          <w:color w:val="auto"/>
          <w:sz w:val="24"/>
          <w:lang w:eastAsia="zh-CN"/>
        </w:rPr>
        <w:t>、验收证明或用户证明</w:t>
      </w:r>
      <w:r>
        <w:rPr>
          <w:rFonts w:hint="eastAsia" w:ascii="宋体" w:hAnsi="宋体"/>
          <w:color w:val="auto"/>
          <w:sz w:val="24"/>
        </w:rPr>
        <w:t>）</w:t>
      </w:r>
    </w:p>
    <w:p w14:paraId="02386F73">
      <w:pPr>
        <w:spacing w:line="360" w:lineRule="auto"/>
        <w:rPr>
          <w:rFonts w:ascii="宋体" w:hAnsi="宋体" w:cs="宋体"/>
          <w:b/>
          <w:sz w:val="24"/>
        </w:rPr>
      </w:pPr>
      <w:r>
        <w:rPr>
          <w:rFonts w:hint="eastAsia" w:ascii="宋体" w:hAnsi="宋体" w:cs="宋体"/>
          <w:b/>
          <w:sz w:val="24"/>
        </w:rPr>
        <w:t xml:space="preserve">三、获取公开竞争文件 </w:t>
      </w:r>
    </w:p>
    <w:p w14:paraId="381D8BA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2025年0</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01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w:t>
      </w:r>
    </w:p>
    <w:p w14:paraId="5D9C3F7F">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乐采云平台（https://www.zcygov.cn/） </w:t>
      </w:r>
    </w:p>
    <w:p w14:paraId="3AB25A9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响应人登录乐采云平台https://www.zcygov.cn/在线申请获取公开竞争文件（进入“项目采购”应用，在获取公开竞争文件菜单中选择项目，申请获取公开竞争文件）。</w:t>
      </w:r>
    </w:p>
    <w:p w14:paraId="52B4371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0</w:t>
      </w:r>
    </w:p>
    <w:p w14:paraId="52DE804C">
      <w:pPr>
        <w:spacing w:line="360" w:lineRule="auto"/>
        <w:rPr>
          <w:rFonts w:ascii="宋体" w:hAnsi="宋体" w:cs="宋体"/>
          <w:b/>
          <w:sz w:val="24"/>
        </w:rPr>
      </w:pPr>
      <w:r>
        <w:rPr>
          <w:rFonts w:hint="eastAsia" w:ascii="宋体" w:hAnsi="宋体" w:cs="宋体"/>
          <w:b/>
          <w:sz w:val="24"/>
        </w:rPr>
        <w:t>四、提交响应文件截止时间、交易时间和地点</w:t>
      </w:r>
    </w:p>
    <w:p w14:paraId="0BCD2256">
      <w:pPr>
        <w:spacing w:line="360" w:lineRule="auto"/>
        <w:ind w:firstLine="482" w:firstLineChars="200"/>
        <w:rPr>
          <w:rFonts w:ascii="宋体" w:hAnsi="宋体" w:cs="宋体"/>
          <w:sz w:val="24"/>
        </w:rPr>
      </w:pPr>
      <w:r>
        <w:rPr>
          <w:rFonts w:hint="eastAsia" w:ascii="宋体" w:hAnsi="宋体" w:cs="宋体"/>
          <w:b/>
          <w:sz w:val="24"/>
        </w:rPr>
        <w:t>提交响应文件截止时间：</w:t>
      </w:r>
      <w:r>
        <w:rPr>
          <w:rFonts w:hint="eastAsia" w:ascii="宋体" w:hAnsi="宋体" w:cs="宋体"/>
          <w:sz w:val="24"/>
          <w:u w:val="single"/>
        </w:rPr>
        <w:t>2025年0</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01</w:t>
      </w:r>
      <w:r>
        <w:rPr>
          <w:rFonts w:hint="eastAsia" w:ascii="宋体" w:hAnsi="宋体" w:cs="宋体"/>
          <w:sz w:val="24"/>
          <w:u w:val="single"/>
        </w:rPr>
        <w:t>日09点00分</w:t>
      </w:r>
      <w:r>
        <w:rPr>
          <w:rFonts w:hint="eastAsia" w:ascii="宋体" w:hAnsi="宋体" w:cs="宋体"/>
          <w:sz w:val="24"/>
        </w:rPr>
        <w:t>（北京时间）</w:t>
      </w:r>
    </w:p>
    <w:p w14:paraId="4E29FFB3">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乐采云平台（https://www.zcygov.cn/）</w:t>
      </w:r>
    </w:p>
    <w:p w14:paraId="606D7FB3">
      <w:pPr>
        <w:spacing w:line="360" w:lineRule="auto"/>
        <w:ind w:firstLine="482" w:firstLineChars="200"/>
        <w:rPr>
          <w:rFonts w:ascii="宋体" w:hAnsi="宋体" w:cs="宋体"/>
          <w:bCs/>
          <w:sz w:val="24"/>
          <w:u w:val="single"/>
        </w:rPr>
      </w:pPr>
      <w:r>
        <w:rPr>
          <w:rFonts w:hint="eastAsia" w:ascii="宋体" w:hAnsi="宋体" w:cs="宋体"/>
          <w:b/>
          <w:sz w:val="24"/>
        </w:rPr>
        <w:t>交易时间：</w:t>
      </w:r>
      <w:r>
        <w:rPr>
          <w:rFonts w:hint="eastAsia" w:ascii="宋体" w:hAnsi="宋体" w:cs="宋体"/>
          <w:sz w:val="24"/>
          <w:u w:val="single"/>
        </w:rPr>
        <w:t>2025年0</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01</w:t>
      </w:r>
      <w:r>
        <w:rPr>
          <w:rFonts w:hint="eastAsia" w:ascii="宋体" w:hAnsi="宋体" w:cs="宋体"/>
          <w:sz w:val="24"/>
          <w:u w:val="single"/>
        </w:rPr>
        <w:t>日09点00分</w:t>
      </w:r>
    </w:p>
    <w:p w14:paraId="350A1E1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乐采云平台（https://www.zcygov.cn/）</w:t>
      </w:r>
    </w:p>
    <w:p w14:paraId="11912DA0">
      <w:pPr>
        <w:spacing w:line="360" w:lineRule="auto"/>
        <w:rPr>
          <w:rFonts w:ascii="宋体" w:hAnsi="宋体" w:cs="宋体"/>
          <w:b/>
          <w:sz w:val="24"/>
        </w:rPr>
      </w:pPr>
      <w:r>
        <w:rPr>
          <w:rFonts w:hint="eastAsia" w:ascii="宋体" w:hAnsi="宋体" w:cs="宋体"/>
          <w:b/>
          <w:sz w:val="24"/>
        </w:rPr>
        <w:t>五、其他补充事宜</w:t>
      </w:r>
    </w:p>
    <w:p w14:paraId="3DEAD66E">
      <w:pPr>
        <w:spacing w:line="360" w:lineRule="auto"/>
        <w:ind w:firstLine="480" w:firstLineChars="200"/>
        <w:rPr>
          <w:rFonts w:ascii="宋体" w:hAnsi="宋体" w:cs="宋体"/>
          <w:sz w:val="24"/>
        </w:rPr>
      </w:pPr>
      <w:r>
        <w:rPr>
          <w:rFonts w:hint="eastAsia" w:ascii="宋体" w:hAnsi="宋体" w:cs="宋体"/>
          <w:sz w:val="24"/>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43D5D3A">
      <w:pPr>
        <w:spacing w:line="360" w:lineRule="auto"/>
        <w:ind w:firstLine="480" w:firstLineChars="200"/>
        <w:rPr>
          <w:rFonts w:ascii="宋体" w:hAnsi="宋体" w:cs="宋体"/>
          <w:sz w:val="24"/>
        </w:rPr>
      </w:pPr>
      <w:r>
        <w:rPr>
          <w:rFonts w:hint="eastAsia" w:ascii="宋体" w:hAnsi="宋体" w:cs="宋体"/>
          <w:sz w:val="24"/>
        </w:rPr>
        <w:t>2、其他事项：电子招投标的说明：①电子招投标：本项目以数据电文形式，依托“乐采云平台（https://www.zcygov.cn/） ”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乐采云平台；进入“项目采购”应用，在获取公开竞争文件菜单中选择项目，获取公开竞争文件；④响应文件的制作：在“政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19A1CDA0">
      <w:pPr>
        <w:spacing w:line="360" w:lineRule="auto"/>
        <w:rPr>
          <w:rFonts w:ascii="宋体" w:hAnsi="宋体" w:cs="宋体"/>
          <w:b/>
          <w:sz w:val="24"/>
        </w:rPr>
      </w:pPr>
      <w:r>
        <w:rPr>
          <w:rFonts w:hint="eastAsia" w:ascii="宋体" w:hAnsi="宋体" w:cs="宋体"/>
          <w:b/>
          <w:sz w:val="24"/>
        </w:rPr>
        <w:t>六、对本次交易提出异议、投诉，请按以下方式联系</w:t>
      </w:r>
    </w:p>
    <w:p w14:paraId="2515C457">
      <w:pPr>
        <w:widowControl/>
        <w:spacing w:line="360" w:lineRule="auto"/>
        <w:ind w:firstLine="480" w:firstLineChars="200"/>
        <w:jc w:val="left"/>
        <w:rPr>
          <w:rFonts w:ascii="宋体" w:hAnsi="宋体" w:cs="宋体"/>
          <w:sz w:val="24"/>
          <w:szCs w:val="28"/>
        </w:rPr>
      </w:pPr>
      <w:r>
        <w:rPr>
          <w:rFonts w:hint="eastAsia" w:ascii="宋体" w:hAnsi="宋体" w:cs="宋体"/>
          <w:sz w:val="24"/>
          <w:szCs w:val="28"/>
        </w:rPr>
        <w:t>1、交易发起人信息</w:t>
      </w:r>
    </w:p>
    <w:p w14:paraId="5759E96A">
      <w:pPr>
        <w:spacing w:line="360" w:lineRule="auto"/>
        <w:ind w:firstLine="480" w:firstLineChars="200"/>
        <w:jc w:val="left"/>
        <w:rPr>
          <w:rFonts w:ascii="宋体" w:hAnsi="宋体" w:cs="宋体"/>
          <w:bCs/>
          <w:sz w:val="24"/>
        </w:rPr>
      </w:pPr>
      <w:r>
        <w:rPr>
          <w:rFonts w:hint="eastAsia" w:ascii="宋体" w:hAnsi="宋体" w:cs="宋体"/>
          <w:sz w:val="24"/>
        </w:rPr>
        <w:t>名称：杭州萧山供水有限公司</w:t>
      </w:r>
    </w:p>
    <w:p w14:paraId="54C3D91E">
      <w:pPr>
        <w:spacing w:line="360" w:lineRule="auto"/>
        <w:ind w:firstLine="480" w:firstLineChars="200"/>
        <w:jc w:val="left"/>
        <w:rPr>
          <w:rFonts w:ascii="宋体" w:hAnsi="宋体" w:cs="宋体"/>
          <w:sz w:val="24"/>
        </w:rPr>
      </w:pPr>
      <w:r>
        <w:rPr>
          <w:rFonts w:hint="eastAsia" w:ascii="宋体" w:hAnsi="宋体" w:cs="宋体"/>
          <w:sz w:val="24"/>
        </w:rPr>
        <w:t>地址：萧山区蜀山街道潘水路428号</w:t>
      </w:r>
    </w:p>
    <w:p w14:paraId="08B8A9C8">
      <w:pPr>
        <w:spacing w:line="360" w:lineRule="auto"/>
        <w:ind w:firstLine="480" w:firstLineChars="200"/>
        <w:jc w:val="left"/>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倪先生</w:t>
      </w:r>
    </w:p>
    <w:p w14:paraId="6916C0A1">
      <w:pPr>
        <w:spacing w:line="360" w:lineRule="auto"/>
        <w:ind w:firstLine="480" w:firstLineChars="200"/>
        <w:jc w:val="left"/>
        <w:rPr>
          <w:rFonts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18969938298</w:t>
      </w:r>
    </w:p>
    <w:p w14:paraId="0BD1FF4A">
      <w:pPr>
        <w:spacing w:line="360" w:lineRule="auto"/>
        <w:ind w:firstLine="480" w:firstLineChars="200"/>
        <w:jc w:val="left"/>
        <w:rPr>
          <w:rFonts w:ascii="宋体" w:hAnsi="宋体" w:cs="宋体"/>
          <w:sz w:val="24"/>
          <w:szCs w:val="28"/>
        </w:rPr>
      </w:pPr>
      <w:bookmarkStart w:id="10" w:name="_Toc28359086"/>
      <w:bookmarkStart w:id="11" w:name="_Toc28359009"/>
      <w:r>
        <w:rPr>
          <w:rFonts w:hint="eastAsia" w:ascii="宋体" w:hAnsi="宋体" w:cs="宋体"/>
          <w:sz w:val="24"/>
          <w:szCs w:val="28"/>
        </w:rPr>
        <w:t>2</w:t>
      </w:r>
      <w:bookmarkEnd w:id="10"/>
      <w:bookmarkEnd w:id="11"/>
      <w:r>
        <w:rPr>
          <w:rFonts w:hint="eastAsia" w:ascii="宋体" w:hAnsi="宋体" w:cs="宋体"/>
          <w:sz w:val="24"/>
          <w:szCs w:val="28"/>
        </w:rPr>
        <w:t>、代理机构信息</w:t>
      </w:r>
    </w:p>
    <w:p w14:paraId="2EF0B14E">
      <w:pPr>
        <w:spacing w:line="360" w:lineRule="auto"/>
        <w:ind w:firstLine="480" w:firstLineChars="200"/>
        <w:jc w:val="left"/>
        <w:rPr>
          <w:rFonts w:ascii="宋体" w:hAnsi="宋体" w:cs="宋体"/>
          <w:sz w:val="24"/>
          <w:szCs w:val="28"/>
        </w:rPr>
      </w:pPr>
      <w:r>
        <w:rPr>
          <w:rFonts w:hint="eastAsia" w:ascii="宋体" w:hAnsi="宋体" w:cs="宋体"/>
          <w:sz w:val="24"/>
          <w:szCs w:val="28"/>
        </w:rPr>
        <w:t>名称：杭州博望建设工程招标投标代理有限公司</w:t>
      </w:r>
    </w:p>
    <w:p w14:paraId="453F59CA">
      <w:pPr>
        <w:spacing w:line="360" w:lineRule="auto"/>
        <w:ind w:firstLine="480" w:firstLineChars="200"/>
        <w:jc w:val="left"/>
        <w:rPr>
          <w:rFonts w:ascii="宋体" w:hAnsi="宋体" w:cs="宋体"/>
          <w:sz w:val="24"/>
          <w:szCs w:val="28"/>
        </w:rPr>
      </w:pPr>
      <w:r>
        <w:rPr>
          <w:rFonts w:hint="eastAsia" w:ascii="宋体" w:hAnsi="宋体" w:cs="宋体"/>
          <w:sz w:val="24"/>
          <w:szCs w:val="28"/>
        </w:rPr>
        <w:t>地址：杭州市萧山区金城路433号天汇园一幢A座5楼</w:t>
      </w:r>
    </w:p>
    <w:p w14:paraId="6CFDA1B7">
      <w:pPr>
        <w:spacing w:line="360" w:lineRule="auto"/>
        <w:ind w:firstLine="480" w:firstLineChars="200"/>
        <w:jc w:val="left"/>
        <w:rPr>
          <w:rFonts w:ascii="宋体" w:hAnsi="宋体" w:cs="宋体"/>
          <w:sz w:val="24"/>
          <w:szCs w:val="28"/>
        </w:rPr>
      </w:pPr>
      <w:r>
        <w:rPr>
          <w:rFonts w:hint="eastAsia" w:ascii="宋体" w:hAnsi="宋体" w:cs="宋体"/>
          <w:sz w:val="24"/>
          <w:szCs w:val="28"/>
        </w:rPr>
        <w:t>项目联系人（询问）：芦燕</w:t>
      </w:r>
    </w:p>
    <w:p w14:paraId="4AF98073">
      <w:pPr>
        <w:spacing w:line="360" w:lineRule="auto"/>
        <w:ind w:firstLine="480" w:firstLineChars="200"/>
        <w:jc w:val="left"/>
        <w:rPr>
          <w:rFonts w:ascii="宋体" w:hAnsi="宋体" w:cs="宋体"/>
          <w:sz w:val="24"/>
        </w:rPr>
      </w:pPr>
      <w:r>
        <w:rPr>
          <w:rFonts w:hint="eastAsia" w:ascii="宋体" w:hAnsi="宋体" w:cs="宋体"/>
          <w:sz w:val="24"/>
          <w:szCs w:val="28"/>
        </w:rPr>
        <w:t>项目联系方式（询问）：0571-83881208</w:t>
      </w:r>
    </w:p>
    <w:p w14:paraId="201F4B65">
      <w:pPr>
        <w:spacing w:line="360" w:lineRule="auto"/>
        <w:ind w:firstLine="480" w:firstLineChars="200"/>
        <w:rPr>
          <w:rFonts w:ascii="宋体" w:hAnsi="宋体" w:cs="宋体"/>
          <w:sz w:val="24"/>
        </w:rPr>
      </w:pPr>
    </w:p>
    <w:p w14:paraId="4F7BE675">
      <w:pPr>
        <w:spacing w:line="360" w:lineRule="auto"/>
        <w:ind w:firstLine="480" w:firstLineChars="200"/>
        <w:rPr>
          <w:rFonts w:ascii="宋体" w:hAnsi="宋体" w:cs="宋体"/>
          <w:sz w:val="24"/>
        </w:rPr>
      </w:pPr>
    </w:p>
    <w:p w14:paraId="6B7D88B4">
      <w:pPr>
        <w:spacing w:line="360" w:lineRule="auto"/>
        <w:ind w:firstLine="480" w:firstLineChars="200"/>
        <w:rPr>
          <w:rFonts w:ascii="宋体" w:hAnsi="宋体" w:cs="宋体"/>
          <w:sz w:val="24"/>
        </w:rPr>
      </w:pPr>
      <w:r>
        <w:rPr>
          <w:rFonts w:hint="eastAsia" w:ascii="宋体" w:hAnsi="宋体" w:cs="宋体"/>
          <w:sz w:val="24"/>
        </w:rPr>
        <w:t>若对项目电子交易系统操作有疑问，可登录乐采云（https://www.zcygov.cn/），点击右侧咨询小采，获取采小蜜智能服务管家帮助，或拨打乐采云服务热线95763获取热线服务帮助。</w:t>
      </w:r>
    </w:p>
    <w:p w14:paraId="168760DA">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8275E1F">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响应人须知</w:t>
      </w:r>
      <w:bookmarkEnd w:id="8"/>
    </w:p>
    <w:p w14:paraId="358E2150">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400C0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9CC8B1">
            <w:pPr>
              <w:snapToGrid w:val="0"/>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B72B763">
            <w:pPr>
              <w:snapToGrid w:val="0"/>
              <w:jc w:val="center"/>
              <w:rPr>
                <w:rFonts w:ascii="宋体" w:hAnsi="宋体" w:cs="宋体"/>
                <w:b/>
                <w:sz w:val="24"/>
              </w:rPr>
            </w:pPr>
            <w:r>
              <w:rPr>
                <w:rFonts w:hint="eastAsia" w:ascii="宋体" w:hAnsi="宋体" w:cs="宋体"/>
                <w:b/>
                <w:sz w:val="24"/>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415BD1FA">
            <w:pPr>
              <w:snapToGrid w:val="0"/>
              <w:jc w:val="center"/>
              <w:rPr>
                <w:rFonts w:ascii="宋体" w:hAnsi="宋体" w:cs="宋体"/>
                <w:b/>
                <w:sz w:val="24"/>
              </w:rPr>
            </w:pPr>
            <w:r>
              <w:rPr>
                <w:rFonts w:hint="eastAsia" w:ascii="宋体" w:hAnsi="宋体" w:cs="宋体"/>
                <w:b/>
                <w:sz w:val="24"/>
              </w:rPr>
              <w:t>本项目的特别规定</w:t>
            </w:r>
          </w:p>
        </w:tc>
      </w:tr>
      <w:tr w14:paraId="1AFB8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0A2C418">
            <w:pPr>
              <w:snapToGrid w:val="0"/>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100055">
            <w:pPr>
              <w:snapToGrid w:val="0"/>
              <w:jc w:val="center"/>
              <w:rPr>
                <w:rFonts w:ascii="宋体" w:hAnsi="宋体" w:cs="宋体"/>
                <w:b/>
                <w:sz w:val="24"/>
              </w:rPr>
            </w:pPr>
            <w:r>
              <w:rPr>
                <w:rFonts w:hint="eastAsia" w:ascii="宋体" w:hAnsi="宋体" w:cs="宋体"/>
                <w:b/>
                <w:sz w:val="24"/>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4501EF57">
            <w:pPr>
              <w:rPr>
                <w:rFonts w:ascii="宋体" w:hAnsi="宋体" w:cs="宋体"/>
                <w:sz w:val="24"/>
              </w:rPr>
            </w:pPr>
            <w:r>
              <w:rPr>
                <w:rFonts w:hint="eastAsia" w:ascii="宋体" w:hAnsi="宋体" w:cs="宋体"/>
                <w:bCs/>
                <w:sz w:val="24"/>
              </w:rPr>
              <w:t>（√）</w:t>
            </w:r>
            <w:r>
              <w:rPr>
                <w:rFonts w:hint="eastAsia" w:ascii="宋体" w:hAnsi="宋体" w:cs="宋体"/>
                <w:kern w:val="0"/>
                <w:sz w:val="24"/>
              </w:rPr>
              <w:t>A货物类</w:t>
            </w:r>
            <w:r>
              <w:rPr>
                <w:rFonts w:hint="eastAsia" w:ascii="宋体" w:hAnsi="宋体" w:cs="宋体"/>
                <w:sz w:val="24"/>
              </w:rPr>
              <w:t>。</w:t>
            </w:r>
          </w:p>
          <w:p w14:paraId="415A7419">
            <w:pPr>
              <w:rPr>
                <w:rFonts w:ascii="宋体" w:hAnsi="宋体" w:cs="宋体"/>
                <w:sz w:val="24"/>
              </w:rPr>
            </w:pPr>
            <w:r>
              <w:rPr>
                <w:rFonts w:hint="eastAsia" w:ascii="宋体" w:hAnsi="宋体" w:cs="宋体"/>
                <w:bCs/>
                <w:sz w:val="24"/>
              </w:rPr>
              <w:t>（  ）</w:t>
            </w:r>
            <w:r>
              <w:rPr>
                <w:rFonts w:hint="eastAsia" w:ascii="宋体" w:hAnsi="宋体" w:cs="宋体"/>
                <w:kern w:val="0"/>
                <w:sz w:val="24"/>
              </w:rPr>
              <w:t>B服务类</w:t>
            </w:r>
            <w:r>
              <w:rPr>
                <w:rFonts w:hint="eastAsia" w:ascii="宋体" w:hAnsi="宋体" w:cs="宋体"/>
                <w:sz w:val="24"/>
              </w:rPr>
              <w:t>。</w:t>
            </w:r>
          </w:p>
        </w:tc>
      </w:tr>
      <w:tr w14:paraId="3E22E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9510400">
            <w:pPr>
              <w:snapToGrid w:val="0"/>
              <w:jc w:val="center"/>
              <w:rPr>
                <w:rFonts w:ascii="宋体" w:hAnsi="宋体" w:cs="宋体"/>
                <w:sz w:val="24"/>
              </w:rPr>
            </w:pPr>
          </w:p>
          <w:p w14:paraId="3C9F9843">
            <w:pPr>
              <w:snapToGrid w:val="0"/>
              <w:jc w:val="center"/>
              <w:rPr>
                <w:rFonts w:ascii="宋体" w:hAnsi="宋体" w:cs="宋体"/>
                <w:sz w:val="24"/>
              </w:rPr>
            </w:pPr>
          </w:p>
          <w:p w14:paraId="11697B93">
            <w:pPr>
              <w:snapToGrid w:val="0"/>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493AC20">
            <w:pPr>
              <w:snapToGrid w:val="0"/>
              <w:jc w:val="center"/>
              <w:rPr>
                <w:rFonts w:ascii="宋体" w:hAnsi="宋体" w:cs="宋体"/>
                <w:b/>
                <w:sz w:val="24"/>
              </w:rPr>
            </w:pPr>
            <w:r>
              <w:rPr>
                <w:rFonts w:hint="eastAsia" w:ascii="宋体" w:hAnsi="宋体" w:cs="宋体"/>
                <w:b/>
                <w:sz w:val="24"/>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2AFF12FB">
            <w:pPr>
              <w:rPr>
                <w:rFonts w:ascii="宋体" w:hAnsi="宋体" w:cs="宋体"/>
                <w:sz w:val="24"/>
              </w:rPr>
            </w:pPr>
            <w:r>
              <w:rPr>
                <w:rFonts w:hint="eastAsia" w:ascii="宋体" w:hAnsi="宋体" w:cs="宋体"/>
                <w:bCs/>
                <w:sz w:val="24"/>
              </w:rPr>
              <w:t>（√）</w:t>
            </w:r>
            <w:r>
              <w:rPr>
                <w:rFonts w:hint="eastAsia" w:ascii="宋体" w:hAnsi="宋体" w:cs="宋体"/>
                <w:kern w:val="0"/>
                <w:sz w:val="24"/>
              </w:rPr>
              <w:t>A适用</w:t>
            </w:r>
            <w:r>
              <w:rPr>
                <w:rFonts w:hint="eastAsia" w:ascii="宋体" w:hAnsi="宋体" w:cs="宋体"/>
                <w:sz w:val="24"/>
              </w:rPr>
              <w:t>。</w:t>
            </w:r>
          </w:p>
          <w:p w14:paraId="5AAA72DE">
            <w:pPr>
              <w:rPr>
                <w:rFonts w:ascii="宋体" w:hAnsi="宋体" w:cs="宋体"/>
                <w:kern w:val="0"/>
                <w:sz w:val="24"/>
              </w:rPr>
            </w:pPr>
            <w:r>
              <w:rPr>
                <w:rFonts w:hint="eastAsia" w:ascii="宋体" w:hAnsi="宋体" w:cs="宋体"/>
                <w:bCs/>
                <w:sz w:val="24"/>
              </w:rPr>
              <w:t>（  ）</w:t>
            </w:r>
            <w:r>
              <w:rPr>
                <w:rFonts w:hint="eastAsia" w:ascii="宋体" w:hAnsi="宋体" w:cs="宋体"/>
                <w:kern w:val="0"/>
                <w:sz w:val="24"/>
              </w:rPr>
              <w:t>B不适用</w:t>
            </w:r>
            <w:r>
              <w:rPr>
                <w:rFonts w:hint="eastAsia" w:ascii="宋体" w:hAnsi="宋体" w:cs="宋体"/>
                <w:sz w:val="24"/>
              </w:rPr>
              <w:t>。</w:t>
            </w:r>
          </w:p>
        </w:tc>
      </w:tr>
      <w:tr w14:paraId="49798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3B221DF">
            <w:pPr>
              <w:snapToGrid w:val="0"/>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0D7A7B">
            <w:pPr>
              <w:snapToGrid w:val="0"/>
              <w:jc w:val="center"/>
              <w:rPr>
                <w:rFonts w:ascii="宋体" w:hAnsi="宋体" w:cs="宋体"/>
                <w:b/>
                <w:sz w:val="24"/>
              </w:rPr>
            </w:pPr>
            <w:r>
              <w:rPr>
                <w:rFonts w:hint="eastAsia" w:ascii="宋体" w:hAnsi="宋体" w:cs="宋体"/>
                <w:b/>
                <w:sz w:val="24"/>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58C348A1">
            <w:pPr>
              <w:rPr>
                <w:rFonts w:ascii="宋体" w:hAnsi="宋体" w:cs="宋体"/>
              </w:rPr>
            </w:pPr>
            <w:r>
              <w:rPr>
                <w:rFonts w:hint="eastAsia" w:ascii="宋体" w:hAnsi="宋体" w:cs="宋体"/>
                <w:bCs/>
                <w:sz w:val="24"/>
              </w:rPr>
              <w:t>（√）</w:t>
            </w:r>
            <w:r>
              <w:rPr>
                <w:rFonts w:hint="eastAsia" w:ascii="宋体" w:hAnsi="宋体" w:cs="宋体"/>
                <w:sz w:val="24"/>
                <w:szCs w:val="32"/>
              </w:rPr>
              <w:t>本项目不允许采购进口产品。</w:t>
            </w:r>
          </w:p>
        </w:tc>
      </w:tr>
      <w:tr w14:paraId="29793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F90635">
            <w:pPr>
              <w:snapToGrid w:val="0"/>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DC24D8">
            <w:pPr>
              <w:snapToGrid w:val="0"/>
              <w:ind w:firstLine="482" w:firstLineChars="200"/>
              <w:rPr>
                <w:rFonts w:ascii="宋体" w:hAnsi="宋体" w:cs="宋体"/>
                <w:b/>
                <w:sz w:val="24"/>
              </w:rPr>
            </w:pPr>
            <w:r>
              <w:rPr>
                <w:rFonts w:hint="eastAsia" w:ascii="宋体" w:hAnsi="宋体" w:cs="宋体"/>
                <w:b/>
                <w:sz w:val="24"/>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5D1D2089">
            <w:pPr>
              <w:rPr>
                <w:rFonts w:ascii="宋体" w:hAnsi="宋体" w:cs="宋体"/>
                <w:bCs/>
                <w:sz w:val="24"/>
              </w:rPr>
            </w:pPr>
            <w:r>
              <w:rPr>
                <w:rFonts w:hint="eastAsia" w:ascii="宋体" w:hAnsi="宋体" w:cs="宋体"/>
                <w:bCs/>
                <w:sz w:val="24"/>
              </w:rPr>
              <w:t>（√）不同意分包。</w:t>
            </w:r>
          </w:p>
        </w:tc>
      </w:tr>
      <w:tr w14:paraId="770A9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3E377F">
            <w:pPr>
              <w:snapToGrid w:val="0"/>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E12FBB">
            <w:pPr>
              <w:snapToGrid w:val="0"/>
              <w:jc w:val="center"/>
              <w:rPr>
                <w:rFonts w:ascii="宋体" w:hAnsi="宋体" w:cs="宋体"/>
                <w:b/>
                <w:sz w:val="24"/>
              </w:rPr>
            </w:pPr>
            <w:r>
              <w:rPr>
                <w:rFonts w:hint="eastAsia" w:ascii="宋体" w:hAnsi="宋体" w:cs="宋体"/>
                <w:b/>
                <w:sz w:val="24"/>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14:paraId="194D2CE0">
            <w:pPr>
              <w:spacing w:line="360" w:lineRule="auto"/>
              <w:rPr>
                <w:rFonts w:hint="default" w:ascii="宋体" w:hAnsi="宋体" w:cs="宋体"/>
                <w:sz w:val="24"/>
                <w:lang w:val="en-US"/>
              </w:rPr>
            </w:pPr>
            <w:r>
              <w:rPr>
                <w:rFonts w:hint="eastAsia" w:ascii="宋体" w:hAnsi="宋体" w:cs="宋体"/>
                <w:bCs/>
                <w:sz w:val="24"/>
              </w:rPr>
              <w:t>（√）交易发起人组织踏勘现场。</w:t>
            </w:r>
            <w:r>
              <w:rPr>
                <w:rFonts w:hint="eastAsia" w:ascii="宋体" w:hAnsi="宋体" w:cs="宋体"/>
                <w:bCs/>
                <w:sz w:val="24"/>
                <w:lang w:val="en-US" w:eastAsia="zh-CN"/>
              </w:rPr>
              <w:t>经交易发起人同意，可以自行前往现场查勘，以获取编制公开竞争文件所需的资料，现场勘察</w:t>
            </w:r>
            <w:r>
              <w:rPr>
                <w:rFonts w:hint="eastAsia" w:ascii="宋体" w:hAnsi="宋体" w:cs="宋体"/>
                <w:bCs/>
                <w:color w:val="auto"/>
                <w:sz w:val="24"/>
                <w:lang w:val="en-US" w:eastAsia="zh-CN"/>
              </w:rPr>
              <w:t>所发生的费用由投标人自行承担。</w:t>
            </w:r>
            <w:r>
              <w:rPr>
                <w:rFonts w:hint="eastAsia" w:ascii="宋体" w:hAnsi="宋体" w:cs="宋体"/>
                <w:color w:val="auto"/>
                <w:sz w:val="24"/>
              </w:rPr>
              <w:t>▲</w:t>
            </w:r>
            <w:r>
              <w:rPr>
                <w:rFonts w:hint="eastAsia" w:ascii="宋体" w:hAnsi="宋体" w:cs="宋体"/>
                <w:b/>
                <w:bCs w:val="0"/>
                <w:color w:val="auto"/>
                <w:sz w:val="24"/>
                <w:lang w:val="en-US" w:eastAsia="zh-CN"/>
              </w:rPr>
              <w:t>未经现场踏勘，其投标无效。</w:t>
            </w:r>
            <w:r>
              <w:rPr>
                <w:rFonts w:hint="eastAsia" w:ascii="宋体" w:hAnsi="宋体" w:cs="宋体"/>
                <w:bCs/>
                <w:color w:val="auto"/>
                <w:sz w:val="24"/>
                <w:lang w:val="en-US" w:eastAsia="zh-CN"/>
              </w:rPr>
              <w:t>现场踏勘联系人：倪先生，联系电话：18969938298</w:t>
            </w:r>
          </w:p>
        </w:tc>
      </w:tr>
      <w:tr w14:paraId="62131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7F08818">
            <w:pPr>
              <w:snapToGrid w:val="0"/>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B6DE54A">
            <w:pPr>
              <w:snapToGrid w:val="0"/>
              <w:jc w:val="center"/>
              <w:rPr>
                <w:rFonts w:ascii="宋体" w:hAnsi="宋体" w:cs="宋体"/>
                <w:b/>
                <w:sz w:val="24"/>
              </w:rPr>
            </w:pPr>
            <w:r>
              <w:rPr>
                <w:rFonts w:hint="eastAsia" w:ascii="宋体" w:hAnsi="宋体" w:cs="宋体"/>
                <w:b/>
                <w:sz w:val="24"/>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0CAF0EBE">
            <w:pPr>
              <w:spacing w:line="380" w:lineRule="exact"/>
            </w:pPr>
            <w:r>
              <w:rPr>
                <w:rFonts w:hint="eastAsia" w:ascii="宋体" w:hAnsi="宋体" w:cs="宋体"/>
                <w:bCs/>
                <w:sz w:val="24"/>
              </w:rPr>
              <w:t>（√）不提供</w:t>
            </w:r>
          </w:p>
        </w:tc>
      </w:tr>
      <w:tr w14:paraId="44B9A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D972DDB">
            <w:pPr>
              <w:snapToGrid w:val="0"/>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673FF9">
            <w:pPr>
              <w:snapToGrid w:val="0"/>
              <w:jc w:val="center"/>
              <w:rPr>
                <w:rFonts w:ascii="宋体" w:hAnsi="宋体" w:cs="宋体"/>
              </w:rPr>
            </w:pPr>
            <w:r>
              <w:rPr>
                <w:rFonts w:hint="eastAsia" w:ascii="宋体" w:hAnsi="宋体" w:cs="宋体"/>
                <w:b/>
                <w:sz w:val="24"/>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2C21D91D">
            <w:pPr>
              <w:snapToGrid w:val="0"/>
              <w:spacing w:line="400" w:lineRule="exact"/>
              <w:rPr>
                <w:rFonts w:ascii="宋体" w:hAnsi="宋体" w:cs="宋体"/>
              </w:rPr>
            </w:pPr>
            <w:r>
              <w:rPr>
                <w:rFonts w:hint="eastAsia" w:ascii="宋体" w:hAnsi="宋体" w:cs="宋体"/>
                <w:bCs/>
                <w:sz w:val="24"/>
              </w:rPr>
              <w:t>（√）</w:t>
            </w:r>
            <w:r>
              <w:rPr>
                <w:rFonts w:hint="eastAsia" w:ascii="宋体" w:hAnsi="宋体" w:cs="宋体"/>
                <w:sz w:val="24"/>
              </w:rPr>
              <w:t>不组织</w:t>
            </w:r>
          </w:p>
        </w:tc>
      </w:tr>
      <w:tr w14:paraId="3D352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14:paraId="6DBE2729">
            <w:pPr>
              <w:snapToGrid w:val="0"/>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right w:val="single" w:color="000000" w:sz="8" w:space="0"/>
            </w:tcBorders>
            <w:vAlign w:val="center"/>
          </w:tcPr>
          <w:p w14:paraId="31008571">
            <w:pPr>
              <w:snapToGrid w:val="0"/>
              <w:jc w:val="center"/>
              <w:rPr>
                <w:rFonts w:ascii="宋体" w:hAnsi="宋体" w:cs="宋体"/>
                <w:b/>
                <w:sz w:val="24"/>
              </w:rPr>
            </w:pPr>
            <w:r>
              <w:rPr>
                <w:rFonts w:hint="eastAsia" w:ascii="宋体" w:hAnsi="宋体" w:cs="宋体"/>
                <w:b/>
                <w:sz w:val="24"/>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43ECFF0C">
            <w:pPr>
              <w:rPr>
                <w:rFonts w:ascii="宋体" w:hAnsi="宋体" w:cs="宋体"/>
                <w:sz w:val="24"/>
              </w:rPr>
            </w:pPr>
            <w:r>
              <w:rPr>
                <w:rFonts w:hint="eastAsia" w:ascii="宋体" w:hAnsi="宋体" w:cs="宋体"/>
                <w:sz w:val="24"/>
              </w:rPr>
              <w:t>（1）资格证明文件：见公开竞争文件第二部分10.1。</w:t>
            </w:r>
          </w:p>
          <w:p w14:paraId="724B1444">
            <w:pPr>
              <w:rPr>
                <w:rFonts w:ascii="宋体" w:hAnsi="宋体" w:cs="宋体"/>
                <w:snapToGrid w:val="0"/>
                <w:kern w:val="0"/>
                <w:szCs w:val="21"/>
              </w:rPr>
            </w:pPr>
            <w:r>
              <w:rPr>
                <w:rFonts w:hint="eastAsia" w:ascii="宋体" w:hAnsi="宋体" w:cs="宋体"/>
                <w:kern w:val="0"/>
                <w:sz w:val="24"/>
                <w:lang w:val="zh-CN"/>
              </w:rPr>
              <w:t>响应人未提供有效的资格证明文件的，视为响应人不具备公开竞争文件中规定的资格要求，交易无效。</w:t>
            </w:r>
          </w:p>
        </w:tc>
      </w:tr>
      <w:tr w14:paraId="0B1DB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6B3CD935">
            <w:pPr>
              <w:snapToGrid w:val="0"/>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auto" w:sz="4" w:space="0"/>
              <w:right w:val="single" w:color="000000" w:sz="8" w:space="0"/>
            </w:tcBorders>
            <w:vAlign w:val="center"/>
          </w:tcPr>
          <w:p w14:paraId="2B46A425">
            <w:pPr>
              <w:snapToGrid w:val="0"/>
              <w:jc w:val="center"/>
              <w:rPr>
                <w:rFonts w:ascii="宋体" w:hAnsi="宋体" w:cs="宋体"/>
                <w:bCs/>
                <w:sz w:val="24"/>
              </w:rPr>
            </w:pPr>
            <w:r>
              <w:rPr>
                <w:rFonts w:hint="eastAsia" w:ascii="宋体" w:hAnsi="宋体" w:cs="宋体"/>
                <w:b/>
                <w:sz w:val="24"/>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60A3B278">
            <w:pPr>
              <w:ind w:firstLine="480" w:firstLineChars="200"/>
              <w:rPr>
                <w:rFonts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。响应文件中价格全部采用人民币报价。公开竞争文件未列明，而响应人认为必需的费用也需列入报价。</w:t>
            </w:r>
          </w:p>
          <w:p w14:paraId="3BEF34D0">
            <w:pPr>
              <w:rPr>
                <w:rFonts w:ascii="宋体" w:hAnsi="宋体" w:cs="宋体"/>
                <w:bCs/>
                <w:kern w:val="0"/>
                <w:sz w:val="24"/>
                <w:lang w:val="zh-CN"/>
              </w:rPr>
            </w:pPr>
            <w:r>
              <w:rPr>
                <w:rFonts w:hint="eastAsia" w:ascii="宋体" w:hAnsi="宋体" w:cs="宋体"/>
                <w:bCs/>
                <w:kern w:val="0"/>
                <w:sz w:val="24"/>
                <w:lang w:val="zh-CN"/>
              </w:rPr>
              <w:t>交易报价出现下列情形的，交易无效：</w:t>
            </w:r>
          </w:p>
          <w:p w14:paraId="76217CDA">
            <w:pPr>
              <w:ind w:firstLine="480" w:firstLineChars="200"/>
              <w:rPr>
                <w:rFonts w:ascii="宋体" w:hAnsi="宋体" w:cs="宋体"/>
                <w:bCs/>
                <w:kern w:val="0"/>
                <w:sz w:val="24"/>
                <w:lang w:val="zh-CN"/>
              </w:rPr>
            </w:pPr>
            <w:r>
              <w:rPr>
                <w:rFonts w:hint="eastAsia" w:ascii="宋体" w:hAnsi="宋体" w:cs="宋体"/>
                <w:bCs/>
                <w:kern w:val="0"/>
                <w:sz w:val="24"/>
                <w:lang w:val="zh-CN"/>
              </w:rPr>
              <w:t>响应文件出现不是唯一的、有选择性交易报价的；</w:t>
            </w:r>
          </w:p>
          <w:p w14:paraId="723EE21C">
            <w:pPr>
              <w:ind w:firstLine="480" w:firstLineChars="200"/>
              <w:rPr>
                <w:rFonts w:ascii="宋体" w:hAnsi="宋体" w:cs="宋体"/>
                <w:bCs/>
                <w:kern w:val="0"/>
                <w:sz w:val="24"/>
                <w:lang w:val="zh-CN"/>
              </w:rPr>
            </w:pPr>
            <w:r>
              <w:rPr>
                <w:rFonts w:hint="eastAsia" w:ascii="宋体" w:hAnsi="宋体" w:cs="宋体"/>
                <w:bCs/>
                <w:kern w:val="0"/>
                <w:sz w:val="24"/>
                <w:lang w:val="zh-CN"/>
              </w:rPr>
              <w:t>交易报价超过公开竞争文件中规定的预算金额或者最高限价的；</w:t>
            </w:r>
          </w:p>
          <w:p w14:paraId="77BB3B76">
            <w:pPr>
              <w:ind w:firstLine="480" w:firstLineChars="200"/>
              <w:rPr>
                <w:rFonts w:ascii="宋体" w:hAnsi="宋体" w:cs="宋体"/>
                <w:bCs/>
                <w:kern w:val="0"/>
                <w:sz w:val="24"/>
              </w:rPr>
            </w:pPr>
            <w:r>
              <w:rPr>
                <w:rFonts w:hint="eastAsia" w:ascii="宋体" w:hAnsi="宋体" w:cs="宋体"/>
                <w:bCs/>
                <w:kern w:val="0"/>
                <w:sz w:val="24"/>
              </w:rPr>
              <w:t>报价明显低于其他通过符合性审查响应人的报价，有可能影响产品质量或者不能诚信履约的，未能按要求提供书面说明或者提交相关证明材料证明其报价合理性的；</w:t>
            </w:r>
          </w:p>
          <w:p w14:paraId="3D97CE71">
            <w:pPr>
              <w:ind w:firstLine="480" w:firstLineChars="200"/>
              <w:rPr>
                <w:rFonts w:ascii="宋体" w:hAnsi="宋体" w:cs="宋体"/>
                <w:kern w:val="0"/>
                <w:sz w:val="24"/>
                <w:lang w:val="zh-CN"/>
              </w:rPr>
            </w:pPr>
            <w:r>
              <w:rPr>
                <w:rFonts w:hint="eastAsia" w:ascii="宋体" w:hAnsi="宋体" w:cs="宋体"/>
                <w:bCs/>
                <w:kern w:val="0"/>
                <w:sz w:val="24"/>
              </w:rPr>
              <w:t>响应人对根据修正原则修正后的报价不确认的。</w:t>
            </w:r>
          </w:p>
        </w:tc>
      </w:tr>
      <w:tr w14:paraId="0AE68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A5D40F0">
            <w:pPr>
              <w:snapToGrid w:val="0"/>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272396">
            <w:pPr>
              <w:snapToGrid w:val="0"/>
              <w:jc w:val="center"/>
              <w:rPr>
                <w:rFonts w:ascii="宋体" w:hAnsi="宋体" w:cs="宋体"/>
                <w:b/>
                <w:sz w:val="24"/>
              </w:rPr>
            </w:pPr>
            <w:r>
              <w:rPr>
                <w:rFonts w:hint="eastAsia" w:ascii="宋体" w:hAnsi="宋体" w:cs="宋体"/>
                <w:b/>
                <w:sz w:val="24"/>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58864D66">
            <w:pPr>
              <w:pStyle w:val="34"/>
              <w:ind w:hanging="4"/>
              <w:rPr>
                <w:rFonts w:hAnsi="宋体" w:cs="宋体"/>
                <w:kern w:val="28"/>
                <w:sz w:val="24"/>
                <w:szCs w:val="24"/>
              </w:rPr>
            </w:pPr>
            <w:r>
              <w:rPr>
                <w:rFonts w:hint="eastAsia" w:hAnsi="宋体" w:cs="宋体"/>
                <w:kern w:val="28"/>
                <w:sz w:val="24"/>
                <w:szCs w:val="24"/>
              </w:rPr>
              <w:t>备份文件是否收取：不收取。</w:t>
            </w:r>
          </w:p>
          <w:p w14:paraId="0E5FA7D2">
            <w:pPr>
              <w:pStyle w:val="34"/>
              <w:ind w:hanging="4"/>
              <w:rPr>
                <w:rFonts w:hAnsi="宋体" w:cs="宋体"/>
                <w:kern w:val="28"/>
                <w:sz w:val="24"/>
                <w:szCs w:val="24"/>
              </w:rPr>
            </w:pPr>
            <w:r>
              <w:rPr>
                <w:rFonts w:hint="eastAsia" w:hAnsi="宋体" w:cs="宋体"/>
                <w:b/>
                <w:sz w:val="24"/>
              </w:rPr>
              <w:t>成交单位在成交后提供纸质响应文件一正二副。</w:t>
            </w:r>
          </w:p>
        </w:tc>
      </w:tr>
      <w:tr w14:paraId="571E4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8DCCA9A">
            <w:pPr>
              <w:snapToGrid w:val="0"/>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CF036FC">
            <w:pPr>
              <w:snapToGrid w:val="0"/>
              <w:jc w:val="center"/>
              <w:rPr>
                <w:rFonts w:ascii="宋体" w:hAnsi="宋体" w:cs="宋体"/>
                <w:b/>
                <w:sz w:val="24"/>
              </w:rPr>
            </w:pPr>
            <w:r>
              <w:rPr>
                <w:rFonts w:hint="eastAsia" w:ascii="宋体" w:hAnsi="宋体" w:cs="宋体"/>
                <w:b/>
                <w:sz w:val="24"/>
              </w:rPr>
              <w:t>代理机构代理</w:t>
            </w:r>
          </w:p>
          <w:p w14:paraId="66B5BBD0">
            <w:pPr>
              <w:snapToGrid w:val="0"/>
              <w:jc w:val="center"/>
              <w:rPr>
                <w:rFonts w:ascii="宋体" w:hAnsi="宋体" w:cs="宋体"/>
                <w:b/>
                <w:sz w:val="24"/>
              </w:rPr>
            </w:pPr>
            <w:r>
              <w:rPr>
                <w:rFonts w:hint="eastAsia" w:ascii="宋体" w:hAnsi="宋体" w:cs="宋体"/>
                <w:b/>
                <w:sz w:val="24"/>
              </w:rPr>
              <w:t>费用、专家费</w:t>
            </w:r>
          </w:p>
        </w:tc>
        <w:tc>
          <w:tcPr>
            <w:tcW w:w="6706" w:type="dxa"/>
            <w:tcBorders>
              <w:top w:val="single" w:color="000000" w:sz="8" w:space="0"/>
              <w:left w:val="single" w:color="000000" w:sz="2" w:space="0"/>
              <w:bottom w:val="single" w:color="000000" w:sz="8" w:space="0"/>
              <w:right w:val="single" w:color="000000" w:sz="8" w:space="0"/>
            </w:tcBorders>
            <w:vAlign w:val="center"/>
          </w:tcPr>
          <w:p w14:paraId="158F7DB5">
            <w:pPr>
              <w:rPr>
                <w:color w:val="auto"/>
              </w:rPr>
            </w:pPr>
            <w:r>
              <w:rPr>
                <w:rFonts w:hint="eastAsia" w:ascii="宋体" w:hAnsi="宋体" w:cs="宋体"/>
                <w:color w:val="auto"/>
                <w:kern w:val="28"/>
                <w:sz w:val="24"/>
              </w:rPr>
              <w:t>本项目采购代理费由</w:t>
            </w:r>
            <w:r>
              <w:rPr>
                <w:rFonts w:hint="eastAsia" w:ascii="宋体" w:hAnsi="宋体" w:cs="宋体"/>
                <w:b/>
                <w:bCs/>
                <w:color w:val="auto"/>
                <w:kern w:val="28"/>
                <w:sz w:val="24"/>
              </w:rPr>
              <w:t>交易发起人支付</w:t>
            </w:r>
            <w:r>
              <w:rPr>
                <w:rFonts w:hint="eastAsia" w:ascii="宋体" w:hAnsi="宋体" w:cs="宋体"/>
                <w:color w:val="auto"/>
                <w:kern w:val="28"/>
                <w:sz w:val="24"/>
              </w:rPr>
              <w:t>。</w:t>
            </w:r>
          </w:p>
        </w:tc>
      </w:tr>
      <w:tr w14:paraId="48067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3A374F">
            <w:pPr>
              <w:snapToGrid w:val="0"/>
              <w:jc w:val="center"/>
              <w:rPr>
                <w:rFonts w:ascii="宋体" w:hAnsi="宋体" w:cs="宋体"/>
                <w:b/>
                <w:sz w:val="24"/>
              </w:rPr>
            </w:pPr>
            <w:r>
              <w:rPr>
                <w:rFonts w:hint="eastAsia" w:ascii="宋体" w:hAnsi="宋体" w:cs="宋体"/>
                <w:bCs/>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B9CA8B7">
            <w:pPr>
              <w:snapToGrid w:val="0"/>
              <w:jc w:val="center"/>
              <w:rPr>
                <w:rFonts w:ascii="宋体" w:hAnsi="宋体" w:cs="宋体"/>
                <w:b/>
                <w:sz w:val="24"/>
              </w:rPr>
            </w:pPr>
            <w:r>
              <w:rPr>
                <w:rFonts w:hint="eastAsia" w:ascii="宋体" w:hAnsi="宋体" w:cs="宋体"/>
                <w:b/>
                <w:sz w:val="24"/>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5E8F6A8B">
            <w:pPr>
              <w:rPr>
                <w:rFonts w:hint="default" w:hAnsi="宋体" w:cs="宋体"/>
                <w:bCs/>
                <w:color w:val="auto"/>
                <w:kern w:val="0"/>
                <w:sz w:val="24"/>
                <w:lang w:val="en-US"/>
              </w:rPr>
            </w:pPr>
            <w:r>
              <w:rPr>
                <w:rFonts w:hint="eastAsia" w:ascii="宋体" w:hAnsi="宋体" w:cs="宋体"/>
                <w:b w:val="0"/>
                <w:bCs w:val="0"/>
                <w:color w:val="auto"/>
                <w:kern w:val="28"/>
                <w:sz w:val="24"/>
                <w:lang w:val="en-US" w:eastAsia="zh-CN"/>
              </w:rPr>
              <w:t>履约保证金：不收取</w:t>
            </w:r>
          </w:p>
        </w:tc>
      </w:tr>
      <w:tr w14:paraId="15AF9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4AE51A">
            <w:pPr>
              <w:snapToGrid w:val="0"/>
              <w:jc w:val="center"/>
              <w:rPr>
                <w:rFonts w:hint="default" w:ascii="宋体" w:hAnsi="宋体" w:eastAsia="宋体" w:cs="宋体"/>
                <w:bCs/>
                <w:sz w:val="24"/>
                <w:lang w:val="en-US" w:eastAsia="zh-CN"/>
              </w:rPr>
            </w:pPr>
            <w:r>
              <w:rPr>
                <w:rFonts w:hint="eastAsia" w:ascii="宋体" w:hAnsi="宋体" w:cs="宋体"/>
                <w:bCs/>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ECEE372">
            <w:pPr>
              <w:snapToGrid w:val="0"/>
              <w:jc w:val="center"/>
              <w:rPr>
                <w:rFonts w:ascii="宋体" w:hAnsi="宋体" w:cs="宋体"/>
                <w:b/>
                <w:sz w:val="24"/>
              </w:rPr>
            </w:pPr>
            <w:r>
              <w:rPr>
                <w:rFonts w:hint="eastAsia" w:ascii="宋体" w:hAnsi="宋体" w:cs="宋体"/>
                <w:b/>
                <w:sz w:val="24"/>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2EE76133">
            <w:pPr>
              <w:snapToGrid w:val="0"/>
              <w:rPr>
                <w:rFonts w:ascii="宋体" w:hAnsi="宋体" w:cs="宋体"/>
                <w:bCs/>
                <w:kern w:val="0"/>
                <w:sz w:val="24"/>
              </w:rPr>
            </w:pPr>
            <w:r>
              <w:rPr>
                <w:rFonts w:hint="eastAsia" w:ascii="宋体" w:hAnsi="宋体" w:cs="宋体"/>
                <w:bCs/>
                <w:kern w:val="0"/>
                <w:sz w:val="24"/>
              </w:rPr>
              <w:t>本项目由代理机构进行资格文件及信用信息查询。</w:t>
            </w:r>
          </w:p>
        </w:tc>
      </w:tr>
      <w:tr w14:paraId="534E0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8F16355">
            <w:pPr>
              <w:snapToGrid w:val="0"/>
              <w:jc w:val="center"/>
              <w:rPr>
                <w:rFonts w:hint="default" w:ascii="宋体" w:hAnsi="宋体" w:eastAsia="宋体" w:cs="宋体"/>
                <w:bCs/>
                <w:sz w:val="24"/>
                <w:lang w:val="en-US" w:eastAsia="zh-CN"/>
              </w:rPr>
            </w:pPr>
            <w:r>
              <w:rPr>
                <w:rFonts w:hint="eastAsia" w:ascii="宋体" w:hAnsi="宋体" w:cs="宋体"/>
                <w:bCs/>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BD92AA4">
            <w:pPr>
              <w:snapToGrid w:val="0"/>
              <w:jc w:val="center"/>
              <w:rPr>
                <w:rFonts w:ascii="宋体" w:hAnsi="宋体" w:cs="宋体"/>
                <w:b/>
                <w:sz w:val="24"/>
              </w:rPr>
            </w:pPr>
            <w:r>
              <w:rPr>
                <w:rFonts w:hint="eastAsia" w:ascii="宋体" w:hAnsi="宋体" w:cs="宋体"/>
                <w:b/>
                <w:sz w:val="24"/>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3B22456E">
            <w:pPr>
              <w:snapToGrid w:val="0"/>
              <w:spacing w:line="500" w:lineRule="exact"/>
              <w:rPr>
                <w:rFonts w:ascii="宋体" w:hAnsi="宋体" w:cs="宋体"/>
                <w:sz w:val="24"/>
              </w:rPr>
            </w:pPr>
            <w:r>
              <w:rPr>
                <w:rFonts w:hint="eastAsia" w:ascii="宋体" w:hAnsi="宋体" w:cs="宋体"/>
                <w:sz w:val="24"/>
              </w:rPr>
              <w:t>代理机构异议接收人：</w:t>
            </w:r>
            <w:r>
              <w:rPr>
                <w:rFonts w:hint="eastAsia" w:ascii="宋体" w:hAnsi="宋体" w:cs="宋体"/>
                <w:sz w:val="24"/>
                <w:u w:val="single"/>
              </w:rPr>
              <w:t>高华萍</w:t>
            </w:r>
            <w:r>
              <w:rPr>
                <w:rFonts w:hint="eastAsia" w:ascii="宋体" w:hAnsi="宋体" w:cs="宋体"/>
                <w:sz w:val="24"/>
              </w:rPr>
              <w:t xml:space="preserve"> 联系方式：</w:t>
            </w:r>
            <w:r>
              <w:rPr>
                <w:rFonts w:hint="eastAsia" w:ascii="宋体" w:hAnsi="宋体" w:cs="宋体"/>
                <w:sz w:val="24"/>
                <w:u w:val="single"/>
              </w:rPr>
              <w:t>0571-83881218</w:t>
            </w:r>
          </w:p>
          <w:p w14:paraId="0D291999">
            <w:pPr>
              <w:snapToGrid w:val="0"/>
              <w:spacing w:line="500" w:lineRule="exac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杭州市萧山区金城路433号天汇园一幢A座5楼</w:t>
            </w:r>
          </w:p>
          <w:p w14:paraId="2E317BD0">
            <w:pPr>
              <w:snapToGrid w:val="0"/>
              <w:spacing w:line="500" w:lineRule="exact"/>
              <w:rPr>
                <w:rFonts w:ascii="宋体" w:hAnsi="宋体" w:cs="宋体"/>
                <w:sz w:val="24"/>
              </w:rPr>
            </w:pPr>
            <w:r>
              <w:rPr>
                <w:rFonts w:hint="eastAsia" w:ascii="宋体" w:hAnsi="宋体" w:cs="宋体"/>
                <w:sz w:val="24"/>
              </w:rPr>
              <w:t>邮箱：</w:t>
            </w:r>
            <w:r>
              <w:rPr>
                <w:rFonts w:hint="eastAsia" w:ascii="宋体" w:hAnsi="宋体" w:cs="宋体"/>
                <w:sz w:val="24"/>
                <w:u w:val="single"/>
              </w:rPr>
              <w:t>751200605@qq.com</w:t>
            </w:r>
          </w:p>
          <w:p w14:paraId="3479AF96">
            <w:pPr>
              <w:snapToGrid w:val="0"/>
              <w:spacing w:line="400" w:lineRule="exact"/>
              <w:rPr>
                <w:rFonts w:ascii="宋体" w:hAnsi="宋体" w:cs="宋体"/>
                <w:b/>
                <w:sz w:val="24"/>
              </w:rPr>
            </w:pPr>
            <w:r>
              <w:rPr>
                <w:rFonts w:hint="eastAsia" w:ascii="宋体" w:hAnsi="宋体" w:cs="宋体"/>
                <w:b/>
                <w:sz w:val="24"/>
              </w:rPr>
              <w:t>如通过邮箱方式发送异议，须提交符合法规及公开竞争文件要求的异议文件（参考附件1），盖章扫描后发送，异议的受理按答复主体划分以交易发起人或代理机构邮箱回复确认受理为准。</w:t>
            </w:r>
          </w:p>
          <w:p w14:paraId="5B6280F7">
            <w:pPr>
              <w:snapToGrid w:val="0"/>
              <w:spacing w:line="400" w:lineRule="exact"/>
              <w:rPr>
                <w:rFonts w:ascii="宋体" w:hAnsi="宋体" w:cs="宋体"/>
                <w:sz w:val="24"/>
              </w:rPr>
            </w:pPr>
            <w:r>
              <w:rPr>
                <w:rFonts w:hint="eastAsia" w:ascii="宋体" w:hAnsi="宋体" w:cs="宋体"/>
                <w:sz w:val="24"/>
              </w:rPr>
              <w:t>本项目涉及资格条件、交易需求、评分办法及交易过程中有关现场考察或开标前答疑会事项由交易发起人进行答复。</w:t>
            </w:r>
          </w:p>
          <w:p w14:paraId="201CFA49">
            <w:pPr>
              <w:pStyle w:val="34"/>
              <w:spacing w:line="400" w:lineRule="exact"/>
              <w:ind w:hanging="4"/>
              <w:rPr>
                <w:rFonts w:hAnsi="宋体" w:cs="宋体"/>
                <w:sz w:val="24"/>
              </w:rPr>
            </w:pPr>
            <w:r>
              <w:rPr>
                <w:rFonts w:hint="eastAsia" w:hAnsi="宋体" w:cs="宋体"/>
                <w:sz w:val="24"/>
              </w:rPr>
              <w:t>涉及流程组织等相关事项，由代理机构进行答复。</w:t>
            </w:r>
          </w:p>
        </w:tc>
      </w:tr>
      <w:tr w14:paraId="1A5DF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4041DB">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A98644D">
            <w:pPr>
              <w:snapToGrid w:val="0"/>
              <w:jc w:val="center"/>
              <w:rPr>
                <w:rFonts w:ascii="宋体" w:hAnsi="宋体" w:cs="宋体"/>
                <w:b/>
                <w:sz w:val="24"/>
              </w:rPr>
            </w:pPr>
            <w:r>
              <w:rPr>
                <w:rFonts w:hint="eastAsia" w:ascii="宋体" w:hAnsi="宋体" w:cs="宋体"/>
                <w:b/>
                <w:sz w:val="24"/>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793F3DBF">
            <w:pPr>
              <w:rPr>
                <w:rFonts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bookmarkEnd w:id="9"/>
    </w:tbl>
    <w:p w14:paraId="631B0A03">
      <w:pPr>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62FEC4B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86DE6FE">
      <w:pPr>
        <w:snapToGrid w:val="0"/>
        <w:spacing w:line="460" w:lineRule="exact"/>
        <w:jc w:val="left"/>
        <w:outlineLvl w:val="1"/>
        <w:rPr>
          <w:rFonts w:ascii="宋体" w:hAnsi="宋体" w:cs="宋体"/>
          <w:b/>
          <w:sz w:val="24"/>
        </w:rPr>
      </w:pPr>
      <w:r>
        <w:rPr>
          <w:rFonts w:hint="eastAsia" w:ascii="宋体" w:hAnsi="宋体" w:cs="宋体"/>
          <w:b/>
          <w:sz w:val="24"/>
        </w:rPr>
        <w:t>1.适用范围</w:t>
      </w:r>
    </w:p>
    <w:p w14:paraId="6FCCDAFA">
      <w:pPr>
        <w:snapToGrid w:val="0"/>
        <w:spacing w:line="460" w:lineRule="exact"/>
        <w:ind w:firstLine="420" w:firstLineChars="175"/>
        <w:jc w:val="left"/>
        <w:rPr>
          <w:rFonts w:ascii="宋体" w:hAnsi="宋体" w:cs="宋体"/>
          <w:sz w:val="24"/>
        </w:rPr>
      </w:pPr>
      <w:r>
        <w:rPr>
          <w:rFonts w:hint="eastAsia" w:ascii="宋体" w:hAnsi="宋体" w:cs="宋体"/>
          <w:sz w:val="24"/>
        </w:rPr>
        <w:t>本公开竞争文件适用于该项目的交易、响应、评审、资格审查及信用信息查询、评审、定标、合同、验收等行为（法律、法规另有规定的，从其规定）。</w:t>
      </w:r>
    </w:p>
    <w:p w14:paraId="61E3113D">
      <w:pPr>
        <w:adjustRightInd/>
        <w:spacing w:line="460" w:lineRule="exact"/>
        <w:outlineLvl w:val="0"/>
        <w:rPr>
          <w:rFonts w:ascii="宋体" w:hAnsi="宋体" w:cs="宋体"/>
          <w:b/>
          <w:sz w:val="24"/>
        </w:rPr>
      </w:pPr>
      <w:r>
        <w:rPr>
          <w:rFonts w:hint="eastAsia" w:ascii="宋体" w:hAnsi="宋体" w:cs="宋体"/>
          <w:b/>
          <w:sz w:val="24"/>
        </w:rPr>
        <w:t>2.定义</w:t>
      </w:r>
    </w:p>
    <w:p w14:paraId="3AD46722">
      <w:pPr>
        <w:spacing w:line="460" w:lineRule="exact"/>
        <w:ind w:firstLine="420" w:firstLineChars="175"/>
        <w:rPr>
          <w:rFonts w:ascii="宋体" w:hAnsi="宋体" w:cs="宋体"/>
          <w:sz w:val="24"/>
        </w:rPr>
      </w:pPr>
      <w:r>
        <w:rPr>
          <w:rFonts w:hint="eastAsia" w:ascii="宋体" w:hAnsi="宋体" w:cs="宋体"/>
          <w:sz w:val="24"/>
        </w:rPr>
        <w:t>2.1“交易发起人”系指交易公告中载明的本项目的交易发起人。</w:t>
      </w:r>
    </w:p>
    <w:p w14:paraId="5EC4D7ED">
      <w:pPr>
        <w:spacing w:line="460" w:lineRule="exact"/>
        <w:ind w:firstLine="420" w:firstLineChars="175"/>
        <w:rPr>
          <w:rFonts w:ascii="宋体" w:hAnsi="宋体" w:cs="宋体"/>
          <w:sz w:val="24"/>
        </w:rPr>
      </w:pPr>
      <w:r>
        <w:rPr>
          <w:rFonts w:hint="eastAsia" w:ascii="宋体" w:hAnsi="宋体" w:cs="宋体"/>
          <w:sz w:val="24"/>
        </w:rPr>
        <w:t>2.2“代理机构”系指交易公告中载明的本项目的代理机构。</w:t>
      </w:r>
    </w:p>
    <w:p w14:paraId="53BEC890">
      <w:pPr>
        <w:spacing w:line="460" w:lineRule="exact"/>
        <w:ind w:firstLine="420" w:firstLineChars="175"/>
        <w:rPr>
          <w:rFonts w:ascii="宋体" w:hAnsi="宋体" w:cs="宋体"/>
          <w:sz w:val="24"/>
        </w:rPr>
      </w:pPr>
      <w:r>
        <w:rPr>
          <w:rFonts w:hint="eastAsia" w:ascii="宋体" w:hAnsi="宋体" w:cs="宋体"/>
          <w:sz w:val="24"/>
        </w:rPr>
        <w:t>2.3“响应人”系指响应交易、参加投标竞争的法人、其他组织或者自然人。</w:t>
      </w:r>
    </w:p>
    <w:p w14:paraId="53B111C6">
      <w:pPr>
        <w:spacing w:line="460" w:lineRule="exact"/>
        <w:ind w:firstLine="420" w:firstLineChars="175"/>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7141F156">
      <w:pPr>
        <w:spacing w:line="460" w:lineRule="exact"/>
        <w:ind w:firstLine="420" w:firstLineChars="175"/>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049CE262">
      <w:pPr>
        <w:spacing w:line="460" w:lineRule="exact"/>
        <w:ind w:firstLine="420" w:firstLineChars="175"/>
        <w:jc w:val="left"/>
        <w:rPr>
          <w:rFonts w:ascii="宋体" w:hAnsi="宋体" w:cs="宋体"/>
          <w:sz w:val="24"/>
        </w:rPr>
      </w:pPr>
      <w:r>
        <w:rPr>
          <w:rFonts w:hint="eastAsia" w:ascii="宋体" w:hAnsi="宋体" w:cs="宋体"/>
          <w:sz w:val="24"/>
        </w:rPr>
        <w:t>2.6“电子交易平台”是指本项目交易活动所依托的乐采云平台（https://www.zcygov.cn/）。</w:t>
      </w:r>
    </w:p>
    <w:p w14:paraId="59BEE482">
      <w:pPr>
        <w:spacing w:line="460" w:lineRule="exact"/>
        <w:ind w:firstLine="420" w:firstLineChars="175"/>
        <w:rPr>
          <w:rFonts w:ascii="宋体" w:hAnsi="宋体" w:cs="宋体"/>
          <w:sz w:val="24"/>
        </w:rPr>
      </w:pPr>
      <w:r>
        <w:rPr>
          <w:rFonts w:hint="eastAsia" w:ascii="宋体" w:hAnsi="宋体" w:cs="宋体"/>
          <w:sz w:val="24"/>
        </w:rPr>
        <w:t>2.7“▲”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2148BF8F">
      <w:pPr>
        <w:spacing w:line="460" w:lineRule="exact"/>
        <w:rPr>
          <w:rFonts w:ascii="宋体" w:hAnsi="宋体" w:cs="宋体"/>
          <w:b/>
          <w:sz w:val="24"/>
        </w:rPr>
      </w:pPr>
      <w:r>
        <w:rPr>
          <w:rFonts w:hint="eastAsia" w:ascii="宋体" w:hAnsi="宋体" w:cs="宋体"/>
          <w:b/>
          <w:sz w:val="24"/>
        </w:rPr>
        <w:t>3.异议、投诉</w:t>
      </w:r>
    </w:p>
    <w:p w14:paraId="1A21C2A6">
      <w:pPr>
        <w:autoSpaceDE w:val="0"/>
        <w:autoSpaceDN w:val="0"/>
        <w:spacing w:line="460" w:lineRule="exact"/>
        <w:ind w:firstLine="420" w:firstLineChars="175"/>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.1响应人异议</w:t>
      </w:r>
    </w:p>
    <w:p w14:paraId="02F9932C">
      <w:pPr>
        <w:autoSpaceDE w:val="0"/>
        <w:autoSpaceDN w:val="0"/>
        <w:spacing w:line="460" w:lineRule="exact"/>
        <w:ind w:firstLine="420" w:firstLineChars="175"/>
        <w:jc w:val="left"/>
        <w:rPr>
          <w:rFonts w:ascii="宋体" w:hAnsi="宋体" w:cs="宋体"/>
          <w:kern w:val="0"/>
          <w:sz w:val="24"/>
          <w:lang w:val="zh-CN"/>
        </w:rPr>
      </w:pPr>
      <w:r>
        <w:rPr>
          <w:rFonts w:hint="eastAsia" w:ascii="宋体" w:hAnsi="宋体" w:cs="宋体"/>
          <w:kern w:val="0"/>
          <w:sz w:val="24"/>
          <w:lang w:val="zh-CN"/>
        </w:rPr>
        <w:t>响应人对</w:t>
      </w:r>
      <w:r>
        <w:rPr>
          <w:rFonts w:hint="eastAsia" w:ascii="宋体" w:hAnsi="宋体" w:cs="宋体"/>
          <w:kern w:val="0"/>
          <w:sz w:val="24"/>
        </w:rPr>
        <w:t>交易</w:t>
      </w:r>
      <w:r>
        <w:rPr>
          <w:rFonts w:hint="eastAsia" w:ascii="宋体" w:hAnsi="宋体" w:cs="宋体"/>
          <w:kern w:val="0"/>
          <w:sz w:val="24"/>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68794066">
      <w:pPr>
        <w:autoSpaceDE w:val="0"/>
        <w:autoSpaceDN w:val="0"/>
        <w:spacing w:line="460" w:lineRule="exact"/>
        <w:ind w:firstLine="420" w:firstLineChars="175"/>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.2响应人异议</w:t>
      </w:r>
    </w:p>
    <w:p w14:paraId="07D99E63">
      <w:pPr>
        <w:pStyle w:val="34"/>
        <w:spacing w:line="460" w:lineRule="exact"/>
        <w:ind w:firstLine="420" w:firstLineChars="175"/>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.1提出</w:t>
      </w:r>
      <w:r>
        <w:rPr>
          <w:rFonts w:hint="eastAsia" w:hAnsi="宋体" w:cs="宋体"/>
          <w:kern w:val="0"/>
          <w:sz w:val="24"/>
          <w:lang w:val="zh-CN"/>
        </w:rPr>
        <w:t>异议</w:t>
      </w:r>
      <w:r>
        <w:rPr>
          <w:rFonts w:hint="eastAsia" w:hAnsi="宋体" w:cs="宋体"/>
          <w:sz w:val="24"/>
        </w:rPr>
        <w:t>的响应人应当是参与所质</w:t>
      </w:r>
      <w:r>
        <w:rPr>
          <w:rFonts w:hint="eastAsia" w:hAnsi="宋体" w:cs="宋体"/>
          <w:kern w:val="0"/>
          <w:sz w:val="24"/>
          <w:lang w:val="zh-CN"/>
        </w:rPr>
        <w:t>异议</w:t>
      </w:r>
      <w:r>
        <w:rPr>
          <w:rFonts w:hint="eastAsia" w:hAnsi="宋体" w:cs="宋体"/>
          <w:sz w:val="24"/>
        </w:rPr>
        <w:t>项目交易活动的响应人。潜在响应人已依法获取其可</w:t>
      </w:r>
      <w:r>
        <w:rPr>
          <w:rFonts w:hint="eastAsia" w:hAnsi="宋体" w:cs="宋体"/>
          <w:kern w:val="0"/>
          <w:sz w:val="24"/>
          <w:lang w:val="zh-CN"/>
        </w:rPr>
        <w:t>异议</w:t>
      </w:r>
      <w:r>
        <w:rPr>
          <w:rFonts w:hint="eastAsia" w:hAnsi="宋体" w:cs="宋体"/>
          <w:sz w:val="24"/>
        </w:rPr>
        <w:t>的公开竞争文件的，可以对该文件提出</w:t>
      </w:r>
      <w:r>
        <w:rPr>
          <w:rFonts w:hint="eastAsia" w:hAnsi="宋体" w:cs="宋体"/>
          <w:kern w:val="0"/>
          <w:sz w:val="24"/>
          <w:lang w:val="zh-CN"/>
        </w:rPr>
        <w:t>异议</w:t>
      </w:r>
      <w:r>
        <w:rPr>
          <w:rFonts w:hint="eastAsia" w:hAnsi="宋体" w:cs="宋体"/>
          <w:sz w:val="24"/>
        </w:rPr>
        <w:t>。</w:t>
      </w:r>
    </w:p>
    <w:p w14:paraId="279F2451">
      <w:pPr>
        <w:pStyle w:val="34"/>
        <w:spacing w:line="460" w:lineRule="exact"/>
        <w:ind w:firstLine="420" w:firstLineChars="175"/>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kern w:val="0"/>
          <w:sz w:val="24"/>
          <w:lang w:val="zh-CN"/>
        </w:rPr>
        <w:t>异议</w:t>
      </w:r>
      <w:r>
        <w:rPr>
          <w:rFonts w:hint="eastAsia" w:hAnsi="宋体" w:cs="宋体"/>
          <w:sz w:val="24"/>
        </w:rPr>
        <w:t>，否则，交易发起人或者代理机构不予受理：</w:t>
      </w:r>
    </w:p>
    <w:p w14:paraId="3F44165C">
      <w:pPr>
        <w:pStyle w:val="34"/>
        <w:spacing w:line="460" w:lineRule="exact"/>
        <w:ind w:firstLine="420" w:firstLineChars="175"/>
        <w:rPr>
          <w:rFonts w:hAnsi="宋体" w:cs="宋体"/>
          <w:sz w:val="24"/>
        </w:rPr>
      </w:pPr>
      <w:r>
        <w:rPr>
          <w:rFonts w:hint="eastAsia" w:hAnsi="宋体" w:cs="宋体"/>
          <w:sz w:val="24"/>
        </w:rPr>
        <w:t>3.2.2.1对交易过程提出</w:t>
      </w:r>
      <w:r>
        <w:rPr>
          <w:rFonts w:hint="eastAsia" w:hAnsi="宋体" w:cs="宋体"/>
          <w:kern w:val="0"/>
          <w:sz w:val="24"/>
          <w:lang w:val="zh-CN"/>
        </w:rPr>
        <w:t>异议</w:t>
      </w:r>
      <w:r>
        <w:rPr>
          <w:rFonts w:hint="eastAsia" w:hAnsi="宋体" w:cs="宋体"/>
          <w:sz w:val="24"/>
        </w:rPr>
        <w:t>的，</w:t>
      </w:r>
      <w:r>
        <w:rPr>
          <w:rFonts w:hint="eastAsia" w:hAnsi="宋体" w:cs="宋体"/>
          <w:kern w:val="0"/>
          <w:sz w:val="24"/>
          <w:lang w:val="zh-CN"/>
        </w:rPr>
        <w:t>异议</w:t>
      </w:r>
      <w:r>
        <w:rPr>
          <w:rFonts w:hint="eastAsia" w:hAnsi="宋体" w:cs="宋体"/>
          <w:sz w:val="24"/>
        </w:rPr>
        <w:t>期限为各交易程序环节结束之日起计算。对同一交易程序环节的</w:t>
      </w:r>
      <w:r>
        <w:rPr>
          <w:rFonts w:hint="eastAsia" w:hAnsi="宋体" w:cs="宋体"/>
          <w:kern w:val="0"/>
          <w:sz w:val="24"/>
          <w:lang w:val="zh-CN"/>
        </w:rPr>
        <w:t>异议</w:t>
      </w:r>
      <w:r>
        <w:rPr>
          <w:rFonts w:hint="eastAsia" w:hAnsi="宋体" w:cs="宋体"/>
          <w:sz w:val="24"/>
        </w:rPr>
        <w:t>，响应人须一次性提出。</w:t>
      </w:r>
    </w:p>
    <w:p w14:paraId="11DD844C">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w:t>
      </w:r>
      <w:r>
        <w:rPr>
          <w:rFonts w:hint="eastAsia" w:hAnsi="宋体" w:cs="宋体"/>
          <w:sz w:val="24"/>
        </w:rPr>
        <w:t>响应人提出</w:t>
      </w:r>
      <w:r>
        <w:rPr>
          <w:rFonts w:hint="eastAsia" w:hAnsi="宋体" w:cs="宋体"/>
          <w:kern w:val="0"/>
          <w:sz w:val="24"/>
          <w:lang w:val="zh-CN"/>
        </w:rPr>
        <w:t>异议</w:t>
      </w:r>
      <w:r>
        <w:rPr>
          <w:rFonts w:hint="eastAsia" w:hAnsi="宋体" w:cs="宋体"/>
          <w:sz w:val="24"/>
        </w:rPr>
        <w:t>应当提交</w:t>
      </w:r>
      <w:r>
        <w:rPr>
          <w:rFonts w:hint="eastAsia" w:hAnsi="宋体" w:cs="宋体"/>
          <w:kern w:val="0"/>
          <w:sz w:val="24"/>
          <w:lang w:val="zh-CN"/>
        </w:rPr>
        <w:t>异议</w:t>
      </w:r>
      <w:r>
        <w:rPr>
          <w:rFonts w:hint="eastAsia" w:hAnsi="宋体" w:cs="宋体"/>
          <w:sz w:val="24"/>
        </w:rPr>
        <w:t>函和必要的证明材料。</w:t>
      </w:r>
      <w:r>
        <w:rPr>
          <w:rFonts w:hint="eastAsia" w:hAnsi="宋体" w:cs="宋体"/>
          <w:kern w:val="0"/>
          <w:sz w:val="24"/>
          <w:lang w:val="zh-CN"/>
        </w:rPr>
        <w:t>异议</w:t>
      </w:r>
      <w:r>
        <w:rPr>
          <w:rFonts w:hint="eastAsia" w:hAnsi="宋体" w:cs="宋体"/>
          <w:sz w:val="24"/>
        </w:rPr>
        <w:t>函应当包括下列内容：</w:t>
      </w:r>
    </w:p>
    <w:p w14:paraId="31DD7056">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.2.3.1响应人的姓名或者名称、地址、邮编、联系人及联系电话；</w:t>
      </w:r>
    </w:p>
    <w:p w14:paraId="429AF3AB">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.2.3.2异议项目的名称、编号；</w:t>
      </w:r>
    </w:p>
    <w:p w14:paraId="7186FDD0">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.2.3.3具体、明确的异议事项和与异议事项相关的请求；</w:t>
      </w:r>
    </w:p>
    <w:p w14:paraId="1F56C35D">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.2.3.4事实依据；</w:t>
      </w:r>
    </w:p>
    <w:p w14:paraId="069AE7A0">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.2.3.5必要的法律依据；</w:t>
      </w:r>
    </w:p>
    <w:p w14:paraId="3D0995BB">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.2.3.6提出异议的日期。</w:t>
      </w:r>
    </w:p>
    <w:p w14:paraId="145AB5EB">
      <w:pPr>
        <w:pStyle w:val="34"/>
        <w:spacing w:line="460" w:lineRule="exact"/>
        <w:ind w:firstLine="420" w:firstLineChars="175"/>
        <w:rPr>
          <w:rFonts w:hAnsi="宋体" w:cs="宋体"/>
          <w:kern w:val="0"/>
          <w:sz w:val="24"/>
          <w:lang w:val="zh-CN"/>
        </w:rPr>
      </w:pPr>
      <w:r>
        <w:rPr>
          <w:rFonts w:hint="eastAsia" w:hAnsi="宋体" w:cs="宋体"/>
          <w:kern w:val="0"/>
          <w:sz w:val="24"/>
          <w:lang w:val="zh-CN"/>
        </w:rPr>
        <w:t>响应人提交的异议函需一式三份。响应人为自然人的，应当由本人签字；响应人为法人或者其他组织的，应当由法定代表人、主要负责人，或者其授权代表签字或者盖章，并加盖公章。</w:t>
      </w:r>
    </w:p>
    <w:p w14:paraId="464329A8">
      <w:pPr>
        <w:pStyle w:val="34"/>
        <w:spacing w:line="460" w:lineRule="exact"/>
        <w:ind w:firstLine="420" w:firstLineChars="175"/>
        <w:rPr>
          <w:rFonts w:hAnsi="宋体" w:cs="宋体"/>
          <w:kern w:val="0"/>
          <w:sz w:val="24"/>
          <w:lang w:val="zh-CN"/>
        </w:rPr>
      </w:pPr>
      <w:r>
        <w:rPr>
          <w:rFonts w:hint="eastAsia" w:hAnsi="宋体" w:cs="宋体"/>
          <w:kern w:val="0"/>
          <w:sz w:val="24"/>
          <w:lang w:val="zh-CN"/>
        </w:rPr>
        <w:t>异议函范本及制作说明详见附件</w:t>
      </w:r>
      <w:r>
        <w:rPr>
          <w:rFonts w:hint="eastAsia" w:hAnsi="宋体" w:cs="宋体"/>
          <w:kern w:val="0"/>
          <w:sz w:val="24"/>
        </w:rPr>
        <w:t>1</w:t>
      </w:r>
      <w:r>
        <w:rPr>
          <w:rFonts w:hint="eastAsia" w:hAnsi="宋体" w:cs="宋体"/>
          <w:kern w:val="0"/>
          <w:sz w:val="24"/>
          <w:lang w:val="zh-CN"/>
        </w:rPr>
        <w:t>。</w:t>
      </w:r>
    </w:p>
    <w:p w14:paraId="2C07ECBB">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.2.4交易发起人或者代理机构应当在收到响应人的书面异议后</w:t>
      </w:r>
      <w:r>
        <w:rPr>
          <w:rFonts w:hint="eastAsia" w:hAnsi="宋体" w:cs="宋体"/>
          <w:kern w:val="0"/>
          <w:sz w:val="24"/>
        </w:rPr>
        <w:t>3</w:t>
      </w:r>
      <w:r>
        <w:rPr>
          <w:rFonts w:hint="eastAsia" w:hAnsi="宋体" w:cs="宋体"/>
          <w:kern w:val="0"/>
          <w:sz w:val="24"/>
          <w:lang w:val="zh-CN"/>
        </w:rPr>
        <w:t>日内作出答复，并以书面形式通知异议响应人和其他与异议处理结果有利害关系的交易当事人，但答复的内容不得涉及商业秘密。</w:t>
      </w:r>
    </w:p>
    <w:p w14:paraId="7EC1570E">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.2.5询问或者异议事项可能影响</w:t>
      </w:r>
      <w:r>
        <w:rPr>
          <w:rFonts w:hint="eastAsia" w:hAnsi="宋体" w:cs="宋体"/>
          <w:kern w:val="0"/>
          <w:sz w:val="24"/>
        </w:rPr>
        <w:t>交易</w:t>
      </w:r>
      <w:r>
        <w:rPr>
          <w:rFonts w:hint="eastAsia" w:hAnsi="宋体" w:cs="宋体"/>
          <w:kern w:val="0"/>
          <w:sz w:val="24"/>
          <w:lang w:val="zh-CN"/>
        </w:rPr>
        <w:t>结果的，交易发起人应当暂停签订合同，已经签订合同的，应当中止履行合同。</w:t>
      </w:r>
    </w:p>
    <w:p w14:paraId="26A6F9A8">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.3响应人投诉</w:t>
      </w:r>
    </w:p>
    <w:p w14:paraId="742A73E4">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.3.1异议响应人对交易发起人、代理机构的答复不满意或者交易发起人、代理机构未在规定的时间内作出答复的，可以在答复期满后</w:t>
      </w:r>
      <w:r>
        <w:rPr>
          <w:rFonts w:hint="eastAsia" w:hAnsi="宋体" w:cs="宋体"/>
          <w:kern w:val="0"/>
          <w:sz w:val="24"/>
        </w:rPr>
        <w:t>10</w:t>
      </w:r>
      <w:r>
        <w:rPr>
          <w:rFonts w:hint="eastAsia" w:hAnsi="宋体" w:cs="宋体"/>
          <w:kern w:val="0"/>
          <w:sz w:val="24"/>
          <w:lang w:val="zh-CN"/>
        </w:rPr>
        <w:t>日内向基层监督机构部门提出投诉。</w:t>
      </w:r>
    </w:p>
    <w:p w14:paraId="69C88578">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.3.2响应人投诉的事项不得超出已异议事项的范围，基于异议答复内容提出的投诉事项除外。</w:t>
      </w:r>
    </w:p>
    <w:p w14:paraId="56F6FB92">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.3.3响应人投诉应当有明确的请求和必要的证明材料。</w:t>
      </w:r>
    </w:p>
    <w:p w14:paraId="464A7B93">
      <w:pPr>
        <w:pStyle w:val="34"/>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w:t>
      </w:r>
      <w:r>
        <w:rPr>
          <w:rFonts w:hint="eastAsia" w:hAnsi="宋体" w:cs="宋体"/>
          <w:kern w:val="0"/>
          <w:sz w:val="24"/>
        </w:rPr>
        <w:t>4</w:t>
      </w:r>
      <w:r>
        <w:rPr>
          <w:rFonts w:hint="eastAsia" w:hAnsi="宋体" w:cs="宋体"/>
          <w:kern w:val="0"/>
          <w:sz w:val="24"/>
          <w:lang w:val="zh-CN"/>
        </w:rPr>
        <w:t>以联合体形式参加交易活动的，其投诉应当由组成联合体的所有响应人共同提出。</w:t>
      </w:r>
    </w:p>
    <w:p w14:paraId="640A8945">
      <w:pPr>
        <w:pStyle w:val="34"/>
        <w:spacing w:line="460" w:lineRule="exact"/>
        <w:ind w:firstLine="420" w:firstLineChars="175"/>
        <w:rPr>
          <w:rFonts w:hAnsi="宋体" w:cs="宋体"/>
          <w:kern w:val="0"/>
          <w:sz w:val="24"/>
          <w:lang w:val="zh-CN"/>
        </w:rPr>
      </w:pPr>
      <w:r>
        <w:rPr>
          <w:rFonts w:hint="eastAsia" w:hAnsi="宋体" w:cs="宋体"/>
          <w:kern w:val="0"/>
          <w:sz w:val="24"/>
          <w:lang w:val="zh-CN"/>
        </w:rPr>
        <w:t>投诉书范本及制作说明详见附件</w:t>
      </w:r>
      <w:r>
        <w:rPr>
          <w:rFonts w:hint="eastAsia" w:hAnsi="宋体" w:cs="宋体"/>
          <w:kern w:val="0"/>
          <w:sz w:val="24"/>
        </w:rPr>
        <w:t>2</w:t>
      </w:r>
      <w:r>
        <w:rPr>
          <w:rFonts w:hint="eastAsia" w:hAnsi="宋体" w:cs="宋体"/>
          <w:kern w:val="0"/>
          <w:sz w:val="24"/>
          <w:lang w:val="zh-CN"/>
        </w:rPr>
        <w:t>。</w:t>
      </w:r>
    </w:p>
    <w:p w14:paraId="3E5AEF44">
      <w:pPr>
        <w:pStyle w:val="140"/>
        <w:snapToGrid w:val="0"/>
        <w:spacing w:before="0" w:line="460" w:lineRule="exact"/>
        <w:ind w:firstLine="360"/>
        <w:rPr>
          <w:rFonts w:ascii="宋体" w:hAnsi="宋体" w:cs="宋体"/>
          <w:sz w:val="18"/>
          <w:szCs w:val="18"/>
        </w:rPr>
      </w:pPr>
    </w:p>
    <w:p w14:paraId="22F6E8B5">
      <w:pPr>
        <w:adjustRightInd/>
        <w:spacing w:line="460" w:lineRule="exact"/>
        <w:jc w:val="center"/>
        <w:outlineLvl w:val="0"/>
        <w:rPr>
          <w:rFonts w:ascii="宋体" w:hAnsi="宋体" w:cs="宋体"/>
          <w:b/>
          <w:sz w:val="32"/>
          <w:szCs w:val="20"/>
        </w:rPr>
      </w:pPr>
      <w:r>
        <w:rPr>
          <w:rFonts w:hint="eastAsia" w:ascii="宋体" w:hAnsi="宋体" w:cs="宋体"/>
          <w:b/>
          <w:sz w:val="32"/>
          <w:szCs w:val="20"/>
        </w:rPr>
        <w:t>二、公开竞争文件的构成、澄清、修改</w:t>
      </w:r>
    </w:p>
    <w:p w14:paraId="0DD97D4D">
      <w:pPr>
        <w:pStyle w:val="34"/>
        <w:spacing w:line="460" w:lineRule="exact"/>
        <w:rPr>
          <w:rFonts w:hAnsi="宋体" w:cs="宋体"/>
          <w:b/>
          <w:sz w:val="24"/>
          <w:szCs w:val="24"/>
        </w:rPr>
      </w:pPr>
      <w:r>
        <w:rPr>
          <w:rFonts w:hint="eastAsia" w:hAnsi="宋体" w:cs="宋体"/>
          <w:b/>
          <w:sz w:val="24"/>
          <w:szCs w:val="24"/>
        </w:rPr>
        <w:t>4．公开竞争文件的构成</w:t>
      </w:r>
    </w:p>
    <w:p w14:paraId="7EE6F86C">
      <w:pPr>
        <w:pStyle w:val="34"/>
        <w:spacing w:line="460" w:lineRule="exact"/>
        <w:ind w:firstLine="480" w:firstLineChars="200"/>
        <w:rPr>
          <w:rFonts w:hAnsi="宋体" w:cs="宋体"/>
          <w:sz w:val="24"/>
          <w:szCs w:val="24"/>
        </w:rPr>
      </w:pPr>
      <w:r>
        <w:rPr>
          <w:rFonts w:hint="eastAsia" w:hAnsi="宋体" w:cs="宋体"/>
          <w:sz w:val="24"/>
          <w:szCs w:val="24"/>
        </w:rPr>
        <w:t>4.1公开竞争文件包括下列文件及附件：</w:t>
      </w:r>
    </w:p>
    <w:p w14:paraId="7478333D">
      <w:pPr>
        <w:pStyle w:val="34"/>
        <w:tabs>
          <w:tab w:val="left" w:pos="840"/>
        </w:tabs>
        <w:spacing w:line="460" w:lineRule="exact"/>
        <w:ind w:firstLine="960" w:firstLineChars="400"/>
        <w:rPr>
          <w:rFonts w:hAnsi="宋体" w:cs="宋体"/>
          <w:sz w:val="24"/>
          <w:szCs w:val="24"/>
        </w:rPr>
      </w:pPr>
      <w:r>
        <w:rPr>
          <w:rFonts w:hint="eastAsia" w:hAnsi="宋体" w:cs="宋体"/>
          <w:sz w:val="24"/>
          <w:szCs w:val="24"/>
        </w:rPr>
        <w:t>4.1.1交易公告；</w:t>
      </w:r>
    </w:p>
    <w:p w14:paraId="2AA730A8">
      <w:pPr>
        <w:pStyle w:val="34"/>
        <w:tabs>
          <w:tab w:val="left" w:pos="840"/>
        </w:tabs>
        <w:spacing w:line="460" w:lineRule="exact"/>
        <w:ind w:firstLine="960" w:firstLineChars="400"/>
        <w:rPr>
          <w:rFonts w:hAnsi="宋体" w:cs="宋体"/>
          <w:sz w:val="24"/>
          <w:szCs w:val="24"/>
        </w:rPr>
      </w:pPr>
      <w:r>
        <w:rPr>
          <w:rFonts w:hint="eastAsia" w:hAnsi="宋体" w:cs="宋体"/>
          <w:sz w:val="24"/>
          <w:szCs w:val="24"/>
        </w:rPr>
        <w:t>4.1.2响应人须知；</w:t>
      </w:r>
    </w:p>
    <w:p w14:paraId="0DED67F1">
      <w:pPr>
        <w:pStyle w:val="34"/>
        <w:tabs>
          <w:tab w:val="left" w:pos="840"/>
        </w:tabs>
        <w:spacing w:line="460" w:lineRule="exact"/>
        <w:ind w:firstLine="960" w:firstLineChars="400"/>
        <w:rPr>
          <w:rFonts w:hAnsi="宋体" w:cs="宋体"/>
          <w:sz w:val="24"/>
          <w:szCs w:val="24"/>
        </w:rPr>
      </w:pPr>
      <w:r>
        <w:rPr>
          <w:rFonts w:hint="eastAsia" w:hAnsi="宋体" w:cs="宋体"/>
          <w:sz w:val="24"/>
          <w:szCs w:val="24"/>
        </w:rPr>
        <w:t>4.1.3交易需求；</w:t>
      </w:r>
    </w:p>
    <w:p w14:paraId="60191652">
      <w:pPr>
        <w:pStyle w:val="34"/>
        <w:tabs>
          <w:tab w:val="left" w:pos="840"/>
        </w:tabs>
        <w:spacing w:line="460" w:lineRule="exact"/>
        <w:ind w:firstLine="960" w:firstLineChars="400"/>
        <w:rPr>
          <w:rFonts w:hAnsi="宋体" w:cs="宋体"/>
          <w:sz w:val="24"/>
          <w:szCs w:val="24"/>
        </w:rPr>
      </w:pPr>
      <w:r>
        <w:rPr>
          <w:rFonts w:hint="eastAsia" w:hAnsi="宋体" w:cs="宋体"/>
          <w:sz w:val="24"/>
          <w:szCs w:val="24"/>
        </w:rPr>
        <w:t>4.1.4交易办法；</w:t>
      </w:r>
    </w:p>
    <w:p w14:paraId="45C34102">
      <w:pPr>
        <w:pStyle w:val="34"/>
        <w:tabs>
          <w:tab w:val="left" w:pos="840"/>
        </w:tabs>
        <w:spacing w:line="460" w:lineRule="exact"/>
        <w:ind w:firstLine="960" w:firstLineChars="400"/>
        <w:rPr>
          <w:rFonts w:hAnsi="宋体" w:cs="宋体"/>
          <w:sz w:val="24"/>
          <w:szCs w:val="24"/>
        </w:rPr>
      </w:pPr>
      <w:r>
        <w:rPr>
          <w:rFonts w:hint="eastAsia" w:hAnsi="宋体" w:cs="宋体"/>
          <w:sz w:val="24"/>
          <w:szCs w:val="24"/>
        </w:rPr>
        <w:t>4.1.5拟签订的合同文本；</w:t>
      </w:r>
    </w:p>
    <w:p w14:paraId="36281DE2">
      <w:pPr>
        <w:pStyle w:val="34"/>
        <w:tabs>
          <w:tab w:val="left" w:pos="840"/>
        </w:tabs>
        <w:spacing w:line="460" w:lineRule="exact"/>
        <w:ind w:firstLine="960" w:firstLineChars="400"/>
        <w:rPr>
          <w:rFonts w:hAnsi="宋体" w:cs="宋体"/>
          <w:sz w:val="24"/>
          <w:szCs w:val="24"/>
        </w:rPr>
      </w:pPr>
      <w:r>
        <w:rPr>
          <w:rFonts w:hint="eastAsia" w:hAnsi="宋体" w:cs="宋体"/>
          <w:sz w:val="24"/>
        </w:rPr>
        <w:t>4.1.6</w:t>
      </w:r>
      <w:r>
        <w:rPr>
          <w:rFonts w:hint="eastAsia" w:hAnsi="宋体" w:cs="宋体"/>
          <w:sz w:val="24"/>
          <w:szCs w:val="24"/>
        </w:rPr>
        <w:t>应提交的有关格式范例。</w:t>
      </w:r>
    </w:p>
    <w:p w14:paraId="11AF9855">
      <w:pPr>
        <w:spacing w:line="460" w:lineRule="exact"/>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澄清或者修改的内容为公开竞争文件的组成部分</w:t>
      </w:r>
      <w:r>
        <w:rPr>
          <w:rFonts w:hint="eastAsia" w:ascii="宋体" w:hAnsi="宋体" w:cs="宋体"/>
          <w:sz w:val="24"/>
        </w:rPr>
        <w:t>。</w:t>
      </w:r>
    </w:p>
    <w:p w14:paraId="07C7BF45">
      <w:pPr>
        <w:pStyle w:val="34"/>
        <w:spacing w:line="460" w:lineRule="exact"/>
        <w:rPr>
          <w:rFonts w:hAnsi="宋体" w:cs="宋体"/>
          <w:b/>
          <w:sz w:val="24"/>
          <w:szCs w:val="24"/>
        </w:rPr>
      </w:pPr>
      <w:r>
        <w:rPr>
          <w:rFonts w:hint="eastAsia" w:hAnsi="宋体" w:cs="宋体"/>
          <w:b/>
          <w:sz w:val="24"/>
          <w:szCs w:val="24"/>
        </w:rPr>
        <w:t>5.公开竞争文件的澄清、修改</w:t>
      </w:r>
    </w:p>
    <w:p w14:paraId="2D1EFBD6">
      <w:pPr>
        <w:pStyle w:val="140"/>
        <w:snapToGrid w:val="0"/>
        <w:spacing w:before="0" w:line="460" w:lineRule="exact"/>
        <w:ind w:firstLine="480"/>
        <w:rPr>
          <w:rFonts w:ascii="宋体" w:hAnsi="宋体" w:cs="宋体"/>
        </w:rPr>
      </w:pPr>
      <w:r>
        <w:rPr>
          <w:rFonts w:hint="eastAsia" w:ascii="宋体" w:hAnsi="宋体" w:cs="宋体"/>
        </w:rPr>
        <w:t>5.1已获取公开竞争文件的潜在响应人，若有问题需要澄清，应于响应截止时间前，以书面形式向代理机构提出。</w:t>
      </w:r>
    </w:p>
    <w:p w14:paraId="2FF86D87">
      <w:pPr>
        <w:pStyle w:val="140"/>
        <w:snapToGrid w:val="0"/>
        <w:spacing w:before="0" w:line="460" w:lineRule="exact"/>
        <w:ind w:firstLine="480"/>
        <w:rPr>
          <w:rFonts w:ascii="宋体" w:hAnsi="宋体" w:cs="宋体"/>
        </w:rPr>
      </w:pPr>
      <w:r>
        <w:rPr>
          <w:rFonts w:hint="eastAsia" w:ascii="宋体" w:hAnsi="宋体" w:cs="宋体"/>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0E7A3E9F">
      <w:pPr>
        <w:adjustRightInd/>
        <w:spacing w:line="460" w:lineRule="exact"/>
        <w:jc w:val="center"/>
        <w:outlineLvl w:val="0"/>
        <w:rPr>
          <w:rFonts w:ascii="宋体" w:hAnsi="宋体" w:cs="宋体"/>
          <w:b/>
          <w:sz w:val="30"/>
          <w:szCs w:val="20"/>
        </w:rPr>
      </w:pPr>
    </w:p>
    <w:p w14:paraId="509F36F0">
      <w:pPr>
        <w:adjustRightInd/>
        <w:spacing w:line="460" w:lineRule="exact"/>
        <w:jc w:val="center"/>
        <w:outlineLvl w:val="0"/>
        <w:rPr>
          <w:rFonts w:ascii="宋体" w:hAnsi="宋体" w:cs="宋体"/>
          <w:b/>
          <w:sz w:val="30"/>
          <w:szCs w:val="20"/>
        </w:rPr>
      </w:pPr>
      <w:r>
        <w:rPr>
          <w:rFonts w:hint="eastAsia" w:ascii="宋体" w:hAnsi="宋体" w:cs="宋体"/>
          <w:b/>
          <w:sz w:val="30"/>
          <w:szCs w:val="20"/>
        </w:rPr>
        <w:t>三、响应</w:t>
      </w:r>
    </w:p>
    <w:p w14:paraId="0DE69E83">
      <w:pPr>
        <w:pStyle w:val="34"/>
        <w:spacing w:line="460" w:lineRule="exact"/>
        <w:rPr>
          <w:rFonts w:hAnsi="宋体" w:cs="宋体"/>
          <w:b/>
          <w:sz w:val="24"/>
          <w:szCs w:val="24"/>
        </w:rPr>
      </w:pPr>
      <w:r>
        <w:rPr>
          <w:rFonts w:hint="eastAsia" w:hAnsi="宋体" w:cs="宋体"/>
          <w:b/>
          <w:sz w:val="24"/>
          <w:szCs w:val="24"/>
        </w:rPr>
        <w:t>6.公开竞争文件的获取</w:t>
      </w:r>
    </w:p>
    <w:p w14:paraId="02676F28">
      <w:pPr>
        <w:spacing w:line="460" w:lineRule="exact"/>
        <w:ind w:firstLine="480" w:firstLineChars="200"/>
        <w:rPr>
          <w:rFonts w:ascii="宋体" w:hAnsi="宋体" w:cs="宋体"/>
          <w:snapToGrid w:val="0"/>
          <w:kern w:val="28"/>
          <w:sz w:val="24"/>
        </w:rPr>
      </w:pPr>
      <w:r>
        <w:rPr>
          <w:rFonts w:hint="eastAsia" w:ascii="宋体" w:hAnsi="宋体" w:cs="宋体"/>
          <w:snapToGrid w:val="0"/>
          <w:kern w:val="28"/>
          <w:sz w:val="24"/>
        </w:rPr>
        <w:t>详见交易公告中获取公开竞争文件的时间期限、地点、方式及公开竞争文件售价。</w:t>
      </w:r>
    </w:p>
    <w:p w14:paraId="2C70CFE0">
      <w:pPr>
        <w:pStyle w:val="34"/>
        <w:spacing w:line="460" w:lineRule="exact"/>
        <w:rPr>
          <w:rFonts w:hAnsi="宋体" w:cs="宋体"/>
          <w:b/>
          <w:sz w:val="24"/>
          <w:szCs w:val="24"/>
        </w:rPr>
      </w:pPr>
      <w:r>
        <w:rPr>
          <w:rFonts w:hint="eastAsia" w:hAnsi="宋体" w:cs="宋体"/>
          <w:b/>
          <w:sz w:val="24"/>
          <w:szCs w:val="24"/>
        </w:rPr>
        <w:t>7.交易前答疑会或现场考察</w:t>
      </w:r>
    </w:p>
    <w:p w14:paraId="79AA55EE">
      <w:pPr>
        <w:pStyle w:val="34"/>
        <w:spacing w:line="460" w:lineRule="exact"/>
        <w:ind w:firstLine="480" w:firstLineChars="200"/>
        <w:rPr>
          <w:rFonts w:hAnsi="宋体" w:cs="宋体"/>
          <w:sz w:val="24"/>
          <w:szCs w:val="24"/>
        </w:rPr>
      </w:pPr>
      <w:r>
        <w:rPr>
          <w:rFonts w:hint="eastAsia" w:hAnsi="宋体" w:cs="宋体"/>
          <w:sz w:val="24"/>
          <w:szCs w:val="24"/>
        </w:rPr>
        <w:t>交易发起人组织潜在响应人现场考察或者召开交易前答疑会的，潜在响应人按第二部分响应人须知前附表的规定参加现场考察或者开标前答疑会。</w:t>
      </w:r>
    </w:p>
    <w:p w14:paraId="6FC3BD8C">
      <w:pPr>
        <w:pStyle w:val="34"/>
        <w:spacing w:line="460" w:lineRule="exact"/>
        <w:rPr>
          <w:rFonts w:hAnsi="宋体" w:cs="宋体"/>
          <w:b/>
          <w:szCs w:val="24"/>
        </w:rPr>
      </w:pPr>
      <w:r>
        <w:rPr>
          <w:rFonts w:hint="eastAsia" w:hAnsi="宋体" w:cs="宋体"/>
          <w:b/>
          <w:kern w:val="28"/>
          <w:sz w:val="24"/>
          <w:szCs w:val="24"/>
        </w:rPr>
        <w:t>8.交易保证金</w:t>
      </w:r>
    </w:p>
    <w:p w14:paraId="6C9E7AA1">
      <w:pPr>
        <w:pStyle w:val="17"/>
        <w:spacing w:line="460" w:lineRule="exact"/>
        <w:ind w:firstLine="470" w:firstLineChars="196"/>
        <w:rPr>
          <w:rFonts w:hAnsi="宋体" w:cs="宋体"/>
          <w:color w:val="auto"/>
          <w:sz w:val="24"/>
        </w:rPr>
      </w:pPr>
      <w:r>
        <w:rPr>
          <w:rFonts w:hint="eastAsia" w:hAnsi="宋体" w:cs="宋体"/>
          <w:color w:val="auto"/>
          <w:sz w:val="24"/>
        </w:rPr>
        <w:t>本项目不需缴纳交易保证金。</w:t>
      </w:r>
    </w:p>
    <w:p w14:paraId="4B62D00C">
      <w:pPr>
        <w:pStyle w:val="34"/>
        <w:spacing w:line="460" w:lineRule="exact"/>
        <w:rPr>
          <w:rFonts w:hAnsi="宋体" w:cs="宋体"/>
          <w:b/>
          <w:sz w:val="24"/>
          <w:szCs w:val="24"/>
        </w:rPr>
      </w:pPr>
      <w:r>
        <w:rPr>
          <w:rFonts w:hint="eastAsia" w:hAnsi="宋体" w:cs="宋体"/>
          <w:b/>
          <w:sz w:val="24"/>
          <w:szCs w:val="24"/>
        </w:rPr>
        <w:t>9.响应文件的语言</w:t>
      </w:r>
    </w:p>
    <w:p w14:paraId="4DEEC2DF">
      <w:pPr>
        <w:autoSpaceDE w:val="0"/>
        <w:autoSpaceDN w:val="0"/>
        <w:spacing w:line="460" w:lineRule="exact"/>
        <w:ind w:firstLine="480" w:firstLineChars="200"/>
        <w:rPr>
          <w:rFonts w:ascii="宋体" w:hAnsi="宋体" w:cs="宋体"/>
          <w:sz w:val="24"/>
          <w:lang w:val="zh-CN"/>
        </w:rPr>
      </w:pPr>
      <w:r>
        <w:rPr>
          <w:rFonts w:hint="eastAsia" w:ascii="宋体" w:hAnsi="宋体" w:cs="宋体"/>
          <w:sz w:val="24"/>
        </w:rPr>
        <w:t>响应文件及响应人与交易有关的来往通知、函件和文件均应使用中文。</w:t>
      </w:r>
    </w:p>
    <w:p w14:paraId="5D698E83">
      <w:pPr>
        <w:pStyle w:val="34"/>
        <w:spacing w:line="460" w:lineRule="exact"/>
        <w:rPr>
          <w:rFonts w:hAnsi="宋体" w:cs="宋体"/>
          <w:b/>
          <w:sz w:val="24"/>
          <w:szCs w:val="24"/>
        </w:rPr>
      </w:pPr>
      <w:r>
        <w:rPr>
          <w:rFonts w:hint="eastAsia" w:hAnsi="宋体" w:cs="宋体"/>
          <w:b/>
          <w:sz w:val="24"/>
          <w:szCs w:val="24"/>
        </w:rPr>
        <w:t>10.响应文件的组成</w:t>
      </w:r>
    </w:p>
    <w:p w14:paraId="2646F14F">
      <w:pPr>
        <w:snapToGrid w:val="0"/>
        <w:spacing w:line="460" w:lineRule="exact"/>
        <w:ind w:firstLine="482" w:firstLineChars="200"/>
        <w:rPr>
          <w:rFonts w:ascii="宋体" w:hAnsi="宋体" w:cs="宋体"/>
          <w:b/>
          <w:bCs/>
          <w:sz w:val="24"/>
        </w:rPr>
      </w:pPr>
      <w:r>
        <w:rPr>
          <w:rFonts w:hint="eastAsia" w:ascii="宋体" w:hAnsi="宋体" w:cs="宋体"/>
          <w:b/>
          <w:bCs/>
          <w:sz w:val="24"/>
        </w:rPr>
        <w:t>10.1资格文件：</w:t>
      </w:r>
    </w:p>
    <w:p w14:paraId="53CB4F27">
      <w:pPr>
        <w:snapToGrid w:val="0"/>
        <w:spacing w:line="460" w:lineRule="exact"/>
        <w:ind w:firstLine="960" w:firstLineChars="400"/>
        <w:rPr>
          <w:rFonts w:ascii="宋体" w:hAnsi="宋体" w:cs="宋体"/>
          <w:sz w:val="24"/>
        </w:rPr>
      </w:pPr>
      <w:r>
        <w:rPr>
          <w:rFonts w:hint="eastAsia" w:ascii="宋体" w:hAnsi="宋体" w:cs="宋体"/>
          <w:sz w:val="24"/>
        </w:rPr>
        <w:t>10.1.1符合参加交易活动应当具备的一般条件的承诺函；</w:t>
      </w:r>
    </w:p>
    <w:p w14:paraId="657AE971">
      <w:pPr>
        <w:snapToGrid w:val="0"/>
        <w:spacing w:line="460" w:lineRule="exact"/>
        <w:ind w:firstLine="960" w:firstLineChars="400"/>
        <w:rPr>
          <w:rFonts w:hint="eastAsia" w:ascii="宋体" w:hAnsi="宋体" w:eastAsia="宋体" w:cs="宋体"/>
          <w:sz w:val="24"/>
          <w:lang w:val="en-US" w:eastAsia="zh-CN"/>
        </w:rPr>
      </w:pPr>
      <w:r>
        <w:rPr>
          <w:rFonts w:hint="eastAsia" w:ascii="宋体" w:hAnsi="宋体" w:cs="宋体"/>
          <w:sz w:val="24"/>
        </w:rPr>
        <w:t>10.1.2本项目的特定资格要求</w:t>
      </w:r>
      <w:r>
        <w:rPr>
          <w:rFonts w:hint="eastAsia" w:ascii="宋体" w:hAnsi="宋体" w:cs="宋体"/>
          <w:sz w:val="24"/>
          <w:lang w:eastAsia="zh-CN"/>
        </w:rPr>
        <w:t>（</w:t>
      </w:r>
      <w:r>
        <w:rPr>
          <w:rFonts w:hint="eastAsia" w:ascii="宋体" w:hAnsi="宋体" w:cs="宋体"/>
          <w:sz w:val="24"/>
          <w:lang w:val="en-US" w:eastAsia="zh-CN"/>
        </w:rPr>
        <w:t>按交易公告提供</w:t>
      </w:r>
      <w:r>
        <w:rPr>
          <w:rFonts w:hint="eastAsia" w:ascii="宋体" w:hAnsi="宋体" w:cs="宋体"/>
          <w:sz w:val="24"/>
          <w:lang w:eastAsia="zh-CN"/>
        </w:rPr>
        <w:t>）；</w:t>
      </w:r>
    </w:p>
    <w:p w14:paraId="4EF768D1">
      <w:pPr>
        <w:snapToGrid w:val="0"/>
        <w:spacing w:line="460" w:lineRule="exact"/>
        <w:ind w:firstLine="482" w:firstLineChars="200"/>
        <w:rPr>
          <w:rFonts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0</w:t>
      </w:r>
      <w:r>
        <w:rPr>
          <w:rFonts w:hint="eastAsia" w:ascii="宋体" w:hAnsi="宋体" w:cs="宋体"/>
          <w:b/>
          <w:bCs/>
          <w:sz w:val="24"/>
          <w:lang w:val="zh-CN"/>
        </w:rPr>
        <w:t>.</w:t>
      </w:r>
      <w:r>
        <w:rPr>
          <w:rFonts w:hint="eastAsia" w:ascii="宋体" w:hAnsi="宋体" w:cs="宋体"/>
          <w:b/>
          <w:bCs/>
          <w:sz w:val="24"/>
        </w:rPr>
        <w:t>2商务技术</w:t>
      </w:r>
      <w:r>
        <w:rPr>
          <w:rFonts w:hint="eastAsia" w:ascii="宋体" w:hAnsi="宋体" w:cs="宋体"/>
          <w:b/>
          <w:bCs/>
          <w:sz w:val="24"/>
          <w:lang w:val="zh-CN"/>
        </w:rPr>
        <w:t>文件：</w:t>
      </w:r>
    </w:p>
    <w:p w14:paraId="64445F1F">
      <w:pPr>
        <w:snapToGrid w:val="0"/>
        <w:spacing w:line="460" w:lineRule="exact"/>
        <w:ind w:firstLine="960" w:firstLineChars="400"/>
        <w:rPr>
          <w:rFonts w:ascii="宋体" w:hAnsi="宋体" w:cs="宋体"/>
          <w:sz w:val="24"/>
        </w:rPr>
      </w:pPr>
      <w:r>
        <w:rPr>
          <w:rFonts w:hint="eastAsia" w:ascii="宋体" w:hAnsi="宋体" w:cs="宋体"/>
          <w:sz w:val="24"/>
        </w:rPr>
        <w:t>10.2.1交易函；</w:t>
      </w:r>
    </w:p>
    <w:p w14:paraId="7941C596">
      <w:pPr>
        <w:snapToGrid w:val="0"/>
        <w:spacing w:line="460" w:lineRule="exact"/>
        <w:ind w:firstLine="960" w:firstLineChars="400"/>
        <w:rPr>
          <w:rFonts w:ascii="宋体" w:hAnsi="宋体" w:cs="宋体"/>
          <w:sz w:val="24"/>
        </w:rPr>
      </w:pPr>
      <w:r>
        <w:rPr>
          <w:rFonts w:hint="eastAsia" w:ascii="宋体" w:hAnsi="宋体" w:cs="宋体"/>
          <w:sz w:val="24"/>
        </w:rPr>
        <w:t>10.2.2授权委托书或法定代表人（单位负责人、自然人本人）身份证明；</w:t>
      </w:r>
    </w:p>
    <w:p w14:paraId="2B086C2A">
      <w:pPr>
        <w:snapToGrid w:val="0"/>
        <w:spacing w:line="460" w:lineRule="exact"/>
        <w:ind w:firstLine="960" w:firstLineChars="400"/>
        <w:rPr>
          <w:rFonts w:ascii="宋体" w:hAnsi="宋体" w:cs="宋体"/>
          <w:sz w:val="24"/>
        </w:rPr>
      </w:pPr>
      <w:r>
        <w:rPr>
          <w:rFonts w:hint="eastAsia" w:ascii="宋体" w:hAnsi="宋体" w:cs="宋体"/>
          <w:sz w:val="24"/>
        </w:rPr>
        <w:t>10.2.3营业执照；</w:t>
      </w:r>
    </w:p>
    <w:p w14:paraId="18E333EF">
      <w:pPr>
        <w:snapToGrid w:val="0"/>
        <w:spacing w:line="460" w:lineRule="exact"/>
        <w:ind w:firstLine="960" w:firstLineChars="400"/>
        <w:rPr>
          <w:rFonts w:ascii="宋体" w:hAnsi="宋体" w:cs="宋体"/>
          <w:sz w:val="24"/>
        </w:rPr>
      </w:pPr>
      <w:r>
        <w:rPr>
          <w:rFonts w:hint="eastAsia" w:ascii="宋体" w:hAnsi="宋体" w:cs="宋体"/>
          <w:sz w:val="24"/>
        </w:rPr>
        <w:t>10.2.4符合性审查资料；</w:t>
      </w:r>
    </w:p>
    <w:p w14:paraId="3A895542">
      <w:pPr>
        <w:snapToGrid w:val="0"/>
        <w:spacing w:line="460" w:lineRule="exact"/>
        <w:ind w:firstLine="960" w:firstLineChars="400"/>
        <w:rPr>
          <w:rFonts w:ascii="宋体" w:hAnsi="宋体" w:cs="宋体"/>
          <w:sz w:val="24"/>
        </w:rPr>
      </w:pPr>
      <w:r>
        <w:rPr>
          <w:rFonts w:hint="eastAsia" w:ascii="宋体" w:hAnsi="宋体" w:cs="宋体"/>
          <w:sz w:val="24"/>
        </w:rPr>
        <w:t>10.2.5评审标准相应的商务技术资料；</w:t>
      </w:r>
    </w:p>
    <w:p w14:paraId="03DEFD5D">
      <w:pPr>
        <w:snapToGrid w:val="0"/>
        <w:spacing w:line="460" w:lineRule="exact"/>
        <w:ind w:firstLine="960" w:firstLineChars="400"/>
        <w:rPr>
          <w:rFonts w:ascii="宋体" w:hAnsi="宋体" w:cs="宋体"/>
          <w:sz w:val="24"/>
        </w:rPr>
      </w:pPr>
      <w:r>
        <w:rPr>
          <w:rFonts w:hint="eastAsia" w:ascii="宋体" w:hAnsi="宋体" w:cs="宋体"/>
          <w:sz w:val="24"/>
        </w:rPr>
        <w:t>10.2.6商务技术偏离表；</w:t>
      </w:r>
    </w:p>
    <w:p w14:paraId="4EBE4974">
      <w:pPr>
        <w:snapToGrid w:val="0"/>
        <w:spacing w:line="460" w:lineRule="exact"/>
        <w:ind w:firstLine="960" w:firstLineChars="400"/>
        <w:rPr>
          <w:rFonts w:hint="eastAsia" w:ascii="宋体" w:hAnsi="宋体" w:cs="宋体"/>
          <w:sz w:val="24"/>
          <w:lang w:val="zh-CN"/>
        </w:rPr>
      </w:pPr>
      <w:r>
        <w:rPr>
          <w:rFonts w:hint="eastAsia" w:ascii="宋体" w:hAnsi="宋体" w:cs="宋体"/>
          <w:sz w:val="24"/>
        </w:rPr>
        <w:t>10.2.7</w:t>
      </w:r>
      <w:r>
        <w:rPr>
          <w:rFonts w:hint="eastAsia" w:ascii="宋体" w:hAnsi="宋体" w:cs="宋体"/>
          <w:sz w:val="24"/>
          <w:lang w:val="zh-CN"/>
        </w:rPr>
        <w:t>响应人廉洁自律承诺书。</w:t>
      </w:r>
    </w:p>
    <w:p w14:paraId="0AE20540">
      <w:pPr>
        <w:snapToGrid w:val="0"/>
        <w:spacing w:line="460" w:lineRule="exact"/>
        <w:ind w:firstLine="964" w:firstLineChars="400"/>
        <w:rPr>
          <w:rFonts w:hint="default" w:eastAsia="宋体"/>
          <w:b/>
          <w:bCs/>
          <w:lang w:val="en-US" w:eastAsia="zh-CN"/>
        </w:rPr>
      </w:pPr>
      <w:r>
        <w:rPr>
          <w:rFonts w:hint="eastAsia" w:ascii="宋体" w:hAnsi="宋体" w:cs="宋体"/>
          <w:b/>
          <w:bCs/>
          <w:sz w:val="24"/>
          <w:lang w:val="en-US" w:eastAsia="zh-CN"/>
        </w:rPr>
        <w:t>10</w:t>
      </w:r>
      <w:r>
        <w:rPr>
          <w:rFonts w:hint="eastAsia" w:ascii="宋体" w:hAnsi="宋体" w:cs="宋体"/>
          <w:b/>
          <w:bCs/>
          <w:color w:val="auto"/>
          <w:sz w:val="24"/>
          <w:lang w:val="en-US" w:eastAsia="zh-CN"/>
        </w:rPr>
        <w:t>.2.8现场</w:t>
      </w:r>
      <w:r>
        <w:rPr>
          <w:rFonts w:hint="eastAsia" w:ascii="宋体" w:hAnsi="宋体" w:cs="宋体"/>
          <w:b/>
          <w:bCs/>
          <w:color w:val="auto"/>
          <w:sz w:val="24"/>
        </w:rPr>
        <w:t>踏勘</w:t>
      </w:r>
      <w:r>
        <w:rPr>
          <w:rFonts w:hint="eastAsia" w:ascii="宋体" w:hAnsi="宋体" w:cs="宋体"/>
          <w:b/>
          <w:bCs/>
          <w:color w:val="auto"/>
          <w:sz w:val="24"/>
          <w:lang w:val="en-US" w:eastAsia="zh-CN"/>
        </w:rPr>
        <w:t>证明</w:t>
      </w:r>
    </w:p>
    <w:p w14:paraId="0ABAE7F0">
      <w:pPr>
        <w:snapToGrid w:val="0"/>
        <w:spacing w:line="460" w:lineRule="exact"/>
        <w:ind w:firstLine="482" w:firstLineChars="200"/>
        <w:rPr>
          <w:rFonts w:ascii="宋体" w:hAnsi="宋体" w:cs="宋体"/>
          <w:b/>
          <w:bCs/>
          <w:sz w:val="24"/>
          <w:u w:val="single"/>
          <w:lang w:val="zh-CN"/>
        </w:rPr>
      </w:pPr>
      <w:r>
        <w:rPr>
          <w:rFonts w:hint="eastAsia" w:ascii="宋体" w:hAnsi="宋体" w:cs="宋体"/>
          <w:b/>
          <w:bCs/>
          <w:kern w:val="0"/>
          <w:sz w:val="24"/>
          <w:lang w:val="zh-CN"/>
        </w:rPr>
        <w:t>1</w:t>
      </w:r>
      <w:r>
        <w:rPr>
          <w:rFonts w:hint="eastAsia" w:ascii="宋体" w:hAnsi="宋体" w:cs="宋体"/>
          <w:b/>
          <w:bCs/>
          <w:kern w:val="0"/>
          <w:sz w:val="24"/>
        </w:rPr>
        <w:t>0</w:t>
      </w:r>
      <w:r>
        <w:rPr>
          <w:rFonts w:hint="eastAsia" w:ascii="宋体" w:hAnsi="宋体" w:cs="宋体"/>
          <w:b/>
          <w:bCs/>
          <w:kern w:val="0"/>
          <w:sz w:val="24"/>
          <w:lang w:val="zh-CN"/>
        </w:rPr>
        <w:t>.</w:t>
      </w:r>
      <w:r>
        <w:rPr>
          <w:rFonts w:hint="eastAsia" w:ascii="宋体" w:hAnsi="宋体" w:cs="宋体"/>
          <w:b/>
          <w:bCs/>
          <w:kern w:val="0"/>
          <w:sz w:val="24"/>
        </w:rPr>
        <w:t>3</w:t>
      </w:r>
      <w:r>
        <w:rPr>
          <w:rFonts w:hint="eastAsia" w:ascii="宋体" w:hAnsi="宋体" w:cs="宋体"/>
          <w:b/>
          <w:bCs/>
          <w:sz w:val="24"/>
        </w:rPr>
        <w:t>报价文件：</w:t>
      </w:r>
    </w:p>
    <w:p w14:paraId="5DBAF408">
      <w:pPr>
        <w:snapToGrid w:val="0"/>
        <w:spacing w:line="460" w:lineRule="exact"/>
        <w:ind w:firstLine="960" w:firstLineChars="400"/>
        <w:rPr>
          <w:rFonts w:ascii="宋体" w:hAnsi="宋体" w:cs="宋体"/>
          <w:sz w:val="24"/>
        </w:rPr>
      </w:pPr>
      <w:r>
        <w:rPr>
          <w:rFonts w:hint="eastAsia" w:ascii="宋体" w:hAnsi="宋体" w:cs="宋体"/>
          <w:sz w:val="24"/>
        </w:rPr>
        <w:t>10.3.1</w:t>
      </w:r>
      <w:r>
        <w:rPr>
          <w:rFonts w:hint="eastAsia" w:ascii="宋体" w:hAnsi="宋体" w:cs="宋体"/>
          <w:sz w:val="24"/>
          <w:lang w:val="en-US" w:eastAsia="zh-CN"/>
        </w:rPr>
        <w:t>投标报价明细表</w:t>
      </w:r>
      <w:r>
        <w:rPr>
          <w:rFonts w:hint="eastAsia" w:ascii="宋体" w:hAnsi="宋体" w:cs="宋体"/>
          <w:sz w:val="24"/>
        </w:rPr>
        <w:t>。</w:t>
      </w:r>
    </w:p>
    <w:p w14:paraId="16D90332">
      <w:pPr>
        <w:spacing w:line="460" w:lineRule="exact"/>
        <w:ind w:firstLine="723" w:firstLineChars="300"/>
        <w:rPr>
          <w:rFonts w:ascii="宋体" w:hAnsi="宋体" w:cs="宋体"/>
          <w:b/>
          <w:sz w:val="24"/>
        </w:rPr>
      </w:pPr>
      <w:r>
        <w:rPr>
          <w:rFonts w:hint="eastAsia" w:ascii="宋体" w:hAnsi="宋体" w:cs="宋体"/>
          <w:b/>
          <w:sz w:val="24"/>
        </w:rPr>
        <w:t>响应文件含有交易发起人不能接受的附加条件的，交易无效；</w:t>
      </w:r>
    </w:p>
    <w:p w14:paraId="5E781B92">
      <w:pPr>
        <w:spacing w:line="460" w:lineRule="exact"/>
        <w:ind w:firstLine="723" w:firstLineChars="300"/>
        <w:rPr>
          <w:rFonts w:ascii="宋体" w:hAnsi="宋体" w:cs="宋体"/>
          <w:b/>
          <w:sz w:val="24"/>
          <w:szCs w:val="21"/>
        </w:rPr>
      </w:pPr>
      <w:r>
        <w:rPr>
          <w:rFonts w:hint="eastAsia" w:ascii="宋体" w:hAnsi="宋体" w:cs="宋体"/>
          <w:b/>
          <w:sz w:val="24"/>
        </w:rPr>
        <w:t>响应人提供虚假材料投标的，交易无效。</w:t>
      </w:r>
    </w:p>
    <w:p w14:paraId="033B0789">
      <w:pPr>
        <w:pStyle w:val="140"/>
        <w:snapToGrid w:val="0"/>
        <w:spacing w:before="0" w:line="460" w:lineRule="exact"/>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w:t>
      </w:r>
      <w:r>
        <w:rPr>
          <w:rFonts w:hint="eastAsia" w:ascii="宋体" w:hAnsi="宋体" w:cs="宋体"/>
          <w:b/>
          <w:szCs w:val="24"/>
        </w:rPr>
        <w:t>响应文件的编制</w:t>
      </w:r>
    </w:p>
    <w:p w14:paraId="434FFE9B">
      <w:pPr>
        <w:spacing w:line="460" w:lineRule="exact"/>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0F9AFB7D">
      <w:pPr>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14:paraId="569DD6B7">
      <w:pPr>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.3使用“政采云电子交易客户端”需要提前申领CA数字证书，申领流程请自行前往“浙江政府采购网-下载专区-电子交易客户端-CA驱动和申领流程”进行查阅。</w:t>
      </w:r>
    </w:p>
    <w:p w14:paraId="0C80ACCB">
      <w:pPr>
        <w:snapToGrid w:val="0"/>
        <w:spacing w:line="460" w:lineRule="exact"/>
        <w:rPr>
          <w:rFonts w:ascii="宋体" w:hAnsi="宋体" w:cs="宋体"/>
          <w:b/>
          <w:sz w:val="24"/>
        </w:rPr>
      </w:pPr>
      <w:r>
        <w:rPr>
          <w:rFonts w:hint="eastAsia" w:ascii="宋体" w:hAnsi="宋体" w:cs="宋体"/>
          <w:b/>
          <w:sz w:val="24"/>
        </w:rPr>
        <w:t>12.响应文件的签署、盖章</w:t>
      </w:r>
    </w:p>
    <w:p w14:paraId="4B6B062A">
      <w:pPr>
        <w:pStyle w:val="140"/>
        <w:snapToGrid w:val="0"/>
        <w:spacing w:before="0" w:line="460" w:lineRule="exact"/>
        <w:ind w:firstLine="480"/>
        <w:rPr>
          <w:rFonts w:ascii="宋体" w:hAnsi="宋体" w:cs="宋体"/>
          <w:b/>
        </w:rPr>
      </w:pPr>
      <w:r>
        <w:rPr>
          <w:rFonts w:hint="eastAsia" w:ascii="宋体" w:hAnsi="宋体" w:cs="宋体"/>
          <w:szCs w:val="24"/>
        </w:rPr>
        <w:t>12.1响应文件按照公开竞争文件第六部分格式要</w:t>
      </w:r>
      <w:r>
        <w:rPr>
          <w:rFonts w:hint="eastAsia" w:ascii="宋体" w:hAnsi="宋体" w:cs="宋体"/>
        </w:rPr>
        <w:t>求进行签署、盖章。</w:t>
      </w:r>
      <w:r>
        <w:rPr>
          <w:rFonts w:hint="eastAsia" w:ascii="宋体" w:hAnsi="宋体" w:cs="宋体"/>
          <w:b/>
        </w:rPr>
        <w:t>▲响应人的响应文件未按照公开竞争文件要求签署、盖章的，其交易无效</w:t>
      </w:r>
      <w:r>
        <w:rPr>
          <w:rFonts w:hint="eastAsia" w:ascii="宋体" w:hAnsi="宋体" w:cs="宋体"/>
          <w:szCs w:val="24"/>
        </w:rPr>
        <w:t>。</w:t>
      </w:r>
    </w:p>
    <w:p w14:paraId="3DAD7C78">
      <w:pPr>
        <w:pStyle w:val="140"/>
        <w:snapToGrid w:val="0"/>
        <w:spacing w:before="0" w:line="460" w:lineRule="exact"/>
        <w:ind w:firstLine="480"/>
        <w:rPr>
          <w:rFonts w:ascii="宋体" w:hAnsi="宋体" w:cs="宋体"/>
        </w:rPr>
      </w:pPr>
      <w:r>
        <w:rPr>
          <w:rFonts w:hint="eastAsia" w:ascii="宋体" w:hAnsi="宋体" w:cs="宋体"/>
        </w:rPr>
        <w:t>12.2为确保网上操作合法、有效和安全，响应人应当在响应截止时间前完成在“乐采云平台”的身份认证，确保在电子投标过程中能够对相关数据电文进行加密和使用电子签名。</w:t>
      </w:r>
    </w:p>
    <w:p w14:paraId="5E87B911">
      <w:pPr>
        <w:pStyle w:val="140"/>
        <w:snapToGrid w:val="0"/>
        <w:spacing w:before="0" w:line="460" w:lineRule="exact"/>
        <w:ind w:firstLine="480"/>
        <w:rPr>
          <w:rFonts w:ascii="宋体" w:hAnsi="宋体" w:cs="宋体"/>
          <w:szCs w:val="24"/>
        </w:rPr>
      </w:pPr>
      <w:r>
        <w:rPr>
          <w:rFonts w:hint="eastAsia" w:ascii="宋体" w:hAnsi="宋体" w:cs="宋体"/>
        </w:rPr>
        <w:t>12.3公开竞争文件对响应文件签署、盖章的要求适用于电子签名。</w:t>
      </w:r>
    </w:p>
    <w:p w14:paraId="4DCFF709">
      <w:pPr>
        <w:pStyle w:val="140"/>
        <w:spacing w:before="0" w:line="460" w:lineRule="exact"/>
        <w:ind w:firstLine="0" w:firstLineChars="0"/>
        <w:rPr>
          <w:rFonts w:ascii="宋体" w:hAnsi="宋体" w:cs="宋体"/>
          <w:b/>
          <w:szCs w:val="24"/>
        </w:rPr>
      </w:pPr>
      <w:r>
        <w:rPr>
          <w:rFonts w:hint="eastAsia" w:ascii="宋体" w:hAnsi="宋体" w:cs="宋体"/>
          <w:b/>
          <w:szCs w:val="24"/>
        </w:rPr>
        <w:t>13.响应文件的提交、补充、修改、撤回</w:t>
      </w:r>
    </w:p>
    <w:p w14:paraId="331F1E81">
      <w:pPr>
        <w:pStyle w:val="140"/>
        <w:spacing w:line="460" w:lineRule="exact"/>
        <w:ind w:firstLine="480"/>
        <w:rPr>
          <w:rFonts w:ascii="宋体" w:hAnsi="宋体" w:cs="宋体"/>
          <w:szCs w:val="24"/>
        </w:rPr>
      </w:pPr>
      <w:r>
        <w:rPr>
          <w:rFonts w:hint="eastAsia" w:ascii="宋体" w:hAnsi="宋体" w:cs="宋体"/>
          <w:szCs w:val="24"/>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7D426300">
      <w:pPr>
        <w:pStyle w:val="140"/>
        <w:spacing w:before="0" w:line="460" w:lineRule="exact"/>
        <w:ind w:firstLine="480"/>
        <w:rPr>
          <w:rFonts w:ascii="宋体" w:hAnsi="宋体" w:cs="宋体"/>
          <w:szCs w:val="24"/>
        </w:rPr>
      </w:pPr>
      <w:r>
        <w:rPr>
          <w:rFonts w:hint="eastAsia" w:ascii="宋体" w:hAnsi="宋体" w:cs="宋体"/>
          <w:szCs w:val="24"/>
        </w:rPr>
        <w:t>13.2电子交易平台收到响应文件，将妥善保存并即时向响应人发出确认回执通知。在响应截止时间前，除响应人补充、修改或者撤回响应文件外，任何单位和个人不得解密或提取响应文件。</w:t>
      </w:r>
    </w:p>
    <w:p w14:paraId="631351F8">
      <w:pPr>
        <w:pStyle w:val="140"/>
        <w:spacing w:before="0" w:line="460" w:lineRule="exact"/>
        <w:ind w:firstLine="480"/>
        <w:rPr>
          <w:rFonts w:ascii="宋体" w:hAnsi="宋体" w:cs="宋体"/>
          <w:szCs w:val="24"/>
        </w:rPr>
      </w:pPr>
      <w:r>
        <w:rPr>
          <w:rFonts w:hint="eastAsia" w:ascii="宋体" w:hAnsi="宋体" w:cs="宋体"/>
          <w:szCs w:val="24"/>
        </w:rPr>
        <w:t>13.3交易发起人、代理机构可以视情况延长响应文件提交的截止时间。在上述情况下，代理机构与响应人以前在投标截止期方面的全部权利、责任和义务，将适用于延长至新的投标截止期。</w:t>
      </w:r>
    </w:p>
    <w:p w14:paraId="434993C4">
      <w:pPr>
        <w:pStyle w:val="34"/>
        <w:numPr>
          <w:ilvl w:val="0"/>
          <w:numId w:val="1"/>
        </w:numPr>
        <w:spacing w:line="460" w:lineRule="exact"/>
        <w:rPr>
          <w:rFonts w:hAnsi="宋体" w:cs="宋体"/>
          <w:b/>
          <w:sz w:val="24"/>
          <w:szCs w:val="24"/>
        </w:rPr>
      </w:pPr>
      <w:r>
        <w:rPr>
          <w:rFonts w:hint="eastAsia" w:hAnsi="宋体" w:cs="宋体"/>
          <w:b/>
          <w:sz w:val="24"/>
          <w:szCs w:val="24"/>
        </w:rPr>
        <w:t>备份响应文件</w:t>
      </w:r>
    </w:p>
    <w:p w14:paraId="23438708">
      <w:pPr>
        <w:pStyle w:val="34"/>
        <w:spacing w:line="460" w:lineRule="exact"/>
        <w:ind w:firstLine="480" w:firstLineChars="200"/>
        <w:rPr>
          <w:rFonts w:hAnsi="宋体" w:cs="宋体"/>
          <w:b/>
          <w:sz w:val="24"/>
          <w:szCs w:val="24"/>
        </w:rPr>
      </w:pPr>
      <w:r>
        <w:rPr>
          <w:rFonts w:hint="eastAsia" w:hAnsi="宋体" w:cs="宋体"/>
          <w:kern w:val="28"/>
          <w:sz w:val="24"/>
          <w:szCs w:val="24"/>
        </w:rPr>
        <w:t>不收取备份响应文件。</w:t>
      </w:r>
    </w:p>
    <w:p w14:paraId="0D9D96D8">
      <w:pPr>
        <w:pStyle w:val="140"/>
        <w:spacing w:before="0" w:line="460" w:lineRule="exact"/>
        <w:ind w:firstLine="0" w:firstLineChars="0"/>
        <w:rPr>
          <w:rFonts w:ascii="宋体" w:hAnsi="宋体" w:cs="宋体"/>
          <w:b/>
          <w:szCs w:val="24"/>
        </w:rPr>
      </w:pPr>
      <w:r>
        <w:rPr>
          <w:rFonts w:hint="eastAsia" w:ascii="宋体" w:hAnsi="宋体" w:cs="宋体"/>
          <w:b/>
          <w:szCs w:val="24"/>
        </w:rPr>
        <w:t>15.响应文件的无效处理</w:t>
      </w:r>
    </w:p>
    <w:p w14:paraId="3FE226B6">
      <w:pPr>
        <w:pStyle w:val="26"/>
        <w:spacing w:line="460" w:lineRule="exact"/>
        <w:rPr>
          <w:rFonts w:cs="宋体"/>
          <w:szCs w:val="21"/>
        </w:rPr>
      </w:pPr>
      <w:r>
        <w:rPr>
          <w:rFonts w:hint="eastAsia" w:cs="宋体"/>
          <w:szCs w:val="21"/>
        </w:rPr>
        <w:t>有公开竞争文件第四部分</w:t>
      </w:r>
      <w:r>
        <w:rPr>
          <w:rFonts w:hint="eastAsia" w:cs="宋体"/>
        </w:rPr>
        <w:t>4.2规定</w:t>
      </w:r>
      <w:r>
        <w:rPr>
          <w:rFonts w:hint="eastAsia" w:cs="宋体"/>
          <w:szCs w:val="21"/>
        </w:rPr>
        <w:t>的情形之一的，交易无效：</w:t>
      </w:r>
    </w:p>
    <w:p w14:paraId="13B2B7FA">
      <w:pPr>
        <w:pStyle w:val="140"/>
        <w:spacing w:before="0" w:line="460" w:lineRule="exact"/>
        <w:ind w:firstLine="0" w:firstLineChars="0"/>
        <w:rPr>
          <w:rFonts w:ascii="宋体" w:hAnsi="宋体" w:cs="宋体"/>
          <w:b/>
          <w:szCs w:val="24"/>
        </w:rPr>
      </w:pPr>
      <w:r>
        <w:rPr>
          <w:rFonts w:hint="eastAsia" w:ascii="宋体" w:hAnsi="宋体" w:cs="宋体"/>
          <w:b/>
          <w:szCs w:val="24"/>
        </w:rPr>
        <w:t>16.交易有效期</w:t>
      </w:r>
    </w:p>
    <w:p w14:paraId="03267675">
      <w:pPr>
        <w:spacing w:line="460" w:lineRule="exact"/>
        <w:ind w:firstLine="480" w:firstLineChars="200"/>
        <w:rPr>
          <w:rFonts w:ascii="宋体" w:hAnsi="宋体" w:cs="宋体"/>
          <w:b/>
          <w:sz w:val="24"/>
          <w:szCs w:val="21"/>
        </w:rPr>
      </w:pPr>
      <w:r>
        <w:rPr>
          <w:rFonts w:hint="eastAsia" w:ascii="宋体" w:hAnsi="宋体" w:cs="宋体"/>
          <w:sz w:val="24"/>
          <w:szCs w:val="20"/>
        </w:rPr>
        <w:t>16.1交易有效期为从提交响应文件的截止之日起90天。▲</w:t>
      </w:r>
      <w:r>
        <w:rPr>
          <w:rFonts w:hint="eastAsia" w:ascii="宋体" w:hAnsi="宋体" w:cs="宋体"/>
          <w:b/>
          <w:sz w:val="24"/>
          <w:szCs w:val="20"/>
        </w:rPr>
        <w:t>响应人的响应文件中承</w:t>
      </w:r>
      <w:r>
        <w:rPr>
          <w:rFonts w:hint="eastAsia" w:ascii="宋体" w:hAnsi="宋体" w:cs="宋体"/>
          <w:b/>
          <w:sz w:val="24"/>
          <w:szCs w:val="21"/>
        </w:rPr>
        <w:t>诺的交易有效期少于公开竞争文件中载明的交易有效期的，交易无效。</w:t>
      </w:r>
    </w:p>
    <w:p w14:paraId="67584946">
      <w:pPr>
        <w:pStyle w:val="140"/>
        <w:spacing w:before="0" w:line="460" w:lineRule="exact"/>
        <w:ind w:firstLine="480"/>
        <w:rPr>
          <w:rFonts w:ascii="宋体" w:hAnsi="宋体" w:cs="宋体"/>
        </w:rPr>
      </w:pPr>
      <w:r>
        <w:rPr>
          <w:rFonts w:hint="eastAsia" w:ascii="宋体" w:hAnsi="宋体" w:cs="宋体"/>
        </w:rPr>
        <w:t>16.2响应文件合格投递后，自投标截止日期起，在交易有效期内有效。</w:t>
      </w:r>
    </w:p>
    <w:p w14:paraId="19FACA01">
      <w:pPr>
        <w:pStyle w:val="140"/>
        <w:spacing w:before="0" w:line="460" w:lineRule="exact"/>
        <w:ind w:firstLine="480"/>
        <w:rPr>
          <w:rFonts w:ascii="宋体" w:hAnsi="宋体" w:cs="宋体"/>
        </w:rPr>
      </w:pPr>
      <w:r>
        <w:rPr>
          <w:rFonts w:hint="eastAsia" w:ascii="宋体" w:hAnsi="宋体" w:cs="宋体"/>
        </w:rPr>
        <w:t>16.3在原定交易有效期满之前，如果出现特殊情况，代理机构可以以书面形式通知响应人延长交易有效期。响应人同意延长的，不得要求或被允许修改其响应文件，响应人拒绝延长的，其交易无效。</w:t>
      </w:r>
    </w:p>
    <w:p w14:paraId="4CD93C3A">
      <w:pPr>
        <w:pStyle w:val="140"/>
        <w:spacing w:before="0" w:line="460" w:lineRule="exact"/>
        <w:ind w:firstLine="643"/>
        <w:rPr>
          <w:rFonts w:ascii="宋体" w:hAnsi="宋体" w:cs="宋体"/>
          <w:b/>
          <w:sz w:val="32"/>
        </w:rPr>
      </w:pPr>
    </w:p>
    <w:p w14:paraId="2EA0E51B">
      <w:pPr>
        <w:pStyle w:val="140"/>
        <w:spacing w:before="0" w:line="460" w:lineRule="exact"/>
        <w:ind w:firstLine="0" w:firstLineChars="0"/>
        <w:jc w:val="center"/>
        <w:rPr>
          <w:rFonts w:ascii="宋体" w:hAnsi="宋体" w:cs="宋体"/>
          <w:b/>
          <w:sz w:val="32"/>
        </w:rPr>
      </w:pPr>
      <w:r>
        <w:rPr>
          <w:rFonts w:hint="eastAsia" w:ascii="宋体" w:hAnsi="宋体" w:cs="宋体"/>
          <w:b/>
          <w:sz w:val="32"/>
        </w:rPr>
        <w:t>四、交易、资格审查</w:t>
      </w:r>
    </w:p>
    <w:p w14:paraId="40007B25">
      <w:pPr>
        <w:pStyle w:val="564"/>
        <w:spacing w:before="0" w:line="460" w:lineRule="exact"/>
        <w:ind w:left="0" w:firstLine="0"/>
        <w:contextualSpacing/>
        <w:rPr>
          <w:rFonts w:ascii="宋体" w:hAnsi="宋体" w:cs="宋体"/>
          <w:b/>
          <w:kern w:val="2"/>
          <w:sz w:val="24"/>
          <w:szCs w:val="24"/>
        </w:rPr>
      </w:pPr>
      <w:r>
        <w:rPr>
          <w:rFonts w:hint="eastAsia" w:ascii="宋体" w:hAnsi="宋体" w:cs="宋体"/>
          <w:b/>
          <w:kern w:val="2"/>
          <w:sz w:val="24"/>
          <w:szCs w:val="24"/>
        </w:rPr>
        <w:t xml:space="preserve">17.交易 </w:t>
      </w:r>
    </w:p>
    <w:p w14:paraId="7E465A6A">
      <w:pPr>
        <w:pStyle w:val="564"/>
        <w:spacing w:before="0" w:line="460" w:lineRule="exact"/>
        <w:ind w:left="0" w:firstLine="420" w:firstLineChars="175"/>
        <w:contextualSpacing/>
        <w:rPr>
          <w:rFonts w:ascii="宋体" w:hAnsi="宋体" w:cs="宋体"/>
          <w:sz w:val="24"/>
        </w:rPr>
      </w:pPr>
      <w:r>
        <w:rPr>
          <w:rFonts w:hint="eastAsia" w:ascii="宋体" w:hAnsi="宋体" w:cs="宋体"/>
          <w:sz w:val="24"/>
        </w:rPr>
        <w:t>17.1代理机构按照公开竞争文件规定的时间通过电子交易平台组织开标，所有响应人均应当准时在线参加。响应人不足3家的，不得开标。</w:t>
      </w:r>
    </w:p>
    <w:p w14:paraId="05CBFF92">
      <w:pPr>
        <w:pStyle w:val="564"/>
        <w:spacing w:before="0" w:line="460" w:lineRule="exact"/>
        <w:ind w:left="0" w:firstLine="420" w:firstLineChars="175"/>
        <w:contextualSpacing/>
        <w:rPr>
          <w:rFonts w:ascii="宋体" w:hAnsi="宋体" w:cs="宋体"/>
          <w:sz w:val="24"/>
        </w:rPr>
      </w:pPr>
      <w:r>
        <w:rPr>
          <w:rFonts w:hint="eastAsia" w:ascii="宋体" w:hAnsi="宋体" w:cs="宋体"/>
          <w:sz w:val="24"/>
        </w:rPr>
        <w:t>17.2交易时，电子交易平台按交易时间自动提取所有响应文件。代理机构依托电子交易平台发起开始解密指令，响应人按照平台提示和公开竞争文件的规定在半小时内完成在线解密。</w:t>
      </w:r>
    </w:p>
    <w:p w14:paraId="2F536E37">
      <w:pPr>
        <w:pStyle w:val="564"/>
        <w:spacing w:before="0" w:line="460" w:lineRule="exact"/>
        <w:ind w:left="0" w:firstLine="420" w:firstLineChars="175"/>
        <w:contextualSpacing/>
        <w:rPr>
          <w:rFonts w:ascii="宋体" w:hAnsi="宋体" w:cs="宋体"/>
          <w:sz w:val="24"/>
        </w:rPr>
      </w:pPr>
      <w:r>
        <w:rPr>
          <w:rFonts w:hint="eastAsia" w:ascii="宋体" w:hAnsi="宋体" w:cs="宋体"/>
          <w:sz w:val="24"/>
        </w:rPr>
        <w:t>17.3响应文件未按时解密，视为响应文件撤回。</w:t>
      </w:r>
    </w:p>
    <w:p w14:paraId="12523CFF">
      <w:pPr>
        <w:pStyle w:val="26"/>
        <w:spacing w:line="460" w:lineRule="exact"/>
        <w:ind w:left="479" w:hanging="479" w:hangingChars="199"/>
        <w:rPr>
          <w:rFonts w:cs="宋体"/>
          <w:b/>
        </w:rPr>
      </w:pPr>
      <w:r>
        <w:rPr>
          <w:rFonts w:hint="eastAsia" w:cs="宋体"/>
          <w:b/>
        </w:rPr>
        <w:t>18、资格审查</w:t>
      </w:r>
    </w:p>
    <w:p w14:paraId="3F25856C">
      <w:pPr>
        <w:pStyle w:val="140"/>
        <w:spacing w:before="0" w:line="460" w:lineRule="exact"/>
        <w:ind w:firstLine="480"/>
        <w:rPr>
          <w:rFonts w:ascii="宋体" w:hAnsi="宋体" w:cs="宋体"/>
          <w:kern w:val="0"/>
          <w:szCs w:val="24"/>
        </w:rPr>
      </w:pPr>
      <w:r>
        <w:rPr>
          <w:rFonts w:hint="eastAsia" w:ascii="宋体" w:hAnsi="宋体" w:cs="宋体"/>
          <w:kern w:val="0"/>
          <w:szCs w:val="24"/>
        </w:rPr>
        <w:t>18.1交易后，交易发起人或代理机构将依法对响应人的资格进行审查。</w:t>
      </w:r>
    </w:p>
    <w:p w14:paraId="7F0C8970">
      <w:pPr>
        <w:snapToGrid w:val="0"/>
        <w:spacing w:line="460" w:lineRule="exact"/>
        <w:ind w:firstLine="480" w:firstLineChars="200"/>
        <w:rPr>
          <w:rFonts w:ascii="宋体" w:hAnsi="宋体" w:cs="宋体"/>
          <w:sz w:val="24"/>
        </w:rPr>
      </w:pPr>
      <w:r>
        <w:rPr>
          <w:rFonts w:hint="eastAsia" w:ascii="宋体" w:hAnsi="宋体" w:cs="宋体"/>
          <w:kern w:val="0"/>
          <w:sz w:val="24"/>
        </w:rPr>
        <w:t>18.2</w:t>
      </w:r>
      <w:r>
        <w:rPr>
          <w:rFonts w:hint="eastAsia" w:ascii="宋体" w:hAnsi="宋体" w:cs="宋体"/>
          <w:sz w:val="24"/>
        </w:rPr>
        <w:t>交易发起人或代理机构依据法律法规和公开竞争文件的规定，对响应人的基本资格条件、特定资格条件进行审查。</w:t>
      </w:r>
    </w:p>
    <w:p w14:paraId="42433C9E">
      <w:pPr>
        <w:pStyle w:val="140"/>
        <w:spacing w:before="0" w:line="460" w:lineRule="exact"/>
        <w:ind w:firstLine="480"/>
        <w:rPr>
          <w:rFonts w:ascii="宋体" w:hAnsi="宋体" w:cs="宋体"/>
        </w:rPr>
      </w:pPr>
      <w:r>
        <w:rPr>
          <w:rFonts w:hint="eastAsia" w:ascii="宋体" w:hAnsi="宋体" w:cs="宋体"/>
          <w:kern w:val="0"/>
          <w:szCs w:val="24"/>
        </w:rPr>
        <w:t>18.3响应人未按照公开竞争文件要求提供与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响应人不具备公开竞争文件中规定的资格要求，其交易无效。</w:t>
      </w:r>
    </w:p>
    <w:p w14:paraId="738BBC87">
      <w:pPr>
        <w:pStyle w:val="140"/>
        <w:spacing w:before="0" w:line="460" w:lineRule="exact"/>
        <w:ind w:firstLine="480"/>
        <w:rPr>
          <w:rFonts w:ascii="宋体" w:hAnsi="宋体" w:cs="宋体"/>
        </w:rPr>
      </w:pPr>
      <w:r>
        <w:rPr>
          <w:rFonts w:hint="eastAsia" w:ascii="宋体" w:hAnsi="宋体" w:cs="宋体"/>
          <w:kern w:val="0"/>
          <w:szCs w:val="24"/>
        </w:rPr>
        <w:t>18.</w:t>
      </w:r>
      <w:r>
        <w:rPr>
          <w:rFonts w:hint="eastAsia" w:ascii="宋体" w:hAnsi="宋体" w:cs="宋体"/>
        </w:rPr>
        <w:t>4对未通过资格审查的响应人，交易发起人或代理机构告知其未通过的原因。</w:t>
      </w:r>
    </w:p>
    <w:p w14:paraId="18D72681">
      <w:pPr>
        <w:pStyle w:val="140"/>
        <w:spacing w:before="0" w:line="460" w:lineRule="exact"/>
        <w:ind w:firstLine="480"/>
        <w:rPr>
          <w:rFonts w:ascii="宋体" w:hAnsi="宋体" w:cs="宋体"/>
        </w:rPr>
      </w:pPr>
      <w:r>
        <w:rPr>
          <w:rFonts w:hint="eastAsia" w:ascii="宋体" w:hAnsi="宋体" w:cs="宋体"/>
          <w:kern w:val="0"/>
          <w:szCs w:val="24"/>
        </w:rPr>
        <w:t>18.</w:t>
      </w:r>
      <w:r>
        <w:rPr>
          <w:rFonts w:hint="eastAsia" w:ascii="宋体" w:hAnsi="宋体" w:cs="宋体"/>
        </w:rPr>
        <w:t>5合格响应人不足3家的，不再评标。</w:t>
      </w:r>
    </w:p>
    <w:p w14:paraId="0F293C76">
      <w:pPr>
        <w:pStyle w:val="140"/>
        <w:spacing w:before="0" w:line="460" w:lineRule="exact"/>
        <w:ind w:firstLine="0" w:firstLineChars="0"/>
        <w:rPr>
          <w:rFonts w:ascii="宋体" w:hAnsi="宋体" w:cs="宋体"/>
          <w:kern w:val="0"/>
          <w:szCs w:val="24"/>
        </w:rPr>
      </w:pPr>
    </w:p>
    <w:p w14:paraId="40D27538">
      <w:pPr>
        <w:snapToGrid w:val="0"/>
        <w:spacing w:line="460" w:lineRule="exact"/>
        <w:jc w:val="center"/>
        <w:outlineLvl w:val="0"/>
        <w:rPr>
          <w:rFonts w:ascii="宋体" w:hAnsi="宋体" w:cs="宋体"/>
          <w:b/>
          <w:sz w:val="36"/>
          <w:szCs w:val="36"/>
        </w:rPr>
      </w:pPr>
      <w:r>
        <w:rPr>
          <w:rFonts w:hint="eastAsia" w:ascii="宋体" w:hAnsi="宋体" w:cs="宋体"/>
          <w:b/>
          <w:sz w:val="36"/>
          <w:szCs w:val="36"/>
        </w:rPr>
        <w:t>五、评审</w:t>
      </w:r>
    </w:p>
    <w:p w14:paraId="095E282F">
      <w:pPr>
        <w:spacing w:line="460" w:lineRule="exact"/>
        <w:rPr>
          <w:rFonts w:ascii="宋体" w:hAnsi="宋体" w:cs="宋体"/>
          <w:b/>
          <w:sz w:val="24"/>
        </w:rPr>
      </w:pPr>
      <w:bookmarkStart w:id="14" w:name="_Toc91899903"/>
      <w:r>
        <w:rPr>
          <w:rFonts w:hint="eastAsia" w:ascii="宋体" w:hAnsi="宋体" w:cs="宋体"/>
          <w:b/>
          <w:sz w:val="24"/>
        </w:rPr>
        <w:t>19.</w:t>
      </w:r>
      <w:r>
        <w:rPr>
          <w:rFonts w:hint="eastAsia" w:ascii="宋体" w:hAnsi="宋体" w:cs="宋体"/>
          <w:bCs/>
          <w:sz w:val="24"/>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宋体" w:hAnsi="宋体" w:cs="宋体"/>
          <w:b/>
          <w:sz w:val="24"/>
        </w:rPr>
        <w:t>详见公开竞争文件第四部分评审办法。</w:t>
      </w:r>
    </w:p>
    <w:p w14:paraId="4EC5DB0C">
      <w:pPr>
        <w:spacing w:line="460" w:lineRule="exact"/>
        <w:rPr>
          <w:rFonts w:ascii="宋体" w:hAnsi="宋体" w:cs="宋体"/>
          <w:b/>
          <w:sz w:val="24"/>
        </w:rPr>
      </w:pPr>
    </w:p>
    <w:p w14:paraId="015FACA8">
      <w:pPr>
        <w:snapToGrid w:val="0"/>
        <w:spacing w:line="460" w:lineRule="exact"/>
        <w:jc w:val="center"/>
        <w:outlineLvl w:val="0"/>
        <w:rPr>
          <w:rFonts w:ascii="宋体" w:hAnsi="宋体" w:cs="宋体"/>
          <w:b/>
          <w:sz w:val="36"/>
          <w:szCs w:val="36"/>
        </w:rPr>
      </w:pPr>
      <w:r>
        <w:rPr>
          <w:rFonts w:hint="eastAsia" w:ascii="宋体" w:hAnsi="宋体" w:cs="宋体"/>
          <w:b/>
          <w:sz w:val="36"/>
          <w:szCs w:val="36"/>
        </w:rPr>
        <w:t>六、定标</w:t>
      </w:r>
    </w:p>
    <w:p w14:paraId="6B12116B">
      <w:pPr>
        <w:pStyle w:val="26"/>
        <w:spacing w:line="460" w:lineRule="exact"/>
        <w:ind w:left="479" w:hanging="479" w:hangingChars="199"/>
        <w:rPr>
          <w:rFonts w:cs="宋体"/>
          <w:b/>
        </w:rPr>
      </w:pPr>
      <w:r>
        <w:rPr>
          <w:rFonts w:hint="eastAsia" w:cs="宋体"/>
          <w:b/>
        </w:rPr>
        <w:t>20.确定成交响应人</w:t>
      </w:r>
    </w:p>
    <w:p w14:paraId="1B2BF6EB">
      <w:pPr>
        <w:pStyle w:val="140"/>
        <w:snapToGrid w:val="0"/>
        <w:spacing w:before="0" w:line="460" w:lineRule="exact"/>
        <w:ind w:firstLine="480"/>
        <w:rPr>
          <w:rFonts w:ascii="宋体" w:hAnsi="宋体" w:cs="宋体"/>
          <w:b/>
          <w:szCs w:val="24"/>
        </w:rPr>
      </w:pPr>
      <w:r>
        <w:rPr>
          <w:rFonts w:hint="eastAsia" w:ascii="宋体" w:hAnsi="宋体" w:cs="宋体"/>
          <w:szCs w:val="24"/>
        </w:rPr>
        <w:t>交易发起人将自收到评审报告之日起5个工作日内通过电子交易平台在评审报告推荐的成交候选人中按顺序确定成交响应人。</w:t>
      </w:r>
    </w:p>
    <w:p w14:paraId="128E3AB8">
      <w:pPr>
        <w:pStyle w:val="140"/>
        <w:snapToGrid w:val="0"/>
        <w:spacing w:before="0" w:line="460" w:lineRule="exact"/>
        <w:ind w:firstLine="0" w:firstLineChars="0"/>
        <w:rPr>
          <w:rFonts w:ascii="宋体" w:hAnsi="宋体" w:cs="宋体"/>
          <w:b/>
          <w:szCs w:val="24"/>
        </w:rPr>
      </w:pPr>
      <w:r>
        <w:rPr>
          <w:rFonts w:hint="eastAsia" w:ascii="宋体" w:hAnsi="宋体" w:cs="宋体"/>
          <w:b/>
          <w:szCs w:val="24"/>
        </w:rPr>
        <w:t>21.成交通知与成交结果公告</w:t>
      </w:r>
    </w:p>
    <w:p w14:paraId="09198B8B">
      <w:pPr>
        <w:spacing w:line="460" w:lineRule="exact"/>
        <w:ind w:firstLine="480" w:firstLineChars="200"/>
        <w:rPr>
          <w:rFonts w:ascii="宋体" w:hAnsi="宋体" w:cs="宋体"/>
          <w:bCs/>
          <w:sz w:val="24"/>
        </w:rPr>
      </w:pPr>
      <w:r>
        <w:rPr>
          <w:rFonts w:hint="eastAsia" w:ascii="宋体" w:hAnsi="宋体" w:cs="宋体"/>
          <w:bCs/>
          <w:sz w:val="24"/>
        </w:rPr>
        <w:t>21.1自成交人确定之日起3天内，代理机构通过电子交易平台向成交人发出成交通知书，同时编制发布成交结果公告。代理机构也可以以纸质形式进行成交通知。</w:t>
      </w:r>
    </w:p>
    <w:p w14:paraId="57D0F0E3">
      <w:pPr>
        <w:spacing w:line="460" w:lineRule="exact"/>
        <w:ind w:firstLine="480" w:firstLineChars="200"/>
        <w:rPr>
          <w:rFonts w:ascii="宋体" w:hAnsi="宋体" w:cs="宋体"/>
          <w:bCs/>
          <w:sz w:val="24"/>
        </w:rPr>
      </w:pPr>
      <w:r>
        <w:rPr>
          <w:rFonts w:hint="eastAsia" w:ascii="宋体" w:hAnsi="宋体" w:cs="宋体"/>
          <w:bCs/>
          <w:sz w:val="24"/>
        </w:rPr>
        <w:t>21.2成交结果公告内容包括交易发起人及其委托的代理机构的名称、地址、联系方式，项目名称和交易编号，成交人名称、地址和成交金额。</w:t>
      </w:r>
    </w:p>
    <w:p w14:paraId="1BB440C8">
      <w:pPr>
        <w:snapToGrid w:val="0"/>
        <w:spacing w:line="460" w:lineRule="exact"/>
        <w:ind w:left="120" w:leftChars="57" w:firstLine="482" w:firstLineChars="150"/>
        <w:jc w:val="center"/>
        <w:rPr>
          <w:rFonts w:ascii="宋体" w:hAnsi="宋体" w:cs="宋体"/>
          <w:b/>
          <w:sz w:val="32"/>
        </w:rPr>
      </w:pPr>
    </w:p>
    <w:p w14:paraId="0CCCEAF6">
      <w:pPr>
        <w:snapToGrid w:val="0"/>
        <w:spacing w:line="460" w:lineRule="exact"/>
        <w:ind w:left="120" w:leftChars="57" w:firstLine="482" w:firstLineChars="150"/>
        <w:jc w:val="center"/>
        <w:rPr>
          <w:rFonts w:ascii="宋体" w:hAnsi="宋体" w:cs="宋体"/>
          <w:b/>
          <w:sz w:val="32"/>
        </w:rPr>
      </w:pPr>
      <w:r>
        <w:rPr>
          <w:rFonts w:hint="eastAsia" w:ascii="宋体" w:hAnsi="宋体" w:cs="宋体"/>
          <w:b/>
          <w:sz w:val="32"/>
        </w:rPr>
        <w:t>七、合同授予</w:t>
      </w:r>
    </w:p>
    <w:p w14:paraId="411371EF">
      <w:pPr>
        <w:pStyle w:val="26"/>
        <w:spacing w:line="460" w:lineRule="exact"/>
        <w:ind w:left="479" w:hanging="479" w:hangingChars="199"/>
        <w:rPr>
          <w:rFonts w:cs="宋体"/>
          <w:b/>
        </w:rPr>
      </w:pPr>
      <w:r>
        <w:rPr>
          <w:rFonts w:hint="eastAsia" w:cs="宋体"/>
          <w:b/>
        </w:rPr>
        <w:t>22.</w:t>
      </w:r>
      <w:r>
        <w:rPr>
          <w:rFonts w:hint="eastAsia" w:cs="宋体"/>
        </w:rPr>
        <w:t>合同主要条款详见第五部分拟签订的合同文本。</w:t>
      </w:r>
    </w:p>
    <w:p w14:paraId="0A07D147">
      <w:pPr>
        <w:pStyle w:val="26"/>
        <w:spacing w:line="460" w:lineRule="exact"/>
        <w:ind w:left="479" w:hanging="479" w:hangingChars="199"/>
        <w:rPr>
          <w:rFonts w:cs="宋体"/>
          <w:b/>
        </w:rPr>
      </w:pPr>
      <w:r>
        <w:rPr>
          <w:rFonts w:hint="eastAsia" w:cs="宋体"/>
          <w:b/>
        </w:rPr>
        <w:t>23.合同的签订</w:t>
      </w:r>
    </w:p>
    <w:p w14:paraId="322D9BCF">
      <w:pPr>
        <w:spacing w:line="460" w:lineRule="exact"/>
        <w:ind w:firstLine="480" w:firstLineChars="200"/>
        <w:rPr>
          <w:rFonts w:ascii="宋体" w:hAnsi="宋体" w:cs="宋体"/>
          <w:bCs/>
          <w:sz w:val="24"/>
        </w:rPr>
      </w:pPr>
      <w:r>
        <w:rPr>
          <w:rFonts w:hint="eastAsia" w:ascii="宋体" w:hAnsi="宋体" w:cs="宋体"/>
          <w:bCs/>
          <w:sz w:val="24"/>
        </w:rPr>
        <w:t>23.1 交易发起人与成交人应当通过电子交易平台在成交通知书发出之日起三十日内，按照公开竞争文件确定的事项签订书面合同。</w:t>
      </w:r>
    </w:p>
    <w:p w14:paraId="70B58E7A">
      <w:pPr>
        <w:pStyle w:val="140"/>
        <w:snapToGrid w:val="0"/>
        <w:spacing w:before="0" w:line="460" w:lineRule="exact"/>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.2成交人按规定的日期、时间、地点，由法定代表人或其授权代表与交易发起人代表签订合同。如成交人为联合体的，由联合体成员各方法定代表人或其授权代表与交易发起人代表签订合同。</w:t>
      </w:r>
    </w:p>
    <w:p w14:paraId="064FCD99">
      <w:pPr>
        <w:pStyle w:val="140"/>
        <w:snapToGrid w:val="0"/>
        <w:spacing w:before="0" w:line="460" w:lineRule="exact"/>
        <w:ind w:firstLine="480"/>
        <w:rPr>
          <w:rFonts w:ascii="宋体" w:hAnsi="宋体" w:cs="宋体"/>
        </w:rPr>
      </w:pPr>
      <w:r>
        <w:rPr>
          <w:rFonts w:hint="eastAsia" w:ascii="宋体" w:hAnsi="宋体" w:cs="宋体"/>
        </w:rPr>
        <w:t>23.3如签订合同并生效后，响应人无故拒绝或延期，除按照合同条款处理外，列入不良行为记录一次，并给予通报。</w:t>
      </w:r>
    </w:p>
    <w:p w14:paraId="3345CBA6">
      <w:pPr>
        <w:pStyle w:val="140"/>
        <w:snapToGrid w:val="0"/>
        <w:spacing w:before="0" w:line="460" w:lineRule="exact"/>
        <w:ind w:firstLine="480"/>
        <w:rPr>
          <w:rFonts w:ascii="宋体" w:hAnsi="宋体" w:cs="宋体"/>
        </w:rPr>
      </w:pPr>
      <w:r>
        <w:rPr>
          <w:rFonts w:hint="eastAsia" w:ascii="宋体" w:hAnsi="宋体" w:cs="宋体"/>
        </w:rPr>
        <w:t>23.4成交响应人拒绝与交易发起人签订合同的，交易发起人可以按照评审报告推荐的</w:t>
      </w:r>
      <w:r>
        <w:rPr>
          <w:rFonts w:hint="eastAsia" w:ascii="宋体" w:hAnsi="宋体" w:cs="宋体"/>
          <w:kern w:val="0"/>
        </w:rPr>
        <w:t>成交</w:t>
      </w:r>
      <w:r>
        <w:rPr>
          <w:rFonts w:hint="eastAsia" w:ascii="宋体" w:hAnsi="宋体" w:cs="宋体"/>
        </w:rPr>
        <w:t>或者成交候选人名单排序，确定下一候选人为成交响应人，也可以重新开展交易活动。</w:t>
      </w:r>
    </w:p>
    <w:p w14:paraId="05E72870">
      <w:pPr>
        <w:pStyle w:val="140"/>
        <w:snapToGrid w:val="0"/>
        <w:spacing w:before="0" w:after="120" w:line="460" w:lineRule="exact"/>
        <w:ind w:firstLine="480"/>
        <w:rPr>
          <w:rFonts w:ascii="宋体" w:hAnsi="宋体" w:cs="宋体"/>
        </w:rPr>
      </w:pPr>
      <w:r>
        <w:rPr>
          <w:rFonts w:hint="eastAsia" w:ascii="宋体" w:hAnsi="宋体" w:cs="宋体"/>
        </w:rPr>
        <w:t>23.5书面合同由交易发起人与成交响应人根据公开竞争文件、响应文件等内容签订合同。</w:t>
      </w:r>
    </w:p>
    <w:p w14:paraId="770F830B">
      <w:pPr>
        <w:pStyle w:val="26"/>
        <w:spacing w:line="460" w:lineRule="exact"/>
        <w:ind w:left="479" w:hanging="479" w:hangingChars="199"/>
        <w:rPr>
          <w:rFonts w:cs="宋体"/>
          <w:b/>
        </w:rPr>
      </w:pPr>
      <w:r>
        <w:rPr>
          <w:rFonts w:hint="eastAsia" w:cs="宋体"/>
          <w:b/>
        </w:rPr>
        <w:t>24.履约保证金：</w:t>
      </w:r>
      <w:r>
        <w:rPr>
          <w:rFonts w:hint="eastAsia" w:cs="宋体"/>
        </w:rPr>
        <w:t>详见前附表。</w:t>
      </w:r>
    </w:p>
    <w:p w14:paraId="6368FBC2">
      <w:pPr>
        <w:snapToGrid w:val="0"/>
        <w:spacing w:line="460" w:lineRule="exact"/>
        <w:ind w:firstLine="3357" w:firstLineChars="1045"/>
        <w:rPr>
          <w:rFonts w:ascii="宋体" w:hAnsi="宋体" w:cs="宋体"/>
          <w:b/>
          <w:sz w:val="32"/>
        </w:rPr>
      </w:pPr>
    </w:p>
    <w:p w14:paraId="152B11A2">
      <w:pPr>
        <w:snapToGrid w:val="0"/>
        <w:spacing w:line="460" w:lineRule="exact"/>
        <w:jc w:val="center"/>
        <w:rPr>
          <w:rFonts w:ascii="宋体" w:hAnsi="宋体" w:cs="宋体"/>
          <w:b/>
          <w:sz w:val="24"/>
        </w:rPr>
      </w:pPr>
      <w:r>
        <w:rPr>
          <w:rFonts w:hint="eastAsia" w:ascii="宋体" w:hAnsi="宋体" w:cs="宋体"/>
          <w:b/>
          <w:sz w:val="32"/>
        </w:rPr>
        <w:t>八、电子交易活动的中止</w:t>
      </w:r>
    </w:p>
    <w:p w14:paraId="347FB10E">
      <w:pPr>
        <w:pStyle w:val="140"/>
        <w:snapToGrid w:val="0"/>
        <w:spacing w:before="0" w:line="460" w:lineRule="exact"/>
        <w:ind w:firstLine="0" w:firstLineChars="0"/>
        <w:rPr>
          <w:rFonts w:ascii="宋体" w:hAnsi="宋体" w:cs="宋体"/>
        </w:rPr>
      </w:pPr>
      <w:r>
        <w:rPr>
          <w:rFonts w:hint="eastAsia" w:ascii="宋体" w:hAnsi="宋体" w:cs="宋体"/>
          <w:b/>
          <w:bCs/>
        </w:rPr>
        <w:t>2</w:t>
      </w:r>
      <w:r>
        <w:rPr>
          <w:rFonts w:hint="eastAsia" w:ascii="宋体" w:hAnsi="宋体" w:cs="宋体"/>
          <w:b/>
          <w:szCs w:val="24"/>
        </w:rPr>
        <w:t>5.电子交易活动的中止。</w:t>
      </w:r>
      <w:r>
        <w:rPr>
          <w:rFonts w:hint="eastAsia" w:ascii="宋体" w:hAnsi="宋体" w:cs="宋体"/>
          <w:bCs/>
          <w:szCs w:val="24"/>
        </w:rPr>
        <w:t>交易</w:t>
      </w:r>
      <w:r>
        <w:rPr>
          <w:rFonts w:hint="eastAsia" w:ascii="宋体" w:hAnsi="宋体" w:cs="宋体"/>
        </w:rPr>
        <w:t>过程中出现以下情形，导致电子交易平台无法正常运行，或者无法保证电子交易的公平、公正和安全时，代理机构可中止电子交易活动：</w:t>
      </w:r>
    </w:p>
    <w:p w14:paraId="010B35EF">
      <w:pPr>
        <w:pStyle w:val="140"/>
        <w:snapToGrid w:val="0"/>
        <w:spacing w:before="0" w:line="460" w:lineRule="exact"/>
        <w:ind w:firstLine="480"/>
        <w:rPr>
          <w:rFonts w:ascii="宋体" w:hAnsi="宋体" w:cs="宋体"/>
        </w:rPr>
      </w:pPr>
      <w:r>
        <w:rPr>
          <w:rFonts w:hint="eastAsia" w:ascii="宋体" w:hAnsi="宋体" w:cs="宋体"/>
        </w:rPr>
        <w:t xml:space="preserve">25.1电子交易平台发生故障而无法登录访问的； </w:t>
      </w:r>
    </w:p>
    <w:p w14:paraId="5B0404A2">
      <w:pPr>
        <w:pStyle w:val="140"/>
        <w:snapToGrid w:val="0"/>
        <w:spacing w:before="0" w:line="460" w:lineRule="exact"/>
        <w:ind w:firstLine="480"/>
        <w:rPr>
          <w:rFonts w:ascii="宋体" w:hAnsi="宋体" w:cs="宋体"/>
        </w:rPr>
      </w:pPr>
      <w:r>
        <w:rPr>
          <w:rFonts w:hint="eastAsia" w:ascii="宋体" w:hAnsi="宋体" w:cs="宋体"/>
        </w:rPr>
        <w:t>25.2电子交易平台应用或数据库出现错误，不能进行正常操作的；</w:t>
      </w:r>
    </w:p>
    <w:p w14:paraId="5ED0E8E0">
      <w:pPr>
        <w:pStyle w:val="140"/>
        <w:snapToGrid w:val="0"/>
        <w:spacing w:before="0" w:line="460" w:lineRule="exact"/>
        <w:ind w:firstLine="480"/>
        <w:rPr>
          <w:rFonts w:ascii="宋体" w:hAnsi="宋体" w:cs="宋体"/>
        </w:rPr>
      </w:pPr>
      <w:r>
        <w:rPr>
          <w:rFonts w:hint="eastAsia" w:ascii="宋体" w:hAnsi="宋体" w:cs="宋体"/>
        </w:rPr>
        <w:t>25.3电子交易平台发现严重安全漏洞，有潜在泄密危险的；</w:t>
      </w:r>
    </w:p>
    <w:p w14:paraId="2B0A1B23">
      <w:pPr>
        <w:pStyle w:val="140"/>
        <w:snapToGrid w:val="0"/>
        <w:spacing w:before="0" w:line="460" w:lineRule="exact"/>
        <w:ind w:firstLine="480"/>
        <w:rPr>
          <w:rFonts w:ascii="宋体" w:hAnsi="宋体" w:cs="宋体"/>
        </w:rPr>
      </w:pPr>
      <w:r>
        <w:rPr>
          <w:rFonts w:hint="eastAsia" w:ascii="宋体" w:hAnsi="宋体" w:cs="宋体"/>
        </w:rPr>
        <w:t xml:space="preserve">25.4病毒发作导致不能进行正常操作的； </w:t>
      </w:r>
    </w:p>
    <w:p w14:paraId="7F6E5D48">
      <w:pPr>
        <w:pStyle w:val="140"/>
        <w:snapToGrid w:val="0"/>
        <w:spacing w:before="0" w:line="460" w:lineRule="exact"/>
        <w:ind w:firstLine="480"/>
        <w:rPr>
          <w:rFonts w:ascii="宋体" w:hAnsi="宋体" w:cs="宋体"/>
        </w:rPr>
      </w:pPr>
      <w:r>
        <w:rPr>
          <w:rFonts w:hint="eastAsia" w:ascii="宋体" w:hAnsi="宋体" w:cs="宋体"/>
        </w:rPr>
        <w:t>25.5其他无法保证电子交易的公平、公正和安全的情况。</w:t>
      </w:r>
    </w:p>
    <w:p w14:paraId="7CA183CD">
      <w:pPr>
        <w:pStyle w:val="140"/>
        <w:snapToGrid w:val="0"/>
        <w:spacing w:before="0" w:line="460" w:lineRule="exact"/>
        <w:ind w:firstLine="0" w:firstLineChars="0"/>
        <w:rPr>
          <w:rFonts w:ascii="宋体" w:hAnsi="宋体" w:cs="宋体"/>
        </w:rPr>
      </w:pPr>
      <w:r>
        <w:rPr>
          <w:rFonts w:hint="eastAsia" w:ascii="宋体" w:hAnsi="宋体" w:cs="宋体"/>
          <w:b/>
          <w:bCs/>
        </w:rPr>
        <w:t>26.</w:t>
      </w:r>
      <w:r>
        <w:rPr>
          <w:rFonts w:hint="eastAsia" w:ascii="宋体" w:hAnsi="宋体" w:cs="宋体"/>
        </w:rPr>
        <w:t>出现以上情形，不影响交易公平、公正性的，代理机构可以待上述情形消除后继续组织电子交易活动，也可以决定某些环节以纸质形式进行；影响或可能影响交易公平、公正性的，应当重新交易。</w:t>
      </w:r>
    </w:p>
    <w:p w14:paraId="35D5B3B4">
      <w:pPr>
        <w:snapToGrid w:val="0"/>
        <w:spacing w:line="460" w:lineRule="exact"/>
        <w:ind w:left="120" w:leftChars="57" w:firstLine="482" w:firstLineChars="150"/>
        <w:jc w:val="center"/>
        <w:rPr>
          <w:rFonts w:ascii="宋体" w:hAnsi="宋体" w:cs="宋体"/>
          <w:b/>
          <w:sz w:val="32"/>
        </w:rPr>
      </w:pPr>
      <w:r>
        <w:rPr>
          <w:rFonts w:hint="eastAsia" w:ascii="宋体" w:hAnsi="宋体" w:cs="宋体"/>
          <w:b/>
          <w:sz w:val="32"/>
        </w:rPr>
        <w:t>九、验收</w:t>
      </w:r>
    </w:p>
    <w:p w14:paraId="79D48512">
      <w:pPr>
        <w:pStyle w:val="26"/>
        <w:spacing w:line="460" w:lineRule="exact"/>
        <w:ind w:firstLine="0" w:firstLineChars="0"/>
        <w:rPr>
          <w:rFonts w:cs="宋体"/>
          <w:b/>
        </w:rPr>
      </w:pPr>
      <w:r>
        <w:rPr>
          <w:rFonts w:hint="eastAsia" w:cs="宋体"/>
          <w:b/>
        </w:rPr>
        <w:t>27.验收</w:t>
      </w:r>
    </w:p>
    <w:p w14:paraId="6E786693">
      <w:pPr>
        <w:tabs>
          <w:tab w:val="left" w:pos="0"/>
        </w:tabs>
        <w:spacing w:line="460" w:lineRule="exact"/>
        <w:ind w:firstLine="480"/>
        <w:jc w:val="left"/>
        <w:rPr>
          <w:rFonts w:ascii="宋体" w:hAnsi="宋体" w:cs="宋体"/>
          <w:kern w:val="0"/>
          <w:sz w:val="24"/>
        </w:rPr>
      </w:pPr>
      <w:r>
        <w:rPr>
          <w:rFonts w:hint="eastAsia" w:ascii="宋体" w:hAnsi="宋体" w:cs="宋体"/>
          <w:kern w:val="0"/>
          <w:sz w:val="24"/>
        </w:rPr>
        <w:t>27.1交易发起人应当组织对响应人履约的验收。</w:t>
      </w:r>
    </w:p>
    <w:bookmarkEnd w:id="12"/>
    <w:bookmarkEnd w:id="13"/>
    <w:bookmarkEnd w:id="14"/>
    <w:p w14:paraId="0BCCDA42">
      <w:pPr>
        <w:rPr>
          <w:rFonts w:ascii="宋体" w:hAnsi="宋体" w:cs="宋体"/>
          <w:b/>
          <w:sz w:val="36"/>
          <w:szCs w:val="36"/>
        </w:rPr>
      </w:pPr>
      <w:bookmarkStart w:id="15" w:name="第四部分"/>
      <w:r>
        <w:rPr>
          <w:rFonts w:hint="eastAsia" w:ascii="宋体" w:hAnsi="宋体" w:cs="宋体"/>
          <w:b/>
          <w:sz w:val="36"/>
          <w:szCs w:val="36"/>
        </w:rPr>
        <w:br w:type="page"/>
      </w:r>
    </w:p>
    <w:p w14:paraId="2EBC43AC">
      <w:pPr>
        <w:jc w:val="center"/>
        <w:rPr>
          <w:rFonts w:ascii="宋体" w:hAnsi="宋体" w:cs="宋体"/>
          <w:b/>
          <w:sz w:val="36"/>
          <w:szCs w:val="36"/>
        </w:rPr>
      </w:pPr>
      <w:r>
        <w:rPr>
          <w:rFonts w:hint="eastAsia" w:ascii="宋体" w:hAnsi="宋体" w:cs="宋体"/>
          <w:b/>
          <w:sz w:val="36"/>
          <w:szCs w:val="36"/>
        </w:rPr>
        <w:t>第三部分   交易需求</w:t>
      </w:r>
    </w:p>
    <w:p w14:paraId="280BAB04">
      <w:pPr>
        <w:snapToGrid w:val="0"/>
        <w:spacing w:line="360" w:lineRule="auto"/>
        <w:jc w:val="center"/>
        <w:rPr>
          <w:rFonts w:ascii="宋体" w:hAnsi="宋体" w:cs="宋体"/>
          <w:sz w:val="24"/>
        </w:rPr>
      </w:pPr>
    </w:p>
    <w:p w14:paraId="42F3475F">
      <w:pPr>
        <w:snapToGrid w:val="0"/>
        <w:spacing w:line="360" w:lineRule="auto"/>
        <w:jc w:val="center"/>
        <w:rPr>
          <w:rFonts w:ascii="宋体" w:hAnsi="宋体" w:cs="宋体"/>
          <w:sz w:val="24"/>
        </w:rPr>
      </w:pPr>
      <w:r>
        <w:rPr>
          <w:rFonts w:hint="eastAsia" w:ascii="宋体" w:hAnsi="宋体" w:cs="宋体"/>
          <w:sz w:val="24"/>
        </w:rPr>
        <w:t>属于实质性要求条款的，请用符号“▲”标明，否则属于非实质性要求。</w:t>
      </w:r>
    </w:p>
    <w:p w14:paraId="4E2F8E58">
      <w:pPr>
        <w:spacing w:line="360" w:lineRule="auto"/>
        <w:jc w:val="center"/>
        <w:rPr>
          <w:rFonts w:ascii="宋体" w:hAnsi="宋体" w:cs="宋体"/>
          <w:b/>
          <w:sz w:val="28"/>
          <w:szCs w:val="28"/>
        </w:rPr>
      </w:pPr>
      <w:r>
        <w:rPr>
          <w:rFonts w:hint="eastAsia" w:ascii="宋体" w:hAnsi="宋体" w:cs="宋体"/>
          <w:b/>
          <w:sz w:val="28"/>
          <w:szCs w:val="28"/>
        </w:rPr>
        <w:t>一、交易一览表</w:t>
      </w:r>
    </w:p>
    <w:p w14:paraId="47867006">
      <w:pPr>
        <w:spacing w:after="120"/>
        <w:rPr>
          <w:rFonts w:ascii="宋体" w:hAnsi="宋体" w:cs="宋体"/>
        </w:rPr>
      </w:pPr>
      <w:r>
        <w:rPr>
          <w:rFonts w:hint="eastAsia" w:ascii="宋体" w:hAnsi="宋体" w:cs="宋体"/>
          <w:sz w:val="24"/>
        </w:rPr>
        <w:t>标项：1</w:t>
      </w:r>
    </w:p>
    <w:tbl>
      <w:tblPr>
        <w:tblStyle w:val="65"/>
        <w:tblW w:w="9049" w:type="dxa"/>
        <w:jc w:val="center"/>
        <w:tblLayout w:type="fixed"/>
        <w:tblCellMar>
          <w:top w:w="0" w:type="dxa"/>
          <w:left w:w="0" w:type="dxa"/>
          <w:bottom w:w="0" w:type="dxa"/>
          <w:right w:w="0" w:type="dxa"/>
        </w:tblCellMar>
      </w:tblPr>
      <w:tblGrid>
        <w:gridCol w:w="765"/>
        <w:gridCol w:w="3313"/>
        <w:gridCol w:w="2121"/>
        <w:gridCol w:w="830"/>
        <w:gridCol w:w="1009"/>
        <w:gridCol w:w="1011"/>
      </w:tblGrid>
      <w:tr w14:paraId="72487463">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C1F4C6">
            <w:pPr>
              <w:jc w:val="center"/>
              <w:rPr>
                <w:rFonts w:ascii="宋体" w:hAnsi="宋体" w:cs="宋体"/>
                <w:sz w:val="24"/>
              </w:rPr>
            </w:pPr>
            <w:r>
              <w:rPr>
                <w:rFonts w:hint="eastAsia" w:ascii="宋体" w:hAnsi="宋体" w:cs="宋体"/>
                <w:sz w:val="24"/>
              </w:rPr>
              <w:t>序号</w:t>
            </w:r>
          </w:p>
        </w:tc>
        <w:tc>
          <w:tcPr>
            <w:tcW w:w="3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BACC22">
            <w:pPr>
              <w:jc w:val="center"/>
              <w:rPr>
                <w:rFonts w:ascii="宋体" w:hAnsi="宋体" w:cs="宋体"/>
                <w:sz w:val="24"/>
              </w:rPr>
            </w:pPr>
            <w:r>
              <w:rPr>
                <w:rFonts w:hint="eastAsia" w:ascii="宋体" w:hAnsi="宋体" w:cs="宋体"/>
                <w:sz w:val="24"/>
              </w:rPr>
              <w:t>名称</w:t>
            </w:r>
          </w:p>
        </w:tc>
        <w:tc>
          <w:tcPr>
            <w:tcW w:w="2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7D18A1">
            <w:pPr>
              <w:jc w:val="center"/>
              <w:rPr>
                <w:rFonts w:ascii="宋体" w:hAnsi="宋体" w:cs="宋体"/>
                <w:sz w:val="24"/>
              </w:rPr>
            </w:pPr>
            <w:r>
              <w:rPr>
                <w:rFonts w:hint="eastAsia" w:ascii="宋体" w:hAnsi="宋体" w:cs="宋体"/>
                <w:sz w:val="24"/>
              </w:rPr>
              <w:t>具体服务要求</w:t>
            </w:r>
          </w:p>
        </w:tc>
        <w:tc>
          <w:tcPr>
            <w:tcW w:w="8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DE06D7">
            <w:pPr>
              <w:jc w:val="center"/>
              <w:rPr>
                <w:rFonts w:ascii="宋体" w:hAnsi="宋体" w:cs="宋体"/>
                <w:sz w:val="24"/>
              </w:rPr>
            </w:pPr>
            <w:r>
              <w:rPr>
                <w:rFonts w:hint="eastAsia" w:ascii="宋体" w:hAnsi="宋体" w:cs="宋体"/>
                <w:sz w:val="24"/>
              </w:rPr>
              <w:t>单位</w:t>
            </w:r>
          </w:p>
        </w:tc>
        <w:tc>
          <w:tcPr>
            <w:tcW w:w="10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FAC5B8">
            <w:pPr>
              <w:jc w:val="center"/>
              <w:rPr>
                <w:rFonts w:ascii="宋体" w:hAnsi="宋体" w:cs="宋体"/>
                <w:sz w:val="24"/>
              </w:rPr>
            </w:pPr>
            <w:r>
              <w:rPr>
                <w:rFonts w:hint="eastAsia" w:ascii="宋体" w:hAnsi="宋体" w:cs="宋体"/>
                <w:sz w:val="24"/>
              </w:rPr>
              <w:t>数量</w:t>
            </w:r>
          </w:p>
        </w:tc>
        <w:tc>
          <w:tcPr>
            <w:tcW w:w="1011" w:type="dxa"/>
            <w:tcBorders>
              <w:top w:val="single" w:color="auto" w:sz="4" w:space="0"/>
              <w:left w:val="nil"/>
              <w:bottom w:val="single" w:color="auto" w:sz="4" w:space="0"/>
              <w:right w:val="single" w:color="auto" w:sz="4" w:space="0"/>
            </w:tcBorders>
            <w:vAlign w:val="center"/>
          </w:tcPr>
          <w:p w14:paraId="583AF1C4">
            <w:pPr>
              <w:jc w:val="center"/>
              <w:rPr>
                <w:rFonts w:ascii="宋体" w:hAnsi="宋体" w:cs="宋体"/>
                <w:sz w:val="24"/>
              </w:rPr>
            </w:pPr>
            <w:r>
              <w:rPr>
                <w:rFonts w:hint="eastAsia" w:ascii="宋体" w:hAnsi="宋体" w:cs="宋体"/>
                <w:sz w:val="24"/>
              </w:rPr>
              <w:t>备注</w:t>
            </w:r>
          </w:p>
        </w:tc>
      </w:tr>
      <w:tr w14:paraId="2BAE2967">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6DB60E">
            <w:pPr>
              <w:jc w:val="center"/>
              <w:rPr>
                <w:rFonts w:ascii="宋体" w:hAnsi="宋体" w:cs="宋体"/>
                <w:sz w:val="24"/>
              </w:rPr>
            </w:pPr>
            <w:r>
              <w:rPr>
                <w:rFonts w:hint="eastAsia" w:ascii="宋体" w:hAnsi="宋体" w:cs="宋体"/>
                <w:sz w:val="24"/>
              </w:rPr>
              <w:t>1</w:t>
            </w:r>
          </w:p>
        </w:tc>
        <w:tc>
          <w:tcPr>
            <w:tcW w:w="3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297724">
            <w:pPr>
              <w:jc w:val="center"/>
              <w:rPr>
                <w:rFonts w:hint="eastAsia" w:ascii="宋体" w:hAnsi="宋体" w:eastAsia="宋体" w:cs="宋体"/>
                <w:sz w:val="24"/>
                <w:lang w:eastAsia="zh-CN"/>
              </w:rPr>
            </w:pPr>
            <w:r>
              <w:rPr>
                <w:rFonts w:hint="eastAsia" w:ascii="宋体" w:hAnsi="宋体" w:cs="宋体"/>
                <w:sz w:val="24"/>
                <w:lang w:eastAsia="zh-CN"/>
              </w:rPr>
              <w:t>第三水厂污泥螺旋输送机改造</w:t>
            </w:r>
          </w:p>
        </w:tc>
        <w:tc>
          <w:tcPr>
            <w:tcW w:w="2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A5F0566">
            <w:pPr>
              <w:jc w:val="center"/>
              <w:rPr>
                <w:rFonts w:ascii="宋体" w:hAnsi="宋体" w:cs="宋体"/>
                <w:sz w:val="24"/>
              </w:rPr>
            </w:pPr>
            <w:r>
              <w:rPr>
                <w:rFonts w:hint="eastAsia" w:ascii="宋体" w:hAnsi="宋体" w:cs="宋体"/>
                <w:sz w:val="24"/>
              </w:rPr>
              <w:t>详见交易需求</w:t>
            </w:r>
          </w:p>
        </w:tc>
        <w:tc>
          <w:tcPr>
            <w:tcW w:w="8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5D625F">
            <w:pPr>
              <w:jc w:val="center"/>
              <w:rPr>
                <w:rFonts w:ascii="宋体" w:hAnsi="宋体" w:cs="宋体"/>
                <w:sz w:val="24"/>
              </w:rPr>
            </w:pPr>
            <w:r>
              <w:rPr>
                <w:rFonts w:hint="eastAsia" w:ascii="宋体" w:hAnsi="宋体" w:cs="宋体"/>
                <w:sz w:val="24"/>
              </w:rPr>
              <w:t>批</w:t>
            </w:r>
          </w:p>
        </w:tc>
        <w:tc>
          <w:tcPr>
            <w:tcW w:w="10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4EC380">
            <w:pPr>
              <w:jc w:val="center"/>
              <w:rPr>
                <w:rFonts w:ascii="宋体" w:hAnsi="宋体" w:cs="宋体"/>
                <w:sz w:val="24"/>
              </w:rPr>
            </w:pPr>
            <w:r>
              <w:rPr>
                <w:rFonts w:hint="eastAsia" w:ascii="宋体" w:hAnsi="宋体" w:cs="宋体"/>
                <w:sz w:val="24"/>
              </w:rPr>
              <w:t>1</w:t>
            </w:r>
          </w:p>
        </w:tc>
        <w:tc>
          <w:tcPr>
            <w:tcW w:w="1011" w:type="dxa"/>
            <w:tcBorders>
              <w:top w:val="single" w:color="auto" w:sz="4" w:space="0"/>
              <w:left w:val="nil"/>
              <w:bottom w:val="single" w:color="auto" w:sz="4" w:space="0"/>
              <w:right w:val="single" w:color="auto" w:sz="4" w:space="0"/>
            </w:tcBorders>
            <w:vAlign w:val="center"/>
          </w:tcPr>
          <w:p w14:paraId="5773B484">
            <w:pPr>
              <w:rPr>
                <w:rFonts w:ascii="宋体" w:hAnsi="宋体" w:cs="宋体"/>
                <w:sz w:val="24"/>
              </w:rPr>
            </w:pPr>
          </w:p>
        </w:tc>
      </w:tr>
    </w:tbl>
    <w:p w14:paraId="6FE9C045">
      <w:pPr>
        <w:spacing w:line="360" w:lineRule="auto"/>
        <w:jc w:val="center"/>
        <w:rPr>
          <w:rFonts w:ascii="宋体" w:hAnsi="宋体" w:cs="宋体"/>
          <w:b/>
          <w:sz w:val="28"/>
          <w:szCs w:val="28"/>
        </w:rPr>
      </w:pPr>
    </w:p>
    <w:p w14:paraId="197BCE38">
      <w:pPr>
        <w:spacing w:line="360" w:lineRule="auto"/>
        <w:jc w:val="center"/>
        <w:rPr>
          <w:rFonts w:ascii="宋体" w:hAnsi="宋体" w:cs="宋体"/>
          <w:b/>
          <w:color w:val="auto"/>
          <w:sz w:val="28"/>
          <w:szCs w:val="28"/>
        </w:rPr>
      </w:pPr>
      <w:r>
        <w:rPr>
          <w:rFonts w:hint="eastAsia" w:ascii="宋体" w:hAnsi="宋体" w:cs="宋体"/>
          <w:b/>
          <w:color w:val="auto"/>
          <w:sz w:val="28"/>
          <w:szCs w:val="28"/>
        </w:rPr>
        <w:t>二、交易需求</w:t>
      </w:r>
    </w:p>
    <w:p w14:paraId="3FBBD094">
      <w:pPr>
        <w:keepNext w:val="0"/>
        <w:keepLines w:val="0"/>
        <w:pageBreakBefore w:val="0"/>
        <w:widowControl w:val="0"/>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（一）项目概况</w:t>
      </w:r>
    </w:p>
    <w:p w14:paraId="244E9ADB">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lang w:val="en-US" w:eastAsia="zh-CN"/>
        </w:rPr>
      </w:pPr>
      <w:r>
        <w:rPr>
          <w:rFonts w:hint="default" w:asciiTheme="minorEastAsia" w:hAnsiTheme="minorEastAsia" w:eastAsiaTheme="minorEastAsia" w:cstheme="minorEastAsia"/>
          <w:color w:val="auto"/>
          <w:sz w:val="24"/>
          <w:lang w:val="en-US" w:eastAsia="zh-CN"/>
        </w:rPr>
        <w:t>第三水厂排泥水经卧式离心机脱水之后，含固</w:t>
      </w:r>
      <w:r>
        <w:rPr>
          <w:rFonts w:hint="eastAsia" w:asciiTheme="minorEastAsia" w:hAnsiTheme="minorEastAsia" w:eastAsiaTheme="minorEastAsia" w:cstheme="minorEastAsia"/>
          <w:color w:val="auto"/>
          <w:sz w:val="24"/>
          <w:lang w:val="en-US" w:eastAsia="zh-CN"/>
        </w:rPr>
        <w:t>率</w:t>
      </w:r>
      <w:r>
        <w:rPr>
          <w:rFonts w:hint="default" w:asciiTheme="minorEastAsia" w:hAnsiTheme="minorEastAsia" w:eastAsiaTheme="minorEastAsia" w:cstheme="minorEastAsia"/>
          <w:color w:val="auto"/>
          <w:sz w:val="24"/>
          <w:lang w:val="en-US" w:eastAsia="zh-CN"/>
        </w:rPr>
        <w:t>达到40%以上的</w:t>
      </w:r>
      <w:r>
        <w:rPr>
          <w:rFonts w:hint="eastAsia" w:asciiTheme="minorEastAsia" w:hAnsiTheme="minorEastAsia" w:eastAsiaTheme="minorEastAsia" w:cstheme="minorEastAsia"/>
          <w:color w:val="auto"/>
          <w:sz w:val="24"/>
          <w:lang w:val="en-US" w:eastAsia="zh-CN"/>
        </w:rPr>
        <w:t>污</w:t>
      </w:r>
      <w:r>
        <w:rPr>
          <w:rFonts w:hint="default" w:asciiTheme="minorEastAsia" w:hAnsiTheme="minorEastAsia" w:eastAsiaTheme="minorEastAsia" w:cstheme="minorEastAsia"/>
          <w:color w:val="auto"/>
          <w:sz w:val="24"/>
          <w:lang w:val="en-US" w:eastAsia="zh-CN"/>
        </w:rPr>
        <w:t>泥通过螺旋输送机进入泥饼间。本项目改造范围为脱水机房内现有北侧水平段无轴螺旋输送机，需拆除、更换</w:t>
      </w:r>
      <w:r>
        <w:rPr>
          <w:rFonts w:hint="eastAsia" w:asciiTheme="minorEastAsia" w:hAnsiTheme="minorEastAsia" w:eastAsiaTheme="minorEastAsia" w:cstheme="minorEastAsia"/>
          <w:color w:val="auto"/>
          <w:sz w:val="24"/>
          <w:lang w:val="en-US" w:eastAsia="zh-CN"/>
        </w:rPr>
        <w:t>，</w:t>
      </w:r>
      <w:r>
        <w:rPr>
          <w:rFonts w:hint="default" w:asciiTheme="minorEastAsia" w:hAnsiTheme="minorEastAsia" w:eastAsiaTheme="minorEastAsia" w:cstheme="minorEastAsia"/>
          <w:color w:val="auto"/>
          <w:sz w:val="24"/>
          <w:lang w:val="en-US" w:eastAsia="zh-CN"/>
        </w:rPr>
        <w:t>螺旋输送机</w:t>
      </w:r>
      <w:r>
        <w:rPr>
          <w:rFonts w:hint="eastAsia" w:asciiTheme="minorEastAsia" w:hAnsiTheme="minorEastAsia" w:eastAsiaTheme="minorEastAsia" w:cstheme="minorEastAsia"/>
          <w:color w:val="auto"/>
          <w:sz w:val="24"/>
          <w:lang w:val="en-US" w:eastAsia="zh-CN"/>
        </w:rPr>
        <w:t>规格由现状400mm提升改造为</w:t>
      </w:r>
      <w:r>
        <w:rPr>
          <w:rFonts w:hint="default" w:asciiTheme="minorEastAsia" w:hAnsiTheme="minorEastAsia" w:eastAsiaTheme="minorEastAsia" w:cstheme="minorEastAsia"/>
          <w:color w:val="auto"/>
          <w:sz w:val="24"/>
          <w:lang w:val="en-US" w:eastAsia="zh-CN"/>
        </w:rPr>
        <w:t>460mm,污泥输送能力达18m3/h及以上。</w:t>
      </w:r>
    </w:p>
    <w:p w14:paraId="0ABC5937">
      <w:pPr>
        <w:pStyle w:val="2"/>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szCs w:val="24"/>
          <w:lang w:val="en-US" w:eastAsia="zh-CN" w:bidi="ar-SA"/>
        </w:rPr>
        <w:t>（二）</w:t>
      </w:r>
      <w:r>
        <w:rPr>
          <w:rFonts w:hint="eastAsia" w:asciiTheme="minorEastAsia" w:hAnsiTheme="minorEastAsia" w:eastAsiaTheme="minorEastAsia" w:cstheme="minorEastAsia"/>
          <w:b/>
          <w:bCs/>
          <w:color w:val="auto"/>
          <w:sz w:val="24"/>
          <w:lang w:val="en-US" w:eastAsia="zh-CN"/>
        </w:rPr>
        <w:t>交易清单</w:t>
      </w:r>
    </w:p>
    <w:tbl>
      <w:tblPr>
        <w:tblStyle w:val="6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409"/>
        <w:gridCol w:w="2920"/>
        <w:gridCol w:w="927"/>
        <w:gridCol w:w="1997"/>
      </w:tblGrid>
      <w:tr w14:paraId="4341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36CB9428">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序号</w:t>
            </w:r>
          </w:p>
        </w:tc>
        <w:tc>
          <w:tcPr>
            <w:tcW w:w="2409" w:type="dxa"/>
          </w:tcPr>
          <w:p w14:paraId="03AE0A54">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货物及服务项</w:t>
            </w:r>
          </w:p>
        </w:tc>
        <w:tc>
          <w:tcPr>
            <w:tcW w:w="2920" w:type="dxa"/>
          </w:tcPr>
          <w:p w14:paraId="2D7CBBE6">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规格</w:t>
            </w:r>
          </w:p>
        </w:tc>
        <w:tc>
          <w:tcPr>
            <w:tcW w:w="927" w:type="dxa"/>
          </w:tcPr>
          <w:p w14:paraId="333253DC">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单位</w:t>
            </w:r>
          </w:p>
        </w:tc>
        <w:tc>
          <w:tcPr>
            <w:tcW w:w="1997" w:type="dxa"/>
          </w:tcPr>
          <w:p w14:paraId="3D89FF63">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数量</w:t>
            </w:r>
          </w:p>
        </w:tc>
      </w:tr>
      <w:tr w14:paraId="5313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767" w:type="dxa"/>
            <w:vAlign w:val="center"/>
          </w:tcPr>
          <w:p w14:paraId="59FEF32E">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2409" w:type="dxa"/>
            <w:vAlign w:val="center"/>
          </w:tcPr>
          <w:p w14:paraId="2CD40993">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水平无轴螺旋输送机</w:t>
            </w:r>
          </w:p>
          <w:p w14:paraId="17D64D70">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（含减速机）</w:t>
            </w:r>
          </w:p>
        </w:tc>
        <w:tc>
          <w:tcPr>
            <w:tcW w:w="2920" w:type="dxa"/>
            <w:vAlign w:val="center"/>
          </w:tcPr>
          <w:p w14:paraId="670DF605">
            <w:pPr>
              <w:spacing w:line="240" w:lineRule="auto"/>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输送机外径：460mm</w:t>
            </w:r>
          </w:p>
          <w:p w14:paraId="43B86A3C">
            <w:pPr>
              <w:spacing w:line="240" w:lineRule="auto"/>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输送槽长度19.0米</w:t>
            </w:r>
          </w:p>
          <w:p w14:paraId="7B59B8E5">
            <w:pPr>
              <w:spacing w:line="240" w:lineRule="auto"/>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衬板厚度≥12mm</w:t>
            </w:r>
          </w:p>
          <w:p w14:paraId="4C868741">
            <w:pPr>
              <w:pStyle w:val="2"/>
              <w:spacing w:line="240" w:lineRule="auto"/>
              <w:jc w:val="center"/>
              <w:rPr>
                <w:rFonts w:hint="eastAsia"/>
                <w:color w:val="auto"/>
                <w:lang w:val="en-US" w:eastAsia="zh-CN"/>
              </w:rPr>
            </w:pPr>
            <w:r>
              <w:rPr>
                <w:rFonts w:hint="eastAsia" w:asciiTheme="minorEastAsia" w:hAnsiTheme="minorEastAsia" w:eastAsiaTheme="minorEastAsia" w:cstheme="minorEastAsia"/>
                <w:color w:val="auto"/>
                <w:sz w:val="24"/>
                <w:szCs w:val="24"/>
                <w:vertAlign w:val="baseline"/>
                <w:lang w:val="en-US" w:eastAsia="zh-CN"/>
              </w:rPr>
              <w:t>减速机功率11Kw，参考品牌：SEW\诺德\住友</w:t>
            </w:r>
          </w:p>
        </w:tc>
        <w:tc>
          <w:tcPr>
            <w:tcW w:w="927" w:type="dxa"/>
            <w:vAlign w:val="center"/>
          </w:tcPr>
          <w:p w14:paraId="0E3E0EAA">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台</w:t>
            </w:r>
          </w:p>
        </w:tc>
        <w:tc>
          <w:tcPr>
            <w:tcW w:w="1997" w:type="dxa"/>
            <w:vAlign w:val="center"/>
          </w:tcPr>
          <w:p w14:paraId="671C08C5">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r>
      <w:tr w14:paraId="723A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67" w:type="dxa"/>
            <w:vAlign w:val="center"/>
          </w:tcPr>
          <w:p w14:paraId="7623064A">
            <w:pPr>
              <w:spacing w:line="440" w:lineRule="exact"/>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c>
          <w:tcPr>
            <w:tcW w:w="2409" w:type="dxa"/>
            <w:vAlign w:val="center"/>
          </w:tcPr>
          <w:p w14:paraId="5D4891C9">
            <w:pPr>
              <w:spacing w:line="240" w:lineRule="auto"/>
              <w:jc w:val="center"/>
              <w:rPr>
                <w:rFonts w:hint="eastAsia" w:asciiTheme="minorEastAsia" w:hAnsiTheme="minorEastAsia" w:eastAsiaTheme="minorEastAsia" w:cstheme="minorEastAsia"/>
                <w:color w:val="auto"/>
                <w:sz w:val="24"/>
                <w:szCs w:val="24"/>
                <w:vertAlign w:val="baseline"/>
                <w:lang w:val="en-US" w:eastAsia="zh-CN"/>
              </w:rPr>
            </w:pPr>
            <w:r>
              <w:rPr>
                <w:rFonts w:hint="eastAsia"/>
                <w:color w:val="auto"/>
                <w:sz w:val="24"/>
                <w:szCs w:val="24"/>
                <w:lang w:val="en-US" w:eastAsia="zh-CN"/>
              </w:rPr>
              <w:t>接触器和热继电器</w:t>
            </w:r>
          </w:p>
        </w:tc>
        <w:tc>
          <w:tcPr>
            <w:tcW w:w="2920" w:type="dxa"/>
            <w:vAlign w:val="center"/>
          </w:tcPr>
          <w:p w14:paraId="65AB7D47">
            <w:pPr>
              <w:spacing w:line="240" w:lineRule="auto"/>
              <w:jc w:val="center"/>
              <w:rPr>
                <w:rFonts w:hint="eastAsia" w:asciiTheme="minorEastAsia" w:hAnsiTheme="minorEastAsia" w:eastAsiaTheme="minorEastAsia" w:cstheme="minorEastAsia"/>
                <w:color w:val="auto"/>
                <w:sz w:val="24"/>
                <w:szCs w:val="24"/>
                <w:vertAlign w:val="baseline"/>
                <w:lang w:val="en-US" w:eastAsia="zh-CN"/>
              </w:rPr>
            </w:pPr>
            <w:r>
              <w:rPr>
                <w:rFonts w:hint="eastAsia"/>
                <w:color w:val="auto"/>
                <w:sz w:val="24"/>
                <w:szCs w:val="24"/>
                <w:lang w:val="en-US" w:eastAsia="zh-CN"/>
              </w:rPr>
              <w:t>接触器规格：AC380、32A，参考品牌施耐德/ABB/西门子</w:t>
            </w:r>
          </w:p>
        </w:tc>
        <w:tc>
          <w:tcPr>
            <w:tcW w:w="927" w:type="dxa"/>
            <w:vAlign w:val="center"/>
          </w:tcPr>
          <w:p w14:paraId="3AE64E3D">
            <w:pPr>
              <w:spacing w:line="440" w:lineRule="exact"/>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套</w:t>
            </w:r>
          </w:p>
        </w:tc>
        <w:tc>
          <w:tcPr>
            <w:tcW w:w="1997" w:type="dxa"/>
            <w:vAlign w:val="center"/>
          </w:tcPr>
          <w:p w14:paraId="5AB825A8">
            <w:pPr>
              <w:spacing w:line="440" w:lineRule="exact"/>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r>
      <w:tr w14:paraId="450B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14:paraId="71401122">
            <w:pPr>
              <w:spacing w:line="440" w:lineRule="exact"/>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w:t>
            </w:r>
          </w:p>
        </w:tc>
        <w:tc>
          <w:tcPr>
            <w:tcW w:w="2409" w:type="dxa"/>
            <w:shd w:val="clear" w:color="auto" w:fill="auto"/>
            <w:vAlign w:val="center"/>
          </w:tcPr>
          <w:p w14:paraId="0C4EBB86">
            <w:pPr>
              <w:spacing w:line="240" w:lineRule="auto"/>
              <w:jc w:val="center"/>
              <w:rPr>
                <w:rFonts w:hint="eastAsia" w:asciiTheme="minorEastAsia" w:hAnsiTheme="minorEastAsia" w:eastAsiaTheme="minorEastAsia" w:cstheme="minorEastAsia"/>
                <w:color w:val="auto"/>
                <w:kern w:val="2"/>
                <w:sz w:val="24"/>
                <w:szCs w:val="24"/>
                <w:vertAlign w:val="baseline"/>
                <w:lang w:val="en-US" w:eastAsia="zh-CN" w:bidi="ar-SA"/>
              </w:rPr>
            </w:pPr>
            <w:r>
              <w:rPr>
                <w:rFonts w:hint="eastAsia" w:asciiTheme="minorEastAsia" w:hAnsiTheme="minorEastAsia" w:eastAsiaTheme="minorEastAsia" w:cstheme="minorEastAsia"/>
                <w:color w:val="auto"/>
                <w:sz w:val="24"/>
                <w:szCs w:val="24"/>
                <w:vertAlign w:val="baseline"/>
                <w:lang w:val="en-US" w:eastAsia="zh-CN"/>
              </w:rPr>
              <w:t>旧螺旋输送机拆除、新螺旋输送机安装、调试（含安装配件及支架等）</w:t>
            </w:r>
          </w:p>
        </w:tc>
        <w:tc>
          <w:tcPr>
            <w:tcW w:w="2920" w:type="dxa"/>
            <w:vAlign w:val="center"/>
          </w:tcPr>
          <w:p w14:paraId="48901E24">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p>
        </w:tc>
        <w:tc>
          <w:tcPr>
            <w:tcW w:w="927" w:type="dxa"/>
            <w:vAlign w:val="center"/>
          </w:tcPr>
          <w:p w14:paraId="10091570">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项</w:t>
            </w:r>
          </w:p>
        </w:tc>
        <w:tc>
          <w:tcPr>
            <w:tcW w:w="1997" w:type="dxa"/>
            <w:vAlign w:val="center"/>
          </w:tcPr>
          <w:p w14:paraId="4DF2C65F">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r>
      <w:tr w14:paraId="69E3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14:paraId="240B1005">
            <w:pPr>
              <w:spacing w:line="440" w:lineRule="exact"/>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w:t>
            </w:r>
          </w:p>
        </w:tc>
        <w:tc>
          <w:tcPr>
            <w:tcW w:w="2409" w:type="dxa"/>
            <w:vAlign w:val="center"/>
          </w:tcPr>
          <w:p w14:paraId="0CA995D4">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配套软连接的供货及安装</w:t>
            </w:r>
          </w:p>
        </w:tc>
        <w:tc>
          <w:tcPr>
            <w:tcW w:w="2920" w:type="dxa"/>
            <w:vAlign w:val="center"/>
          </w:tcPr>
          <w:p w14:paraId="63B12294">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与污泥脱水机出口配套</w:t>
            </w:r>
          </w:p>
        </w:tc>
        <w:tc>
          <w:tcPr>
            <w:tcW w:w="927" w:type="dxa"/>
            <w:vAlign w:val="center"/>
          </w:tcPr>
          <w:p w14:paraId="4E7C9933">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套</w:t>
            </w:r>
          </w:p>
        </w:tc>
        <w:tc>
          <w:tcPr>
            <w:tcW w:w="1997" w:type="dxa"/>
            <w:vAlign w:val="center"/>
          </w:tcPr>
          <w:p w14:paraId="1FCF5DCE">
            <w:pPr>
              <w:spacing w:line="440" w:lineRule="exact"/>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r>
    </w:tbl>
    <w:p w14:paraId="0A10FDF4">
      <w:pPr>
        <w:pStyle w:val="2"/>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b/>
          <w:bCs/>
          <w:color w:val="auto"/>
          <w:sz w:val="24"/>
          <w:lang w:val="en-US" w:eastAsia="zh-CN"/>
        </w:rPr>
      </w:pPr>
    </w:p>
    <w:p w14:paraId="4E2B71C2">
      <w:pPr>
        <w:pStyle w:val="2"/>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b/>
          <w:bCs/>
          <w:color w:val="auto"/>
          <w:sz w:val="24"/>
          <w:lang w:val="en-US" w:eastAsia="zh-CN"/>
        </w:rPr>
        <w:t>（三）技术条款</w:t>
      </w:r>
    </w:p>
    <w:p w14:paraId="6803A72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bookmarkStart w:id="16" w:name="_Toc525040920"/>
      <w:bookmarkStart w:id="17" w:name="_Toc57127313"/>
      <w:bookmarkStart w:id="18" w:name="_Toc530598093"/>
      <w:bookmarkStart w:id="19" w:name="_Toc57020055"/>
      <w:bookmarkStart w:id="20" w:name="_Toc22194209"/>
      <w:bookmarkStart w:id="21" w:name="_Toc21224"/>
      <w:r>
        <w:rPr>
          <w:rFonts w:hint="eastAsia" w:asciiTheme="minorEastAsia" w:hAnsiTheme="minorEastAsia" w:eastAsiaTheme="minorEastAsia" w:cstheme="minorEastAsia"/>
          <w:color w:val="auto"/>
          <w:sz w:val="24"/>
          <w:szCs w:val="24"/>
          <w:lang w:val="en-US" w:eastAsia="zh-CN"/>
        </w:rPr>
        <w:t>1、货物名称：水平无轴螺旋输送机</w:t>
      </w:r>
      <w:bookmarkEnd w:id="16"/>
      <w:bookmarkEnd w:id="17"/>
      <w:bookmarkEnd w:id="18"/>
      <w:bookmarkEnd w:id="19"/>
      <w:bookmarkEnd w:id="20"/>
      <w:bookmarkEnd w:id="21"/>
    </w:p>
    <w:p w14:paraId="1AE283A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▲2、规格：输送机（槽）外径460mm，输送槽长度19.0米，含3个进料口、1个出料口。</w:t>
      </w:r>
    </w:p>
    <w:p w14:paraId="2D6A728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3、数量：1台</w:t>
      </w:r>
    </w:p>
    <w:p w14:paraId="007496F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4、技术参数</w:t>
      </w:r>
    </w:p>
    <w:p w14:paraId="3380B50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▲（1）污泥输送能力:≥18m³/h</w:t>
      </w:r>
      <w:r>
        <w:rPr>
          <w:rFonts w:hint="eastAsia" w:asciiTheme="minorEastAsia" w:hAnsiTheme="minorEastAsia" w:eastAsiaTheme="minorEastAsia" w:cstheme="minorEastAsia"/>
          <w:color w:val="auto"/>
          <w:sz w:val="24"/>
          <w:szCs w:val="24"/>
          <w:lang w:val="en-US" w:eastAsia="zh-CN"/>
        </w:rPr>
        <w:tab/>
      </w:r>
    </w:p>
    <w:p w14:paraId="4D7CF2A0">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实际供货输送机长度不得低于现有输送机长度，如实际供货输送机长度超过19.0米，合同价不做调整。</w:t>
      </w:r>
    </w:p>
    <w:p w14:paraId="379CBDB3">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输送机允许倾斜度≤5°。</w:t>
      </w:r>
    </w:p>
    <w:p w14:paraId="0BFFA4A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▲（4）螺旋叶片厚度≥22mm,叶片宽度：110mm±2mm。</w:t>
      </w:r>
    </w:p>
    <w:p w14:paraId="7A1FE0F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▲（5）减速机功率：11kW、电压：AC380V、电机效率不低于87%、电机转速：1445r/min左右、减速机输出转速：22r/min左右、电机防护等级:IP55、电机绝缘等级:F级。</w:t>
      </w:r>
    </w:p>
    <w:p w14:paraId="2D2C489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为连续工作。</w:t>
      </w:r>
    </w:p>
    <w:p w14:paraId="33D9B58B">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240" w:firstLineChars="1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供货设备其他技术参数及性能等级不得低于现有螺旋输送机。</w:t>
      </w:r>
    </w:p>
    <w:p w14:paraId="6E39D8B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5、主材材质</w:t>
      </w:r>
    </w:p>
    <w:p w14:paraId="4692727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（1）输送槽壳体材质：AISI304不锈钢，厚度:≥4.5mm</w:t>
      </w:r>
    </w:p>
    <w:p w14:paraId="1CF7823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（2）螺旋叶片材质：16Mn高强度合金钢</w:t>
      </w:r>
    </w:p>
    <w:p w14:paraId="0E7885E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▲（3）U型耐磨内衬材料：高分子聚乙烯，厚度≥12mm</w:t>
      </w:r>
    </w:p>
    <w:p w14:paraId="1ED2BAA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（4）输送槽盖板材质：304不锈钢、厚度:2mm，在合理的位置设活动式观察板，观察口长度在0.5米左右。</w:t>
      </w:r>
    </w:p>
    <w:p w14:paraId="4D9EE85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（5）进料口、出料口材质：304不锈钢、厚度3mm、高度不低于350mm。</w:t>
      </w:r>
    </w:p>
    <w:p w14:paraId="12AA566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（6）螺旋输送机采用镀锌钢支撑架，结构形式参照现状支架，材料厚度、尺寸规格须大于现有支架，足以承受输送槽满载时的重量。</w:t>
      </w:r>
    </w:p>
    <w:p w14:paraId="4803CEC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6、其他要求</w:t>
      </w:r>
    </w:p>
    <w:p w14:paraId="5812C8F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（1）螺旋输送机工作时间为：连续24h/d。螺旋采用无轴结构，螺旋叶片具有足够的强度和刚度，使其对污泥（含沙量较高）有足够的推动力和耐磨性。</w:t>
      </w:r>
    </w:p>
    <w:p w14:paraId="63BAB54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（2）螺旋输送机的内衬半圆状衬套，采用耐磨性能高的高分子聚乙烯制作，衬套外圆弧与输送槽内圆相吻合，配合紧密。</w:t>
      </w:r>
    </w:p>
    <w:p w14:paraId="4F805F1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（3）螺旋与减速机采用法兰连接，减速机输出轴与螺旋体中心线保证同轴度，螺旋转动灵活，无卡阻现象。</w:t>
      </w:r>
    </w:p>
    <w:p w14:paraId="3FFF974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（4）采用不锈钢固定槽内衬板，两条衬板之间留有膨胀收缩缝。既要防止变形，又要便于之后的衬套更换。</w:t>
      </w:r>
    </w:p>
    <w:p w14:paraId="5EB898A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（6）螺旋输送槽除进、出料口外，其余全部为封闭结构，无污水泄漏。槽内撑条，安装位置为螺旋槽顶部，材质为304不锈钢，数量和撑条强度需保证整个槽体内间距等宽。</w:t>
      </w:r>
    </w:p>
    <w:p w14:paraId="2379B7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（7）设备铭牌用中文标明制造厂名称、地址、设备名称、型号、出厂日期等重要信息，并将其固定在设备上部易见的位置。</w:t>
      </w:r>
    </w:p>
    <w:p w14:paraId="1BFFEB7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（8）无轴螺旋叶片：16Mn精密铸造，无砂眼、裂缝等缺陷，要求铸件焊接后进行车加工至标准尺寸，长度为3米一条。</w:t>
      </w:r>
    </w:p>
    <w:p w14:paraId="26833A4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（9）整机调试要求：螺旋叶片转动无阻碍、无异响、无晃动。</w:t>
      </w:r>
    </w:p>
    <w:p w14:paraId="3503624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驱动装置：为同轴斜齿轮减速机，服务系数≥1.5，有过力矩保护和电机过热保护，电机额定功率应比螺旋输送最大实耗功率大20%，电机转速不超过1500rpm。需要将控制柜内接触器的主电路电缆改为6平方线，费用包含在本次报价中。</w:t>
      </w:r>
    </w:p>
    <w:p w14:paraId="6356CB2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(11）所有拆下来的旧件均为采购方所有，需装运到厂内的指定地点。</w:t>
      </w:r>
    </w:p>
    <w:p w14:paraId="49AC28A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 质量要求：设备及安装均符合国家、行业验收标准、并满足公开竞争文件工艺及使用要求，污泥输送效率高、不堵泥、不漏泥。</w:t>
      </w:r>
    </w:p>
    <w:p w14:paraId="094A3CE2">
      <w:pPr>
        <w:pStyle w:val="2"/>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szCs w:val="24"/>
          <w:lang w:val="en-US" w:eastAsia="zh-CN" w:bidi="ar-SA"/>
        </w:rPr>
        <w:t>（四）</w:t>
      </w:r>
      <w:r>
        <w:rPr>
          <w:rFonts w:hint="eastAsia" w:asciiTheme="minorEastAsia" w:hAnsiTheme="minorEastAsia" w:eastAsiaTheme="minorEastAsia" w:cstheme="minorEastAsia"/>
          <w:b/>
          <w:bCs/>
          <w:color w:val="auto"/>
          <w:sz w:val="24"/>
          <w:lang w:val="en-US" w:eastAsia="zh-CN"/>
        </w:rPr>
        <w:t>商务条款</w:t>
      </w:r>
    </w:p>
    <w:p w14:paraId="672B37FA">
      <w:pPr>
        <w:pStyle w:val="2"/>
        <w:keepNext w:val="0"/>
        <w:keepLines w:val="0"/>
        <w:pageBreakBefore w:val="0"/>
        <w:widowControl w:val="0"/>
        <w:numPr>
          <w:ilvl w:val="0"/>
          <w:numId w:val="4"/>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供货及安装总工期：合同签订生效后35天内。</w:t>
      </w:r>
    </w:p>
    <w:p w14:paraId="3350793D">
      <w:pPr>
        <w:pStyle w:val="2"/>
        <w:keepNext w:val="0"/>
        <w:keepLines w:val="0"/>
        <w:pageBreakBefore w:val="0"/>
        <w:widowControl w:val="0"/>
        <w:numPr>
          <w:ilvl w:val="0"/>
          <w:numId w:val="4"/>
        </w:numPr>
        <w:kinsoku/>
        <w:wordWrap/>
        <w:overflowPunct/>
        <w:topLinePunct w:val="0"/>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承包方式：包工包料、包质量、包安全。</w:t>
      </w:r>
    </w:p>
    <w:p w14:paraId="6B30EE31">
      <w:pPr>
        <w:pStyle w:val="2"/>
        <w:keepNext w:val="0"/>
        <w:keepLines w:val="0"/>
        <w:pageBreakBefore w:val="0"/>
        <w:widowControl w:val="0"/>
        <w:numPr>
          <w:ilvl w:val="0"/>
          <w:numId w:val="4"/>
        </w:numPr>
        <w:kinsoku/>
        <w:wordWrap/>
        <w:overflowPunct/>
        <w:topLinePunct w:val="0"/>
        <w:bidi w:val="0"/>
        <w:adjustRightInd w:val="0"/>
        <w:snapToGrid/>
        <w:spacing w:line="360" w:lineRule="auto"/>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支付方式：完成安装、调试，并验收合格后15日内，成交人一次性全款开增值税专用发票，交易发起人支付合同结算价的97%，余下合同结算价的3%，作为质保金，保修期满后15日内支付，所有税费由成交人承担。</w:t>
      </w:r>
    </w:p>
    <w:p w14:paraId="47F46462">
      <w:pPr>
        <w:pStyle w:val="2"/>
        <w:keepNext w:val="0"/>
        <w:keepLines w:val="0"/>
        <w:pageBreakBefore w:val="0"/>
        <w:widowControl w:val="0"/>
        <w:numPr>
          <w:ilvl w:val="0"/>
          <w:numId w:val="4"/>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保修期：从验收合格之日起18个月。在保修期内对包含衬板在内的所有供货货物出现任何质量问题，都将由成交人负责，提供免费维修、无偿更换，直至满足运行功能和要求。响应报价：完成项目所需货物、设备、材料、配件的费用，货物的运杂费、仓储、装卸、检测、安装、调试费，管理费、利税、售后服务等一切费用。</w:t>
      </w:r>
    </w:p>
    <w:p w14:paraId="7CEFA858">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rPr>
      </w:pPr>
    </w:p>
    <w:p w14:paraId="7F07098F">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注：交易文件中打▲内容为实质性要求，不允许有负偏离，否则将以涉及无效响应条款作无效响应。</w:t>
      </w:r>
    </w:p>
    <w:p w14:paraId="46C8C459">
      <w:pPr>
        <w:spacing w:line="360" w:lineRule="auto"/>
        <w:ind w:firstLine="723" w:firstLineChars="200"/>
        <w:rPr>
          <w:rFonts w:ascii="宋体" w:hAnsi="宋体" w:cs="宋体"/>
          <w:b/>
          <w:sz w:val="36"/>
          <w:szCs w:val="36"/>
        </w:rPr>
      </w:pPr>
      <w:r>
        <w:rPr>
          <w:rFonts w:hint="eastAsia" w:ascii="宋体" w:hAnsi="宋体" w:cs="宋体"/>
          <w:b/>
          <w:sz w:val="36"/>
          <w:szCs w:val="36"/>
        </w:rPr>
        <w:br w:type="page"/>
      </w:r>
    </w:p>
    <w:p w14:paraId="09548DD7">
      <w:pPr>
        <w:numPr>
          <w:ilvl w:val="0"/>
          <w:numId w:val="5"/>
        </w:numPr>
        <w:snapToGrid w:val="0"/>
        <w:spacing w:line="570" w:lineRule="exact"/>
        <w:jc w:val="center"/>
        <w:rPr>
          <w:rFonts w:ascii="宋体" w:hAnsi="宋体" w:cs="宋体"/>
          <w:b/>
          <w:sz w:val="36"/>
          <w:szCs w:val="36"/>
        </w:rPr>
      </w:pPr>
      <w:bookmarkStart w:id="22" w:name="_Toc184312114"/>
      <w:bookmarkEnd w:id="22"/>
      <w:bookmarkStart w:id="23" w:name="_Toc184314462"/>
      <w:bookmarkEnd w:id="23"/>
      <w:bookmarkStart w:id="24" w:name="_Toc184308065"/>
      <w:bookmarkEnd w:id="24"/>
      <w:bookmarkStart w:id="25" w:name="_Toc184313261"/>
      <w:bookmarkEnd w:id="25"/>
      <w:bookmarkStart w:id="26" w:name="_Toc184308107"/>
      <w:bookmarkEnd w:id="26"/>
      <w:bookmarkStart w:id="27" w:name="_Toc184310285"/>
      <w:bookmarkEnd w:id="27"/>
      <w:bookmarkStart w:id="28" w:name="_Toc184310301"/>
      <w:bookmarkEnd w:id="28"/>
      <w:bookmarkStart w:id="29" w:name="_Toc184314422"/>
      <w:bookmarkEnd w:id="29"/>
      <w:bookmarkStart w:id="30" w:name="_Toc184308048"/>
      <w:bookmarkEnd w:id="30"/>
      <w:bookmarkStart w:id="31" w:name="_Toc184313297"/>
      <w:bookmarkEnd w:id="31"/>
      <w:bookmarkStart w:id="32" w:name="_Toc184314478"/>
      <w:bookmarkEnd w:id="32"/>
      <w:bookmarkStart w:id="33" w:name="_Toc184312080"/>
      <w:bookmarkEnd w:id="33"/>
      <w:bookmarkStart w:id="34" w:name="_Toc184310314"/>
      <w:bookmarkEnd w:id="34"/>
      <w:bookmarkStart w:id="35" w:name="_Toc184308096"/>
      <w:bookmarkEnd w:id="35"/>
      <w:bookmarkStart w:id="36" w:name="_Toc184314468"/>
      <w:bookmarkEnd w:id="36"/>
      <w:bookmarkStart w:id="37" w:name="_Toc184312086"/>
      <w:bookmarkEnd w:id="37"/>
      <w:bookmarkStart w:id="38" w:name="_Toc184310313"/>
      <w:bookmarkEnd w:id="38"/>
      <w:bookmarkStart w:id="39" w:name="_Toc184313292"/>
      <w:bookmarkEnd w:id="39"/>
      <w:bookmarkStart w:id="40" w:name="_Toc184314433"/>
      <w:bookmarkEnd w:id="40"/>
      <w:bookmarkStart w:id="41" w:name="_Toc184312078"/>
      <w:bookmarkEnd w:id="41"/>
      <w:bookmarkStart w:id="42" w:name="_Toc184312090"/>
      <w:bookmarkEnd w:id="42"/>
      <w:bookmarkStart w:id="43" w:name="_Toc184312110"/>
      <w:bookmarkEnd w:id="43"/>
      <w:bookmarkStart w:id="44" w:name="_Toc184314428"/>
      <w:bookmarkEnd w:id="44"/>
      <w:bookmarkStart w:id="45" w:name="_Toc184313284"/>
      <w:bookmarkEnd w:id="45"/>
      <w:bookmarkStart w:id="46" w:name="_Toc184308075"/>
      <w:bookmarkEnd w:id="46"/>
      <w:bookmarkStart w:id="47" w:name="_Toc184312089"/>
      <w:bookmarkEnd w:id="47"/>
      <w:bookmarkStart w:id="48" w:name="_Toc184313242"/>
      <w:bookmarkEnd w:id="48"/>
      <w:bookmarkStart w:id="49" w:name="_Toc184312087"/>
      <w:bookmarkEnd w:id="49"/>
      <w:bookmarkStart w:id="50" w:name="_Toc184308088"/>
      <w:bookmarkEnd w:id="50"/>
      <w:bookmarkStart w:id="51" w:name="_Toc184313257"/>
      <w:bookmarkEnd w:id="51"/>
      <w:bookmarkStart w:id="52" w:name="_Toc184314467"/>
      <w:bookmarkEnd w:id="52"/>
      <w:bookmarkStart w:id="53" w:name="_Toc184312068"/>
      <w:bookmarkEnd w:id="53"/>
      <w:bookmarkStart w:id="54" w:name="_Toc184310278"/>
      <w:bookmarkEnd w:id="54"/>
      <w:bookmarkStart w:id="55" w:name="_Toc184310295"/>
      <w:bookmarkEnd w:id="55"/>
      <w:bookmarkStart w:id="56" w:name="_Toc184314435"/>
      <w:bookmarkEnd w:id="56"/>
      <w:bookmarkStart w:id="57" w:name="_Toc184308095"/>
      <w:bookmarkEnd w:id="57"/>
      <w:bookmarkStart w:id="58" w:name="_Toc184310321"/>
      <w:bookmarkEnd w:id="58"/>
      <w:bookmarkStart w:id="59" w:name="_Toc184312098"/>
      <w:bookmarkEnd w:id="59"/>
      <w:bookmarkStart w:id="60" w:name="_Toc184310317"/>
      <w:bookmarkEnd w:id="60"/>
      <w:bookmarkStart w:id="61" w:name="_Toc184313272"/>
      <w:bookmarkEnd w:id="61"/>
      <w:bookmarkStart w:id="62" w:name="_Toc184313291"/>
      <w:bookmarkEnd w:id="62"/>
      <w:bookmarkStart w:id="63" w:name="_Toc184308072"/>
      <w:bookmarkEnd w:id="63"/>
      <w:bookmarkStart w:id="64" w:name="_Toc184313275"/>
      <w:bookmarkEnd w:id="64"/>
      <w:bookmarkStart w:id="65" w:name="_Toc184310303"/>
      <w:bookmarkEnd w:id="65"/>
      <w:bookmarkStart w:id="66" w:name="_Toc184310298"/>
      <w:bookmarkEnd w:id="66"/>
      <w:bookmarkStart w:id="67" w:name="_Toc184312133"/>
      <w:bookmarkEnd w:id="67"/>
      <w:bookmarkStart w:id="68" w:name="_Toc184308067"/>
      <w:bookmarkEnd w:id="68"/>
      <w:bookmarkStart w:id="69" w:name="_Toc184314447"/>
      <w:bookmarkEnd w:id="69"/>
      <w:bookmarkStart w:id="70" w:name="_Toc184308045"/>
      <w:bookmarkEnd w:id="70"/>
      <w:bookmarkStart w:id="71" w:name="_Toc184308068"/>
      <w:bookmarkEnd w:id="71"/>
      <w:bookmarkStart w:id="72" w:name="_Toc184313264"/>
      <w:bookmarkEnd w:id="72"/>
      <w:bookmarkStart w:id="73" w:name="_Toc184312128"/>
      <w:bookmarkEnd w:id="73"/>
      <w:bookmarkStart w:id="74" w:name="_Toc184308084"/>
      <w:bookmarkEnd w:id="74"/>
      <w:bookmarkStart w:id="75" w:name="_Toc184310274"/>
      <w:bookmarkEnd w:id="75"/>
      <w:bookmarkStart w:id="76" w:name="_Toc184308094"/>
      <w:bookmarkEnd w:id="76"/>
      <w:bookmarkStart w:id="77" w:name="_Toc184312074"/>
      <w:bookmarkEnd w:id="77"/>
      <w:bookmarkStart w:id="78" w:name="_Toc184314434"/>
      <w:bookmarkEnd w:id="78"/>
      <w:bookmarkStart w:id="79" w:name="_Toc184312093"/>
      <w:bookmarkEnd w:id="79"/>
      <w:bookmarkStart w:id="80" w:name="_Toc184308086"/>
      <w:bookmarkEnd w:id="80"/>
      <w:bookmarkStart w:id="81" w:name="_Toc184312077"/>
      <w:bookmarkEnd w:id="81"/>
      <w:bookmarkStart w:id="82" w:name="_Toc184310328"/>
      <w:bookmarkEnd w:id="82"/>
      <w:bookmarkStart w:id="83" w:name="_Toc184312131"/>
      <w:bookmarkEnd w:id="83"/>
      <w:bookmarkStart w:id="84" w:name="_Toc184312112"/>
      <w:bookmarkEnd w:id="84"/>
      <w:bookmarkStart w:id="85" w:name="_Toc184308073"/>
      <w:bookmarkEnd w:id="85"/>
      <w:bookmarkStart w:id="86" w:name="_Toc184313307"/>
      <w:bookmarkEnd w:id="86"/>
      <w:bookmarkStart w:id="87" w:name="_Toc184310307"/>
      <w:bookmarkEnd w:id="87"/>
      <w:bookmarkStart w:id="88" w:name="_Toc184310326"/>
      <w:bookmarkEnd w:id="88"/>
      <w:bookmarkStart w:id="89" w:name="_Toc184314456"/>
      <w:bookmarkEnd w:id="89"/>
      <w:bookmarkStart w:id="90" w:name="_Toc184313240"/>
      <w:bookmarkEnd w:id="90"/>
      <w:bookmarkStart w:id="91" w:name="_Toc184308076"/>
      <w:bookmarkEnd w:id="91"/>
      <w:bookmarkStart w:id="92" w:name="_Toc184312085"/>
      <w:bookmarkEnd w:id="92"/>
      <w:bookmarkStart w:id="93" w:name="_Toc184313278"/>
      <w:bookmarkEnd w:id="93"/>
      <w:bookmarkStart w:id="94" w:name="_Toc184313263"/>
      <w:bookmarkEnd w:id="94"/>
      <w:bookmarkStart w:id="95" w:name="_Toc184310291"/>
      <w:bookmarkEnd w:id="95"/>
      <w:bookmarkStart w:id="96" w:name="_Toc184310315"/>
      <w:bookmarkEnd w:id="96"/>
      <w:bookmarkStart w:id="97" w:name="_Toc184310344"/>
      <w:bookmarkEnd w:id="97"/>
      <w:bookmarkStart w:id="98" w:name="_Toc184308039"/>
      <w:bookmarkEnd w:id="98"/>
      <w:bookmarkStart w:id="99" w:name="_Toc184314430"/>
      <w:bookmarkEnd w:id="99"/>
      <w:bookmarkStart w:id="100" w:name="_Toc184313304"/>
      <w:bookmarkEnd w:id="100"/>
      <w:bookmarkStart w:id="101" w:name="_Toc184312099"/>
      <w:bookmarkEnd w:id="101"/>
      <w:bookmarkStart w:id="102" w:name="_Toc184308066"/>
      <w:bookmarkEnd w:id="102"/>
      <w:bookmarkStart w:id="103" w:name="_Toc184310336"/>
      <w:bookmarkEnd w:id="103"/>
      <w:bookmarkStart w:id="104" w:name="_Toc184308069"/>
      <w:bookmarkEnd w:id="104"/>
      <w:bookmarkStart w:id="105" w:name="_Toc184308053"/>
      <w:bookmarkEnd w:id="105"/>
      <w:bookmarkStart w:id="106" w:name="_Toc184313260"/>
      <w:bookmarkEnd w:id="106"/>
      <w:bookmarkStart w:id="107" w:name="_Toc184310330"/>
      <w:bookmarkEnd w:id="107"/>
      <w:bookmarkStart w:id="108" w:name="_Toc184314438"/>
      <w:bookmarkEnd w:id="108"/>
      <w:bookmarkStart w:id="109" w:name="_Toc184308070"/>
      <w:bookmarkEnd w:id="109"/>
      <w:bookmarkStart w:id="110" w:name="_Toc184310322"/>
      <w:bookmarkEnd w:id="110"/>
      <w:bookmarkStart w:id="111" w:name="_Toc184314410"/>
      <w:bookmarkEnd w:id="111"/>
      <w:bookmarkStart w:id="112" w:name="_Toc184308042"/>
      <w:bookmarkEnd w:id="112"/>
      <w:bookmarkStart w:id="113" w:name="_Toc184310311"/>
      <w:bookmarkEnd w:id="113"/>
      <w:bookmarkStart w:id="114" w:name="_Toc184313300"/>
      <w:bookmarkEnd w:id="114"/>
      <w:bookmarkStart w:id="115" w:name="_Toc184313258"/>
      <w:bookmarkEnd w:id="115"/>
      <w:bookmarkStart w:id="116" w:name="_Toc184312108"/>
      <w:bookmarkEnd w:id="116"/>
      <w:bookmarkStart w:id="117" w:name="_Toc184308056"/>
      <w:bookmarkEnd w:id="117"/>
      <w:bookmarkStart w:id="118" w:name="_Toc184312105"/>
      <w:bookmarkEnd w:id="118"/>
      <w:bookmarkStart w:id="119" w:name="_Toc184310276"/>
      <w:bookmarkEnd w:id="119"/>
      <w:bookmarkStart w:id="120" w:name="_Toc184310341"/>
      <w:bookmarkEnd w:id="120"/>
      <w:bookmarkStart w:id="121" w:name="_Toc184313279"/>
      <w:bookmarkEnd w:id="121"/>
      <w:bookmarkStart w:id="122" w:name="_Toc184314451"/>
      <w:bookmarkEnd w:id="122"/>
      <w:bookmarkStart w:id="123" w:name="_Toc184310310"/>
      <w:bookmarkEnd w:id="123"/>
      <w:bookmarkStart w:id="124" w:name="_Toc184310297"/>
      <w:bookmarkEnd w:id="124"/>
      <w:bookmarkStart w:id="125" w:name="_Toc184310332"/>
      <w:bookmarkEnd w:id="125"/>
      <w:bookmarkStart w:id="126" w:name="_Toc184310277"/>
      <w:bookmarkEnd w:id="126"/>
      <w:bookmarkStart w:id="127" w:name="_Toc184313282"/>
      <w:bookmarkEnd w:id="127"/>
      <w:bookmarkStart w:id="128" w:name="_Toc184310306"/>
      <w:bookmarkEnd w:id="128"/>
      <w:bookmarkStart w:id="129" w:name="_Toc184310337"/>
      <w:bookmarkEnd w:id="129"/>
      <w:bookmarkStart w:id="130" w:name="_Toc184314481"/>
      <w:bookmarkEnd w:id="130"/>
      <w:bookmarkStart w:id="131" w:name="_Toc184312084"/>
      <w:bookmarkEnd w:id="131"/>
      <w:bookmarkStart w:id="132" w:name="_Toc184313310"/>
      <w:bookmarkEnd w:id="132"/>
      <w:bookmarkStart w:id="133" w:name="_Toc184314439"/>
      <w:bookmarkEnd w:id="133"/>
      <w:bookmarkStart w:id="134" w:name="_Toc184308063"/>
      <w:bookmarkEnd w:id="134"/>
      <w:bookmarkStart w:id="135" w:name="_Toc184313269"/>
      <w:bookmarkEnd w:id="135"/>
      <w:bookmarkStart w:id="136" w:name="_Toc184308077"/>
      <w:bookmarkEnd w:id="136"/>
      <w:bookmarkStart w:id="137" w:name="_Toc184310280"/>
      <w:bookmarkEnd w:id="137"/>
      <w:bookmarkStart w:id="138" w:name="_Toc184312083"/>
      <w:bookmarkEnd w:id="138"/>
      <w:bookmarkStart w:id="139" w:name="_Toc184312069"/>
      <w:bookmarkEnd w:id="139"/>
      <w:bookmarkStart w:id="140" w:name="_Toc184312119"/>
      <w:bookmarkEnd w:id="140"/>
      <w:bookmarkStart w:id="141" w:name="_Toc184313255"/>
      <w:bookmarkEnd w:id="141"/>
      <w:bookmarkStart w:id="142" w:name="_Toc184313309"/>
      <w:bookmarkEnd w:id="142"/>
      <w:bookmarkStart w:id="143" w:name="_Toc184310316"/>
      <w:bookmarkEnd w:id="143"/>
      <w:bookmarkStart w:id="144" w:name="_Toc184310329"/>
      <w:bookmarkEnd w:id="144"/>
      <w:bookmarkStart w:id="145" w:name="_Toc184312126"/>
      <w:bookmarkEnd w:id="145"/>
      <w:bookmarkStart w:id="146" w:name="_Toc184312120"/>
      <w:bookmarkEnd w:id="146"/>
      <w:bookmarkStart w:id="147" w:name="_Toc184313273"/>
      <w:bookmarkEnd w:id="147"/>
      <w:bookmarkStart w:id="148" w:name="_Toc184314457"/>
      <w:bookmarkEnd w:id="148"/>
      <w:bookmarkStart w:id="149" w:name="_Toc184313294"/>
      <w:bookmarkEnd w:id="149"/>
      <w:bookmarkStart w:id="150" w:name="_Toc184313298"/>
      <w:bookmarkEnd w:id="150"/>
      <w:bookmarkStart w:id="151" w:name="_Toc184314412"/>
      <w:bookmarkEnd w:id="151"/>
      <w:bookmarkStart w:id="152" w:name="_Toc184308098"/>
      <w:bookmarkEnd w:id="152"/>
      <w:bookmarkStart w:id="153" w:name="_Toc184314413"/>
      <w:bookmarkEnd w:id="153"/>
      <w:bookmarkStart w:id="154" w:name="_Toc184313251"/>
      <w:bookmarkEnd w:id="154"/>
      <w:bookmarkStart w:id="155" w:name="_Toc184308091"/>
      <w:bookmarkEnd w:id="155"/>
      <w:bookmarkStart w:id="156" w:name="_Toc184313250"/>
      <w:bookmarkEnd w:id="156"/>
      <w:bookmarkStart w:id="157" w:name="_Toc184313289"/>
      <w:bookmarkEnd w:id="157"/>
      <w:bookmarkStart w:id="158" w:name="_Toc184313239"/>
      <w:bookmarkEnd w:id="158"/>
      <w:bookmarkStart w:id="159" w:name="_Toc184312092"/>
      <w:bookmarkEnd w:id="159"/>
      <w:bookmarkStart w:id="160" w:name="_Toc184314470"/>
      <w:bookmarkEnd w:id="160"/>
      <w:bookmarkStart w:id="161" w:name="_Toc184314418"/>
      <w:bookmarkEnd w:id="161"/>
      <w:bookmarkStart w:id="162" w:name="_Toc184310335"/>
      <w:bookmarkEnd w:id="162"/>
      <w:bookmarkStart w:id="163" w:name="_Toc184310272"/>
      <w:bookmarkEnd w:id="163"/>
      <w:bookmarkStart w:id="164" w:name="_Toc184310304"/>
      <w:bookmarkEnd w:id="164"/>
      <w:bookmarkStart w:id="165" w:name="_Toc184308046"/>
      <w:bookmarkEnd w:id="165"/>
      <w:bookmarkStart w:id="166" w:name="_Toc184312096"/>
      <w:bookmarkEnd w:id="166"/>
      <w:bookmarkStart w:id="167" w:name="_Toc184310323"/>
      <w:bookmarkEnd w:id="167"/>
      <w:bookmarkStart w:id="168" w:name="_Toc184312079"/>
      <w:bookmarkEnd w:id="168"/>
      <w:bookmarkStart w:id="169" w:name="_Toc184310287"/>
      <w:bookmarkEnd w:id="169"/>
      <w:bookmarkStart w:id="170" w:name="_Toc184312070"/>
      <w:bookmarkEnd w:id="170"/>
      <w:bookmarkStart w:id="171" w:name="_Toc184308090"/>
      <w:bookmarkEnd w:id="171"/>
      <w:bookmarkStart w:id="172" w:name="_Toc184313252"/>
      <w:bookmarkEnd w:id="172"/>
      <w:bookmarkStart w:id="173" w:name="_Toc184313259"/>
      <w:bookmarkEnd w:id="173"/>
      <w:bookmarkStart w:id="174" w:name="_Toc184308051"/>
      <w:bookmarkEnd w:id="174"/>
      <w:bookmarkStart w:id="175" w:name="_Toc184312132"/>
      <w:bookmarkEnd w:id="175"/>
      <w:bookmarkStart w:id="176" w:name="_Toc184314444"/>
      <w:bookmarkEnd w:id="176"/>
      <w:bookmarkStart w:id="177" w:name="_Toc184312088"/>
      <w:bookmarkEnd w:id="177"/>
      <w:bookmarkStart w:id="178" w:name="_Toc184313243"/>
      <w:bookmarkEnd w:id="178"/>
      <w:bookmarkStart w:id="179" w:name="_Toc184313305"/>
      <w:bookmarkEnd w:id="179"/>
      <w:bookmarkStart w:id="180" w:name="_Toc184308036"/>
      <w:bookmarkEnd w:id="180"/>
      <w:bookmarkStart w:id="181" w:name="_Toc184313253"/>
      <w:bookmarkEnd w:id="181"/>
      <w:bookmarkStart w:id="182" w:name="_Toc184314445"/>
      <w:bookmarkEnd w:id="182"/>
      <w:bookmarkStart w:id="183" w:name="_Toc184312103"/>
      <w:bookmarkEnd w:id="183"/>
      <w:bookmarkStart w:id="184" w:name="_Toc184308060"/>
      <w:bookmarkEnd w:id="184"/>
      <w:bookmarkStart w:id="185" w:name="_Toc184312137"/>
      <w:bookmarkEnd w:id="185"/>
      <w:bookmarkStart w:id="186" w:name="_Toc184314419"/>
      <w:bookmarkEnd w:id="186"/>
      <w:bookmarkStart w:id="187" w:name="_Toc184314464"/>
      <w:bookmarkEnd w:id="187"/>
      <w:bookmarkStart w:id="188" w:name="_Toc184308061"/>
      <w:bookmarkEnd w:id="188"/>
      <w:bookmarkStart w:id="189" w:name="_Toc184314423"/>
      <w:bookmarkEnd w:id="189"/>
      <w:bookmarkStart w:id="190" w:name="_Toc184314448"/>
      <w:bookmarkEnd w:id="190"/>
      <w:bookmarkStart w:id="191" w:name="_Toc184310288"/>
      <w:bookmarkEnd w:id="191"/>
      <w:bookmarkStart w:id="192" w:name="_Toc184313302"/>
      <w:bookmarkEnd w:id="192"/>
      <w:bookmarkStart w:id="193" w:name="_Toc184308078"/>
      <w:bookmarkEnd w:id="193"/>
      <w:bookmarkStart w:id="194" w:name="_Toc184308043"/>
      <w:bookmarkEnd w:id="194"/>
      <w:bookmarkStart w:id="195" w:name="_Toc184312102"/>
      <w:bookmarkEnd w:id="195"/>
      <w:bookmarkStart w:id="196" w:name="_Toc184312121"/>
      <w:bookmarkEnd w:id="196"/>
      <w:bookmarkStart w:id="197" w:name="_Toc184308103"/>
      <w:bookmarkEnd w:id="197"/>
      <w:bookmarkStart w:id="198" w:name="_Toc184308081"/>
      <w:bookmarkEnd w:id="198"/>
      <w:bookmarkStart w:id="199" w:name="_Toc184310293"/>
      <w:bookmarkEnd w:id="199"/>
      <w:bookmarkStart w:id="200" w:name="_Toc184308038"/>
      <w:bookmarkEnd w:id="200"/>
      <w:bookmarkStart w:id="201" w:name="_Toc184308101"/>
      <w:bookmarkEnd w:id="201"/>
      <w:bookmarkStart w:id="202" w:name="_Toc184308050"/>
      <w:bookmarkEnd w:id="202"/>
      <w:bookmarkStart w:id="203" w:name="_Toc184308104"/>
      <w:bookmarkEnd w:id="203"/>
      <w:bookmarkStart w:id="204" w:name="_Toc184314425"/>
      <w:bookmarkEnd w:id="204"/>
      <w:bookmarkStart w:id="205" w:name="_Toc184313247"/>
      <w:bookmarkEnd w:id="205"/>
      <w:bookmarkStart w:id="206" w:name="_Toc184314479"/>
      <w:bookmarkEnd w:id="206"/>
      <w:bookmarkStart w:id="207" w:name="_Toc184310340"/>
      <w:bookmarkEnd w:id="207"/>
      <w:bookmarkStart w:id="208" w:name="_Toc184310342"/>
      <w:bookmarkEnd w:id="208"/>
      <w:bookmarkStart w:id="209" w:name="_Toc184314424"/>
      <w:bookmarkEnd w:id="209"/>
      <w:bookmarkStart w:id="210" w:name="_Toc184310296"/>
      <w:bookmarkEnd w:id="210"/>
      <w:bookmarkStart w:id="211" w:name="_Toc184313274"/>
      <w:bookmarkEnd w:id="211"/>
      <w:bookmarkStart w:id="212" w:name="_Toc184314477"/>
      <w:bookmarkEnd w:id="212"/>
      <w:bookmarkStart w:id="213" w:name="_Toc184314454"/>
      <w:bookmarkEnd w:id="213"/>
      <w:bookmarkStart w:id="214" w:name="_Toc184308037"/>
      <w:bookmarkEnd w:id="214"/>
      <w:bookmarkStart w:id="215" w:name="_Toc184310275"/>
      <w:bookmarkEnd w:id="215"/>
      <w:bookmarkStart w:id="216" w:name="_Toc184310302"/>
      <w:bookmarkEnd w:id="216"/>
      <w:bookmarkStart w:id="217" w:name="_Toc184310273"/>
      <w:bookmarkEnd w:id="217"/>
      <w:bookmarkStart w:id="218" w:name="_Toc184308059"/>
      <w:bookmarkEnd w:id="218"/>
      <w:bookmarkStart w:id="219" w:name="_Toc184313303"/>
      <w:bookmarkEnd w:id="219"/>
      <w:bookmarkStart w:id="220" w:name="_Toc184310290"/>
      <w:bookmarkEnd w:id="220"/>
      <w:bookmarkStart w:id="221" w:name="_Toc184313241"/>
      <w:bookmarkEnd w:id="221"/>
      <w:bookmarkStart w:id="222" w:name="_Toc184314417"/>
      <w:bookmarkEnd w:id="222"/>
      <w:bookmarkStart w:id="223" w:name="_Toc184314463"/>
      <w:bookmarkEnd w:id="223"/>
      <w:bookmarkStart w:id="224" w:name="_Toc184310320"/>
      <w:bookmarkEnd w:id="224"/>
      <w:bookmarkStart w:id="225" w:name="_Toc184308102"/>
      <w:bookmarkEnd w:id="225"/>
      <w:bookmarkStart w:id="226" w:name="_Toc184313249"/>
      <w:bookmarkEnd w:id="226"/>
      <w:bookmarkStart w:id="227" w:name="_Toc184313290"/>
      <w:bookmarkEnd w:id="227"/>
      <w:bookmarkStart w:id="228" w:name="_Toc184313281"/>
      <w:bookmarkEnd w:id="228"/>
      <w:bookmarkStart w:id="229" w:name="_Toc184313295"/>
      <w:bookmarkEnd w:id="229"/>
      <w:bookmarkStart w:id="230" w:name="_Toc184314441"/>
      <w:bookmarkEnd w:id="230"/>
      <w:bookmarkStart w:id="231" w:name="_Toc184310327"/>
      <w:bookmarkEnd w:id="231"/>
      <w:bookmarkStart w:id="232" w:name="_Toc184312076"/>
      <w:bookmarkEnd w:id="232"/>
      <w:bookmarkStart w:id="233" w:name="_Toc184312129"/>
      <w:bookmarkEnd w:id="233"/>
      <w:bookmarkStart w:id="234" w:name="_Toc184313293"/>
      <w:bookmarkEnd w:id="234"/>
      <w:bookmarkStart w:id="235" w:name="_Toc184314466"/>
      <w:bookmarkEnd w:id="235"/>
      <w:bookmarkStart w:id="236" w:name="_Toc184313299"/>
      <w:bookmarkEnd w:id="236"/>
      <w:bookmarkStart w:id="237" w:name="_Toc184313296"/>
      <w:bookmarkEnd w:id="237"/>
      <w:bookmarkStart w:id="238" w:name="_Toc184312107"/>
      <w:bookmarkEnd w:id="238"/>
      <w:bookmarkStart w:id="239" w:name="_Toc184312118"/>
      <w:bookmarkEnd w:id="239"/>
      <w:bookmarkStart w:id="240" w:name="_Toc184308071"/>
      <w:bookmarkEnd w:id="240"/>
      <w:bookmarkStart w:id="241" w:name="_Toc184310282"/>
      <w:bookmarkEnd w:id="241"/>
      <w:bookmarkStart w:id="242" w:name="_Toc184308105"/>
      <w:bookmarkEnd w:id="242"/>
      <w:bookmarkStart w:id="243" w:name="_Toc184312072"/>
      <w:bookmarkEnd w:id="243"/>
      <w:bookmarkStart w:id="244" w:name="_Toc184308057"/>
      <w:bookmarkEnd w:id="244"/>
      <w:bookmarkStart w:id="245" w:name="_Toc184312138"/>
      <w:bookmarkEnd w:id="245"/>
      <w:bookmarkStart w:id="246" w:name="_Toc184312136"/>
      <w:bookmarkEnd w:id="246"/>
      <w:bookmarkStart w:id="247" w:name="_Toc184314452"/>
      <w:bookmarkEnd w:id="247"/>
      <w:bookmarkStart w:id="248" w:name="_Toc184313301"/>
      <w:bookmarkEnd w:id="248"/>
      <w:bookmarkStart w:id="249" w:name="_Toc184314431"/>
      <w:bookmarkEnd w:id="249"/>
      <w:bookmarkStart w:id="250" w:name="_Toc184313287"/>
      <w:bookmarkEnd w:id="250"/>
      <w:bookmarkStart w:id="251" w:name="_Toc184314415"/>
      <w:bookmarkEnd w:id="251"/>
      <w:bookmarkStart w:id="252" w:name="_Toc184310292"/>
      <w:bookmarkEnd w:id="252"/>
      <w:bookmarkStart w:id="253" w:name="_Toc184312109"/>
      <w:bookmarkEnd w:id="253"/>
      <w:bookmarkStart w:id="254" w:name="_Toc184313286"/>
      <w:bookmarkEnd w:id="254"/>
      <w:bookmarkStart w:id="255" w:name="_Toc184314461"/>
      <w:bookmarkEnd w:id="255"/>
      <w:bookmarkStart w:id="256" w:name="_Toc184313271"/>
      <w:bookmarkEnd w:id="256"/>
      <w:bookmarkStart w:id="257" w:name="_Toc184312124"/>
      <w:bookmarkEnd w:id="257"/>
      <w:bookmarkStart w:id="258" w:name="_Toc184313245"/>
      <w:bookmarkEnd w:id="258"/>
      <w:bookmarkStart w:id="259" w:name="_Toc184314429"/>
      <w:bookmarkEnd w:id="259"/>
      <w:bookmarkStart w:id="260" w:name="_Toc184312082"/>
      <w:bookmarkEnd w:id="260"/>
      <w:bookmarkStart w:id="261" w:name="_Toc184314443"/>
      <w:bookmarkEnd w:id="261"/>
      <w:bookmarkStart w:id="262" w:name="_Toc184312097"/>
      <w:bookmarkEnd w:id="262"/>
      <w:bookmarkStart w:id="263" w:name="_Toc184314453"/>
      <w:bookmarkEnd w:id="263"/>
      <w:bookmarkStart w:id="264" w:name="_Toc184308087"/>
      <w:bookmarkEnd w:id="264"/>
      <w:bookmarkStart w:id="265" w:name="_Toc184310281"/>
      <w:bookmarkEnd w:id="265"/>
      <w:bookmarkStart w:id="266" w:name="_Toc184308064"/>
      <w:bookmarkEnd w:id="266"/>
      <w:bookmarkStart w:id="267" w:name="_Toc184312135"/>
      <w:bookmarkEnd w:id="267"/>
      <w:bookmarkStart w:id="268" w:name="_Toc184308044"/>
      <w:bookmarkEnd w:id="268"/>
      <w:bookmarkStart w:id="269" w:name="_Toc184313266"/>
      <w:bookmarkEnd w:id="269"/>
      <w:bookmarkStart w:id="270" w:name="_Toc184310299"/>
      <w:bookmarkEnd w:id="270"/>
      <w:bookmarkStart w:id="271" w:name="_Toc184308085"/>
      <w:bookmarkEnd w:id="271"/>
      <w:bookmarkStart w:id="272" w:name="_Toc184314473"/>
      <w:bookmarkEnd w:id="272"/>
      <w:bookmarkStart w:id="273" w:name="_Toc184312073"/>
      <w:bookmarkEnd w:id="273"/>
      <w:bookmarkStart w:id="274" w:name="_Toc184312071"/>
      <w:bookmarkEnd w:id="274"/>
      <w:bookmarkStart w:id="275" w:name="_Toc184308099"/>
      <w:bookmarkEnd w:id="275"/>
      <w:bookmarkStart w:id="276" w:name="_Toc184308040"/>
      <w:bookmarkEnd w:id="276"/>
      <w:bookmarkStart w:id="277" w:name="_Toc184314465"/>
      <w:bookmarkEnd w:id="277"/>
      <w:bookmarkStart w:id="278" w:name="_Toc184312075"/>
      <w:bookmarkEnd w:id="278"/>
      <w:bookmarkStart w:id="279" w:name="_Toc184314474"/>
      <w:bookmarkEnd w:id="279"/>
      <w:bookmarkStart w:id="280" w:name="_Toc184312125"/>
      <w:bookmarkEnd w:id="280"/>
      <w:bookmarkStart w:id="281" w:name="_Toc184312127"/>
      <w:bookmarkEnd w:id="281"/>
      <w:bookmarkStart w:id="282" w:name="_Toc184308100"/>
      <w:bookmarkEnd w:id="282"/>
      <w:bookmarkStart w:id="283" w:name="_Toc184314414"/>
      <w:bookmarkEnd w:id="283"/>
      <w:bookmarkStart w:id="284" w:name="_Toc184314450"/>
      <w:bookmarkEnd w:id="284"/>
      <w:bookmarkStart w:id="285" w:name="_Toc184308093"/>
      <w:bookmarkEnd w:id="285"/>
      <w:bookmarkStart w:id="286" w:name="_Toc184313246"/>
      <w:bookmarkEnd w:id="286"/>
      <w:bookmarkStart w:id="287" w:name="_Toc184314436"/>
      <w:bookmarkEnd w:id="287"/>
      <w:bookmarkStart w:id="288" w:name="_Toc184313265"/>
      <w:bookmarkEnd w:id="288"/>
      <w:bookmarkStart w:id="289" w:name="_Toc184314420"/>
      <w:bookmarkEnd w:id="289"/>
      <w:bookmarkStart w:id="290" w:name="_Toc184308082"/>
      <w:bookmarkEnd w:id="290"/>
      <w:bookmarkStart w:id="291" w:name="_Toc184310305"/>
      <w:bookmarkEnd w:id="291"/>
      <w:bookmarkStart w:id="292" w:name="_Toc184314455"/>
      <w:bookmarkEnd w:id="292"/>
      <w:bookmarkStart w:id="293" w:name="_Toc184310284"/>
      <w:bookmarkEnd w:id="293"/>
      <w:bookmarkStart w:id="294" w:name="_Toc184314411"/>
      <w:bookmarkEnd w:id="294"/>
      <w:bookmarkStart w:id="295" w:name="_Toc184308047"/>
      <w:bookmarkEnd w:id="295"/>
      <w:bookmarkStart w:id="296" w:name="_Toc184312117"/>
      <w:bookmarkEnd w:id="296"/>
      <w:bookmarkStart w:id="297" w:name="_Toc184312116"/>
      <w:bookmarkEnd w:id="297"/>
      <w:bookmarkStart w:id="298" w:name="_Toc184312106"/>
      <w:bookmarkEnd w:id="298"/>
      <w:bookmarkStart w:id="299" w:name="_Toc184313262"/>
      <w:bookmarkEnd w:id="299"/>
      <w:bookmarkStart w:id="300" w:name="_Toc184312095"/>
      <w:bookmarkEnd w:id="300"/>
      <w:bookmarkStart w:id="301" w:name="_Toc184310279"/>
      <w:bookmarkEnd w:id="301"/>
      <w:bookmarkStart w:id="302" w:name="_Toc184314459"/>
      <w:bookmarkEnd w:id="302"/>
      <w:bookmarkStart w:id="303" w:name="_Toc184313238"/>
      <w:bookmarkEnd w:id="303"/>
      <w:bookmarkStart w:id="304" w:name="_Toc184314440"/>
      <w:bookmarkEnd w:id="304"/>
      <w:bookmarkStart w:id="305" w:name="_Toc184314458"/>
      <w:bookmarkEnd w:id="305"/>
      <w:bookmarkStart w:id="306" w:name="_Toc184308041"/>
      <w:bookmarkEnd w:id="306"/>
      <w:bookmarkStart w:id="307" w:name="_Toc184310308"/>
      <w:bookmarkEnd w:id="307"/>
      <w:bookmarkStart w:id="308" w:name="_Toc184308052"/>
      <w:bookmarkEnd w:id="308"/>
      <w:bookmarkStart w:id="309" w:name="_Toc184310339"/>
      <w:bookmarkEnd w:id="309"/>
      <w:bookmarkStart w:id="310" w:name="_Toc184314475"/>
      <w:bookmarkEnd w:id="310"/>
      <w:bookmarkStart w:id="311" w:name="_Toc184308049"/>
      <w:bookmarkEnd w:id="311"/>
      <w:bookmarkStart w:id="312" w:name="_Toc184310300"/>
      <w:bookmarkEnd w:id="312"/>
      <w:bookmarkStart w:id="313" w:name="_Toc184314446"/>
      <w:bookmarkEnd w:id="313"/>
      <w:bookmarkStart w:id="314" w:name="_Toc184314416"/>
      <w:bookmarkEnd w:id="314"/>
      <w:bookmarkStart w:id="315" w:name="_Toc184310334"/>
      <w:bookmarkEnd w:id="315"/>
      <w:bookmarkStart w:id="316" w:name="_Toc184312104"/>
      <w:bookmarkEnd w:id="316"/>
      <w:bookmarkStart w:id="317" w:name="_Toc184312101"/>
      <w:bookmarkEnd w:id="317"/>
      <w:bookmarkStart w:id="318" w:name="_Toc184308080"/>
      <w:bookmarkEnd w:id="318"/>
      <w:bookmarkStart w:id="319" w:name="_Toc184308079"/>
      <w:bookmarkEnd w:id="319"/>
      <w:bookmarkStart w:id="320" w:name="_Toc184312091"/>
      <w:bookmarkEnd w:id="320"/>
      <w:bookmarkStart w:id="321" w:name="_Toc184310294"/>
      <w:bookmarkEnd w:id="321"/>
      <w:bookmarkStart w:id="322" w:name="_Toc184312100"/>
      <w:bookmarkEnd w:id="322"/>
      <w:bookmarkStart w:id="323" w:name="_Toc184314472"/>
      <w:bookmarkEnd w:id="323"/>
      <w:bookmarkStart w:id="324" w:name="_Toc184313254"/>
      <w:bookmarkEnd w:id="324"/>
      <w:bookmarkStart w:id="325" w:name="_Toc184308083"/>
      <w:bookmarkEnd w:id="325"/>
      <w:bookmarkStart w:id="326" w:name="_Toc184313256"/>
      <w:bookmarkEnd w:id="326"/>
      <w:bookmarkStart w:id="327" w:name="_Toc184308092"/>
      <w:bookmarkEnd w:id="327"/>
      <w:bookmarkStart w:id="328" w:name="_Toc184308058"/>
      <w:bookmarkEnd w:id="328"/>
      <w:bookmarkStart w:id="329" w:name="_Toc184314432"/>
      <w:bookmarkEnd w:id="329"/>
      <w:bookmarkStart w:id="330" w:name="_Toc184314442"/>
      <w:bookmarkEnd w:id="330"/>
      <w:bookmarkStart w:id="331" w:name="_Toc184310325"/>
      <w:bookmarkEnd w:id="331"/>
      <w:bookmarkStart w:id="332" w:name="_Toc184313248"/>
      <w:bookmarkEnd w:id="332"/>
      <w:bookmarkStart w:id="333" w:name="_Toc184314476"/>
      <w:bookmarkEnd w:id="333"/>
      <w:bookmarkStart w:id="334" w:name="_Toc184312094"/>
      <w:bookmarkEnd w:id="334"/>
      <w:bookmarkStart w:id="335" w:name="_Toc184310343"/>
      <w:bookmarkEnd w:id="335"/>
      <w:bookmarkStart w:id="336" w:name="_Toc184310331"/>
      <w:bookmarkEnd w:id="336"/>
      <w:bookmarkStart w:id="337" w:name="_Toc184308062"/>
      <w:bookmarkEnd w:id="337"/>
      <w:bookmarkStart w:id="338" w:name="_Toc184314449"/>
      <w:bookmarkEnd w:id="338"/>
      <w:bookmarkStart w:id="339" w:name="_Toc184308108"/>
      <w:bookmarkEnd w:id="339"/>
      <w:bookmarkStart w:id="340" w:name="_Toc184314469"/>
      <w:bookmarkEnd w:id="340"/>
      <w:bookmarkStart w:id="341" w:name="_Toc184313283"/>
      <w:bookmarkEnd w:id="341"/>
      <w:bookmarkStart w:id="342" w:name="_Toc184313268"/>
      <w:bookmarkEnd w:id="342"/>
      <w:bookmarkStart w:id="343" w:name="_Toc184308054"/>
      <w:bookmarkEnd w:id="343"/>
      <w:bookmarkStart w:id="344" w:name="_Toc184313244"/>
      <w:bookmarkEnd w:id="344"/>
      <w:bookmarkStart w:id="345" w:name="_Toc184314471"/>
      <w:bookmarkEnd w:id="345"/>
      <w:bookmarkStart w:id="346" w:name="_Toc184314480"/>
      <w:bookmarkEnd w:id="346"/>
      <w:bookmarkStart w:id="347" w:name="_Toc184310286"/>
      <w:bookmarkEnd w:id="347"/>
      <w:bookmarkStart w:id="348" w:name="_Toc184313288"/>
      <w:bookmarkEnd w:id="348"/>
      <w:bookmarkStart w:id="349" w:name="_Toc184313277"/>
      <w:bookmarkEnd w:id="349"/>
      <w:bookmarkStart w:id="350" w:name="_Toc184310312"/>
      <w:bookmarkEnd w:id="350"/>
      <w:bookmarkStart w:id="351" w:name="_Toc184308074"/>
      <w:bookmarkEnd w:id="351"/>
      <w:bookmarkStart w:id="352" w:name="_Toc184308106"/>
      <w:bookmarkEnd w:id="352"/>
      <w:bookmarkStart w:id="353" w:name="_Toc184312130"/>
      <w:bookmarkEnd w:id="353"/>
      <w:bookmarkStart w:id="354" w:name="_Toc184310319"/>
      <w:bookmarkEnd w:id="354"/>
      <w:bookmarkStart w:id="355" w:name="_Toc184312115"/>
      <w:bookmarkEnd w:id="355"/>
      <w:bookmarkStart w:id="356" w:name="_Toc184314427"/>
      <w:bookmarkEnd w:id="356"/>
      <w:bookmarkStart w:id="357" w:name="_Toc184313308"/>
      <w:bookmarkEnd w:id="357"/>
      <w:bookmarkStart w:id="358" w:name="_Toc184312113"/>
      <w:bookmarkEnd w:id="358"/>
      <w:bookmarkStart w:id="359" w:name="_Toc184313306"/>
      <w:bookmarkEnd w:id="359"/>
      <w:bookmarkStart w:id="360" w:name="_Toc184312067"/>
      <w:bookmarkEnd w:id="360"/>
      <w:bookmarkStart w:id="361" w:name="_Toc184314437"/>
      <w:bookmarkEnd w:id="361"/>
      <w:bookmarkStart w:id="362" w:name="_Toc184310283"/>
      <w:bookmarkEnd w:id="362"/>
      <w:bookmarkStart w:id="363" w:name="_Toc184313276"/>
      <w:bookmarkEnd w:id="363"/>
      <w:bookmarkStart w:id="364" w:name="_Toc184312111"/>
      <w:bookmarkEnd w:id="364"/>
      <w:bookmarkStart w:id="365" w:name="_Toc184310333"/>
      <w:bookmarkEnd w:id="365"/>
      <w:bookmarkStart w:id="366" w:name="_Toc184312139"/>
      <w:bookmarkEnd w:id="366"/>
      <w:bookmarkStart w:id="367" w:name="_Toc184310318"/>
      <w:bookmarkEnd w:id="367"/>
      <w:bookmarkStart w:id="368" w:name="_Toc184313280"/>
      <w:bookmarkEnd w:id="368"/>
      <w:bookmarkStart w:id="369" w:name="_Toc184310324"/>
      <w:bookmarkEnd w:id="369"/>
      <w:bookmarkStart w:id="370" w:name="_Toc184310289"/>
      <w:bookmarkEnd w:id="370"/>
      <w:bookmarkStart w:id="371" w:name="_Toc184312081"/>
      <w:bookmarkEnd w:id="371"/>
      <w:bookmarkStart w:id="372" w:name="_Toc184308089"/>
      <w:bookmarkEnd w:id="372"/>
      <w:bookmarkStart w:id="373" w:name="_Toc184312122"/>
      <w:bookmarkEnd w:id="373"/>
      <w:bookmarkStart w:id="374" w:name="_Toc184313267"/>
      <w:bookmarkEnd w:id="374"/>
      <w:bookmarkStart w:id="375" w:name="_Toc184313285"/>
      <w:bookmarkEnd w:id="375"/>
      <w:bookmarkStart w:id="376" w:name="_Toc184312123"/>
      <w:bookmarkEnd w:id="376"/>
      <w:bookmarkStart w:id="377" w:name="_Toc184310338"/>
      <w:bookmarkEnd w:id="377"/>
      <w:bookmarkStart w:id="378" w:name="_Toc184314460"/>
      <w:bookmarkEnd w:id="378"/>
      <w:bookmarkStart w:id="379" w:name="_Toc184314482"/>
      <w:bookmarkEnd w:id="379"/>
      <w:bookmarkStart w:id="380" w:name="_Toc184308055"/>
      <w:bookmarkEnd w:id="380"/>
      <w:bookmarkStart w:id="381" w:name="_Toc184312134"/>
      <w:bookmarkEnd w:id="381"/>
      <w:bookmarkStart w:id="382" w:name="_Toc184314421"/>
      <w:bookmarkEnd w:id="382"/>
      <w:bookmarkStart w:id="383" w:name="_Toc184308097"/>
      <w:bookmarkEnd w:id="383"/>
      <w:bookmarkStart w:id="384" w:name="_Toc184310309"/>
      <w:bookmarkEnd w:id="384"/>
      <w:bookmarkStart w:id="385" w:name="_Toc184314426"/>
      <w:bookmarkEnd w:id="385"/>
      <w:bookmarkStart w:id="386" w:name="_Toc184313270"/>
      <w:bookmarkEnd w:id="386"/>
      <w:r>
        <w:rPr>
          <w:rFonts w:hint="eastAsia" w:ascii="宋体" w:hAnsi="宋体" w:cs="宋体"/>
          <w:b/>
          <w:sz w:val="36"/>
          <w:szCs w:val="36"/>
        </w:rPr>
        <w:t>评审办法</w:t>
      </w:r>
    </w:p>
    <w:p w14:paraId="65232337">
      <w:pPr>
        <w:snapToGrid w:val="0"/>
        <w:spacing w:line="360" w:lineRule="auto"/>
        <w:jc w:val="center"/>
        <w:rPr>
          <w:rFonts w:ascii="宋体" w:hAnsi="宋体" w:cs="宋体"/>
          <w:b/>
          <w:sz w:val="32"/>
          <w:szCs w:val="20"/>
        </w:rPr>
      </w:pPr>
      <w:r>
        <w:rPr>
          <w:rFonts w:hint="eastAsia" w:ascii="宋体" w:hAnsi="宋体" w:cs="宋体"/>
          <w:b/>
          <w:sz w:val="32"/>
          <w:szCs w:val="20"/>
        </w:rPr>
        <w:t>交易办法前附表</w:t>
      </w:r>
    </w:p>
    <w:p w14:paraId="08B180A1">
      <w:pPr>
        <w:widowControl/>
        <w:spacing w:line="360" w:lineRule="auto"/>
        <w:rPr>
          <w:rFonts w:ascii="宋体" w:hAnsi="宋体" w:cs="宋体"/>
          <w:b/>
          <w:bCs/>
          <w:sz w:val="24"/>
          <w:highlight w:val="yellow"/>
        </w:rPr>
      </w:pPr>
      <w:r>
        <w:rPr>
          <w:rFonts w:hint="eastAsia" w:ascii="宋体" w:hAnsi="宋体" w:cs="宋体"/>
          <w:b/>
          <w:bCs/>
          <w:sz w:val="24"/>
        </w:rPr>
        <w:t>1、商务技术部分（</w:t>
      </w:r>
      <w:r>
        <w:rPr>
          <w:rFonts w:hint="eastAsia" w:ascii="宋体" w:hAnsi="宋体" w:cs="宋体"/>
          <w:b/>
          <w:bCs/>
          <w:sz w:val="24"/>
          <w:lang w:val="en-US" w:eastAsia="zh-CN"/>
        </w:rPr>
        <w:t>20</w:t>
      </w:r>
      <w:r>
        <w:rPr>
          <w:rFonts w:hint="eastAsia" w:ascii="宋体" w:hAnsi="宋体" w:cs="宋体"/>
          <w:b/>
          <w:bCs/>
          <w:sz w:val="24"/>
        </w:rPr>
        <w:t>分）：</w:t>
      </w:r>
    </w:p>
    <w:tbl>
      <w:tblPr>
        <w:tblStyle w:val="65"/>
        <w:tblW w:w="9045" w:type="dxa"/>
        <w:jc w:val="center"/>
        <w:tblLayout w:type="fixed"/>
        <w:tblCellMar>
          <w:top w:w="0" w:type="dxa"/>
          <w:left w:w="108" w:type="dxa"/>
          <w:bottom w:w="0" w:type="dxa"/>
          <w:right w:w="108" w:type="dxa"/>
        </w:tblCellMar>
      </w:tblPr>
      <w:tblGrid>
        <w:gridCol w:w="736"/>
        <w:gridCol w:w="495"/>
        <w:gridCol w:w="5974"/>
        <w:gridCol w:w="881"/>
        <w:gridCol w:w="959"/>
      </w:tblGrid>
      <w:tr w14:paraId="7F23C3EC">
        <w:tblPrEx>
          <w:tblCellMar>
            <w:top w:w="0" w:type="dxa"/>
            <w:left w:w="108" w:type="dxa"/>
            <w:bottom w:w="0" w:type="dxa"/>
            <w:right w:w="108" w:type="dxa"/>
          </w:tblCellMar>
        </w:tblPrEx>
        <w:trPr>
          <w:trHeight w:val="90" w:hRule="atLeast"/>
          <w:jc w:val="center"/>
        </w:trPr>
        <w:tc>
          <w:tcPr>
            <w:tcW w:w="736" w:type="dxa"/>
            <w:tcBorders>
              <w:top w:val="single" w:color="auto" w:sz="8" w:space="0"/>
              <w:left w:val="single" w:color="auto" w:sz="8" w:space="0"/>
              <w:bottom w:val="single" w:color="auto" w:sz="4" w:space="0"/>
              <w:right w:val="single" w:color="auto" w:sz="4" w:space="0"/>
            </w:tcBorders>
            <w:noWrap/>
            <w:vAlign w:val="center"/>
          </w:tcPr>
          <w:p w14:paraId="05CF130B">
            <w:pPr>
              <w:spacing w:line="520" w:lineRule="exact"/>
              <w:rPr>
                <w:rFonts w:ascii="宋体" w:hAnsi="宋体" w:cs="宋体"/>
                <w:bCs/>
                <w:sz w:val="24"/>
              </w:rPr>
            </w:pPr>
            <w:r>
              <w:rPr>
                <w:rFonts w:hint="eastAsia" w:ascii="宋体" w:hAnsi="宋体" w:cs="宋体"/>
                <w:bCs/>
                <w:sz w:val="24"/>
              </w:rPr>
              <w:t>序号</w:t>
            </w:r>
          </w:p>
        </w:tc>
        <w:tc>
          <w:tcPr>
            <w:tcW w:w="6469" w:type="dxa"/>
            <w:gridSpan w:val="2"/>
            <w:tcBorders>
              <w:top w:val="single" w:color="auto" w:sz="8" w:space="0"/>
              <w:left w:val="nil"/>
              <w:bottom w:val="single" w:color="auto" w:sz="4" w:space="0"/>
              <w:right w:val="single" w:color="auto" w:sz="4" w:space="0"/>
            </w:tcBorders>
            <w:noWrap/>
            <w:vAlign w:val="center"/>
          </w:tcPr>
          <w:p w14:paraId="0066D32B">
            <w:pPr>
              <w:spacing w:line="520" w:lineRule="exact"/>
              <w:ind w:firstLine="480" w:firstLineChars="200"/>
              <w:jc w:val="center"/>
              <w:rPr>
                <w:rFonts w:ascii="宋体" w:hAnsi="宋体" w:cs="宋体"/>
                <w:bCs/>
                <w:sz w:val="24"/>
              </w:rPr>
            </w:pPr>
            <w:r>
              <w:rPr>
                <w:rFonts w:hint="eastAsia" w:ascii="宋体" w:hAnsi="宋体" w:cs="宋体"/>
                <w:bCs/>
                <w:sz w:val="24"/>
              </w:rPr>
              <w:t>评分内容和标准</w:t>
            </w:r>
          </w:p>
        </w:tc>
        <w:tc>
          <w:tcPr>
            <w:tcW w:w="881" w:type="dxa"/>
            <w:tcBorders>
              <w:top w:val="single" w:color="auto" w:sz="8" w:space="0"/>
              <w:left w:val="nil"/>
              <w:bottom w:val="single" w:color="auto" w:sz="4" w:space="0"/>
              <w:right w:val="single" w:color="auto" w:sz="4" w:space="0"/>
            </w:tcBorders>
            <w:noWrap/>
            <w:vAlign w:val="center"/>
          </w:tcPr>
          <w:p w14:paraId="448E4815">
            <w:pPr>
              <w:spacing w:line="520" w:lineRule="exact"/>
              <w:jc w:val="center"/>
              <w:rPr>
                <w:rFonts w:ascii="宋体" w:hAnsi="宋体" w:cs="宋体"/>
                <w:bCs/>
                <w:sz w:val="24"/>
              </w:rPr>
            </w:pPr>
            <w:r>
              <w:rPr>
                <w:rFonts w:hint="eastAsia" w:ascii="宋体" w:hAnsi="宋体" w:cs="宋体"/>
                <w:bCs/>
                <w:sz w:val="24"/>
              </w:rPr>
              <w:t>权重</w:t>
            </w:r>
          </w:p>
        </w:tc>
        <w:tc>
          <w:tcPr>
            <w:tcW w:w="959" w:type="dxa"/>
            <w:tcBorders>
              <w:top w:val="single" w:color="auto" w:sz="8" w:space="0"/>
              <w:left w:val="nil"/>
              <w:bottom w:val="single" w:color="auto" w:sz="4" w:space="0"/>
              <w:right w:val="single" w:color="auto" w:sz="4" w:space="0"/>
            </w:tcBorders>
            <w:noWrap/>
            <w:vAlign w:val="center"/>
          </w:tcPr>
          <w:p w14:paraId="4BEEABFD">
            <w:pPr>
              <w:jc w:val="center"/>
              <w:rPr>
                <w:rFonts w:ascii="宋体" w:hAnsi="宋体" w:cs="宋体"/>
                <w:bCs/>
                <w:sz w:val="24"/>
              </w:rPr>
            </w:pPr>
            <w:r>
              <w:rPr>
                <w:rFonts w:hint="eastAsia" w:ascii="宋体" w:hAnsi="宋体" w:cs="宋体"/>
                <w:bCs/>
                <w:sz w:val="24"/>
              </w:rPr>
              <w:t>主客/观分</w:t>
            </w:r>
          </w:p>
        </w:tc>
      </w:tr>
      <w:tr w14:paraId="7AFAA4E4">
        <w:tblPrEx>
          <w:tblCellMar>
            <w:top w:w="0" w:type="dxa"/>
            <w:left w:w="108" w:type="dxa"/>
            <w:bottom w:w="0" w:type="dxa"/>
            <w:right w:w="108" w:type="dxa"/>
          </w:tblCellMar>
        </w:tblPrEx>
        <w:trPr>
          <w:trHeight w:val="1303"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ign w:val="center"/>
          </w:tcPr>
          <w:p w14:paraId="411FD060">
            <w:pPr>
              <w:spacing w:line="520" w:lineRule="exact"/>
              <w:jc w:val="center"/>
              <w:rPr>
                <w:rFonts w:ascii="宋体" w:hAnsi="宋体" w:cs="宋体"/>
                <w:bCs/>
                <w:sz w:val="24"/>
              </w:rPr>
            </w:pPr>
            <w:r>
              <w:rPr>
                <w:rFonts w:hint="eastAsia" w:ascii="宋体" w:hAnsi="宋体" w:cs="宋体"/>
                <w:sz w:val="24"/>
              </w:rPr>
              <w:t>商务技术部分（</w:t>
            </w:r>
            <w:r>
              <w:rPr>
                <w:rFonts w:hint="eastAsia" w:ascii="宋体" w:hAnsi="宋体" w:cs="宋体"/>
                <w:sz w:val="24"/>
                <w:lang w:val="en-US" w:eastAsia="zh-CN"/>
              </w:rPr>
              <w:t>2</w:t>
            </w:r>
            <w:r>
              <w:rPr>
                <w:rFonts w:hint="eastAsia" w:ascii="宋体" w:hAnsi="宋体" w:cs="宋体"/>
                <w:sz w:val="24"/>
              </w:rPr>
              <w:t>0分）</w:t>
            </w:r>
          </w:p>
        </w:tc>
        <w:tc>
          <w:tcPr>
            <w:tcW w:w="495" w:type="dxa"/>
            <w:tcBorders>
              <w:top w:val="single" w:color="auto" w:sz="4" w:space="0"/>
              <w:left w:val="single" w:color="auto" w:sz="4" w:space="0"/>
              <w:bottom w:val="single" w:color="auto" w:sz="4" w:space="0"/>
              <w:right w:val="single" w:color="auto" w:sz="4" w:space="0"/>
            </w:tcBorders>
            <w:noWrap/>
            <w:vAlign w:val="center"/>
          </w:tcPr>
          <w:p w14:paraId="7A6EC35D">
            <w:pPr>
              <w:spacing w:line="520" w:lineRule="exact"/>
              <w:jc w:val="center"/>
              <w:rPr>
                <w:rFonts w:ascii="宋体" w:hAnsi="宋体" w:cs="宋体"/>
                <w:bCs/>
                <w:sz w:val="24"/>
              </w:rPr>
            </w:pPr>
            <w:r>
              <w:rPr>
                <w:rFonts w:hint="eastAsia" w:ascii="宋体" w:hAnsi="宋体" w:cs="宋体"/>
                <w:bCs/>
                <w:sz w:val="24"/>
              </w:rPr>
              <w:t>1</w:t>
            </w:r>
          </w:p>
        </w:tc>
        <w:tc>
          <w:tcPr>
            <w:tcW w:w="5974" w:type="dxa"/>
            <w:tcBorders>
              <w:top w:val="single" w:color="auto" w:sz="4" w:space="0"/>
              <w:left w:val="single" w:color="auto" w:sz="4" w:space="0"/>
              <w:bottom w:val="single" w:color="auto" w:sz="4" w:space="0"/>
              <w:right w:val="single" w:color="auto" w:sz="4" w:space="0"/>
            </w:tcBorders>
            <w:noWrap/>
            <w:vAlign w:val="center"/>
          </w:tcPr>
          <w:p w14:paraId="705E6EC3">
            <w:pPr>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响应人注册资金人民币2000万</w:t>
            </w:r>
            <w:r>
              <w:rPr>
                <w:rFonts w:hint="eastAsia" w:ascii="宋体" w:hAnsi="宋体" w:cs="宋体"/>
                <w:bCs/>
                <w:color w:val="auto"/>
                <w:sz w:val="24"/>
                <w:szCs w:val="24"/>
                <w:lang w:val="en-US" w:eastAsia="zh-CN"/>
              </w:rPr>
              <w:t>元及</w:t>
            </w:r>
            <w:r>
              <w:rPr>
                <w:rFonts w:hint="eastAsia" w:ascii="宋体" w:hAnsi="宋体" w:eastAsia="宋体" w:cs="宋体"/>
                <w:bCs/>
                <w:color w:val="auto"/>
                <w:sz w:val="24"/>
                <w:szCs w:val="24"/>
                <w:lang w:val="en-US" w:eastAsia="zh-CN"/>
              </w:rPr>
              <w:t>以上得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分，2000万</w:t>
            </w:r>
            <w:r>
              <w:rPr>
                <w:rFonts w:hint="eastAsia" w:ascii="宋体" w:hAnsi="宋体" w:cs="宋体"/>
                <w:bCs/>
                <w:color w:val="auto"/>
                <w:sz w:val="24"/>
                <w:szCs w:val="24"/>
                <w:lang w:val="en-US" w:eastAsia="zh-CN"/>
              </w:rPr>
              <w:t>元</w:t>
            </w:r>
            <w:r>
              <w:rPr>
                <w:rFonts w:hint="eastAsia" w:ascii="宋体" w:hAnsi="宋体" w:eastAsia="宋体" w:cs="宋体"/>
                <w:bCs/>
                <w:color w:val="auto"/>
                <w:sz w:val="24"/>
                <w:szCs w:val="24"/>
                <w:lang w:val="en-US" w:eastAsia="zh-CN"/>
              </w:rPr>
              <w:t>以下1000万元以上（含1000万元）以上得1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eastAsia="zh-CN"/>
              </w:rPr>
              <w:t>分，</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000万</w:t>
            </w:r>
            <w:r>
              <w:rPr>
                <w:rFonts w:hint="eastAsia" w:ascii="宋体" w:hAnsi="宋体" w:cs="宋体"/>
                <w:bCs/>
                <w:color w:val="auto"/>
                <w:sz w:val="24"/>
                <w:szCs w:val="24"/>
                <w:lang w:val="en-US" w:eastAsia="zh-CN"/>
              </w:rPr>
              <w:t>元</w:t>
            </w:r>
            <w:r>
              <w:rPr>
                <w:rFonts w:hint="eastAsia" w:ascii="宋体" w:hAnsi="宋体" w:eastAsia="宋体" w:cs="宋体"/>
                <w:bCs/>
                <w:color w:val="auto"/>
                <w:sz w:val="24"/>
                <w:szCs w:val="24"/>
                <w:lang w:val="en-US" w:eastAsia="zh-CN"/>
              </w:rPr>
              <w:t>以下</w:t>
            </w:r>
            <w:r>
              <w:rPr>
                <w:rFonts w:hint="eastAsia" w:ascii="宋体" w:hAnsi="宋体" w:cs="宋体"/>
                <w:bCs/>
                <w:color w:val="auto"/>
                <w:sz w:val="24"/>
                <w:szCs w:val="24"/>
                <w:lang w:val="en-US" w:eastAsia="zh-CN"/>
              </w:rPr>
              <w:t>500</w:t>
            </w:r>
            <w:r>
              <w:rPr>
                <w:rFonts w:hint="eastAsia" w:ascii="宋体" w:hAnsi="宋体" w:eastAsia="宋体" w:cs="宋体"/>
                <w:bCs/>
                <w:color w:val="auto"/>
                <w:sz w:val="24"/>
                <w:szCs w:val="24"/>
                <w:lang w:val="en-US" w:eastAsia="zh-CN"/>
              </w:rPr>
              <w:t>万元以上（含</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eastAsia="zh-CN"/>
              </w:rPr>
              <w:t>00万元）以上得</w:t>
            </w:r>
            <w:r>
              <w:rPr>
                <w:rFonts w:hint="eastAsia" w:ascii="宋体" w:hAnsi="宋体" w:cs="宋体"/>
                <w:bCs/>
                <w:color w:val="auto"/>
                <w:sz w:val="24"/>
                <w:szCs w:val="24"/>
                <w:lang w:val="en-US" w:eastAsia="zh-CN"/>
              </w:rPr>
              <w:t>0.5</w:t>
            </w:r>
            <w:r>
              <w:rPr>
                <w:rFonts w:hint="eastAsia" w:ascii="宋体" w:hAnsi="宋体" w:eastAsia="宋体" w:cs="宋体"/>
                <w:bCs/>
                <w:color w:val="auto"/>
                <w:sz w:val="24"/>
                <w:szCs w:val="24"/>
                <w:lang w:val="en-US" w:eastAsia="zh-CN"/>
              </w:rPr>
              <w:t>分</w:t>
            </w:r>
            <w:r>
              <w:rPr>
                <w:rFonts w:hint="eastAsia" w:ascii="宋体" w:hAnsi="宋体" w:cs="宋体"/>
                <w:bCs/>
                <w:color w:val="auto"/>
                <w:sz w:val="24"/>
                <w:szCs w:val="24"/>
                <w:lang w:val="en-US" w:eastAsia="zh-CN"/>
              </w:rPr>
              <w:t>，500万元以下不得分。</w:t>
            </w:r>
            <w:r>
              <w:rPr>
                <w:rFonts w:hint="eastAsia" w:ascii="宋体" w:hAnsi="宋体" w:eastAsia="宋体" w:cs="宋体"/>
                <w:bCs/>
                <w:color w:val="auto"/>
                <w:sz w:val="24"/>
                <w:szCs w:val="24"/>
                <w:lang w:val="en-US" w:eastAsia="zh-CN"/>
              </w:rPr>
              <w:t>（提供营业执照复印件）</w:t>
            </w:r>
          </w:p>
        </w:tc>
        <w:tc>
          <w:tcPr>
            <w:tcW w:w="881" w:type="dxa"/>
            <w:tcBorders>
              <w:top w:val="single" w:color="auto" w:sz="4" w:space="0"/>
              <w:left w:val="single" w:color="auto" w:sz="4" w:space="0"/>
              <w:bottom w:val="single" w:color="auto" w:sz="4" w:space="0"/>
              <w:right w:val="single" w:color="auto" w:sz="4" w:space="0"/>
            </w:tcBorders>
            <w:noWrap/>
            <w:vAlign w:val="center"/>
          </w:tcPr>
          <w:p w14:paraId="0296A6AC">
            <w:pPr>
              <w:spacing w:line="52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0-2</w:t>
            </w:r>
          </w:p>
        </w:tc>
        <w:tc>
          <w:tcPr>
            <w:tcW w:w="959" w:type="dxa"/>
            <w:tcBorders>
              <w:top w:val="single" w:color="auto" w:sz="4" w:space="0"/>
              <w:left w:val="single" w:color="auto" w:sz="4" w:space="0"/>
              <w:bottom w:val="single" w:color="auto" w:sz="4" w:space="0"/>
              <w:right w:val="single" w:color="auto" w:sz="4" w:space="0"/>
            </w:tcBorders>
            <w:noWrap/>
            <w:vAlign w:val="center"/>
          </w:tcPr>
          <w:p w14:paraId="0B6639EB">
            <w:pPr>
              <w:spacing w:line="520" w:lineRule="exact"/>
              <w:jc w:val="center"/>
              <w:rPr>
                <w:rFonts w:ascii="宋体" w:hAnsi="宋体" w:cs="宋体"/>
                <w:bCs/>
                <w:sz w:val="24"/>
              </w:rPr>
            </w:pPr>
            <w:r>
              <w:rPr>
                <w:rFonts w:hint="eastAsia" w:ascii="宋体" w:hAnsi="宋体" w:cs="宋体"/>
                <w:bCs/>
                <w:sz w:val="24"/>
              </w:rPr>
              <w:t>客观分</w:t>
            </w:r>
          </w:p>
        </w:tc>
      </w:tr>
      <w:tr w14:paraId="2768BD32">
        <w:tblPrEx>
          <w:tblCellMar>
            <w:top w:w="0" w:type="dxa"/>
            <w:left w:w="108" w:type="dxa"/>
            <w:bottom w:w="0" w:type="dxa"/>
            <w:right w:w="108" w:type="dxa"/>
          </w:tblCellMar>
        </w:tblPrEx>
        <w:trPr>
          <w:trHeight w:val="1021"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1ABCEC37">
            <w:pPr>
              <w:spacing w:line="520" w:lineRule="exact"/>
              <w:ind w:firstLine="480" w:firstLineChars="200"/>
              <w:jc w:val="center"/>
              <w:rPr>
                <w:rFonts w:ascii="宋体" w:hAnsi="宋体" w:cs="宋体"/>
                <w:bCs/>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518D054E">
            <w:pPr>
              <w:spacing w:line="520" w:lineRule="exact"/>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w:t>
            </w:r>
          </w:p>
        </w:tc>
        <w:tc>
          <w:tcPr>
            <w:tcW w:w="5974" w:type="dxa"/>
            <w:tcBorders>
              <w:top w:val="single" w:color="auto" w:sz="4" w:space="0"/>
              <w:left w:val="single" w:color="auto" w:sz="4" w:space="0"/>
              <w:bottom w:val="single" w:color="auto" w:sz="4" w:space="0"/>
              <w:right w:val="single" w:color="auto" w:sz="4" w:space="0"/>
            </w:tcBorders>
            <w:noWrap/>
            <w:vAlign w:val="center"/>
          </w:tcPr>
          <w:p w14:paraId="7E947CB9">
            <w:pPr>
              <w:spacing w:line="360" w:lineRule="auto"/>
              <w:jc w:val="left"/>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螺旋输送机生产商</w:t>
            </w:r>
            <w:r>
              <w:rPr>
                <w:rFonts w:hint="eastAsia" w:ascii="宋体" w:hAnsi="宋体" w:cs="宋体"/>
                <w:snapToGrid w:val="0"/>
                <w:color w:val="auto"/>
                <w:kern w:val="2"/>
                <w:sz w:val="24"/>
                <w:szCs w:val="24"/>
                <w:lang w:val="en-US" w:eastAsia="zh-CN" w:bidi="ar-SA"/>
              </w:rPr>
              <w:t>具有</w:t>
            </w:r>
            <w:r>
              <w:rPr>
                <w:rFonts w:hint="eastAsia" w:ascii="宋体" w:hAnsi="宋体" w:eastAsia="宋体" w:cs="宋体"/>
                <w:snapToGrid w:val="0"/>
                <w:color w:val="auto"/>
                <w:kern w:val="2"/>
                <w:sz w:val="24"/>
                <w:szCs w:val="24"/>
                <w:lang w:val="en-US" w:eastAsia="zh-CN" w:bidi="ar-SA"/>
              </w:rPr>
              <w:t>有效期内的ISO认证的质量管理体系认证证书、职业健康安全管理体系认证证书、环境管理体系认证证书、每个证书得1分，最高3分。（提供证书复印件加盖公章）</w:t>
            </w:r>
          </w:p>
        </w:tc>
        <w:tc>
          <w:tcPr>
            <w:tcW w:w="881" w:type="dxa"/>
            <w:tcBorders>
              <w:top w:val="single" w:color="auto" w:sz="4" w:space="0"/>
              <w:left w:val="single" w:color="auto" w:sz="4" w:space="0"/>
              <w:bottom w:val="single" w:color="auto" w:sz="4" w:space="0"/>
              <w:right w:val="single" w:color="auto" w:sz="4" w:space="0"/>
            </w:tcBorders>
            <w:noWrap/>
            <w:vAlign w:val="center"/>
          </w:tcPr>
          <w:p w14:paraId="48035019">
            <w:pPr>
              <w:spacing w:line="52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0-3</w:t>
            </w:r>
          </w:p>
        </w:tc>
        <w:tc>
          <w:tcPr>
            <w:tcW w:w="959" w:type="dxa"/>
            <w:tcBorders>
              <w:top w:val="single" w:color="auto" w:sz="4" w:space="0"/>
              <w:left w:val="single" w:color="auto" w:sz="4" w:space="0"/>
              <w:bottom w:val="single" w:color="auto" w:sz="4" w:space="0"/>
              <w:right w:val="single" w:color="auto" w:sz="4" w:space="0"/>
            </w:tcBorders>
            <w:noWrap/>
            <w:vAlign w:val="center"/>
          </w:tcPr>
          <w:p w14:paraId="70F7B943">
            <w:pPr>
              <w:spacing w:line="520" w:lineRule="exact"/>
              <w:jc w:val="center"/>
              <w:rPr>
                <w:rFonts w:ascii="宋体" w:hAnsi="宋体" w:cs="宋体"/>
                <w:bCs/>
                <w:sz w:val="24"/>
              </w:rPr>
            </w:pPr>
            <w:r>
              <w:rPr>
                <w:rFonts w:hint="eastAsia" w:ascii="宋体" w:hAnsi="宋体" w:cs="宋体"/>
                <w:bCs/>
                <w:sz w:val="24"/>
              </w:rPr>
              <w:t>客观分</w:t>
            </w:r>
          </w:p>
        </w:tc>
      </w:tr>
      <w:tr w14:paraId="25E6DBEF">
        <w:tblPrEx>
          <w:tblCellMar>
            <w:top w:w="0" w:type="dxa"/>
            <w:left w:w="108" w:type="dxa"/>
            <w:bottom w:w="0" w:type="dxa"/>
            <w:right w:w="108" w:type="dxa"/>
          </w:tblCellMar>
        </w:tblPrEx>
        <w:trPr>
          <w:trHeight w:val="960"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77570744">
            <w:pPr>
              <w:spacing w:line="520" w:lineRule="exact"/>
              <w:ind w:firstLine="480" w:firstLineChars="200"/>
              <w:jc w:val="center"/>
              <w:rPr>
                <w:rFonts w:ascii="宋体" w:hAnsi="宋体" w:cs="宋体"/>
                <w:bCs/>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6B73002C">
            <w:pPr>
              <w:spacing w:line="520" w:lineRule="exact"/>
              <w:jc w:val="center"/>
              <w:rPr>
                <w:rFonts w:ascii="宋体" w:hAnsi="宋体" w:cs="宋体"/>
                <w:bCs/>
                <w:sz w:val="24"/>
              </w:rPr>
            </w:pPr>
            <w:r>
              <w:rPr>
                <w:rFonts w:hint="eastAsia" w:ascii="宋体" w:hAnsi="宋体" w:cs="宋体"/>
                <w:bCs/>
                <w:sz w:val="24"/>
              </w:rPr>
              <w:t>3</w:t>
            </w:r>
          </w:p>
        </w:tc>
        <w:tc>
          <w:tcPr>
            <w:tcW w:w="5974" w:type="dxa"/>
            <w:tcBorders>
              <w:top w:val="single" w:color="auto" w:sz="4" w:space="0"/>
              <w:left w:val="single" w:color="auto" w:sz="4" w:space="0"/>
              <w:bottom w:val="single" w:color="auto" w:sz="4" w:space="0"/>
              <w:right w:val="single" w:color="auto" w:sz="4" w:space="0"/>
            </w:tcBorders>
            <w:noWrap/>
            <w:vAlign w:val="center"/>
          </w:tcPr>
          <w:p w14:paraId="5A975F70">
            <w:pPr>
              <w:pStyle w:val="34"/>
              <w:numPr>
                <w:ilvl w:val="-1"/>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对投标设备在材质、制造工艺、各项性能指标及质量保证措施等方面满足或者优于</w:t>
            </w:r>
            <w:r>
              <w:rPr>
                <w:rFonts w:hint="eastAsia" w:hAnsi="宋体" w:cs="宋体"/>
                <w:color w:val="auto"/>
                <w:sz w:val="24"/>
                <w:szCs w:val="24"/>
                <w:lang w:val="en-US" w:eastAsia="zh-CN"/>
              </w:rPr>
              <w:t>公开竞争</w:t>
            </w:r>
            <w:r>
              <w:rPr>
                <w:rFonts w:hint="eastAsia" w:ascii="宋体" w:hAnsi="宋体" w:eastAsia="宋体" w:cs="宋体"/>
                <w:color w:val="auto"/>
                <w:sz w:val="24"/>
                <w:szCs w:val="24"/>
                <w:lang w:val="en-US" w:eastAsia="zh-CN"/>
              </w:rPr>
              <w:t>文件要求的程度（依据各</w:t>
            </w:r>
            <w:r>
              <w:rPr>
                <w:rFonts w:hint="eastAsia" w:hAnsi="宋体" w:cs="宋体"/>
                <w:color w:val="auto"/>
                <w:sz w:val="24"/>
                <w:szCs w:val="24"/>
                <w:lang w:val="en-US" w:eastAsia="zh-CN"/>
              </w:rPr>
              <w:t>响应</w:t>
            </w:r>
            <w:r>
              <w:rPr>
                <w:rFonts w:hint="eastAsia" w:ascii="宋体" w:hAnsi="宋体" w:eastAsia="宋体" w:cs="宋体"/>
                <w:color w:val="auto"/>
                <w:sz w:val="24"/>
                <w:szCs w:val="24"/>
                <w:lang w:val="en-US" w:eastAsia="zh-CN"/>
              </w:rPr>
              <w:t>人在</w:t>
            </w:r>
            <w:r>
              <w:rPr>
                <w:rFonts w:hint="eastAsia" w:hAnsi="宋体" w:cs="宋体"/>
                <w:color w:val="auto"/>
                <w:sz w:val="24"/>
                <w:szCs w:val="24"/>
                <w:lang w:val="en-US" w:eastAsia="zh-CN"/>
              </w:rPr>
              <w:t>响应</w:t>
            </w:r>
            <w:r>
              <w:rPr>
                <w:rFonts w:hint="eastAsia" w:ascii="宋体" w:hAnsi="宋体" w:eastAsia="宋体" w:cs="宋体"/>
                <w:color w:val="auto"/>
                <w:sz w:val="24"/>
                <w:szCs w:val="24"/>
                <w:lang w:val="en-US" w:eastAsia="zh-CN"/>
              </w:rPr>
              <w:t>文件中详细技术描述及响应值）进行评级打分:</w:t>
            </w:r>
          </w:p>
          <w:p w14:paraId="782CA1CF">
            <w:pPr>
              <w:pStyle w:val="34"/>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1）减速机品牌满足</w:t>
            </w:r>
            <w:r>
              <w:rPr>
                <w:rFonts w:hint="eastAsia" w:hAnsi="宋体" w:cs="宋体"/>
                <w:color w:val="auto"/>
                <w:sz w:val="24"/>
                <w:szCs w:val="24"/>
                <w:lang w:val="en-US" w:eastAsia="zh-CN"/>
              </w:rPr>
              <w:t>交易需求，</w:t>
            </w:r>
            <w:r>
              <w:rPr>
                <w:rFonts w:hint="eastAsia" w:ascii="宋体" w:hAnsi="宋体" w:eastAsia="宋体" w:cs="宋体"/>
                <w:color w:val="auto"/>
                <w:sz w:val="24"/>
                <w:szCs w:val="24"/>
                <w:lang w:val="en-US" w:eastAsia="zh-CN"/>
              </w:rPr>
              <w:t>得1分；</w:t>
            </w:r>
          </w:p>
          <w:p w14:paraId="0C69B384">
            <w:pPr>
              <w:pStyle w:val="34"/>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2）螺旋叶片厚度≥2</w:t>
            </w:r>
            <w:r>
              <w:rPr>
                <w:rFonts w:hint="eastAsia" w:hAnsi="宋体" w:cs="宋体"/>
                <w:color w:val="auto"/>
                <w:sz w:val="24"/>
                <w:szCs w:val="24"/>
                <w:lang w:val="en-US" w:eastAsia="zh-CN"/>
              </w:rPr>
              <w:t>3</w:t>
            </w:r>
            <w:r>
              <w:rPr>
                <w:rFonts w:hint="eastAsia" w:ascii="宋体" w:hAnsi="宋体" w:eastAsia="宋体" w:cs="宋体"/>
                <w:color w:val="auto"/>
                <w:sz w:val="24"/>
                <w:szCs w:val="24"/>
                <w:lang w:val="en-US" w:eastAsia="zh-CN"/>
              </w:rPr>
              <w:t>mm,得1分；</w:t>
            </w:r>
          </w:p>
          <w:p w14:paraId="6281BF04">
            <w:pPr>
              <w:pStyle w:val="34"/>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3）具有</w:t>
            </w:r>
            <w:r>
              <w:rPr>
                <w:rFonts w:hint="eastAsia" w:hAnsi="宋体" w:cs="宋体"/>
                <w:color w:val="auto"/>
                <w:sz w:val="24"/>
                <w:szCs w:val="24"/>
                <w:lang w:val="en-US" w:eastAsia="zh-CN"/>
              </w:rPr>
              <w:t>污泥</w:t>
            </w:r>
            <w:r>
              <w:rPr>
                <w:rFonts w:hint="eastAsia" w:ascii="宋体" w:hAnsi="宋体" w:eastAsia="宋体" w:cs="宋体"/>
                <w:color w:val="auto"/>
                <w:sz w:val="24"/>
                <w:szCs w:val="24"/>
                <w:lang w:val="en-US" w:eastAsia="zh-CN"/>
              </w:rPr>
              <w:t>脱水机配套输送机制作丰富经验</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根据</w:t>
            </w:r>
            <w:r>
              <w:rPr>
                <w:rFonts w:hint="eastAsia" w:hAnsi="宋体" w:cs="宋体"/>
                <w:color w:val="auto"/>
                <w:sz w:val="24"/>
                <w:szCs w:val="24"/>
                <w:lang w:val="en-US" w:eastAsia="zh-CN"/>
              </w:rPr>
              <w:t>符合要求的</w:t>
            </w:r>
            <w:r>
              <w:rPr>
                <w:rFonts w:hint="eastAsia" w:ascii="宋体" w:hAnsi="宋体" w:eastAsia="宋体" w:cs="宋体"/>
                <w:color w:val="auto"/>
                <w:sz w:val="24"/>
                <w:szCs w:val="24"/>
                <w:lang w:val="en-US" w:eastAsia="zh-CN"/>
              </w:rPr>
              <w:t>业绩合同内容、</w:t>
            </w:r>
            <w:r>
              <w:rPr>
                <w:rFonts w:hint="eastAsia" w:hAnsi="宋体" w:cs="宋体"/>
                <w:color w:val="auto"/>
                <w:sz w:val="24"/>
                <w:szCs w:val="24"/>
                <w:lang w:val="en-US" w:eastAsia="zh-CN"/>
              </w:rPr>
              <w:t>且</w:t>
            </w:r>
            <w:r>
              <w:rPr>
                <w:rFonts w:hint="eastAsia" w:ascii="宋体" w:hAnsi="宋体" w:eastAsia="宋体" w:cs="宋体"/>
                <w:color w:val="auto"/>
                <w:sz w:val="24"/>
                <w:szCs w:val="24"/>
                <w:lang w:val="en-US" w:eastAsia="zh-CN"/>
              </w:rPr>
              <w:t>至少有</w:t>
            </w:r>
            <w:r>
              <w:rPr>
                <w:rFonts w:hint="eastAsia" w:hAnsi="宋体" w:cs="宋体"/>
                <w:color w:val="auto"/>
                <w:sz w:val="24"/>
                <w:szCs w:val="24"/>
                <w:lang w:val="en-US" w:eastAsia="zh-CN"/>
              </w:rPr>
              <w:t>3</w:t>
            </w:r>
            <w:r>
              <w:rPr>
                <w:rFonts w:hint="eastAsia" w:ascii="宋体" w:hAnsi="宋体" w:eastAsia="宋体" w:cs="宋体"/>
                <w:color w:val="auto"/>
                <w:sz w:val="24"/>
                <w:szCs w:val="24"/>
                <w:lang w:val="en-US" w:eastAsia="zh-CN"/>
              </w:rPr>
              <w:t>个合同内容为</w:t>
            </w:r>
            <w:r>
              <w:rPr>
                <w:rFonts w:hint="eastAsia" w:hAnsi="宋体" w:cs="宋体"/>
                <w:color w:val="auto"/>
                <w:sz w:val="24"/>
                <w:szCs w:val="24"/>
                <w:lang w:val="en-US" w:eastAsia="zh-CN"/>
              </w:rPr>
              <w:t>污泥</w:t>
            </w:r>
            <w:r>
              <w:rPr>
                <w:rFonts w:hint="eastAsia" w:ascii="宋体" w:hAnsi="宋体" w:eastAsia="宋体" w:cs="宋体"/>
                <w:color w:val="auto"/>
                <w:sz w:val="24"/>
                <w:szCs w:val="24"/>
                <w:lang w:val="en-US" w:eastAsia="zh-CN"/>
              </w:rPr>
              <w:t>脱水机配套），得1分</w:t>
            </w:r>
            <w:r>
              <w:rPr>
                <w:rFonts w:hint="eastAsia" w:hAnsi="宋体" w:cs="宋体"/>
                <w:color w:val="auto"/>
                <w:sz w:val="24"/>
                <w:szCs w:val="24"/>
                <w:lang w:val="en-US" w:eastAsia="zh-CN"/>
              </w:rPr>
              <w:t>；</w:t>
            </w:r>
          </w:p>
          <w:p w14:paraId="04E88BB5">
            <w:pPr>
              <w:pStyle w:val="34"/>
              <w:numPr>
                <w:ilvl w:val="0"/>
                <w:numId w:val="0"/>
              </w:numPr>
              <w:spacing w:line="360" w:lineRule="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4）其他方面综合评定：优得1分，</w:t>
            </w:r>
            <w:r>
              <w:rPr>
                <w:rFonts w:hint="eastAsia" w:hAnsi="宋体" w:cs="宋体"/>
                <w:color w:val="auto"/>
                <w:sz w:val="24"/>
                <w:szCs w:val="24"/>
                <w:lang w:val="en-US" w:eastAsia="zh-CN"/>
              </w:rPr>
              <w:t>较优得0.5分，</w:t>
            </w:r>
            <w:r>
              <w:rPr>
                <w:rFonts w:hint="eastAsia" w:ascii="宋体" w:hAnsi="宋体" w:eastAsia="宋体" w:cs="宋体"/>
                <w:color w:val="auto"/>
                <w:sz w:val="24"/>
                <w:szCs w:val="24"/>
                <w:lang w:val="en-US" w:eastAsia="zh-CN"/>
              </w:rPr>
              <w:t>一般得</w:t>
            </w:r>
            <w:r>
              <w:rPr>
                <w:rFonts w:hint="eastAsia" w:hAnsi="宋体" w:cs="宋体"/>
                <w:color w:val="auto"/>
                <w:sz w:val="24"/>
                <w:szCs w:val="24"/>
                <w:lang w:val="en-US" w:eastAsia="zh-CN"/>
              </w:rPr>
              <w:t>0</w:t>
            </w:r>
            <w:r>
              <w:rPr>
                <w:rFonts w:hint="eastAsia" w:ascii="宋体" w:hAnsi="宋体" w:eastAsia="宋体" w:cs="宋体"/>
                <w:color w:val="auto"/>
                <w:sz w:val="24"/>
                <w:szCs w:val="24"/>
                <w:lang w:val="en-US" w:eastAsia="zh-CN"/>
              </w:rPr>
              <w:t>分</w:t>
            </w:r>
            <w:r>
              <w:rPr>
                <w:rFonts w:hint="eastAsia" w:hAnsi="宋体" w:cs="宋体"/>
                <w:color w:val="auto"/>
                <w:sz w:val="24"/>
                <w:szCs w:val="24"/>
                <w:lang w:val="en-US" w:eastAsia="zh-CN"/>
              </w:rPr>
              <w:t>。</w:t>
            </w:r>
          </w:p>
        </w:tc>
        <w:tc>
          <w:tcPr>
            <w:tcW w:w="881" w:type="dxa"/>
            <w:tcBorders>
              <w:top w:val="single" w:color="auto" w:sz="4" w:space="0"/>
              <w:left w:val="single" w:color="auto" w:sz="4" w:space="0"/>
              <w:bottom w:val="single" w:color="auto" w:sz="4" w:space="0"/>
              <w:right w:val="single" w:color="auto" w:sz="4" w:space="0"/>
            </w:tcBorders>
            <w:noWrap/>
            <w:vAlign w:val="center"/>
          </w:tcPr>
          <w:p w14:paraId="25373A30">
            <w:pPr>
              <w:spacing w:line="52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0-4</w:t>
            </w:r>
          </w:p>
        </w:tc>
        <w:tc>
          <w:tcPr>
            <w:tcW w:w="959" w:type="dxa"/>
            <w:tcBorders>
              <w:top w:val="single" w:color="auto" w:sz="4" w:space="0"/>
              <w:left w:val="single" w:color="auto" w:sz="4" w:space="0"/>
              <w:bottom w:val="single" w:color="auto" w:sz="4" w:space="0"/>
              <w:right w:val="single" w:color="auto" w:sz="4" w:space="0"/>
            </w:tcBorders>
            <w:noWrap/>
            <w:vAlign w:val="center"/>
          </w:tcPr>
          <w:p w14:paraId="52DF223A">
            <w:pPr>
              <w:spacing w:line="520" w:lineRule="exact"/>
              <w:jc w:val="center"/>
              <w:rPr>
                <w:rFonts w:ascii="宋体" w:hAnsi="宋体" w:cs="宋体"/>
                <w:bCs/>
                <w:sz w:val="24"/>
              </w:rPr>
            </w:pPr>
            <w:r>
              <w:rPr>
                <w:rFonts w:hint="eastAsia" w:ascii="宋体" w:hAnsi="宋体" w:cs="宋体"/>
                <w:bCs/>
                <w:sz w:val="24"/>
              </w:rPr>
              <w:t>主观分</w:t>
            </w:r>
          </w:p>
        </w:tc>
      </w:tr>
      <w:tr w14:paraId="0273E6A2">
        <w:tblPrEx>
          <w:tblCellMar>
            <w:top w:w="0" w:type="dxa"/>
            <w:left w:w="108" w:type="dxa"/>
            <w:bottom w:w="0" w:type="dxa"/>
            <w:right w:w="108" w:type="dxa"/>
          </w:tblCellMar>
        </w:tblPrEx>
        <w:trPr>
          <w:trHeight w:val="965"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28D8C929">
            <w:pPr>
              <w:spacing w:line="520" w:lineRule="exact"/>
              <w:ind w:firstLine="480" w:firstLineChars="200"/>
              <w:jc w:val="center"/>
              <w:rPr>
                <w:rFonts w:ascii="宋体" w:hAnsi="宋体" w:cs="宋体"/>
                <w:bCs/>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17223412">
            <w:pPr>
              <w:spacing w:line="520" w:lineRule="exact"/>
              <w:jc w:val="center"/>
              <w:rPr>
                <w:rFonts w:ascii="宋体" w:hAnsi="宋体" w:cs="宋体"/>
                <w:bCs/>
                <w:sz w:val="24"/>
              </w:rPr>
            </w:pPr>
            <w:r>
              <w:rPr>
                <w:rFonts w:hint="eastAsia" w:ascii="宋体" w:hAnsi="宋体" w:cs="宋体"/>
                <w:bCs/>
                <w:sz w:val="24"/>
              </w:rPr>
              <w:t>4</w:t>
            </w:r>
          </w:p>
        </w:tc>
        <w:tc>
          <w:tcPr>
            <w:tcW w:w="5974" w:type="dxa"/>
            <w:tcBorders>
              <w:top w:val="single" w:color="auto" w:sz="4" w:space="0"/>
              <w:left w:val="single" w:color="auto" w:sz="4" w:space="0"/>
              <w:bottom w:val="single" w:color="auto" w:sz="4" w:space="0"/>
              <w:right w:val="single" w:color="auto" w:sz="4" w:space="0"/>
            </w:tcBorders>
            <w:noWrap/>
            <w:vAlign w:val="center"/>
          </w:tcPr>
          <w:p w14:paraId="7E3CEA39">
            <w:pPr>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年1月1日以来，完成过类似污泥螺旋输送机供货及安装项目且单个合同金额</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万元人民币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en-US" w:eastAsia="zh-CN"/>
              </w:rPr>
              <w:t>以上，，完成2个得1分，完成3个得2分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完成4个得3分，完成5个得4分，最多得4分。（以合同签订时间为准，需提供合同复印件、</w:t>
            </w:r>
            <w:r>
              <w:rPr>
                <w:rFonts w:hint="eastAsia" w:ascii="宋体" w:hAnsi="宋体" w:cs="宋体"/>
                <w:color w:val="auto"/>
                <w:sz w:val="24"/>
                <w:szCs w:val="24"/>
                <w:lang w:val="en-US" w:eastAsia="zh-CN"/>
              </w:rPr>
              <w:t>用户证明或验收报告，</w:t>
            </w:r>
            <w:r>
              <w:rPr>
                <w:rFonts w:hint="eastAsia" w:ascii="宋体" w:hAnsi="宋体" w:eastAsia="宋体" w:cs="宋体"/>
                <w:color w:val="auto"/>
                <w:sz w:val="24"/>
                <w:szCs w:val="24"/>
                <w:lang w:val="en-US" w:eastAsia="zh-CN"/>
              </w:rPr>
              <w:t>否则不被认可）</w:t>
            </w:r>
          </w:p>
        </w:tc>
        <w:tc>
          <w:tcPr>
            <w:tcW w:w="881" w:type="dxa"/>
            <w:tcBorders>
              <w:top w:val="single" w:color="auto" w:sz="4" w:space="0"/>
              <w:left w:val="single" w:color="auto" w:sz="4" w:space="0"/>
              <w:bottom w:val="single" w:color="auto" w:sz="4" w:space="0"/>
              <w:right w:val="single" w:color="auto" w:sz="4" w:space="0"/>
            </w:tcBorders>
            <w:noWrap/>
            <w:vAlign w:val="center"/>
          </w:tcPr>
          <w:p w14:paraId="703E8D46">
            <w:pPr>
              <w:spacing w:line="52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0-4</w:t>
            </w:r>
          </w:p>
        </w:tc>
        <w:tc>
          <w:tcPr>
            <w:tcW w:w="959" w:type="dxa"/>
            <w:tcBorders>
              <w:top w:val="single" w:color="auto" w:sz="4" w:space="0"/>
              <w:left w:val="single" w:color="auto" w:sz="4" w:space="0"/>
              <w:bottom w:val="single" w:color="auto" w:sz="4" w:space="0"/>
              <w:right w:val="single" w:color="auto" w:sz="4" w:space="0"/>
            </w:tcBorders>
            <w:noWrap/>
            <w:vAlign w:val="center"/>
          </w:tcPr>
          <w:p w14:paraId="64E3BB0D">
            <w:pPr>
              <w:spacing w:line="520" w:lineRule="exact"/>
              <w:jc w:val="center"/>
              <w:rPr>
                <w:rFonts w:ascii="宋体" w:hAnsi="宋体" w:cs="宋体"/>
                <w:bCs/>
                <w:sz w:val="24"/>
              </w:rPr>
            </w:pPr>
            <w:r>
              <w:rPr>
                <w:rFonts w:hint="eastAsia" w:ascii="宋体" w:hAnsi="宋体" w:cs="宋体"/>
                <w:bCs/>
                <w:sz w:val="24"/>
              </w:rPr>
              <w:t>客观分</w:t>
            </w:r>
          </w:p>
        </w:tc>
      </w:tr>
      <w:tr w14:paraId="08BC4C98">
        <w:tblPrEx>
          <w:tblCellMar>
            <w:top w:w="0" w:type="dxa"/>
            <w:left w:w="108" w:type="dxa"/>
            <w:bottom w:w="0" w:type="dxa"/>
            <w:right w:w="108" w:type="dxa"/>
          </w:tblCellMar>
        </w:tblPrEx>
        <w:trPr>
          <w:trHeight w:val="966"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32DBEE04">
            <w:pPr>
              <w:spacing w:line="520" w:lineRule="exact"/>
              <w:ind w:firstLine="480" w:firstLineChars="200"/>
              <w:jc w:val="center"/>
              <w:rPr>
                <w:rFonts w:ascii="宋体" w:hAnsi="宋体" w:cs="宋体"/>
                <w:bCs/>
                <w:color w:val="auto"/>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010EA666">
            <w:pPr>
              <w:spacing w:line="520" w:lineRule="exact"/>
              <w:jc w:val="center"/>
              <w:rPr>
                <w:rFonts w:ascii="宋体" w:hAnsi="宋体" w:cs="宋体"/>
                <w:bCs/>
                <w:color w:val="auto"/>
                <w:sz w:val="24"/>
              </w:rPr>
            </w:pPr>
            <w:r>
              <w:rPr>
                <w:rFonts w:hint="eastAsia" w:ascii="宋体" w:hAnsi="宋体" w:cs="宋体"/>
                <w:bCs/>
                <w:color w:val="auto"/>
                <w:sz w:val="24"/>
              </w:rPr>
              <w:t>5</w:t>
            </w:r>
          </w:p>
        </w:tc>
        <w:tc>
          <w:tcPr>
            <w:tcW w:w="5974" w:type="dxa"/>
            <w:tcBorders>
              <w:top w:val="single" w:color="auto" w:sz="4" w:space="0"/>
              <w:left w:val="single" w:color="auto" w:sz="4" w:space="0"/>
              <w:bottom w:val="single" w:color="auto" w:sz="4" w:space="0"/>
              <w:right w:val="single" w:color="auto" w:sz="4" w:space="0"/>
            </w:tcBorders>
            <w:noWrap/>
            <w:vAlign w:val="center"/>
          </w:tcPr>
          <w:p w14:paraId="21605785">
            <w:pPr>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承诺全套设备保修期响应公开竞争文件要求的得</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分，每延长</w:t>
            </w:r>
            <w:r>
              <w:rPr>
                <w:rFonts w:hint="eastAsia" w:ascii="宋体" w:hAnsi="宋体" w:cs="宋体"/>
                <w:color w:val="auto"/>
                <w:sz w:val="24"/>
                <w:szCs w:val="24"/>
                <w:lang w:val="en-US" w:eastAsia="zh-CN"/>
              </w:rPr>
              <w:t>6个月</w:t>
            </w:r>
            <w:r>
              <w:rPr>
                <w:rFonts w:hint="eastAsia" w:ascii="宋体" w:hAnsi="宋体" w:eastAsia="宋体" w:cs="宋体"/>
                <w:color w:val="auto"/>
                <w:sz w:val="24"/>
                <w:szCs w:val="24"/>
                <w:lang w:val="en-US" w:eastAsia="zh-CN"/>
              </w:rPr>
              <w:t>加0.5分，最多得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分。（承诺函格式自拟）</w:t>
            </w:r>
          </w:p>
        </w:tc>
        <w:tc>
          <w:tcPr>
            <w:tcW w:w="881" w:type="dxa"/>
            <w:tcBorders>
              <w:top w:val="single" w:color="auto" w:sz="4" w:space="0"/>
              <w:left w:val="single" w:color="auto" w:sz="4" w:space="0"/>
              <w:bottom w:val="single" w:color="auto" w:sz="4" w:space="0"/>
              <w:right w:val="single" w:color="auto" w:sz="4" w:space="0"/>
            </w:tcBorders>
            <w:noWrap/>
            <w:vAlign w:val="center"/>
          </w:tcPr>
          <w:p w14:paraId="15DCCEA4">
            <w:pPr>
              <w:spacing w:line="52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0-2</w:t>
            </w:r>
          </w:p>
        </w:tc>
        <w:tc>
          <w:tcPr>
            <w:tcW w:w="959" w:type="dxa"/>
            <w:tcBorders>
              <w:top w:val="single" w:color="auto" w:sz="4" w:space="0"/>
              <w:left w:val="single" w:color="auto" w:sz="4" w:space="0"/>
              <w:bottom w:val="single" w:color="auto" w:sz="4" w:space="0"/>
              <w:right w:val="single" w:color="auto" w:sz="4" w:space="0"/>
            </w:tcBorders>
            <w:noWrap/>
            <w:vAlign w:val="center"/>
          </w:tcPr>
          <w:p w14:paraId="3B04E593">
            <w:pPr>
              <w:spacing w:line="520" w:lineRule="exact"/>
              <w:jc w:val="center"/>
              <w:rPr>
                <w:rFonts w:ascii="宋体" w:hAnsi="宋体" w:cs="宋体"/>
                <w:bCs/>
                <w:color w:val="auto"/>
                <w:sz w:val="24"/>
              </w:rPr>
            </w:pPr>
            <w:r>
              <w:rPr>
                <w:rFonts w:hint="eastAsia" w:ascii="宋体" w:hAnsi="宋体" w:cs="宋体"/>
                <w:bCs/>
                <w:color w:val="auto"/>
                <w:sz w:val="24"/>
              </w:rPr>
              <w:t>客观分</w:t>
            </w:r>
          </w:p>
        </w:tc>
      </w:tr>
      <w:tr w14:paraId="730710CC">
        <w:tblPrEx>
          <w:tblCellMar>
            <w:top w:w="0" w:type="dxa"/>
            <w:left w:w="108" w:type="dxa"/>
            <w:bottom w:w="0" w:type="dxa"/>
            <w:right w:w="108" w:type="dxa"/>
          </w:tblCellMar>
        </w:tblPrEx>
        <w:trPr>
          <w:trHeight w:val="950"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674D44C6">
            <w:pPr>
              <w:spacing w:line="520" w:lineRule="exact"/>
              <w:ind w:firstLine="480" w:firstLineChars="200"/>
              <w:jc w:val="center"/>
              <w:rPr>
                <w:rFonts w:ascii="宋体" w:hAnsi="宋体" w:cs="宋体"/>
                <w:bCs/>
                <w:color w:val="auto"/>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2BA07238">
            <w:pPr>
              <w:spacing w:line="520" w:lineRule="exact"/>
              <w:jc w:val="center"/>
              <w:rPr>
                <w:rFonts w:ascii="宋体" w:hAnsi="宋体" w:cs="宋体"/>
                <w:bCs/>
                <w:color w:val="auto"/>
                <w:sz w:val="24"/>
              </w:rPr>
            </w:pPr>
            <w:r>
              <w:rPr>
                <w:rFonts w:hint="eastAsia" w:ascii="宋体" w:hAnsi="宋体" w:cs="宋体"/>
                <w:bCs/>
                <w:color w:val="auto"/>
                <w:sz w:val="24"/>
              </w:rPr>
              <w:t>6</w:t>
            </w:r>
          </w:p>
        </w:tc>
        <w:tc>
          <w:tcPr>
            <w:tcW w:w="5974" w:type="dxa"/>
            <w:tcBorders>
              <w:top w:val="single" w:color="auto" w:sz="4" w:space="0"/>
              <w:left w:val="single" w:color="auto" w:sz="4" w:space="0"/>
              <w:bottom w:val="single" w:color="auto" w:sz="4" w:space="0"/>
              <w:right w:val="single" w:color="auto" w:sz="4" w:space="0"/>
            </w:tcBorders>
            <w:noWrap/>
            <w:vAlign w:val="center"/>
          </w:tcPr>
          <w:p w14:paraId="01AF4224">
            <w:pPr>
              <w:spacing w:line="360" w:lineRule="auto"/>
              <w:jc w:val="left"/>
              <w:rPr>
                <w:rFonts w:hint="default"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rPr>
              <w:t>生产周期、供货进度及安装实施方案</w:t>
            </w:r>
            <w:r>
              <w:rPr>
                <w:rFonts w:hint="eastAsia" w:ascii="宋体" w:hAnsi="宋体" w:eastAsia="宋体" w:cs="宋体"/>
                <w:color w:val="auto"/>
                <w:sz w:val="24"/>
                <w:szCs w:val="24"/>
                <w:lang w:val="en-US" w:eastAsia="zh-CN"/>
              </w:rPr>
              <w:t>科学性、先进性等综合评定。</w:t>
            </w:r>
            <w:r>
              <w:rPr>
                <w:rFonts w:hint="eastAsia" w:ascii="宋体" w:hAnsi="宋体" w:cs="宋体"/>
                <w:bCs/>
                <w:color w:val="auto"/>
                <w:sz w:val="24"/>
                <w:szCs w:val="24"/>
                <w:lang w:val="en-US" w:eastAsia="zh-CN"/>
              </w:rPr>
              <w:t>“</w:t>
            </w:r>
            <w:r>
              <w:rPr>
                <w:rFonts w:hint="eastAsia" w:hAnsi="宋体" w:cs="Times New Roman"/>
                <w:color w:val="auto"/>
                <w:sz w:val="24"/>
                <w:szCs w:val="24"/>
                <w:lang w:val="en-US" w:eastAsia="zh-CN"/>
              </w:rPr>
              <w:t>优</w:t>
            </w:r>
            <w:r>
              <w:rPr>
                <w:rFonts w:hint="eastAsia" w:ascii="宋体" w:hAnsi="宋体" w:cs="宋体"/>
                <w:bCs/>
                <w:color w:val="auto"/>
                <w:sz w:val="24"/>
                <w:szCs w:val="24"/>
                <w:lang w:val="en-US" w:eastAsia="zh-CN"/>
              </w:rPr>
              <w:t>”</w:t>
            </w:r>
            <w:r>
              <w:rPr>
                <w:rFonts w:hint="eastAsia" w:hAnsi="宋体" w:cs="Times New Roman"/>
                <w:color w:val="auto"/>
                <w:sz w:val="24"/>
                <w:szCs w:val="24"/>
                <w:lang w:val="en-US" w:eastAsia="zh-CN"/>
              </w:rPr>
              <w:t>得3.5分，“较优”得2分，“一般”得1分，不提供不得分。</w:t>
            </w:r>
          </w:p>
        </w:tc>
        <w:tc>
          <w:tcPr>
            <w:tcW w:w="881" w:type="dxa"/>
            <w:tcBorders>
              <w:top w:val="single" w:color="auto" w:sz="4" w:space="0"/>
              <w:left w:val="single" w:color="auto" w:sz="4" w:space="0"/>
              <w:bottom w:val="single" w:color="auto" w:sz="4" w:space="0"/>
              <w:right w:val="single" w:color="auto" w:sz="4" w:space="0"/>
            </w:tcBorders>
            <w:noWrap/>
            <w:vAlign w:val="center"/>
          </w:tcPr>
          <w:p w14:paraId="1420FD15">
            <w:pPr>
              <w:spacing w:line="52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0-3.5</w:t>
            </w:r>
          </w:p>
        </w:tc>
        <w:tc>
          <w:tcPr>
            <w:tcW w:w="959" w:type="dxa"/>
            <w:tcBorders>
              <w:top w:val="single" w:color="auto" w:sz="4" w:space="0"/>
              <w:left w:val="single" w:color="auto" w:sz="4" w:space="0"/>
              <w:bottom w:val="single" w:color="auto" w:sz="4" w:space="0"/>
              <w:right w:val="single" w:color="auto" w:sz="4" w:space="0"/>
            </w:tcBorders>
            <w:noWrap/>
            <w:vAlign w:val="center"/>
          </w:tcPr>
          <w:p w14:paraId="1C91AAB9">
            <w:pPr>
              <w:spacing w:line="520" w:lineRule="exact"/>
              <w:jc w:val="center"/>
              <w:rPr>
                <w:rFonts w:ascii="宋体" w:hAnsi="宋体" w:cs="宋体"/>
                <w:bCs/>
                <w:color w:val="auto"/>
                <w:sz w:val="24"/>
              </w:rPr>
            </w:pPr>
            <w:r>
              <w:rPr>
                <w:rFonts w:hint="eastAsia" w:ascii="宋体" w:hAnsi="宋体" w:cs="宋体"/>
                <w:bCs/>
                <w:color w:val="auto"/>
                <w:sz w:val="24"/>
              </w:rPr>
              <w:t>主观分</w:t>
            </w:r>
          </w:p>
        </w:tc>
      </w:tr>
      <w:tr w14:paraId="1B161BBE">
        <w:tblPrEx>
          <w:tblCellMar>
            <w:top w:w="0" w:type="dxa"/>
            <w:left w:w="108" w:type="dxa"/>
            <w:bottom w:w="0" w:type="dxa"/>
            <w:right w:w="108" w:type="dxa"/>
          </w:tblCellMar>
        </w:tblPrEx>
        <w:trPr>
          <w:trHeight w:val="884"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14:paraId="21E6EF20">
            <w:pPr>
              <w:spacing w:line="520" w:lineRule="exact"/>
              <w:ind w:firstLine="480" w:firstLineChars="200"/>
              <w:jc w:val="center"/>
              <w:rPr>
                <w:rFonts w:ascii="宋体" w:hAnsi="宋体" w:cs="宋体"/>
                <w:bCs/>
                <w:color w:val="auto"/>
                <w:sz w:val="24"/>
              </w:rPr>
            </w:pPr>
          </w:p>
        </w:tc>
        <w:tc>
          <w:tcPr>
            <w:tcW w:w="495" w:type="dxa"/>
            <w:tcBorders>
              <w:top w:val="single" w:color="auto" w:sz="4" w:space="0"/>
              <w:left w:val="single" w:color="auto" w:sz="4" w:space="0"/>
              <w:bottom w:val="single" w:color="auto" w:sz="4" w:space="0"/>
              <w:right w:val="single" w:color="auto" w:sz="4" w:space="0"/>
            </w:tcBorders>
            <w:noWrap/>
            <w:vAlign w:val="center"/>
          </w:tcPr>
          <w:p w14:paraId="74156BFF">
            <w:pPr>
              <w:spacing w:line="520" w:lineRule="exact"/>
              <w:jc w:val="center"/>
              <w:rPr>
                <w:rFonts w:ascii="宋体" w:hAnsi="宋体" w:cs="宋体"/>
                <w:bCs/>
                <w:color w:val="auto"/>
                <w:sz w:val="24"/>
              </w:rPr>
            </w:pPr>
            <w:r>
              <w:rPr>
                <w:rFonts w:hint="eastAsia" w:ascii="宋体" w:hAnsi="宋体" w:cs="宋体"/>
                <w:bCs/>
                <w:color w:val="auto"/>
                <w:sz w:val="24"/>
              </w:rPr>
              <w:t>7</w:t>
            </w:r>
          </w:p>
        </w:tc>
        <w:tc>
          <w:tcPr>
            <w:tcW w:w="5974" w:type="dxa"/>
            <w:tcBorders>
              <w:top w:val="single" w:color="auto" w:sz="4" w:space="0"/>
              <w:left w:val="single" w:color="auto" w:sz="4" w:space="0"/>
              <w:bottom w:val="single" w:color="auto" w:sz="4" w:space="0"/>
              <w:right w:val="single" w:color="auto" w:sz="4" w:space="0"/>
            </w:tcBorders>
            <w:noWrap/>
            <w:vAlign w:val="center"/>
          </w:tcPr>
          <w:p w14:paraId="2AF33995">
            <w:pPr>
              <w:spacing w:line="360" w:lineRule="auto"/>
              <w:jc w:val="left"/>
              <w:rPr>
                <w:rFonts w:hint="default" w:ascii="宋体" w:hAnsi="宋体" w:cs="宋体"/>
                <w:bCs/>
                <w:color w:val="auto"/>
                <w:sz w:val="24"/>
                <w:szCs w:val="24"/>
                <w:lang w:val="en-US"/>
              </w:rPr>
            </w:pPr>
            <w:r>
              <w:rPr>
                <w:rFonts w:hint="eastAsia" w:ascii="宋体" w:hAnsi="宋体" w:cs="宋体"/>
                <w:bCs/>
                <w:color w:val="auto"/>
                <w:sz w:val="24"/>
                <w:szCs w:val="24"/>
                <w:lang w:val="en-US" w:eastAsia="zh-CN"/>
              </w:rPr>
              <w:t>售后服务措施、承诺、便利性等内容综合评定。“</w:t>
            </w:r>
            <w:r>
              <w:rPr>
                <w:rFonts w:hint="eastAsia" w:hAnsi="宋体" w:cs="Times New Roman"/>
                <w:color w:val="auto"/>
                <w:sz w:val="24"/>
                <w:szCs w:val="24"/>
                <w:lang w:val="en-US" w:eastAsia="zh-CN"/>
              </w:rPr>
              <w:t>优</w:t>
            </w:r>
            <w:r>
              <w:rPr>
                <w:rFonts w:hint="eastAsia" w:ascii="宋体" w:hAnsi="宋体" w:cs="宋体"/>
                <w:bCs/>
                <w:color w:val="auto"/>
                <w:sz w:val="24"/>
                <w:szCs w:val="24"/>
                <w:lang w:val="en-US" w:eastAsia="zh-CN"/>
              </w:rPr>
              <w:t>”</w:t>
            </w:r>
            <w:r>
              <w:rPr>
                <w:rFonts w:hint="eastAsia" w:hAnsi="宋体" w:cs="Times New Roman"/>
                <w:color w:val="auto"/>
                <w:sz w:val="24"/>
                <w:szCs w:val="24"/>
                <w:lang w:val="en-US" w:eastAsia="zh-CN"/>
              </w:rPr>
              <w:t>得1.5分，“较优”得1分，“一般”得0.5分，不提供不得分。</w:t>
            </w:r>
          </w:p>
        </w:tc>
        <w:tc>
          <w:tcPr>
            <w:tcW w:w="881" w:type="dxa"/>
            <w:tcBorders>
              <w:top w:val="single" w:color="auto" w:sz="4" w:space="0"/>
              <w:left w:val="single" w:color="auto" w:sz="4" w:space="0"/>
              <w:bottom w:val="single" w:color="auto" w:sz="4" w:space="0"/>
              <w:right w:val="single" w:color="auto" w:sz="4" w:space="0"/>
            </w:tcBorders>
            <w:noWrap/>
            <w:vAlign w:val="center"/>
          </w:tcPr>
          <w:p w14:paraId="20E6BA31">
            <w:pPr>
              <w:spacing w:line="52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rPr>
              <w:t>0-</w:t>
            </w:r>
            <w:r>
              <w:rPr>
                <w:rFonts w:hint="eastAsia" w:ascii="宋体" w:hAnsi="宋体" w:cs="宋体"/>
                <w:bCs/>
                <w:color w:val="auto"/>
                <w:sz w:val="24"/>
                <w:lang w:val="en-US" w:eastAsia="zh-CN"/>
              </w:rPr>
              <w:t>1.5</w:t>
            </w:r>
          </w:p>
        </w:tc>
        <w:tc>
          <w:tcPr>
            <w:tcW w:w="959" w:type="dxa"/>
            <w:tcBorders>
              <w:top w:val="single" w:color="auto" w:sz="4" w:space="0"/>
              <w:left w:val="single" w:color="auto" w:sz="4" w:space="0"/>
              <w:bottom w:val="single" w:color="auto" w:sz="4" w:space="0"/>
              <w:right w:val="single" w:color="auto" w:sz="4" w:space="0"/>
            </w:tcBorders>
            <w:noWrap/>
            <w:vAlign w:val="center"/>
          </w:tcPr>
          <w:p w14:paraId="1C41B59E">
            <w:pPr>
              <w:spacing w:line="520" w:lineRule="exact"/>
              <w:jc w:val="center"/>
              <w:rPr>
                <w:rFonts w:ascii="宋体" w:hAnsi="宋体" w:cs="宋体"/>
                <w:bCs/>
                <w:color w:val="auto"/>
                <w:sz w:val="24"/>
              </w:rPr>
            </w:pPr>
            <w:r>
              <w:rPr>
                <w:rFonts w:hint="eastAsia" w:ascii="宋体" w:hAnsi="宋体" w:cs="宋体"/>
                <w:bCs/>
                <w:color w:val="auto"/>
                <w:sz w:val="24"/>
              </w:rPr>
              <w:t>主观分</w:t>
            </w:r>
          </w:p>
        </w:tc>
      </w:tr>
    </w:tbl>
    <w:p w14:paraId="3665AA08">
      <w:pPr>
        <w:widowControl/>
        <w:spacing w:line="360" w:lineRule="auto"/>
        <w:rPr>
          <w:rFonts w:ascii="宋体" w:hAnsi="宋体" w:cs="宋体"/>
          <w:color w:val="auto"/>
          <w:sz w:val="24"/>
        </w:rPr>
      </w:pPr>
      <w:r>
        <w:rPr>
          <w:rFonts w:hint="eastAsia" w:ascii="宋体" w:hAnsi="宋体" w:cs="宋体"/>
          <w:b/>
          <w:color w:val="auto"/>
          <w:sz w:val="24"/>
        </w:rPr>
        <w:t>备注：</w:t>
      </w:r>
      <w:r>
        <w:rPr>
          <w:rFonts w:hint="eastAsia" w:ascii="宋体" w:hAnsi="宋体" w:cs="宋体"/>
          <w:color w:val="auto"/>
          <w:sz w:val="24"/>
        </w:rPr>
        <w:t>1、评分条款中涉及的业绩、荣誉、人员、社保等分公司均有效。</w:t>
      </w:r>
    </w:p>
    <w:p w14:paraId="671A8355">
      <w:pPr>
        <w:widowControl/>
        <w:spacing w:line="360" w:lineRule="auto"/>
        <w:ind w:firstLine="480" w:firstLineChars="200"/>
        <w:rPr>
          <w:rFonts w:ascii="宋体" w:hAnsi="宋体" w:cs="宋体"/>
          <w:sz w:val="24"/>
        </w:rPr>
      </w:pPr>
      <w:r>
        <w:rPr>
          <w:rFonts w:hint="eastAsia" w:ascii="宋体" w:hAnsi="宋体" w:cs="宋体"/>
          <w:sz w:val="24"/>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77847344">
      <w:pPr>
        <w:widowControl/>
        <w:spacing w:line="360" w:lineRule="auto"/>
        <w:ind w:firstLine="480" w:firstLineChars="200"/>
        <w:rPr>
          <w:rFonts w:ascii="宋体" w:hAnsi="宋体" w:cs="宋体"/>
          <w:sz w:val="24"/>
        </w:rPr>
      </w:pPr>
      <w:r>
        <w:rPr>
          <w:rFonts w:hint="eastAsia" w:ascii="宋体" w:hAnsi="宋体" w:cs="宋体"/>
          <w:sz w:val="24"/>
        </w:rPr>
        <w:t>3、响应人编制响应文件（商务技术文件部分）时，建议按此目录（序号和内容）提供评审标准相应的商务技术资料。</w:t>
      </w:r>
    </w:p>
    <w:p w14:paraId="242278F9">
      <w:pPr>
        <w:widowControl/>
        <w:spacing w:line="360" w:lineRule="auto"/>
        <w:rPr>
          <w:rFonts w:ascii="宋体" w:hAnsi="宋体" w:cs="宋体"/>
          <w:b/>
          <w:bCs/>
          <w:sz w:val="24"/>
        </w:rPr>
      </w:pPr>
      <w:r>
        <w:rPr>
          <w:rFonts w:hint="eastAsia" w:ascii="宋体" w:hAnsi="宋体" w:cs="宋体"/>
          <w:b/>
          <w:bCs/>
          <w:sz w:val="24"/>
        </w:rPr>
        <w:t>2、价格分（</w:t>
      </w:r>
      <w:r>
        <w:rPr>
          <w:rFonts w:hint="eastAsia" w:ascii="宋体" w:hAnsi="宋体" w:cs="宋体"/>
          <w:b/>
          <w:bCs/>
          <w:sz w:val="24"/>
          <w:lang w:val="en-US" w:eastAsia="zh-CN"/>
        </w:rPr>
        <w:t>80</w:t>
      </w:r>
      <w:r>
        <w:rPr>
          <w:rFonts w:hint="eastAsia" w:ascii="宋体" w:hAnsi="宋体" w:cs="宋体"/>
          <w:b/>
          <w:bCs/>
          <w:sz w:val="24"/>
        </w:rPr>
        <w:t>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311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58183B85">
            <w:pPr>
              <w:adjustRightInd/>
              <w:spacing w:line="360" w:lineRule="exact"/>
              <w:jc w:val="center"/>
              <w:rPr>
                <w:rFonts w:ascii="宋体" w:hAnsi="宋体" w:cs="宋体"/>
                <w:sz w:val="24"/>
              </w:rPr>
            </w:pPr>
            <w:r>
              <w:rPr>
                <w:rFonts w:hint="eastAsia" w:ascii="宋体" w:hAnsi="宋体" w:cs="宋体"/>
                <w:sz w:val="24"/>
              </w:rPr>
              <w:t>价格权值</w:t>
            </w:r>
          </w:p>
        </w:tc>
        <w:tc>
          <w:tcPr>
            <w:tcW w:w="6905" w:type="dxa"/>
            <w:vAlign w:val="center"/>
          </w:tcPr>
          <w:p w14:paraId="31F93A5D">
            <w:pPr>
              <w:adjustRightInd/>
              <w:spacing w:line="360" w:lineRule="exact"/>
              <w:jc w:val="center"/>
              <w:rPr>
                <w:rFonts w:ascii="宋体" w:hAnsi="宋体" w:cs="宋体"/>
                <w:sz w:val="24"/>
              </w:rPr>
            </w:pPr>
            <w:r>
              <w:rPr>
                <w:rFonts w:hint="eastAsia" w:ascii="宋体" w:hAnsi="宋体" w:cs="宋体"/>
                <w:sz w:val="24"/>
              </w:rPr>
              <w:t>计    算    方    法</w:t>
            </w:r>
          </w:p>
        </w:tc>
      </w:tr>
      <w:tr w14:paraId="649E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1369F843">
            <w:pPr>
              <w:adjustRightInd/>
              <w:spacing w:line="360" w:lineRule="exact"/>
              <w:jc w:val="center"/>
              <w:rPr>
                <w:rFonts w:hint="default" w:ascii="宋体" w:hAnsi="宋体" w:eastAsia="宋体" w:cs="宋体"/>
                <w:sz w:val="24"/>
                <w:lang w:val="en-US" w:eastAsia="zh-CN"/>
              </w:rPr>
            </w:pPr>
            <w:r>
              <w:rPr>
                <w:rFonts w:hint="eastAsia" w:ascii="宋体" w:hAnsi="宋体" w:cs="宋体"/>
                <w:sz w:val="24"/>
              </w:rPr>
              <w:t>价格权值=0.</w:t>
            </w:r>
            <w:r>
              <w:rPr>
                <w:rFonts w:hint="eastAsia" w:ascii="宋体" w:hAnsi="宋体" w:cs="宋体"/>
                <w:sz w:val="24"/>
                <w:lang w:val="en-US" w:eastAsia="zh-CN"/>
              </w:rPr>
              <w:t>80</w:t>
            </w:r>
          </w:p>
        </w:tc>
        <w:tc>
          <w:tcPr>
            <w:tcW w:w="6905" w:type="dxa"/>
            <w:vAlign w:val="center"/>
          </w:tcPr>
          <w:p w14:paraId="3A7145E5">
            <w:pPr>
              <w:pStyle w:val="25"/>
            </w:pPr>
            <w:r>
              <w:rPr>
                <w:rFonts w:hint="eastAsia" w:hAnsi="宋体" w:cs="宋体"/>
              </w:rPr>
              <w:t>最低有效响应价格为评标基准价。</w:t>
            </w:r>
          </w:p>
          <w:p w14:paraId="234C2EF5">
            <w:pPr>
              <w:adjustRightInd/>
              <w:spacing w:line="360" w:lineRule="exact"/>
              <w:jc w:val="left"/>
              <w:rPr>
                <w:rFonts w:ascii="宋体" w:hAnsi="宋体" w:cs="宋体"/>
                <w:sz w:val="24"/>
              </w:rPr>
            </w:pPr>
            <w:r>
              <w:rPr>
                <w:rFonts w:hint="eastAsia" w:ascii="宋体" w:hAnsi="宋体" w:cs="宋体"/>
                <w:sz w:val="24"/>
              </w:rPr>
              <w:t>响应报价得分=(评标基准价／响应报价)×价格权值×100</w:t>
            </w:r>
          </w:p>
          <w:p w14:paraId="5EFDBC7F">
            <w:pPr>
              <w:adjustRightInd/>
              <w:spacing w:line="360" w:lineRule="exact"/>
              <w:jc w:val="left"/>
              <w:rPr>
                <w:rFonts w:ascii="宋体" w:hAnsi="宋体" w:cs="宋体"/>
                <w:sz w:val="24"/>
              </w:rPr>
            </w:pPr>
            <w:r>
              <w:rPr>
                <w:rFonts w:hint="eastAsia" w:ascii="宋体" w:hAnsi="宋体" w:cs="宋体"/>
                <w:sz w:val="24"/>
              </w:rPr>
              <w:t>（计算得分保留小数点后2位）</w:t>
            </w:r>
          </w:p>
        </w:tc>
      </w:tr>
    </w:tbl>
    <w:p w14:paraId="32555351">
      <w:pPr>
        <w:snapToGrid w:val="0"/>
        <w:spacing w:line="570" w:lineRule="exact"/>
        <w:rPr>
          <w:rFonts w:ascii="宋体" w:hAnsi="宋体" w:cs="宋体"/>
          <w:b/>
          <w:sz w:val="28"/>
          <w:szCs w:val="28"/>
        </w:rPr>
      </w:pPr>
    </w:p>
    <w:p w14:paraId="0D9A979A">
      <w:pPr>
        <w:rPr>
          <w:rFonts w:ascii="宋体" w:hAnsi="宋体" w:cs="宋体"/>
          <w:b/>
          <w:sz w:val="28"/>
          <w:szCs w:val="28"/>
        </w:rPr>
      </w:pPr>
      <w:r>
        <w:rPr>
          <w:rFonts w:hint="eastAsia" w:ascii="宋体" w:hAnsi="宋体" w:cs="宋体"/>
          <w:b/>
          <w:sz w:val="28"/>
          <w:szCs w:val="28"/>
        </w:rPr>
        <w:br w:type="page"/>
      </w:r>
    </w:p>
    <w:p w14:paraId="7952E6B0">
      <w:pPr>
        <w:snapToGrid w:val="0"/>
        <w:spacing w:line="570" w:lineRule="exact"/>
        <w:rPr>
          <w:rFonts w:ascii="宋体" w:hAnsi="宋体" w:cs="宋体"/>
          <w:b/>
          <w:sz w:val="28"/>
          <w:szCs w:val="28"/>
        </w:rPr>
      </w:pPr>
      <w:r>
        <w:rPr>
          <w:rFonts w:hint="eastAsia" w:ascii="宋体" w:hAnsi="宋体" w:cs="宋体"/>
          <w:b/>
          <w:sz w:val="28"/>
          <w:szCs w:val="28"/>
        </w:rPr>
        <w:t>一、交易方法</w:t>
      </w:r>
    </w:p>
    <w:p w14:paraId="6FFA94DB">
      <w:pPr>
        <w:adjustRightInd/>
        <w:spacing w:line="570" w:lineRule="exact"/>
        <w:ind w:firstLine="482" w:firstLineChars="20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综合评分法，是指响应文件满足公开竞争文件全部实质性要求，且按照评审因素的量化指标评审得分最高的响应人为成交候选人的评标方法。</w:t>
      </w:r>
    </w:p>
    <w:p w14:paraId="69FEECE8">
      <w:pPr>
        <w:snapToGrid w:val="0"/>
        <w:spacing w:line="570" w:lineRule="exact"/>
        <w:rPr>
          <w:rFonts w:ascii="宋体" w:hAnsi="宋体" w:cs="宋体"/>
          <w:b/>
          <w:sz w:val="28"/>
          <w:szCs w:val="28"/>
        </w:rPr>
      </w:pPr>
      <w:r>
        <w:rPr>
          <w:rFonts w:hint="eastAsia" w:ascii="宋体" w:hAnsi="宋体" w:cs="宋体"/>
          <w:b/>
          <w:sz w:val="28"/>
          <w:szCs w:val="28"/>
        </w:rPr>
        <w:t>二、交易标准</w:t>
      </w:r>
    </w:p>
    <w:p w14:paraId="0E589742">
      <w:pPr>
        <w:spacing w:line="570" w:lineRule="exact"/>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见交易办法前附表。</w:t>
      </w:r>
    </w:p>
    <w:p w14:paraId="7DCD20D8">
      <w:pPr>
        <w:snapToGrid w:val="0"/>
        <w:spacing w:line="570" w:lineRule="exact"/>
        <w:rPr>
          <w:rFonts w:ascii="宋体" w:hAnsi="宋体" w:cs="宋体"/>
          <w:b/>
          <w:sz w:val="28"/>
          <w:szCs w:val="28"/>
        </w:rPr>
      </w:pPr>
      <w:r>
        <w:rPr>
          <w:rFonts w:hint="eastAsia" w:ascii="宋体" w:hAnsi="宋体" w:cs="宋体"/>
          <w:b/>
          <w:sz w:val="28"/>
          <w:szCs w:val="28"/>
        </w:rPr>
        <w:t>三、交易程序</w:t>
      </w:r>
    </w:p>
    <w:p w14:paraId="006F70B9">
      <w:pPr>
        <w:spacing w:line="570" w:lineRule="exact"/>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评审委员会应当对符合资格的响应人的响应文件进行符合性审查，以确定其是否满足公开竞争文件的实质性要求。不满足公开竞争文件的实质性要求的，交易无效。</w:t>
      </w:r>
    </w:p>
    <w:p w14:paraId="2E9C05E7">
      <w:pPr>
        <w:spacing w:line="570" w:lineRule="exact"/>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评审委员会应当按照公开竞争文件中规定的评标方法和标准，对符合性审查合格的响应文件进行商务和技术评估，综合比较与评价。</w:t>
      </w:r>
    </w:p>
    <w:p w14:paraId="7421C4AD">
      <w:pPr>
        <w:spacing w:line="570" w:lineRule="exact"/>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评审委员会各成员应当独立对每个响应人的商务和技术文件进行评价，并汇总商务技术得分情况。</w:t>
      </w:r>
    </w:p>
    <w:p w14:paraId="11315E51">
      <w:pPr>
        <w:spacing w:line="570" w:lineRule="exact"/>
        <w:ind w:firstLine="472" w:firstLineChars="196"/>
        <w:rPr>
          <w:rFonts w:ascii="宋体" w:hAnsi="宋体" w:cs="宋体"/>
          <w:b/>
          <w:kern w:val="0"/>
          <w:sz w:val="24"/>
        </w:rPr>
      </w:pPr>
      <w:r>
        <w:rPr>
          <w:rFonts w:hint="eastAsia" w:ascii="宋体" w:hAnsi="宋体" w:cs="宋体"/>
          <w:b/>
          <w:kern w:val="0"/>
          <w:sz w:val="24"/>
        </w:rPr>
        <w:t>3.4报价评审。</w:t>
      </w:r>
    </w:p>
    <w:p w14:paraId="0CC36294">
      <w:pPr>
        <w:pStyle w:val="140"/>
        <w:spacing w:before="0" w:line="570" w:lineRule="exact"/>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2D381737">
      <w:pPr>
        <w:pStyle w:val="140"/>
        <w:spacing w:before="0" w:line="570" w:lineRule="exact"/>
        <w:ind w:firstLine="480"/>
        <w:rPr>
          <w:rFonts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194C41FC">
      <w:pPr>
        <w:pStyle w:val="140"/>
        <w:spacing w:before="0" w:line="570" w:lineRule="exact"/>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B4A601B">
      <w:pPr>
        <w:pStyle w:val="140"/>
        <w:spacing w:before="0" w:line="570" w:lineRule="exact"/>
        <w:ind w:firstLine="480"/>
        <w:rPr>
          <w:rFonts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76F903DE">
      <w:pPr>
        <w:pStyle w:val="140"/>
        <w:spacing w:before="0" w:line="570" w:lineRule="exact"/>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873789A">
      <w:pPr>
        <w:pStyle w:val="140"/>
        <w:spacing w:before="0" w:line="570" w:lineRule="exact"/>
        <w:ind w:firstLine="480"/>
        <w:rPr>
          <w:rFonts w:ascii="宋体" w:hAnsi="宋体" w:cs="宋体"/>
          <w:kern w:val="0"/>
          <w:szCs w:val="24"/>
        </w:rPr>
      </w:pPr>
      <w:r>
        <w:rPr>
          <w:rFonts w:hint="eastAsia" w:ascii="宋体" w:hAnsi="宋体" w:cs="宋体"/>
          <w:kern w:val="0"/>
          <w:szCs w:val="24"/>
        </w:rPr>
        <w:t>3.4.1.5同时出现两种以上不一致的，按照3.4.1规定的顺序修正。</w:t>
      </w:r>
    </w:p>
    <w:p w14:paraId="7320E2E5">
      <w:pPr>
        <w:snapToGrid w:val="0"/>
        <w:spacing w:line="570" w:lineRule="exact"/>
        <w:ind w:firstLine="480" w:firstLineChars="200"/>
        <w:jc w:val="left"/>
        <w:rPr>
          <w:rFonts w:ascii="宋体" w:hAnsi="宋体" w:cs="宋体"/>
          <w:kern w:val="0"/>
          <w:sz w:val="24"/>
        </w:rPr>
      </w:pPr>
      <w:r>
        <w:rPr>
          <w:rFonts w:hint="eastAsia" w:ascii="宋体" w:hAnsi="宋体" w:cs="宋体"/>
          <w:kern w:val="0"/>
          <w:sz w:val="24"/>
        </w:rPr>
        <w:t>3.4.2响应文件出现不是唯一的、有选择性交易报价的，交易无效。</w:t>
      </w:r>
    </w:p>
    <w:p w14:paraId="37C37E3E">
      <w:pPr>
        <w:snapToGrid w:val="0"/>
        <w:spacing w:line="570" w:lineRule="exact"/>
        <w:ind w:firstLine="480" w:firstLineChars="200"/>
        <w:jc w:val="left"/>
        <w:rPr>
          <w:rFonts w:ascii="宋体" w:hAnsi="宋体" w:cs="宋体"/>
          <w:kern w:val="0"/>
          <w:sz w:val="24"/>
        </w:rPr>
      </w:pPr>
      <w:r>
        <w:rPr>
          <w:rFonts w:hint="eastAsia" w:ascii="宋体" w:hAnsi="宋体" w:cs="宋体"/>
          <w:kern w:val="0"/>
          <w:sz w:val="24"/>
        </w:rPr>
        <w:t>3.4.3交易报价超过公开竞争文件中规定的预算金额或者最高限价的，交易无效。</w:t>
      </w:r>
    </w:p>
    <w:p w14:paraId="2C0CCBF7">
      <w:pPr>
        <w:pStyle w:val="140"/>
        <w:spacing w:before="0" w:line="570" w:lineRule="exact"/>
        <w:ind w:firstLine="480"/>
        <w:rPr>
          <w:rFonts w:ascii="宋体" w:hAnsi="宋体" w:cs="宋体"/>
          <w:kern w:val="0"/>
          <w:szCs w:val="24"/>
        </w:rPr>
      </w:pPr>
      <w:r>
        <w:rPr>
          <w:rFonts w:hint="eastAsia" w:ascii="宋体" w:hAnsi="宋体" w:cs="宋体"/>
          <w:kern w:val="0"/>
          <w:szCs w:val="24"/>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37C88BEC">
      <w:pPr>
        <w:spacing w:line="570" w:lineRule="exact"/>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1EEE058E">
      <w:pPr>
        <w:spacing w:line="570" w:lineRule="exact"/>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4CFAC827">
      <w:pPr>
        <w:snapToGrid w:val="0"/>
        <w:spacing w:line="570" w:lineRule="exact"/>
        <w:rPr>
          <w:rFonts w:ascii="宋体" w:hAnsi="宋体" w:cs="宋体"/>
          <w:b/>
          <w:sz w:val="28"/>
          <w:szCs w:val="28"/>
        </w:rPr>
      </w:pPr>
      <w:r>
        <w:rPr>
          <w:rFonts w:hint="eastAsia" w:ascii="宋体" w:hAnsi="宋体" w:cs="宋体"/>
          <w:b/>
          <w:sz w:val="28"/>
          <w:szCs w:val="28"/>
        </w:rPr>
        <w:t>四、评标中的其他事项</w:t>
      </w:r>
    </w:p>
    <w:p w14:paraId="321AD155">
      <w:pPr>
        <w:pStyle w:val="140"/>
        <w:spacing w:before="0" w:line="570" w:lineRule="exact"/>
        <w:ind w:firstLine="472" w:firstLineChars="196"/>
        <w:rPr>
          <w:rFonts w:ascii="宋体" w:hAnsi="宋体" w:cs="宋体"/>
          <w:kern w:val="0"/>
          <w:szCs w:val="24"/>
        </w:rPr>
      </w:pPr>
      <w:r>
        <w:rPr>
          <w:rFonts w:hint="eastAsia" w:ascii="宋体" w:hAnsi="宋体" w:cs="宋体"/>
          <w:b/>
          <w:kern w:val="0"/>
          <w:szCs w:val="24"/>
        </w:rPr>
        <w:t>4.1响应人澄清、说明或者补正。</w:t>
      </w:r>
      <w:r>
        <w:rPr>
          <w:rFonts w:hint="eastAsia" w:ascii="宋体" w:hAnsi="宋体" w:cs="宋体"/>
          <w:kern w:val="0"/>
          <w:szCs w:val="24"/>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376CBB9B">
      <w:pPr>
        <w:pStyle w:val="26"/>
        <w:spacing w:line="570" w:lineRule="exact"/>
        <w:ind w:left="954" w:leftChars="226" w:hanging="479" w:firstLineChars="0"/>
        <w:rPr>
          <w:rFonts w:cs="宋体"/>
          <w:szCs w:val="21"/>
        </w:rPr>
      </w:pPr>
      <w:r>
        <w:rPr>
          <w:rFonts w:hint="eastAsia" w:cs="宋体"/>
          <w:b/>
          <w:kern w:val="0"/>
        </w:rPr>
        <w:t>4.2交易无效。</w:t>
      </w:r>
      <w:r>
        <w:rPr>
          <w:rFonts w:hint="eastAsia" w:cs="宋体"/>
          <w:szCs w:val="21"/>
        </w:rPr>
        <w:t>有下列情形之一的，交易无效：</w:t>
      </w:r>
    </w:p>
    <w:p w14:paraId="27CDF64F">
      <w:pPr>
        <w:spacing w:line="570" w:lineRule="exact"/>
        <w:ind w:firstLine="480" w:firstLineChars="200"/>
        <w:rPr>
          <w:rFonts w:ascii="宋体" w:hAnsi="宋体" w:cs="宋体"/>
          <w:kern w:val="0"/>
          <w:sz w:val="24"/>
        </w:rPr>
      </w:pPr>
      <w:r>
        <w:rPr>
          <w:rFonts w:hint="eastAsia" w:ascii="宋体" w:hAnsi="宋体" w:cs="宋体"/>
          <w:kern w:val="0"/>
          <w:sz w:val="24"/>
        </w:rPr>
        <w:t>4.2.1响应人不具备公开竞争文件中规定的资格要求的（响应人未提供有效的资格文件的，视为响应人不具备公开竞争文件中规定的资格要求）；</w:t>
      </w:r>
    </w:p>
    <w:p w14:paraId="5802E66B">
      <w:pPr>
        <w:spacing w:line="570" w:lineRule="exact"/>
        <w:ind w:firstLine="480" w:firstLineChars="200"/>
        <w:rPr>
          <w:rFonts w:ascii="宋体" w:hAnsi="宋体" w:cs="宋体"/>
          <w:kern w:val="0"/>
          <w:sz w:val="24"/>
        </w:rPr>
      </w:pPr>
      <w:r>
        <w:rPr>
          <w:rFonts w:hint="eastAsia" w:ascii="宋体" w:hAnsi="宋体" w:cs="宋体"/>
          <w:kern w:val="0"/>
          <w:sz w:val="24"/>
        </w:rPr>
        <w:t>4.2.2响应文件未按照公开竞争文件要求签署、盖章的；</w:t>
      </w:r>
    </w:p>
    <w:p w14:paraId="0980271E">
      <w:pPr>
        <w:spacing w:line="570" w:lineRule="exact"/>
        <w:ind w:firstLine="480" w:firstLineChars="200"/>
        <w:rPr>
          <w:rFonts w:ascii="宋体" w:hAnsi="宋体" w:cs="宋体"/>
          <w:kern w:val="0"/>
          <w:sz w:val="24"/>
        </w:rPr>
      </w:pPr>
      <w:r>
        <w:rPr>
          <w:rFonts w:hint="eastAsia" w:ascii="宋体" w:hAnsi="宋体" w:cs="宋体"/>
          <w:kern w:val="0"/>
          <w:sz w:val="24"/>
        </w:rPr>
        <w:t>4.2.3响应文件含有交易发起人不能接受的附加条件的；</w:t>
      </w:r>
    </w:p>
    <w:p w14:paraId="152251DB">
      <w:pPr>
        <w:spacing w:line="570" w:lineRule="exact"/>
        <w:ind w:firstLine="480" w:firstLineChars="200"/>
        <w:rPr>
          <w:rFonts w:ascii="宋体" w:hAnsi="宋体" w:cs="宋体"/>
          <w:kern w:val="0"/>
          <w:sz w:val="24"/>
        </w:rPr>
      </w:pPr>
      <w:r>
        <w:rPr>
          <w:rFonts w:hint="eastAsia" w:ascii="宋体" w:hAnsi="宋体" w:cs="宋体"/>
          <w:kern w:val="0"/>
          <w:sz w:val="24"/>
        </w:rPr>
        <w:t>4.2.4响应文件中承诺的交易有效期少于公开竞争文件中载明的交易有效期的；</w:t>
      </w:r>
    </w:p>
    <w:p w14:paraId="01E029DF">
      <w:pPr>
        <w:snapToGrid w:val="0"/>
        <w:spacing w:line="570" w:lineRule="exact"/>
        <w:ind w:firstLine="120" w:firstLineChars="50"/>
        <w:jc w:val="left"/>
        <w:rPr>
          <w:rFonts w:ascii="宋体" w:hAnsi="宋体" w:cs="宋体"/>
          <w:kern w:val="0"/>
          <w:sz w:val="24"/>
        </w:rPr>
      </w:pPr>
      <w:r>
        <w:rPr>
          <w:rFonts w:hint="eastAsia" w:ascii="宋体" w:hAnsi="宋体" w:cs="宋体"/>
          <w:kern w:val="0"/>
          <w:sz w:val="24"/>
        </w:rPr>
        <w:t xml:space="preserve">   4.2.5响应文件出现不是唯一的、有选择性交易报价的；</w:t>
      </w:r>
    </w:p>
    <w:p w14:paraId="07E339DC">
      <w:pPr>
        <w:spacing w:line="570" w:lineRule="exact"/>
        <w:ind w:firstLine="480" w:firstLineChars="200"/>
        <w:rPr>
          <w:rFonts w:ascii="宋体" w:hAnsi="宋体" w:cs="宋体"/>
          <w:kern w:val="0"/>
          <w:sz w:val="24"/>
        </w:rPr>
      </w:pPr>
      <w:r>
        <w:rPr>
          <w:rFonts w:hint="eastAsia" w:ascii="宋体" w:hAnsi="宋体" w:cs="宋体"/>
          <w:kern w:val="0"/>
          <w:sz w:val="24"/>
        </w:rPr>
        <w:t>4.2.6交易报价超过公开竞争文件中规定的预算金额或者最高限价的；</w:t>
      </w:r>
    </w:p>
    <w:p w14:paraId="4C94E648">
      <w:pPr>
        <w:spacing w:line="570" w:lineRule="exact"/>
        <w:ind w:firstLine="480" w:firstLineChars="200"/>
        <w:rPr>
          <w:rFonts w:ascii="宋体" w:hAnsi="宋体" w:cs="宋体"/>
          <w:kern w:val="0"/>
          <w:sz w:val="24"/>
        </w:rPr>
      </w:pPr>
      <w:r>
        <w:rPr>
          <w:rFonts w:hint="eastAsia" w:ascii="宋体" w:hAnsi="宋体" w:cs="宋体"/>
          <w:kern w:val="0"/>
          <w:sz w:val="24"/>
        </w:rPr>
        <w:t>4.2.7报价明显低于其他通过符合性审查响应人的报价，有可能影响产品质量或者不能诚信履约的，未能按要求提供书面说明或者提交相关证明材料，不能证明其报价合理性的；</w:t>
      </w:r>
    </w:p>
    <w:p w14:paraId="020AFB77">
      <w:pPr>
        <w:spacing w:line="570" w:lineRule="exact"/>
        <w:ind w:firstLine="480" w:firstLineChars="200"/>
        <w:rPr>
          <w:rFonts w:ascii="宋体" w:hAnsi="宋体" w:cs="宋体"/>
          <w:kern w:val="0"/>
          <w:sz w:val="24"/>
        </w:rPr>
      </w:pPr>
      <w:r>
        <w:rPr>
          <w:rFonts w:hint="eastAsia" w:ascii="宋体" w:hAnsi="宋体" w:cs="宋体"/>
          <w:kern w:val="0"/>
          <w:sz w:val="24"/>
        </w:rPr>
        <w:t>4.2.8响应人对根据修正原则修正后的报价不确认的；</w:t>
      </w:r>
    </w:p>
    <w:p w14:paraId="34794359">
      <w:pPr>
        <w:spacing w:line="570" w:lineRule="exact"/>
        <w:ind w:firstLine="480" w:firstLineChars="200"/>
        <w:rPr>
          <w:rFonts w:ascii="宋体" w:hAnsi="宋体" w:cs="宋体"/>
          <w:kern w:val="0"/>
          <w:sz w:val="24"/>
        </w:rPr>
      </w:pPr>
      <w:r>
        <w:rPr>
          <w:rFonts w:hint="eastAsia" w:ascii="宋体" w:hAnsi="宋体" w:cs="宋体"/>
          <w:kern w:val="0"/>
          <w:sz w:val="24"/>
        </w:rPr>
        <w:t>4.2.9响应人提供虚假材料投标的；</w:t>
      </w:r>
    </w:p>
    <w:p w14:paraId="180576C0">
      <w:pPr>
        <w:spacing w:line="570" w:lineRule="exact"/>
        <w:ind w:firstLine="240" w:firstLineChars="100"/>
        <w:rPr>
          <w:rFonts w:ascii="宋体" w:hAnsi="宋体" w:cs="宋体"/>
          <w:kern w:val="0"/>
          <w:sz w:val="24"/>
        </w:rPr>
      </w:pPr>
      <w:r>
        <w:rPr>
          <w:rFonts w:hint="eastAsia" w:ascii="宋体" w:hAnsi="宋体" w:cs="宋体"/>
          <w:kern w:val="0"/>
          <w:sz w:val="24"/>
        </w:rPr>
        <w:t xml:space="preserve">  4.2.10响应人有恶意串通、妨碍其他响应人的竞争行为、损害交易发起人或者其他响应人的合法权益情形的；</w:t>
      </w:r>
    </w:p>
    <w:p w14:paraId="32FC3819">
      <w:pPr>
        <w:spacing w:line="570" w:lineRule="exact"/>
        <w:ind w:firstLine="480" w:firstLineChars="200"/>
        <w:rPr>
          <w:rFonts w:ascii="宋体" w:hAnsi="宋体" w:cs="宋体"/>
          <w:kern w:val="0"/>
          <w:sz w:val="24"/>
        </w:rPr>
      </w:pPr>
      <w:r>
        <w:rPr>
          <w:rFonts w:hint="eastAsia" w:ascii="宋体" w:hAnsi="宋体" w:cs="宋体"/>
          <w:kern w:val="0"/>
          <w:sz w:val="24"/>
        </w:rPr>
        <w:t>4.2.11响应人未在电子交易平台传输递交响应文件的，交易无效；</w:t>
      </w:r>
    </w:p>
    <w:p w14:paraId="057CCEB0">
      <w:pPr>
        <w:pStyle w:val="4"/>
        <w:spacing w:line="570" w:lineRule="exact"/>
        <w:ind w:left="862" w:leftChars="205"/>
        <w:rPr>
          <w:rFonts w:ascii="宋体" w:hAnsi="宋体" w:eastAsia="宋体" w:cs="宋体"/>
          <w:kern w:val="0"/>
          <w:sz w:val="24"/>
          <w:szCs w:val="24"/>
          <w:lang w:val="en-US"/>
        </w:rPr>
      </w:pPr>
      <w:r>
        <w:rPr>
          <w:rFonts w:hint="eastAsia" w:ascii="宋体" w:hAnsi="宋体" w:eastAsia="宋体" w:cs="宋体"/>
          <w:kern w:val="0"/>
          <w:sz w:val="24"/>
          <w:szCs w:val="24"/>
          <w:lang w:val="en-US"/>
        </w:rPr>
        <w:t>4.2.12响应文件不满足公开竞争文件的其它实质性要求的；</w:t>
      </w:r>
    </w:p>
    <w:p w14:paraId="0F92E552">
      <w:pPr>
        <w:spacing w:line="570" w:lineRule="exact"/>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1462B10D">
      <w:pPr>
        <w:pStyle w:val="26"/>
        <w:snapToGrid w:val="0"/>
        <w:spacing w:line="570" w:lineRule="exact"/>
        <w:ind w:firstLine="472" w:firstLineChars="196"/>
        <w:rPr>
          <w:rFonts w:cs="宋体"/>
        </w:rPr>
      </w:pPr>
      <w:r>
        <w:rPr>
          <w:rFonts w:hint="eastAsia" w:cs="宋体"/>
          <w:b/>
        </w:rPr>
        <w:t>5.废标。</w:t>
      </w:r>
      <w:r>
        <w:rPr>
          <w:rFonts w:hint="eastAsia" w:cs="宋体"/>
        </w:rPr>
        <w:t>根据《中华人民共和国政府采购法》第三十六条之规定，在交易过程中，出现下列情形之一的，应予废标：</w:t>
      </w:r>
    </w:p>
    <w:p w14:paraId="599C60F8">
      <w:pPr>
        <w:pStyle w:val="26"/>
        <w:snapToGrid w:val="0"/>
        <w:spacing w:line="570" w:lineRule="exact"/>
        <w:rPr>
          <w:rFonts w:cs="宋体"/>
        </w:rPr>
      </w:pPr>
      <w:r>
        <w:rPr>
          <w:rFonts w:hint="eastAsia" w:cs="宋体"/>
        </w:rPr>
        <w:t>5.1符合专业条件的响应人或者对公开竞争文件作实质响应的响应人不足3家的；</w:t>
      </w:r>
    </w:p>
    <w:p w14:paraId="18C9D23C">
      <w:pPr>
        <w:pStyle w:val="26"/>
        <w:snapToGrid w:val="0"/>
        <w:spacing w:line="570" w:lineRule="exact"/>
        <w:rPr>
          <w:rFonts w:cs="宋体"/>
        </w:rPr>
      </w:pPr>
      <w:r>
        <w:rPr>
          <w:rFonts w:hint="eastAsia" w:cs="宋体"/>
        </w:rPr>
        <w:t>5.2出现影响采购公正的违法、违规行为的；</w:t>
      </w:r>
    </w:p>
    <w:p w14:paraId="7C06F5F4">
      <w:pPr>
        <w:pStyle w:val="26"/>
        <w:snapToGrid w:val="0"/>
        <w:spacing w:line="570" w:lineRule="exact"/>
        <w:rPr>
          <w:rFonts w:cs="宋体"/>
        </w:rPr>
      </w:pPr>
      <w:r>
        <w:rPr>
          <w:rFonts w:hint="eastAsia" w:cs="宋体"/>
        </w:rPr>
        <w:t>5.3响应人的报价均超过了采购预算，交易发起人不能支付的；</w:t>
      </w:r>
    </w:p>
    <w:p w14:paraId="5F3DA726">
      <w:pPr>
        <w:pStyle w:val="26"/>
        <w:snapToGrid w:val="0"/>
        <w:spacing w:line="570" w:lineRule="exact"/>
        <w:rPr>
          <w:rFonts w:cs="宋体"/>
        </w:rPr>
      </w:pPr>
      <w:r>
        <w:rPr>
          <w:rFonts w:hint="eastAsia" w:cs="宋体"/>
        </w:rPr>
        <w:t>5.4因重大变故，采购任务取消的。</w:t>
      </w:r>
    </w:p>
    <w:p w14:paraId="08328A74">
      <w:pPr>
        <w:pStyle w:val="26"/>
        <w:snapToGrid w:val="0"/>
        <w:spacing w:line="570" w:lineRule="exact"/>
        <w:rPr>
          <w:rFonts w:cs="宋体"/>
        </w:rPr>
      </w:pPr>
      <w:r>
        <w:rPr>
          <w:rFonts w:hint="eastAsia" w:cs="宋体"/>
        </w:rPr>
        <w:t>废标后，代理机构应当将废标理由通知所有响应人。</w:t>
      </w:r>
    </w:p>
    <w:p w14:paraId="3DD61EF6">
      <w:pPr>
        <w:pStyle w:val="26"/>
        <w:snapToGrid w:val="0"/>
        <w:spacing w:line="570" w:lineRule="exact"/>
        <w:ind w:firstLine="590" w:firstLineChars="245"/>
        <w:rPr>
          <w:rFonts w:cs="宋体"/>
        </w:rPr>
      </w:pPr>
      <w:r>
        <w:rPr>
          <w:rFonts w:hint="eastAsia" w:cs="宋体"/>
          <w:b/>
        </w:rPr>
        <w:t>6.修改公开竞争文件，重新组织交易活动。</w:t>
      </w:r>
      <w:r>
        <w:rPr>
          <w:rFonts w:hint="eastAsia" w:cs="宋体"/>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5F2A903">
      <w:pPr>
        <w:pStyle w:val="26"/>
        <w:snapToGrid w:val="0"/>
        <w:spacing w:line="570" w:lineRule="exact"/>
        <w:ind w:firstLine="590" w:firstLineChars="245"/>
        <w:rPr>
          <w:rFonts w:cs="宋体"/>
        </w:rPr>
      </w:pPr>
      <w:r>
        <w:rPr>
          <w:rFonts w:hint="eastAsia" w:cs="宋体"/>
          <w:b/>
          <w:kern w:val="0"/>
        </w:rPr>
        <w:t>7.重新开展交易。</w:t>
      </w:r>
      <w:r>
        <w:rPr>
          <w:rFonts w:hint="eastAsia" w:cs="宋体"/>
        </w:rPr>
        <w:t>影响或者可能影响</w:t>
      </w:r>
      <w:r>
        <w:rPr>
          <w:rFonts w:hint="eastAsia" w:cs="宋体"/>
          <w:kern w:val="0"/>
        </w:rPr>
        <w:t>成交</w:t>
      </w:r>
      <w:r>
        <w:rPr>
          <w:rFonts w:hint="eastAsia" w:cs="宋体"/>
        </w:rPr>
        <w:t>、成交结果的，依照下列规定处理：</w:t>
      </w:r>
    </w:p>
    <w:p w14:paraId="31770FBB">
      <w:pPr>
        <w:pStyle w:val="26"/>
        <w:snapToGrid w:val="0"/>
        <w:spacing w:line="570" w:lineRule="exact"/>
        <w:ind w:firstLine="600" w:firstLineChars="250"/>
        <w:rPr>
          <w:rFonts w:cs="宋体"/>
        </w:rPr>
      </w:pPr>
      <w:r>
        <w:rPr>
          <w:rFonts w:hint="eastAsia" w:cs="宋体"/>
        </w:rPr>
        <w:t>7.1未确定</w:t>
      </w:r>
      <w:r>
        <w:rPr>
          <w:rFonts w:hint="eastAsia" w:cs="宋体"/>
          <w:kern w:val="0"/>
        </w:rPr>
        <w:t>成交</w:t>
      </w:r>
      <w:r>
        <w:rPr>
          <w:rFonts w:hint="eastAsia" w:cs="宋体"/>
        </w:rPr>
        <w:t>或者成交人的，终止本次交易活动，重新开展交易活动。</w:t>
      </w:r>
    </w:p>
    <w:p w14:paraId="06ECD8DC">
      <w:pPr>
        <w:pStyle w:val="26"/>
        <w:snapToGrid w:val="0"/>
        <w:spacing w:line="570" w:lineRule="exact"/>
        <w:ind w:firstLine="600" w:firstLineChars="250"/>
        <w:rPr>
          <w:rFonts w:cs="宋体"/>
        </w:rPr>
      </w:pPr>
      <w:r>
        <w:rPr>
          <w:rFonts w:hint="eastAsia" w:cs="宋体"/>
        </w:rPr>
        <w:t>7.2已确定</w:t>
      </w:r>
      <w:r>
        <w:rPr>
          <w:rFonts w:hint="eastAsia" w:cs="宋体"/>
          <w:kern w:val="0"/>
        </w:rPr>
        <w:t>成交</w:t>
      </w:r>
      <w:r>
        <w:rPr>
          <w:rFonts w:hint="eastAsia" w:cs="宋体"/>
        </w:rPr>
        <w:t>或者成交人但尚未签订合同的，</w:t>
      </w:r>
      <w:r>
        <w:rPr>
          <w:rFonts w:hint="eastAsia" w:cs="宋体"/>
          <w:kern w:val="0"/>
        </w:rPr>
        <w:t>成交</w:t>
      </w:r>
      <w:r>
        <w:rPr>
          <w:rFonts w:hint="eastAsia" w:cs="宋体"/>
        </w:rPr>
        <w:t>或者成交结果无效，从合格的</w:t>
      </w:r>
      <w:r>
        <w:rPr>
          <w:rFonts w:hint="eastAsia" w:cs="宋体"/>
          <w:kern w:val="0"/>
        </w:rPr>
        <w:t>成交</w:t>
      </w:r>
      <w:r>
        <w:rPr>
          <w:rFonts w:hint="eastAsia" w:cs="宋体"/>
        </w:rPr>
        <w:t>或者成交候选人中另行确定</w:t>
      </w:r>
      <w:r>
        <w:rPr>
          <w:rFonts w:hint="eastAsia" w:cs="宋体"/>
          <w:kern w:val="0"/>
        </w:rPr>
        <w:t>成交</w:t>
      </w:r>
      <w:r>
        <w:rPr>
          <w:rFonts w:hint="eastAsia" w:cs="宋体"/>
        </w:rPr>
        <w:t>或者成交人；没有合格的</w:t>
      </w:r>
      <w:r>
        <w:rPr>
          <w:rFonts w:hint="eastAsia" w:cs="宋体"/>
          <w:kern w:val="0"/>
        </w:rPr>
        <w:t>成交</w:t>
      </w:r>
      <w:r>
        <w:rPr>
          <w:rFonts w:hint="eastAsia" w:cs="宋体"/>
        </w:rPr>
        <w:t>或者成交候选人的，重新开展交易活动。</w:t>
      </w:r>
    </w:p>
    <w:p w14:paraId="1764CF6C">
      <w:pPr>
        <w:pStyle w:val="26"/>
        <w:snapToGrid w:val="0"/>
        <w:spacing w:line="570" w:lineRule="exact"/>
        <w:ind w:firstLine="600" w:firstLineChars="250"/>
        <w:rPr>
          <w:rFonts w:cs="宋体"/>
        </w:rPr>
      </w:pPr>
      <w:r>
        <w:rPr>
          <w:rFonts w:hint="eastAsia" w:cs="宋体"/>
        </w:rPr>
        <w:t>7.3书面合同已签订但尚未履行的，撤销合同，从合格的</w:t>
      </w:r>
      <w:r>
        <w:rPr>
          <w:rFonts w:hint="eastAsia" w:cs="宋体"/>
          <w:kern w:val="0"/>
        </w:rPr>
        <w:t>成交</w:t>
      </w:r>
      <w:r>
        <w:rPr>
          <w:rFonts w:hint="eastAsia" w:cs="宋体"/>
        </w:rPr>
        <w:t>或者成交候选人中另行确定</w:t>
      </w:r>
      <w:r>
        <w:rPr>
          <w:rFonts w:hint="eastAsia" w:cs="宋体"/>
          <w:kern w:val="0"/>
        </w:rPr>
        <w:t>成交</w:t>
      </w:r>
      <w:r>
        <w:rPr>
          <w:rFonts w:hint="eastAsia" w:cs="宋体"/>
        </w:rPr>
        <w:t>或者成交人；没有合格的</w:t>
      </w:r>
      <w:r>
        <w:rPr>
          <w:rFonts w:hint="eastAsia" w:cs="宋体"/>
          <w:kern w:val="0"/>
        </w:rPr>
        <w:t>成交</w:t>
      </w:r>
      <w:r>
        <w:rPr>
          <w:rFonts w:hint="eastAsia" w:cs="宋体"/>
        </w:rPr>
        <w:t>或者成交候选人的，重新开展交易活动。</w:t>
      </w:r>
    </w:p>
    <w:p w14:paraId="7932D2E7">
      <w:pPr>
        <w:pStyle w:val="26"/>
        <w:snapToGrid w:val="0"/>
        <w:spacing w:line="570" w:lineRule="exact"/>
        <w:rPr>
          <w:rFonts w:cs="宋体"/>
        </w:rPr>
      </w:pPr>
      <w:r>
        <w:rPr>
          <w:rFonts w:hint="eastAsia" w:cs="宋体"/>
        </w:rPr>
        <w:t>7.4书面合同已经履行，给交易发起人、响应人造成损失的，由责任人承担赔偿责任。</w:t>
      </w:r>
    </w:p>
    <w:p w14:paraId="440D5797">
      <w:pPr>
        <w:pStyle w:val="26"/>
        <w:snapToGrid w:val="0"/>
        <w:spacing w:line="570" w:lineRule="exact"/>
        <w:rPr>
          <w:rFonts w:cs="宋体"/>
          <w:b/>
          <w:bCs/>
          <w:sz w:val="36"/>
          <w:szCs w:val="36"/>
        </w:rPr>
        <w:sectPr>
          <w:footerReference r:id="rId8" w:type="first"/>
          <w:footerReference r:id="rId7" w:type="default"/>
          <w:pgSz w:w="11906" w:h="16838"/>
          <w:pgMar w:top="1276" w:right="1418" w:bottom="1247" w:left="1418" w:header="851" w:footer="992" w:gutter="0"/>
          <w:cols w:space="720" w:num="1"/>
          <w:titlePg/>
          <w:docGrid w:linePitch="312" w:charSpace="0"/>
        </w:sectPr>
      </w:pPr>
      <w:r>
        <w:rPr>
          <w:rFonts w:hint="eastAsia" w:cs="宋体"/>
        </w:rPr>
        <w:t>7.5交易当事人有其他违反政府采购法或者政府采购法实施条例等法律法规规定的行为，经改正后仍然影响或者可能影响成交、成交结果或者依法被认定为成交、成交无效的，依照7.1-7.4规定处理。</w:t>
      </w:r>
      <w:bookmarkEnd w:id="15"/>
      <w:bookmarkStart w:id="387" w:name="第五部分"/>
      <w:bookmarkStart w:id="388" w:name="_Toc86217003"/>
    </w:p>
    <w:p w14:paraId="6C92F217">
      <w:pPr>
        <w:numPr>
          <w:ilvl w:val="0"/>
          <w:numId w:val="5"/>
        </w:numPr>
        <w:spacing w:line="360" w:lineRule="auto"/>
        <w:jc w:val="center"/>
        <w:outlineLvl w:val="0"/>
        <w:rPr>
          <w:rFonts w:ascii="宋体" w:hAnsi="宋体" w:cs="宋体"/>
          <w:b/>
          <w:bCs/>
          <w:color w:val="auto"/>
          <w:sz w:val="30"/>
          <w:szCs w:val="30"/>
        </w:rPr>
      </w:pPr>
      <w:r>
        <w:rPr>
          <w:rFonts w:hint="eastAsia" w:ascii="宋体" w:hAnsi="宋体" w:cs="宋体"/>
          <w:b/>
          <w:bCs/>
          <w:color w:val="auto"/>
          <w:sz w:val="36"/>
          <w:szCs w:val="36"/>
        </w:rPr>
        <w:t>合同文本</w:t>
      </w:r>
    </w:p>
    <w:p w14:paraId="0F5E1728">
      <w:pPr>
        <w:spacing w:line="360" w:lineRule="auto"/>
        <w:rPr>
          <w:rFonts w:hint="eastAsia" w:ascii="宋体" w:hAnsi="Courier New" w:cs="Courier New"/>
          <w:color w:val="auto"/>
        </w:rPr>
      </w:pPr>
      <w:r>
        <w:rPr>
          <w:rFonts w:hint="eastAsia" w:ascii="宋体" w:hAnsi="Courier New" w:cs="Courier New"/>
          <w:color w:val="auto"/>
          <w:lang w:eastAsia="zh-CN"/>
        </w:rPr>
        <w:t>采购方</w:t>
      </w:r>
      <w:r>
        <w:rPr>
          <w:rFonts w:hint="eastAsia" w:ascii="宋体" w:hAnsi="Courier New" w:cs="Courier New"/>
          <w:color w:val="auto"/>
        </w:rPr>
        <w:t>：</w:t>
      </w:r>
      <w:r>
        <w:rPr>
          <w:rFonts w:hint="eastAsia" w:ascii="宋体" w:hAnsi="Courier New" w:cs="Courier New"/>
          <w:color w:val="auto"/>
          <w:lang w:eastAsia="zh-CN"/>
        </w:rPr>
        <w:t>杭州萧山</w:t>
      </w:r>
      <w:r>
        <w:rPr>
          <w:rFonts w:hint="eastAsia" w:ascii="宋体" w:hAnsi="Courier New" w:cs="Courier New"/>
          <w:color w:val="auto"/>
          <w:lang w:val="en-US" w:eastAsia="zh-CN"/>
        </w:rPr>
        <w:t xml:space="preserve">供水有限公司（甲方）                         </w:t>
      </w:r>
      <w:r>
        <w:rPr>
          <w:rFonts w:hint="eastAsia" w:ascii="宋体" w:hAnsi="Courier New" w:cs="Courier New"/>
          <w:color w:val="auto"/>
        </w:rPr>
        <w:t xml:space="preserve"> 签订时间：202</w:t>
      </w:r>
      <w:r>
        <w:rPr>
          <w:rFonts w:hint="eastAsia" w:ascii="宋体" w:hAnsi="Courier New" w:cs="Courier New"/>
          <w:color w:val="auto"/>
          <w:lang w:val="en-US" w:eastAsia="zh-CN"/>
        </w:rPr>
        <w:t>5</w:t>
      </w:r>
      <w:r>
        <w:rPr>
          <w:rFonts w:hint="eastAsia" w:ascii="宋体" w:hAnsi="Courier New" w:cs="Courier New"/>
          <w:color w:val="auto"/>
        </w:rPr>
        <w:t>年</w:t>
      </w:r>
      <w:r>
        <w:rPr>
          <w:rFonts w:hint="eastAsia" w:ascii="宋体" w:hAnsi="Courier New" w:cs="Courier New"/>
          <w:color w:val="auto"/>
          <w:lang w:val="en-US" w:eastAsia="zh-CN"/>
        </w:rPr>
        <w:t xml:space="preserve">  </w:t>
      </w:r>
      <w:r>
        <w:rPr>
          <w:rFonts w:hint="eastAsia" w:ascii="宋体" w:hAnsi="Courier New" w:cs="Courier New"/>
          <w:color w:val="auto"/>
        </w:rPr>
        <w:t>月</w:t>
      </w:r>
      <w:r>
        <w:rPr>
          <w:rFonts w:hint="eastAsia" w:ascii="宋体" w:hAnsi="Courier New" w:cs="Courier New"/>
          <w:color w:val="auto"/>
          <w:lang w:val="en-US" w:eastAsia="zh-CN"/>
        </w:rPr>
        <w:t xml:space="preserve">  </w:t>
      </w:r>
      <w:r>
        <w:rPr>
          <w:rFonts w:hint="eastAsia" w:ascii="宋体" w:hAnsi="Courier New" w:cs="Courier New"/>
          <w:color w:val="auto"/>
        </w:rPr>
        <w:t>日</w:t>
      </w:r>
    </w:p>
    <w:p w14:paraId="42AB37EC">
      <w:pPr>
        <w:spacing w:line="360" w:lineRule="auto"/>
        <w:rPr>
          <w:rFonts w:hint="eastAsia"/>
          <w:color w:val="auto"/>
          <w:sz w:val="24"/>
          <w:lang w:val="en-US" w:eastAsia="zh-CN"/>
        </w:rPr>
      </w:pPr>
      <w:r>
        <w:rPr>
          <w:rFonts w:hint="eastAsia" w:ascii="宋体" w:hAnsi="Courier New" w:cs="Courier New"/>
          <w:color w:val="auto"/>
          <w:lang w:eastAsia="zh-CN"/>
        </w:rPr>
        <w:t>供应方</w:t>
      </w:r>
      <w:r>
        <w:rPr>
          <w:rFonts w:hint="eastAsia" w:ascii="宋体" w:hAnsi="Courier New" w:cs="Courier New"/>
          <w:color w:val="auto"/>
        </w:rPr>
        <w:t>：</w:t>
      </w:r>
      <w:r>
        <w:rPr>
          <w:rFonts w:hint="eastAsia" w:ascii="宋体" w:hAnsi="Courier New" w:cs="Courier New"/>
          <w:color w:val="auto"/>
          <w:lang w:val="en-US" w:eastAsia="zh-CN"/>
        </w:rPr>
        <w:t xml:space="preserve">                    （乙方）   </w:t>
      </w:r>
      <w:r>
        <w:rPr>
          <w:rFonts w:hint="eastAsia"/>
          <w:color w:val="auto"/>
          <w:sz w:val="24"/>
          <w:lang w:val="en-US" w:eastAsia="zh-CN"/>
        </w:rPr>
        <w:t xml:space="preserve">   </w:t>
      </w:r>
    </w:p>
    <w:p w14:paraId="16D852F9">
      <w:pPr>
        <w:spacing w:line="360" w:lineRule="auto"/>
        <w:ind w:firstLine="420" w:firstLineChars="200"/>
        <w:rPr>
          <w:rFonts w:hint="eastAsia" w:ascii="宋体" w:hAnsi="Courier New" w:cs="Courier New"/>
          <w:color w:val="auto"/>
        </w:rPr>
      </w:pPr>
      <w:r>
        <w:rPr>
          <w:rFonts w:hint="eastAsia" w:ascii="宋体" w:hAnsi="Courier New" w:cs="Courier New"/>
          <w:color w:val="auto"/>
        </w:rPr>
        <w:t>根据</w:t>
      </w:r>
      <w:r>
        <w:rPr>
          <w:rFonts w:hint="eastAsia" w:ascii="宋体" w:hAnsi="Courier New" w:cs="Courier New"/>
          <w:color w:val="auto"/>
          <w:lang w:eastAsia="zh-CN"/>
        </w:rPr>
        <w:t>第三水厂污泥螺旋输送机改造项目（交易编号：</w:t>
      </w:r>
      <w:r>
        <w:rPr>
          <w:rFonts w:hint="eastAsia" w:ascii="宋体" w:hAnsi="Courier New" w:cs="Courier New"/>
          <w:color w:val="auto"/>
          <w:lang w:val="en-US" w:eastAsia="zh-CN"/>
        </w:rPr>
        <w:t xml:space="preserve"> </w:t>
      </w:r>
      <w:r>
        <w:rPr>
          <w:rFonts w:hint="eastAsia" w:ascii="宋体" w:hAnsi="Courier New" w:cs="Courier New"/>
          <w:color w:val="auto"/>
          <w:lang w:eastAsia="zh-CN"/>
        </w:rPr>
        <w:t>）招标结果</w:t>
      </w:r>
      <w:r>
        <w:rPr>
          <w:rFonts w:hint="eastAsia" w:ascii="宋体" w:hAnsi="Courier New" w:cs="Courier New"/>
          <w:color w:val="auto"/>
        </w:rPr>
        <w:t>，</w:t>
      </w:r>
      <w:r>
        <w:rPr>
          <w:rFonts w:hint="eastAsia" w:ascii="宋体" w:hAnsi="Courier New" w:cs="Courier New"/>
          <w:color w:val="auto"/>
          <w:lang w:eastAsia="zh-CN"/>
        </w:rPr>
        <w:t>经甲乙</w:t>
      </w:r>
      <w:r>
        <w:rPr>
          <w:rFonts w:hint="eastAsia" w:ascii="宋体" w:hAnsi="Courier New" w:cs="Courier New"/>
          <w:color w:val="auto"/>
        </w:rPr>
        <w:t>双方协商一致</w:t>
      </w:r>
      <w:r>
        <w:rPr>
          <w:rFonts w:hint="eastAsia" w:ascii="宋体" w:hAnsi="Courier New" w:cs="Courier New"/>
          <w:color w:val="auto"/>
          <w:lang w:eastAsia="zh-CN"/>
        </w:rPr>
        <w:t>，</w:t>
      </w:r>
      <w:r>
        <w:rPr>
          <w:rFonts w:hint="eastAsia" w:ascii="宋体" w:hAnsi="Courier New" w:cs="Courier New"/>
          <w:color w:val="auto"/>
        </w:rPr>
        <w:t>就</w:t>
      </w:r>
      <w:r>
        <w:rPr>
          <w:rFonts w:hint="eastAsia" w:ascii="宋体" w:hAnsi="Courier New" w:cs="Courier New"/>
          <w:color w:val="auto"/>
          <w:lang w:val="en-US" w:eastAsia="zh-CN"/>
        </w:rPr>
        <w:t>第三水厂污泥螺旋输送改造项目有关</w:t>
      </w:r>
      <w:r>
        <w:rPr>
          <w:rFonts w:hint="eastAsia" w:ascii="宋体" w:hAnsi="Courier New" w:cs="Courier New"/>
          <w:color w:val="auto"/>
        </w:rPr>
        <w:t>事宜达成如下协议。</w:t>
      </w:r>
    </w:p>
    <w:p w14:paraId="200CD30E">
      <w:pPr>
        <w:spacing w:line="360" w:lineRule="auto"/>
        <w:rPr>
          <w:rFonts w:hint="eastAsia"/>
          <w:b/>
          <w:color w:val="auto"/>
          <w:sz w:val="24"/>
        </w:rPr>
      </w:pPr>
      <w:r>
        <w:rPr>
          <w:rFonts w:hint="eastAsia"/>
          <w:b w:val="0"/>
          <w:bCs/>
          <w:color w:val="auto"/>
          <w:sz w:val="24"/>
        </w:rPr>
        <w:t xml:space="preserve">第一条  </w:t>
      </w:r>
      <w:r>
        <w:rPr>
          <w:rFonts w:hint="eastAsia"/>
          <w:b w:val="0"/>
          <w:bCs/>
          <w:color w:val="auto"/>
          <w:sz w:val="24"/>
          <w:lang w:val="en-US" w:eastAsia="zh-CN"/>
        </w:rPr>
        <w:t>项目</w:t>
      </w:r>
      <w:r>
        <w:rPr>
          <w:rFonts w:hint="eastAsia"/>
          <w:b w:val="0"/>
          <w:bCs/>
          <w:color w:val="auto"/>
          <w:sz w:val="24"/>
        </w:rPr>
        <w:t>概况</w:t>
      </w:r>
      <w:r>
        <w:rPr>
          <w:rFonts w:hint="eastAsia"/>
          <w:b/>
          <w:color w:val="auto"/>
          <w:sz w:val="24"/>
        </w:rPr>
        <w:t xml:space="preserve"> </w:t>
      </w:r>
    </w:p>
    <w:p w14:paraId="3CC98262">
      <w:pPr>
        <w:spacing w:line="360" w:lineRule="auto"/>
        <w:rPr>
          <w:rFonts w:hint="eastAsia" w:ascii="宋体" w:hAnsi="Courier New" w:cs="Courier New"/>
          <w:color w:val="auto"/>
        </w:rPr>
      </w:pPr>
      <w:r>
        <w:rPr>
          <w:rFonts w:hint="eastAsia" w:ascii="宋体" w:hAnsi="Courier New" w:cs="Courier New"/>
          <w:color w:val="auto"/>
        </w:rPr>
        <w:t>1、</w:t>
      </w:r>
      <w:r>
        <w:rPr>
          <w:rFonts w:hint="eastAsia" w:ascii="宋体" w:hAnsi="Courier New" w:cs="Courier New"/>
          <w:color w:val="auto"/>
          <w:lang w:val="en-US" w:eastAsia="zh-CN"/>
        </w:rPr>
        <w:t>项目</w:t>
      </w:r>
      <w:r>
        <w:rPr>
          <w:rFonts w:hint="eastAsia" w:ascii="宋体" w:hAnsi="Courier New" w:cs="Courier New"/>
          <w:color w:val="auto"/>
        </w:rPr>
        <w:t>名称：</w:t>
      </w:r>
      <w:r>
        <w:rPr>
          <w:rFonts w:hint="eastAsia" w:ascii="宋体" w:hAnsi="Courier New" w:cs="Courier New"/>
          <w:color w:val="auto"/>
          <w:lang w:val="en-US" w:eastAsia="zh-CN"/>
        </w:rPr>
        <w:t xml:space="preserve"> 第三水厂污泥螺旋输送机改造</w:t>
      </w:r>
      <w:r>
        <w:rPr>
          <w:rFonts w:hint="eastAsia" w:ascii="宋体" w:hAnsi="Courier New" w:cs="Courier New"/>
          <w:color w:val="auto"/>
        </w:rPr>
        <w:t>。</w:t>
      </w:r>
    </w:p>
    <w:p w14:paraId="53C37910">
      <w:pPr>
        <w:spacing w:line="360" w:lineRule="auto"/>
        <w:rPr>
          <w:rFonts w:hint="eastAsia" w:ascii="宋体" w:hAnsi="Courier New" w:cs="Courier New"/>
          <w:color w:val="auto"/>
        </w:rPr>
      </w:pPr>
      <w:r>
        <w:rPr>
          <w:rFonts w:hint="eastAsia" w:ascii="宋体" w:hAnsi="Courier New" w:cs="Courier New"/>
          <w:color w:val="auto"/>
        </w:rPr>
        <w:t>2、工程地点：</w:t>
      </w:r>
      <w:r>
        <w:rPr>
          <w:rFonts w:hint="eastAsia" w:ascii="宋体" w:hAnsi="Courier New" w:cs="Courier New"/>
          <w:color w:val="auto"/>
          <w:lang w:val="en-US" w:eastAsia="zh-CN"/>
        </w:rPr>
        <w:t xml:space="preserve"> 第三水厂深度水处理车间</w:t>
      </w:r>
      <w:r>
        <w:rPr>
          <w:rFonts w:hint="eastAsia" w:ascii="宋体" w:hAnsi="Courier New" w:cs="Courier New"/>
          <w:color w:val="auto"/>
        </w:rPr>
        <w:t>。</w:t>
      </w:r>
    </w:p>
    <w:p w14:paraId="1F8E9157">
      <w:pPr>
        <w:spacing w:line="360" w:lineRule="auto"/>
        <w:rPr>
          <w:rFonts w:hint="eastAsia" w:ascii="宋体" w:hAnsi="Courier New" w:cs="Courier New"/>
          <w:b w:val="0"/>
          <w:bCs w:val="0"/>
          <w:color w:val="auto"/>
          <w:sz w:val="21"/>
          <w:szCs w:val="21"/>
          <w:lang w:val="en-US" w:eastAsia="zh-CN"/>
        </w:rPr>
      </w:pPr>
      <w:r>
        <w:rPr>
          <w:rFonts w:hint="eastAsia" w:ascii="宋体" w:hAnsi="Courier New" w:cs="Courier New"/>
          <w:color w:val="auto"/>
        </w:rPr>
        <w:t>3、承包内容：</w:t>
      </w:r>
      <w:r>
        <w:rPr>
          <w:rFonts w:hint="eastAsia" w:ascii="宋体" w:hAnsi="Courier New" w:cs="Courier New"/>
          <w:color w:val="auto"/>
          <w:lang w:val="en-US" w:eastAsia="zh-CN"/>
        </w:rPr>
        <w:t xml:space="preserve"> </w:t>
      </w:r>
      <w:r>
        <w:rPr>
          <w:rFonts w:hint="eastAsia" w:ascii="宋体" w:hAnsi="Courier New" w:cs="Courier New"/>
          <w:b w:val="0"/>
          <w:bCs w:val="0"/>
          <w:color w:val="auto"/>
          <w:sz w:val="21"/>
          <w:szCs w:val="21"/>
          <w:lang w:eastAsia="zh-CN"/>
        </w:rPr>
        <w:t>脱水机房内现有北侧水平段</w:t>
      </w:r>
      <w:r>
        <w:rPr>
          <w:rFonts w:hint="eastAsia" w:ascii="宋体" w:hAnsi="Courier New" w:cs="Courier New"/>
          <w:b w:val="0"/>
          <w:bCs w:val="0"/>
          <w:color w:val="auto"/>
          <w:sz w:val="21"/>
          <w:szCs w:val="21"/>
          <w:lang w:val="en-US" w:eastAsia="zh-CN"/>
        </w:rPr>
        <w:t>无轴</w:t>
      </w:r>
      <w:r>
        <w:rPr>
          <w:rFonts w:hint="eastAsia" w:ascii="宋体" w:hAnsi="Courier New" w:cs="Courier New"/>
          <w:b w:val="0"/>
          <w:bCs w:val="0"/>
          <w:color w:val="auto"/>
          <w:sz w:val="21"/>
          <w:szCs w:val="21"/>
        </w:rPr>
        <w:t>螺旋输送</w:t>
      </w:r>
      <w:r>
        <w:rPr>
          <w:rFonts w:hint="eastAsia" w:ascii="宋体" w:hAnsi="Courier New" w:cs="Courier New"/>
          <w:b w:val="0"/>
          <w:bCs w:val="0"/>
          <w:color w:val="auto"/>
          <w:sz w:val="21"/>
          <w:szCs w:val="21"/>
          <w:lang w:eastAsia="zh-CN"/>
        </w:rPr>
        <w:t>机</w:t>
      </w:r>
      <w:r>
        <w:rPr>
          <w:rFonts w:hint="eastAsia" w:ascii="宋体" w:hAnsi="Courier New" w:cs="Courier New"/>
          <w:b w:val="0"/>
          <w:bCs w:val="0"/>
          <w:color w:val="auto"/>
          <w:sz w:val="21"/>
          <w:szCs w:val="21"/>
          <w:lang w:val="en-US" w:eastAsia="zh-CN"/>
        </w:rPr>
        <w:t>拆除并升级更换。</w:t>
      </w:r>
    </w:p>
    <w:p w14:paraId="692E5823">
      <w:pPr>
        <w:spacing w:line="360" w:lineRule="auto"/>
        <w:rPr>
          <w:rFonts w:hint="eastAsia" w:ascii="宋体" w:hAnsi="Courier New" w:cs="Courier New"/>
          <w:color w:val="auto"/>
          <w:lang w:val="en-US" w:eastAsia="zh-CN"/>
        </w:rPr>
      </w:pPr>
      <w:r>
        <w:rPr>
          <w:rFonts w:hint="eastAsia" w:ascii="宋体" w:hAnsi="Courier New" w:cs="Courier New"/>
          <w:color w:val="auto"/>
          <w:lang w:val="en-US" w:eastAsia="zh-CN"/>
        </w:rPr>
        <w:t>4、承包方式：包工包料、包质量、包工期。</w:t>
      </w:r>
    </w:p>
    <w:p w14:paraId="527B76E7">
      <w:pPr>
        <w:spacing w:line="360" w:lineRule="auto"/>
        <w:rPr>
          <w:rFonts w:hint="eastAsia"/>
          <w:b w:val="0"/>
          <w:bCs/>
          <w:color w:val="auto"/>
          <w:sz w:val="24"/>
        </w:rPr>
      </w:pPr>
      <w:r>
        <w:rPr>
          <w:rFonts w:hint="eastAsia"/>
          <w:b w:val="0"/>
          <w:bCs/>
          <w:color w:val="auto"/>
          <w:sz w:val="24"/>
        </w:rPr>
        <w:t xml:space="preserve">第二条  </w:t>
      </w:r>
      <w:r>
        <w:rPr>
          <w:rFonts w:hint="eastAsia"/>
          <w:b w:val="0"/>
          <w:bCs/>
          <w:color w:val="auto"/>
          <w:sz w:val="24"/>
          <w:lang w:val="en-US" w:eastAsia="zh-CN"/>
        </w:rPr>
        <w:t>供货及安装</w:t>
      </w:r>
      <w:r>
        <w:rPr>
          <w:rFonts w:hint="eastAsia"/>
          <w:b w:val="0"/>
          <w:bCs/>
          <w:color w:val="auto"/>
          <w:sz w:val="24"/>
        </w:rPr>
        <w:t>工期</w:t>
      </w:r>
    </w:p>
    <w:p w14:paraId="68D02A1D">
      <w:pPr>
        <w:spacing w:line="360" w:lineRule="auto"/>
        <w:ind w:firstLine="420" w:firstLineChars="200"/>
        <w:rPr>
          <w:rFonts w:hint="eastAsia"/>
          <w:color w:val="auto"/>
        </w:rPr>
      </w:pPr>
      <w:r>
        <w:rPr>
          <w:rFonts w:hint="eastAsia" w:ascii="宋体" w:hAnsi="Courier New" w:cs="Courier New"/>
          <w:color w:val="auto"/>
          <w:lang w:val="en-US" w:eastAsia="zh-CN"/>
        </w:rPr>
        <w:t>总工期为合同签订生效之日起的35天</w:t>
      </w:r>
    </w:p>
    <w:p w14:paraId="0E451F93">
      <w:pPr>
        <w:numPr>
          <w:ilvl w:val="0"/>
          <w:numId w:val="6"/>
        </w:numPr>
        <w:spacing w:line="360" w:lineRule="auto"/>
        <w:rPr>
          <w:rFonts w:hint="eastAsia"/>
          <w:b w:val="0"/>
          <w:bCs/>
          <w:color w:val="auto"/>
          <w:sz w:val="24"/>
        </w:rPr>
      </w:pPr>
      <w:r>
        <w:rPr>
          <w:rFonts w:hint="eastAsia"/>
          <w:b w:val="0"/>
          <w:bCs/>
          <w:color w:val="auto"/>
          <w:sz w:val="24"/>
        </w:rPr>
        <w:t xml:space="preserve"> 包干总价</w:t>
      </w:r>
    </w:p>
    <w:p w14:paraId="2ADB1F34">
      <w:pPr>
        <w:spacing w:line="360" w:lineRule="auto"/>
        <w:rPr>
          <w:rFonts w:hint="default" w:ascii="宋体" w:hAnsi="Courier New" w:cs="Courier New"/>
          <w:color w:val="auto"/>
          <w:lang w:val="en-US" w:eastAsia="zh-CN"/>
        </w:rPr>
      </w:pPr>
      <w:r>
        <w:rPr>
          <w:rFonts w:hint="eastAsia" w:ascii="宋体" w:hAnsi="Courier New" w:cs="Courier New"/>
          <w:color w:val="auto"/>
          <w:lang w:val="en-US" w:eastAsia="zh-CN"/>
        </w:rPr>
        <w:t>1、合同价：中标价</w:t>
      </w:r>
    </w:p>
    <w:p w14:paraId="049338B7">
      <w:pPr>
        <w:spacing w:line="360" w:lineRule="auto"/>
        <w:rPr>
          <w:rFonts w:hint="eastAsia" w:ascii="宋体" w:hAnsi="Courier New" w:eastAsia="宋体" w:cs="Courier New"/>
          <w:color w:val="auto"/>
          <w:lang w:eastAsia="zh-CN"/>
        </w:rPr>
      </w:pPr>
      <w:r>
        <w:rPr>
          <w:rFonts w:hint="eastAsia" w:ascii="宋体" w:hAnsi="Courier New" w:cs="Courier New"/>
          <w:color w:val="auto"/>
        </w:rPr>
        <w:t>2、付款方式：</w:t>
      </w:r>
      <w:r>
        <w:rPr>
          <w:rFonts w:hint="eastAsia" w:ascii="宋体" w:hAnsi="Courier New" w:cs="Courier New"/>
          <w:color w:val="auto"/>
          <w:lang w:eastAsia="zh-CN"/>
        </w:rPr>
        <w:t>按照交易文件要求</w:t>
      </w:r>
    </w:p>
    <w:p w14:paraId="319C565D">
      <w:pPr>
        <w:spacing w:line="360" w:lineRule="auto"/>
        <w:rPr>
          <w:rFonts w:hint="eastAsia"/>
          <w:color w:val="auto"/>
          <w:lang w:val="en-US" w:eastAsia="zh-CN"/>
        </w:rPr>
      </w:pPr>
      <w:r>
        <w:rPr>
          <w:rFonts w:hint="eastAsia" w:ascii="宋体" w:hAnsi="Courier New" w:cs="Courier New"/>
          <w:color w:val="auto"/>
          <w:lang w:val="en-US" w:eastAsia="zh-CN"/>
        </w:rPr>
        <w:t>3、</w:t>
      </w:r>
      <w:r>
        <w:rPr>
          <w:rFonts w:hint="eastAsia" w:ascii="宋体" w:hAnsi="Courier New" w:cs="Courier New"/>
          <w:color w:val="auto"/>
        </w:rPr>
        <w:t>质量要求：乙方提供的</w:t>
      </w:r>
      <w:r>
        <w:rPr>
          <w:rFonts w:hint="eastAsia" w:ascii="宋体" w:hAnsi="Courier New" w:cs="Courier New"/>
          <w:color w:val="auto"/>
          <w:lang w:val="en-US" w:eastAsia="zh-CN"/>
        </w:rPr>
        <w:t>设备、</w:t>
      </w:r>
      <w:r>
        <w:rPr>
          <w:rFonts w:hint="eastAsia" w:ascii="宋体" w:hAnsi="Courier New" w:cs="Courier New"/>
          <w:color w:val="auto"/>
        </w:rPr>
        <w:t>材料必须提供</w:t>
      </w:r>
      <w:r>
        <w:rPr>
          <w:rFonts w:hint="eastAsia" w:ascii="宋体" w:hAnsi="Courier New" w:cs="Courier New"/>
          <w:color w:val="auto"/>
          <w:lang w:val="en-US" w:eastAsia="zh-CN"/>
        </w:rPr>
        <w:t>产品合格证</w:t>
      </w:r>
      <w:r>
        <w:rPr>
          <w:rFonts w:hint="eastAsia" w:ascii="宋体" w:hAnsi="Courier New" w:cs="Courier New"/>
          <w:color w:val="auto"/>
        </w:rPr>
        <w:t>和出厂检验报告，</w:t>
      </w:r>
      <w:r>
        <w:rPr>
          <w:rFonts w:hint="eastAsia" w:ascii="宋体" w:hAnsi="Courier New" w:cs="Courier New"/>
          <w:color w:val="auto"/>
          <w:lang w:val="en-US" w:eastAsia="zh-CN"/>
        </w:rPr>
        <w:t>满足招标文件规定和生产工艺要求。</w:t>
      </w:r>
    </w:p>
    <w:p w14:paraId="797F41F5">
      <w:pPr>
        <w:pStyle w:val="2"/>
        <w:numPr>
          <w:ilvl w:val="0"/>
          <w:numId w:val="6"/>
        </w:numPr>
        <w:spacing w:line="360" w:lineRule="auto"/>
        <w:ind w:left="0" w:leftChars="0" w:firstLine="0" w:firstLineChars="0"/>
        <w:jc w:val="both"/>
        <w:rPr>
          <w:rFonts w:hint="default"/>
          <w:b w:val="0"/>
          <w:bCs w:val="0"/>
          <w:color w:val="auto"/>
          <w:sz w:val="24"/>
          <w:lang w:val="en-US" w:eastAsia="zh-CN"/>
        </w:rPr>
      </w:pPr>
      <w:r>
        <w:rPr>
          <w:rFonts w:hint="eastAsia"/>
          <w:b w:val="0"/>
          <w:bCs w:val="0"/>
          <w:color w:val="auto"/>
          <w:sz w:val="24"/>
          <w:lang w:val="en-US" w:eastAsia="zh-CN"/>
        </w:rPr>
        <w:t>保修</w:t>
      </w:r>
    </w:p>
    <w:p w14:paraId="02B31013">
      <w:pPr>
        <w:spacing w:line="360" w:lineRule="auto"/>
        <w:rPr>
          <w:rFonts w:hint="eastAsia" w:ascii="宋体" w:hAnsi="Courier New" w:cs="Courier New"/>
          <w:color w:val="auto"/>
          <w:lang w:val="en-US" w:eastAsia="zh-CN"/>
        </w:rPr>
      </w:pPr>
      <w:r>
        <w:rPr>
          <w:rFonts w:hint="eastAsia" w:ascii="宋体" w:hAnsi="Courier New" w:cs="Courier New"/>
          <w:color w:val="auto"/>
          <w:lang w:val="en-US" w:eastAsia="zh-CN"/>
        </w:rPr>
        <w:t>1、保修期至少为18个月，从验收合格之日起算。</w:t>
      </w:r>
    </w:p>
    <w:p w14:paraId="60A91129">
      <w:pPr>
        <w:spacing w:line="360" w:lineRule="auto"/>
        <w:rPr>
          <w:rFonts w:hint="eastAsia" w:ascii="宋体" w:hAnsi="Courier New" w:cs="Courier New"/>
          <w:color w:val="auto"/>
          <w:lang w:val="en-US" w:eastAsia="zh-CN"/>
        </w:rPr>
      </w:pPr>
      <w:r>
        <w:rPr>
          <w:rFonts w:hint="eastAsia" w:ascii="宋体" w:hAnsi="Courier New" w:cs="Courier New"/>
          <w:color w:val="auto"/>
          <w:lang w:val="en-US" w:eastAsia="zh-CN"/>
        </w:rPr>
        <w:t>2、保修期内，出现设备质量缺陷或安装上的问题，由乙方提供免费维修或者更换。在接到甲方通知后，乙方需要在2小时内做出响应，如问题无法解决时，应甲方要求，乙方需在24小时内到现场。</w:t>
      </w:r>
    </w:p>
    <w:p w14:paraId="4ADA7BFE">
      <w:pPr>
        <w:spacing w:line="360" w:lineRule="auto"/>
        <w:rPr>
          <w:rFonts w:hint="eastAsia" w:ascii="Calibri" w:hAnsi="Calibri" w:eastAsia="宋体" w:cs="Times New Roman"/>
          <w:bCs/>
          <w:color w:val="auto"/>
          <w:sz w:val="21"/>
          <w:szCs w:val="21"/>
          <w:lang w:val="en-US" w:eastAsia="zh-CN"/>
        </w:rPr>
      </w:pPr>
      <w:r>
        <w:rPr>
          <w:rFonts w:hint="eastAsia" w:ascii="宋体" w:hAnsi="Courier New" w:cs="Courier New"/>
          <w:color w:val="auto"/>
          <w:lang w:val="en-US" w:eastAsia="zh-CN"/>
        </w:rPr>
        <w:t>3、</w:t>
      </w:r>
      <w:r>
        <w:rPr>
          <w:rFonts w:hint="eastAsia" w:ascii="Calibri" w:hAnsi="Calibri" w:eastAsia="宋体" w:cs="Times New Roman"/>
          <w:bCs/>
          <w:color w:val="auto"/>
          <w:sz w:val="21"/>
          <w:szCs w:val="21"/>
          <w:lang w:val="en-US" w:eastAsia="zh-CN"/>
        </w:rPr>
        <w:t>如果</w:t>
      </w:r>
      <w:r>
        <w:rPr>
          <w:rFonts w:hint="eastAsia" w:ascii="Calibri" w:hAnsi="Calibri" w:cs="Times New Roman"/>
          <w:bCs/>
          <w:color w:val="auto"/>
          <w:sz w:val="21"/>
          <w:szCs w:val="21"/>
          <w:lang w:val="en-US" w:eastAsia="zh-CN"/>
        </w:rPr>
        <w:t>乙方</w:t>
      </w:r>
      <w:r>
        <w:rPr>
          <w:rFonts w:hint="eastAsia" w:ascii="Calibri" w:hAnsi="Calibri" w:eastAsia="宋体" w:cs="Times New Roman"/>
          <w:bCs/>
          <w:color w:val="auto"/>
          <w:sz w:val="21"/>
          <w:szCs w:val="21"/>
          <w:lang w:val="en-US" w:eastAsia="zh-CN"/>
        </w:rPr>
        <w:t>未及时提供维修服务，影响到正常生产，</w:t>
      </w:r>
      <w:r>
        <w:rPr>
          <w:rFonts w:hint="eastAsia" w:ascii="Calibri" w:hAnsi="Calibri" w:cs="Times New Roman"/>
          <w:bCs/>
          <w:color w:val="auto"/>
          <w:sz w:val="21"/>
          <w:szCs w:val="21"/>
          <w:lang w:val="en-US" w:eastAsia="zh-CN"/>
        </w:rPr>
        <w:t>甲</w:t>
      </w:r>
      <w:r>
        <w:rPr>
          <w:rFonts w:hint="eastAsia" w:ascii="Calibri" w:hAnsi="Calibri" w:eastAsia="宋体" w:cs="Times New Roman"/>
          <w:bCs/>
          <w:color w:val="auto"/>
          <w:sz w:val="21"/>
          <w:szCs w:val="21"/>
          <w:lang w:val="en-US" w:eastAsia="zh-CN"/>
        </w:rPr>
        <w:t>方可自行安排维修，维修费用由</w:t>
      </w:r>
      <w:r>
        <w:rPr>
          <w:rFonts w:hint="eastAsia" w:ascii="Calibri" w:hAnsi="Calibri" w:cs="Times New Roman"/>
          <w:bCs/>
          <w:color w:val="auto"/>
          <w:sz w:val="21"/>
          <w:szCs w:val="21"/>
          <w:lang w:val="en-US" w:eastAsia="zh-CN"/>
        </w:rPr>
        <w:t>乙</w:t>
      </w:r>
      <w:r>
        <w:rPr>
          <w:rFonts w:hint="eastAsia" w:ascii="Calibri" w:hAnsi="Calibri" w:eastAsia="宋体" w:cs="Times New Roman"/>
          <w:bCs/>
          <w:color w:val="auto"/>
          <w:sz w:val="21"/>
          <w:szCs w:val="21"/>
          <w:lang w:val="en-US" w:eastAsia="zh-CN"/>
        </w:rPr>
        <w:t>方负责。</w:t>
      </w:r>
    </w:p>
    <w:p w14:paraId="382D0B23">
      <w:pPr>
        <w:pStyle w:val="2"/>
        <w:ind w:left="0" w:leftChars="0" w:firstLine="0" w:firstLineChars="0"/>
        <w:rPr>
          <w:rFonts w:hint="default"/>
          <w:color w:val="auto"/>
          <w:sz w:val="24"/>
          <w:szCs w:val="24"/>
          <w:lang w:val="en-US"/>
        </w:rPr>
      </w:pPr>
      <w:r>
        <w:rPr>
          <w:rFonts w:hint="eastAsia" w:cs="Times New Roman"/>
          <w:bCs/>
          <w:color w:val="auto"/>
          <w:sz w:val="24"/>
          <w:szCs w:val="24"/>
          <w:lang w:val="en-US" w:eastAsia="zh-CN"/>
        </w:rPr>
        <w:t>4、衬板在保修期内，出现磨损穿透，由中标单位负责免费更换。</w:t>
      </w:r>
    </w:p>
    <w:p w14:paraId="46FAA18D">
      <w:pPr>
        <w:spacing w:line="360" w:lineRule="auto"/>
        <w:rPr>
          <w:rFonts w:hint="eastAsia" w:eastAsia="宋体"/>
          <w:b w:val="0"/>
          <w:bCs/>
          <w:color w:val="auto"/>
          <w:sz w:val="24"/>
          <w:lang w:val="en-US" w:eastAsia="zh-CN"/>
        </w:rPr>
      </w:pPr>
      <w:r>
        <w:rPr>
          <w:rFonts w:hint="eastAsia"/>
          <w:b w:val="0"/>
          <w:bCs/>
          <w:color w:val="auto"/>
          <w:sz w:val="24"/>
        </w:rPr>
        <w:t>第</w:t>
      </w:r>
      <w:r>
        <w:rPr>
          <w:rFonts w:hint="eastAsia"/>
          <w:b w:val="0"/>
          <w:bCs/>
          <w:color w:val="auto"/>
          <w:sz w:val="24"/>
          <w:lang w:val="en-US" w:eastAsia="zh-CN"/>
        </w:rPr>
        <w:t>五</w:t>
      </w:r>
      <w:r>
        <w:rPr>
          <w:rFonts w:hint="eastAsia"/>
          <w:b w:val="0"/>
          <w:bCs/>
          <w:color w:val="auto"/>
          <w:sz w:val="24"/>
        </w:rPr>
        <w:t xml:space="preserve">条  </w:t>
      </w:r>
      <w:r>
        <w:rPr>
          <w:rFonts w:hint="eastAsia"/>
          <w:b w:val="0"/>
          <w:bCs/>
          <w:color w:val="auto"/>
          <w:sz w:val="24"/>
          <w:lang w:eastAsia="zh-CN"/>
        </w:rPr>
        <w:t>甲方</w:t>
      </w:r>
      <w:r>
        <w:rPr>
          <w:rFonts w:hint="eastAsia"/>
          <w:b w:val="0"/>
          <w:bCs/>
          <w:color w:val="auto"/>
          <w:sz w:val="24"/>
        </w:rPr>
        <w:t>的责</w:t>
      </w:r>
      <w:r>
        <w:rPr>
          <w:rFonts w:hint="eastAsia"/>
          <w:b w:val="0"/>
          <w:bCs/>
          <w:color w:val="auto"/>
          <w:sz w:val="24"/>
          <w:lang w:val="en-US" w:eastAsia="zh-CN"/>
        </w:rPr>
        <w:t>任</w:t>
      </w:r>
    </w:p>
    <w:p w14:paraId="483CE7AE">
      <w:pPr>
        <w:spacing w:line="360" w:lineRule="auto"/>
        <w:rPr>
          <w:rFonts w:hint="eastAsia" w:ascii="宋体" w:hAnsi="Courier New" w:cs="Courier New"/>
          <w:color w:val="auto"/>
        </w:rPr>
      </w:pPr>
      <w:r>
        <w:rPr>
          <w:rFonts w:hint="eastAsia" w:ascii="宋体" w:hAnsi="Courier New" w:cs="Courier New"/>
          <w:color w:val="auto"/>
        </w:rPr>
        <w:t>1、</w:t>
      </w:r>
      <w:r>
        <w:rPr>
          <w:rFonts w:hint="eastAsia" w:ascii="宋体" w:hAnsi="Courier New" w:cs="Courier New"/>
          <w:color w:val="auto"/>
          <w:lang w:eastAsia="zh-CN"/>
        </w:rPr>
        <w:t>甲方</w:t>
      </w:r>
      <w:r>
        <w:rPr>
          <w:rFonts w:hint="eastAsia" w:ascii="宋体" w:hAnsi="Courier New" w:cs="Courier New"/>
          <w:color w:val="auto"/>
        </w:rPr>
        <w:t>提供材料堆放场地。</w:t>
      </w:r>
    </w:p>
    <w:p w14:paraId="0588234E">
      <w:pPr>
        <w:spacing w:line="360" w:lineRule="auto"/>
        <w:rPr>
          <w:rFonts w:hint="eastAsia" w:ascii="宋体" w:hAnsi="Courier New" w:cs="Courier New"/>
          <w:color w:val="auto"/>
        </w:rPr>
      </w:pPr>
      <w:r>
        <w:rPr>
          <w:rFonts w:hint="eastAsia" w:ascii="宋体" w:hAnsi="Courier New" w:cs="Courier New"/>
          <w:color w:val="auto"/>
        </w:rPr>
        <w:t>2、对</w:t>
      </w:r>
      <w:r>
        <w:rPr>
          <w:rFonts w:hint="eastAsia" w:ascii="宋体" w:hAnsi="Courier New" w:cs="Courier New"/>
          <w:color w:val="auto"/>
          <w:lang w:eastAsia="zh-CN"/>
        </w:rPr>
        <w:t>乙方</w:t>
      </w:r>
      <w:r>
        <w:rPr>
          <w:rFonts w:hint="eastAsia" w:ascii="宋体" w:hAnsi="Courier New" w:cs="Courier New"/>
          <w:color w:val="auto"/>
        </w:rPr>
        <w:t>的</w:t>
      </w:r>
      <w:r>
        <w:rPr>
          <w:rFonts w:hint="eastAsia" w:ascii="宋体" w:hAnsi="Courier New" w:cs="Courier New"/>
          <w:color w:val="auto"/>
          <w:lang w:val="en-US" w:eastAsia="zh-CN"/>
        </w:rPr>
        <w:t>供货</w:t>
      </w:r>
      <w:r>
        <w:rPr>
          <w:rFonts w:hint="eastAsia" w:ascii="宋体" w:hAnsi="Courier New" w:cs="Courier New"/>
          <w:color w:val="auto"/>
        </w:rPr>
        <w:t>质量、</w:t>
      </w:r>
      <w:r>
        <w:rPr>
          <w:rFonts w:hint="eastAsia" w:ascii="宋体" w:hAnsi="Courier New" w:cs="Courier New"/>
          <w:color w:val="auto"/>
          <w:lang w:val="en-US" w:eastAsia="zh-CN"/>
        </w:rPr>
        <w:t>安装</w:t>
      </w:r>
      <w:r>
        <w:rPr>
          <w:rFonts w:hint="eastAsia" w:ascii="宋体" w:hAnsi="Courier New" w:cs="Courier New"/>
          <w:color w:val="auto"/>
        </w:rPr>
        <w:t>进度、施工安全进行监督。</w:t>
      </w:r>
    </w:p>
    <w:p w14:paraId="41B1B27A">
      <w:pPr>
        <w:spacing w:line="360" w:lineRule="auto"/>
        <w:rPr>
          <w:rFonts w:hint="eastAsia"/>
          <w:b w:val="0"/>
          <w:bCs/>
          <w:color w:val="auto"/>
          <w:sz w:val="24"/>
        </w:rPr>
      </w:pPr>
      <w:r>
        <w:rPr>
          <w:rFonts w:hint="eastAsia" w:ascii="宋体" w:hAnsi="Courier New" w:cs="Courier New"/>
          <w:color w:val="auto"/>
        </w:rPr>
        <w:t>3、</w:t>
      </w:r>
      <w:r>
        <w:rPr>
          <w:rFonts w:hint="eastAsia" w:ascii="宋体" w:hAnsi="Courier New" w:cs="Courier New"/>
          <w:color w:val="auto"/>
          <w:lang w:eastAsia="zh-CN"/>
        </w:rPr>
        <w:t>按</w:t>
      </w:r>
      <w:r>
        <w:rPr>
          <w:rFonts w:hint="eastAsia" w:ascii="宋体" w:hAnsi="Courier New" w:cs="Courier New"/>
          <w:color w:val="auto"/>
        </w:rPr>
        <w:t>合同约定向</w:t>
      </w:r>
      <w:r>
        <w:rPr>
          <w:rFonts w:hint="eastAsia" w:ascii="宋体" w:hAnsi="Courier New" w:cs="Courier New"/>
          <w:color w:val="auto"/>
          <w:lang w:eastAsia="zh-CN"/>
        </w:rPr>
        <w:t>乙方</w:t>
      </w:r>
      <w:r>
        <w:rPr>
          <w:rFonts w:hint="eastAsia" w:ascii="宋体" w:hAnsi="Courier New" w:cs="Courier New"/>
          <w:color w:val="auto"/>
        </w:rPr>
        <w:t>支付</w:t>
      </w:r>
      <w:r>
        <w:rPr>
          <w:rFonts w:hint="eastAsia" w:ascii="宋体" w:hAnsi="Courier New" w:cs="Courier New"/>
          <w:color w:val="auto"/>
          <w:lang w:val="en-US" w:eastAsia="zh-CN"/>
        </w:rPr>
        <w:t>合同</w:t>
      </w:r>
      <w:r>
        <w:rPr>
          <w:rFonts w:hint="eastAsia" w:ascii="宋体" w:hAnsi="Courier New" w:cs="Courier New"/>
          <w:color w:val="auto"/>
        </w:rPr>
        <w:t>款。</w:t>
      </w:r>
    </w:p>
    <w:p w14:paraId="7FDF1E8A">
      <w:pPr>
        <w:spacing w:line="360" w:lineRule="auto"/>
        <w:rPr>
          <w:rFonts w:hint="eastAsia" w:eastAsia="宋体"/>
          <w:b w:val="0"/>
          <w:bCs/>
          <w:color w:val="auto"/>
          <w:sz w:val="24"/>
          <w:lang w:val="en-US" w:eastAsia="zh-CN"/>
        </w:rPr>
      </w:pPr>
      <w:r>
        <w:rPr>
          <w:rFonts w:hint="eastAsia"/>
          <w:b w:val="0"/>
          <w:bCs/>
          <w:color w:val="auto"/>
          <w:sz w:val="24"/>
        </w:rPr>
        <w:t>第</w:t>
      </w:r>
      <w:r>
        <w:rPr>
          <w:rFonts w:hint="eastAsia"/>
          <w:b w:val="0"/>
          <w:bCs/>
          <w:color w:val="auto"/>
          <w:sz w:val="24"/>
          <w:lang w:val="en-US" w:eastAsia="zh-CN"/>
        </w:rPr>
        <w:t>六</w:t>
      </w:r>
      <w:r>
        <w:rPr>
          <w:rFonts w:hint="eastAsia"/>
          <w:b w:val="0"/>
          <w:bCs/>
          <w:color w:val="auto"/>
          <w:sz w:val="24"/>
        </w:rPr>
        <w:t xml:space="preserve">条  </w:t>
      </w:r>
      <w:r>
        <w:rPr>
          <w:rFonts w:hint="eastAsia"/>
          <w:b w:val="0"/>
          <w:bCs/>
          <w:color w:val="auto"/>
          <w:sz w:val="24"/>
          <w:lang w:eastAsia="zh-CN"/>
        </w:rPr>
        <w:t>乙方</w:t>
      </w:r>
      <w:r>
        <w:rPr>
          <w:rFonts w:hint="eastAsia"/>
          <w:b w:val="0"/>
          <w:bCs/>
          <w:color w:val="auto"/>
          <w:sz w:val="24"/>
        </w:rPr>
        <w:t>的</w:t>
      </w:r>
      <w:r>
        <w:rPr>
          <w:rFonts w:hint="eastAsia"/>
          <w:b w:val="0"/>
          <w:bCs/>
          <w:color w:val="auto"/>
          <w:sz w:val="24"/>
          <w:lang w:val="en-US" w:eastAsia="zh-CN"/>
        </w:rPr>
        <w:t>责任</w:t>
      </w:r>
    </w:p>
    <w:p w14:paraId="4AB9E421">
      <w:pPr>
        <w:spacing w:line="360" w:lineRule="auto"/>
        <w:rPr>
          <w:rFonts w:hint="eastAsia" w:ascii="宋体" w:hAnsi="Courier New" w:cs="Courier New"/>
          <w:color w:val="auto"/>
        </w:rPr>
      </w:pPr>
      <w:r>
        <w:rPr>
          <w:rFonts w:hint="eastAsia" w:ascii="宋体" w:hAnsi="Courier New" w:cs="Courier New"/>
          <w:color w:val="auto"/>
        </w:rPr>
        <w:t>1、</w:t>
      </w:r>
      <w:r>
        <w:rPr>
          <w:rFonts w:hint="eastAsia" w:ascii="宋体" w:hAnsi="Courier New" w:cs="Courier New"/>
          <w:color w:val="auto"/>
          <w:lang w:eastAsia="zh-CN"/>
        </w:rPr>
        <w:t>乙方</w:t>
      </w:r>
      <w:r>
        <w:rPr>
          <w:rFonts w:hint="eastAsia" w:ascii="宋体" w:hAnsi="Courier New" w:cs="Courier New"/>
          <w:color w:val="auto"/>
        </w:rPr>
        <w:t>应</w:t>
      </w:r>
      <w:r>
        <w:rPr>
          <w:rFonts w:hint="eastAsia" w:ascii="宋体" w:hAnsi="Courier New" w:cs="Courier New"/>
          <w:color w:val="auto"/>
          <w:lang w:eastAsia="zh-CN"/>
        </w:rPr>
        <w:t>提供符合甲方要求的产品，</w:t>
      </w:r>
      <w:r>
        <w:rPr>
          <w:rFonts w:hint="eastAsia" w:ascii="宋体" w:hAnsi="Courier New" w:cs="Courier New"/>
          <w:color w:val="auto"/>
        </w:rPr>
        <w:t>精心施工，做到保质、保量、按期完成任务。由</w:t>
      </w:r>
      <w:r>
        <w:rPr>
          <w:rFonts w:hint="eastAsia" w:ascii="宋体" w:hAnsi="Courier New" w:cs="Courier New"/>
          <w:color w:val="auto"/>
          <w:lang w:eastAsia="zh-CN"/>
        </w:rPr>
        <w:t>乙方</w:t>
      </w:r>
      <w:r>
        <w:rPr>
          <w:rFonts w:hint="eastAsia" w:ascii="宋体" w:hAnsi="Courier New" w:cs="Courier New"/>
          <w:color w:val="auto"/>
        </w:rPr>
        <w:t>引起的质量问题，由</w:t>
      </w:r>
      <w:r>
        <w:rPr>
          <w:rFonts w:hint="eastAsia" w:ascii="宋体" w:hAnsi="Courier New" w:cs="Courier New"/>
          <w:color w:val="auto"/>
          <w:lang w:eastAsia="zh-CN"/>
        </w:rPr>
        <w:t>乙方</w:t>
      </w:r>
      <w:r>
        <w:rPr>
          <w:rFonts w:hint="eastAsia" w:ascii="宋体" w:hAnsi="Courier New" w:cs="Courier New"/>
          <w:color w:val="auto"/>
        </w:rPr>
        <w:t>承担</w:t>
      </w:r>
      <w:r>
        <w:rPr>
          <w:rFonts w:hint="eastAsia" w:ascii="宋体" w:hAnsi="Courier New" w:cs="Courier New"/>
          <w:color w:val="auto"/>
          <w:lang w:eastAsia="zh-CN"/>
        </w:rPr>
        <w:t>全部责任</w:t>
      </w:r>
      <w:r>
        <w:rPr>
          <w:rFonts w:hint="eastAsia" w:ascii="宋体" w:hAnsi="Courier New" w:cs="Courier New"/>
          <w:color w:val="auto"/>
        </w:rPr>
        <w:t>。</w:t>
      </w:r>
    </w:p>
    <w:p w14:paraId="68009FB7">
      <w:pPr>
        <w:spacing w:line="360" w:lineRule="auto"/>
        <w:rPr>
          <w:rFonts w:hint="eastAsia" w:ascii="宋体" w:hAnsi="Courier New" w:cs="Courier New"/>
          <w:color w:val="auto"/>
        </w:rPr>
      </w:pPr>
      <w:r>
        <w:rPr>
          <w:rFonts w:hint="eastAsia" w:ascii="宋体" w:hAnsi="Courier New" w:cs="Courier New"/>
          <w:color w:val="auto"/>
        </w:rPr>
        <w:t>2、</w:t>
      </w:r>
      <w:r>
        <w:rPr>
          <w:rFonts w:hint="eastAsia" w:ascii="宋体" w:hAnsi="Courier New" w:cs="Courier New"/>
          <w:color w:val="auto"/>
          <w:lang w:eastAsia="zh-CN"/>
        </w:rPr>
        <w:t>乙方</w:t>
      </w:r>
      <w:r>
        <w:rPr>
          <w:rFonts w:hint="eastAsia" w:ascii="宋体" w:hAnsi="Courier New" w:cs="Courier New"/>
          <w:color w:val="auto"/>
        </w:rPr>
        <w:t>在施工过程中，</w:t>
      </w:r>
      <w:r>
        <w:rPr>
          <w:rFonts w:hint="eastAsia" w:ascii="宋体" w:hAnsi="Courier New" w:cs="Courier New"/>
          <w:color w:val="auto"/>
          <w:lang w:eastAsia="zh-CN"/>
        </w:rPr>
        <w:t>对自身的人员和设施安全负责，</w:t>
      </w:r>
      <w:r>
        <w:rPr>
          <w:rFonts w:hint="eastAsia" w:ascii="宋体" w:hAnsi="Courier New" w:cs="Courier New"/>
          <w:color w:val="auto"/>
        </w:rPr>
        <w:t>若给</w:t>
      </w:r>
      <w:r>
        <w:rPr>
          <w:rFonts w:hint="eastAsia" w:ascii="宋体" w:hAnsi="Courier New" w:cs="Courier New"/>
          <w:color w:val="auto"/>
          <w:lang w:eastAsia="zh-CN"/>
        </w:rPr>
        <w:t>甲方</w:t>
      </w:r>
      <w:r>
        <w:rPr>
          <w:rFonts w:hint="eastAsia" w:ascii="宋体" w:hAnsi="Courier New" w:cs="Courier New"/>
          <w:color w:val="auto"/>
        </w:rPr>
        <w:t>或第三人造成</w:t>
      </w:r>
      <w:r>
        <w:rPr>
          <w:rFonts w:hint="eastAsia" w:ascii="宋体" w:hAnsi="Courier New" w:cs="Courier New"/>
          <w:color w:val="auto"/>
          <w:lang w:eastAsia="zh-CN"/>
        </w:rPr>
        <w:t>损害</w:t>
      </w:r>
      <w:r>
        <w:rPr>
          <w:rFonts w:hint="eastAsia" w:ascii="宋体" w:hAnsi="Courier New" w:cs="Courier New"/>
          <w:color w:val="auto"/>
        </w:rPr>
        <w:t>的，</w:t>
      </w:r>
      <w:r>
        <w:rPr>
          <w:rFonts w:hint="eastAsia" w:ascii="宋体" w:hAnsi="Courier New" w:cs="Courier New"/>
          <w:color w:val="auto"/>
          <w:lang w:eastAsia="zh-CN"/>
        </w:rPr>
        <w:t>乙方</w:t>
      </w:r>
      <w:r>
        <w:rPr>
          <w:rFonts w:hint="eastAsia" w:ascii="宋体" w:hAnsi="Courier New" w:cs="Courier New"/>
          <w:color w:val="auto"/>
        </w:rPr>
        <w:t>应承担</w:t>
      </w:r>
      <w:r>
        <w:rPr>
          <w:rFonts w:hint="eastAsia" w:ascii="宋体" w:hAnsi="Courier New" w:cs="Courier New"/>
          <w:color w:val="auto"/>
          <w:lang w:eastAsia="zh-CN"/>
        </w:rPr>
        <w:t>全部</w:t>
      </w:r>
      <w:r>
        <w:rPr>
          <w:rFonts w:hint="eastAsia" w:ascii="宋体" w:hAnsi="Courier New" w:cs="Courier New"/>
          <w:color w:val="auto"/>
        </w:rPr>
        <w:t>赔偿任务。</w:t>
      </w:r>
    </w:p>
    <w:p w14:paraId="39D522BA">
      <w:pPr>
        <w:spacing w:line="360" w:lineRule="auto"/>
        <w:rPr>
          <w:rFonts w:hint="eastAsia" w:ascii="宋体" w:hAnsi="Courier New" w:cs="Courier New"/>
          <w:color w:val="auto"/>
          <w:lang w:eastAsia="zh-CN"/>
        </w:rPr>
      </w:pPr>
      <w:r>
        <w:rPr>
          <w:rFonts w:hint="eastAsia" w:ascii="宋体" w:hAnsi="Courier New" w:cs="Courier New"/>
          <w:color w:val="auto"/>
        </w:rPr>
        <w:t>3、</w:t>
      </w:r>
      <w:r>
        <w:rPr>
          <w:rFonts w:hint="eastAsia" w:ascii="宋体" w:hAnsi="Courier New" w:cs="Courier New"/>
          <w:color w:val="auto"/>
          <w:lang w:eastAsia="zh-CN"/>
        </w:rPr>
        <w:t>不允许转包。</w:t>
      </w:r>
      <w:r>
        <w:rPr>
          <w:rFonts w:hint="eastAsia" w:ascii="宋体" w:hAnsi="Courier New" w:cs="Courier New"/>
          <w:color w:val="auto"/>
        </w:rPr>
        <w:t>未经</w:t>
      </w:r>
      <w:r>
        <w:rPr>
          <w:rFonts w:hint="eastAsia" w:ascii="宋体" w:hAnsi="Courier New" w:cs="Courier New"/>
          <w:color w:val="auto"/>
          <w:lang w:eastAsia="zh-CN"/>
        </w:rPr>
        <w:t>甲方</w:t>
      </w:r>
      <w:r>
        <w:rPr>
          <w:rFonts w:hint="eastAsia" w:ascii="宋体" w:hAnsi="Courier New" w:cs="Courier New"/>
          <w:color w:val="auto"/>
        </w:rPr>
        <w:t>同意，</w:t>
      </w:r>
      <w:r>
        <w:rPr>
          <w:rFonts w:hint="eastAsia" w:ascii="宋体" w:hAnsi="Courier New" w:cs="Courier New"/>
          <w:color w:val="auto"/>
          <w:lang w:eastAsia="zh-CN"/>
        </w:rPr>
        <w:t>乙方</w:t>
      </w:r>
      <w:r>
        <w:rPr>
          <w:rFonts w:hint="eastAsia" w:ascii="宋体" w:hAnsi="Courier New" w:cs="Courier New"/>
          <w:color w:val="auto"/>
        </w:rPr>
        <w:t>不得将本</w:t>
      </w:r>
      <w:r>
        <w:rPr>
          <w:rFonts w:hint="eastAsia" w:ascii="宋体" w:hAnsi="Courier New" w:cs="Courier New"/>
          <w:color w:val="auto"/>
          <w:lang w:eastAsia="zh-CN"/>
        </w:rPr>
        <w:t>项目</w:t>
      </w:r>
      <w:r>
        <w:rPr>
          <w:rFonts w:hint="eastAsia" w:ascii="宋体" w:hAnsi="Courier New" w:cs="Courier New"/>
          <w:color w:val="auto"/>
        </w:rPr>
        <w:t>自行</w:t>
      </w:r>
      <w:r>
        <w:rPr>
          <w:rFonts w:hint="eastAsia" w:ascii="宋体" w:hAnsi="Courier New" w:cs="Courier New"/>
          <w:color w:val="auto"/>
          <w:lang w:eastAsia="zh-CN"/>
        </w:rPr>
        <w:t>分</w:t>
      </w:r>
      <w:r>
        <w:rPr>
          <w:rFonts w:hint="eastAsia" w:ascii="宋体" w:hAnsi="Courier New" w:cs="Courier New"/>
          <w:color w:val="auto"/>
        </w:rPr>
        <w:t>包给他人</w:t>
      </w:r>
      <w:r>
        <w:rPr>
          <w:rFonts w:hint="eastAsia" w:ascii="宋体" w:hAnsi="Courier New" w:cs="Courier New"/>
          <w:color w:val="auto"/>
          <w:lang w:eastAsia="zh-CN"/>
        </w:rPr>
        <w:t>。</w:t>
      </w:r>
    </w:p>
    <w:p w14:paraId="55C09F52">
      <w:pPr>
        <w:spacing w:line="360" w:lineRule="auto"/>
        <w:rPr>
          <w:rFonts w:hint="eastAsia"/>
          <w:b/>
          <w:color w:val="auto"/>
          <w:sz w:val="24"/>
        </w:rPr>
      </w:pPr>
      <w:r>
        <w:rPr>
          <w:rFonts w:hint="eastAsia"/>
          <w:b w:val="0"/>
          <w:bCs/>
          <w:color w:val="auto"/>
          <w:sz w:val="24"/>
        </w:rPr>
        <w:t>第</w:t>
      </w:r>
      <w:r>
        <w:rPr>
          <w:rFonts w:hint="eastAsia"/>
          <w:b w:val="0"/>
          <w:bCs/>
          <w:color w:val="auto"/>
          <w:sz w:val="24"/>
          <w:lang w:val="en-US" w:eastAsia="zh-CN"/>
        </w:rPr>
        <w:t>七</w:t>
      </w:r>
      <w:r>
        <w:rPr>
          <w:rFonts w:hint="eastAsia"/>
          <w:b w:val="0"/>
          <w:bCs/>
          <w:color w:val="auto"/>
          <w:sz w:val="24"/>
        </w:rPr>
        <w:t>条  安全文明施工</w:t>
      </w:r>
      <w:r>
        <w:rPr>
          <w:rFonts w:hint="eastAsia"/>
          <w:b/>
          <w:color w:val="auto"/>
          <w:sz w:val="24"/>
        </w:rPr>
        <w:t xml:space="preserve"> </w:t>
      </w:r>
    </w:p>
    <w:p w14:paraId="60FB7772">
      <w:pPr>
        <w:spacing w:line="360" w:lineRule="auto"/>
        <w:ind w:firstLine="210" w:firstLineChars="100"/>
        <w:rPr>
          <w:rFonts w:hint="eastAsia"/>
          <w:b w:val="0"/>
          <w:bCs/>
          <w:color w:val="auto"/>
          <w:sz w:val="24"/>
          <w:lang w:val="en-US" w:eastAsia="zh-CN"/>
        </w:rPr>
      </w:pPr>
      <w:r>
        <w:rPr>
          <w:rFonts w:hint="eastAsia" w:ascii="宋体" w:hAnsi="Courier New" w:cs="Courier New"/>
          <w:color w:val="auto"/>
          <w:lang w:eastAsia="zh-CN"/>
        </w:rPr>
        <w:t>乙方</w:t>
      </w:r>
      <w:r>
        <w:rPr>
          <w:rFonts w:hint="eastAsia" w:ascii="宋体" w:hAnsi="Courier New" w:cs="Courier New"/>
          <w:color w:val="auto"/>
        </w:rPr>
        <w:t>须严格遵守安全文明施工</w:t>
      </w:r>
      <w:r>
        <w:rPr>
          <w:rFonts w:hint="eastAsia" w:ascii="宋体" w:hAnsi="Courier New" w:cs="Courier New"/>
          <w:color w:val="auto"/>
          <w:lang w:eastAsia="zh-CN"/>
        </w:rPr>
        <w:t>法律法规和第三水厂安全管理制度，</w:t>
      </w:r>
      <w:r>
        <w:rPr>
          <w:rFonts w:hint="eastAsia" w:ascii="宋体" w:hAnsi="Courier New" w:cs="Courier New"/>
          <w:color w:val="auto"/>
        </w:rPr>
        <w:t>严格履行</w:t>
      </w:r>
      <w:r>
        <w:rPr>
          <w:rFonts w:hint="eastAsia" w:ascii="宋体" w:hAnsi="Courier New" w:cs="Courier New"/>
          <w:color w:val="auto"/>
          <w:lang w:eastAsia="zh-CN"/>
        </w:rPr>
        <w:t>安全职责</w:t>
      </w:r>
      <w:r>
        <w:rPr>
          <w:rFonts w:hint="eastAsia" w:ascii="宋体" w:hAnsi="Courier New" w:cs="Courier New"/>
          <w:color w:val="auto"/>
        </w:rPr>
        <w:t>，因</w:t>
      </w:r>
      <w:r>
        <w:rPr>
          <w:rFonts w:hint="eastAsia" w:ascii="宋体" w:hAnsi="Courier New" w:cs="Courier New"/>
          <w:color w:val="auto"/>
          <w:lang w:eastAsia="zh-CN"/>
        </w:rPr>
        <w:t>乙方</w:t>
      </w:r>
      <w:r>
        <w:rPr>
          <w:rFonts w:hint="eastAsia" w:ascii="宋体" w:hAnsi="Courier New" w:cs="Courier New"/>
          <w:color w:val="auto"/>
        </w:rPr>
        <w:t>原因造成的安全事故均由</w:t>
      </w:r>
      <w:r>
        <w:rPr>
          <w:rFonts w:hint="eastAsia" w:ascii="宋体" w:hAnsi="Courier New" w:cs="Courier New"/>
          <w:color w:val="auto"/>
          <w:lang w:eastAsia="zh-CN"/>
        </w:rPr>
        <w:t>乙方</w:t>
      </w:r>
      <w:r>
        <w:rPr>
          <w:rFonts w:hint="eastAsia" w:ascii="宋体" w:hAnsi="Courier New" w:cs="Courier New"/>
          <w:color w:val="auto"/>
        </w:rPr>
        <w:t>负责。</w:t>
      </w:r>
    </w:p>
    <w:p w14:paraId="51F0F756">
      <w:pPr>
        <w:spacing w:line="360" w:lineRule="auto"/>
        <w:rPr>
          <w:rFonts w:hint="eastAsia"/>
          <w:b w:val="0"/>
          <w:bCs/>
          <w:color w:val="auto"/>
          <w:sz w:val="24"/>
          <w:lang w:val="en-US" w:eastAsia="zh-CN"/>
        </w:rPr>
      </w:pPr>
      <w:r>
        <w:rPr>
          <w:rFonts w:hint="eastAsia"/>
          <w:b w:val="0"/>
          <w:bCs/>
          <w:color w:val="auto"/>
          <w:sz w:val="24"/>
          <w:lang w:val="en-US" w:eastAsia="zh-CN"/>
        </w:rPr>
        <w:t>第八条  违约责任</w:t>
      </w:r>
    </w:p>
    <w:p w14:paraId="5CCEB68C">
      <w:pPr>
        <w:spacing w:line="360" w:lineRule="auto"/>
        <w:ind w:firstLine="210" w:firstLineChars="100"/>
        <w:rPr>
          <w:rFonts w:hint="eastAsia" w:ascii="Calibri" w:hAnsi="Calibri" w:eastAsia="宋体" w:cs="Times New Roman"/>
          <w:bCs/>
          <w:color w:val="auto"/>
          <w:sz w:val="21"/>
          <w:szCs w:val="21"/>
          <w:lang w:val="en-US" w:eastAsia="zh-CN"/>
        </w:rPr>
      </w:pPr>
      <w:r>
        <w:rPr>
          <w:rFonts w:hint="eastAsia" w:ascii="Calibri" w:hAnsi="Calibri" w:eastAsia="宋体" w:cs="Times New Roman"/>
          <w:bCs/>
          <w:color w:val="auto"/>
          <w:sz w:val="21"/>
          <w:szCs w:val="21"/>
          <w:lang w:val="en-US" w:eastAsia="zh-CN"/>
        </w:rPr>
        <w:t>1、</w:t>
      </w:r>
      <w:r>
        <w:rPr>
          <w:rFonts w:hint="eastAsia" w:ascii="Calibri" w:hAnsi="Calibri" w:cs="Times New Roman"/>
          <w:bCs/>
          <w:color w:val="auto"/>
          <w:sz w:val="21"/>
          <w:szCs w:val="21"/>
          <w:lang w:val="en-US" w:eastAsia="zh-CN"/>
        </w:rPr>
        <w:t>乙方</w:t>
      </w:r>
      <w:r>
        <w:rPr>
          <w:rFonts w:hint="eastAsia" w:ascii="Calibri" w:hAnsi="Calibri" w:eastAsia="宋体" w:cs="Times New Roman"/>
          <w:bCs/>
          <w:color w:val="auto"/>
          <w:sz w:val="21"/>
          <w:szCs w:val="21"/>
          <w:lang w:val="en-US" w:eastAsia="zh-CN"/>
        </w:rPr>
        <w:t>方交付的货物、提供的服务不符合</w:t>
      </w:r>
      <w:r>
        <w:rPr>
          <w:rFonts w:hint="eastAsia" w:ascii="Calibri" w:hAnsi="Calibri" w:cs="Times New Roman"/>
          <w:bCs/>
          <w:color w:val="auto"/>
          <w:sz w:val="21"/>
          <w:szCs w:val="21"/>
          <w:lang w:val="en-US" w:eastAsia="zh-CN"/>
        </w:rPr>
        <w:t>交易</w:t>
      </w:r>
      <w:r>
        <w:rPr>
          <w:rFonts w:hint="eastAsia" w:ascii="Calibri" w:hAnsi="Calibri" w:eastAsia="宋体" w:cs="Times New Roman"/>
          <w:bCs/>
          <w:color w:val="auto"/>
          <w:sz w:val="21"/>
          <w:szCs w:val="21"/>
          <w:lang w:val="en-US" w:eastAsia="zh-CN"/>
        </w:rPr>
        <w:t>文件、</w:t>
      </w:r>
      <w:r>
        <w:rPr>
          <w:rFonts w:hint="eastAsia" w:ascii="Calibri" w:hAnsi="Calibri" w:cs="Times New Roman"/>
          <w:bCs/>
          <w:color w:val="auto"/>
          <w:sz w:val="21"/>
          <w:szCs w:val="21"/>
          <w:lang w:val="en-US" w:eastAsia="zh-CN"/>
        </w:rPr>
        <w:t>响应文件要求</w:t>
      </w:r>
      <w:r>
        <w:rPr>
          <w:rFonts w:hint="eastAsia" w:ascii="Calibri" w:hAnsi="Calibri" w:eastAsia="宋体" w:cs="Times New Roman"/>
          <w:bCs/>
          <w:color w:val="auto"/>
          <w:sz w:val="21"/>
          <w:szCs w:val="21"/>
          <w:lang w:val="en-US" w:eastAsia="zh-CN"/>
        </w:rPr>
        <w:t>和本合同规定的，</w:t>
      </w:r>
      <w:r>
        <w:rPr>
          <w:rFonts w:hint="eastAsia" w:ascii="Calibri" w:hAnsi="Calibri" w:cs="Times New Roman"/>
          <w:bCs/>
          <w:color w:val="auto"/>
          <w:sz w:val="21"/>
          <w:szCs w:val="21"/>
          <w:lang w:val="en-US" w:eastAsia="zh-CN"/>
        </w:rPr>
        <w:t>甲方</w:t>
      </w:r>
      <w:r>
        <w:rPr>
          <w:rFonts w:hint="eastAsia" w:ascii="Calibri" w:hAnsi="Calibri" w:eastAsia="宋体" w:cs="Times New Roman"/>
          <w:bCs/>
          <w:color w:val="auto"/>
          <w:sz w:val="21"/>
          <w:szCs w:val="21"/>
          <w:lang w:val="en-US" w:eastAsia="zh-CN"/>
        </w:rPr>
        <w:t>有权拒收</w:t>
      </w:r>
      <w:r>
        <w:rPr>
          <w:rFonts w:hint="eastAsia" w:ascii="Calibri" w:hAnsi="Calibri" w:cs="Times New Roman"/>
          <w:bCs/>
          <w:color w:val="auto"/>
          <w:sz w:val="21"/>
          <w:szCs w:val="21"/>
          <w:lang w:val="en-US" w:eastAsia="zh-CN"/>
        </w:rPr>
        <w:t>。</w:t>
      </w:r>
    </w:p>
    <w:p w14:paraId="7BE0CEF6">
      <w:pPr>
        <w:spacing w:line="360" w:lineRule="auto"/>
        <w:ind w:firstLine="210" w:firstLineChars="100"/>
        <w:rPr>
          <w:rFonts w:hint="eastAsia" w:ascii="Calibri" w:hAnsi="Calibri" w:eastAsia="宋体" w:cs="Times New Roman"/>
          <w:bCs/>
          <w:color w:val="auto"/>
          <w:sz w:val="21"/>
          <w:szCs w:val="21"/>
          <w:lang w:val="en-US" w:eastAsia="zh-CN"/>
        </w:rPr>
      </w:pPr>
      <w:r>
        <w:rPr>
          <w:rFonts w:hint="eastAsia" w:ascii="Calibri" w:hAnsi="Calibri" w:eastAsia="宋体" w:cs="Times New Roman"/>
          <w:bCs/>
          <w:color w:val="auto"/>
          <w:sz w:val="21"/>
          <w:szCs w:val="21"/>
          <w:lang w:val="en-US" w:eastAsia="zh-CN"/>
        </w:rPr>
        <w:t>2、</w:t>
      </w:r>
      <w:r>
        <w:rPr>
          <w:rFonts w:hint="eastAsia" w:ascii="Calibri" w:hAnsi="Calibri" w:cs="Times New Roman"/>
          <w:bCs/>
          <w:color w:val="auto"/>
          <w:sz w:val="21"/>
          <w:szCs w:val="21"/>
          <w:lang w:val="en-US" w:eastAsia="zh-CN"/>
        </w:rPr>
        <w:t>乙方</w:t>
      </w:r>
      <w:r>
        <w:rPr>
          <w:rFonts w:hint="eastAsia" w:ascii="Calibri" w:hAnsi="Calibri" w:eastAsia="宋体" w:cs="Times New Roman"/>
          <w:bCs/>
          <w:color w:val="auto"/>
          <w:sz w:val="21"/>
          <w:szCs w:val="21"/>
          <w:lang w:val="en-US" w:eastAsia="zh-CN"/>
        </w:rPr>
        <w:t>未能按本合同规定的交货时间交付货物、提供</w:t>
      </w:r>
      <w:r>
        <w:rPr>
          <w:rFonts w:hint="eastAsia" w:ascii="Calibri" w:hAnsi="Calibri" w:cs="Times New Roman"/>
          <w:bCs/>
          <w:color w:val="auto"/>
          <w:sz w:val="21"/>
          <w:szCs w:val="21"/>
          <w:lang w:val="en-US" w:eastAsia="zh-CN"/>
        </w:rPr>
        <w:t>安装</w:t>
      </w:r>
      <w:r>
        <w:rPr>
          <w:rFonts w:hint="eastAsia" w:ascii="Calibri" w:hAnsi="Calibri" w:eastAsia="宋体" w:cs="Times New Roman"/>
          <w:bCs/>
          <w:color w:val="auto"/>
          <w:sz w:val="21"/>
          <w:szCs w:val="21"/>
          <w:lang w:val="en-US" w:eastAsia="zh-CN"/>
        </w:rPr>
        <w:t>服务的，从逾期之日起每日按本合同价0.3%的金额向</w:t>
      </w:r>
      <w:r>
        <w:rPr>
          <w:rFonts w:hint="eastAsia" w:ascii="Calibri" w:hAnsi="Calibri" w:cs="Times New Roman"/>
          <w:bCs/>
          <w:color w:val="auto"/>
          <w:sz w:val="21"/>
          <w:szCs w:val="21"/>
          <w:lang w:val="en-US" w:eastAsia="zh-CN"/>
        </w:rPr>
        <w:t>甲方</w:t>
      </w:r>
      <w:r>
        <w:rPr>
          <w:rFonts w:hint="eastAsia" w:ascii="Calibri" w:hAnsi="Calibri" w:eastAsia="宋体" w:cs="Times New Roman"/>
          <w:bCs/>
          <w:color w:val="auto"/>
          <w:sz w:val="21"/>
          <w:szCs w:val="21"/>
          <w:lang w:val="en-US" w:eastAsia="zh-CN"/>
        </w:rPr>
        <w:t>支付违约金，逾期20天以上的，甲方有权终止合同，</w:t>
      </w:r>
      <w:r>
        <w:rPr>
          <w:rFonts w:hint="eastAsia" w:ascii="Calibri" w:hAnsi="Calibri" w:cs="Times New Roman"/>
          <w:bCs/>
          <w:color w:val="auto"/>
          <w:sz w:val="21"/>
          <w:szCs w:val="21"/>
          <w:lang w:val="en-US" w:eastAsia="zh-CN"/>
        </w:rPr>
        <w:t>乙</w:t>
      </w:r>
      <w:r>
        <w:rPr>
          <w:rFonts w:hint="eastAsia" w:ascii="Calibri" w:hAnsi="Calibri" w:eastAsia="宋体" w:cs="Times New Roman"/>
          <w:bCs/>
          <w:color w:val="auto"/>
          <w:sz w:val="21"/>
          <w:szCs w:val="21"/>
          <w:lang w:val="en-US" w:eastAsia="zh-CN"/>
        </w:rPr>
        <w:t>方需支付合同金额的20%的违约金，由此造成的其他经济损失也由</w:t>
      </w:r>
      <w:r>
        <w:rPr>
          <w:rFonts w:hint="eastAsia" w:ascii="Calibri" w:hAnsi="Calibri" w:cs="Times New Roman"/>
          <w:bCs/>
          <w:color w:val="auto"/>
          <w:sz w:val="21"/>
          <w:szCs w:val="21"/>
          <w:lang w:val="en-US" w:eastAsia="zh-CN"/>
        </w:rPr>
        <w:t>乙</w:t>
      </w:r>
      <w:r>
        <w:rPr>
          <w:rFonts w:hint="eastAsia" w:ascii="Calibri" w:hAnsi="Calibri" w:eastAsia="宋体" w:cs="Times New Roman"/>
          <w:bCs/>
          <w:color w:val="auto"/>
          <w:sz w:val="21"/>
          <w:szCs w:val="21"/>
          <w:lang w:val="en-US" w:eastAsia="zh-CN"/>
        </w:rPr>
        <w:t>方承担。</w:t>
      </w:r>
    </w:p>
    <w:p w14:paraId="4E2D6980">
      <w:pPr>
        <w:spacing w:line="360" w:lineRule="auto"/>
        <w:ind w:firstLine="210" w:firstLineChars="100"/>
        <w:rPr>
          <w:rFonts w:hint="eastAsia"/>
          <w:b/>
          <w:color w:val="auto"/>
          <w:sz w:val="24"/>
        </w:rPr>
      </w:pPr>
      <w:r>
        <w:rPr>
          <w:rFonts w:hint="eastAsia" w:ascii="Calibri" w:hAnsi="Calibri" w:eastAsia="宋体" w:cs="Times New Roman"/>
          <w:bCs/>
          <w:color w:val="auto"/>
          <w:sz w:val="21"/>
          <w:szCs w:val="21"/>
          <w:lang w:val="en-US" w:eastAsia="zh-CN"/>
        </w:rPr>
        <w:t>3、</w:t>
      </w:r>
      <w:r>
        <w:rPr>
          <w:rFonts w:hint="eastAsia" w:ascii="Calibri" w:hAnsi="Calibri" w:cs="Times New Roman"/>
          <w:bCs/>
          <w:color w:val="auto"/>
          <w:sz w:val="21"/>
          <w:szCs w:val="21"/>
          <w:lang w:val="en-US" w:eastAsia="zh-CN"/>
        </w:rPr>
        <w:t>甲</w:t>
      </w:r>
      <w:r>
        <w:rPr>
          <w:rFonts w:hint="eastAsia" w:ascii="Calibri" w:hAnsi="Calibri" w:eastAsia="宋体" w:cs="Times New Roman"/>
          <w:bCs/>
          <w:color w:val="auto"/>
          <w:sz w:val="21"/>
          <w:szCs w:val="21"/>
          <w:lang w:val="en-US" w:eastAsia="zh-CN"/>
        </w:rPr>
        <w:t>方无正当理由拒收货物或接受服务，到期拒付合同款项， 则逾期付款之日起的，每日按合同总价的0.3%向</w:t>
      </w:r>
      <w:r>
        <w:rPr>
          <w:rFonts w:hint="eastAsia" w:ascii="Calibri" w:hAnsi="Calibri" w:cs="Times New Roman"/>
          <w:bCs/>
          <w:color w:val="auto"/>
          <w:sz w:val="21"/>
          <w:szCs w:val="21"/>
          <w:lang w:val="en-US" w:eastAsia="zh-CN"/>
        </w:rPr>
        <w:t>乙</w:t>
      </w:r>
      <w:r>
        <w:rPr>
          <w:rFonts w:hint="eastAsia" w:ascii="Calibri" w:hAnsi="Calibri" w:eastAsia="宋体" w:cs="Times New Roman"/>
          <w:bCs/>
          <w:color w:val="auto"/>
          <w:sz w:val="21"/>
          <w:szCs w:val="21"/>
          <w:lang w:val="en-US" w:eastAsia="zh-CN"/>
        </w:rPr>
        <w:t>方支付违约金。</w:t>
      </w:r>
    </w:p>
    <w:p w14:paraId="793EC82B">
      <w:pPr>
        <w:spacing w:line="360" w:lineRule="auto"/>
        <w:rPr>
          <w:rFonts w:hint="eastAsia"/>
          <w:b w:val="0"/>
          <w:bCs/>
          <w:color w:val="auto"/>
          <w:sz w:val="24"/>
        </w:rPr>
      </w:pPr>
      <w:r>
        <w:rPr>
          <w:rFonts w:hint="eastAsia"/>
          <w:b w:val="0"/>
          <w:bCs/>
          <w:color w:val="auto"/>
          <w:sz w:val="24"/>
        </w:rPr>
        <w:t>第</w:t>
      </w:r>
      <w:r>
        <w:rPr>
          <w:rFonts w:hint="eastAsia"/>
          <w:b w:val="0"/>
          <w:bCs/>
          <w:color w:val="auto"/>
          <w:sz w:val="24"/>
          <w:lang w:val="en-US" w:eastAsia="zh-CN"/>
        </w:rPr>
        <w:t>九</w:t>
      </w:r>
      <w:r>
        <w:rPr>
          <w:rFonts w:hint="eastAsia"/>
          <w:b w:val="0"/>
          <w:bCs/>
          <w:color w:val="auto"/>
          <w:sz w:val="24"/>
        </w:rPr>
        <w:t>条  争议的解决</w:t>
      </w:r>
    </w:p>
    <w:p w14:paraId="2F67B669">
      <w:pPr>
        <w:spacing w:line="360" w:lineRule="auto"/>
        <w:ind w:firstLine="420" w:firstLineChars="200"/>
        <w:rPr>
          <w:rFonts w:hint="eastAsia"/>
          <w:b w:val="0"/>
          <w:bCs/>
          <w:color w:val="auto"/>
          <w:sz w:val="24"/>
        </w:rPr>
      </w:pPr>
      <w:r>
        <w:rPr>
          <w:rFonts w:hint="eastAsia" w:ascii="宋体" w:hAnsi="Courier New" w:cs="Courier New"/>
          <w:color w:val="auto"/>
          <w:lang w:eastAsia="zh-CN"/>
        </w:rPr>
        <w:t>甲乙</w:t>
      </w:r>
      <w:r>
        <w:rPr>
          <w:rFonts w:hint="eastAsia" w:ascii="宋体" w:hAnsi="Courier New" w:cs="Courier New"/>
          <w:color w:val="auto"/>
        </w:rPr>
        <w:t>双方在履行本合同过程中所发生的争议，由双方通过协商解决。若协商不成的，由合同签订所在地法院裁决。</w:t>
      </w:r>
    </w:p>
    <w:p w14:paraId="7F46A59D">
      <w:pPr>
        <w:spacing w:line="360" w:lineRule="auto"/>
        <w:rPr>
          <w:rFonts w:hint="eastAsia"/>
          <w:b w:val="0"/>
          <w:bCs/>
          <w:color w:val="auto"/>
          <w:sz w:val="24"/>
        </w:rPr>
      </w:pPr>
      <w:r>
        <w:rPr>
          <w:rFonts w:hint="eastAsia"/>
          <w:b w:val="0"/>
          <w:bCs/>
          <w:color w:val="auto"/>
          <w:sz w:val="24"/>
        </w:rPr>
        <w:t>第</w:t>
      </w:r>
      <w:r>
        <w:rPr>
          <w:rFonts w:hint="eastAsia"/>
          <w:b w:val="0"/>
          <w:bCs/>
          <w:color w:val="auto"/>
          <w:sz w:val="24"/>
          <w:lang w:val="en-US" w:eastAsia="zh-CN"/>
        </w:rPr>
        <w:t>十</w:t>
      </w:r>
      <w:r>
        <w:rPr>
          <w:rFonts w:hint="eastAsia"/>
          <w:b w:val="0"/>
          <w:bCs/>
          <w:color w:val="auto"/>
          <w:sz w:val="24"/>
        </w:rPr>
        <w:t>条  不可抗力</w:t>
      </w:r>
    </w:p>
    <w:p w14:paraId="6FBFA0D6">
      <w:pPr>
        <w:spacing w:line="360" w:lineRule="auto"/>
        <w:ind w:firstLine="420" w:firstLineChars="200"/>
        <w:rPr>
          <w:rFonts w:hint="eastAsia"/>
          <w:color w:val="auto"/>
          <w:sz w:val="24"/>
        </w:rPr>
      </w:pPr>
      <w:r>
        <w:rPr>
          <w:rFonts w:hint="eastAsia" w:ascii="宋体" w:hAnsi="Courier New" w:cs="Courier New"/>
          <w:color w:val="auto"/>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3C7F80B">
      <w:pPr>
        <w:spacing w:line="360" w:lineRule="auto"/>
        <w:rPr>
          <w:rFonts w:hint="eastAsia"/>
          <w:b w:val="0"/>
          <w:bCs/>
          <w:color w:val="auto"/>
          <w:sz w:val="24"/>
        </w:rPr>
      </w:pPr>
      <w:r>
        <w:rPr>
          <w:rFonts w:hint="eastAsia"/>
          <w:b w:val="0"/>
          <w:bCs/>
          <w:color w:val="auto"/>
          <w:sz w:val="24"/>
        </w:rPr>
        <w:t>第</w:t>
      </w:r>
      <w:r>
        <w:rPr>
          <w:rFonts w:hint="eastAsia"/>
          <w:b w:val="0"/>
          <w:bCs/>
          <w:color w:val="auto"/>
          <w:sz w:val="24"/>
          <w:lang w:val="en-US" w:eastAsia="zh-CN"/>
        </w:rPr>
        <w:t>十一</w:t>
      </w:r>
      <w:r>
        <w:rPr>
          <w:rFonts w:hint="eastAsia"/>
          <w:b w:val="0"/>
          <w:bCs/>
          <w:color w:val="auto"/>
          <w:sz w:val="24"/>
        </w:rPr>
        <w:t>条  其他</w:t>
      </w:r>
    </w:p>
    <w:p w14:paraId="08DEA5AF">
      <w:pPr>
        <w:spacing w:line="360" w:lineRule="auto"/>
        <w:rPr>
          <w:rFonts w:hint="eastAsia" w:ascii="宋体" w:hAnsi="Courier New" w:cs="Courier New"/>
          <w:color w:val="auto"/>
        </w:rPr>
      </w:pPr>
      <w:r>
        <w:rPr>
          <w:rFonts w:hint="eastAsia" w:ascii="宋体" w:hAnsi="Courier New" w:cs="Courier New"/>
          <w:color w:val="auto"/>
        </w:rPr>
        <w:t>1、本合同未尽事宜，须经甲乙双方共同协商，并签订补充协议，补充协议与本合同具有同等效力。</w:t>
      </w:r>
    </w:p>
    <w:p w14:paraId="037DF484">
      <w:pPr>
        <w:spacing w:line="360" w:lineRule="auto"/>
        <w:rPr>
          <w:rFonts w:hint="eastAsia" w:ascii="宋体" w:hAnsi="Courier New" w:cs="Courier New"/>
          <w:color w:val="auto"/>
        </w:rPr>
      </w:pPr>
      <w:r>
        <w:rPr>
          <w:rFonts w:hint="eastAsia" w:ascii="宋体" w:hAnsi="Courier New" w:cs="Courier New"/>
          <w:color w:val="auto"/>
        </w:rPr>
        <w:t>2、本合同自甲乙双方签字盖章之日起生效，自合同履行完毕之日起失效。</w:t>
      </w:r>
    </w:p>
    <w:p w14:paraId="52BB9EC4">
      <w:pPr>
        <w:spacing w:line="360" w:lineRule="auto"/>
        <w:rPr>
          <w:rFonts w:hint="eastAsia" w:ascii="宋体" w:hAnsi="Courier New" w:cs="Courier New"/>
          <w:color w:val="auto"/>
        </w:rPr>
      </w:pPr>
      <w:r>
        <w:rPr>
          <w:rFonts w:hint="eastAsia" w:ascii="宋体" w:hAnsi="Courier New" w:cs="Courier New"/>
          <w:color w:val="auto"/>
        </w:rPr>
        <w:t>3、本合同一式</w:t>
      </w:r>
      <w:r>
        <w:rPr>
          <w:rFonts w:hint="eastAsia" w:ascii="宋体" w:hAnsi="Courier New" w:cs="Courier New"/>
          <w:color w:val="auto"/>
          <w:lang w:val="en-US" w:eastAsia="zh-CN"/>
        </w:rPr>
        <w:t>6</w:t>
      </w:r>
      <w:r>
        <w:rPr>
          <w:rFonts w:hint="eastAsia" w:ascii="宋体" w:hAnsi="Courier New" w:cs="Courier New"/>
          <w:color w:val="auto"/>
        </w:rPr>
        <w:t>份，甲方乙方</w:t>
      </w:r>
      <w:r>
        <w:rPr>
          <w:rFonts w:hint="eastAsia" w:ascii="宋体" w:hAnsi="Courier New" w:cs="Courier New"/>
          <w:color w:val="auto"/>
          <w:lang w:val="en-US" w:eastAsia="zh-CN"/>
        </w:rPr>
        <w:t>各</w:t>
      </w:r>
      <w:r>
        <w:rPr>
          <w:rFonts w:hint="eastAsia" w:ascii="宋体" w:hAnsi="Courier New" w:cs="Courier New"/>
          <w:color w:val="auto"/>
        </w:rPr>
        <w:t>执</w:t>
      </w:r>
      <w:r>
        <w:rPr>
          <w:rFonts w:hint="eastAsia" w:ascii="宋体" w:hAnsi="Courier New" w:cs="Courier New"/>
          <w:color w:val="auto"/>
          <w:lang w:val="en-US" w:eastAsia="zh-CN"/>
        </w:rPr>
        <w:t>3</w:t>
      </w:r>
      <w:r>
        <w:rPr>
          <w:rFonts w:hint="eastAsia" w:ascii="宋体" w:hAnsi="Courier New" w:cs="Courier New"/>
          <w:color w:val="auto"/>
        </w:rPr>
        <w:t>份。</w:t>
      </w:r>
    </w:p>
    <w:p w14:paraId="156314FB">
      <w:pPr>
        <w:spacing w:line="360" w:lineRule="auto"/>
        <w:jc w:val="left"/>
        <w:rPr>
          <w:rFonts w:hint="eastAsia" w:ascii="宋体" w:hAnsi="Courier New" w:cs="Courier New"/>
          <w:color w:val="000000"/>
        </w:rPr>
      </w:pPr>
      <w:r>
        <w:rPr>
          <w:rFonts w:hint="eastAsia" w:ascii="宋体" w:hAnsi="Courier New" w:cs="Courier New"/>
          <w:color w:val="000000"/>
          <w:lang w:val="en-US" w:eastAsia="zh-CN"/>
        </w:rPr>
        <w:t xml:space="preserve">                        </w:t>
      </w:r>
    </w:p>
    <w:p w14:paraId="0D289079">
      <w:pPr>
        <w:rPr>
          <w:rFonts w:hint="eastAsia" w:ascii="宋体" w:hAnsi="宋体" w:cs="宋体"/>
          <w:b/>
          <w:bCs/>
          <w:sz w:val="30"/>
          <w:szCs w:val="30"/>
        </w:rPr>
      </w:pPr>
    </w:p>
    <w:p w14:paraId="2CD919C3">
      <w:pPr>
        <w:rPr>
          <w:rFonts w:hint="eastAsia" w:ascii="宋体" w:hAnsi="宋体" w:cs="宋体"/>
          <w:b/>
          <w:bCs/>
          <w:sz w:val="30"/>
          <w:szCs w:val="30"/>
        </w:rPr>
      </w:pPr>
      <w:r>
        <w:rPr>
          <w:rFonts w:hint="eastAsia" w:ascii="宋体" w:hAnsi="宋体" w:cs="宋体"/>
          <w:b/>
          <w:bCs/>
          <w:sz w:val="30"/>
          <w:szCs w:val="30"/>
        </w:rPr>
        <w:br w:type="page"/>
      </w:r>
    </w:p>
    <w:p w14:paraId="69BC10AF">
      <w:pPr>
        <w:spacing w:line="360" w:lineRule="auto"/>
        <w:ind w:right="21" w:rightChars="10"/>
        <w:jc w:val="center"/>
        <w:rPr>
          <w:rFonts w:ascii="宋体" w:hAnsi="宋体" w:cs="宋体"/>
          <w:b/>
          <w:bCs/>
          <w:sz w:val="30"/>
          <w:szCs w:val="30"/>
        </w:rPr>
      </w:pPr>
      <w:r>
        <w:rPr>
          <w:rFonts w:hint="eastAsia" w:ascii="宋体" w:hAnsi="宋体" w:cs="宋体"/>
          <w:b/>
          <w:bCs/>
          <w:sz w:val="30"/>
          <w:szCs w:val="30"/>
        </w:rPr>
        <w:t>廉洁承诺书</w:t>
      </w:r>
    </w:p>
    <w:p w14:paraId="526F4577">
      <w:pPr>
        <w:spacing w:line="520" w:lineRule="exact"/>
        <w:ind w:firstLine="480" w:firstLineChars="200"/>
        <w:rPr>
          <w:rFonts w:ascii="宋体" w:hAnsi="宋体" w:cs="宋体"/>
          <w:sz w:val="24"/>
        </w:rPr>
      </w:pPr>
      <w:r>
        <w:rPr>
          <w:rFonts w:hint="eastAsia" w:ascii="宋体" w:hAnsi="宋体" w:cs="宋体"/>
          <w:sz w:val="24"/>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14:paraId="59A89250">
      <w:pPr>
        <w:spacing w:line="520" w:lineRule="exact"/>
        <w:rPr>
          <w:rFonts w:ascii="宋体" w:hAnsi="宋体" w:cs="宋体"/>
          <w:sz w:val="24"/>
        </w:rPr>
      </w:pPr>
      <w:r>
        <w:rPr>
          <w:rFonts w:hint="eastAsia" w:ascii="宋体" w:hAnsi="宋体" w:cs="宋体"/>
          <w:sz w:val="24"/>
        </w:rPr>
        <w:t>甲方：                         （以下简称甲方）</w:t>
      </w:r>
    </w:p>
    <w:p w14:paraId="695A4630">
      <w:pPr>
        <w:spacing w:line="520" w:lineRule="exact"/>
        <w:rPr>
          <w:rFonts w:ascii="宋体" w:hAnsi="宋体" w:cs="宋体"/>
          <w:sz w:val="24"/>
        </w:rPr>
      </w:pPr>
      <w:r>
        <w:rPr>
          <w:rFonts w:hint="eastAsia" w:ascii="宋体" w:hAnsi="宋体" w:cs="宋体"/>
          <w:sz w:val="24"/>
        </w:rPr>
        <w:t>乙方：                         （以下简称乙方）</w:t>
      </w:r>
    </w:p>
    <w:p w14:paraId="7E7C4E23">
      <w:pPr>
        <w:spacing w:line="520" w:lineRule="exact"/>
        <w:ind w:firstLine="570"/>
        <w:rPr>
          <w:rFonts w:ascii="宋体" w:hAnsi="宋体" w:cs="宋体"/>
          <w:sz w:val="24"/>
        </w:rPr>
      </w:pPr>
      <w:r>
        <w:rPr>
          <w:rFonts w:hint="eastAsia" w:ascii="宋体" w:hAnsi="宋体" w:cs="宋体"/>
          <w:sz w:val="24"/>
        </w:rPr>
        <w:t>一、甲方应遵守的廉洁条款</w:t>
      </w:r>
    </w:p>
    <w:p w14:paraId="0545DCF5">
      <w:pPr>
        <w:spacing w:line="520" w:lineRule="exact"/>
        <w:ind w:firstLine="570"/>
        <w:rPr>
          <w:rFonts w:ascii="宋体" w:hAnsi="宋体" w:cs="宋体"/>
          <w:sz w:val="24"/>
        </w:rPr>
      </w:pPr>
      <w:r>
        <w:rPr>
          <w:rFonts w:hint="eastAsia" w:ascii="宋体" w:hAnsi="宋体" w:cs="宋体"/>
          <w:sz w:val="24"/>
        </w:rPr>
        <w:t>1、甲方及其经营人员不得向乙方索要回扣、有价证券（礼金、礼卡）和其他贵重物品，不得在乙方报销任何由甲方或个人支付的费用；</w:t>
      </w:r>
    </w:p>
    <w:p w14:paraId="500F5105">
      <w:pPr>
        <w:spacing w:line="520" w:lineRule="exact"/>
        <w:ind w:firstLine="570"/>
        <w:rPr>
          <w:rFonts w:ascii="宋体" w:hAnsi="宋体" w:cs="宋体"/>
          <w:sz w:val="24"/>
        </w:rPr>
      </w:pPr>
      <w:r>
        <w:rPr>
          <w:rFonts w:hint="eastAsia" w:ascii="宋体" w:hAnsi="宋体" w:cs="宋体"/>
          <w:sz w:val="24"/>
        </w:rPr>
        <w:t>2、甲方及其经营人员不得要求乙方为甲方或个人安排宴请和娱乐活动；</w:t>
      </w:r>
    </w:p>
    <w:p w14:paraId="1953F777">
      <w:pPr>
        <w:spacing w:line="520" w:lineRule="exact"/>
        <w:ind w:firstLine="570"/>
        <w:rPr>
          <w:rFonts w:ascii="宋体" w:hAnsi="宋体" w:cs="宋体"/>
          <w:sz w:val="24"/>
        </w:rPr>
      </w:pPr>
      <w:r>
        <w:rPr>
          <w:rFonts w:hint="eastAsia" w:ascii="宋体" w:hAnsi="宋体" w:cs="宋体"/>
          <w:sz w:val="24"/>
        </w:rPr>
        <w:t>3、甲方及其经营人员不得接受乙方提供的通讯工具、交通工具和高档办公用品等；</w:t>
      </w:r>
    </w:p>
    <w:p w14:paraId="780C0465">
      <w:pPr>
        <w:spacing w:line="520" w:lineRule="exact"/>
        <w:ind w:firstLine="570"/>
        <w:rPr>
          <w:rFonts w:ascii="宋体" w:hAnsi="宋体" w:cs="宋体"/>
          <w:sz w:val="24"/>
        </w:rPr>
      </w:pPr>
      <w:r>
        <w:rPr>
          <w:rFonts w:hint="eastAsia" w:ascii="宋体" w:hAnsi="宋体" w:cs="宋体"/>
          <w:sz w:val="24"/>
        </w:rPr>
        <w:t>4、甲方经营人员不得要求或者接受乙方为其住房装修、配偶子女的工作安排等提供方便。</w:t>
      </w:r>
    </w:p>
    <w:p w14:paraId="3D2DA7BE">
      <w:pPr>
        <w:spacing w:line="520" w:lineRule="exact"/>
        <w:ind w:firstLine="570"/>
        <w:rPr>
          <w:rFonts w:ascii="宋体" w:hAnsi="宋体" w:cs="宋体"/>
          <w:sz w:val="24"/>
        </w:rPr>
      </w:pPr>
      <w:r>
        <w:rPr>
          <w:rFonts w:hint="eastAsia" w:ascii="宋体" w:hAnsi="宋体" w:cs="宋体"/>
          <w:sz w:val="24"/>
        </w:rPr>
        <w:t>二、乙方应当遵守的廉洁条款</w:t>
      </w:r>
    </w:p>
    <w:p w14:paraId="2989D00A">
      <w:pPr>
        <w:spacing w:line="520" w:lineRule="exact"/>
        <w:ind w:firstLine="570"/>
        <w:rPr>
          <w:rFonts w:ascii="宋体" w:hAnsi="宋体" w:cs="宋体"/>
          <w:sz w:val="24"/>
        </w:rPr>
      </w:pPr>
      <w:r>
        <w:rPr>
          <w:rFonts w:hint="eastAsia" w:ascii="宋体" w:hAnsi="宋体" w:cs="宋体"/>
          <w:sz w:val="24"/>
        </w:rPr>
        <w:t>1、乙方不得以任何理由向甲方及其经营人员行贿或赠送现金、有价证券（礼金、礼卡）和其他贵重礼品；乙方不得以任何名义为甲方及其工作人员报销应由甲方或个人支付的任何费用；</w:t>
      </w:r>
    </w:p>
    <w:p w14:paraId="4E4A3F36">
      <w:pPr>
        <w:spacing w:line="520" w:lineRule="exact"/>
        <w:ind w:firstLine="570"/>
        <w:rPr>
          <w:rFonts w:ascii="宋体" w:hAnsi="宋体" w:cs="宋体"/>
          <w:sz w:val="24"/>
        </w:rPr>
      </w:pPr>
      <w:r>
        <w:rPr>
          <w:rFonts w:hint="eastAsia" w:ascii="宋体" w:hAnsi="宋体" w:cs="宋体"/>
          <w:sz w:val="24"/>
        </w:rPr>
        <w:t>2、乙方不得以任何理由安排甲方经营人员参加特别高消费的宴请及娱乐活动；</w:t>
      </w:r>
    </w:p>
    <w:p w14:paraId="229CDCB5">
      <w:pPr>
        <w:spacing w:line="520" w:lineRule="exact"/>
        <w:ind w:firstLine="570"/>
        <w:rPr>
          <w:rFonts w:ascii="宋体" w:hAnsi="宋体" w:cs="宋体"/>
          <w:sz w:val="24"/>
        </w:rPr>
      </w:pPr>
      <w:r>
        <w:rPr>
          <w:rFonts w:hint="eastAsia" w:ascii="宋体" w:hAnsi="宋体" w:cs="宋体"/>
          <w:sz w:val="24"/>
        </w:rPr>
        <w:t>3、乙方不得为甲方单位和个人购置或提供通讯工具、交通工具和高档办公用品等；</w:t>
      </w:r>
    </w:p>
    <w:p w14:paraId="15FF117D">
      <w:pPr>
        <w:spacing w:line="520" w:lineRule="exact"/>
        <w:ind w:firstLine="570"/>
        <w:rPr>
          <w:rFonts w:ascii="宋体" w:hAnsi="宋体" w:cs="宋体"/>
          <w:sz w:val="24"/>
        </w:rPr>
      </w:pPr>
      <w:r>
        <w:rPr>
          <w:rFonts w:hint="eastAsia" w:ascii="宋体" w:hAnsi="宋体" w:cs="宋体"/>
          <w:sz w:val="24"/>
        </w:rPr>
        <w:t>4、乙方不得以任何理由为甲方及其经营人员住房装修、配偶子女的工作安排等提供方便；</w:t>
      </w:r>
    </w:p>
    <w:p w14:paraId="4CFF37C0">
      <w:pPr>
        <w:spacing w:line="520" w:lineRule="exact"/>
        <w:ind w:firstLine="570"/>
        <w:rPr>
          <w:rFonts w:ascii="宋体" w:hAnsi="宋体" w:cs="宋体"/>
          <w:sz w:val="24"/>
        </w:rPr>
      </w:pPr>
      <w:r>
        <w:rPr>
          <w:rFonts w:hint="eastAsia" w:ascii="宋体" w:hAnsi="宋体" w:cs="宋体"/>
          <w:sz w:val="24"/>
        </w:rPr>
        <w:t>5、对甲方在经济交往中不廉洁的行为，乙方应及时向甲方纪检组织反映。</w:t>
      </w:r>
    </w:p>
    <w:p w14:paraId="105BC1BE">
      <w:pPr>
        <w:spacing w:line="520" w:lineRule="exact"/>
        <w:ind w:firstLine="570"/>
        <w:rPr>
          <w:rFonts w:ascii="宋体" w:hAnsi="宋体" w:cs="宋体"/>
          <w:sz w:val="24"/>
        </w:rPr>
      </w:pPr>
      <w:r>
        <w:rPr>
          <w:rFonts w:hint="eastAsia" w:ascii="宋体" w:hAnsi="宋体" w:cs="宋体"/>
          <w:sz w:val="24"/>
        </w:rPr>
        <w:t>三、甲方违约责任</w:t>
      </w:r>
    </w:p>
    <w:p w14:paraId="7BE93E36">
      <w:pPr>
        <w:spacing w:line="520" w:lineRule="exact"/>
        <w:ind w:firstLine="570"/>
        <w:rPr>
          <w:rFonts w:ascii="宋体" w:hAnsi="宋体" w:cs="宋体"/>
          <w:sz w:val="24"/>
        </w:rPr>
      </w:pPr>
      <w:r>
        <w:rPr>
          <w:rFonts w:hint="eastAsia" w:ascii="宋体" w:hAnsi="宋体" w:cs="宋体"/>
          <w:sz w:val="24"/>
        </w:rPr>
        <w:t>甲方及其经营人员如果违反“应当遵守的廉洁条款”中任何一条，经调查属实的，将按照相关制度和有关规定，对当事人进行处理，对相关人员进行责任追究。</w:t>
      </w:r>
    </w:p>
    <w:p w14:paraId="5E363A49">
      <w:pPr>
        <w:spacing w:line="520" w:lineRule="exact"/>
        <w:ind w:firstLine="570"/>
        <w:rPr>
          <w:rFonts w:ascii="宋体" w:hAnsi="宋体" w:cs="宋体"/>
          <w:sz w:val="24"/>
        </w:rPr>
      </w:pPr>
      <w:r>
        <w:rPr>
          <w:rFonts w:hint="eastAsia" w:ascii="宋体" w:hAnsi="宋体" w:cs="宋体"/>
          <w:sz w:val="24"/>
        </w:rPr>
        <w:t>四、乙方如果违反“应当遵守的廉洁条款”中任何一条，经调查属实的，将根据情节严重程度，减少业务量，直至终止合同，停止业务往来。</w:t>
      </w:r>
    </w:p>
    <w:p w14:paraId="6EA406EE">
      <w:pPr>
        <w:spacing w:line="520" w:lineRule="exact"/>
        <w:ind w:firstLine="570"/>
        <w:rPr>
          <w:rFonts w:ascii="宋体" w:hAnsi="宋体" w:cs="宋体"/>
          <w:sz w:val="24"/>
        </w:rPr>
      </w:pPr>
      <w:r>
        <w:rPr>
          <w:rFonts w:hint="eastAsia" w:ascii="宋体" w:hAnsi="宋体" w:cs="宋体"/>
          <w:sz w:val="24"/>
        </w:rPr>
        <w:t>五、其他约定</w:t>
      </w:r>
    </w:p>
    <w:p w14:paraId="36398610">
      <w:pPr>
        <w:spacing w:line="520" w:lineRule="exact"/>
        <w:ind w:firstLine="570"/>
        <w:rPr>
          <w:rFonts w:ascii="宋体" w:hAnsi="宋体" w:cs="宋体"/>
          <w:sz w:val="24"/>
        </w:rPr>
      </w:pPr>
      <w:r>
        <w:rPr>
          <w:rFonts w:hint="eastAsia" w:ascii="宋体" w:hAnsi="宋体" w:cs="宋体"/>
          <w:sz w:val="24"/>
        </w:rPr>
        <w:t>1、本合同将与经济合同同步签订，同步执行。</w:t>
      </w:r>
    </w:p>
    <w:p w14:paraId="1CE04841">
      <w:pPr>
        <w:spacing w:line="520" w:lineRule="exact"/>
        <w:ind w:firstLine="570"/>
        <w:rPr>
          <w:rFonts w:ascii="宋体" w:hAnsi="宋体" w:cs="宋体"/>
          <w:sz w:val="24"/>
        </w:rPr>
      </w:pPr>
      <w:r>
        <w:rPr>
          <w:rFonts w:hint="eastAsia" w:ascii="宋体" w:hAnsi="宋体" w:cs="宋体"/>
          <w:sz w:val="24"/>
        </w:rPr>
        <w:t>2、本合同一式两份，甲乙双方各执一份。</w:t>
      </w:r>
    </w:p>
    <w:p w14:paraId="696698BE">
      <w:pPr>
        <w:spacing w:line="520" w:lineRule="exact"/>
        <w:rPr>
          <w:rFonts w:ascii="宋体" w:hAnsi="宋体" w:cs="宋体"/>
          <w:sz w:val="24"/>
        </w:rPr>
      </w:pPr>
    </w:p>
    <w:p w14:paraId="556E6581">
      <w:pPr>
        <w:spacing w:line="520" w:lineRule="exact"/>
        <w:ind w:left="5045" w:leftChars="341" w:hanging="4329" w:hangingChars="1804"/>
        <w:rPr>
          <w:rFonts w:ascii="宋体" w:hAnsi="宋体" w:cs="宋体"/>
          <w:sz w:val="24"/>
        </w:rPr>
      </w:pPr>
      <w:r>
        <w:rPr>
          <w:rFonts w:hint="eastAsia" w:ascii="宋体" w:hAnsi="宋体" w:cs="宋体"/>
          <w:sz w:val="24"/>
        </w:rPr>
        <w:t>甲方：                               乙方：</w:t>
      </w:r>
    </w:p>
    <w:p w14:paraId="51A13460">
      <w:pPr>
        <w:tabs>
          <w:tab w:val="left" w:pos="4460"/>
        </w:tabs>
        <w:spacing w:line="520" w:lineRule="exact"/>
        <w:ind w:firstLine="480" w:firstLineChars="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 xml:space="preserve">    （盖章）</w:t>
      </w:r>
    </w:p>
    <w:p w14:paraId="326ADE4D">
      <w:pPr>
        <w:tabs>
          <w:tab w:val="left" w:pos="5440"/>
        </w:tabs>
        <w:spacing w:line="520" w:lineRule="exact"/>
        <w:rPr>
          <w:rFonts w:ascii="宋体" w:hAnsi="宋体" w:cs="宋体"/>
          <w:sz w:val="24"/>
        </w:rPr>
      </w:pPr>
    </w:p>
    <w:p w14:paraId="3CF87FE9">
      <w:pPr>
        <w:tabs>
          <w:tab w:val="left" w:pos="5575"/>
        </w:tabs>
        <w:spacing w:line="520" w:lineRule="exact"/>
        <w:ind w:firstLine="480" w:firstLineChars="200"/>
        <w:rPr>
          <w:rFonts w:ascii="宋体" w:hAnsi="宋体" w:cs="宋体"/>
          <w:sz w:val="24"/>
        </w:rPr>
      </w:pPr>
      <w:r>
        <w:rPr>
          <w:rFonts w:hint="eastAsia" w:ascii="宋体" w:hAnsi="宋体" w:cs="宋体"/>
          <w:sz w:val="24"/>
        </w:rPr>
        <w:t>代表签字（或盖章）：                 代表签字（或盖章）：</w:t>
      </w:r>
    </w:p>
    <w:p w14:paraId="4DAB3FD7">
      <w:pPr>
        <w:tabs>
          <w:tab w:val="left" w:pos="5575"/>
        </w:tabs>
        <w:spacing w:line="520" w:lineRule="exact"/>
        <w:rPr>
          <w:rFonts w:ascii="宋体" w:hAnsi="宋体" w:cs="宋体"/>
          <w:sz w:val="24"/>
        </w:rPr>
      </w:pPr>
    </w:p>
    <w:p w14:paraId="38217068">
      <w:pPr>
        <w:ind w:firstLine="480" w:firstLineChars="200"/>
        <w:rPr>
          <w:rFonts w:ascii="宋体" w:hAnsi="宋体" w:cs="宋体"/>
        </w:rPr>
      </w:pPr>
      <w:r>
        <w:rPr>
          <w:rFonts w:hint="eastAsia" w:ascii="宋体" w:hAnsi="宋体" w:cs="宋体"/>
          <w:sz w:val="24"/>
        </w:rPr>
        <w:t>年  月  日                           年  月  日</w:t>
      </w:r>
    </w:p>
    <w:p w14:paraId="1540BC6C">
      <w:pPr>
        <w:rPr>
          <w:rFonts w:ascii="宋体" w:hAnsi="宋体" w:cs="宋体"/>
        </w:rPr>
      </w:pPr>
    </w:p>
    <w:p w14:paraId="5BE33C12">
      <w:pPr>
        <w:rPr>
          <w:rFonts w:ascii="宋体" w:hAnsi="宋体" w:cs="宋体"/>
          <w:b/>
          <w:sz w:val="36"/>
          <w:szCs w:val="20"/>
        </w:rPr>
      </w:pPr>
      <w:r>
        <w:rPr>
          <w:rFonts w:hint="eastAsia" w:ascii="宋体" w:hAnsi="宋体" w:cs="宋体"/>
          <w:b/>
          <w:sz w:val="36"/>
          <w:szCs w:val="20"/>
        </w:rPr>
        <w:br w:type="page"/>
      </w:r>
    </w:p>
    <w:p w14:paraId="2E9F3322">
      <w:pPr>
        <w:spacing w:before="42"/>
        <w:jc w:val="center"/>
        <w:rPr>
          <w:rFonts w:ascii="宋体" w:hAnsi="宋体" w:cs="宋体"/>
          <w:b/>
          <w:sz w:val="36"/>
          <w:szCs w:val="20"/>
        </w:rPr>
      </w:pPr>
      <w:r>
        <w:rPr>
          <w:rFonts w:hint="eastAsia" w:ascii="宋体" w:hAnsi="宋体" w:cs="宋体"/>
          <w:b/>
          <w:sz w:val="36"/>
          <w:szCs w:val="20"/>
        </w:rPr>
        <w:t>第六部分</w:t>
      </w:r>
      <w:bookmarkEnd w:id="387"/>
      <w:r>
        <w:rPr>
          <w:rFonts w:hint="eastAsia" w:ascii="宋体" w:hAnsi="宋体" w:cs="宋体"/>
          <w:b/>
          <w:sz w:val="36"/>
          <w:szCs w:val="20"/>
        </w:rPr>
        <w:t xml:space="preserve"> </w:t>
      </w:r>
      <w:bookmarkEnd w:id="388"/>
      <w:r>
        <w:rPr>
          <w:rFonts w:hint="eastAsia" w:ascii="宋体" w:hAnsi="宋体" w:cs="宋体"/>
          <w:b/>
          <w:sz w:val="36"/>
          <w:szCs w:val="20"/>
        </w:rPr>
        <w:t>应提交的有关格式范例</w:t>
      </w:r>
    </w:p>
    <w:p w14:paraId="005615A1">
      <w:pPr>
        <w:spacing w:line="360" w:lineRule="auto"/>
        <w:jc w:val="center"/>
        <w:outlineLvl w:val="0"/>
        <w:rPr>
          <w:rFonts w:ascii="宋体" w:hAnsi="宋体" w:cs="宋体"/>
          <w:b/>
          <w:kern w:val="0"/>
          <w:sz w:val="36"/>
          <w:szCs w:val="36"/>
        </w:rPr>
      </w:pPr>
    </w:p>
    <w:p w14:paraId="30F4662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AAEB9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D13D727">
      <w:pPr>
        <w:spacing w:line="360" w:lineRule="auto"/>
        <w:jc w:val="center"/>
        <w:outlineLvl w:val="0"/>
        <w:rPr>
          <w:rFonts w:ascii="宋体" w:hAnsi="宋体" w:cs="宋体"/>
          <w:b/>
          <w:kern w:val="0"/>
          <w:sz w:val="36"/>
          <w:szCs w:val="36"/>
        </w:rPr>
      </w:pPr>
    </w:p>
    <w:p w14:paraId="4EB9011C">
      <w:pPr>
        <w:snapToGrid w:val="0"/>
        <w:spacing w:line="360" w:lineRule="auto"/>
        <w:rPr>
          <w:rFonts w:ascii="宋体" w:hAnsi="宋体" w:cs="宋体"/>
          <w:sz w:val="24"/>
        </w:rPr>
      </w:pPr>
      <w:r>
        <w:rPr>
          <w:rFonts w:hint="eastAsia" w:ascii="宋体" w:hAnsi="宋体" w:cs="宋体"/>
          <w:sz w:val="24"/>
        </w:rPr>
        <w:t>（1）符合参加交易活动应当具备的一般条件的承诺函…………………（页码）</w:t>
      </w:r>
    </w:p>
    <w:p w14:paraId="07FA2CE8">
      <w:pPr>
        <w:snapToGrid w:val="0"/>
        <w:spacing w:line="360" w:lineRule="auto"/>
        <w:rPr>
          <w:rFonts w:ascii="宋体" w:hAnsi="宋体" w:cs="宋体"/>
          <w:sz w:val="24"/>
        </w:rPr>
      </w:pPr>
      <w:r>
        <w:rPr>
          <w:rFonts w:hint="eastAsia" w:ascii="宋体" w:hAnsi="宋体" w:cs="宋体"/>
          <w:sz w:val="24"/>
        </w:rPr>
        <w:t>（2）本项目的特定资格要求………………………………………………（页码）</w:t>
      </w:r>
    </w:p>
    <w:p w14:paraId="7324727D">
      <w:pPr>
        <w:snapToGrid w:val="0"/>
        <w:spacing w:line="360" w:lineRule="auto"/>
        <w:ind w:firstLine="480" w:firstLineChars="200"/>
        <w:rPr>
          <w:rFonts w:ascii="宋体" w:hAnsi="宋体" w:cs="宋体"/>
          <w:sz w:val="24"/>
        </w:rPr>
      </w:pPr>
    </w:p>
    <w:p w14:paraId="0616F47D">
      <w:pPr>
        <w:spacing w:line="360" w:lineRule="auto"/>
        <w:ind w:firstLine="480" w:firstLineChars="200"/>
        <w:rPr>
          <w:rFonts w:ascii="宋体" w:hAnsi="宋体" w:cs="宋体"/>
          <w:sz w:val="24"/>
        </w:rPr>
      </w:pPr>
    </w:p>
    <w:p w14:paraId="1360463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符合参加交易活动应当具备的一般条件的承诺函</w:t>
      </w:r>
    </w:p>
    <w:p w14:paraId="7C7AA1DC">
      <w:pPr>
        <w:snapToGrid w:val="0"/>
        <w:spacing w:line="360" w:lineRule="auto"/>
        <w:rPr>
          <w:rFonts w:ascii="宋体" w:hAnsi="宋体" w:cs="宋体"/>
          <w:sz w:val="24"/>
        </w:rPr>
      </w:pPr>
    </w:p>
    <w:p w14:paraId="54A72553">
      <w:pPr>
        <w:snapToGrid w:val="0"/>
        <w:spacing w:line="360" w:lineRule="auto"/>
        <w:rPr>
          <w:rFonts w:ascii="宋体" w:hAnsi="宋体" w:cs="宋体"/>
          <w:sz w:val="24"/>
          <w:u w:val="single"/>
        </w:rPr>
      </w:pPr>
      <w:r>
        <w:rPr>
          <w:rFonts w:hint="eastAsia" w:ascii="宋体" w:hAnsi="宋体" w:cs="宋体"/>
          <w:sz w:val="24"/>
          <w:u w:val="single"/>
        </w:rPr>
        <w:t>（交易发起人）、（代理机构）：</w:t>
      </w:r>
    </w:p>
    <w:p w14:paraId="7581DDD8">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（项目名称）【交易编号：    】</w:t>
      </w:r>
      <w:r>
        <w:rPr>
          <w:rFonts w:hint="eastAsia" w:ascii="宋体" w:hAnsi="宋体" w:cs="宋体"/>
          <w:sz w:val="24"/>
        </w:rPr>
        <w:t>交易活动，郑重承诺：</w:t>
      </w:r>
    </w:p>
    <w:p w14:paraId="117213B0">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30E406A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739FC7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332A9F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539C48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1876060">
      <w:pPr>
        <w:snapToGrid w:val="0"/>
        <w:spacing w:line="360" w:lineRule="auto"/>
        <w:ind w:firstLine="480" w:firstLineChars="200"/>
        <w:rPr>
          <w:rFonts w:ascii="宋体" w:hAnsi="宋体" w:cs="宋体"/>
          <w:sz w:val="24"/>
        </w:rPr>
      </w:pPr>
      <w:r>
        <w:rPr>
          <w:rFonts w:hint="eastAsia" w:ascii="宋体" w:hAnsi="宋体" w:cs="宋体"/>
          <w:sz w:val="24"/>
        </w:rPr>
        <w:t>5、参加交易活动前三年内，在经营活动中没有重大违法记录；</w:t>
      </w:r>
    </w:p>
    <w:p w14:paraId="40DF799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1AEF349">
      <w:pPr>
        <w:snapToGrid w:val="0"/>
        <w:spacing w:line="360" w:lineRule="auto"/>
        <w:ind w:firstLine="5520" w:firstLineChars="2300"/>
        <w:rPr>
          <w:rFonts w:ascii="宋体" w:hAnsi="宋体" w:cs="宋体"/>
          <w:kern w:val="0"/>
          <w:sz w:val="24"/>
          <w:lang w:val="zh-CN"/>
        </w:rPr>
      </w:pPr>
    </w:p>
    <w:p w14:paraId="0CA74230">
      <w:pPr>
        <w:snapToGrid w:val="0"/>
        <w:spacing w:line="360" w:lineRule="auto"/>
        <w:ind w:firstLine="5520" w:firstLineChars="2300"/>
        <w:rPr>
          <w:rFonts w:ascii="宋体" w:hAnsi="宋体" w:cs="宋体"/>
          <w:kern w:val="0"/>
          <w:sz w:val="24"/>
          <w:lang w:val="zh-CN"/>
        </w:rPr>
      </w:pPr>
    </w:p>
    <w:p w14:paraId="742FA0C9">
      <w:pPr>
        <w:snapToGrid w:val="0"/>
        <w:spacing w:line="360" w:lineRule="auto"/>
        <w:ind w:firstLine="5520" w:firstLineChars="2300"/>
        <w:rPr>
          <w:rFonts w:ascii="宋体" w:hAnsi="宋体" w:cs="宋体"/>
          <w:kern w:val="0"/>
          <w:sz w:val="24"/>
          <w:lang w:val="zh-CN"/>
        </w:rPr>
      </w:pPr>
    </w:p>
    <w:p w14:paraId="445FB3C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响应人名称(电子签名)：</w:t>
      </w:r>
    </w:p>
    <w:p w14:paraId="0D7B440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2C35BEB">
      <w:pPr>
        <w:snapToGrid w:val="0"/>
        <w:spacing w:line="360" w:lineRule="auto"/>
        <w:ind w:right="480"/>
        <w:jc w:val="center"/>
        <w:rPr>
          <w:rFonts w:ascii="宋体" w:hAnsi="宋体" w:cs="宋体"/>
          <w:b/>
          <w:kern w:val="0"/>
          <w:sz w:val="32"/>
          <w:szCs w:val="32"/>
        </w:rPr>
      </w:pPr>
    </w:p>
    <w:p w14:paraId="724DC7C6">
      <w:pPr>
        <w:snapToGrid w:val="0"/>
        <w:spacing w:line="360" w:lineRule="auto"/>
        <w:ind w:right="480"/>
        <w:jc w:val="center"/>
        <w:rPr>
          <w:rFonts w:ascii="宋体" w:hAnsi="宋体" w:cs="宋体"/>
          <w:b/>
          <w:kern w:val="0"/>
          <w:sz w:val="32"/>
          <w:szCs w:val="32"/>
        </w:rPr>
      </w:pPr>
    </w:p>
    <w:p w14:paraId="39BF8AC7">
      <w:pPr>
        <w:snapToGrid w:val="0"/>
        <w:spacing w:line="360" w:lineRule="auto"/>
        <w:ind w:right="480"/>
        <w:jc w:val="center"/>
        <w:rPr>
          <w:rFonts w:ascii="宋体" w:hAnsi="宋体" w:cs="宋体"/>
          <w:b/>
          <w:kern w:val="0"/>
          <w:sz w:val="32"/>
          <w:szCs w:val="32"/>
        </w:rPr>
      </w:pPr>
    </w:p>
    <w:p w14:paraId="643CD404">
      <w:pPr>
        <w:rPr>
          <w:rFonts w:ascii="宋体" w:hAnsi="宋体" w:cs="宋体"/>
        </w:rPr>
      </w:pPr>
    </w:p>
    <w:p w14:paraId="0E19B6C8">
      <w:pPr>
        <w:snapToGrid w:val="0"/>
        <w:spacing w:line="360" w:lineRule="auto"/>
        <w:ind w:right="480"/>
        <w:jc w:val="center"/>
        <w:rPr>
          <w:rFonts w:ascii="宋体" w:hAnsi="宋体" w:cs="宋体"/>
          <w:b/>
          <w:kern w:val="0"/>
          <w:sz w:val="32"/>
          <w:szCs w:val="32"/>
        </w:rPr>
      </w:pPr>
    </w:p>
    <w:p w14:paraId="5A845B3F">
      <w:pPr>
        <w:snapToGrid w:val="0"/>
        <w:spacing w:line="360" w:lineRule="auto"/>
        <w:ind w:right="480"/>
        <w:jc w:val="center"/>
        <w:rPr>
          <w:rFonts w:ascii="宋体" w:hAnsi="宋体" w:cs="宋体"/>
          <w:b/>
          <w:kern w:val="0"/>
          <w:sz w:val="32"/>
          <w:szCs w:val="32"/>
        </w:rPr>
      </w:pPr>
    </w:p>
    <w:p w14:paraId="426A7BD5">
      <w:pPr>
        <w:snapToGrid w:val="0"/>
        <w:spacing w:line="360" w:lineRule="auto"/>
        <w:ind w:right="480"/>
        <w:jc w:val="center"/>
        <w:rPr>
          <w:rFonts w:ascii="宋体" w:hAnsi="宋体" w:cs="宋体"/>
          <w:b/>
          <w:kern w:val="0"/>
          <w:sz w:val="32"/>
          <w:szCs w:val="32"/>
        </w:rPr>
      </w:pPr>
    </w:p>
    <w:p w14:paraId="17D1DAA5">
      <w:pP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kern w:val="0"/>
          <w:sz w:val="24"/>
          <w:lang w:val="zh-CN"/>
        </w:rPr>
        <w:t xml:space="preserve">                  </w:t>
      </w:r>
      <w:r>
        <w:rPr>
          <w:rFonts w:hint="eastAsia" w:ascii="宋体" w:hAnsi="宋体" w:cs="宋体"/>
          <w:kern w:val="0"/>
          <w:sz w:val="24"/>
          <w:lang w:val="en-US" w:eastAsia="zh-CN"/>
        </w:rPr>
        <w:t>二</w:t>
      </w:r>
      <w:r>
        <w:rPr>
          <w:rFonts w:hint="eastAsia" w:ascii="宋体" w:hAnsi="宋体" w:cs="宋体"/>
          <w:b/>
          <w:kern w:val="0"/>
          <w:sz w:val="32"/>
          <w:szCs w:val="32"/>
        </w:rPr>
        <w:t>、本项目的特定资格要求</w:t>
      </w:r>
    </w:p>
    <w:p w14:paraId="78D78CBD">
      <w:pPr>
        <w:spacing w:line="360" w:lineRule="auto"/>
        <w:jc w:val="center"/>
        <w:rPr>
          <w:rFonts w:hint="eastAsia" w:ascii="宋体" w:hAnsi="宋体" w:cs="宋体"/>
          <w:sz w:val="24"/>
        </w:rPr>
      </w:pPr>
      <w:r>
        <w:rPr>
          <w:rFonts w:hint="eastAsia" w:ascii="宋体" w:hAnsi="宋体" w:cs="宋体"/>
          <w:sz w:val="24"/>
        </w:rPr>
        <w:t>（根据交易公告本项目的特定资格要求提供相应的材料）</w:t>
      </w:r>
    </w:p>
    <w:p w14:paraId="14CDD475">
      <w:pPr>
        <w:spacing w:line="360" w:lineRule="auto"/>
        <w:jc w:val="center"/>
        <w:rPr>
          <w:rFonts w:hint="eastAsia" w:ascii="宋体" w:hAnsi="宋体" w:cs="宋体"/>
          <w:sz w:val="24"/>
        </w:rPr>
      </w:pPr>
    </w:p>
    <w:p w14:paraId="11C6028F">
      <w:pPr>
        <w:spacing w:line="360" w:lineRule="auto"/>
        <w:jc w:val="center"/>
        <w:rPr>
          <w:rFonts w:hint="eastAsia" w:ascii="宋体" w:hAnsi="宋体" w:cs="宋体"/>
          <w:sz w:val="24"/>
        </w:rPr>
      </w:pPr>
    </w:p>
    <w:p w14:paraId="6C5FDA67">
      <w:pPr>
        <w:spacing w:line="360" w:lineRule="auto"/>
        <w:jc w:val="center"/>
        <w:rPr>
          <w:rFonts w:hint="eastAsia" w:ascii="宋体" w:hAnsi="宋体" w:cs="宋体"/>
          <w:sz w:val="24"/>
        </w:rPr>
      </w:pPr>
    </w:p>
    <w:p w14:paraId="57BE5C29">
      <w:pPr>
        <w:pStyle w:val="2"/>
        <w:rPr>
          <w:rFonts w:hint="eastAsia" w:ascii="宋体" w:hAnsi="宋体" w:cs="宋体"/>
          <w:sz w:val="24"/>
        </w:rPr>
      </w:pPr>
    </w:p>
    <w:p w14:paraId="54B3CEEB">
      <w:pPr>
        <w:pStyle w:val="2"/>
        <w:rPr>
          <w:rFonts w:hint="eastAsia" w:ascii="宋体" w:hAnsi="宋体" w:cs="宋体"/>
          <w:sz w:val="24"/>
        </w:rPr>
      </w:pPr>
    </w:p>
    <w:p w14:paraId="7D473051">
      <w:pPr>
        <w:pStyle w:val="2"/>
        <w:rPr>
          <w:rFonts w:hint="eastAsia" w:ascii="宋体" w:hAnsi="宋体" w:cs="宋体"/>
          <w:sz w:val="24"/>
        </w:rPr>
      </w:pPr>
    </w:p>
    <w:p w14:paraId="1619C22A">
      <w:pPr>
        <w:pStyle w:val="2"/>
        <w:rPr>
          <w:rFonts w:hint="eastAsia" w:ascii="宋体" w:hAnsi="宋体" w:cs="宋体"/>
          <w:sz w:val="24"/>
        </w:rPr>
      </w:pPr>
    </w:p>
    <w:p w14:paraId="354EEF30">
      <w:pPr>
        <w:pStyle w:val="2"/>
        <w:rPr>
          <w:rFonts w:hint="eastAsia" w:ascii="宋体" w:hAnsi="宋体" w:cs="宋体"/>
          <w:sz w:val="24"/>
        </w:rPr>
      </w:pPr>
    </w:p>
    <w:p w14:paraId="44A06BA6">
      <w:pPr>
        <w:pStyle w:val="2"/>
        <w:rPr>
          <w:rFonts w:hint="eastAsia" w:ascii="宋体" w:hAnsi="宋体" w:cs="宋体"/>
          <w:sz w:val="24"/>
        </w:rPr>
      </w:pPr>
    </w:p>
    <w:p w14:paraId="52DC8524">
      <w:pPr>
        <w:pStyle w:val="2"/>
        <w:rPr>
          <w:rFonts w:hint="eastAsia" w:ascii="宋体" w:hAnsi="宋体" w:cs="宋体"/>
          <w:sz w:val="24"/>
        </w:rPr>
      </w:pPr>
    </w:p>
    <w:p w14:paraId="17C7687C">
      <w:pPr>
        <w:pStyle w:val="2"/>
        <w:rPr>
          <w:rFonts w:hint="eastAsia" w:ascii="宋体" w:hAnsi="宋体" w:cs="宋体"/>
          <w:sz w:val="24"/>
        </w:rPr>
      </w:pPr>
    </w:p>
    <w:p w14:paraId="251643AB">
      <w:pPr>
        <w:pStyle w:val="2"/>
        <w:rPr>
          <w:rFonts w:hint="eastAsia" w:ascii="宋体" w:hAnsi="宋体" w:cs="宋体"/>
          <w:sz w:val="24"/>
        </w:rPr>
      </w:pPr>
    </w:p>
    <w:p w14:paraId="188BC4B4">
      <w:pPr>
        <w:spacing w:line="360" w:lineRule="auto"/>
        <w:jc w:val="both"/>
        <w:rPr>
          <w:rFonts w:hint="eastAsia" w:ascii="宋体" w:hAnsi="宋体" w:cs="宋体"/>
          <w:sz w:val="24"/>
        </w:rPr>
      </w:pPr>
    </w:p>
    <w:p w14:paraId="71E1D424">
      <w:pPr>
        <w:jc w:val="center"/>
        <w:rPr>
          <w:rFonts w:hint="eastAsia" w:ascii="宋体" w:hAnsi="宋体" w:cs="宋体"/>
          <w:b/>
          <w:kern w:val="0"/>
          <w:sz w:val="32"/>
          <w:szCs w:val="32"/>
          <w:lang w:val="en-US" w:eastAsia="zh-CN"/>
        </w:rPr>
      </w:pPr>
    </w:p>
    <w:p w14:paraId="29DAE4B8">
      <w:pPr>
        <w:spacing w:line="360" w:lineRule="auto"/>
        <w:jc w:val="center"/>
        <w:rPr>
          <w:rFonts w:ascii="宋体" w:hAnsi="宋体" w:cs="宋体"/>
          <w:kern w:val="0"/>
          <w:sz w:val="24"/>
          <w:lang w:val="zh-CN"/>
        </w:rPr>
      </w:pPr>
    </w:p>
    <w:p w14:paraId="262DF774">
      <w:pPr>
        <w:widowControl/>
        <w:spacing w:line="360" w:lineRule="auto"/>
        <w:ind w:left="150"/>
        <w:jc w:val="center"/>
        <w:rPr>
          <w:rFonts w:ascii="宋体" w:hAnsi="宋体" w:cs="宋体"/>
          <w:b/>
          <w:kern w:val="0"/>
          <w:sz w:val="32"/>
          <w:szCs w:val="32"/>
        </w:rPr>
      </w:pPr>
    </w:p>
    <w:p w14:paraId="3206EEF9">
      <w:pPr>
        <w:rPr>
          <w:rFonts w:ascii="宋体" w:hAnsi="宋体" w:cs="宋体"/>
        </w:rPr>
      </w:pPr>
    </w:p>
    <w:p w14:paraId="1A99F582">
      <w:pPr>
        <w:snapToGrid w:val="0"/>
        <w:spacing w:line="360" w:lineRule="auto"/>
        <w:ind w:right="480"/>
        <w:jc w:val="center"/>
        <w:rPr>
          <w:rFonts w:ascii="宋体" w:hAnsi="宋体" w:cs="宋体"/>
          <w:b/>
          <w:kern w:val="0"/>
          <w:sz w:val="32"/>
          <w:szCs w:val="32"/>
        </w:rPr>
      </w:pPr>
    </w:p>
    <w:p w14:paraId="23A8A5ED">
      <w:pPr>
        <w:snapToGrid w:val="0"/>
        <w:spacing w:line="360" w:lineRule="auto"/>
        <w:ind w:right="480"/>
        <w:jc w:val="center"/>
        <w:rPr>
          <w:rFonts w:ascii="宋体" w:hAnsi="宋体" w:cs="宋体"/>
          <w:b/>
          <w:kern w:val="0"/>
          <w:sz w:val="32"/>
          <w:szCs w:val="32"/>
        </w:rPr>
      </w:pPr>
    </w:p>
    <w:p w14:paraId="305D37BB">
      <w:pPr>
        <w:snapToGrid w:val="0"/>
        <w:spacing w:line="360" w:lineRule="auto"/>
        <w:ind w:right="480"/>
        <w:jc w:val="center"/>
        <w:rPr>
          <w:rFonts w:ascii="宋体" w:hAnsi="宋体" w:cs="宋体"/>
          <w:b/>
          <w:kern w:val="0"/>
          <w:sz w:val="32"/>
          <w:szCs w:val="32"/>
        </w:rPr>
      </w:pPr>
    </w:p>
    <w:p w14:paraId="520093C3">
      <w:pPr>
        <w:snapToGrid w:val="0"/>
        <w:spacing w:line="360" w:lineRule="auto"/>
        <w:ind w:right="480"/>
        <w:jc w:val="center"/>
        <w:rPr>
          <w:rFonts w:ascii="宋体" w:hAnsi="宋体" w:cs="宋体"/>
          <w:b/>
          <w:kern w:val="0"/>
          <w:sz w:val="32"/>
          <w:szCs w:val="32"/>
        </w:rPr>
      </w:pPr>
    </w:p>
    <w:p w14:paraId="48702A14">
      <w:pPr>
        <w:snapToGrid w:val="0"/>
        <w:spacing w:line="360" w:lineRule="auto"/>
        <w:ind w:right="480"/>
        <w:jc w:val="center"/>
        <w:rPr>
          <w:rFonts w:ascii="宋体" w:hAnsi="宋体" w:cs="宋体"/>
          <w:b/>
          <w:kern w:val="0"/>
          <w:sz w:val="32"/>
          <w:szCs w:val="32"/>
        </w:rPr>
      </w:pPr>
    </w:p>
    <w:p w14:paraId="24B343DB">
      <w:pPr>
        <w:snapToGrid w:val="0"/>
        <w:spacing w:line="360" w:lineRule="auto"/>
        <w:ind w:right="480"/>
        <w:jc w:val="center"/>
        <w:rPr>
          <w:rFonts w:ascii="宋体" w:hAnsi="宋体" w:cs="宋体"/>
          <w:b/>
          <w:kern w:val="0"/>
          <w:sz w:val="32"/>
          <w:szCs w:val="32"/>
        </w:rPr>
      </w:pPr>
    </w:p>
    <w:p w14:paraId="0D0C51C6">
      <w:pPr>
        <w:spacing w:line="360" w:lineRule="auto"/>
        <w:jc w:val="center"/>
        <w:outlineLvl w:val="0"/>
        <w:rPr>
          <w:rFonts w:ascii="宋体" w:hAnsi="宋体" w:cs="宋体"/>
          <w:b/>
          <w:kern w:val="0"/>
          <w:sz w:val="36"/>
          <w:szCs w:val="36"/>
        </w:rPr>
      </w:pPr>
    </w:p>
    <w:p w14:paraId="3A7152CA">
      <w:pPr>
        <w:snapToGrid w:val="0"/>
        <w:spacing w:line="360" w:lineRule="auto"/>
        <w:ind w:right="480"/>
        <w:jc w:val="center"/>
        <w:rPr>
          <w:rFonts w:ascii="宋体" w:hAnsi="宋体" w:cs="宋体"/>
          <w:b/>
          <w:kern w:val="0"/>
          <w:sz w:val="32"/>
          <w:szCs w:val="32"/>
        </w:rPr>
      </w:pPr>
    </w:p>
    <w:p w14:paraId="66D3F3E0">
      <w:pPr>
        <w:spacing w:line="360" w:lineRule="auto"/>
        <w:jc w:val="center"/>
        <w:outlineLvl w:val="0"/>
        <w:rPr>
          <w:rFonts w:ascii="宋体" w:hAnsi="宋体" w:cs="宋体"/>
          <w:b/>
          <w:kern w:val="0"/>
          <w:sz w:val="36"/>
          <w:szCs w:val="36"/>
        </w:rPr>
      </w:pPr>
    </w:p>
    <w:p w14:paraId="35EB09FB">
      <w:pPr>
        <w:snapToGrid w:val="0"/>
        <w:spacing w:line="360" w:lineRule="auto"/>
        <w:ind w:right="480"/>
        <w:jc w:val="center"/>
        <w:rPr>
          <w:rFonts w:ascii="宋体" w:hAnsi="宋体" w:cs="宋体"/>
          <w:b/>
          <w:kern w:val="0"/>
          <w:sz w:val="32"/>
          <w:szCs w:val="32"/>
        </w:rPr>
      </w:pPr>
    </w:p>
    <w:p w14:paraId="5DECB7E8">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3CC07486">
      <w:pPr>
        <w:spacing w:line="360" w:lineRule="auto"/>
        <w:jc w:val="center"/>
        <w:outlineLvl w:val="0"/>
        <w:rPr>
          <w:rFonts w:ascii="宋体" w:hAnsi="宋体" w:cs="宋体"/>
          <w:b/>
          <w:kern w:val="0"/>
          <w:sz w:val="24"/>
        </w:rPr>
      </w:pPr>
    </w:p>
    <w:p w14:paraId="231A9F3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AE15C20">
      <w:pPr>
        <w:snapToGrid w:val="0"/>
        <w:spacing w:line="360" w:lineRule="auto"/>
        <w:ind w:left="479" w:leftChars="228"/>
        <w:jc w:val="distribute"/>
        <w:rPr>
          <w:rFonts w:ascii="宋体" w:hAnsi="宋体" w:cs="宋体"/>
          <w:sz w:val="24"/>
        </w:rPr>
      </w:pPr>
      <w:r>
        <w:rPr>
          <w:rFonts w:hint="eastAsia" w:ascii="宋体" w:hAnsi="宋体" w:cs="宋体"/>
          <w:sz w:val="24"/>
        </w:rPr>
        <w:t>（1）交易函………………………………………………………………………（页码）（2）授权委托书或法定代表人（单位负责人、自然人本人）身份证明……（页码）</w:t>
      </w:r>
    </w:p>
    <w:p w14:paraId="5D5469A3">
      <w:pPr>
        <w:snapToGrid w:val="0"/>
        <w:spacing w:line="360" w:lineRule="auto"/>
        <w:ind w:firstLine="480" w:firstLineChars="200"/>
        <w:jc w:val="distribute"/>
        <w:rPr>
          <w:rFonts w:ascii="宋体" w:hAnsi="宋体" w:cs="宋体"/>
          <w:sz w:val="24"/>
        </w:rPr>
      </w:pPr>
      <w:r>
        <w:rPr>
          <w:rFonts w:hint="eastAsia" w:ascii="宋体" w:hAnsi="宋体" w:cs="宋体"/>
          <w:sz w:val="24"/>
        </w:rPr>
        <w:t>（3）营业执照……………………………………………………………………（页码）</w:t>
      </w:r>
    </w:p>
    <w:p w14:paraId="7FC94871">
      <w:pPr>
        <w:snapToGrid w:val="0"/>
        <w:spacing w:line="360" w:lineRule="auto"/>
        <w:ind w:firstLine="480" w:firstLineChars="200"/>
        <w:jc w:val="distribute"/>
        <w:rPr>
          <w:rFonts w:ascii="宋体" w:hAnsi="宋体" w:cs="宋体"/>
          <w:sz w:val="24"/>
        </w:rPr>
      </w:pPr>
      <w:r>
        <w:rPr>
          <w:rFonts w:hint="eastAsia" w:ascii="宋体" w:hAnsi="宋体" w:cs="宋体"/>
          <w:sz w:val="24"/>
        </w:rPr>
        <w:t>（4）符合性审查资料……………………………………………………………（页码）</w:t>
      </w:r>
    </w:p>
    <w:p w14:paraId="748A7B0A">
      <w:pPr>
        <w:snapToGrid w:val="0"/>
        <w:spacing w:line="360" w:lineRule="auto"/>
        <w:ind w:firstLine="480" w:firstLineChars="200"/>
        <w:jc w:val="distribute"/>
        <w:rPr>
          <w:rFonts w:ascii="宋体" w:hAnsi="宋体" w:cs="宋体"/>
          <w:sz w:val="24"/>
        </w:rPr>
      </w:pPr>
      <w:r>
        <w:rPr>
          <w:rFonts w:hint="eastAsia" w:ascii="宋体" w:hAnsi="宋体" w:cs="宋体"/>
          <w:sz w:val="24"/>
        </w:rPr>
        <w:t>（5）评审标准相应的商务技术资料……………………………………………（页码）</w:t>
      </w:r>
    </w:p>
    <w:p w14:paraId="2548FF7A">
      <w:pPr>
        <w:snapToGrid w:val="0"/>
        <w:spacing w:line="360" w:lineRule="auto"/>
        <w:ind w:firstLine="480" w:firstLineChars="200"/>
        <w:jc w:val="distribute"/>
        <w:rPr>
          <w:rFonts w:ascii="宋体" w:hAnsi="宋体" w:cs="宋体"/>
          <w:sz w:val="24"/>
        </w:rPr>
      </w:pPr>
      <w:r>
        <w:rPr>
          <w:rFonts w:hint="eastAsia" w:ascii="宋体" w:hAnsi="宋体" w:cs="宋体"/>
          <w:sz w:val="24"/>
        </w:rPr>
        <w:t>（6）商务技术偏离表……………………………………………………………（页码）</w:t>
      </w:r>
    </w:p>
    <w:p w14:paraId="6B4E2050">
      <w:pPr>
        <w:snapToGrid w:val="0"/>
        <w:spacing w:line="360" w:lineRule="auto"/>
        <w:ind w:firstLine="480" w:firstLineChars="200"/>
        <w:jc w:val="distribute"/>
        <w:rPr>
          <w:rFonts w:hint="eastAsia" w:ascii="宋体" w:hAnsi="宋体" w:cs="宋体"/>
          <w:sz w:val="24"/>
        </w:rPr>
      </w:pPr>
      <w:r>
        <w:rPr>
          <w:rFonts w:hint="eastAsia" w:ascii="宋体" w:hAnsi="宋体" w:cs="宋体"/>
          <w:sz w:val="24"/>
        </w:rPr>
        <w:t>（7）</w:t>
      </w:r>
      <w:r>
        <w:rPr>
          <w:rFonts w:hint="eastAsia" w:ascii="宋体" w:hAnsi="宋体" w:cs="宋体"/>
          <w:sz w:val="24"/>
          <w:lang w:val="zh-CN"/>
        </w:rPr>
        <w:t>响应人廉洁自律承诺书</w:t>
      </w:r>
      <w:r>
        <w:rPr>
          <w:rFonts w:hint="eastAsia" w:ascii="宋体" w:hAnsi="宋体" w:cs="宋体"/>
          <w:sz w:val="24"/>
        </w:rPr>
        <w:t>……………………………………………………（页码）</w:t>
      </w:r>
    </w:p>
    <w:p w14:paraId="145435AE">
      <w:pPr>
        <w:snapToGrid w:val="0"/>
        <w:spacing w:line="360" w:lineRule="auto"/>
        <w:rPr>
          <w:rFonts w:hint="default" w:ascii="宋体" w:hAnsi="宋体" w:eastAsia="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b/>
          <w:bCs w:val="0"/>
          <w:color w:val="auto"/>
          <w:sz w:val="24"/>
          <w:lang w:val="en-US" w:eastAsia="zh-CN"/>
        </w:rPr>
        <w:t>现场</w:t>
      </w:r>
      <w:r>
        <w:rPr>
          <w:rFonts w:hint="eastAsia" w:ascii="宋体" w:hAnsi="宋体" w:cs="宋体"/>
          <w:b/>
          <w:bCs w:val="0"/>
          <w:color w:val="auto"/>
          <w:sz w:val="24"/>
        </w:rPr>
        <w:t>踏勘</w:t>
      </w:r>
      <w:r>
        <w:rPr>
          <w:rFonts w:hint="eastAsia" w:ascii="宋体" w:hAnsi="宋体" w:cs="宋体"/>
          <w:b/>
          <w:bCs w:val="0"/>
          <w:color w:val="auto"/>
          <w:sz w:val="24"/>
          <w:lang w:val="en-US" w:eastAsia="zh-CN"/>
        </w:rPr>
        <w:t>证明</w:t>
      </w:r>
      <w:r>
        <w:rPr>
          <w:rFonts w:hint="eastAsia" w:ascii="宋体" w:hAnsi="宋体" w:cs="宋体"/>
          <w:sz w:val="24"/>
        </w:rPr>
        <w:t>………………………………………………………………（页码）</w:t>
      </w:r>
    </w:p>
    <w:p w14:paraId="668430BE">
      <w:pPr>
        <w:snapToGrid w:val="0"/>
        <w:spacing w:line="360" w:lineRule="auto"/>
        <w:ind w:firstLine="480" w:firstLineChars="200"/>
        <w:jc w:val="left"/>
        <w:rPr>
          <w:rFonts w:ascii="宋体" w:hAnsi="宋体" w:cs="宋体"/>
          <w:sz w:val="24"/>
        </w:rPr>
      </w:pPr>
      <w:r>
        <w:rPr>
          <w:rFonts w:hint="eastAsia" w:ascii="宋体" w:hAnsi="宋体" w:cs="宋体"/>
          <w:sz w:val="24"/>
          <w:lang w:val="en-US" w:eastAsia="zh-CN"/>
        </w:rPr>
        <w:t xml:space="preserve">     </w:t>
      </w:r>
    </w:p>
    <w:p w14:paraId="308A876C">
      <w:pPr>
        <w:snapToGrid w:val="0"/>
        <w:spacing w:line="360" w:lineRule="auto"/>
        <w:jc w:val="center"/>
        <w:rPr>
          <w:rFonts w:ascii="宋体" w:hAnsi="宋体" w:cs="宋体"/>
          <w:b/>
          <w:kern w:val="0"/>
          <w:sz w:val="32"/>
          <w:szCs w:val="32"/>
          <w:lang w:val="zh-CN"/>
        </w:rPr>
      </w:pPr>
    </w:p>
    <w:p w14:paraId="72EA5E1A">
      <w:pPr>
        <w:snapToGrid w:val="0"/>
        <w:spacing w:line="360" w:lineRule="auto"/>
        <w:jc w:val="center"/>
        <w:rPr>
          <w:rFonts w:ascii="宋体" w:hAnsi="宋体" w:cs="宋体"/>
          <w:b/>
          <w:kern w:val="0"/>
          <w:sz w:val="32"/>
          <w:szCs w:val="32"/>
          <w:lang w:val="zh-CN"/>
        </w:rPr>
      </w:pPr>
    </w:p>
    <w:p w14:paraId="08DBC384">
      <w:pPr>
        <w:snapToGrid w:val="0"/>
        <w:spacing w:line="360" w:lineRule="auto"/>
        <w:jc w:val="center"/>
        <w:rPr>
          <w:rFonts w:ascii="宋体" w:hAnsi="宋体" w:cs="宋体"/>
          <w:b/>
          <w:kern w:val="0"/>
          <w:sz w:val="32"/>
          <w:szCs w:val="32"/>
          <w:lang w:val="zh-CN"/>
        </w:rPr>
      </w:pPr>
    </w:p>
    <w:p w14:paraId="5A0C0E9A">
      <w:pPr>
        <w:snapToGrid w:val="0"/>
        <w:spacing w:line="360" w:lineRule="auto"/>
        <w:jc w:val="center"/>
        <w:rPr>
          <w:rFonts w:ascii="宋体" w:hAnsi="宋体" w:cs="宋体"/>
          <w:b/>
          <w:kern w:val="0"/>
          <w:sz w:val="32"/>
          <w:szCs w:val="32"/>
          <w:lang w:val="zh-CN"/>
        </w:rPr>
      </w:pPr>
    </w:p>
    <w:p w14:paraId="06477482">
      <w:pPr>
        <w:snapToGrid w:val="0"/>
        <w:spacing w:line="360" w:lineRule="auto"/>
        <w:jc w:val="center"/>
        <w:rPr>
          <w:rFonts w:ascii="宋体" w:hAnsi="宋体" w:cs="宋体"/>
          <w:b/>
          <w:kern w:val="0"/>
          <w:sz w:val="32"/>
          <w:szCs w:val="32"/>
          <w:lang w:val="zh-CN"/>
        </w:rPr>
      </w:pPr>
    </w:p>
    <w:p w14:paraId="296763C0">
      <w:pPr>
        <w:snapToGrid w:val="0"/>
        <w:spacing w:line="360" w:lineRule="auto"/>
        <w:jc w:val="center"/>
        <w:outlineLvl w:val="0"/>
        <w:rPr>
          <w:rFonts w:ascii="宋体" w:hAnsi="宋体" w:cs="宋体"/>
          <w:b/>
          <w:kern w:val="0"/>
          <w:sz w:val="32"/>
          <w:szCs w:val="32"/>
        </w:rPr>
      </w:pPr>
    </w:p>
    <w:p w14:paraId="18D5AC4E">
      <w:pPr>
        <w:snapToGrid w:val="0"/>
        <w:spacing w:line="360" w:lineRule="auto"/>
        <w:jc w:val="center"/>
        <w:outlineLvl w:val="0"/>
        <w:rPr>
          <w:rFonts w:ascii="宋体" w:hAnsi="宋体" w:cs="宋体"/>
          <w:b/>
          <w:kern w:val="0"/>
          <w:sz w:val="32"/>
          <w:szCs w:val="32"/>
        </w:rPr>
      </w:pPr>
    </w:p>
    <w:p w14:paraId="5A7558F8">
      <w:pPr>
        <w:rPr>
          <w:rFonts w:ascii="宋体" w:hAnsi="宋体" w:cs="宋体"/>
        </w:rPr>
      </w:pPr>
    </w:p>
    <w:p w14:paraId="0B05FE8A">
      <w:pPr>
        <w:snapToGrid w:val="0"/>
        <w:spacing w:line="360" w:lineRule="auto"/>
        <w:jc w:val="center"/>
        <w:outlineLvl w:val="0"/>
        <w:rPr>
          <w:rFonts w:ascii="宋体" w:hAnsi="宋体" w:cs="宋体"/>
          <w:b/>
          <w:kern w:val="0"/>
          <w:sz w:val="32"/>
          <w:szCs w:val="32"/>
        </w:rPr>
      </w:pPr>
    </w:p>
    <w:p w14:paraId="5115248E">
      <w:pPr>
        <w:snapToGrid w:val="0"/>
        <w:spacing w:line="360" w:lineRule="auto"/>
        <w:jc w:val="center"/>
        <w:outlineLvl w:val="0"/>
        <w:rPr>
          <w:rFonts w:ascii="宋体" w:hAnsi="宋体" w:cs="宋体"/>
          <w:b/>
          <w:kern w:val="0"/>
          <w:sz w:val="32"/>
          <w:szCs w:val="32"/>
        </w:rPr>
      </w:pPr>
    </w:p>
    <w:p w14:paraId="11FA02EA">
      <w:pPr>
        <w:snapToGrid w:val="0"/>
        <w:spacing w:line="360" w:lineRule="auto"/>
        <w:jc w:val="center"/>
        <w:outlineLvl w:val="0"/>
        <w:rPr>
          <w:rFonts w:ascii="宋体" w:hAnsi="宋体" w:cs="宋体"/>
          <w:b/>
          <w:kern w:val="0"/>
          <w:sz w:val="32"/>
          <w:szCs w:val="32"/>
        </w:rPr>
      </w:pPr>
    </w:p>
    <w:p w14:paraId="5126594F">
      <w:pPr>
        <w:snapToGrid w:val="0"/>
        <w:spacing w:line="360" w:lineRule="auto"/>
        <w:jc w:val="center"/>
        <w:outlineLvl w:val="0"/>
        <w:rPr>
          <w:rFonts w:ascii="宋体" w:hAnsi="宋体" w:cs="宋体"/>
          <w:b/>
          <w:kern w:val="0"/>
          <w:sz w:val="32"/>
          <w:szCs w:val="32"/>
        </w:rPr>
      </w:pPr>
    </w:p>
    <w:p w14:paraId="34E34528">
      <w:pPr>
        <w:snapToGrid w:val="0"/>
        <w:spacing w:line="360" w:lineRule="auto"/>
        <w:jc w:val="center"/>
        <w:outlineLvl w:val="0"/>
        <w:rPr>
          <w:rFonts w:ascii="宋体" w:hAnsi="宋体" w:cs="宋体"/>
          <w:b/>
          <w:kern w:val="0"/>
          <w:sz w:val="32"/>
          <w:szCs w:val="32"/>
        </w:rPr>
      </w:pPr>
    </w:p>
    <w:p w14:paraId="2460A841">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一、交易函</w:t>
      </w:r>
    </w:p>
    <w:p w14:paraId="5BFA41AA">
      <w:pPr>
        <w:snapToGrid w:val="0"/>
        <w:spacing w:line="360" w:lineRule="auto"/>
        <w:rPr>
          <w:rFonts w:ascii="宋体" w:hAnsi="宋体" w:cs="宋体"/>
          <w:sz w:val="24"/>
          <w:u w:val="single"/>
        </w:rPr>
      </w:pPr>
      <w:r>
        <w:rPr>
          <w:rFonts w:hint="eastAsia" w:ascii="宋体" w:hAnsi="宋体" w:cs="宋体"/>
          <w:sz w:val="24"/>
          <w:u w:val="single"/>
        </w:rPr>
        <w:t>（交易发起人）、（代理机构）：</w:t>
      </w:r>
    </w:p>
    <w:p w14:paraId="74CAE71F">
      <w:pPr>
        <w:snapToGrid w:val="0"/>
        <w:spacing w:line="440" w:lineRule="exact"/>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（项目名称）【交易编号：        】</w:t>
      </w:r>
      <w:r>
        <w:rPr>
          <w:rFonts w:hint="eastAsia" w:ascii="宋体" w:hAnsi="宋体" w:cs="宋体"/>
          <w:sz w:val="24"/>
        </w:rPr>
        <w:t>交易的有关活动，并对此项目进行投标。为此：</w:t>
      </w:r>
    </w:p>
    <w:p w14:paraId="02FD4B58">
      <w:pPr>
        <w:snapToGrid w:val="0"/>
        <w:spacing w:line="440" w:lineRule="exact"/>
        <w:ind w:firstLine="480" w:firstLineChars="200"/>
        <w:rPr>
          <w:rFonts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14:paraId="0FA8FFAD">
      <w:pPr>
        <w:snapToGrid w:val="0"/>
        <w:spacing w:line="440" w:lineRule="exact"/>
        <w:ind w:firstLine="480" w:firstLineChars="200"/>
        <w:rPr>
          <w:rFonts w:ascii="宋体" w:hAnsi="宋体" w:cs="宋体"/>
          <w:sz w:val="24"/>
        </w:rPr>
      </w:pPr>
      <w:r>
        <w:rPr>
          <w:rFonts w:hint="eastAsia" w:ascii="宋体" w:hAnsi="宋体" w:cs="宋体"/>
          <w:sz w:val="24"/>
        </w:rPr>
        <w:t>2、我方的响应文件包括以下内容：</w:t>
      </w:r>
    </w:p>
    <w:p w14:paraId="70BB8657">
      <w:pPr>
        <w:snapToGrid w:val="0"/>
        <w:spacing w:line="440" w:lineRule="exact"/>
        <w:ind w:left="210" w:leftChars="100" w:firstLine="480" w:firstLineChars="200"/>
        <w:rPr>
          <w:rFonts w:ascii="宋体" w:hAnsi="宋体" w:cs="宋体"/>
          <w:sz w:val="24"/>
        </w:rPr>
      </w:pPr>
      <w:r>
        <w:rPr>
          <w:rFonts w:hint="eastAsia" w:ascii="宋体" w:hAnsi="宋体" w:cs="宋体"/>
          <w:sz w:val="24"/>
        </w:rPr>
        <w:t>2.1资格文件：</w:t>
      </w:r>
    </w:p>
    <w:p w14:paraId="7E82B0AF">
      <w:pPr>
        <w:snapToGrid w:val="0"/>
        <w:spacing w:line="440" w:lineRule="exact"/>
        <w:ind w:left="420" w:leftChars="200" w:firstLine="480" w:firstLineChars="200"/>
        <w:rPr>
          <w:rFonts w:ascii="宋体" w:hAnsi="宋体" w:cs="宋体"/>
          <w:sz w:val="24"/>
        </w:rPr>
      </w:pPr>
      <w:r>
        <w:rPr>
          <w:rFonts w:hint="eastAsia" w:ascii="宋体" w:hAnsi="宋体" w:cs="宋体"/>
          <w:sz w:val="24"/>
        </w:rPr>
        <w:t>2.1.1符合参加交易活动应当具备的一般条件的承诺函；</w:t>
      </w:r>
    </w:p>
    <w:p w14:paraId="29C1C0F4">
      <w:pPr>
        <w:snapToGrid w:val="0"/>
        <w:spacing w:line="440" w:lineRule="exact"/>
        <w:ind w:left="420" w:leftChars="200" w:firstLine="480" w:firstLineChars="200"/>
        <w:rPr>
          <w:rFonts w:ascii="宋体" w:hAnsi="宋体" w:cs="宋体"/>
          <w:sz w:val="24"/>
        </w:rPr>
      </w:pPr>
      <w:r>
        <w:rPr>
          <w:rFonts w:hint="eastAsia" w:ascii="宋体" w:hAnsi="宋体" w:cs="宋体"/>
          <w:sz w:val="24"/>
        </w:rPr>
        <w:t>2.1.2特定承诺函</w:t>
      </w:r>
    </w:p>
    <w:p w14:paraId="051C4206">
      <w:pPr>
        <w:snapToGrid w:val="0"/>
        <w:spacing w:line="440" w:lineRule="exact"/>
        <w:ind w:left="420" w:leftChars="200" w:firstLine="480" w:firstLineChars="200"/>
        <w:rPr>
          <w:rFonts w:ascii="宋体" w:hAnsi="宋体" w:cs="宋体"/>
          <w:sz w:val="24"/>
        </w:rPr>
      </w:pPr>
      <w:r>
        <w:rPr>
          <w:rFonts w:hint="eastAsia" w:ascii="宋体" w:hAnsi="宋体" w:cs="宋体"/>
          <w:sz w:val="24"/>
        </w:rPr>
        <w:t>2.1.3本项目的特定资格要求（如果有）。</w:t>
      </w:r>
    </w:p>
    <w:p w14:paraId="4806F886">
      <w:pPr>
        <w:snapToGrid w:val="0"/>
        <w:spacing w:line="44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8F4E50C">
      <w:pPr>
        <w:snapToGrid w:val="0"/>
        <w:spacing w:line="440" w:lineRule="exact"/>
        <w:ind w:left="420" w:leftChars="200" w:firstLine="480" w:firstLineChars="200"/>
        <w:rPr>
          <w:rFonts w:ascii="宋体" w:hAnsi="宋体" w:cs="宋体"/>
          <w:sz w:val="24"/>
        </w:rPr>
      </w:pPr>
      <w:r>
        <w:rPr>
          <w:rFonts w:hint="eastAsia" w:ascii="宋体" w:hAnsi="宋体" w:cs="宋体"/>
          <w:sz w:val="24"/>
        </w:rPr>
        <w:t>2.2.1交易函；</w:t>
      </w:r>
      <w:r>
        <w:rPr>
          <w:rFonts w:hint="eastAsia" w:ascii="宋体" w:hAnsi="宋体" w:cs="宋体"/>
          <w:sz w:val="24"/>
          <w:lang w:val="zh-CN"/>
        </w:rPr>
        <w:t xml:space="preserve"> </w:t>
      </w:r>
    </w:p>
    <w:p w14:paraId="25DD7E78">
      <w:pPr>
        <w:snapToGrid w:val="0"/>
        <w:spacing w:line="44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E281E3A">
      <w:pPr>
        <w:snapToGrid w:val="0"/>
        <w:spacing w:line="440" w:lineRule="exact"/>
        <w:ind w:left="420" w:leftChars="200" w:firstLine="480" w:firstLineChars="200"/>
        <w:rPr>
          <w:rFonts w:ascii="宋体" w:hAnsi="宋体" w:cs="宋体"/>
          <w:sz w:val="24"/>
        </w:rPr>
      </w:pPr>
      <w:r>
        <w:rPr>
          <w:rFonts w:hint="eastAsia" w:ascii="宋体" w:hAnsi="宋体" w:cs="宋体"/>
          <w:sz w:val="24"/>
        </w:rPr>
        <w:t>2.2.3营业执照；</w:t>
      </w:r>
    </w:p>
    <w:p w14:paraId="42F609A6">
      <w:pPr>
        <w:snapToGrid w:val="0"/>
        <w:spacing w:line="440" w:lineRule="exact"/>
        <w:ind w:left="420" w:leftChars="200" w:firstLine="480" w:firstLineChars="200"/>
        <w:rPr>
          <w:rFonts w:ascii="宋体" w:hAnsi="宋体" w:cs="宋体"/>
          <w:sz w:val="24"/>
        </w:rPr>
      </w:pPr>
      <w:r>
        <w:rPr>
          <w:rFonts w:hint="eastAsia" w:ascii="宋体" w:hAnsi="宋体" w:cs="宋体"/>
          <w:sz w:val="24"/>
        </w:rPr>
        <w:t>2.2.4符合性审查资料；</w:t>
      </w:r>
    </w:p>
    <w:p w14:paraId="6C1E0885">
      <w:pPr>
        <w:snapToGrid w:val="0"/>
        <w:spacing w:line="440" w:lineRule="exact"/>
        <w:ind w:left="420" w:leftChars="200" w:firstLine="480" w:firstLineChars="200"/>
        <w:rPr>
          <w:rFonts w:ascii="宋体" w:hAnsi="宋体" w:cs="宋体"/>
        </w:rPr>
      </w:pPr>
      <w:r>
        <w:rPr>
          <w:rFonts w:hint="eastAsia" w:ascii="宋体" w:hAnsi="宋体" w:cs="宋体"/>
          <w:sz w:val="24"/>
        </w:rPr>
        <w:t>2.2.5评审标准相应的商务技术资料；</w:t>
      </w:r>
    </w:p>
    <w:p w14:paraId="4F31C4F4">
      <w:pPr>
        <w:snapToGrid w:val="0"/>
        <w:spacing w:line="440" w:lineRule="exact"/>
        <w:ind w:left="420" w:leftChars="200" w:firstLine="480" w:firstLineChars="200"/>
        <w:rPr>
          <w:rFonts w:ascii="宋体" w:hAnsi="宋体" w:cs="宋体"/>
          <w:sz w:val="24"/>
        </w:rPr>
      </w:pPr>
      <w:r>
        <w:rPr>
          <w:rFonts w:hint="eastAsia" w:ascii="宋体" w:hAnsi="宋体" w:cs="宋体"/>
          <w:sz w:val="24"/>
        </w:rPr>
        <w:t>2.2.6商务技术偏离表；</w:t>
      </w:r>
    </w:p>
    <w:p w14:paraId="5BD7BAD3">
      <w:pPr>
        <w:snapToGrid w:val="0"/>
        <w:spacing w:line="440" w:lineRule="exact"/>
        <w:ind w:left="420" w:leftChars="200" w:firstLine="480" w:firstLineChars="200"/>
        <w:rPr>
          <w:rFonts w:ascii="宋体" w:hAnsi="宋体" w:cs="宋体"/>
          <w:sz w:val="24"/>
        </w:rPr>
      </w:pPr>
      <w:r>
        <w:rPr>
          <w:rFonts w:hint="eastAsia" w:ascii="宋体" w:hAnsi="宋体" w:cs="宋体"/>
          <w:sz w:val="24"/>
        </w:rPr>
        <w:t>2.2.7</w:t>
      </w:r>
      <w:r>
        <w:rPr>
          <w:rFonts w:hint="eastAsia" w:ascii="宋体" w:hAnsi="宋体" w:cs="宋体"/>
          <w:sz w:val="24"/>
          <w:lang w:val="zh-CN"/>
        </w:rPr>
        <w:t>响应人廉洁自律承诺书。</w:t>
      </w:r>
    </w:p>
    <w:p w14:paraId="2989F5E5">
      <w:pPr>
        <w:snapToGrid w:val="0"/>
        <w:spacing w:line="44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D579149">
      <w:pPr>
        <w:snapToGrid w:val="0"/>
        <w:spacing w:line="440" w:lineRule="exact"/>
        <w:ind w:left="420" w:leftChars="200" w:firstLine="480" w:firstLineChars="200"/>
        <w:rPr>
          <w:rFonts w:ascii="宋体" w:hAnsi="宋体" w:cs="宋体"/>
          <w:sz w:val="24"/>
        </w:rPr>
      </w:pPr>
      <w:r>
        <w:rPr>
          <w:rFonts w:hint="eastAsia" w:ascii="宋体" w:hAnsi="宋体" w:cs="宋体"/>
          <w:sz w:val="24"/>
        </w:rPr>
        <w:t>2.3.1交易一览表（报价表）。</w:t>
      </w:r>
    </w:p>
    <w:p w14:paraId="636CE5A5">
      <w:pPr>
        <w:snapToGrid w:val="0"/>
        <w:spacing w:line="440" w:lineRule="exact"/>
        <w:ind w:firstLine="480" w:firstLineChars="200"/>
        <w:rPr>
          <w:rFonts w:ascii="宋体" w:hAnsi="宋体" w:cs="宋体"/>
          <w:sz w:val="24"/>
        </w:rPr>
      </w:pPr>
      <w:r>
        <w:rPr>
          <w:rFonts w:hint="eastAsia" w:ascii="宋体" w:hAnsi="宋体" w:cs="宋体"/>
          <w:sz w:val="24"/>
        </w:rPr>
        <w:t>3、我方承诺除商务技术偏离表列出的偏离外，我方响应公开竞争文件的全部要求。</w:t>
      </w:r>
    </w:p>
    <w:p w14:paraId="48385057">
      <w:pPr>
        <w:snapToGrid w:val="0"/>
        <w:spacing w:line="440" w:lineRule="exact"/>
        <w:ind w:firstLine="480" w:firstLineChars="200"/>
        <w:rPr>
          <w:rFonts w:ascii="宋体" w:hAnsi="宋体" w:cs="宋体"/>
          <w:sz w:val="24"/>
        </w:rPr>
      </w:pPr>
      <w:r>
        <w:rPr>
          <w:rFonts w:hint="eastAsia" w:ascii="宋体" w:hAnsi="宋体" w:cs="宋体"/>
          <w:sz w:val="24"/>
        </w:rPr>
        <w:t>4、如我方成交，我方承诺：</w:t>
      </w:r>
    </w:p>
    <w:p w14:paraId="172016BE">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27719D29">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C45AF0E">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4.3按照公开竞争文件要求提交履约保证金； </w:t>
      </w:r>
    </w:p>
    <w:p w14:paraId="4C131E0D">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F6CF2CE">
      <w:pPr>
        <w:snapToGrid w:val="0"/>
        <w:spacing w:line="440" w:lineRule="exact"/>
        <w:ind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E3561C9">
      <w:pPr>
        <w:spacing w:line="440" w:lineRule="exact"/>
        <w:ind w:firstLine="3600" w:firstLineChars="1500"/>
        <w:rPr>
          <w:rFonts w:ascii="宋体" w:hAnsi="宋体" w:cs="宋体"/>
          <w:sz w:val="24"/>
        </w:rPr>
      </w:pPr>
      <w:r>
        <w:rPr>
          <w:rFonts w:hint="eastAsia" w:ascii="宋体" w:hAnsi="宋体" w:cs="宋体"/>
          <w:sz w:val="24"/>
        </w:rPr>
        <w:t xml:space="preserve">响应人名称（电子签名）：                          </w:t>
      </w:r>
    </w:p>
    <w:p w14:paraId="70899954">
      <w:pPr>
        <w:spacing w:line="440" w:lineRule="exact"/>
        <w:jc w:val="center"/>
        <w:rPr>
          <w:rFonts w:ascii="宋体" w:hAnsi="宋体" w:cs="宋体"/>
          <w:kern w:val="0"/>
          <w:sz w:val="24"/>
          <w:u w:val="single"/>
        </w:rPr>
      </w:pPr>
      <w:r>
        <w:rPr>
          <w:rFonts w:hint="eastAsia" w:ascii="宋体" w:hAnsi="宋体" w:cs="宋体"/>
          <w:sz w:val="24"/>
        </w:rPr>
        <w:t xml:space="preserve">     日期：  年   月   日</w:t>
      </w:r>
    </w:p>
    <w:p w14:paraId="754C2D0B">
      <w:pPr>
        <w:rPr>
          <w:rFonts w:ascii="宋体" w:hAnsi="宋体" w:cs="宋体"/>
          <w:sz w:val="24"/>
        </w:rPr>
      </w:pPr>
      <w:r>
        <w:rPr>
          <w:rFonts w:hint="eastAsia" w:ascii="宋体" w:hAnsi="宋体" w:cs="宋体"/>
          <w:sz w:val="24"/>
        </w:rPr>
        <w:t>注：按本格式和要求提供。</w:t>
      </w:r>
    </w:p>
    <w:p w14:paraId="7FC70494">
      <w:pPr>
        <w:pStyle w:val="25"/>
        <w:rPr>
          <w:rFonts w:hAnsi="宋体" w:cs="宋体"/>
          <w:lang w:val="en-US"/>
        </w:rPr>
      </w:pPr>
    </w:p>
    <w:p w14:paraId="4D7B15FE">
      <w:pPr>
        <w:jc w:val="center"/>
        <w:rPr>
          <w:rFonts w:ascii="宋体" w:hAnsi="宋体" w:cs="宋体"/>
          <w:b/>
          <w:kern w:val="0"/>
          <w:sz w:val="32"/>
          <w:szCs w:val="32"/>
        </w:rPr>
      </w:pPr>
    </w:p>
    <w:p w14:paraId="24DB01E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8884BE7">
      <w:pPr>
        <w:snapToGrid w:val="0"/>
        <w:spacing w:line="360" w:lineRule="auto"/>
        <w:rPr>
          <w:rFonts w:ascii="宋体" w:hAnsi="宋体" w:cs="宋体"/>
          <w:sz w:val="24"/>
        </w:rPr>
      </w:pPr>
      <w:r>
        <w:rPr>
          <w:rFonts w:hint="eastAsia" w:ascii="宋体" w:hAnsi="宋体" w:cs="宋体"/>
          <w:sz w:val="24"/>
        </w:rPr>
        <w:t xml:space="preserve">                                </w:t>
      </w:r>
    </w:p>
    <w:p w14:paraId="635E059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2AD0CBCD">
      <w:pPr>
        <w:snapToGrid w:val="0"/>
        <w:spacing w:line="360" w:lineRule="auto"/>
        <w:rPr>
          <w:rFonts w:ascii="宋体" w:hAnsi="宋体" w:cs="宋体"/>
          <w:kern w:val="0"/>
          <w:sz w:val="24"/>
        </w:rPr>
      </w:pPr>
      <w:r>
        <w:rPr>
          <w:rFonts w:hint="eastAsia" w:ascii="宋体" w:hAnsi="宋体" w:cs="宋体"/>
          <w:sz w:val="24"/>
          <w:u w:val="single"/>
        </w:rPr>
        <w:t>（交易发起人）、（代理机构）</w:t>
      </w:r>
      <w:r>
        <w:rPr>
          <w:rFonts w:hint="eastAsia" w:ascii="宋体" w:hAnsi="宋体" w:cs="宋体"/>
          <w:kern w:val="0"/>
          <w:sz w:val="24"/>
          <w:lang w:val="zh-CN"/>
        </w:rPr>
        <w:t>：</w:t>
      </w:r>
    </w:p>
    <w:p w14:paraId="2E49171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（项目名称）【交易编号：       】</w:t>
      </w:r>
      <w:r>
        <w:rPr>
          <w:rFonts w:hint="eastAsia" w:ascii="宋体" w:hAnsi="宋体" w:cs="宋体"/>
          <w:kern w:val="0"/>
          <w:sz w:val="24"/>
          <w:lang w:val="zh-CN"/>
        </w:rPr>
        <w:t>交易项目的一切事项，其法律后果由我方承担。</w:t>
      </w:r>
    </w:p>
    <w:p w14:paraId="3DB7E27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2E73A0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021EAF0">
      <w:pPr>
        <w:snapToGrid w:val="0"/>
        <w:spacing w:line="360" w:lineRule="auto"/>
        <w:rPr>
          <w:rFonts w:ascii="宋体" w:hAnsi="宋体" w:cs="宋体"/>
          <w:kern w:val="0"/>
          <w:sz w:val="24"/>
        </w:rPr>
      </w:pPr>
      <w:r>
        <w:rPr>
          <w:rFonts w:hint="eastAsia" w:ascii="宋体" w:hAnsi="宋体" w:cs="宋体"/>
          <w:kern w:val="0"/>
          <w:sz w:val="24"/>
          <w:lang w:val="zh-CN"/>
        </w:rPr>
        <w:t xml:space="preserve">                                                 响应人名称(电子签名)：</w:t>
      </w:r>
    </w:p>
    <w:p w14:paraId="628424F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FEED609">
      <w:pPr>
        <w:snapToGrid w:val="0"/>
        <w:spacing w:line="360" w:lineRule="auto"/>
        <w:rPr>
          <w:rFonts w:ascii="宋体" w:hAnsi="宋体" w:cs="宋体"/>
          <w:sz w:val="24"/>
        </w:rPr>
      </w:pPr>
    </w:p>
    <w:p w14:paraId="0F49F9E3">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3693B4E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的身份证明（适用于法定代表人、单位负责人或者自然人本人代表响应人参加投标）</w:t>
      </w:r>
    </w:p>
    <w:p w14:paraId="733E4C2A">
      <w:pPr>
        <w:pStyle w:val="158"/>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BE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10D1B86">
            <w:pPr>
              <w:pStyle w:val="158"/>
              <w:adjustRightInd w:val="0"/>
              <w:spacing w:line="360" w:lineRule="auto"/>
              <w:rPr>
                <w:rFonts w:hAnsi="宋体" w:cs="宋体"/>
                <w:bCs/>
                <w:sz w:val="24"/>
              </w:rPr>
            </w:pPr>
            <w:r>
              <w:rPr>
                <w:rFonts w:hint="eastAsia" w:hAnsi="宋体" w:cs="宋体"/>
                <w:bCs/>
                <w:sz w:val="24"/>
              </w:rPr>
              <w:t>正面：                                 反面：</w:t>
            </w:r>
          </w:p>
          <w:p w14:paraId="20A01433">
            <w:pPr>
              <w:pStyle w:val="158"/>
              <w:adjustRightInd w:val="0"/>
              <w:spacing w:line="360" w:lineRule="auto"/>
              <w:rPr>
                <w:rFonts w:hAnsi="宋体" w:cs="宋体"/>
                <w:bCs/>
                <w:sz w:val="24"/>
              </w:rPr>
            </w:pPr>
          </w:p>
        </w:tc>
      </w:tr>
    </w:tbl>
    <w:p w14:paraId="2CFD76D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D5F5D1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响应人名称(电子签名)：                              </w:t>
      </w:r>
    </w:p>
    <w:p w14:paraId="3FB344E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EBF6227">
      <w:pPr>
        <w:jc w:val="center"/>
        <w:rPr>
          <w:rFonts w:ascii="宋体" w:hAnsi="宋体" w:cs="宋体"/>
          <w:b/>
          <w:kern w:val="0"/>
          <w:sz w:val="32"/>
          <w:szCs w:val="32"/>
        </w:rPr>
      </w:pPr>
    </w:p>
    <w:p w14:paraId="7B3EC545">
      <w:pPr>
        <w:jc w:val="center"/>
        <w:rPr>
          <w:rFonts w:ascii="宋体" w:hAnsi="宋体" w:cs="宋体"/>
          <w:b/>
          <w:kern w:val="0"/>
          <w:sz w:val="32"/>
          <w:szCs w:val="32"/>
        </w:rPr>
      </w:pPr>
      <w:r>
        <w:rPr>
          <w:rFonts w:hint="eastAsia" w:ascii="宋体" w:hAnsi="宋体" w:cs="宋体"/>
          <w:b/>
          <w:kern w:val="0"/>
          <w:sz w:val="32"/>
          <w:szCs w:val="32"/>
        </w:rPr>
        <w:t>三、营业执照</w:t>
      </w:r>
    </w:p>
    <w:p w14:paraId="465AD521">
      <w:pPr>
        <w:jc w:val="center"/>
        <w:rPr>
          <w:rFonts w:ascii="宋体" w:hAnsi="宋体" w:cs="宋体"/>
          <w:b/>
          <w:kern w:val="0"/>
          <w:sz w:val="32"/>
          <w:szCs w:val="32"/>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FC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60730F9">
            <w:pPr>
              <w:pStyle w:val="158"/>
              <w:adjustRightInd w:val="0"/>
              <w:spacing w:line="360" w:lineRule="auto"/>
              <w:rPr>
                <w:rFonts w:hAnsi="宋体" w:cs="宋体"/>
                <w:bCs/>
                <w:sz w:val="24"/>
              </w:rPr>
            </w:pPr>
          </w:p>
        </w:tc>
      </w:tr>
    </w:tbl>
    <w:p w14:paraId="15C585B7">
      <w:pPr>
        <w:snapToGrid w:val="0"/>
        <w:spacing w:line="360" w:lineRule="auto"/>
        <w:ind w:firstLine="576"/>
        <w:jc w:val="center"/>
        <w:rPr>
          <w:rFonts w:ascii="宋体" w:hAnsi="宋体" w:cs="宋体"/>
          <w:kern w:val="0"/>
          <w:sz w:val="24"/>
          <w:lang w:val="zh-CN"/>
        </w:rPr>
      </w:pPr>
    </w:p>
    <w:p w14:paraId="22227F97">
      <w:pPr>
        <w:snapToGrid w:val="0"/>
        <w:spacing w:line="360" w:lineRule="auto"/>
        <w:ind w:firstLine="576"/>
        <w:jc w:val="center"/>
        <w:rPr>
          <w:rFonts w:ascii="宋体" w:hAnsi="宋体" w:cs="宋体"/>
          <w:kern w:val="0"/>
          <w:sz w:val="24"/>
          <w:lang w:val="zh-CN"/>
        </w:rPr>
      </w:pPr>
    </w:p>
    <w:p w14:paraId="71EF7D0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响应人名称(电子签名)：                              </w:t>
      </w:r>
    </w:p>
    <w:p w14:paraId="2722837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046466A">
      <w:pPr>
        <w:jc w:val="center"/>
        <w:rPr>
          <w:rFonts w:ascii="宋体" w:hAnsi="宋体" w:cs="宋体"/>
          <w:b/>
          <w:kern w:val="0"/>
          <w:sz w:val="32"/>
          <w:szCs w:val="32"/>
        </w:rPr>
      </w:pPr>
    </w:p>
    <w:p w14:paraId="08809CF9">
      <w:pPr>
        <w:jc w:val="center"/>
        <w:rPr>
          <w:rFonts w:ascii="宋体" w:hAnsi="宋体" w:cs="宋体"/>
          <w:b/>
          <w:kern w:val="0"/>
          <w:sz w:val="32"/>
          <w:szCs w:val="32"/>
        </w:rPr>
      </w:pPr>
      <w:r>
        <w:rPr>
          <w:rFonts w:hint="eastAsia" w:ascii="宋体" w:hAnsi="宋体" w:cs="宋体"/>
          <w:b/>
          <w:kern w:val="0"/>
          <w:sz w:val="32"/>
          <w:szCs w:val="32"/>
        </w:rPr>
        <w:t>四、符合性审查资料</w:t>
      </w:r>
    </w:p>
    <w:p w14:paraId="59CEC1AE">
      <w:pPr>
        <w:jc w:val="center"/>
        <w:rPr>
          <w:rFonts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236F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C9E3A8">
            <w:pPr>
              <w:snapToGrid w:val="0"/>
              <w:spacing w:line="240" w:lineRule="atLeast"/>
              <w:jc w:val="center"/>
              <w:rPr>
                <w:rFonts w:ascii="宋体" w:hAnsi="宋体" w:cs="宋体"/>
                <w:b/>
                <w:sz w:val="24"/>
              </w:rPr>
            </w:pPr>
            <w:r>
              <w:rPr>
                <w:rFonts w:hint="eastAsia" w:ascii="宋体" w:hAnsi="宋体" w:cs="宋体"/>
                <w:b/>
                <w:sz w:val="24"/>
              </w:rPr>
              <w:t>序号</w:t>
            </w:r>
          </w:p>
        </w:tc>
        <w:tc>
          <w:tcPr>
            <w:tcW w:w="3976" w:type="dxa"/>
            <w:vAlign w:val="center"/>
          </w:tcPr>
          <w:p w14:paraId="6B5C5E3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566" w:type="dxa"/>
            <w:vAlign w:val="center"/>
          </w:tcPr>
          <w:p w14:paraId="246101F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ED934DA">
            <w:pPr>
              <w:snapToGrid w:val="0"/>
              <w:spacing w:line="240" w:lineRule="atLeast"/>
              <w:jc w:val="center"/>
              <w:rPr>
                <w:rFonts w:ascii="宋体" w:hAnsi="宋体" w:cs="宋体"/>
                <w:b/>
                <w:sz w:val="24"/>
              </w:rPr>
            </w:pPr>
            <w:r>
              <w:rPr>
                <w:rFonts w:hint="eastAsia" w:ascii="宋体" w:hAnsi="宋体" w:cs="宋体"/>
                <w:b/>
                <w:sz w:val="24"/>
              </w:rPr>
              <w:t>响应文件中的</w:t>
            </w:r>
          </w:p>
          <w:p w14:paraId="4593DCE5">
            <w:pPr>
              <w:snapToGrid w:val="0"/>
              <w:spacing w:line="240" w:lineRule="atLeast"/>
              <w:jc w:val="center"/>
              <w:rPr>
                <w:rFonts w:ascii="宋体" w:hAnsi="宋体" w:cs="宋体"/>
                <w:b/>
                <w:sz w:val="24"/>
              </w:rPr>
            </w:pPr>
            <w:r>
              <w:rPr>
                <w:rFonts w:hint="eastAsia" w:ascii="宋体" w:hAnsi="宋体" w:cs="宋体"/>
                <w:b/>
                <w:sz w:val="24"/>
              </w:rPr>
              <w:t>页码位置</w:t>
            </w:r>
          </w:p>
        </w:tc>
      </w:tr>
      <w:tr w14:paraId="080A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37BA74">
            <w:pPr>
              <w:jc w:val="center"/>
              <w:rPr>
                <w:rFonts w:ascii="宋体" w:hAnsi="宋体" w:cs="宋体"/>
                <w:sz w:val="24"/>
              </w:rPr>
            </w:pPr>
            <w:r>
              <w:rPr>
                <w:rFonts w:hint="eastAsia" w:ascii="宋体" w:hAnsi="宋体" w:cs="宋体"/>
                <w:sz w:val="24"/>
              </w:rPr>
              <w:t>1</w:t>
            </w:r>
          </w:p>
        </w:tc>
        <w:tc>
          <w:tcPr>
            <w:tcW w:w="3976" w:type="dxa"/>
            <w:vAlign w:val="center"/>
          </w:tcPr>
          <w:p w14:paraId="62DEEE42">
            <w:pPr>
              <w:spacing w:line="360" w:lineRule="auto"/>
              <w:jc w:val="center"/>
              <w:rPr>
                <w:rFonts w:ascii="宋体" w:hAnsi="宋体" w:cs="宋体"/>
                <w:sz w:val="24"/>
              </w:rPr>
            </w:pPr>
            <w:r>
              <w:rPr>
                <w:rFonts w:hint="eastAsia" w:ascii="宋体" w:hAnsi="宋体" w:cs="宋体"/>
                <w:sz w:val="24"/>
              </w:rPr>
              <w:t>响应文件按照公开竞争文件要求签署、盖章。</w:t>
            </w:r>
          </w:p>
        </w:tc>
        <w:tc>
          <w:tcPr>
            <w:tcW w:w="3566" w:type="dxa"/>
            <w:vAlign w:val="center"/>
          </w:tcPr>
          <w:p w14:paraId="29EFC2E1">
            <w:pPr>
              <w:jc w:val="cente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6429D8D4">
            <w:pPr>
              <w:jc w:val="center"/>
              <w:rPr>
                <w:rFonts w:ascii="宋体" w:hAnsi="宋体" w:cs="宋体"/>
                <w:sz w:val="24"/>
              </w:rPr>
            </w:pPr>
          </w:p>
          <w:p w14:paraId="18E56DFE">
            <w:pPr>
              <w:jc w:val="center"/>
              <w:rPr>
                <w:rFonts w:ascii="宋体" w:hAnsi="宋体" w:cs="宋体"/>
                <w:sz w:val="24"/>
              </w:rPr>
            </w:pPr>
            <w:r>
              <w:rPr>
                <w:rFonts w:hint="eastAsia" w:ascii="宋体" w:hAnsi="宋体" w:cs="宋体"/>
                <w:sz w:val="24"/>
              </w:rPr>
              <w:t>见响应文件</w:t>
            </w:r>
          </w:p>
          <w:p w14:paraId="5D2DC00B">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00C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7F6213">
            <w:pPr>
              <w:spacing w:line="360" w:lineRule="auto"/>
              <w:jc w:val="center"/>
              <w:rPr>
                <w:rFonts w:ascii="宋体" w:hAnsi="宋体" w:cs="宋体"/>
                <w:sz w:val="24"/>
              </w:rPr>
            </w:pPr>
            <w:r>
              <w:rPr>
                <w:rFonts w:hint="eastAsia" w:ascii="宋体" w:hAnsi="宋体" w:cs="宋体"/>
                <w:sz w:val="24"/>
              </w:rPr>
              <w:t>2</w:t>
            </w:r>
          </w:p>
        </w:tc>
        <w:tc>
          <w:tcPr>
            <w:tcW w:w="3976" w:type="dxa"/>
            <w:vAlign w:val="center"/>
          </w:tcPr>
          <w:p w14:paraId="5214BD9D">
            <w:pPr>
              <w:spacing w:line="360" w:lineRule="auto"/>
              <w:jc w:val="center"/>
              <w:rPr>
                <w:rFonts w:ascii="宋体" w:hAnsi="宋体" w:cs="宋体"/>
                <w:sz w:val="24"/>
              </w:rPr>
            </w:pPr>
            <w:r>
              <w:rPr>
                <w:rFonts w:hint="eastAsia" w:ascii="宋体" w:hAnsi="宋体" w:cs="宋体"/>
                <w:sz w:val="24"/>
              </w:rPr>
              <w:t>响应文件中承诺的交易有效期不少于公开竞争文件中载明的交易有效期。</w:t>
            </w:r>
          </w:p>
        </w:tc>
        <w:tc>
          <w:tcPr>
            <w:tcW w:w="3566" w:type="dxa"/>
            <w:vAlign w:val="center"/>
          </w:tcPr>
          <w:p w14:paraId="3F420A55">
            <w:pPr>
              <w:jc w:val="center"/>
              <w:rPr>
                <w:rFonts w:ascii="宋体" w:hAnsi="宋体" w:cs="宋体"/>
                <w:sz w:val="24"/>
              </w:rPr>
            </w:pPr>
            <w:r>
              <w:rPr>
                <w:rFonts w:hint="eastAsia" w:ascii="宋体" w:hAnsi="宋体" w:cs="宋体"/>
                <w:sz w:val="24"/>
              </w:rPr>
              <w:t>交易函</w:t>
            </w:r>
          </w:p>
        </w:tc>
        <w:tc>
          <w:tcPr>
            <w:tcW w:w="1418" w:type="dxa"/>
            <w:vAlign w:val="center"/>
          </w:tcPr>
          <w:p w14:paraId="3059CAA8">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A8D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215305">
            <w:pPr>
              <w:jc w:val="center"/>
              <w:rPr>
                <w:rFonts w:ascii="宋体" w:hAnsi="宋体" w:cs="宋体"/>
                <w:sz w:val="24"/>
              </w:rPr>
            </w:pPr>
            <w:r>
              <w:rPr>
                <w:rFonts w:hint="eastAsia" w:ascii="宋体" w:hAnsi="宋体" w:cs="宋体"/>
                <w:sz w:val="24"/>
              </w:rPr>
              <w:t>3</w:t>
            </w:r>
          </w:p>
        </w:tc>
        <w:tc>
          <w:tcPr>
            <w:tcW w:w="3976" w:type="dxa"/>
            <w:vAlign w:val="center"/>
          </w:tcPr>
          <w:p w14:paraId="5FD742D9">
            <w:pPr>
              <w:spacing w:line="360" w:lineRule="auto"/>
              <w:jc w:val="center"/>
              <w:rPr>
                <w:rFonts w:ascii="宋体" w:hAnsi="宋体" w:cs="宋体"/>
                <w:sz w:val="24"/>
              </w:rPr>
            </w:pPr>
            <w:r>
              <w:rPr>
                <w:rFonts w:hint="eastAsia" w:ascii="宋体" w:hAnsi="宋体" w:cs="宋体"/>
                <w:sz w:val="24"/>
              </w:rPr>
              <w:t>响应文件满足公开竞争文件的其它实质性要求。</w:t>
            </w:r>
          </w:p>
        </w:tc>
        <w:tc>
          <w:tcPr>
            <w:tcW w:w="3566" w:type="dxa"/>
            <w:vAlign w:val="center"/>
          </w:tcPr>
          <w:p w14:paraId="7D76F2A3">
            <w:pPr>
              <w:jc w:val="center"/>
              <w:rPr>
                <w:rFonts w:ascii="宋体" w:hAnsi="宋体" w:cs="宋体"/>
                <w:sz w:val="24"/>
              </w:rPr>
            </w:pPr>
            <w:r>
              <w:rPr>
                <w:rFonts w:hint="eastAsia" w:ascii="宋体" w:hAnsi="宋体" w:cs="宋体"/>
                <w:kern w:val="0"/>
                <w:sz w:val="24"/>
              </w:rPr>
              <w:t>公开竞争文件其它实质性要求相应的材料（“▲” 系指实质性要求条款，公开竞争文件无其它实质性要求的，无需提供）</w:t>
            </w:r>
          </w:p>
        </w:tc>
        <w:tc>
          <w:tcPr>
            <w:tcW w:w="1418" w:type="dxa"/>
            <w:vAlign w:val="center"/>
          </w:tcPr>
          <w:p w14:paraId="730DD181">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78798403">
      <w:pPr>
        <w:spacing w:line="360" w:lineRule="auto"/>
        <w:ind w:right="420"/>
        <w:rPr>
          <w:rFonts w:ascii="宋体" w:hAnsi="宋体" w:cs="宋体"/>
          <w:sz w:val="24"/>
        </w:rPr>
      </w:pPr>
      <w:r>
        <w:rPr>
          <w:rFonts w:hint="eastAsia" w:ascii="宋体" w:hAnsi="宋体" w:cs="宋体"/>
          <w:sz w:val="24"/>
        </w:rPr>
        <w:t>注：按本格式和要求提供。</w:t>
      </w:r>
    </w:p>
    <w:p w14:paraId="4E5655D9">
      <w:pPr>
        <w:jc w:val="center"/>
        <w:rPr>
          <w:rFonts w:ascii="宋体" w:hAnsi="宋体" w:cs="宋体"/>
          <w:b/>
          <w:kern w:val="0"/>
          <w:sz w:val="32"/>
          <w:szCs w:val="32"/>
        </w:rPr>
      </w:pPr>
    </w:p>
    <w:p w14:paraId="5A823BA3">
      <w:pPr>
        <w:jc w:val="center"/>
        <w:rPr>
          <w:rFonts w:ascii="宋体" w:hAnsi="宋体" w:cs="宋体"/>
          <w:b/>
          <w:kern w:val="0"/>
          <w:sz w:val="32"/>
          <w:szCs w:val="32"/>
        </w:rPr>
      </w:pPr>
    </w:p>
    <w:p w14:paraId="77907B57">
      <w:pPr>
        <w:rPr>
          <w:rFonts w:ascii="宋体" w:hAnsi="宋体" w:cs="宋体"/>
          <w:b/>
          <w:kern w:val="0"/>
          <w:sz w:val="32"/>
          <w:szCs w:val="32"/>
        </w:rPr>
      </w:pPr>
    </w:p>
    <w:p w14:paraId="1E1C0FFB">
      <w:pPr>
        <w:jc w:val="center"/>
        <w:rPr>
          <w:rFonts w:ascii="宋体" w:hAnsi="宋体" w:cs="宋体"/>
        </w:rPr>
      </w:pPr>
      <w:r>
        <w:rPr>
          <w:rFonts w:hint="eastAsia" w:ascii="宋体" w:hAnsi="宋体" w:cs="宋体"/>
          <w:b/>
          <w:kern w:val="0"/>
          <w:sz w:val="32"/>
          <w:szCs w:val="32"/>
        </w:rPr>
        <w:t>五、评审标准相应的商务技术资料</w:t>
      </w:r>
    </w:p>
    <w:p w14:paraId="4E822959">
      <w:pPr>
        <w:spacing w:line="360" w:lineRule="auto"/>
        <w:ind w:right="420"/>
        <w:rPr>
          <w:rFonts w:ascii="宋体" w:hAnsi="宋体" w:cs="宋体"/>
          <w:sz w:val="24"/>
        </w:rPr>
      </w:pPr>
    </w:p>
    <w:p w14:paraId="1DDF961B">
      <w:pPr>
        <w:jc w:val="center"/>
        <w:rPr>
          <w:rFonts w:ascii="宋体" w:hAnsi="宋体" w:cs="宋体"/>
          <w:b/>
          <w:kern w:val="0"/>
          <w:sz w:val="32"/>
          <w:szCs w:val="32"/>
        </w:rPr>
      </w:pPr>
    </w:p>
    <w:p w14:paraId="180D7ECB">
      <w:pPr>
        <w:jc w:val="center"/>
        <w:rPr>
          <w:rFonts w:ascii="宋体" w:hAnsi="宋体" w:cs="宋体"/>
          <w:b/>
          <w:kern w:val="0"/>
          <w:sz w:val="32"/>
          <w:szCs w:val="32"/>
        </w:rPr>
      </w:pPr>
    </w:p>
    <w:p w14:paraId="256AD7FC">
      <w:pPr>
        <w:jc w:val="center"/>
        <w:rPr>
          <w:rFonts w:ascii="宋体" w:hAnsi="宋体" w:cs="宋体"/>
          <w:b/>
          <w:kern w:val="0"/>
          <w:sz w:val="32"/>
          <w:szCs w:val="32"/>
        </w:rPr>
      </w:pPr>
    </w:p>
    <w:p w14:paraId="54CFDC0E">
      <w:pPr>
        <w:jc w:val="center"/>
        <w:rPr>
          <w:rFonts w:ascii="宋体" w:hAnsi="宋体" w:cs="宋体"/>
          <w:b/>
          <w:kern w:val="0"/>
          <w:sz w:val="32"/>
          <w:szCs w:val="32"/>
        </w:rPr>
      </w:pPr>
    </w:p>
    <w:p w14:paraId="08072944">
      <w:pPr>
        <w:jc w:val="center"/>
        <w:rPr>
          <w:rFonts w:ascii="宋体" w:hAnsi="宋体" w:cs="宋体"/>
          <w:b/>
          <w:kern w:val="0"/>
          <w:sz w:val="32"/>
          <w:szCs w:val="32"/>
        </w:rPr>
      </w:pPr>
    </w:p>
    <w:p w14:paraId="1C510719">
      <w:pPr>
        <w:pStyle w:val="63"/>
        <w:rPr>
          <w:rFonts w:hAnsi="宋体" w:cs="宋体"/>
          <w:b/>
          <w:kern w:val="0"/>
          <w:sz w:val="32"/>
          <w:szCs w:val="32"/>
        </w:rPr>
      </w:pPr>
    </w:p>
    <w:p w14:paraId="6307AA72">
      <w:pPr>
        <w:pStyle w:val="53"/>
        <w:rPr>
          <w:rFonts w:ascii="宋体" w:hAnsi="宋体" w:cs="宋体"/>
        </w:rPr>
      </w:pPr>
    </w:p>
    <w:p w14:paraId="0DCF52A8">
      <w:pPr>
        <w:jc w:val="center"/>
        <w:rPr>
          <w:rFonts w:ascii="宋体" w:hAnsi="宋体" w:cs="宋体"/>
          <w:b/>
          <w:kern w:val="0"/>
          <w:sz w:val="32"/>
          <w:szCs w:val="32"/>
        </w:rPr>
      </w:pPr>
    </w:p>
    <w:p w14:paraId="1D4662A0">
      <w:pPr>
        <w:jc w:val="center"/>
        <w:rPr>
          <w:rFonts w:ascii="宋体" w:hAnsi="宋体" w:cs="宋体"/>
          <w:b/>
          <w:kern w:val="0"/>
          <w:sz w:val="32"/>
          <w:szCs w:val="32"/>
        </w:rPr>
      </w:pPr>
    </w:p>
    <w:p w14:paraId="7EACDC32">
      <w:pPr>
        <w:jc w:val="center"/>
        <w:rPr>
          <w:rFonts w:ascii="宋体" w:hAnsi="宋体" w:cs="宋体"/>
          <w:b/>
          <w:kern w:val="0"/>
          <w:sz w:val="32"/>
          <w:szCs w:val="32"/>
        </w:rPr>
      </w:pPr>
    </w:p>
    <w:p w14:paraId="04A8B6E2">
      <w:pPr>
        <w:jc w:val="center"/>
        <w:rPr>
          <w:rFonts w:ascii="宋体" w:hAnsi="宋体" w:cs="宋体"/>
          <w:b/>
          <w:kern w:val="0"/>
          <w:sz w:val="32"/>
          <w:szCs w:val="32"/>
        </w:rPr>
      </w:pPr>
    </w:p>
    <w:p w14:paraId="4AC5A074">
      <w:pPr>
        <w:spacing w:line="360" w:lineRule="auto"/>
        <w:ind w:right="420"/>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F83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9F1753">
            <w:pPr>
              <w:jc w:val="center"/>
              <w:rPr>
                <w:rFonts w:ascii="宋体" w:hAnsi="宋体" w:cs="宋体"/>
                <w:b/>
                <w:bCs/>
                <w:sz w:val="24"/>
              </w:rPr>
            </w:pPr>
            <w:r>
              <w:rPr>
                <w:rFonts w:hint="eastAsia" w:ascii="宋体" w:hAnsi="宋体" w:cs="宋体"/>
                <w:b/>
                <w:bCs/>
                <w:sz w:val="24"/>
              </w:rPr>
              <w:t>序号</w:t>
            </w:r>
          </w:p>
        </w:tc>
        <w:tc>
          <w:tcPr>
            <w:tcW w:w="3683" w:type="dxa"/>
          </w:tcPr>
          <w:p w14:paraId="2F3C6E18">
            <w:pPr>
              <w:jc w:val="center"/>
              <w:rPr>
                <w:rFonts w:ascii="宋体" w:hAnsi="宋体" w:cs="宋体"/>
                <w:b/>
                <w:bCs/>
                <w:sz w:val="24"/>
              </w:rPr>
            </w:pPr>
            <w:r>
              <w:rPr>
                <w:rFonts w:hint="eastAsia" w:ascii="宋体" w:hAnsi="宋体" w:cs="宋体"/>
                <w:b/>
                <w:bCs/>
                <w:sz w:val="24"/>
              </w:rPr>
              <w:t>公开竞争文件章节及具体内容</w:t>
            </w:r>
          </w:p>
        </w:tc>
        <w:tc>
          <w:tcPr>
            <w:tcW w:w="3546" w:type="dxa"/>
          </w:tcPr>
          <w:p w14:paraId="1E8C02B9">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2831AA06">
            <w:pPr>
              <w:jc w:val="center"/>
              <w:rPr>
                <w:rFonts w:ascii="宋体" w:hAnsi="宋体" w:cs="宋体"/>
                <w:b/>
                <w:bCs/>
                <w:sz w:val="24"/>
              </w:rPr>
            </w:pPr>
            <w:r>
              <w:rPr>
                <w:rFonts w:hint="eastAsia" w:ascii="宋体" w:hAnsi="宋体" w:cs="宋体"/>
                <w:b/>
                <w:bCs/>
                <w:sz w:val="24"/>
              </w:rPr>
              <w:t>偏离说明</w:t>
            </w:r>
          </w:p>
        </w:tc>
      </w:tr>
      <w:tr w14:paraId="5176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D52A4E">
            <w:pPr>
              <w:jc w:val="center"/>
              <w:rPr>
                <w:rFonts w:ascii="宋体" w:hAnsi="宋体" w:cs="宋体"/>
                <w:kern w:val="0"/>
                <w:sz w:val="24"/>
              </w:rPr>
            </w:pPr>
            <w:r>
              <w:rPr>
                <w:rFonts w:hint="eastAsia" w:ascii="宋体" w:hAnsi="宋体" w:cs="宋体"/>
                <w:kern w:val="0"/>
                <w:sz w:val="24"/>
              </w:rPr>
              <w:t>1</w:t>
            </w:r>
          </w:p>
        </w:tc>
        <w:tc>
          <w:tcPr>
            <w:tcW w:w="3683" w:type="dxa"/>
          </w:tcPr>
          <w:p w14:paraId="5698F0F1">
            <w:pPr>
              <w:jc w:val="center"/>
              <w:rPr>
                <w:rFonts w:ascii="宋体" w:hAnsi="宋体" w:cs="宋体"/>
                <w:b/>
                <w:kern w:val="0"/>
                <w:sz w:val="32"/>
                <w:szCs w:val="32"/>
              </w:rPr>
            </w:pPr>
          </w:p>
        </w:tc>
        <w:tc>
          <w:tcPr>
            <w:tcW w:w="3546" w:type="dxa"/>
          </w:tcPr>
          <w:p w14:paraId="62C01410">
            <w:pPr>
              <w:jc w:val="center"/>
              <w:rPr>
                <w:rFonts w:ascii="宋体" w:hAnsi="宋体" w:cs="宋体"/>
                <w:b/>
                <w:kern w:val="0"/>
                <w:sz w:val="32"/>
                <w:szCs w:val="32"/>
              </w:rPr>
            </w:pPr>
          </w:p>
        </w:tc>
        <w:tc>
          <w:tcPr>
            <w:tcW w:w="1276" w:type="dxa"/>
          </w:tcPr>
          <w:p w14:paraId="05DF3CFA">
            <w:pPr>
              <w:jc w:val="center"/>
              <w:rPr>
                <w:rFonts w:ascii="宋体" w:hAnsi="宋体" w:cs="宋体"/>
                <w:b/>
                <w:kern w:val="0"/>
                <w:sz w:val="32"/>
                <w:szCs w:val="32"/>
              </w:rPr>
            </w:pPr>
          </w:p>
        </w:tc>
      </w:tr>
      <w:tr w14:paraId="628A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C7188A">
            <w:pPr>
              <w:jc w:val="center"/>
              <w:rPr>
                <w:rFonts w:ascii="宋体" w:hAnsi="宋体" w:cs="宋体"/>
                <w:kern w:val="0"/>
                <w:sz w:val="24"/>
              </w:rPr>
            </w:pPr>
            <w:r>
              <w:rPr>
                <w:rFonts w:hint="eastAsia" w:ascii="宋体" w:hAnsi="宋体" w:cs="宋体"/>
                <w:kern w:val="0"/>
                <w:sz w:val="24"/>
              </w:rPr>
              <w:t>2</w:t>
            </w:r>
          </w:p>
        </w:tc>
        <w:tc>
          <w:tcPr>
            <w:tcW w:w="3683" w:type="dxa"/>
          </w:tcPr>
          <w:p w14:paraId="1AA2916F">
            <w:pPr>
              <w:jc w:val="center"/>
              <w:rPr>
                <w:rFonts w:ascii="宋体" w:hAnsi="宋体" w:cs="宋体"/>
                <w:b/>
                <w:kern w:val="0"/>
                <w:sz w:val="32"/>
                <w:szCs w:val="32"/>
              </w:rPr>
            </w:pPr>
          </w:p>
        </w:tc>
        <w:tc>
          <w:tcPr>
            <w:tcW w:w="3546" w:type="dxa"/>
          </w:tcPr>
          <w:p w14:paraId="1A038827">
            <w:pPr>
              <w:jc w:val="center"/>
              <w:rPr>
                <w:rFonts w:ascii="宋体" w:hAnsi="宋体" w:cs="宋体"/>
                <w:b/>
                <w:kern w:val="0"/>
                <w:sz w:val="32"/>
                <w:szCs w:val="32"/>
              </w:rPr>
            </w:pPr>
          </w:p>
        </w:tc>
        <w:tc>
          <w:tcPr>
            <w:tcW w:w="1276" w:type="dxa"/>
          </w:tcPr>
          <w:p w14:paraId="398DF9EF">
            <w:pPr>
              <w:jc w:val="center"/>
              <w:rPr>
                <w:rFonts w:ascii="宋体" w:hAnsi="宋体" w:cs="宋体"/>
                <w:b/>
                <w:kern w:val="0"/>
                <w:sz w:val="32"/>
                <w:szCs w:val="32"/>
              </w:rPr>
            </w:pPr>
          </w:p>
        </w:tc>
      </w:tr>
      <w:tr w14:paraId="0EA1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DA98D9">
            <w:pPr>
              <w:jc w:val="center"/>
              <w:rPr>
                <w:rFonts w:ascii="宋体" w:hAnsi="宋体" w:cs="宋体"/>
                <w:kern w:val="0"/>
                <w:sz w:val="24"/>
              </w:rPr>
            </w:pPr>
            <w:r>
              <w:rPr>
                <w:rFonts w:hint="eastAsia" w:ascii="宋体" w:hAnsi="宋体" w:cs="宋体"/>
                <w:kern w:val="0"/>
                <w:sz w:val="24"/>
              </w:rPr>
              <w:t>……</w:t>
            </w:r>
          </w:p>
        </w:tc>
        <w:tc>
          <w:tcPr>
            <w:tcW w:w="3683" w:type="dxa"/>
          </w:tcPr>
          <w:p w14:paraId="7E9287EE">
            <w:pPr>
              <w:jc w:val="center"/>
              <w:rPr>
                <w:rFonts w:ascii="宋体" w:hAnsi="宋体" w:cs="宋体"/>
                <w:b/>
                <w:kern w:val="0"/>
                <w:sz w:val="32"/>
                <w:szCs w:val="32"/>
              </w:rPr>
            </w:pPr>
          </w:p>
        </w:tc>
        <w:tc>
          <w:tcPr>
            <w:tcW w:w="3546" w:type="dxa"/>
          </w:tcPr>
          <w:p w14:paraId="556390B8">
            <w:pPr>
              <w:jc w:val="center"/>
              <w:rPr>
                <w:rFonts w:ascii="宋体" w:hAnsi="宋体" w:cs="宋体"/>
                <w:b/>
                <w:kern w:val="0"/>
                <w:sz w:val="32"/>
                <w:szCs w:val="32"/>
              </w:rPr>
            </w:pPr>
          </w:p>
        </w:tc>
        <w:tc>
          <w:tcPr>
            <w:tcW w:w="1276" w:type="dxa"/>
          </w:tcPr>
          <w:p w14:paraId="48399803">
            <w:pPr>
              <w:jc w:val="center"/>
              <w:rPr>
                <w:rFonts w:ascii="宋体" w:hAnsi="宋体" w:cs="宋体"/>
                <w:b/>
                <w:kern w:val="0"/>
                <w:sz w:val="32"/>
                <w:szCs w:val="32"/>
              </w:rPr>
            </w:pPr>
          </w:p>
        </w:tc>
      </w:tr>
    </w:tbl>
    <w:p w14:paraId="3ED5FA72">
      <w:pPr>
        <w:jc w:val="left"/>
        <w:rPr>
          <w:rFonts w:ascii="宋体" w:hAnsi="宋体" w:cs="宋体"/>
          <w:kern w:val="0"/>
          <w:sz w:val="24"/>
        </w:rPr>
      </w:pPr>
      <w:r>
        <w:rPr>
          <w:rFonts w:hint="eastAsia" w:ascii="宋体" w:hAnsi="宋体" w:cs="宋体"/>
          <w:kern w:val="0"/>
          <w:sz w:val="24"/>
        </w:rPr>
        <w:t>响应人保证：除商务技术偏离表列出的偏离外，响应人响应公开竞争文件的全部要求</w:t>
      </w:r>
    </w:p>
    <w:p w14:paraId="1A9A880D">
      <w:pPr>
        <w:jc w:val="center"/>
        <w:rPr>
          <w:rFonts w:ascii="宋体" w:hAnsi="宋体" w:cs="宋体"/>
          <w:b/>
          <w:kern w:val="0"/>
          <w:sz w:val="32"/>
          <w:szCs w:val="32"/>
        </w:rPr>
      </w:pPr>
    </w:p>
    <w:p w14:paraId="5527323A">
      <w:pPr>
        <w:spacing w:line="360" w:lineRule="auto"/>
        <w:ind w:right="420"/>
        <w:rPr>
          <w:rFonts w:ascii="宋体" w:hAnsi="宋体" w:cs="宋体"/>
          <w:sz w:val="24"/>
        </w:rPr>
      </w:pPr>
      <w:r>
        <w:rPr>
          <w:rFonts w:hint="eastAsia" w:ascii="宋体" w:hAnsi="宋体" w:cs="宋体"/>
          <w:sz w:val="24"/>
        </w:rPr>
        <w:t>注：按本格式和要求提供。</w:t>
      </w:r>
    </w:p>
    <w:p w14:paraId="57E2FFFC">
      <w:pPr>
        <w:jc w:val="center"/>
        <w:rPr>
          <w:rFonts w:ascii="宋体" w:hAnsi="宋体" w:cs="宋体"/>
          <w:b/>
          <w:kern w:val="0"/>
          <w:sz w:val="32"/>
          <w:szCs w:val="32"/>
        </w:rPr>
      </w:pPr>
    </w:p>
    <w:p w14:paraId="0A71EF69">
      <w:pPr>
        <w:rPr>
          <w:rFonts w:ascii="宋体" w:hAnsi="宋体" w:cs="宋体"/>
          <w:b/>
          <w:bCs/>
          <w:sz w:val="32"/>
          <w:szCs w:val="32"/>
        </w:rPr>
      </w:pPr>
      <w:r>
        <w:rPr>
          <w:rFonts w:hint="eastAsia" w:ascii="宋体" w:hAnsi="宋体" w:cs="宋体"/>
          <w:b/>
          <w:bCs/>
          <w:sz w:val="32"/>
          <w:szCs w:val="32"/>
        </w:rPr>
        <w:br w:type="page"/>
      </w:r>
    </w:p>
    <w:p w14:paraId="4575751F">
      <w:pPr>
        <w:numPr>
          <w:ilvl w:val="0"/>
          <w:numId w:val="7"/>
        </w:numPr>
        <w:spacing w:line="360" w:lineRule="auto"/>
        <w:ind w:right="420"/>
        <w:jc w:val="center"/>
        <w:rPr>
          <w:rFonts w:ascii="宋体" w:hAnsi="宋体" w:cs="宋体"/>
          <w:b/>
          <w:kern w:val="0"/>
          <w:sz w:val="32"/>
          <w:szCs w:val="32"/>
          <w:lang w:val="zh-CN"/>
        </w:rPr>
      </w:pPr>
      <w:r>
        <w:rPr>
          <w:rFonts w:hint="eastAsia" w:ascii="宋体" w:hAnsi="宋体" w:cs="宋体"/>
          <w:b/>
          <w:kern w:val="0"/>
          <w:sz w:val="32"/>
          <w:szCs w:val="32"/>
          <w:lang w:val="zh-CN"/>
        </w:rPr>
        <w:t>响应人廉洁自律承诺书</w:t>
      </w:r>
    </w:p>
    <w:p w14:paraId="0D25B510">
      <w:pPr>
        <w:snapToGrid w:val="0"/>
        <w:spacing w:line="360" w:lineRule="auto"/>
        <w:rPr>
          <w:rFonts w:ascii="宋体" w:hAnsi="宋体" w:cs="宋体"/>
          <w:kern w:val="0"/>
          <w:sz w:val="24"/>
        </w:rPr>
      </w:pPr>
      <w:r>
        <w:rPr>
          <w:rFonts w:hint="eastAsia" w:ascii="宋体" w:hAnsi="宋体" w:cs="宋体"/>
          <w:sz w:val="24"/>
          <w:u w:val="single"/>
        </w:rPr>
        <w:t>（交易发起人）、（代理机构）</w:t>
      </w:r>
      <w:r>
        <w:rPr>
          <w:rFonts w:hint="eastAsia" w:ascii="宋体" w:hAnsi="宋体" w:cs="宋体"/>
          <w:kern w:val="0"/>
          <w:sz w:val="24"/>
          <w:lang w:val="zh-CN"/>
        </w:rPr>
        <w:t>：</w:t>
      </w:r>
    </w:p>
    <w:p w14:paraId="5BF0CF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项目要求。在这次</w:t>
      </w:r>
      <w:r>
        <w:rPr>
          <w:rFonts w:hint="eastAsia" w:ascii="宋体" w:hAnsi="宋体" w:cs="宋体"/>
          <w:kern w:val="0"/>
          <w:sz w:val="24"/>
        </w:rPr>
        <w:t>交易</w:t>
      </w:r>
      <w:r>
        <w:rPr>
          <w:rFonts w:hint="eastAsia" w:ascii="宋体" w:hAnsi="宋体" w:cs="宋体"/>
          <w:kern w:val="0"/>
          <w:sz w:val="24"/>
          <w:lang w:val="zh-CN"/>
        </w:rPr>
        <w:t>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0623E4E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D64258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E6013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CC2C9D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899EA9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6D94F97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14:paraId="2EED925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w:t>
      </w:r>
      <w:r>
        <w:rPr>
          <w:rFonts w:hint="eastAsia" w:ascii="宋体" w:hAnsi="宋体" w:cs="宋体"/>
          <w:kern w:val="0"/>
          <w:sz w:val="24"/>
        </w:rPr>
        <w:t>响应</w:t>
      </w:r>
      <w:r>
        <w:rPr>
          <w:rFonts w:hint="eastAsia" w:ascii="宋体" w:hAnsi="宋体" w:cs="宋体"/>
          <w:kern w:val="0"/>
          <w:sz w:val="24"/>
          <w:lang w:val="zh-CN"/>
        </w:rPr>
        <w:t>、</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9C4ADE1">
      <w:pPr>
        <w:autoSpaceDE w:val="0"/>
        <w:autoSpaceDN w:val="0"/>
        <w:spacing w:line="360" w:lineRule="auto"/>
        <w:ind w:left="2"/>
        <w:jc w:val="left"/>
        <w:rPr>
          <w:rFonts w:ascii="宋体" w:hAnsi="宋体" w:cs="宋体"/>
          <w:kern w:val="0"/>
          <w:sz w:val="24"/>
          <w:lang w:val="zh-CN"/>
        </w:rPr>
      </w:pPr>
    </w:p>
    <w:p w14:paraId="11AED8AD">
      <w:pPr>
        <w:autoSpaceDE w:val="0"/>
        <w:autoSpaceDN w:val="0"/>
        <w:spacing w:line="360" w:lineRule="auto"/>
        <w:ind w:left="2"/>
        <w:jc w:val="left"/>
        <w:rPr>
          <w:rFonts w:ascii="宋体" w:hAnsi="宋体" w:cs="宋体"/>
          <w:kern w:val="0"/>
          <w:sz w:val="24"/>
          <w:lang w:val="zh-CN"/>
        </w:rPr>
      </w:pPr>
    </w:p>
    <w:p w14:paraId="29E04CD7">
      <w:pPr>
        <w:autoSpaceDE w:val="0"/>
        <w:autoSpaceDN w:val="0"/>
        <w:spacing w:line="360" w:lineRule="auto"/>
        <w:ind w:left="2"/>
        <w:jc w:val="left"/>
        <w:rPr>
          <w:rFonts w:ascii="宋体" w:hAnsi="宋体" w:cs="宋体"/>
          <w:kern w:val="0"/>
          <w:sz w:val="24"/>
          <w:lang w:val="zh-CN"/>
        </w:rPr>
      </w:pPr>
    </w:p>
    <w:p w14:paraId="16AACA9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响应人名称（</w:t>
      </w:r>
      <w:r>
        <w:rPr>
          <w:rFonts w:hint="eastAsia" w:ascii="宋体" w:hAnsi="宋体" w:cs="宋体"/>
          <w:sz w:val="24"/>
        </w:rPr>
        <w:t>电子签名</w:t>
      </w:r>
      <w:r>
        <w:rPr>
          <w:rFonts w:hint="eastAsia" w:ascii="宋体" w:hAnsi="宋体" w:cs="宋体"/>
          <w:kern w:val="0"/>
          <w:sz w:val="24"/>
          <w:lang w:val="zh-CN"/>
        </w:rPr>
        <w:t xml:space="preserve">）：                                                                                                                                                                                                               </w:t>
      </w:r>
    </w:p>
    <w:p w14:paraId="3B90FBB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E4E3427">
      <w:pPr>
        <w:spacing w:line="360" w:lineRule="auto"/>
        <w:jc w:val="center"/>
        <w:rPr>
          <w:rFonts w:ascii="宋体" w:hAnsi="宋体" w:cs="宋体"/>
          <w:b/>
          <w:bCs/>
          <w:sz w:val="24"/>
        </w:rPr>
      </w:pPr>
    </w:p>
    <w:p w14:paraId="0E70FEF9">
      <w:pPr>
        <w:spacing w:line="360" w:lineRule="auto"/>
        <w:ind w:right="420"/>
        <w:rPr>
          <w:rFonts w:hint="eastAsia" w:ascii="宋体" w:hAnsi="宋体" w:cs="宋体"/>
          <w:sz w:val="24"/>
        </w:rPr>
      </w:pPr>
      <w:r>
        <w:rPr>
          <w:rFonts w:hint="eastAsia" w:ascii="宋体" w:hAnsi="宋体" w:cs="宋体"/>
          <w:sz w:val="24"/>
        </w:rPr>
        <w:t>注：按本格式和要求提供。</w:t>
      </w:r>
    </w:p>
    <w:p w14:paraId="6BFE503C">
      <w:pPr>
        <w:pStyle w:val="2"/>
        <w:rPr>
          <w:rFonts w:hint="eastAsia" w:ascii="宋体" w:hAnsi="宋体" w:cs="宋体"/>
          <w:sz w:val="24"/>
        </w:rPr>
      </w:pPr>
    </w:p>
    <w:p w14:paraId="0EF6CB8F">
      <w:pPr>
        <w:pStyle w:val="2"/>
        <w:rPr>
          <w:rFonts w:hint="eastAsia" w:ascii="宋体" w:hAnsi="宋体" w:cs="宋体"/>
          <w:sz w:val="24"/>
        </w:rPr>
      </w:pPr>
    </w:p>
    <w:p w14:paraId="283F8370">
      <w:pPr>
        <w:pStyle w:val="2"/>
        <w:rPr>
          <w:rFonts w:hint="eastAsia" w:ascii="宋体" w:hAnsi="宋体" w:cs="宋体"/>
          <w:sz w:val="24"/>
        </w:rPr>
      </w:pPr>
    </w:p>
    <w:p w14:paraId="4A093AEB">
      <w:pPr>
        <w:pStyle w:val="2"/>
        <w:rPr>
          <w:rFonts w:hint="eastAsia" w:ascii="宋体" w:hAnsi="宋体" w:cs="宋体"/>
          <w:sz w:val="24"/>
        </w:rPr>
      </w:pPr>
    </w:p>
    <w:p w14:paraId="45AB5EF1">
      <w:pPr>
        <w:numPr>
          <w:ilvl w:val="0"/>
          <w:numId w:val="7"/>
        </w:numPr>
        <w:spacing w:line="360" w:lineRule="auto"/>
        <w:ind w:right="420"/>
        <w:jc w:val="center"/>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现场踏勘证明</w:t>
      </w:r>
    </w:p>
    <w:p w14:paraId="4AB205E2">
      <w:pPr>
        <w:numPr>
          <w:ilvl w:val="0"/>
          <w:numId w:val="0"/>
        </w:numPr>
        <w:spacing w:line="360" w:lineRule="auto"/>
        <w:ind w:right="420" w:rightChars="0"/>
        <w:jc w:val="center"/>
        <w:rPr>
          <w:rFonts w:hint="eastAsia" w:ascii="宋体" w:hAnsi="宋体" w:cs="宋体"/>
          <w:b/>
          <w:bCs w:val="0"/>
          <w:kern w:val="0"/>
          <w:sz w:val="28"/>
          <w:szCs w:val="28"/>
          <w:lang w:val="en-US" w:eastAsia="zh-CN"/>
        </w:rPr>
        <w:sectPr>
          <w:pgSz w:w="11906" w:h="16838"/>
          <w:pgMar w:top="1276" w:right="1418" w:bottom="1247" w:left="1418" w:header="851" w:footer="992" w:gutter="0"/>
          <w:cols w:space="720" w:num="1"/>
          <w:titlePg/>
          <w:docGrid w:linePitch="312" w:charSpace="0"/>
        </w:sectPr>
      </w:pPr>
      <w:r>
        <w:rPr>
          <w:rFonts w:hint="eastAsia" w:ascii="宋体" w:hAnsi="宋体" w:cs="宋体"/>
          <w:b/>
          <w:bCs w:val="0"/>
          <w:kern w:val="0"/>
          <w:sz w:val="28"/>
          <w:szCs w:val="28"/>
          <w:lang w:val="en-US" w:eastAsia="zh-CN"/>
        </w:rPr>
        <w:t>（响应人在现场踏勘后由交易发起人开具证明）</w:t>
      </w:r>
    </w:p>
    <w:p w14:paraId="7B78DD5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DB5508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1475A9A">
      <w:pPr>
        <w:spacing w:line="360" w:lineRule="auto"/>
        <w:jc w:val="center"/>
        <w:outlineLvl w:val="0"/>
        <w:rPr>
          <w:rFonts w:ascii="宋体" w:hAnsi="宋体" w:cs="宋体"/>
          <w:b/>
          <w:kern w:val="0"/>
          <w:sz w:val="24"/>
        </w:rPr>
      </w:pPr>
    </w:p>
    <w:p w14:paraId="26115DB8">
      <w:pPr>
        <w:snapToGrid w:val="0"/>
        <w:spacing w:line="360" w:lineRule="auto"/>
        <w:rPr>
          <w:rFonts w:ascii="宋体" w:hAnsi="宋体" w:cs="宋体"/>
          <w:sz w:val="24"/>
        </w:rPr>
      </w:pPr>
      <w:r>
        <w:rPr>
          <w:rFonts w:hint="eastAsia" w:ascii="宋体" w:hAnsi="宋体" w:cs="宋体"/>
          <w:sz w:val="24"/>
        </w:rPr>
        <w:t>（1）</w:t>
      </w:r>
      <w:r>
        <w:rPr>
          <w:rFonts w:hint="eastAsia" w:ascii="宋体" w:hAnsi="宋体" w:cs="宋体"/>
          <w:sz w:val="24"/>
          <w:lang w:val="en-US" w:eastAsia="zh-CN"/>
        </w:rPr>
        <w:t>报价明细</w:t>
      </w:r>
      <w:r>
        <w:rPr>
          <w:rFonts w:hint="eastAsia" w:ascii="宋体" w:hAnsi="宋体" w:cs="宋体"/>
          <w:sz w:val="24"/>
        </w:rPr>
        <w:t>表…………………………………………………………………（页码）</w:t>
      </w:r>
    </w:p>
    <w:p w14:paraId="1B1ED8E7">
      <w:pPr>
        <w:pStyle w:val="2"/>
        <w:sectPr>
          <w:headerReference r:id="rId10" w:type="first"/>
          <w:footerReference r:id="rId12" w:type="first"/>
          <w:headerReference r:id="rId9" w:type="default"/>
          <w:footerReference r:id="rId11" w:type="default"/>
          <w:pgSz w:w="11906" w:h="16838"/>
          <w:pgMar w:top="1276" w:right="1417" w:bottom="1247" w:left="1417" w:header="851" w:footer="992" w:gutter="0"/>
          <w:cols w:space="0" w:num="1"/>
          <w:titlePg/>
          <w:docGrid w:linePitch="312" w:charSpace="0"/>
        </w:sectPr>
      </w:pPr>
    </w:p>
    <w:p w14:paraId="09FEF937">
      <w:pPr>
        <w:pStyle w:val="55"/>
        <w:ind w:left="0" w:leftChars="0" w:firstLine="3080" w:firstLineChars="1100"/>
        <w:jc w:val="center"/>
        <w:rPr>
          <w:rFonts w:hint="eastAsia"/>
          <w:bCs/>
          <w:spacing w:val="20"/>
          <w:sz w:val="24"/>
          <w:szCs w:val="24"/>
        </w:rPr>
      </w:pPr>
    </w:p>
    <w:p w14:paraId="0F834BEF">
      <w:pPr>
        <w:pStyle w:val="55"/>
        <w:ind w:left="0" w:leftChars="0" w:firstLine="0" w:firstLineChars="0"/>
        <w:jc w:val="center"/>
        <w:rPr>
          <w:rFonts w:ascii="宋体" w:hAnsi="宋体" w:cs="宋体"/>
        </w:rPr>
      </w:pPr>
      <w:r>
        <w:rPr>
          <w:rFonts w:hint="eastAsia"/>
          <w:bCs/>
          <w:spacing w:val="20"/>
          <w:sz w:val="24"/>
          <w:szCs w:val="24"/>
        </w:rPr>
        <w:t>报价明细表</w:t>
      </w:r>
    </w:p>
    <w:tbl>
      <w:tblPr>
        <w:tblStyle w:val="6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098"/>
        <w:gridCol w:w="1894"/>
        <w:gridCol w:w="645"/>
        <w:gridCol w:w="742"/>
        <w:gridCol w:w="1420"/>
        <w:gridCol w:w="1565"/>
      </w:tblGrid>
      <w:tr w14:paraId="2E52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Pr>
          <w:p w14:paraId="1726A266">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2098" w:type="dxa"/>
          </w:tcPr>
          <w:p w14:paraId="64080AB4">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设备名称</w:t>
            </w:r>
          </w:p>
        </w:tc>
        <w:tc>
          <w:tcPr>
            <w:tcW w:w="1894" w:type="dxa"/>
          </w:tcPr>
          <w:p w14:paraId="08469D6C">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品牌、规格</w:t>
            </w:r>
          </w:p>
        </w:tc>
        <w:tc>
          <w:tcPr>
            <w:tcW w:w="645" w:type="dxa"/>
          </w:tcPr>
          <w:p w14:paraId="5386B962">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单位</w:t>
            </w:r>
          </w:p>
        </w:tc>
        <w:tc>
          <w:tcPr>
            <w:tcW w:w="742" w:type="dxa"/>
          </w:tcPr>
          <w:p w14:paraId="72A74EE8">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数量</w:t>
            </w:r>
          </w:p>
        </w:tc>
        <w:tc>
          <w:tcPr>
            <w:tcW w:w="1420" w:type="dxa"/>
          </w:tcPr>
          <w:p w14:paraId="7B5075BF">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单价</w:t>
            </w:r>
          </w:p>
        </w:tc>
        <w:tc>
          <w:tcPr>
            <w:tcW w:w="1565" w:type="dxa"/>
          </w:tcPr>
          <w:p w14:paraId="2170DF0E">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小计</w:t>
            </w:r>
          </w:p>
          <w:p w14:paraId="43E607F6">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（人民币元）</w:t>
            </w:r>
          </w:p>
        </w:tc>
      </w:tr>
      <w:tr w14:paraId="7186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4393085D">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2098" w:type="dxa"/>
            <w:vAlign w:val="center"/>
          </w:tcPr>
          <w:p w14:paraId="4557C0FF">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水平无轴螺旋输送机（不含减速机）</w:t>
            </w:r>
          </w:p>
        </w:tc>
        <w:tc>
          <w:tcPr>
            <w:tcW w:w="1894" w:type="dxa"/>
            <w:vAlign w:val="center"/>
          </w:tcPr>
          <w:p w14:paraId="6D640DE7">
            <w:pPr>
              <w:spacing w:line="24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输送槽外径460mm、</w:t>
            </w:r>
            <w:r>
              <w:rPr>
                <w:rFonts w:hint="eastAsia" w:ascii="宋体" w:hAnsi="宋体" w:eastAsia="宋体" w:cs="宋体"/>
                <w:color w:val="auto"/>
                <w:sz w:val="21"/>
                <w:szCs w:val="21"/>
                <w:vertAlign w:val="baseline"/>
                <w:lang w:val="en-US" w:eastAsia="zh-CN"/>
              </w:rPr>
              <w:t>螺旋外径420mm、</w:t>
            </w:r>
          </w:p>
          <w:p w14:paraId="15997316">
            <w:pPr>
              <w:spacing w:line="24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衬板厚度12mm、</w:t>
            </w:r>
          </w:p>
          <w:p w14:paraId="1DD3B2E5">
            <w:pPr>
              <w:spacing w:line="24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输送机长度19.0米</w:t>
            </w:r>
          </w:p>
        </w:tc>
        <w:tc>
          <w:tcPr>
            <w:tcW w:w="645" w:type="dxa"/>
            <w:vAlign w:val="center"/>
          </w:tcPr>
          <w:p w14:paraId="0B109092">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米</w:t>
            </w:r>
          </w:p>
        </w:tc>
        <w:tc>
          <w:tcPr>
            <w:tcW w:w="742" w:type="dxa"/>
            <w:vAlign w:val="center"/>
          </w:tcPr>
          <w:p w14:paraId="4483CBAF">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19.0</w:t>
            </w:r>
          </w:p>
        </w:tc>
        <w:tc>
          <w:tcPr>
            <w:tcW w:w="1420" w:type="dxa"/>
            <w:vAlign w:val="center"/>
          </w:tcPr>
          <w:p w14:paraId="1EE3AE83">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u w:val="single"/>
                <w:vertAlign w:val="baseline"/>
                <w:lang w:val="en-US" w:eastAsia="zh-CN"/>
              </w:rPr>
              <w:t xml:space="preserve">      </w:t>
            </w:r>
            <w:r>
              <w:rPr>
                <w:rFonts w:hint="eastAsia" w:ascii="宋体" w:hAnsi="宋体" w:eastAsia="宋体" w:cs="宋体"/>
                <w:color w:val="auto"/>
                <w:sz w:val="21"/>
                <w:szCs w:val="21"/>
                <w:vertAlign w:val="baseline"/>
                <w:lang w:val="en-US" w:eastAsia="zh-CN"/>
              </w:rPr>
              <w:t>元/米</w:t>
            </w:r>
          </w:p>
        </w:tc>
        <w:tc>
          <w:tcPr>
            <w:tcW w:w="1565" w:type="dxa"/>
            <w:vAlign w:val="center"/>
          </w:tcPr>
          <w:p w14:paraId="1C60CE66">
            <w:pPr>
              <w:spacing w:line="440" w:lineRule="exact"/>
              <w:jc w:val="center"/>
              <w:rPr>
                <w:rFonts w:hint="eastAsia" w:ascii="宋体" w:hAnsi="宋体" w:eastAsia="宋体" w:cs="宋体"/>
                <w:color w:val="auto"/>
                <w:sz w:val="21"/>
                <w:szCs w:val="21"/>
                <w:vertAlign w:val="baseline"/>
                <w:lang w:val="en-US" w:eastAsia="zh-CN"/>
              </w:rPr>
            </w:pPr>
          </w:p>
        </w:tc>
      </w:tr>
      <w:tr w14:paraId="1366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54DEFC39">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2098" w:type="dxa"/>
            <w:vAlign w:val="center"/>
          </w:tcPr>
          <w:p w14:paraId="4181E339">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减速机</w:t>
            </w:r>
          </w:p>
        </w:tc>
        <w:tc>
          <w:tcPr>
            <w:tcW w:w="1894" w:type="dxa"/>
            <w:vAlign w:val="center"/>
          </w:tcPr>
          <w:p w14:paraId="6DA8BA25">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功率：11KW</w:t>
            </w:r>
          </w:p>
          <w:p w14:paraId="242787A8">
            <w:pPr>
              <w:pStyle w:val="2"/>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传动比：</w:t>
            </w:r>
          </w:p>
          <w:p w14:paraId="02484822">
            <w:pPr>
              <w:pStyle w:val="2"/>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输出转速：</w:t>
            </w:r>
          </w:p>
          <w:p w14:paraId="60D0E00A">
            <w:pPr>
              <w:pStyle w:val="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品牌：</w:t>
            </w:r>
          </w:p>
        </w:tc>
        <w:tc>
          <w:tcPr>
            <w:tcW w:w="645" w:type="dxa"/>
            <w:vAlign w:val="center"/>
          </w:tcPr>
          <w:p w14:paraId="538F7343">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742" w:type="dxa"/>
            <w:vAlign w:val="center"/>
          </w:tcPr>
          <w:p w14:paraId="35D7F3C9">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420" w:type="dxa"/>
            <w:vAlign w:val="center"/>
          </w:tcPr>
          <w:p w14:paraId="42849BC1">
            <w:pPr>
              <w:spacing w:line="440" w:lineRule="exact"/>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u w:val="single"/>
                <w:vertAlign w:val="baseline"/>
                <w:lang w:val="en-US" w:eastAsia="zh-CN"/>
              </w:rPr>
              <w:t xml:space="preserve">      </w:t>
            </w:r>
            <w:r>
              <w:rPr>
                <w:rFonts w:hint="eastAsia" w:ascii="宋体" w:hAnsi="宋体" w:eastAsia="宋体" w:cs="宋体"/>
                <w:color w:val="auto"/>
                <w:sz w:val="21"/>
                <w:szCs w:val="21"/>
                <w:vertAlign w:val="baseline"/>
                <w:lang w:val="en-US" w:eastAsia="zh-CN"/>
              </w:rPr>
              <w:t>元/台</w:t>
            </w:r>
          </w:p>
        </w:tc>
        <w:tc>
          <w:tcPr>
            <w:tcW w:w="1565" w:type="dxa"/>
            <w:vAlign w:val="center"/>
          </w:tcPr>
          <w:p w14:paraId="6A468A38">
            <w:pPr>
              <w:spacing w:line="440" w:lineRule="exact"/>
              <w:jc w:val="center"/>
              <w:rPr>
                <w:rFonts w:hint="eastAsia" w:ascii="宋体" w:hAnsi="宋体" w:eastAsia="宋体" w:cs="宋体"/>
                <w:color w:val="auto"/>
                <w:sz w:val="21"/>
                <w:szCs w:val="21"/>
                <w:vertAlign w:val="baseline"/>
                <w:lang w:val="en-US" w:eastAsia="zh-CN"/>
              </w:rPr>
            </w:pPr>
          </w:p>
        </w:tc>
      </w:tr>
      <w:tr w14:paraId="0E7B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97" w:type="dxa"/>
            <w:vAlign w:val="center"/>
          </w:tcPr>
          <w:p w14:paraId="383E0B1A">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2098" w:type="dxa"/>
            <w:vAlign w:val="center"/>
          </w:tcPr>
          <w:p w14:paraId="05BB47EB">
            <w:p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接触器和热继电器</w:t>
            </w:r>
            <w:r>
              <w:rPr>
                <w:rFonts w:hint="eastAsia" w:ascii="宋体" w:hAnsi="宋体" w:cs="宋体"/>
                <w:color w:val="auto"/>
                <w:sz w:val="21"/>
                <w:szCs w:val="21"/>
                <w:lang w:val="en-US" w:eastAsia="zh-CN"/>
              </w:rPr>
              <w:t>、</w:t>
            </w:r>
            <w:r>
              <w:rPr>
                <w:rFonts w:hint="eastAsia" w:ascii="宋体" w:hAnsi="Courier New" w:cs="Courier New"/>
                <w:color w:val="auto"/>
                <w:vertAlign w:val="baseline"/>
                <w:lang w:val="en-US" w:eastAsia="zh-CN"/>
              </w:rPr>
              <w:t>安装零配件、支架以及拆装、调试费</w:t>
            </w:r>
            <w:bookmarkStart w:id="389" w:name="_GoBack"/>
            <w:bookmarkEnd w:id="389"/>
          </w:p>
        </w:tc>
        <w:tc>
          <w:tcPr>
            <w:tcW w:w="1894" w:type="dxa"/>
            <w:vAlign w:val="center"/>
          </w:tcPr>
          <w:p w14:paraId="434127CB">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规格：AC380、32A，</w:t>
            </w:r>
          </w:p>
          <w:p w14:paraId="0B596246">
            <w:pPr>
              <w:spacing w:line="24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品牌：</w:t>
            </w:r>
          </w:p>
        </w:tc>
        <w:tc>
          <w:tcPr>
            <w:tcW w:w="645" w:type="dxa"/>
            <w:vAlign w:val="center"/>
          </w:tcPr>
          <w:p w14:paraId="3A0BA434">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套</w:t>
            </w:r>
          </w:p>
        </w:tc>
        <w:tc>
          <w:tcPr>
            <w:tcW w:w="742" w:type="dxa"/>
            <w:vAlign w:val="center"/>
          </w:tcPr>
          <w:p w14:paraId="6BD15FF0">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420" w:type="dxa"/>
            <w:vAlign w:val="center"/>
          </w:tcPr>
          <w:p w14:paraId="34E46834">
            <w:pPr>
              <w:snapToGrid w:val="0"/>
              <w:spacing w:line="240" w:lineRule="auto"/>
              <w:jc w:val="center"/>
              <w:rPr>
                <w:rFonts w:hint="eastAsia" w:ascii="宋体" w:hAnsi="宋体" w:eastAsia="宋体" w:cs="宋体"/>
                <w:color w:val="auto"/>
                <w:sz w:val="21"/>
                <w:szCs w:val="21"/>
                <w:vertAlign w:val="baseline"/>
                <w:lang w:val="en-US" w:eastAsia="zh-CN"/>
              </w:rPr>
            </w:pPr>
          </w:p>
          <w:p w14:paraId="28283BCD">
            <w:pPr>
              <w:spacing w:line="440" w:lineRule="exact"/>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u w:val="single"/>
                <w:vertAlign w:val="baseline"/>
                <w:lang w:val="en-US" w:eastAsia="zh-CN"/>
              </w:rPr>
              <w:t xml:space="preserve">         </w:t>
            </w:r>
            <w:r>
              <w:rPr>
                <w:rFonts w:hint="eastAsia" w:ascii="宋体" w:hAnsi="宋体" w:eastAsia="宋体" w:cs="宋体"/>
                <w:color w:val="auto"/>
                <w:sz w:val="21"/>
                <w:szCs w:val="21"/>
                <w:u w:val="none"/>
                <w:vertAlign w:val="baseline"/>
                <w:lang w:val="en-US" w:eastAsia="zh-CN"/>
              </w:rPr>
              <w:t>元</w:t>
            </w:r>
          </w:p>
        </w:tc>
        <w:tc>
          <w:tcPr>
            <w:tcW w:w="1565" w:type="dxa"/>
            <w:vAlign w:val="center"/>
          </w:tcPr>
          <w:p w14:paraId="52DFC9AE">
            <w:pPr>
              <w:spacing w:line="440" w:lineRule="exact"/>
              <w:jc w:val="center"/>
              <w:rPr>
                <w:rFonts w:hint="eastAsia" w:ascii="宋体" w:hAnsi="宋体" w:eastAsia="宋体" w:cs="宋体"/>
                <w:color w:val="auto"/>
                <w:sz w:val="21"/>
                <w:szCs w:val="21"/>
                <w:vertAlign w:val="baseline"/>
                <w:lang w:val="en-US" w:eastAsia="zh-CN"/>
              </w:rPr>
            </w:pPr>
          </w:p>
        </w:tc>
      </w:tr>
      <w:tr w14:paraId="6B54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7" w:type="dxa"/>
            <w:vAlign w:val="center"/>
          </w:tcPr>
          <w:p w14:paraId="31EB3ED6">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2098" w:type="dxa"/>
            <w:vAlign w:val="center"/>
          </w:tcPr>
          <w:p w14:paraId="6F62DF87">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污泥脱水机配套</w:t>
            </w:r>
          </w:p>
          <w:p w14:paraId="7A13C740">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软连接</w:t>
            </w:r>
          </w:p>
        </w:tc>
        <w:tc>
          <w:tcPr>
            <w:tcW w:w="1894" w:type="dxa"/>
            <w:vAlign w:val="center"/>
          </w:tcPr>
          <w:p w14:paraId="67AFC1B6">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具体规格根据现场，含供货及安装</w:t>
            </w:r>
          </w:p>
        </w:tc>
        <w:tc>
          <w:tcPr>
            <w:tcW w:w="645" w:type="dxa"/>
            <w:vAlign w:val="center"/>
          </w:tcPr>
          <w:p w14:paraId="3F12E594">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套</w:t>
            </w:r>
          </w:p>
        </w:tc>
        <w:tc>
          <w:tcPr>
            <w:tcW w:w="742" w:type="dxa"/>
            <w:vAlign w:val="center"/>
          </w:tcPr>
          <w:p w14:paraId="277A5D1F">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420" w:type="dxa"/>
            <w:vAlign w:val="center"/>
          </w:tcPr>
          <w:p w14:paraId="02D23D73">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u w:val="single"/>
                <w:vertAlign w:val="baseline"/>
                <w:lang w:val="en-US" w:eastAsia="zh-CN"/>
              </w:rPr>
              <w:t xml:space="preserve">      </w:t>
            </w:r>
            <w:r>
              <w:rPr>
                <w:rFonts w:hint="eastAsia" w:ascii="宋体" w:hAnsi="宋体" w:eastAsia="宋体" w:cs="宋体"/>
                <w:color w:val="auto"/>
                <w:sz w:val="21"/>
                <w:szCs w:val="21"/>
                <w:vertAlign w:val="baseline"/>
                <w:lang w:val="en-US" w:eastAsia="zh-CN"/>
              </w:rPr>
              <w:t>元/套</w:t>
            </w:r>
          </w:p>
        </w:tc>
        <w:tc>
          <w:tcPr>
            <w:tcW w:w="1565" w:type="dxa"/>
            <w:vAlign w:val="center"/>
          </w:tcPr>
          <w:p w14:paraId="3223B1C7">
            <w:pPr>
              <w:spacing w:line="440" w:lineRule="exact"/>
              <w:jc w:val="center"/>
              <w:rPr>
                <w:rFonts w:hint="eastAsia" w:ascii="宋体" w:hAnsi="宋体" w:eastAsia="宋体" w:cs="宋体"/>
                <w:color w:val="auto"/>
                <w:sz w:val="21"/>
                <w:szCs w:val="21"/>
                <w:vertAlign w:val="baseline"/>
                <w:lang w:val="en-US" w:eastAsia="zh-CN"/>
              </w:rPr>
            </w:pPr>
          </w:p>
        </w:tc>
      </w:tr>
      <w:tr w14:paraId="7301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7" w:type="dxa"/>
            <w:vAlign w:val="center"/>
          </w:tcPr>
          <w:p w14:paraId="4F1B4479">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2098" w:type="dxa"/>
            <w:vAlign w:val="center"/>
          </w:tcPr>
          <w:p w14:paraId="58F70CED">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其他费用</w:t>
            </w:r>
          </w:p>
        </w:tc>
        <w:tc>
          <w:tcPr>
            <w:tcW w:w="1894" w:type="dxa"/>
            <w:vAlign w:val="center"/>
          </w:tcPr>
          <w:p w14:paraId="48133183">
            <w:pPr>
              <w:spacing w:line="440" w:lineRule="exact"/>
              <w:jc w:val="center"/>
              <w:rPr>
                <w:rFonts w:hint="eastAsia" w:ascii="宋体" w:hAnsi="宋体" w:eastAsia="宋体" w:cs="宋体"/>
                <w:color w:val="auto"/>
                <w:sz w:val="21"/>
                <w:szCs w:val="21"/>
                <w:vertAlign w:val="baseline"/>
                <w:lang w:val="en-US" w:eastAsia="zh-CN"/>
              </w:rPr>
            </w:pPr>
          </w:p>
        </w:tc>
        <w:tc>
          <w:tcPr>
            <w:tcW w:w="645" w:type="dxa"/>
            <w:vAlign w:val="center"/>
          </w:tcPr>
          <w:p w14:paraId="0052A6AC">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w:t>
            </w:r>
          </w:p>
        </w:tc>
        <w:tc>
          <w:tcPr>
            <w:tcW w:w="742" w:type="dxa"/>
            <w:vAlign w:val="center"/>
          </w:tcPr>
          <w:p w14:paraId="53479F17">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420" w:type="dxa"/>
            <w:vAlign w:val="center"/>
          </w:tcPr>
          <w:p w14:paraId="3CB6A17A">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u w:val="single"/>
                <w:vertAlign w:val="baseline"/>
                <w:lang w:val="en-US" w:eastAsia="zh-CN"/>
              </w:rPr>
              <w:t xml:space="preserve">         </w:t>
            </w:r>
            <w:r>
              <w:rPr>
                <w:rFonts w:hint="eastAsia" w:ascii="宋体" w:hAnsi="宋体" w:eastAsia="宋体" w:cs="宋体"/>
                <w:color w:val="auto"/>
                <w:sz w:val="21"/>
                <w:szCs w:val="21"/>
                <w:u w:val="none"/>
                <w:vertAlign w:val="baseline"/>
                <w:lang w:val="en-US" w:eastAsia="zh-CN"/>
              </w:rPr>
              <w:t>元</w:t>
            </w:r>
          </w:p>
        </w:tc>
        <w:tc>
          <w:tcPr>
            <w:tcW w:w="1565" w:type="dxa"/>
            <w:vAlign w:val="center"/>
          </w:tcPr>
          <w:p w14:paraId="67A66EB3">
            <w:pPr>
              <w:spacing w:line="440" w:lineRule="exact"/>
              <w:jc w:val="center"/>
              <w:rPr>
                <w:rFonts w:hint="eastAsia" w:ascii="宋体" w:hAnsi="宋体" w:eastAsia="宋体" w:cs="宋体"/>
                <w:color w:val="auto"/>
                <w:sz w:val="21"/>
                <w:szCs w:val="21"/>
                <w:vertAlign w:val="baseline"/>
                <w:lang w:val="en-US" w:eastAsia="zh-CN"/>
              </w:rPr>
            </w:pPr>
          </w:p>
        </w:tc>
      </w:tr>
      <w:tr w14:paraId="20D0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97" w:type="dxa"/>
            <w:vAlign w:val="center"/>
          </w:tcPr>
          <w:p w14:paraId="1ED8C826">
            <w:pPr>
              <w:spacing w:line="440" w:lineRule="exact"/>
              <w:jc w:val="center"/>
              <w:rPr>
                <w:rFonts w:hint="eastAsia" w:ascii="宋体" w:hAnsi="宋体" w:eastAsia="宋体" w:cs="宋体"/>
                <w:color w:val="auto"/>
                <w:sz w:val="21"/>
                <w:szCs w:val="21"/>
                <w:vertAlign w:val="baseline"/>
                <w:lang w:val="en-US" w:eastAsia="zh-CN"/>
              </w:rPr>
            </w:pPr>
          </w:p>
        </w:tc>
        <w:tc>
          <w:tcPr>
            <w:tcW w:w="2098" w:type="dxa"/>
            <w:vAlign w:val="center"/>
          </w:tcPr>
          <w:p w14:paraId="3EEBF383">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投标报价</w:t>
            </w:r>
          </w:p>
        </w:tc>
        <w:tc>
          <w:tcPr>
            <w:tcW w:w="6266" w:type="dxa"/>
            <w:gridSpan w:val="5"/>
            <w:vAlign w:val="center"/>
          </w:tcPr>
          <w:p w14:paraId="5CAB8257">
            <w:pPr>
              <w:spacing w:line="4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大写人民币：</w:t>
            </w:r>
            <w:r>
              <w:rPr>
                <w:rFonts w:hint="eastAsia" w:ascii="宋体" w:hAnsi="宋体" w:eastAsia="宋体" w:cs="宋体"/>
                <w:color w:val="auto"/>
                <w:sz w:val="21"/>
                <w:szCs w:val="21"/>
                <w:u w:val="single"/>
                <w:vertAlign w:val="baseline"/>
                <w:lang w:val="en-US" w:eastAsia="zh-CN"/>
              </w:rPr>
              <w:t xml:space="preserve">              </w:t>
            </w:r>
            <w:r>
              <w:rPr>
                <w:rFonts w:hint="eastAsia" w:ascii="宋体" w:hAnsi="宋体" w:eastAsia="宋体" w:cs="宋体"/>
                <w:color w:val="auto"/>
                <w:sz w:val="21"/>
                <w:szCs w:val="21"/>
                <w:u w:val="none"/>
                <w:vertAlign w:val="baseline"/>
                <w:lang w:val="en-US" w:eastAsia="zh-CN"/>
              </w:rPr>
              <w:t xml:space="preserve">元    </w:t>
            </w:r>
            <w:r>
              <w:rPr>
                <w:rFonts w:hint="eastAsia" w:ascii="宋体" w:hAnsi="宋体" w:eastAsia="宋体" w:cs="宋体"/>
                <w:color w:val="auto"/>
                <w:sz w:val="21"/>
                <w:szCs w:val="21"/>
                <w:vertAlign w:val="baseline"/>
                <w:lang w:val="en-US" w:eastAsia="zh-CN"/>
              </w:rPr>
              <w:t>小写：</w:t>
            </w:r>
            <w:r>
              <w:rPr>
                <w:rFonts w:hint="eastAsia" w:ascii="宋体" w:hAnsi="宋体" w:eastAsia="宋体" w:cs="宋体"/>
                <w:color w:val="auto"/>
                <w:sz w:val="21"/>
                <w:szCs w:val="21"/>
                <w:u w:val="single"/>
                <w:vertAlign w:val="baseline"/>
                <w:lang w:val="en-US" w:eastAsia="zh-CN"/>
              </w:rPr>
              <w:t xml:space="preserve">          </w:t>
            </w:r>
            <w:r>
              <w:rPr>
                <w:rFonts w:hint="eastAsia" w:ascii="宋体" w:hAnsi="宋体" w:eastAsia="宋体" w:cs="宋体"/>
                <w:color w:val="auto"/>
                <w:sz w:val="21"/>
                <w:szCs w:val="21"/>
                <w:vertAlign w:val="baseline"/>
                <w:lang w:val="en-US" w:eastAsia="zh-CN"/>
              </w:rPr>
              <w:t xml:space="preserve"> 元      </w:t>
            </w:r>
          </w:p>
        </w:tc>
      </w:tr>
      <w:tr w14:paraId="48D8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Pr>
          <w:p w14:paraId="0F34C710">
            <w:pPr>
              <w:numPr>
                <w:ilvl w:val="0"/>
                <w:numId w:val="0"/>
              </w:numPr>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c>
          <w:tcPr>
            <w:tcW w:w="8364" w:type="dxa"/>
            <w:gridSpan w:val="6"/>
          </w:tcPr>
          <w:p w14:paraId="5D239FE6">
            <w:pPr>
              <w:numPr>
                <w:ilvl w:val="0"/>
                <w:numId w:val="0"/>
              </w:numPr>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1、序号1“</w:t>
            </w:r>
            <w:r>
              <w:rPr>
                <w:rFonts w:hint="eastAsia" w:ascii="宋体" w:hAnsi="宋体" w:eastAsia="宋体" w:cs="宋体"/>
                <w:color w:val="auto"/>
                <w:sz w:val="21"/>
                <w:szCs w:val="21"/>
                <w:vertAlign w:val="baseline"/>
                <w:lang w:val="en-US" w:eastAsia="zh-CN"/>
              </w:rPr>
              <w:t>水平无轴螺旋输送机（不含减速机）</w:t>
            </w:r>
            <w:r>
              <w:rPr>
                <w:rFonts w:hint="eastAsia" w:ascii="宋体" w:hAnsi="宋体" w:eastAsia="宋体" w:cs="宋体"/>
                <w:color w:val="auto"/>
                <w:sz w:val="21"/>
                <w:szCs w:val="21"/>
                <w:lang w:val="en-US" w:eastAsia="zh-CN"/>
              </w:rPr>
              <w:t>”的报价应包含不锈钢槽、无轴螺旋和衬板及附属配件等所需一切费用。</w:t>
            </w:r>
          </w:p>
          <w:p w14:paraId="763181D9">
            <w:pPr>
              <w:numPr>
                <w:ilvl w:val="0"/>
                <w:numId w:val="0"/>
              </w:numPr>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2、以上各项报价均为含税。</w:t>
            </w:r>
          </w:p>
        </w:tc>
      </w:tr>
    </w:tbl>
    <w:p w14:paraId="7AF80119">
      <w:pPr>
        <w:tabs>
          <w:tab w:val="left" w:pos="570"/>
        </w:tabs>
        <w:spacing w:line="720" w:lineRule="exact"/>
        <w:rPr>
          <w:rFonts w:hint="eastAsia"/>
          <w:shd w:val="pct10" w:color="auto" w:fill="FFFFFF"/>
        </w:rPr>
      </w:pPr>
    </w:p>
    <w:p w14:paraId="7335D575">
      <w:pPr>
        <w:tabs>
          <w:tab w:val="left" w:pos="570"/>
        </w:tabs>
        <w:spacing w:line="720" w:lineRule="exact"/>
        <w:rPr>
          <w:rFonts w:ascii="宋体" w:hAnsi="宋体"/>
          <w:b/>
          <w:color w:val="000000"/>
        </w:rPr>
      </w:pPr>
      <w:r>
        <w:rPr>
          <w:rFonts w:hint="eastAsia"/>
          <w:shd w:val="pct10" w:color="auto" w:fill="FFFFFF"/>
        </w:rPr>
        <w:t>注：表格可适当调整。</w:t>
      </w:r>
    </w:p>
    <w:p w14:paraId="7523FD45">
      <w:pPr>
        <w:pStyle w:val="2"/>
        <w:rPr>
          <w:rFonts w:hint="default" w:eastAsia="仿宋_GB2312"/>
          <w:lang w:val="en-US" w:eastAsia="zh-CN"/>
        </w:rPr>
      </w:pPr>
    </w:p>
    <w:p w14:paraId="26142F12">
      <w:pPr>
        <w:pStyle w:val="2"/>
        <w:rPr>
          <w:rFonts w:hint="default" w:eastAsia="仿宋_GB2312"/>
          <w:lang w:val="en-US" w:eastAsia="zh-CN"/>
        </w:rPr>
      </w:pPr>
    </w:p>
    <w:p w14:paraId="340F3D78">
      <w:pPr>
        <w:pStyle w:val="2"/>
        <w:rPr>
          <w:rFonts w:hint="default" w:eastAsia="仿宋_GB2312"/>
          <w:lang w:val="en-US" w:eastAsia="zh-CN"/>
        </w:rPr>
      </w:pPr>
    </w:p>
    <w:p w14:paraId="592E61CD">
      <w:pPr>
        <w:pStyle w:val="2"/>
        <w:rPr>
          <w:rFonts w:hint="default" w:eastAsia="仿宋_GB2312"/>
          <w:lang w:val="en-US" w:eastAsia="zh-CN"/>
        </w:rPr>
      </w:pPr>
    </w:p>
    <w:p w14:paraId="0C101D82">
      <w:pPr>
        <w:pStyle w:val="2"/>
        <w:rPr>
          <w:rFonts w:hint="default" w:eastAsia="仿宋_GB2312"/>
          <w:lang w:val="en-US" w:eastAsia="zh-CN"/>
        </w:rPr>
      </w:pPr>
    </w:p>
    <w:p w14:paraId="44D91A59">
      <w:pPr>
        <w:autoSpaceDE w:val="0"/>
        <w:autoSpaceDN w:val="0"/>
        <w:spacing w:line="360" w:lineRule="auto"/>
        <w:ind w:left="2"/>
        <w:jc w:val="left"/>
        <w:rPr>
          <w:rFonts w:ascii="宋体" w:hAnsi="宋体" w:cs="宋体"/>
          <w:kern w:val="0"/>
          <w:sz w:val="24"/>
          <w:lang w:val="zh-CN"/>
        </w:rPr>
      </w:pPr>
    </w:p>
    <w:p w14:paraId="34C4692C">
      <w:pPr>
        <w:autoSpaceDE w:val="0"/>
        <w:autoSpaceDN w:val="0"/>
        <w:spacing w:line="360" w:lineRule="auto"/>
        <w:ind w:left="2" w:leftChars="1" w:right="1120" w:firstLine="4560" w:firstLineChars="1900"/>
        <w:jc w:val="right"/>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响应人名称（</w:t>
      </w:r>
      <w:r>
        <w:rPr>
          <w:rFonts w:hint="eastAsia" w:ascii="宋体" w:hAnsi="宋体" w:cs="宋体"/>
          <w:sz w:val="24"/>
        </w:rPr>
        <w:t>电子名</w:t>
      </w:r>
      <w:r>
        <w:rPr>
          <w:rFonts w:hint="eastAsia" w:ascii="宋体" w:hAnsi="宋体" w:cs="宋体"/>
          <w:kern w:val="0"/>
          <w:sz w:val="24"/>
          <w:lang w:val="zh-CN"/>
        </w:rPr>
        <w:t xml:space="preserve">）：                                                                                                                                                                                                               </w:t>
      </w:r>
    </w:p>
    <w:p w14:paraId="6207F5C8">
      <w:pPr>
        <w:spacing w:line="360" w:lineRule="auto"/>
        <w:ind w:left="4620" w:leftChars="2200" w:firstLine="960" w:firstLineChars="400"/>
        <w:jc w:val="both"/>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713342B">
      <w:pPr>
        <w:pStyle w:val="2"/>
        <w:jc w:val="right"/>
        <w:rPr>
          <w:rFonts w:hint="default" w:eastAsia="仿宋_GB2312"/>
          <w:lang w:val="en-US" w:eastAsia="zh-CN"/>
        </w:rPr>
        <w:sectPr>
          <w:pgSz w:w="11906" w:h="16838"/>
          <w:pgMar w:top="1276" w:right="1417" w:bottom="1247" w:left="1417" w:header="851" w:footer="992" w:gutter="0"/>
          <w:cols w:space="0" w:num="1"/>
          <w:titlePg/>
          <w:docGrid w:linePitch="312" w:charSpace="0"/>
        </w:sectPr>
      </w:pPr>
    </w:p>
    <w:p w14:paraId="6D4E691F">
      <w:pPr>
        <w:rPr>
          <w:rFonts w:ascii="宋体" w:hAnsi="宋体" w:cs="宋体"/>
          <w:b/>
          <w:spacing w:val="6"/>
          <w:sz w:val="32"/>
          <w:szCs w:val="32"/>
        </w:rPr>
      </w:pPr>
      <w:r>
        <w:rPr>
          <w:rFonts w:hint="eastAsia" w:ascii="宋体" w:hAnsi="宋体" w:cs="宋体"/>
          <w:b/>
          <w:spacing w:val="6"/>
          <w:sz w:val="32"/>
          <w:szCs w:val="32"/>
        </w:rPr>
        <w:t>附件1：</w:t>
      </w:r>
      <w:r>
        <w:rPr>
          <w:rFonts w:hint="eastAsia" w:ascii="宋体" w:hAnsi="宋体" w:cs="宋体"/>
          <w:b/>
          <w:spacing w:val="6"/>
          <w:sz w:val="32"/>
          <w:szCs w:val="32"/>
          <w:lang w:val="zh-CN"/>
        </w:rPr>
        <w:t>异议</w:t>
      </w:r>
      <w:r>
        <w:rPr>
          <w:rFonts w:hint="eastAsia" w:ascii="宋体" w:hAnsi="宋体" w:cs="宋体"/>
          <w:b/>
          <w:spacing w:val="6"/>
          <w:sz w:val="32"/>
          <w:szCs w:val="32"/>
        </w:rPr>
        <w:t>函范本及制作说明</w:t>
      </w:r>
    </w:p>
    <w:p w14:paraId="3A56C4A7">
      <w:pPr>
        <w:spacing w:line="360" w:lineRule="auto"/>
        <w:jc w:val="center"/>
        <w:rPr>
          <w:rFonts w:ascii="宋体" w:hAnsi="宋体" w:cs="宋体"/>
          <w:b/>
          <w:spacing w:val="6"/>
          <w:sz w:val="32"/>
          <w:szCs w:val="32"/>
        </w:rPr>
      </w:pPr>
      <w:r>
        <w:rPr>
          <w:rFonts w:hint="eastAsia" w:ascii="宋体" w:hAnsi="宋体" w:cs="宋体"/>
          <w:b/>
          <w:spacing w:val="6"/>
          <w:sz w:val="32"/>
          <w:szCs w:val="32"/>
        </w:rPr>
        <w:t>异议函范本</w:t>
      </w:r>
    </w:p>
    <w:p w14:paraId="093901BA">
      <w:pPr>
        <w:snapToGrid w:val="0"/>
        <w:spacing w:before="240" w:beforeLines="100" w:line="360" w:lineRule="auto"/>
        <w:rPr>
          <w:rFonts w:ascii="宋体" w:hAnsi="宋体" w:cs="宋体"/>
          <w:bCs/>
          <w:sz w:val="24"/>
        </w:rPr>
      </w:pPr>
      <w:r>
        <w:rPr>
          <w:rFonts w:hint="eastAsia" w:ascii="宋体" w:hAnsi="宋体" w:cs="宋体"/>
          <w:bCs/>
          <w:sz w:val="24"/>
        </w:rPr>
        <w:t>一、异议响应人基本信息</w:t>
      </w:r>
    </w:p>
    <w:p w14:paraId="11269127">
      <w:pPr>
        <w:snapToGrid w:val="0"/>
        <w:spacing w:line="360" w:lineRule="auto"/>
        <w:rPr>
          <w:rFonts w:ascii="宋体" w:hAnsi="宋体" w:cs="宋体"/>
          <w:sz w:val="24"/>
          <w:u w:val="dotted"/>
        </w:rPr>
      </w:pPr>
      <w:r>
        <w:rPr>
          <w:rFonts w:hint="eastAsia" w:ascii="宋体" w:hAnsi="宋体" w:cs="宋体"/>
          <w:sz w:val="24"/>
        </w:rPr>
        <w:t>异议响应人：</w:t>
      </w:r>
      <w:r>
        <w:rPr>
          <w:rFonts w:hint="eastAsia" w:ascii="宋体" w:hAnsi="宋体" w:cs="宋体"/>
          <w:sz w:val="24"/>
          <w:u w:val="dotted"/>
        </w:rPr>
        <w:t xml:space="preserve">                                        </w:t>
      </w:r>
    </w:p>
    <w:p w14:paraId="10254C8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7BCC695">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CA7F12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2EEB4E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BD591B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85BF1F6">
      <w:pPr>
        <w:snapToGrid w:val="0"/>
        <w:spacing w:line="360" w:lineRule="auto"/>
        <w:rPr>
          <w:rFonts w:ascii="宋体" w:hAnsi="宋体" w:cs="宋体"/>
          <w:bCs/>
          <w:sz w:val="24"/>
        </w:rPr>
      </w:pPr>
      <w:r>
        <w:rPr>
          <w:rFonts w:hint="eastAsia" w:ascii="宋体" w:hAnsi="宋体" w:cs="宋体"/>
          <w:bCs/>
          <w:sz w:val="24"/>
        </w:rPr>
        <w:t>二、异议项目基本情况</w:t>
      </w:r>
    </w:p>
    <w:p w14:paraId="60347EE7">
      <w:pPr>
        <w:snapToGrid w:val="0"/>
        <w:spacing w:line="360" w:lineRule="auto"/>
        <w:rPr>
          <w:rFonts w:ascii="宋体" w:hAnsi="宋体" w:cs="宋体"/>
          <w:sz w:val="24"/>
        </w:rPr>
      </w:pPr>
      <w:r>
        <w:rPr>
          <w:rFonts w:hint="eastAsia" w:ascii="宋体" w:hAnsi="宋体" w:cs="宋体"/>
          <w:sz w:val="24"/>
        </w:rPr>
        <w:t>异议项目的名称：</w:t>
      </w:r>
      <w:r>
        <w:rPr>
          <w:rFonts w:hint="eastAsia" w:ascii="宋体" w:hAnsi="宋体" w:cs="宋体"/>
          <w:sz w:val="24"/>
          <w:u w:val="dotted"/>
        </w:rPr>
        <w:t xml:space="preserve">                                      </w:t>
      </w:r>
    </w:p>
    <w:p w14:paraId="0B8BB461">
      <w:pPr>
        <w:snapToGrid w:val="0"/>
        <w:spacing w:line="360" w:lineRule="auto"/>
        <w:rPr>
          <w:rFonts w:ascii="宋体" w:hAnsi="宋体" w:cs="宋体"/>
          <w:sz w:val="24"/>
        </w:rPr>
      </w:pPr>
      <w:r>
        <w:rPr>
          <w:rFonts w:hint="eastAsia" w:ascii="宋体" w:hAnsi="宋体" w:cs="宋体"/>
          <w:sz w:val="24"/>
        </w:rPr>
        <w:t>异议项目的编号：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634C50B">
      <w:pPr>
        <w:snapToGrid w:val="0"/>
        <w:spacing w:line="360" w:lineRule="auto"/>
        <w:rPr>
          <w:rFonts w:ascii="宋体" w:hAnsi="宋体" w:cs="宋体"/>
          <w:sz w:val="24"/>
          <w:u w:val="dotted"/>
        </w:rPr>
      </w:pPr>
      <w:r>
        <w:rPr>
          <w:rFonts w:hint="eastAsia" w:ascii="宋体" w:hAnsi="宋体" w:cs="宋体"/>
          <w:sz w:val="24"/>
        </w:rPr>
        <w:t>交易发起人名称：</w:t>
      </w:r>
      <w:r>
        <w:rPr>
          <w:rFonts w:hint="eastAsia" w:ascii="宋体" w:hAnsi="宋体" w:cs="宋体"/>
          <w:sz w:val="24"/>
          <w:u w:val="dotted"/>
        </w:rPr>
        <w:t xml:space="preserve">                                         </w:t>
      </w:r>
    </w:p>
    <w:p w14:paraId="4C00E2EF">
      <w:pPr>
        <w:snapToGrid w:val="0"/>
        <w:spacing w:line="360" w:lineRule="auto"/>
        <w:rPr>
          <w:rFonts w:ascii="宋体" w:hAnsi="宋体" w:cs="宋体"/>
          <w:sz w:val="24"/>
        </w:rPr>
      </w:pPr>
      <w:r>
        <w:rPr>
          <w:rFonts w:hint="eastAsia" w:ascii="宋体" w:hAnsi="宋体" w:cs="宋体"/>
          <w:sz w:val="24"/>
        </w:rPr>
        <w:t>公开竞争文件获取日期：</w:t>
      </w:r>
      <w:r>
        <w:rPr>
          <w:rFonts w:hint="eastAsia" w:ascii="宋体" w:hAnsi="宋体" w:cs="宋体"/>
          <w:sz w:val="24"/>
          <w:u w:val="dotted"/>
        </w:rPr>
        <w:t xml:space="preserve">                                           </w:t>
      </w:r>
    </w:p>
    <w:p w14:paraId="29C51AD5">
      <w:pPr>
        <w:snapToGrid w:val="0"/>
        <w:spacing w:line="360" w:lineRule="auto"/>
        <w:rPr>
          <w:rFonts w:ascii="宋体" w:hAnsi="宋体" w:cs="宋体"/>
          <w:bCs/>
          <w:sz w:val="24"/>
        </w:rPr>
      </w:pPr>
      <w:r>
        <w:rPr>
          <w:rFonts w:hint="eastAsia" w:ascii="宋体" w:hAnsi="宋体" w:cs="宋体"/>
          <w:bCs/>
          <w:sz w:val="24"/>
        </w:rPr>
        <w:t>三、异议事项具体内容</w:t>
      </w:r>
    </w:p>
    <w:p w14:paraId="08E105BB">
      <w:pPr>
        <w:snapToGrid w:val="0"/>
        <w:spacing w:line="360" w:lineRule="auto"/>
        <w:rPr>
          <w:rFonts w:ascii="宋体" w:hAnsi="宋体" w:cs="宋体"/>
          <w:sz w:val="24"/>
          <w:u w:val="dotted"/>
        </w:rPr>
      </w:pPr>
      <w:r>
        <w:rPr>
          <w:rFonts w:hint="eastAsia" w:ascii="宋体" w:hAnsi="宋体" w:cs="宋体"/>
          <w:sz w:val="24"/>
        </w:rPr>
        <w:t>异议事项1：</w:t>
      </w:r>
      <w:r>
        <w:rPr>
          <w:rFonts w:hint="eastAsia" w:ascii="宋体" w:hAnsi="宋体" w:cs="宋体"/>
          <w:sz w:val="24"/>
          <w:u w:val="dotted"/>
        </w:rPr>
        <w:t xml:space="preserve">                                         </w:t>
      </w:r>
    </w:p>
    <w:p w14:paraId="56D8E08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02AC59F">
      <w:pPr>
        <w:snapToGrid w:val="0"/>
        <w:spacing w:line="360" w:lineRule="auto"/>
        <w:rPr>
          <w:rFonts w:ascii="宋体" w:hAnsi="宋体" w:cs="宋体"/>
          <w:sz w:val="24"/>
        </w:rPr>
      </w:pPr>
      <w:r>
        <w:rPr>
          <w:rFonts w:hint="eastAsia" w:ascii="宋体" w:hAnsi="宋体" w:cs="宋体"/>
          <w:sz w:val="24"/>
          <w:u w:val="dotted"/>
        </w:rPr>
        <w:t xml:space="preserve">                                                       </w:t>
      </w:r>
    </w:p>
    <w:p w14:paraId="5EB5429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F3C511D">
      <w:pPr>
        <w:snapToGrid w:val="0"/>
        <w:spacing w:line="360" w:lineRule="auto"/>
        <w:rPr>
          <w:rFonts w:ascii="宋体" w:hAnsi="宋体" w:cs="宋体"/>
          <w:sz w:val="24"/>
          <w:u w:val="dotted"/>
        </w:rPr>
      </w:pPr>
      <w:r>
        <w:rPr>
          <w:rFonts w:hint="eastAsia" w:ascii="宋体" w:hAnsi="宋体" w:cs="宋体"/>
          <w:sz w:val="24"/>
          <w:u w:val="dotted"/>
        </w:rPr>
        <w:t xml:space="preserve">                                                     </w:t>
      </w:r>
    </w:p>
    <w:p w14:paraId="44B1EAC9">
      <w:pPr>
        <w:snapToGrid w:val="0"/>
        <w:spacing w:line="360" w:lineRule="auto"/>
        <w:rPr>
          <w:rFonts w:ascii="宋体" w:hAnsi="宋体" w:cs="宋体"/>
          <w:sz w:val="24"/>
          <w:u w:val="dotted"/>
        </w:rPr>
      </w:pPr>
      <w:r>
        <w:rPr>
          <w:rFonts w:hint="eastAsia" w:ascii="宋体" w:hAnsi="宋体" w:cs="宋体"/>
          <w:sz w:val="24"/>
        </w:rPr>
        <w:t>异议事项2</w:t>
      </w:r>
    </w:p>
    <w:p w14:paraId="64AFDF23">
      <w:pPr>
        <w:snapToGrid w:val="0"/>
        <w:spacing w:line="360" w:lineRule="auto"/>
        <w:rPr>
          <w:rFonts w:ascii="宋体" w:hAnsi="宋体" w:cs="宋体"/>
          <w:sz w:val="24"/>
        </w:rPr>
      </w:pPr>
      <w:r>
        <w:rPr>
          <w:rFonts w:hint="eastAsia" w:ascii="宋体" w:hAnsi="宋体" w:cs="宋体"/>
          <w:sz w:val="24"/>
        </w:rPr>
        <w:t>……</w:t>
      </w:r>
    </w:p>
    <w:p w14:paraId="16E26E5A">
      <w:pPr>
        <w:snapToGrid w:val="0"/>
        <w:spacing w:line="360" w:lineRule="auto"/>
        <w:rPr>
          <w:rFonts w:ascii="宋体" w:hAnsi="宋体" w:cs="宋体"/>
          <w:bCs/>
          <w:sz w:val="24"/>
        </w:rPr>
      </w:pPr>
      <w:r>
        <w:rPr>
          <w:rFonts w:hint="eastAsia" w:ascii="宋体" w:hAnsi="宋体" w:cs="宋体"/>
          <w:bCs/>
          <w:sz w:val="24"/>
        </w:rPr>
        <w:t>四、与异议事项相关的异议请求</w:t>
      </w:r>
    </w:p>
    <w:p w14:paraId="3C0271B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671E36E">
      <w:pPr>
        <w:spacing w:line="360" w:lineRule="auto"/>
        <w:rPr>
          <w:rFonts w:ascii="宋体" w:hAnsi="宋体" w:cs="宋体"/>
          <w:sz w:val="24"/>
        </w:rPr>
      </w:pPr>
      <w:r>
        <w:rPr>
          <w:rFonts w:hint="eastAsia" w:ascii="宋体" w:hAnsi="宋体" w:cs="宋体"/>
          <w:sz w:val="24"/>
        </w:rPr>
        <w:t xml:space="preserve">签字(签章)：                   公章：                      </w:t>
      </w:r>
    </w:p>
    <w:p w14:paraId="22C2FD95">
      <w:pPr>
        <w:spacing w:line="360" w:lineRule="auto"/>
        <w:rPr>
          <w:rFonts w:ascii="宋体" w:hAnsi="宋体" w:cs="宋体"/>
          <w:sz w:val="24"/>
        </w:rPr>
      </w:pPr>
      <w:r>
        <w:rPr>
          <w:rFonts w:hint="eastAsia" w:ascii="宋体" w:hAnsi="宋体" w:cs="宋体"/>
          <w:sz w:val="24"/>
        </w:rPr>
        <w:t xml:space="preserve">日期：    </w:t>
      </w:r>
    </w:p>
    <w:p w14:paraId="1B1E87AA">
      <w:pPr>
        <w:spacing w:line="360" w:lineRule="auto"/>
        <w:jc w:val="center"/>
        <w:rPr>
          <w:rFonts w:ascii="宋体" w:hAnsi="宋体" w:cs="宋体"/>
          <w:b/>
          <w:bCs/>
          <w:sz w:val="24"/>
        </w:rPr>
      </w:pPr>
    </w:p>
    <w:p w14:paraId="284311BB">
      <w:pPr>
        <w:spacing w:line="360" w:lineRule="auto"/>
        <w:rPr>
          <w:rFonts w:ascii="宋体" w:hAnsi="宋体" w:cs="宋体"/>
          <w:b/>
          <w:sz w:val="24"/>
        </w:rPr>
      </w:pPr>
    </w:p>
    <w:p w14:paraId="4C098CD9">
      <w:pPr>
        <w:spacing w:line="360" w:lineRule="auto"/>
        <w:rPr>
          <w:rFonts w:ascii="宋体" w:hAnsi="宋体" w:cs="宋体"/>
          <w:b/>
          <w:sz w:val="24"/>
        </w:rPr>
      </w:pPr>
    </w:p>
    <w:p w14:paraId="3BF5A8F5">
      <w:pPr>
        <w:spacing w:line="360" w:lineRule="auto"/>
        <w:rPr>
          <w:rFonts w:ascii="宋体" w:hAnsi="宋体" w:cs="宋体"/>
          <w:b/>
          <w:sz w:val="24"/>
        </w:rPr>
      </w:pPr>
    </w:p>
    <w:p w14:paraId="274FB84B">
      <w:pPr>
        <w:spacing w:line="360" w:lineRule="auto"/>
        <w:rPr>
          <w:rFonts w:ascii="宋体" w:hAnsi="宋体" w:cs="宋体"/>
          <w:b/>
          <w:sz w:val="24"/>
        </w:rPr>
      </w:pPr>
      <w:r>
        <w:rPr>
          <w:rFonts w:hint="eastAsia" w:ascii="宋体" w:hAnsi="宋体" w:cs="宋体"/>
          <w:b/>
          <w:sz w:val="24"/>
        </w:rPr>
        <w:t>异议函制作说明：</w:t>
      </w:r>
    </w:p>
    <w:p w14:paraId="5BBDD3FB">
      <w:pPr>
        <w:widowControl/>
        <w:spacing w:line="360" w:lineRule="auto"/>
        <w:ind w:firstLine="480" w:firstLineChars="200"/>
        <w:jc w:val="left"/>
        <w:rPr>
          <w:rFonts w:ascii="宋体" w:hAnsi="宋体" w:cs="宋体"/>
          <w:sz w:val="24"/>
        </w:rPr>
      </w:pPr>
      <w:r>
        <w:rPr>
          <w:rFonts w:hint="eastAsia" w:ascii="宋体" w:hAnsi="宋体" w:cs="宋体"/>
          <w:sz w:val="24"/>
        </w:rPr>
        <w:t>1.响应人提出异议时，应提交异议函和必要的证明材料。</w:t>
      </w:r>
    </w:p>
    <w:p w14:paraId="491DA839">
      <w:pPr>
        <w:widowControl/>
        <w:spacing w:line="360" w:lineRule="auto"/>
        <w:ind w:firstLine="480" w:firstLineChars="200"/>
        <w:jc w:val="left"/>
        <w:rPr>
          <w:rFonts w:ascii="宋体" w:hAnsi="宋体" w:cs="宋体"/>
          <w:sz w:val="24"/>
        </w:rPr>
      </w:pPr>
      <w:r>
        <w:rPr>
          <w:rFonts w:hint="eastAsia" w:ascii="宋体" w:hAnsi="宋体" w:cs="宋体"/>
          <w:sz w:val="24"/>
        </w:rPr>
        <w:t>2.异议响应人若委托代理人进行异议的，异议函应按要求列明“授权代表”的有关内容，并在附件中提交由异议</w:t>
      </w:r>
      <w:r>
        <w:rPr>
          <w:rFonts w:hint="eastAsia" w:ascii="宋体" w:hAnsi="宋体" w:cs="宋体"/>
          <w:kern w:val="0"/>
          <w:sz w:val="24"/>
        </w:rPr>
        <w:t>响应人签署的授权委托书。授权委托书应载明代理人的姓名或者名称、代理事项、具体权限、期限和相关事项。</w:t>
      </w:r>
    </w:p>
    <w:p w14:paraId="5D47D0F3">
      <w:pPr>
        <w:widowControl/>
        <w:spacing w:line="360" w:lineRule="auto"/>
        <w:ind w:firstLine="480" w:firstLineChars="200"/>
        <w:jc w:val="left"/>
        <w:rPr>
          <w:rFonts w:ascii="宋体" w:hAnsi="宋体" w:cs="宋体"/>
          <w:sz w:val="24"/>
        </w:rPr>
      </w:pPr>
      <w:r>
        <w:rPr>
          <w:rFonts w:hint="eastAsia" w:ascii="宋体" w:hAnsi="宋体" w:cs="宋体"/>
          <w:sz w:val="24"/>
        </w:rPr>
        <w:t>3.异议响应人若对项目的某一分包进行异议，异议函中应列明具体分包号。</w:t>
      </w:r>
    </w:p>
    <w:p w14:paraId="4553E9F3">
      <w:pPr>
        <w:widowControl/>
        <w:spacing w:line="360" w:lineRule="auto"/>
        <w:ind w:firstLine="480" w:firstLineChars="200"/>
        <w:jc w:val="left"/>
        <w:rPr>
          <w:rFonts w:ascii="宋体" w:hAnsi="宋体" w:cs="宋体"/>
          <w:sz w:val="24"/>
        </w:rPr>
      </w:pPr>
      <w:r>
        <w:rPr>
          <w:rFonts w:hint="eastAsia" w:ascii="宋体" w:hAnsi="宋体" w:cs="宋体"/>
          <w:sz w:val="24"/>
        </w:rPr>
        <w:t>4.异议函的异议事项应具体、明确，并有必要的事实依据和法律依据。</w:t>
      </w:r>
    </w:p>
    <w:p w14:paraId="6940E7AC">
      <w:pPr>
        <w:widowControl/>
        <w:spacing w:line="360" w:lineRule="auto"/>
        <w:ind w:firstLine="480" w:firstLineChars="200"/>
        <w:jc w:val="left"/>
        <w:rPr>
          <w:rFonts w:ascii="宋体" w:hAnsi="宋体" w:cs="宋体"/>
          <w:sz w:val="24"/>
        </w:rPr>
      </w:pPr>
      <w:r>
        <w:rPr>
          <w:rFonts w:hint="eastAsia" w:ascii="宋体" w:hAnsi="宋体" w:cs="宋体"/>
          <w:sz w:val="24"/>
        </w:rPr>
        <w:t>5.异议函的异议请求应与异议事项相关。</w:t>
      </w:r>
    </w:p>
    <w:p w14:paraId="3F5335E5">
      <w:pPr>
        <w:widowControl/>
        <w:spacing w:line="360" w:lineRule="auto"/>
        <w:ind w:firstLine="480" w:firstLineChars="200"/>
        <w:jc w:val="left"/>
        <w:rPr>
          <w:rFonts w:ascii="宋体" w:hAnsi="宋体" w:cs="宋体"/>
          <w:sz w:val="24"/>
        </w:rPr>
      </w:pPr>
      <w:r>
        <w:rPr>
          <w:rFonts w:hint="eastAsia" w:ascii="宋体" w:hAnsi="宋体" w:cs="宋体"/>
          <w:sz w:val="24"/>
        </w:rPr>
        <w:t>6.异议响应人为自然人的，异议函应由本人签字；异议响应人为法人或者其他组织的，异议函应由法定代表人、主要负责人，或者其授权代表签字或者盖章，并加盖公章。</w:t>
      </w:r>
    </w:p>
    <w:p w14:paraId="476AD11F">
      <w:pPr>
        <w:widowControl/>
        <w:spacing w:line="360" w:lineRule="auto"/>
        <w:ind w:firstLine="600" w:firstLineChars="200"/>
        <w:jc w:val="left"/>
        <w:rPr>
          <w:rFonts w:ascii="宋体" w:hAnsi="宋体" w:cs="宋体"/>
          <w:sz w:val="30"/>
          <w:szCs w:val="30"/>
        </w:rPr>
      </w:pPr>
    </w:p>
    <w:p w14:paraId="27528283">
      <w:pPr>
        <w:widowControl/>
        <w:spacing w:line="360" w:lineRule="auto"/>
        <w:ind w:firstLine="600" w:firstLineChars="200"/>
        <w:jc w:val="left"/>
        <w:rPr>
          <w:rFonts w:ascii="宋体" w:hAnsi="宋体" w:cs="宋体"/>
          <w:sz w:val="30"/>
          <w:szCs w:val="30"/>
        </w:rPr>
      </w:pPr>
    </w:p>
    <w:p w14:paraId="26C1C52F">
      <w:pPr>
        <w:spacing w:line="360" w:lineRule="auto"/>
        <w:jc w:val="center"/>
        <w:rPr>
          <w:rFonts w:ascii="宋体" w:hAnsi="宋体" w:cs="宋体"/>
          <w:b/>
          <w:spacing w:val="6"/>
          <w:sz w:val="32"/>
          <w:szCs w:val="32"/>
        </w:rPr>
      </w:pPr>
    </w:p>
    <w:p w14:paraId="6CD6E855">
      <w:pPr>
        <w:spacing w:line="360" w:lineRule="auto"/>
        <w:jc w:val="center"/>
        <w:rPr>
          <w:rFonts w:ascii="宋体" w:hAnsi="宋体" w:cs="宋体"/>
          <w:b/>
          <w:spacing w:val="6"/>
          <w:sz w:val="32"/>
          <w:szCs w:val="32"/>
        </w:rPr>
      </w:pPr>
    </w:p>
    <w:p w14:paraId="169E470D">
      <w:pPr>
        <w:spacing w:line="360" w:lineRule="auto"/>
        <w:jc w:val="center"/>
        <w:rPr>
          <w:rFonts w:ascii="宋体" w:hAnsi="宋体" w:cs="宋体"/>
          <w:b/>
          <w:spacing w:val="6"/>
          <w:sz w:val="32"/>
          <w:szCs w:val="32"/>
        </w:rPr>
      </w:pPr>
    </w:p>
    <w:p w14:paraId="42EE8767">
      <w:pPr>
        <w:spacing w:line="360" w:lineRule="auto"/>
        <w:jc w:val="center"/>
        <w:rPr>
          <w:rFonts w:ascii="宋体" w:hAnsi="宋体" w:cs="宋体"/>
          <w:b/>
          <w:spacing w:val="6"/>
          <w:sz w:val="32"/>
          <w:szCs w:val="32"/>
        </w:rPr>
      </w:pPr>
    </w:p>
    <w:p w14:paraId="3AFF5A4F">
      <w:pPr>
        <w:spacing w:line="360" w:lineRule="auto"/>
        <w:jc w:val="center"/>
        <w:rPr>
          <w:rFonts w:ascii="宋体" w:hAnsi="宋体" w:cs="宋体"/>
          <w:b/>
          <w:spacing w:val="6"/>
          <w:sz w:val="32"/>
          <w:szCs w:val="32"/>
        </w:rPr>
      </w:pPr>
    </w:p>
    <w:p w14:paraId="28350B17">
      <w:pPr>
        <w:spacing w:line="360" w:lineRule="auto"/>
        <w:jc w:val="center"/>
        <w:rPr>
          <w:rFonts w:ascii="宋体" w:hAnsi="宋体" w:cs="宋体"/>
          <w:b/>
          <w:spacing w:val="6"/>
          <w:sz w:val="32"/>
          <w:szCs w:val="32"/>
        </w:rPr>
      </w:pPr>
    </w:p>
    <w:p w14:paraId="0FA72916">
      <w:pPr>
        <w:spacing w:line="360" w:lineRule="auto"/>
        <w:jc w:val="center"/>
        <w:rPr>
          <w:rFonts w:ascii="宋体" w:hAnsi="宋体" w:cs="宋体"/>
          <w:b/>
          <w:spacing w:val="6"/>
          <w:sz w:val="32"/>
          <w:szCs w:val="32"/>
        </w:rPr>
      </w:pPr>
    </w:p>
    <w:p w14:paraId="0DFFBEB3">
      <w:pPr>
        <w:spacing w:line="360" w:lineRule="auto"/>
        <w:jc w:val="center"/>
        <w:rPr>
          <w:rFonts w:ascii="宋体" w:hAnsi="宋体" w:cs="宋体"/>
          <w:b/>
          <w:spacing w:val="6"/>
          <w:sz w:val="32"/>
          <w:szCs w:val="32"/>
        </w:rPr>
      </w:pPr>
    </w:p>
    <w:p w14:paraId="5745DD96">
      <w:pPr>
        <w:spacing w:line="360" w:lineRule="auto"/>
        <w:jc w:val="center"/>
        <w:rPr>
          <w:rFonts w:ascii="宋体" w:hAnsi="宋体" w:cs="宋体"/>
          <w:b/>
          <w:spacing w:val="6"/>
          <w:sz w:val="32"/>
          <w:szCs w:val="32"/>
        </w:rPr>
      </w:pPr>
    </w:p>
    <w:p w14:paraId="41E12060">
      <w:pPr>
        <w:spacing w:line="360" w:lineRule="auto"/>
        <w:jc w:val="center"/>
        <w:rPr>
          <w:rFonts w:ascii="宋体" w:hAnsi="宋体" w:cs="宋体"/>
          <w:b/>
          <w:spacing w:val="6"/>
          <w:sz w:val="32"/>
          <w:szCs w:val="32"/>
        </w:rPr>
      </w:pPr>
    </w:p>
    <w:p w14:paraId="7A623FBD">
      <w:pPr>
        <w:spacing w:line="360" w:lineRule="auto"/>
        <w:jc w:val="center"/>
        <w:rPr>
          <w:rFonts w:ascii="宋体" w:hAnsi="宋体" w:cs="宋体"/>
          <w:b/>
          <w:spacing w:val="6"/>
          <w:sz w:val="32"/>
          <w:szCs w:val="32"/>
        </w:rPr>
      </w:pPr>
    </w:p>
    <w:p w14:paraId="393871C4">
      <w:pPr>
        <w:spacing w:line="360" w:lineRule="auto"/>
        <w:jc w:val="center"/>
        <w:rPr>
          <w:rFonts w:ascii="宋体" w:hAnsi="宋体" w:cs="宋体"/>
          <w:b/>
          <w:spacing w:val="6"/>
          <w:sz w:val="32"/>
          <w:szCs w:val="32"/>
        </w:rPr>
      </w:pPr>
    </w:p>
    <w:p w14:paraId="3A3944F2">
      <w:pPr>
        <w:spacing w:line="360" w:lineRule="auto"/>
        <w:jc w:val="left"/>
        <w:rPr>
          <w:rFonts w:ascii="宋体" w:hAnsi="宋体" w:cs="宋体"/>
          <w:b/>
          <w:spacing w:val="6"/>
          <w:sz w:val="32"/>
          <w:szCs w:val="32"/>
        </w:rPr>
      </w:pPr>
    </w:p>
    <w:p w14:paraId="5D667F08">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5344AE36">
      <w:pPr>
        <w:spacing w:line="360" w:lineRule="auto"/>
        <w:jc w:val="center"/>
        <w:rPr>
          <w:rFonts w:ascii="宋体" w:hAnsi="宋体" w:cs="宋体"/>
          <w:b/>
          <w:sz w:val="24"/>
        </w:rPr>
      </w:pPr>
    </w:p>
    <w:p w14:paraId="4B7AF5A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E49505B">
      <w:pPr>
        <w:spacing w:line="360" w:lineRule="auto"/>
        <w:rPr>
          <w:rFonts w:ascii="宋体" w:hAnsi="宋体" w:cs="宋体"/>
          <w:sz w:val="24"/>
        </w:rPr>
      </w:pPr>
      <w:r>
        <w:rPr>
          <w:rFonts w:hint="eastAsia" w:ascii="宋体" w:hAnsi="宋体" w:cs="宋体"/>
          <w:sz w:val="24"/>
        </w:rPr>
        <w:t>一、投诉相关主体基本情况</w:t>
      </w:r>
    </w:p>
    <w:p w14:paraId="3455ADA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84A96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020F9F">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91A2C5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1D6569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7D460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AFFD37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3ED7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875B33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DB444F6">
      <w:pPr>
        <w:spacing w:line="360" w:lineRule="auto"/>
        <w:rPr>
          <w:rFonts w:ascii="宋体" w:hAnsi="宋体" w:cs="宋体"/>
          <w:sz w:val="24"/>
        </w:rPr>
      </w:pPr>
      <w:r>
        <w:rPr>
          <w:rFonts w:hint="eastAsia" w:ascii="宋体" w:hAnsi="宋体" w:cs="宋体"/>
          <w:sz w:val="24"/>
        </w:rPr>
        <w:t>被投诉人2</w:t>
      </w:r>
    </w:p>
    <w:p w14:paraId="1EC7403A">
      <w:pPr>
        <w:spacing w:line="360" w:lineRule="auto"/>
        <w:rPr>
          <w:rFonts w:ascii="宋体" w:hAnsi="宋体" w:cs="宋体"/>
          <w:sz w:val="24"/>
          <w:u w:val="dotted"/>
        </w:rPr>
      </w:pPr>
      <w:r>
        <w:rPr>
          <w:rFonts w:hint="eastAsia" w:ascii="宋体" w:hAnsi="宋体" w:cs="宋体"/>
          <w:sz w:val="24"/>
        </w:rPr>
        <w:t>……</w:t>
      </w:r>
    </w:p>
    <w:p w14:paraId="00931607">
      <w:pPr>
        <w:spacing w:line="360" w:lineRule="auto"/>
        <w:rPr>
          <w:rFonts w:ascii="宋体" w:hAnsi="宋体" w:cs="宋体"/>
          <w:sz w:val="24"/>
          <w:u w:val="single"/>
        </w:rPr>
      </w:pPr>
      <w:r>
        <w:rPr>
          <w:rFonts w:hint="eastAsia" w:ascii="宋体" w:hAnsi="宋体" w:cs="宋体"/>
          <w:sz w:val="24"/>
        </w:rPr>
        <w:t>相关响应人：</w:t>
      </w:r>
      <w:r>
        <w:rPr>
          <w:rFonts w:hint="eastAsia" w:ascii="宋体" w:hAnsi="宋体" w:cs="宋体"/>
          <w:sz w:val="24"/>
          <w:u w:val="dotted"/>
        </w:rPr>
        <w:t xml:space="preserve">                                           </w:t>
      </w:r>
      <w:r>
        <w:rPr>
          <w:rFonts w:hint="eastAsia" w:ascii="宋体" w:hAnsi="宋体" w:cs="宋体"/>
          <w:sz w:val="24"/>
          <w:u w:val="single"/>
        </w:rPr>
        <w:t xml:space="preserve">    </w:t>
      </w:r>
    </w:p>
    <w:p w14:paraId="5DB9EB1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8CFCA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A8B4E1C">
      <w:pPr>
        <w:spacing w:line="360" w:lineRule="auto"/>
        <w:rPr>
          <w:rFonts w:ascii="宋体" w:hAnsi="宋体" w:cs="宋体"/>
          <w:sz w:val="24"/>
        </w:rPr>
      </w:pPr>
      <w:r>
        <w:rPr>
          <w:rFonts w:hint="eastAsia" w:ascii="宋体" w:hAnsi="宋体" w:cs="宋体"/>
          <w:sz w:val="24"/>
        </w:rPr>
        <w:t>二、投诉项目基本情况</w:t>
      </w:r>
    </w:p>
    <w:p w14:paraId="107D00CD">
      <w:pPr>
        <w:spacing w:line="360" w:lineRule="auto"/>
        <w:rPr>
          <w:rFonts w:ascii="宋体" w:hAnsi="宋体" w:cs="宋体"/>
          <w:sz w:val="24"/>
          <w:u w:val="dotted"/>
        </w:rPr>
      </w:pPr>
      <w:r>
        <w:rPr>
          <w:rFonts w:hint="eastAsia" w:ascii="宋体" w:hAnsi="宋体" w:cs="宋体"/>
          <w:sz w:val="24"/>
        </w:rPr>
        <w:t>交易名称：</w:t>
      </w:r>
      <w:r>
        <w:rPr>
          <w:rFonts w:hint="eastAsia" w:ascii="宋体" w:hAnsi="宋体" w:cs="宋体"/>
          <w:sz w:val="24"/>
          <w:u w:val="dotted"/>
        </w:rPr>
        <w:t xml:space="preserve">                                        </w:t>
      </w:r>
    </w:p>
    <w:p w14:paraId="7209A601">
      <w:pPr>
        <w:spacing w:line="360" w:lineRule="auto"/>
        <w:rPr>
          <w:rFonts w:ascii="宋体" w:hAnsi="宋体" w:cs="宋体"/>
          <w:sz w:val="24"/>
          <w:u w:val="single"/>
        </w:rPr>
      </w:pPr>
      <w:r>
        <w:rPr>
          <w:rFonts w:hint="eastAsia" w:ascii="宋体" w:hAnsi="宋体" w:cs="宋体"/>
          <w:sz w:val="24"/>
        </w:rPr>
        <w:t>交易编号：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E3A6B0A">
      <w:pPr>
        <w:spacing w:line="360" w:lineRule="auto"/>
        <w:rPr>
          <w:rFonts w:ascii="宋体" w:hAnsi="宋体" w:cs="宋体"/>
          <w:sz w:val="24"/>
        </w:rPr>
      </w:pPr>
      <w:r>
        <w:rPr>
          <w:rFonts w:hint="eastAsia" w:ascii="宋体" w:hAnsi="宋体" w:cs="宋体"/>
          <w:sz w:val="24"/>
        </w:rPr>
        <w:t>交易发起人名称：</w:t>
      </w:r>
      <w:r>
        <w:rPr>
          <w:rFonts w:hint="eastAsia" w:ascii="宋体" w:hAnsi="宋体" w:cs="宋体"/>
          <w:sz w:val="24"/>
          <w:u w:val="dotted"/>
        </w:rPr>
        <w:t xml:space="preserve">                                           </w:t>
      </w:r>
      <w:r>
        <w:rPr>
          <w:rFonts w:hint="eastAsia" w:ascii="宋体" w:hAnsi="宋体" w:cs="宋体"/>
          <w:sz w:val="24"/>
          <w:u w:val="single"/>
        </w:rPr>
        <w:t xml:space="preserve">  </w:t>
      </w:r>
    </w:p>
    <w:p w14:paraId="71EF12F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8AC954F">
      <w:pPr>
        <w:spacing w:line="360" w:lineRule="auto"/>
        <w:rPr>
          <w:rFonts w:ascii="宋体" w:hAnsi="宋体" w:cs="宋体"/>
          <w:sz w:val="24"/>
          <w:u w:val="dotted"/>
        </w:rPr>
      </w:pPr>
      <w:r>
        <w:rPr>
          <w:rFonts w:hint="eastAsia" w:ascii="宋体" w:hAnsi="宋体" w:cs="宋体"/>
          <w:sz w:val="24"/>
        </w:rPr>
        <w:t>公开竞争文件公告: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97BFE5B">
      <w:pPr>
        <w:spacing w:line="360" w:lineRule="auto"/>
        <w:rPr>
          <w:rFonts w:ascii="宋体" w:hAnsi="宋体" w:cs="宋体"/>
          <w:sz w:val="24"/>
          <w:u w:val="single"/>
        </w:rPr>
      </w:pPr>
      <w:r>
        <w:rPr>
          <w:rFonts w:hint="eastAsia" w:ascii="宋体" w:hAnsi="宋体" w:cs="宋体"/>
          <w:sz w:val="24"/>
        </w:rPr>
        <w:t>成交结果公告: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B1CD465">
      <w:pPr>
        <w:spacing w:line="360" w:lineRule="auto"/>
        <w:rPr>
          <w:rFonts w:ascii="宋体" w:hAnsi="宋体" w:cs="宋体"/>
          <w:sz w:val="24"/>
        </w:rPr>
      </w:pPr>
      <w:r>
        <w:rPr>
          <w:rFonts w:hint="eastAsia" w:ascii="宋体" w:hAnsi="宋体" w:cs="宋体"/>
          <w:sz w:val="24"/>
        </w:rPr>
        <w:t>三、异议基本情况</w:t>
      </w:r>
    </w:p>
    <w:p w14:paraId="0390E06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提出异议，异议事项为：</w:t>
      </w:r>
      <w:r>
        <w:rPr>
          <w:rFonts w:hint="eastAsia" w:ascii="宋体" w:hAnsi="宋体" w:cs="宋体"/>
          <w:sz w:val="24"/>
          <w:u w:val="dotted"/>
        </w:rPr>
        <w:t xml:space="preserve">                                </w:t>
      </w:r>
    </w:p>
    <w:p w14:paraId="548DCBC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47FB8A7">
      <w:pPr>
        <w:spacing w:line="360" w:lineRule="auto"/>
        <w:ind w:firstLine="360" w:firstLineChars="150"/>
        <w:rPr>
          <w:rFonts w:ascii="宋体" w:hAnsi="宋体" w:cs="宋体"/>
          <w:sz w:val="24"/>
        </w:rPr>
      </w:pPr>
      <w:r>
        <w:rPr>
          <w:rFonts w:hint="eastAsia" w:ascii="宋体" w:hAnsi="宋体" w:cs="宋体"/>
          <w:sz w:val="24"/>
          <w:u w:val="dotted"/>
        </w:rPr>
        <w:t>交易发起人/代理机构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日,就异议事项作出了答复/没有在法定期限内作出答复。</w:t>
      </w:r>
    </w:p>
    <w:p w14:paraId="54A1CD3C">
      <w:pPr>
        <w:spacing w:line="360" w:lineRule="auto"/>
        <w:rPr>
          <w:rFonts w:ascii="宋体" w:hAnsi="宋体" w:cs="宋体"/>
          <w:sz w:val="24"/>
        </w:rPr>
      </w:pPr>
      <w:r>
        <w:rPr>
          <w:rFonts w:hint="eastAsia" w:ascii="宋体" w:hAnsi="宋体" w:cs="宋体"/>
          <w:sz w:val="24"/>
        </w:rPr>
        <w:t>四、投诉事项具体内容</w:t>
      </w:r>
    </w:p>
    <w:p w14:paraId="29C8E24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9E22F5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8F7B492">
      <w:pPr>
        <w:spacing w:line="360" w:lineRule="auto"/>
        <w:rPr>
          <w:rFonts w:ascii="宋体" w:hAnsi="宋体" w:cs="宋体"/>
          <w:sz w:val="24"/>
          <w:u w:val="dotted"/>
        </w:rPr>
      </w:pPr>
      <w:r>
        <w:rPr>
          <w:rFonts w:hint="eastAsia" w:ascii="宋体" w:hAnsi="宋体" w:cs="宋体"/>
          <w:sz w:val="24"/>
          <w:u w:val="dotted"/>
        </w:rPr>
        <w:t xml:space="preserve">                                                      </w:t>
      </w:r>
    </w:p>
    <w:p w14:paraId="65775B3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66E3FB8">
      <w:pPr>
        <w:spacing w:line="360" w:lineRule="auto"/>
        <w:rPr>
          <w:rFonts w:ascii="宋体" w:hAnsi="宋体" w:cs="宋体"/>
          <w:sz w:val="24"/>
          <w:u w:val="dotted"/>
        </w:rPr>
      </w:pPr>
      <w:r>
        <w:rPr>
          <w:rFonts w:hint="eastAsia" w:ascii="宋体" w:hAnsi="宋体" w:cs="宋体"/>
          <w:sz w:val="24"/>
          <w:u w:val="dotted"/>
        </w:rPr>
        <w:t xml:space="preserve">                                                      </w:t>
      </w:r>
    </w:p>
    <w:p w14:paraId="33945B9A">
      <w:pPr>
        <w:spacing w:line="360" w:lineRule="auto"/>
        <w:rPr>
          <w:rFonts w:ascii="宋体" w:hAnsi="宋体" w:cs="宋体"/>
          <w:sz w:val="24"/>
        </w:rPr>
      </w:pPr>
      <w:r>
        <w:rPr>
          <w:rFonts w:hint="eastAsia" w:ascii="宋体" w:hAnsi="宋体" w:cs="宋体"/>
          <w:sz w:val="24"/>
        </w:rPr>
        <w:t>投诉事项2</w:t>
      </w:r>
    </w:p>
    <w:p w14:paraId="04E9D4CF">
      <w:pPr>
        <w:spacing w:line="360" w:lineRule="auto"/>
        <w:rPr>
          <w:rFonts w:ascii="宋体" w:hAnsi="宋体" w:cs="宋体"/>
          <w:sz w:val="24"/>
          <w:u w:val="dotted"/>
        </w:rPr>
      </w:pPr>
      <w:r>
        <w:rPr>
          <w:rFonts w:hint="eastAsia" w:ascii="宋体" w:hAnsi="宋体" w:cs="宋体"/>
          <w:sz w:val="24"/>
        </w:rPr>
        <w:t>……</w:t>
      </w:r>
    </w:p>
    <w:p w14:paraId="00AEBC3B">
      <w:pPr>
        <w:spacing w:line="360" w:lineRule="auto"/>
        <w:rPr>
          <w:rFonts w:ascii="宋体" w:hAnsi="宋体" w:cs="宋体"/>
          <w:sz w:val="24"/>
        </w:rPr>
      </w:pPr>
      <w:r>
        <w:rPr>
          <w:rFonts w:hint="eastAsia" w:ascii="宋体" w:hAnsi="宋体" w:cs="宋体"/>
          <w:sz w:val="24"/>
        </w:rPr>
        <w:t>五、与投诉事项相关的投诉请求</w:t>
      </w:r>
    </w:p>
    <w:p w14:paraId="755468B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644213E">
      <w:pPr>
        <w:spacing w:line="360" w:lineRule="auto"/>
        <w:rPr>
          <w:rFonts w:ascii="宋体" w:hAnsi="宋体" w:cs="宋体"/>
          <w:sz w:val="24"/>
          <w:u w:val="single"/>
        </w:rPr>
      </w:pPr>
      <w:r>
        <w:rPr>
          <w:rFonts w:hint="eastAsia" w:ascii="宋体" w:hAnsi="宋体" w:cs="宋体"/>
          <w:sz w:val="24"/>
        </w:rPr>
        <w:t xml:space="preserve">                                                                                                    </w:t>
      </w:r>
    </w:p>
    <w:p w14:paraId="0A5CDD58">
      <w:pPr>
        <w:spacing w:line="360" w:lineRule="auto"/>
        <w:rPr>
          <w:rFonts w:ascii="宋体" w:hAnsi="宋体" w:cs="宋体"/>
          <w:sz w:val="24"/>
        </w:rPr>
      </w:pPr>
      <w:r>
        <w:rPr>
          <w:rFonts w:hint="eastAsia" w:ascii="宋体" w:hAnsi="宋体" w:cs="宋体"/>
          <w:sz w:val="24"/>
        </w:rPr>
        <w:t xml:space="preserve">签字(签章)：                   公章：                      </w:t>
      </w:r>
    </w:p>
    <w:p w14:paraId="52F0D3AE">
      <w:pPr>
        <w:spacing w:line="360" w:lineRule="auto"/>
        <w:rPr>
          <w:rFonts w:ascii="宋体" w:hAnsi="宋体" w:cs="宋体"/>
          <w:sz w:val="24"/>
        </w:rPr>
      </w:pPr>
      <w:r>
        <w:rPr>
          <w:rFonts w:hint="eastAsia" w:ascii="宋体" w:hAnsi="宋体" w:cs="宋体"/>
          <w:sz w:val="24"/>
        </w:rPr>
        <w:t xml:space="preserve">日期：    </w:t>
      </w:r>
    </w:p>
    <w:p w14:paraId="6CCC6D62">
      <w:pPr>
        <w:spacing w:line="360" w:lineRule="auto"/>
        <w:rPr>
          <w:rFonts w:ascii="宋体" w:hAnsi="宋体" w:cs="宋体"/>
          <w:b/>
          <w:sz w:val="24"/>
        </w:rPr>
      </w:pPr>
    </w:p>
    <w:p w14:paraId="75C27E77">
      <w:pPr>
        <w:spacing w:line="360" w:lineRule="auto"/>
        <w:rPr>
          <w:rFonts w:ascii="宋体" w:hAnsi="宋体" w:cs="宋体"/>
          <w:b/>
          <w:sz w:val="24"/>
        </w:rPr>
      </w:pPr>
    </w:p>
    <w:p w14:paraId="1C0E6B3F">
      <w:pPr>
        <w:spacing w:line="360" w:lineRule="auto"/>
        <w:rPr>
          <w:rFonts w:ascii="宋体" w:hAnsi="宋体" w:cs="宋体"/>
          <w:b/>
          <w:sz w:val="24"/>
        </w:rPr>
      </w:pPr>
      <w:r>
        <w:rPr>
          <w:rFonts w:hint="eastAsia" w:ascii="宋体" w:hAnsi="宋体" w:cs="宋体"/>
          <w:b/>
          <w:sz w:val="24"/>
        </w:rPr>
        <w:t>投诉书制作说明：</w:t>
      </w:r>
    </w:p>
    <w:p w14:paraId="6CC37E6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1.投诉人提起投诉时，应当提交投诉书和必要的证明材料，并按照被投诉人和与投诉事项有关的响应人数量提供投诉书副本。</w:t>
      </w:r>
    </w:p>
    <w:p w14:paraId="2133B35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0D9B50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537514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4.投诉书应简要列明异议事项，异议函、异议答复等作为附件材料提供。</w:t>
      </w:r>
    </w:p>
    <w:p w14:paraId="531912E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D09FBA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13BB0A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74B7DD4">
      <w:pPr>
        <w:autoSpaceDE w:val="0"/>
        <w:autoSpaceDN w:val="0"/>
        <w:jc w:val="center"/>
        <w:rPr>
          <w:rFonts w:ascii="宋体" w:hAnsi="宋体" w:cs="宋体"/>
          <w:b/>
          <w:spacing w:val="6"/>
          <w:sz w:val="32"/>
          <w:szCs w:val="32"/>
        </w:rPr>
      </w:pPr>
    </w:p>
    <w:p w14:paraId="287B516E">
      <w:pPr>
        <w:autoSpaceDE w:val="0"/>
        <w:autoSpaceDN w:val="0"/>
        <w:jc w:val="left"/>
        <w:rPr>
          <w:rFonts w:ascii="宋体" w:hAnsi="宋体" w:cs="宋体"/>
          <w:b/>
          <w:spacing w:val="6"/>
          <w:sz w:val="32"/>
          <w:szCs w:val="32"/>
        </w:rPr>
      </w:pPr>
    </w:p>
    <w:p w14:paraId="57A8D135">
      <w:pPr>
        <w:rPr>
          <w:rFonts w:ascii="宋体" w:hAnsi="宋体" w:cs="宋体"/>
          <w:b/>
          <w:spacing w:val="6"/>
          <w:sz w:val="32"/>
          <w:szCs w:val="32"/>
        </w:rPr>
      </w:pPr>
      <w:r>
        <w:rPr>
          <w:rFonts w:hint="eastAsia" w:ascii="宋体" w:hAnsi="宋体" w:cs="宋体"/>
          <w:b/>
          <w:spacing w:val="6"/>
          <w:sz w:val="32"/>
          <w:szCs w:val="32"/>
        </w:rPr>
        <w:br w:type="page"/>
      </w:r>
    </w:p>
    <w:p w14:paraId="21302514">
      <w:pPr>
        <w:autoSpaceDE w:val="0"/>
        <w:autoSpaceDN w:val="0"/>
        <w:jc w:val="left"/>
        <w:rPr>
          <w:rFonts w:ascii="宋体" w:hAnsi="宋体" w:cs="宋体"/>
          <w:b/>
          <w:spacing w:val="6"/>
          <w:sz w:val="32"/>
          <w:szCs w:val="32"/>
        </w:rPr>
      </w:pPr>
      <w:r>
        <w:rPr>
          <w:rFonts w:hint="eastAsia" w:ascii="宋体" w:hAnsi="宋体" w:cs="宋体"/>
          <w:b/>
          <w:spacing w:val="6"/>
          <w:sz w:val="32"/>
          <w:szCs w:val="32"/>
        </w:rPr>
        <w:t>附件3：</w:t>
      </w:r>
    </w:p>
    <w:p w14:paraId="76F6F8E3">
      <w:pPr>
        <w:autoSpaceDE w:val="0"/>
        <w:autoSpaceDN w:val="0"/>
        <w:jc w:val="center"/>
        <w:rPr>
          <w:rFonts w:ascii="宋体" w:hAnsi="宋体" w:cs="宋体"/>
          <w:b/>
          <w:bCs/>
          <w:sz w:val="32"/>
          <w:szCs w:val="32"/>
        </w:rPr>
      </w:pPr>
    </w:p>
    <w:p w14:paraId="0EC948A2">
      <w:pPr>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14:paraId="383C4952">
      <w:pPr>
        <w:spacing w:line="360" w:lineRule="auto"/>
        <w:rPr>
          <w:rFonts w:ascii="宋体" w:hAnsi="宋体" w:cs="宋体"/>
          <w:sz w:val="24"/>
          <w:u w:val="single"/>
        </w:rPr>
      </w:pPr>
    </w:p>
    <w:p w14:paraId="4EAB74EF">
      <w:pPr>
        <w:spacing w:line="360" w:lineRule="auto"/>
        <w:rPr>
          <w:rFonts w:ascii="宋体" w:hAnsi="宋体" w:cs="宋体"/>
          <w:sz w:val="24"/>
        </w:rPr>
      </w:pPr>
      <w:r>
        <w:rPr>
          <w:rFonts w:hint="eastAsia" w:ascii="宋体" w:hAnsi="宋体" w:cs="宋体"/>
          <w:sz w:val="24"/>
          <w:u w:val="single"/>
        </w:rPr>
        <w:t>（交易发起人）、（代理机构）</w:t>
      </w:r>
    </w:p>
    <w:p w14:paraId="20116B2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(响应人全称)是中华人民共和国依法登记注册的合法企业，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（项目名称）项目【交易编号：      ）】</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8D5B96C">
      <w:pPr>
        <w:spacing w:line="360" w:lineRule="auto"/>
        <w:ind w:firstLine="480" w:firstLineChars="200"/>
        <w:rPr>
          <w:rFonts w:ascii="宋体" w:hAnsi="宋体" w:cs="宋体"/>
          <w:sz w:val="24"/>
        </w:rPr>
      </w:pPr>
      <w:r>
        <w:rPr>
          <w:rFonts w:hint="eastAsia" w:ascii="宋体" w:hAnsi="宋体" w:cs="宋体"/>
          <w:sz w:val="24"/>
        </w:rPr>
        <w:t>特此说明。</w:t>
      </w:r>
    </w:p>
    <w:p w14:paraId="59DA3632">
      <w:pPr>
        <w:spacing w:line="360" w:lineRule="auto"/>
        <w:ind w:firstLine="494"/>
        <w:rPr>
          <w:rFonts w:ascii="宋体" w:hAnsi="宋体" w:cs="宋体"/>
          <w:sz w:val="24"/>
        </w:rPr>
      </w:pPr>
    </w:p>
    <w:p w14:paraId="4F8C9011">
      <w:pPr>
        <w:spacing w:line="360" w:lineRule="auto"/>
        <w:ind w:firstLine="494"/>
        <w:rPr>
          <w:rFonts w:ascii="宋体" w:hAnsi="宋体" w:cs="宋体"/>
          <w:sz w:val="24"/>
        </w:rPr>
      </w:pPr>
    </w:p>
    <w:p w14:paraId="18A1B104">
      <w:pPr>
        <w:spacing w:line="360" w:lineRule="auto"/>
        <w:ind w:firstLine="494"/>
        <w:rPr>
          <w:rFonts w:ascii="宋体" w:hAnsi="宋体" w:cs="宋体"/>
          <w:sz w:val="24"/>
        </w:rPr>
      </w:pPr>
    </w:p>
    <w:p w14:paraId="2E6BECB6">
      <w:pPr>
        <w:spacing w:line="360" w:lineRule="auto"/>
        <w:ind w:firstLine="494"/>
        <w:rPr>
          <w:rFonts w:ascii="宋体" w:hAnsi="宋体" w:cs="宋体"/>
          <w:sz w:val="24"/>
        </w:rPr>
      </w:pPr>
    </w:p>
    <w:p w14:paraId="1EA7442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6BD4A12">
      <w:pPr>
        <w:ind w:right="1440" w:firstLine="494"/>
        <w:jc w:val="center"/>
        <w:rPr>
          <w:rFonts w:ascii="宋体" w:hAnsi="宋体" w:cs="宋体"/>
          <w:sz w:val="24"/>
        </w:rPr>
      </w:pPr>
      <w:r>
        <w:rPr>
          <w:rFonts w:hint="eastAsia" w:ascii="宋体" w:hAnsi="宋体" w:cs="宋体"/>
          <w:sz w:val="24"/>
        </w:rPr>
        <w:t xml:space="preserve">                              日期：       年     月     日</w:t>
      </w:r>
    </w:p>
    <w:p w14:paraId="5EFFF0DF">
      <w:pPr>
        <w:rPr>
          <w:rFonts w:ascii="宋体" w:hAnsi="宋体" w:cs="宋体"/>
          <w:sz w:val="24"/>
        </w:rPr>
      </w:pPr>
      <w:r>
        <w:rPr>
          <w:rFonts w:hint="eastAsia" w:ascii="宋体" w:hAnsi="宋体" w:cs="宋体"/>
          <w:b/>
          <w:bCs/>
          <w:sz w:val="24"/>
        </w:rPr>
        <w:t>附：</w:t>
      </w:r>
    </w:p>
    <w:p w14:paraId="72491E6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ECA0DE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ECA0DE4">
                      <w:pPr>
                        <w:jc w:val="center"/>
                      </w:pPr>
                    </w:p>
                  </w:txbxContent>
                </v:textbox>
              </v:rect>
            </w:pict>
          </mc:Fallback>
        </mc:AlternateContent>
      </w:r>
      <w:r>
        <w:rPr>
          <w:rFonts w:hint="eastAsia" w:ascii="宋体" w:hAnsi="宋体" w:cs="宋体"/>
          <w:sz w:val="24"/>
        </w:rPr>
        <w:t>投标单位法定名称章（印模）                投标单位“XX专用章”（印模）</w:t>
      </w:r>
    </w:p>
    <w:p w14:paraId="550ACE91">
      <w:pPr>
        <w:autoSpaceDE w:val="0"/>
        <w:autoSpaceDN w:val="0"/>
        <w:jc w:val="center"/>
        <w:rPr>
          <w:rFonts w:ascii="宋体" w:hAnsi="宋体" w:cs="宋体"/>
          <w:b/>
          <w:spacing w:val="6"/>
          <w:sz w:val="32"/>
          <w:szCs w:val="32"/>
        </w:rPr>
      </w:pPr>
    </w:p>
    <w:p w14:paraId="2EE0C92A">
      <w:pPr>
        <w:autoSpaceDE w:val="0"/>
        <w:autoSpaceDN w:val="0"/>
        <w:jc w:val="center"/>
        <w:rPr>
          <w:rFonts w:ascii="宋体" w:hAnsi="宋体" w:cs="宋体"/>
          <w:b/>
          <w:spacing w:val="6"/>
          <w:sz w:val="32"/>
          <w:szCs w:val="32"/>
        </w:rPr>
      </w:pPr>
    </w:p>
    <w:p w14:paraId="47E58D4C">
      <w:pPr>
        <w:autoSpaceDE w:val="0"/>
        <w:autoSpaceDN w:val="0"/>
        <w:jc w:val="center"/>
        <w:rPr>
          <w:rFonts w:ascii="宋体" w:hAnsi="宋体" w:cs="宋体"/>
          <w:b/>
          <w:spacing w:val="6"/>
          <w:sz w:val="32"/>
          <w:szCs w:val="32"/>
        </w:rPr>
      </w:pPr>
    </w:p>
    <w:p w14:paraId="059F33E9">
      <w:pPr>
        <w:autoSpaceDE w:val="0"/>
        <w:autoSpaceDN w:val="0"/>
        <w:jc w:val="center"/>
        <w:rPr>
          <w:rFonts w:ascii="宋体" w:hAnsi="宋体" w:cs="宋体"/>
          <w:b/>
          <w:spacing w:val="6"/>
          <w:sz w:val="32"/>
          <w:szCs w:val="32"/>
        </w:rPr>
      </w:pPr>
    </w:p>
    <w:p w14:paraId="17994C97">
      <w:pPr>
        <w:autoSpaceDE w:val="0"/>
        <w:autoSpaceDN w:val="0"/>
        <w:jc w:val="center"/>
        <w:rPr>
          <w:rFonts w:ascii="宋体" w:hAnsi="宋体" w:cs="宋体"/>
          <w:b/>
          <w:spacing w:val="6"/>
          <w:sz w:val="32"/>
          <w:szCs w:val="32"/>
        </w:rPr>
      </w:pPr>
    </w:p>
    <w:p w14:paraId="6C3202BD">
      <w:pPr>
        <w:autoSpaceDE w:val="0"/>
        <w:autoSpaceDN w:val="0"/>
        <w:jc w:val="center"/>
        <w:rPr>
          <w:rFonts w:ascii="宋体" w:hAnsi="宋体" w:cs="宋体"/>
          <w:b/>
          <w:spacing w:val="6"/>
          <w:sz w:val="32"/>
          <w:szCs w:val="32"/>
        </w:rPr>
      </w:pPr>
    </w:p>
    <w:p w14:paraId="316FAE9C">
      <w:pPr>
        <w:autoSpaceDE w:val="0"/>
        <w:autoSpaceDN w:val="0"/>
        <w:jc w:val="center"/>
        <w:rPr>
          <w:rFonts w:ascii="宋体" w:hAnsi="宋体" w:cs="宋体"/>
          <w:b/>
          <w:spacing w:val="6"/>
          <w:sz w:val="32"/>
          <w:szCs w:val="32"/>
        </w:rPr>
      </w:pPr>
    </w:p>
    <w:p w14:paraId="5940F629">
      <w:pPr>
        <w:autoSpaceDE w:val="0"/>
        <w:autoSpaceDN w:val="0"/>
        <w:jc w:val="center"/>
        <w:rPr>
          <w:rFonts w:ascii="宋体" w:hAnsi="宋体" w:cs="宋体"/>
          <w:b/>
          <w:spacing w:val="6"/>
          <w:sz w:val="32"/>
          <w:szCs w:val="32"/>
        </w:rPr>
      </w:pPr>
    </w:p>
    <w:p w14:paraId="70A57560">
      <w:pPr>
        <w:autoSpaceDE w:val="0"/>
        <w:autoSpaceDN w:val="0"/>
        <w:jc w:val="center"/>
        <w:rPr>
          <w:rFonts w:ascii="宋体" w:hAnsi="宋体" w:cs="宋体"/>
          <w:b/>
          <w:spacing w:val="6"/>
          <w:sz w:val="32"/>
          <w:szCs w:val="32"/>
        </w:rPr>
      </w:pPr>
    </w:p>
    <w:p w14:paraId="275A72C0">
      <w:pPr>
        <w:pStyle w:val="4"/>
      </w:pPr>
    </w:p>
    <w:p w14:paraId="431521EF">
      <w:pPr>
        <w:pStyle w:val="17"/>
        <w:rPr>
          <w:color w:val="auto"/>
        </w:rPr>
      </w:pPr>
    </w:p>
    <w:p w14:paraId="6C57836A"/>
    <w:p w14:paraId="708930EE"/>
    <w:p w14:paraId="3285EC78"/>
    <w:p w14:paraId="262B7A20"/>
    <w:p w14:paraId="4AE71D90"/>
    <w:p w14:paraId="4C485863"/>
    <w:sectPr>
      <w:headerReference r:id="rId14" w:type="first"/>
      <w:footerReference r:id="rId16" w:type="first"/>
      <w:headerReference r:id="rId13" w:type="default"/>
      <w:footerReference r:id="rId15" w:type="default"/>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FFD3">
    <w:pPr>
      <w:pStyle w:val="41"/>
      <w:jc w:val="center"/>
      <w:rPr>
        <w:rFonts w:ascii="仿宋_GB2312" w:eastAsia="仿宋_GB2312"/>
      </w:rPr>
    </w:pPr>
  </w:p>
  <w:p w14:paraId="5F27551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61D6">
    <w:pPr>
      <w:pStyle w:val="41"/>
      <w:jc w:val="center"/>
      <w:rPr>
        <w:rFonts w:ascii="仿宋_GB2312" w:eastAsia="仿宋_GB2312"/>
      </w:rPr>
    </w:pPr>
  </w:p>
  <w:p w14:paraId="0E21E5E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DDDF1">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53EE4">
                          <w:pPr>
                            <w:pStyle w:val="4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8853EE4">
                    <w:pPr>
                      <w:pStyle w:val="4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p w14:paraId="0BE7BC4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B4F2">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ADB76">
                          <w:pPr>
                            <w:pStyle w:val="4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D6ADB76">
                    <w:pPr>
                      <w:pStyle w:val="4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0FCA978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5C88">
    <w:pPr>
      <w:pStyle w:val="41"/>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18D08">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B118D08">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09F7">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0496C">
                          <w:pPr>
                            <w:pStyle w:val="41"/>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3C0496C">
                    <w:pPr>
                      <w:pStyle w:val="41"/>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FAEAD">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2874A">
                          <w:pPr>
                            <w:pStyle w:val="41"/>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142874A">
                    <w:pPr>
                      <w:pStyle w:val="41"/>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EC8BA">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E280F">
                          <w:pPr>
                            <w:pStyle w:val="41"/>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DCE280F">
                    <w:pPr>
                      <w:pStyle w:val="41"/>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24DAA">
    <w:pPr>
      <w:pStyle w:val="43"/>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9D215">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2E169">
    <w:pPr>
      <w:pStyle w:val="43"/>
      <w:jc w:val="right"/>
    </w:pPr>
    <w:r>
      <w:rPr>
        <w:rFonts w:hint="eastAsia"/>
      </w:rPr>
      <w:t>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4570">
    <w:pPr>
      <w:pStyle w:val="43"/>
    </w:pPr>
    <w:r>
      <w:t></w:t>
    </w:r>
    <w:r>
      <w:rPr>
        <w:rFonts w:hint="eastAsia"/>
      </w:rPr>
      <w:t xml:space="preserve">                                                             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0034">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63AB9">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E1034"/>
    <w:multiLevelType w:val="singleLevel"/>
    <w:tmpl w:val="922E1034"/>
    <w:lvl w:ilvl="0" w:tentative="0">
      <w:start w:val="6"/>
      <w:numFmt w:val="decimal"/>
      <w:suff w:val="nothing"/>
      <w:lvlText w:val="（%1）"/>
      <w:lvlJc w:val="left"/>
    </w:lvl>
  </w:abstractNum>
  <w:abstractNum w:abstractNumId="1">
    <w:nsid w:val="9E36C2B0"/>
    <w:multiLevelType w:val="singleLevel"/>
    <w:tmpl w:val="9E36C2B0"/>
    <w:lvl w:ilvl="0" w:tentative="0">
      <w:start w:val="1"/>
      <w:numFmt w:val="decimal"/>
      <w:suff w:val="nothing"/>
      <w:lvlText w:val="（%1）"/>
      <w:lvlJc w:val="left"/>
    </w:lvl>
  </w:abstractNum>
  <w:abstractNum w:abstractNumId="2">
    <w:nsid w:val="AB0D0E8A"/>
    <w:multiLevelType w:val="singleLevel"/>
    <w:tmpl w:val="AB0D0E8A"/>
    <w:lvl w:ilvl="0" w:tentative="0">
      <w:start w:val="2"/>
      <w:numFmt w:val="decimal"/>
      <w:suff w:val="nothing"/>
      <w:lvlText w:val="（%1）"/>
      <w:lvlJc w:val="left"/>
    </w:lvl>
  </w:abstractNum>
  <w:abstractNum w:abstractNumId="3">
    <w:nsid w:val="D0741471"/>
    <w:multiLevelType w:val="singleLevel"/>
    <w:tmpl w:val="D0741471"/>
    <w:lvl w:ilvl="0" w:tentative="0">
      <w:start w:val="7"/>
      <w:numFmt w:val="chineseCounting"/>
      <w:suff w:val="nothing"/>
      <w:lvlText w:val="%1、"/>
      <w:lvlJc w:val="left"/>
      <w:rPr>
        <w:rFonts w:hint="eastAsia"/>
      </w:rPr>
    </w:lvl>
  </w:abstractNum>
  <w:abstractNum w:abstractNumId="4">
    <w:nsid w:val="1E07A360"/>
    <w:multiLevelType w:val="singleLevel"/>
    <w:tmpl w:val="1E07A360"/>
    <w:lvl w:ilvl="0" w:tentative="0">
      <w:start w:val="4"/>
      <w:numFmt w:val="chineseCounting"/>
      <w:suff w:val="space"/>
      <w:lvlText w:val="第%1部分"/>
      <w:lvlJc w:val="left"/>
      <w:rPr>
        <w:rFonts w:hint="eastAsia"/>
      </w:rPr>
    </w:lvl>
  </w:abstractNum>
  <w:abstractNum w:abstractNumId="5">
    <w:nsid w:val="434CA0FB"/>
    <w:multiLevelType w:val="singleLevel"/>
    <w:tmpl w:val="434CA0FB"/>
    <w:lvl w:ilvl="0" w:tentative="0">
      <w:start w:val="14"/>
      <w:numFmt w:val="decimal"/>
      <w:lvlText w:val="%1."/>
      <w:lvlJc w:val="left"/>
      <w:pPr>
        <w:tabs>
          <w:tab w:val="left" w:pos="312"/>
        </w:tabs>
      </w:pPr>
    </w:lvl>
  </w:abstractNum>
  <w:abstractNum w:abstractNumId="6">
    <w:nsid w:val="449D045C"/>
    <w:multiLevelType w:val="singleLevel"/>
    <w:tmpl w:val="449D045C"/>
    <w:lvl w:ilvl="0" w:tentative="0">
      <w:start w:val="3"/>
      <w:numFmt w:val="chineseCounting"/>
      <w:suff w:val="space"/>
      <w:lvlText w:val="第%1条"/>
      <w:lvlJc w:val="left"/>
      <w:rPr>
        <w:rFonts w:hint="eastAsia"/>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b7fe1705-7f8c-4f6d-855d-d1ffbdc1c39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33A"/>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02"/>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7BA"/>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1C0"/>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901"/>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2B"/>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5EDF"/>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54E"/>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A1D"/>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47A"/>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22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5A6"/>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7FA"/>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0B"/>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36"/>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1CB"/>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505"/>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B6997"/>
    <w:rsid w:val="011F6449"/>
    <w:rsid w:val="01236AFB"/>
    <w:rsid w:val="01453A14"/>
    <w:rsid w:val="01675739"/>
    <w:rsid w:val="017055D0"/>
    <w:rsid w:val="0178495D"/>
    <w:rsid w:val="01803356"/>
    <w:rsid w:val="019F7441"/>
    <w:rsid w:val="01A06AA0"/>
    <w:rsid w:val="01B37585"/>
    <w:rsid w:val="01B5399D"/>
    <w:rsid w:val="01C064F8"/>
    <w:rsid w:val="01D55165"/>
    <w:rsid w:val="01D66433"/>
    <w:rsid w:val="01DF6BF8"/>
    <w:rsid w:val="01EC2C57"/>
    <w:rsid w:val="02021298"/>
    <w:rsid w:val="020B640B"/>
    <w:rsid w:val="02495CC7"/>
    <w:rsid w:val="024A431E"/>
    <w:rsid w:val="024C276D"/>
    <w:rsid w:val="0251230D"/>
    <w:rsid w:val="025A529E"/>
    <w:rsid w:val="025F0711"/>
    <w:rsid w:val="02644317"/>
    <w:rsid w:val="026B2E25"/>
    <w:rsid w:val="02824D4D"/>
    <w:rsid w:val="02BA668B"/>
    <w:rsid w:val="02BE3979"/>
    <w:rsid w:val="02D3306E"/>
    <w:rsid w:val="02DC4B10"/>
    <w:rsid w:val="02DD76CE"/>
    <w:rsid w:val="02E828A9"/>
    <w:rsid w:val="02E84AFC"/>
    <w:rsid w:val="02F36323"/>
    <w:rsid w:val="02F5619C"/>
    <w:rsid w:val="030E12FE"/>
    <w:rsid w:val="03233C63"/>
    <w:rsid w:val="0326446A"/>
    <w:rsid w:val="032D5555"/>
    <w:rsid w:val="035B12CD"/>
    <w:rsid w:val="036634D2"/>
    <w:rsid w:val="036B7F76"/>
    <w:rsid w:val="036D1000"/>
    <w:rsid w:val="037E0200"/>
    <w:rsid w:val="038A68D9"/>
    <w:rsid w:val="03993BA4"/>
    <w:rsid w:val="03A153E9"/>
    <w:rsid w:val="03A94C2C"/>
    <w:rsid w:val="03D66BA6"/>
    <w:rsid w:val="03D87059"/>
    <w:rsid w:val="03DD35E4"/>
    <w:rsid w:val="04073203"/>
    <w:rsid w:val="04076900"/>
    <w:rsid w:val="040C0819"/>
    <w:rsid w:val="041A5A3B"/>
    <w:rsid w:val="042311BA"/>
    <w:rsid w:val="042A737C"/>
    <w:rsid w:val="042B157A"/>
    <w:rsid w:val="042E0790"/>
    <w:rsid w:val="048F763B"/>
    <w:rsid w:val="049772FD"/>
    <w:rsid w:val="049F330E"/>
    <w:rsid w:val="04AA775C"/>
    <w:rsid w:val="04AF1889"/>
    <w:rsid w:val="04B85F11"/>
    <w:rsid w:val="04BF4664"/>
    <w:rsid w:val="04E76BC6"/>
    <w:rsid w:val="04EE3F9B"/>
    <w:rsid w:val="04F15B2F"/>
    <w:rsid w:val="04F66F48"/>
    <w:rsid w:val="04F93F1C"/>
    <w:rsid w:val="051E28A6"/>
    <w:rsid w:val="05251E14"/>
    <w:rsid w:val="054B35C3"/>
    <w:rsid w:val="05507636"/>
    <w:rsid w:val="05770BD6"/>
    <w:rsid w:val="058806C7"/>
    <w:rsid w:val="05A13F3E"/>
    <w:rsid w:val="05A16594"/>
    <w:rsid w:val="05A7762D"/>
    <w:rsid w:val="05BF4603"/>
    <w:rsid w:val="05C04DC2"/>
    <w:rsid w:val="05C210FA"/>
    <w:rsid w:val="060E5941"/>
    <w:rsid w:val="06110FAF"/>
    <w:rsid w:val="0618097E"/>
    <w:rsid w:val="06493CA7"/>
    <w:rsid w:val="06571466"/>
    <w:rsid w:val="065A6178"/>
    <w:rsid w:val="066D3597"/>
    <w:rsid w:val="066F1CF3"/>
    <w:rsid w:val="06930BB8"/>
    <w:rsid w:val="06956198"/>
    <w:rsid w:val="06E23AB3"/>
    <w:rsid w:val="070103DE"/>
    <w:rsid w:val="07040E41"/>
    <w:rsid w:val="07106873"/>
    <w:rsid w:val="07126147"/>
    <w:rsid w:val="071A4FFB"/>
    <w:rsid w:val="07245D42"/>
    <w:rsid w:val="07264C62"/>
    <w:rsid w:val="072F6604"/>
    <w:rsid w:val="074460BC"/>
    <w:rsid w:val="075859CA"/>
    <w:rsid w:val="0779354C"/>
    <w:rsid w:val="077F0C95"/>
    <w:rsid w:val="07BC60B3"/>
    <w:rsid w:val="07C300BD"/>
    <w:rsid w:val="07F73B64"/>
    <w:rsid w:val="07FE18F3"/>
    <w:rsid w:val="08061376"/>
    <w:rsid w:val="08225E73"/>
    <w:rsid w:val="08452D77"/>
    <w:rsid w:val="086401F8"/>
    <w:rsid w:val="08751CAA"/>
    <w:rsid w:val="0876556A"/>
    <w:rsid w:val="087E4C40"/>
    <w:rsid w:val="08A53637"/>
    <w:rsid w:val="08A871D0"/>
    <w:rsid w:val="08AE1E9F"/>
    <w:rsid w:val="08D66AD6"/>
    <w:rsid w:val="08DA33A3"/>
    <w:rsid w:val="08E80F13"/>
    <w:rsid w:val="08EC3DDD"/>
    <w:rsid w:val="091328F8"/>
    <w:rsid w:val="092612F3"/>
    <w:rsid w:val="092748F4"/>
    <w:rsid w:val="09335624"/>
    <w:rsid w:val="093700E7"/>
    <w:rsid w:val="093E11FE"/>
    <w:rsid w:val="0944690F"/>
    <w:rsid w:val="09535675"/>
    <w:rsid w:val="095F057D"/>
    <w:rsid w:val="0960544E"/>
    <w:rsid w:val="09642282"/>
    <w:rsid w:val="09733572"/>
    <w:rsid w:val="09772C16"/>
    <w:rsid w:val="098353B5"/>
    <w:rsid w:val="09A92330"/>
    <w:rsid w:val="09B06B87"/>
    <w:rsid w:val="09C13146"/>
    <w:rsid w:val="09E04166"/>
    <w:rsid w:val="09E810D6"/>
    <w:rsid w:val="09F81448"/>
    <w:rsid w:val="0A00672A"/>
    <w:rsid w:val="0A072F1E"/>
    <w:rsid w:val="0A0944A5"/>
    <w:rsid w:val="0A1C0718"/>
    <w:rsid w:val="0A2C10A7"/>
    <w:rsid w:val="0A3E7710"/>
    <w:rsid w:val="0A5B7E63"/>
    <w:rsid w:val="0A5E227D"/>
    <w:rsid w:val="0A627E35"/>
    <w:rsid w:val="0A681E45"/>
    <w:rsid w:val="0A7E7C65"/>
    <w:rsid w:val="0A7F4701"/>
    <w:rsid w:val="0AA374A5"/>
    <w:rsid w:val="0AAB7649"/>
    <w:rsid w:val="0AAF5E89"/>
    <w:rsid w:val="0AB86C5C"/>
    <w:rsid w:val="0ABC5606"/>
    <w:rsid w:val="0AC42692"/>
    <w:rsid w:val="0AD11E75"/>
    <w:rsid w:val="0AD57DC5"/>
    <w:rsid w:val="0ADE3108"/>
    <w:rsid w:val="0ADF4EB4"/>
    <w:rsid w:val="0B046BB3"/>
    <w:rsid w:val="0B0F74C5"/>
    <w:rsid w:val="0B276013"/>
    <w:rsid w:val="0B30404E"/>
    <w:rsid w:val="0B310B66"/>
    <w:rsid w:val="0B4C6C14"/>
    <w:rsid w:val="0B524759"/>
    <w:rsid w:val="0B631A88"/>
    <w:rsid w:val="0B683D45"/>
    <w:rsid w:val="0B6947A3"/>
    <w:rsid w:val="0B76461B"/>
    <w:rsid w:val="0B7F3F11"/>
    <w:rsid w:val="0B81389B"/>
    <w:rsid w:val="0B884417"/>
    <w:rsid w:val="0B93709B"/>
    <w:rsid w:val="0B9C06D5"/>
    <w:rsid w:val="0B9E72BF"/>
    <w:rsid w:val="0BB73C35"/>
    <w:rsid w:val="0BCB644C"/>
    <w:rsid w:val="0BE12940"/>
    <w:rsid w:val="0BF6188C"/>
    <w:rsid w:val="0BF73C91"/>
    <w:rsid w:val="0C032502"/>
    <w:rsid w:val="0C170175"/>
    <w:rsid w:val="0C41327A"/>
    <w:rsid w:val="0C571A41"/>
    <w:rsid w:val="0C5C1171"/>
    <w:rsid w:val="0C5E1CBC"/>
    <w:rsid w:val="0C615B50"/>
    <w:rsid w:val="0C617474"/>
    <w:rsid w:val="0C6E0EEC"/>
    <w:rsid w:val="0C711B61"/>
    <w:rsid w:val="0C8445DA"/>
    <w:rsid w:val="0C87121B"/>
    <w:rsid w:val="0CAE0BF3"/>
    <w:rsid w:val="0CB32298"/>
    <w:rsid w:val="0CC007F7"/>
    <w:rsid w:val="0CC617AC"/>
    <w:rsid w:val="0CFE707A"/>
    <w:rsid w:val="0D063BDA"/>
    <w:rsid w:val="0D08375F"/>
    <w:rsid w:val="0D184CFB"/>
    <w:rsid w:val="0D37621D"/>
    <w:rsid w:val="0D3D3B60"/>
    <w:rsid w:val="0D400115"/>
    <w:rsid w:val="0D4A7419"/>
    <w:rsid w:val="0D6E6B25"/>
    <w:rsid w:val="0D7F02AE"/>
    <w:rsid w:val="0D814026"/>
    <w:rsid w:val="0D827401"/>
    <w:rsid w:val="0D84094E"/>
    <w:rsid w:val="0D8A00E9"/>
    <w:rsid w:val="0D8D589E"/>
    <w:rsid w:val="0D95362E"/>
    <w:rsid w:val="0DA01C73"/>
    <w:rsid w:val="0DA63A8D"/>
    <w:rsid w:val="0DBC67A6"/>
    <w:rsid w:val="0DD63300"/>
    <w:rsid w:val="0DE348D2"/>
    <w:rsid w:val="0DF50604"/>
    <w:rsid w:val="0DF62E62"/>
    <w:rsid w:val="0DF702FE"/>
    <w:rsid w:val="0E060E51"/>
    <w:rsid w:val="0E22536A"/>
    <w:rsid w:val="0E24319C"/>
    <w:rsid w:val="0E373674"/>
    <w:rsid w:val="0E5005EE"/>
    <w:rsid w:val="0E5604B2"/>
    <w:rsid w:val="0E6D5D79"/>
    <w:rsid w:val="0E6F14E6"/>
    <w:rsid w:val="0E846B9E"/>
    <w:rsid w:val="0E9D0089"/>
    <w:rsid w:val="0EB803EE"/>
    <w:rsid w:val="0EC30910"/>
    <w:rsid w:val="0EF94D4B"/>
    <w:rsid w:val="0F0B13B6"/>
    <w:rsid w:val="0F130CAE"/>
    <w:rsid w:val="0F182768"/>
    <w:rsid w:val="0F4958DC"/>
    <w:rsid w:val="0F515DF7"/>
    <w:rsid w:val="0F596BA8"/>
    <w:rsid w:val="0F5B4403"/>
    <w:rsid w:val="0F6248D2"/>
    <w:rsid w:val="0F635421"/>
    <w:rsid w:val="0F693536"/>
    <w:rsid w:val="0F7B0511"/>
    <w:rsid w:val="0F7B76D9"/>
    <w:rsid w:val="0F8055AE"/>
    <w:rsid w:val="0F816ACD"/>
    <w:rsid w:val="0F9832DB"/>
    <w:rsid w:val="0FB26719"/>
    <w:rsid w:val="0FBF3FD2"/>
    <w:rsid w:val="0FBF7FF3"/>
    <w:rsid w:val="0FCF1C32"/>
    <w:rsid w:val="0FDA406B"/>
    <w:rsid w:val="0FFC3E38"/>
    <w:rsid w:val="10156805"/>
    <w:rsid w:val="105C0433"/>
    <w:rsid w:val="10646583"/>
    <w:rsid w:val="10671757"/>
    <w:rsid w:val="107D4B15"/>
    <w:rsid w:val="10841832"/>
    <w:rsid w:val="108A3C80"/>
    <w:rsid w:val="10BB15FD"/>
    <w:rsid w:val="10C26171"/>
    <w:rsid w:val="10D24F5A"/>
    <w:rsid w:val="10DC700E"/>
    <w:rsid w:val="10E24DDC"/>
    <w:rsid w:val="10E4410E"/>
    <w:rsid w:val="10F33360"/>
    <w:rsid w:val="10F4083A"/>
    <w:rsid w:val="10FC16EA"/>
    <w:rsid w:val="110F1D40"/>
    <w:rsid w:val="11266F33"/>
    <w:rsid w:val="11290EEC"/>
    <w:rsid w:val="1134315E"/>
    <w:rsid w:val="117B2B3A"/>
    <w:rsid w:val="118963A1"/>
    <w:rsid w:val="11C6522A"/>
    <w:rsid w:val="11CC783A"/>
    <w:rsid w:val="11E104CC"/>
    <w:rsid w:val="11E20309"/>
    <w:rsid w:val="11E3748D"/>
    <w:rsid w:val="12105979"/>
    <w:rsid w:val="12255233"/>
    <w:rsid w:val="12530213"/>
    <w:rsid w:val="126A32DB"/>
    <w:rsid w:val="127723A9"/>
    <w:rsid w:val="12862074"/>
    <w:rsid w:val="128819B3"/>
    <w:rsid w:val="12883966"/>
    <w:rsid w:val="129E45B4"/>
    <w:rsid w:val="12C50511"/>
    <w:rsid w:val="12D21374"/>
    <w:rsid w:val="12D81596"/>
    <w:rsid w:val="12E806A4"/>
    <w:rsid w:val="12E84200"/>
    <w:rsid w:val="12FD414F"/>
    <w:rsid w:val="12FE3A23"/>
    <w:rsid w:val="13072A44"/>
    <w:rsid w:val="131A1B7F"/>
    <w:rsid w:val="131B7A00"/>
    <w:rsid w:val="134502E2"/>
    <w:rsid w:val="13474EA5"/>
    <w:rsid w:val="135F4BE2"/>
    <w:rsid w:val="13671C3B"/>
    <w:rsid w:val="13913864"/>
    <w:rsid w:val="139B1A0A"/>
    <w:rsid w:val="139B5BDE"/>
    <w:rsid w:val="139D25C7"/>
    <w:rsid w:val="13BF3CE4"/>
    <w:rsid w:val="13CB5B5C"/>
    <w:rsid w:val="13E0119D"/>
    <w:rsid w:val="14013E22"/>
    <w:rsid w:val="140F0A5D"/>
    <w:rsid w:val="141008D8"/>
    <w:rsid w:val="141018BF"/>
    <w:rsid w:val="14125FE6"/>
    <w:rsid w:val="142B70E5"/>
    <w:rsid w:val="14445DAD"/>
    <w:rsid w:val="14500381"/>
    <w:rsid w:val="146D271E"/>
    <w:rsid w:val="14911CA6"/>
    <w:rsid w:val="14982588"/>
    <w:rsid w:val="149A5AD9"/>
    <w:rsid w:val="149C1746"/>
    <w:rsid w:val="14A7619D"/>
    <w:rsid w:val="14A800EA"/>
    <w:rsid w:val="14C30AC8"/>
    <w:rsid w:val="14DD70DD"/>
    <w:rsid w:val="14E9477F"/>
    <w:rsid w:val="14F25B02"/>
    <w:rsid w:val="14FB5BB0"/>
    <w:rsid w:val="14FC21E4"/>
    <w:rsid w:val="150536C3"/>
    <w:rsid w:val="150C1963"/>
    <w:rsid w:val="151447A0"/>
    <w:rsid w:val="15192D96"/>
    <w:rsid w:val="151B08BC"/>
    <w:rsid w:val="151C4634"/>
    <w:rsid w:val="15453B8B"/>
    <w:rsid w:val="154975FB"/>
    <w:rsid w:val="154A6454"/>
    <w:rsid w:val="15762120"/>
    <w:rsid w:val="15815707"/>
    <w:rsid w:val="15844A86"/>
    <w:rsid w:val="158B73D3"/>
    <w:rsid w:val="15D1541F"/>
    <w:rsid w:val="15F56AC3"/>
    <w:rsid w:val="1608540D"/>
    <w:rsid w:val="160D3A64"/>
    <w:rsid w:val="1619089B"/>
    <w:rsid w:val="16204A74"/>
    <w:rsid w:val="164E63A3"/>
    <w:rsid w:val="166B7621"/>
    <w:rsid w:val="166C515D"/>
    <w:rsid w:val="16930926"/>
    <w:rsid w:val="169326D4"/>
    <w:rsid w:val="16A8729C"/>
    <w:rsid w:val="16B33777"/>
    <w:rsid w:val="16BC70A7"/>
    <w:rsid w:val="16C6339E"/>
    <w:rsid w:val="16C730F7"/>
    <w:rsid w:val="16D6012D"/>
    <w:rsid w:val="16E66CA8"/>
    <w:rsid w:val="16FE2244"/>
    <w:rsid w:val="17081314"/>
    <w:rsid w:val="172A5A81"/>
    <w:rsid w:val="172F2D79"/>
    <w:rsid w:val="17557BEF"/>
    <w:rsid w:val="1757215A"/>
    <w:rsid w:val="176D1E2A"/>
    <w:rsid w:val="17821B70"/>
    <w:rsid w:val="17852075"/>
    <w:rsid w:val="178B06F1"/>
    <w:rsid w:val="179901BE"/>
    <w:rsid w:val="17996410"/>
    <w:rsid w:val="17A05FFC"/>
    <w:rsid w:val="17D349C1"/>
    <w:rsid w:val="17E066D8"/>
    <w:rsid w:val="17E73651"/>
    <w:rsid w:val="180A6356"/>
    <w:rsid w:val="1823570C"/>
    <w:rsid w:val="1830729E"/>
    <w:rsid w:val="18394486"/>
    <w:rsid w:val="185134E3"/>
    <w:rsid w:val="18641B32"/>
    <w:rsid w:val="186B1B5B"/>
    <w:rsid w:val="1870062C"/>
    <w:rsid w:val="187E2872"/>
    <w:rsid w:val="18802E51"/>
    <w:rsid w:val="18817102"/>
    <w:rsid w:val="18830A15"/>
    <w:rsid w:val="18852B28"/>
    <w:rsid w:val="188B5321"/>
    <w:rsid w:val="18C776A6"/>
    <w:rsid w:val="18CA21AC"/>
    <w:rsid w:val="18CB3E99"/>
    <w:rsid w:val="18D64F20"/>
    <w:rsid w:val="18EE574D"/>
    <w:rsid w:val="18F51424"/>
    <w:rsid w:val="1911342D"/>
    <w:rsid w:val="19341F4D"/>
    <w:rsid w:val="195E2A95"/>
    <w:rsid w:val="197467ED"/>
    <w:rsid w:val="197524E7"/>
    <w:rsid w:val="19761DA4"/>
    <w:rsid w:val="19832ED4"/>
    <w:rsid w:val="19932372"/>
    <w:rsid w:val="199926F8"/>
    <w:rsid w:val="19A07A88"/>
    <w:rsid w:val="19A20DD5"/>
    <w:rsid w:val="19A76BC3"/>
    <w:rsid w:val="19AE03F1"/>
    <w:rsid w:val="19D16EBE"/>
    <w:rsid w:val="19F90A68"/>
    <w:rsid w:val="1A002777"/>
    <w:rsid w:val="1A071A03"/>
    <w:rsid w:val="1A1A5A79"/>
    <w:rsid w:val="1A1A697E"/>
    <w:rsid w:val="1A1B4EBB"/>
    <w:rsid w:val="1A1F16AE"/>
    <w:rsid w:val="1A2C5D39"/>
    <w:rsid w:val="1A332204"/>
    <w:rsid w:val="1A3A32CA"/>
    <w:rsid w:val="1A3B5C77"/>
    <w:rsid w:val="1A4E1543"/>
    <w:rsid w:val="1A78287A"/>
    <w:rsid w:val="1A7A249A"/>
    <w:rsid w:val="1A984BAD"/>
    <w:rsid w:val="1AB8220E"/>
    <w:rsid w:val="1AC00A4A"/>
    <w:rsid w:val="1AC76DF0"/>
    <w:rsid w:val="1AC9700C"/>
    <w:rsid w:val="1AE4166C"/>
    <w:rsid w:val="1AF06CFB"/>
    <w:rsid w:val="1AF11B8D"/>
    <w:rsid w:val="1B11359C"/>
    <w:rsid w:val="1B2A271F"/>
    <w:rsid w:val="1B530544"/>
    <w:rsid w:val="1B55264E"/>
    <w:rsid w:val="1B713184"/>
    <w:rsid w:val="1B7A71B6"/>
    <w:rsid w:val="1B825FBC"/>
    <w:rsid w:val="1BA209CF"/>
    <w:rsid w:val="1BB4777D"/>
    <w:rsid w:val="1BD43D0E"/>
    <w:rsid w:val="1BD75AB8"/>
    <w:rsid w:val="1BE22A26"/>
    <w:rsid w:val="1BE31EF1"/>
    <w:rsid w:val="1BE91714"/>
    <w:rsid w:val="1BEE234F"/>
    <w:rsid w:val="1BF306EA"/>
    <w:rsid w:val="1C0459C2"/>
    <w:rsid w:val="1C0F0A4F"/>
    <w:rsid w:val="1C1B3B4A"/>
    <w:rsid w:val="1C342152"/>
    <w:rsid w:val="1C537570"/>
    <w:rsid w:val="1C5B5A42"/>
    <w:rsid w:val="1C782A98"/>
    <w:rsid w:val="1C88086E"/>
    <w:rsid w:val="1C9A2E97"/>
    <w:rsid w:val="1CA045EE"/>
    <w:rsid w:val="1CC47A8B"/>
    <w:rsid w:val="1CC86312"/>
    <w:rsid w:val="1D04257E"/>
    <w:rsid w:val="1D266CE1"/>
    <w:rsid w:val="1D3963AF"/>
    <w:rsid w:val="1D6A673C"/>
    <w:rsid w:val="1D84721B"/>
    <w:rsid w:val="1D9247AE"/>
    <w:rsid w:val="1DB567EC"/>
    <w:rsid w:val="1DD0420E"/>
    <w:rsid w:val="1DD366E4"/>
    <w:rsid w:val="1DEC22C4"/>
    <w:rsid w:val="1DF51A98"/>
    <w:rsid w:val="1DFD519F"/>
    <w:rsid w:val="1E0D7198"/>
    <w:rsid w:val="1E3D060F"/>
    <w:rsid w:val="1E3F7D2E"/>
    <w:rsid w:val="1E4134E4"/>
    <w:rsid w:val="1E5062B3"/>
    <w:rsid w:val="1E523514"/>
    <w:rsid w:val="1E714A66"/>
    <w:rsid w:val="1E730E11"/>
    <w:rsid w:val="1E802593"/>
    <w:rsid w:val="1E8B6156"/>
    <w:rsid w:val="1EA23DFC"/>
    <w:rsid w:val="1EA703CC"/>
    <w:rsid w:val="1EB26790"/>
    <w:rsid w:val="1EB7330C"/>
    <w:rsid w:val="1F0A0FF3"/>
    <w:rsid w:val="1F4629DA"/>
    <w:rsid w:val="1F4A1CF7"/>
    <w:rsid w:val="1F4E7AE0"/>
    <w:rsid w:val="1F5771FF"/>
    <w:rsid w:val="1F707A57"/>
    <w:rsid w:val="1F73636E"/>
    <w:rsid w:val="1F9A2D26"/>
    <w:rsid w:val="1FD664AC"/>
    <w:rsid w:val="1FE868A9"/>
    <w:rsid w:val="1FFB37C4"/>
    <w:rsid w:val="20034907"/>
    <w:rsid w:val="20173E4B"/>
    <w:rsid w:val="201C7BDE"/>
    <w:rsid w:val="20480B9D"/>
    <w:rsid w:val="204E48BC"/>
    <w:rsid w:val="208921B3"/>
    <w:rsid w:val="208B0045"/>
    <w:rsid w:val="208F316F"/>
    <w:rsid w:val="2093370A"/>
    <w:rsid w:val="20973DEB"/>
    <w:rsid w:val="20B26522"/>
    <w:rsid w:val="20B34C6B"/>
    <w:rsid w:val="20B44310"/>
    <w:rsid w:val="20D61B3B"/>
    <w:rsid w:val="20DF1008"/>
    <w:rsid w:val="20EE2FE4"/>
    <w:rsid w:val="20F247A3"/>
    <w:rsid w:val="20F37733"/>
    <w:rsid w:val="21004E0A"/>
    <w:rsid w:val="211116EB"/>
    <w:rsid w:val="211E01F0"/>
    <w:rsid w:val="212D6D8F"/>
    <w:rsid w:val="216133FC"/>
    <w:rsid w:val="218944CA"/>
    <w:rsid w:val="21902632"/>
    <w:rsid w:val="21C422DC"/>
    <w:rsid w:val="21D56769"/>
    <w:rsid w:val="21D62C50"/>
    <w:rsid w:val="21E52EF3"/>
    <w:rsid w:val="21EF2C5B"/>
    <w:rsid w:val="21FB5D7B"/>
    <w:rsid w:val="22032E04"/>
    <w:rsid w:val="220B1C3D"/>
    <w:rsid w:val="221D1D20"/>
    <w:rsid w:val="22334A87"/>
    <w:rsid w:val="22431452"/>
    <w:rsid w:val="227D297A"/>
    <w:rsid w:val="227D367D"/>
    <w:rsid w:val="22B61EBB"/>
    <w:rsid w:val="22B83BEE"/>
    <w:rsid w:val="22BE6801"/>
    <w:rsid w:val="22C04C60"/>
    <w:rsid w:val="22E03145"/>
    <w:rsid w:val="22E5103C"/>
    <w:rsid w:val="22F17100"/>
    <w:rsid w:val="230230BC"/>
    <w:rsid w:val="23113F1A"/>
    <w:rsid w:val="23255CD8"/>
    <w:rsid w:val="233500BF"/>
    <w:rsid w:val="23377FF7"/>
    <w:rsid w:val="236B425F"/>
    <w:rsid w:val="23836192"/>
    <w:rsid w:val="238910E7"/>
    <w:rsid w:val="238B1303"/>
    <w:rsid w:val="23901F29"/>
    <w:rsid w:val="239C0061"/>
    <w:rsid w:val="23B908A4"/>
    <w:rsid w:val="23C10750"/>
    <w:rsid w:val="23D36828"/>
    <w:rsid w:val="23E406C4"/>
    <w:rsid w:val="23E95BEF"/>
    <w:rsid w:val="23FA3D93"/>
    <w:rsid w:val="23FC52F4"/>
    <w:rsid w:val="23FD0064"/>
    <w:rsid w:val="24077796"/>
    <w:rsid w:val="2418246B"/>
    <w:rsid w:val="243467B4"/>
    <w:rsid w:val="244C6C81"/>
    <w:rsid w:val="245375B0"/>
    <w:rsid w:val="245F40D4"/>
    <w:rsid w:val="24642C0A"/>
    <w:rsid w:val="24667B44"/>
    <w:rsid w:val="246A3BA8"/>
    <w:rsid w:val="247E6772"/>
    <w:rsid w:val="248B443A"/>
    <w:rsid w:val="2492728B"/>
    <w:rsid w:val="249307DC"/>
    <w:rsid w:val="24AF7273"/>
    <w:rsid w:val="24B22173"/>
    <w:rsid w:val="24B62CC7"/>
    <w:rsid w:val="24B95AD9"/>
    <w:rsid w:val="24BE24DA"/>
    <w:rsid w:val="24CF5825"/>
    <w:rsid w:val="24CF75B1"/>
    <w:rsid w:val="24D663E6"/>
    <w:rsid w:val="24D77F2B"/>
    <w:rsid w:val="24E5358D"/>
    <w:rsid w:val="25317C88"/>
    <w:rsid w:val="254F52B1"/>
    <w:rsid w:val="25837A55"/>
    <w:rsid w:val="258B00E2"/>
    <w:rsid w:val="258E4250"/>
    <w:rsid w:val="25916979"/>
    <w:rsid w:val="25A34E23"/>
    <w:rsid w:val="25A917A6"/>
    <w:rsid w:val="25A93CC2"/>
    <w:rsid w:val="25B6018D"/>
    <w:rsid w:val="25BE27CC"/>
    <w:rsid w:val="25D85F35"/>
    <w:rsid w:val="25E92F53"/>
    <w:rsid w:val="25F74A5C"/>
    <w:rsid w:val="26262334"/>
    <w:rsid w:val="2628662C"/>
    <w:rsid w:val="26287F13"/>
    <w:rsid w:val="262D45DE"/>
    <w:rsid w:val="265C50DF"/>
    <w:rsid w:val="266B0F78"/>
    <w:rsid w:val="266E6AE8"/>
    <w:rsid w:val="267E09C1"/>
    <w:rsid w:val="26871DC8"/>
    <w:rsid w:val="26976211"/>
    <w:rsid w:val="26A53EF9"/>
    <w:rsid w:val="26A56700"/>
    <w:rsid w:val="26A6481F"/>
    <w:rsid w:val="26A94201"/>
    <w:rsid w:val="26AC274F"/>
    <w:rsid w:val="26B165D9"/>
    <w:rsid w:val="26D60AE7"/>
    <w:rsid w:val="270377E9"/>
    <w:rsid w:val="27044A29"/>
    <w:rsid w:val="270A4EBE"/>
    <w:rsid w:val="271D34C8"/>
    <w:rsid w:val="27221F7E"/>
    <w:rsid w:val="272F6449"/>
    <w:rsid w:val="273A5E93"/>
    <w:rsid w:val="273F6C96"/>
    <w:rsid w:val="274C4FBA"/>
    <w:rsid w:val="276142BF"/>
    <w:rsid w:val="27783712"/>
    <w:rsid w:val="27907362"/>
    <w:rsid w:val="27910EB2"/>
    <w:rsid w:val="279B7084"/>
    <w:rsid w:val="27A02A0E"/>
    <w:rsid w:val="27AE55C0"/>
    <w:rsid w:val="28052EE7"/>
    <w:rsid w:val="282870EB"/>
    <w:rsid w:val="282D0BDB"/>
    <w:rsid w:val="28333E1D"/>
    <w:rsid w:val="28355CE1"/>
    <w:rsid w:val="28454BD6"/>
    <w:rsid w:val="28455253"/>
    <w:rsid w:val="28551971"/>
    <w:rsid w:val="285A69A0"/>
    <w:rsid w:val="285B1C53"/>
    <w:rsid w:val="28723D9B"/>
    <w:rsid w:val="287A4124"/>
    <w:rsid w:val="28814A83"/>
    <w:rsid w:val="2899001E"/>
    <w:rsid w:val="289F7086"/>
    <w:rsid w:val="28B20FBB"/>
    <w:rsid w:val="28C32028"/>
    <w:rsid w:val="28C45AFC"/>
    <w:rsid w:val="28CA01D8"/>
    <w:rsid w:val="28CC490F"/>
    <w:rsid w:val="28DE40AA"/>
    <w:rsid w:val="28F95FC8"/>
    <w:rsid w:val="290B0526"/>
    <w:rsid w:val="29112B70"/>
    <w:rsid w:val="29345E77"/>
    <w:rsid w:val="29453CBE"/>
    <w:rsid w:val="294C65AD"/>
    <w:rsid w:val="294E3480"/>
    <w:rsid w:val="295B6C25"/>
    <w:rsid w:val="29806583"/>
    <w:rsid w:val="298B3C4C"/>
    <w:rsid w:val="29C46615"/>
    <w:rsid w:val="29EC23D0"/>
    <w:rsid w:val="29EE456B"/>
    <w:rsid w:val="29F26D24"/>
    <w:rsid w:val="29F714A0"/>
    <w:rsid w:val="29FD45DD"/>
    <w:rsid w:val="2A113E53"/>
    <w:rsid w:val="2A122468"/>
    <w:rsid w:val="2A15033F"/>
    <w:rsid w:val="2A1662C1"/>
    <w:rsid w:val="2A1C7367"/>
    <w:rsid w:val="2A2815FA"/>
    <w:rsid w:val="2A506E02"/>
    <w:rsid w:val="2A5E162C"/>
    <w:rsid w:val="2A6D6092"/>
    <w:rsid w:val="2A7D76B4"/>
    <w:rsid w:val="2A830ABD"/>
    <w:rsid w:val="2A8A2314"/>
    <w:rsid w:val="2A9E5653"/>
    <w:rsid w:val="2AA12964"/>
    <w:rsid w:val="2AAE76BE"/>
    <w:rsid w:val="2AD8021A"/>
    <w:rsid w:val="2AEE1B3B"/>
    <w:rsid w:val="2AF47F2E"/>
    <w:rsid w:val="2B0025D7"/>
    <w:rsid w:val="2B1A10CF"/>
    <w:rsid w:val="2B2D22CA"/>
    <w:rsid w:val="2B437463"/>
    <w:rsid w:val="2B7807EE"/>
    <w:rsid w:val="2B7F5801"/>
    <w:rsid w:val="2B8B2877"/>
    <w:rsid w:val="2B8C47CE"/>
    <w:rsid w:val="2B8C67CE"/>
    <w:rsid w:val="2BA50BF7"/>
    <w:rsid w:val="2BB331A5"/>
    <w:rsid w:val="2BB563D7"/>
    <w:rsid w:val="2BBB474F"/>
    <w:rsid w:val="2BBF00EC"/>
    <w:rsid w:val="2BC37CFD"/>
    <w:rsid w:val="2BD5237F"/>
    <w:rsid w:val="2BE11973"/>
    <w:rsid w:val="2BE536CE"/>
    <w:rsid w:val="2BE758D9"/>
    <w:rsid w:val="2BE76A97"/>
    <w:rsid w:val="2BEA7DD3"/>
    <w:rsid w:val="2BEE4F2A"/>
    <w:rsid w:val="2C09049E"/>
    <w:rsid w:val="2C0A653C"/>
    <w:rsid w:val="2C0C7BC2"/>
    <w:rsid w:val="2C0E0D23"/>
    <w:rsid w:val="2C191F85"/>
    <w:rsid w:val="2C3A24CF"/>
    <w:rsid w:val="2C8C4873"/>
    <w:rsid w:val="2C994A93"/>
    <w:rsid w:val="2C9F2D3A"/>
    <w:rsid w:val="2CE82D6F"/>
    <w:rsid w:val="2D2216DE"/>
    <w:rsid w:val="2D2C152A"/>
    <w:rsid w:val="2D343236"/>
    <w:rsid w:val="2D65207D"/>
    <w:rsid w:val="2D6C5D01"/>
    <w:rsid w:val="2D6D6409"/>
    <w:rsid w:val="2D8D5C78"/>
    <w:rsid w:val="2D956040"/>
    <w:rsid w:val="2DC53663"/>
    <w:rsid w:val="2DC57EF2"/>
    <w:rsid w:val="2DD15014"/>
    <w:rsid w:val="2DD62E25"/>
    <w:rsid w:val="2DF57D44"/>
    <w:rsid w:val="2DF72DE4"/>
    <w:rsid w:val="2E0220AF"/>
    <w:rsid w:val="2E110657"/>
    <w:rsid w:val="2E2157AC"/>
    <w:rsid w:val="2E284D88"/>
    <w:rsid w:val="2E376865"/>
    <w:rsid w:val="2E4B082A"/>
    <w:rsid w:val="2E5D4E86"/>
    <w:rsid w:val="2E5D790B"/>
    <w:rsid w:val="2E6A7D97"/>
    <w:rsid w:val="2E776A61"/>
    <w:rsid w:val="2E9A143D"/>
    <w:rsid w:val="2E9A3C18"/>
    <w:rsid w:val="2EBB0FEE"/>
    <w:rsid w:val="2EC63002"/>
    <w:rsid w:val="2ECB46DA"/>
    <w:rsid w:val="2EF87079"/>
    <w:rsid w:val="2F064D1A"/>
    <w:rsid w:val="2F0A6B38"/>
    <w:rsid w:val="2F0E78D3"/>
    <w:rsid w:val="2F4430A0"/>
    <w:rsid w:val="2F946CCB"/>
    <w:rsid w:val="2F975429"/>
    <w:rsid w:val="2FBE65BC"/>
    <w:rsid w:val="2FC8743B"/>
    <w:rsid w:val="2FD25781"/>
    <w:rsid w:val="2FDE33BA"/>
    <w:rsid w:val="2FF346DE"/>
    <w:rsid w:val="2FFB7730"/>
    <w:rsid w:val="2FFD7934"/>
    <w:rsid w:val="300D394D"/>
    <w:rsid w:val="301601A6"/>
    <w:rsid w:val="30201A01"/>
    <w:rsid w:val="30462597"/>
    <w:rsid w:val="304931EE"/>
    <w:rsid w:val="305667F5"/>
    <w:rsid w:val="30733ACD"/>
    <w:rsid w:val="30742360"/>
    <w:rsid w:val="30827221"/>
    <w:rsid w:val="308C3862"/>
    <w:rsid w:val="309379D8"/>
    <w:rsid w:val="309B408F"/>
    <w:rsid w:val="309B6899"/>
    <w:rsid w:val="30A270F7"/>
    <w:rsid w:val="30AA3DBF"/>
    <w:rsid w:val="30D05919"/>
    <w:rsid w:val="30DF1478"/>
    <w:rsid w:val="30DF2C8E"/>
    <w:rsid w:val="30E91417"/>
    <w:rsid w:val="30EA055D"/>
    <w:rsid w:val="30EC586F"/>
    <w:rsid w:val="30F508D4"/>
    <w:rsid w:val="31174143"/>
    <w:rsid w:val="31322E68"/>
    <w:rsid w:val="31456F95"/>
    <w:rsid w:val="31606177"/>
    <w:rsid w:val="31717D8A"/>
    <w:rsid w:val="319C6071"/>
    <w:rsid w:val="31AC537E"/>
    <w:rsid w:val="31B420C4"/>
    <w:rsid w:val="31B82C24"/>
    <w:rsid w:val="31C17BA9"/>
    <w:rsid w:val="31C549B6"/>
    <w:rsid w:val="31E3679B"/>
    <w:rsid w:val="31E732FD"/>
    <w:rsid w:val="31EC46D5"/>
    <w:rsid w:val="31F47267"/>
    <w:rsid w:val="3212499D"/>
    <w:rsid w:val="324C087C"/>
    <w:rsid w:val="32517576"/>
    <w:rsid w:val="3262346C"/>
    <w:rsid w:val="3267118D"/>
    <w:rsid w:val="326C0551"/>
    <w:rsid w:val="328F5FEE"/>
    <w:rsid w:val="3296737C"/>
    <w:rsid w:val="32A25643"/>
    <w:rsid w:val="32A64673"/>
    <w:rsid w:val="32B12408"/>
    <w:rsid w:val="32BE5C2C"/>
    <w:rsid w:val="32C57FA5"/>
    <w:rsid w:val="32FB6478"/>
    <w:rsid w:val="330F2B51"/>
    <w:rsid w:val="331E793D"/>
    <w:rsid w:val="33240E2C"/>
    <w:rsid w:val="332637C2"/>
    <w:rsid w:val="33263B3F"/>
    <w:rsid w:val="33414C37"/>
    <w:rsid w:val="336963EB"/>
    <w:rsid w:val="33816EEB"/>
    <w:rsid w:val="33830552"/>
    <w:rsid w:val="338863E7"/>
    <w:rsid w:val="33A51E80"/>
    <w:rsid w:val="33A845DC"/>
    <w:rsid w:val="33BE6B8B"/>
    <w:rsid w:val="33EB55CD"/>
    <w:rsid w:val="33EC4C02"/>
    <w:rsid w:val="33F56B06"/>
    <w:rsid w:val="33F84E22"/>
    <w:rsid w:val="340D2360"/>
    <w:rsid w:val="3410665D"/>
    <w:rsid w:val="341F7742"/>
    <w:rsid w:val="34211214"/>
    <w:rsid w:val="34255D21"/>
    <w:rsid w:val="342E63AB"/>
    <w:rsid w:val="34321327"/>
    <w:rsid w:val="34321710"/>
    <w:rsid w:val="34433534"/>
    <w:rsid w:val="345E036E"/>
    <w:rsid w:val="3466782F"/>
    <w:rsid w:val="347B5D1E"/>
    <w:rsid w:val="347C5A95"/>
    <w:rsid w:val="348F33B5"/>
    <w:rsid w:val="34950E68"/>
    <w:rsid w:val="34986E94"/>
    <w:rsid w:val="34AA5361"/>
    <w:rsid w:val="34AF62C9"/>
    <w:rsid w:val="34CB4388"/>
    <w:rsid w:val="34D66156"/>
    <w:rsid w:val="34D92909"/>
    <w:rsid w:val="34DC2C0A"/>
    <w:rsid w:val="34EC3BCC"/>
    <w:rsid w:val="34FA6E12"/>
    <w:rsid w:val="353D13E3"/>
    <w:rsid w:val="354D7158"/>
    <w:rsid w:val="354E6723"/>
    <w:rsid w:val="357C6CFE"/>
    <w:rsid w:val="358D5588"/>
    <w:rsid w:val="35A61FCC"/>
    <w:rsid w:val="35B069A7"/>
    <w:rsid w:val="35BD4F0E"/>
    <w:rsid w:val="35C61C4A"/>
    <w:rsid w:val="35D7440F"/>
    <w:rsid w:val="35E05C46"/>
    <w:rsid w:val="35EF127D"/>
    <w:rsid w:val="36136070"/>
    <w:rsid w:val="36365688"/>
    <w:rsid w:val="363A3B40"/>
    <w:rsid w:val="365302AE"/>
    <w:rsid w:val="365612FD"/>
    <w:rsid w:val="36607A0A"/>
    <w:rsid w:val="366A6C87"/>
    <w:rsid w:val="366E227C"/>
    <w:rsid w:val="366F2E0D"/>
    <w:rsid w:val="367B6A5C"/>
    <w:rsid w:val="36A74ADA"/>
    <w:rsid w:val="36A91D74"/>
    <w:rsid w:val="36AD60D5"/>
    <w:rsid w:val="36B224F9"/>
    <w:rsid w:val="36BD137C"/>
    <w:rsid w:val="36EC0CC9"/>
    <w:rsid w:val="371263CC"/>
    <w:rsid w:val="37390A8E"/>
    <w:rsid w:val="373F410B"/>
    <w:rsid w:val="3756404C"/>
    <w:rsid w:val="37624DC8"/>
    <w:rsid w:val="376A0174"/>
    <w:rsid w:val="3772655E"/>
    <w:rsid w:val="378C13F6"/>
    <w:rsid w:val="37A662B4"/>
    <w:rsid w:val="37A95A12"/>
    <w:rsid w:val="37BD1A5A"/>
    <w:rsid w:val="37DA7D0B"/>
    <w:rsid w:val="37E16E9C"/>
    <w:rsid w:val="37EE7094"/>
    <w:rsid w:val="380803DD"/>
    <w:rsid w:val="38131FE2"/>
    <w:rsid w:val="382471D8"/>
    <w:rsid w:val="382611A3"/>
    <w:rsid w:val="38296C89"/>
    <w:rsid w:val="383002EB"/>
    <w:rsid w:val="38402264"/>
    <w:rsid w:val="38586797"/>
    <w:rsid w:val="38602906"/>
    <w:rsid w:val="38664899"/>
    <w:rsid w:val="388843DC"/>
    <w:rsid w:val="38BA577D"/>
    <w:rsid w:val="38BC0149"/>
    <w:rsid w:val="38BC51E9"/>
    <w:rsid w:val="38CC609F"/>
    <w:rsid w:val="38D87D1C"/>
    <w:rsid w:val="38DD3F57"/>
    <w:rsid w:val="38DE6D4B"/>
    <w:rsid w:val="391F535F"/>
    <w:rsid w:val="392E73EA"/>
    <w:rsid w:val="394F7350"/>
    <w:rsid w:val="39636459"/>
    <w:rsid w:val="396B7F6C"/>
    <w:rsid w:val="399C14F7"/>
    <w:rsid w:val="39B324CD"/>
    <w:rsid w:val="39B417A9"/>
    <w:rsid w:val="39EC76E2"/>
    <w:rsid w:val="39F5707E"/>
    <w:rsid w:val="39F80F6E"/>
    <w:rsid w:val="39FC5695"/>
    <w:rsid w:val="3A006D8E"/>
    <w:rsid w:val="3A3651E5"/>
    <w:rsid w:val="3A4A0C5D"/>
    <w:rsid w:val="3A4E2342"/>
    <w:rsid w:val="3A5D587F"/>
    <w:rsid w:val="3A744481"/>
    <w:rsid w:val="3A773F37"/>
    <w:rsid w:val="3A8C7BEF"/>
    <w:rsid w:val="3A906246"/>
    <w:rsid w:val="3AA45F5B"/>
    <w:rsid w:val="3AA842F0"/>
    <w:rsid w:val="3AB62A8C"/>
    <w:rsid w:val="3ACA4067"/>
    <w:rsid w:val="3B133C60"/>
    <w:rsid w:val="3B2349B7"/>
    <w:rsid w:val="3B27770B"/>
    <w:rsid w:val="3B2D78CA"/>
    <w:rsid w:val="3B464036"/>
    <w:rsid w:val="3B4677B8"/>
    <w:rsid w:val="3B590718"/>
    <w:rsid w:val="3B616CFF"/>
    <w:rsid w:val="3B6259F6"/>
    <w:rsid w:val="3B734C1F"/>
    <w:rsid w:val="3B75232A"/>
    <w:rsid w:val="3B894B0B"/>
    <w:rsid w:val="3B976654"/>
    <w:rsid w:val="3B9B68EE"/>
    <w:rsid w:val="3BC01EFC"/>
    <w:rsid w:val="3BC136BC"/>
    <w:rsid w:val="3BC36985"/>
    <w:rsid w:val="3BC52CC1"/>
    <w:rsid w:val="3BCA786A"/>
    <w:rsid w:val="3BD06659"/>
    <w:rsid w:val="3BD31E2F"/>
    <w:rsid w:val="3BF15831"/>
    <w:rsid w:val="3BFB745C"/>
    <w:rsid w:val="3C092C4F"/>
    <w:rsid w:val="3C105946"/>
    <w:rsid w:val="3C2974B3"/>
    <w:rsid w:val="3C3262E6"/>
    <w:rsid w:val="3C3A44D8"/>
    <w:rsid w:val="3C471448"/>
    <w:rsid w:val="3C472F41"/>
    <w:rsid w:val="3C556941"/>
    <w:rsid w:val="3C5F759A"/>
    <w:rsid w:val="3C616601"/>
    <w:rsid w:val="3C6C525A"/>
    <w:rsid w:val="3C760652"/>
    <w:rsid w:val="3CA54D8C"/>
    <w:rsid w:val="3CA60D3D"/>
    <w:rsid w:val="3CA8464B"/>
    <w:rsid w:val="3CC50F8A"/>
    <w:rsid w:val="3CC904B6"/>
    <w:rsid w:val="3CCE23CB"/>
    <w:rsid w:val="3CD13E73"/>
    <w:rsid w:val="3CD17D17"/>
    <w:rsid w:val="3CED249E"/>
    <w:rsid w:val="3CEE6358"/>
    <w:rsid w:val="3D0221DE"/>
    <w:rsid w:val="3D135173"/>
    <w:rsid w:val="3D38648E"/>
    <w:rsid w:val="3D3B2FFA"/>
    <w:rsid w:val="3D3C7F39"/>
    <w:rsid w:val="3D440F09"/>
    <w:rsid w:val="3D4504A0"/>
    <w:rsid w:val="3D5A1DE7"/>
    <w:rsid w:val="3D605157"/>
    <w:rsid w:val="3D64467C"/>
    <w:rsid w:val="3D791A09"/>
    <w:rsid w:val="3D7E0A99"/>
    <w:rsid w:val="3D8734BB"/>
    <w:rsid w:val="3D932876"/>
    <w:rsid w:val="3D9A11D4"/>
    <w:rsid w:val="3DA16D89"/>
    <w:rsid w:val="3DA364BE"/>
    <w:rsid w:val="3DA475D8"/>
    <w:rsid w:val="3DB67810"/>
    <w:rsid w:val="3DD50C8A"/>
    <w:rsid w:val="3DDB338A"/>
    <w:rsid w:val="3DE041CB"/>
    <w:rsid w:val="3DF615EB"/>
    <w:rsid w:val="3E03620E"/>
    <w:rsid w:val="3E0D48F6"/>
    <w:rsid w:val="3E1868B4"/>
    <w:rsid w:val="3E1D2DF9"/>
    <w:rsid w:val="3E377251"/>
    <w:rsid w:val="3E42664B"/>
    <w:rsid w:val="3E5A7334"/>
    <w:rsid w:val="3E5B35DD"/>
    <w:rsid w:val="3E5D51F2"/>
    <w:rsid w:val="3E7B5D6B"/>
    <w:rsid w:val="3E843E66"/>
    <w:rsid w:val="3E8F51FE"/>
    <w:rsid w:val="3E926F87"/>
    <w:rsid w:val="3E992734"/>
    <w:rsid w:val="3E9A59DE"/>
    <w:rsid w:val="3EA95CBD"/>
    <w:rsid w:val="3EAF4836"/>
    <w:rsid w:val="3EC33DFA"/>
    <w:rsid w:val="3EF66285"/>
    <w:rsid w:val="3F060E16"/>
    <w:rsid w:val="3F0A7BF6"/>
    <w:rsid w:val="3F1D1096"/>
    <w:rsid w:val="3F2F0234"/>
    <w:rsid w:val="3F5707E4"/>
    <w:rsid w:val="3F6363FE"/>
    <w:rsid w:val="3F6E65FE"/>
    <w:rsid w:val="3F756B8F"/>
    <w:rsid w:val="3F8D4B70"/>
    <w:rsid w:val="3F8E151C"/>
    <w:rsid w:val="3F95482B"/>
    <w:rsid w:val="3FAF1935"/>
    <w:rsid w:val="3FAF4907"/>
    <w:rsid w:val="3FE10321"/>
    <w:rsid w:val="3FE468EA"/>
    <w:rsid w:val="3FE91433"/>
    <w:rsid w:val="3FF0733B"/>
    <w:rsid w:val="4019356B"/>
    <w:rsid w:val="401E1828"/>
    <w:rsid w:val="4041301D"/>
    <w:rsid w:val="404F1CD1"/>
    <w:rsid w:val="40592157"/>
    <w:rsid w:val="406E1CAE"/>
    <w:rsid w:val="40881792"/>
    <w:rsid w:val="408A49C4"/>
    <w:rsid w:val="40937DD1"/>
    <w:rsid w:val="40996ECE"/>
    <w:rsid w:val="40A0133A"/>
    <w:rsid w:val="40C31A53"/>
    <w:rsid w:val="40F33AA5"/>
    <w:rsid w:val="40F3648A"/>
    <w:rsid w:val="40F57964"/>
    <w:rsid w:val="40F92A66"/>
    <w:rsid w:val="40FF545D"/>
    <w:rsid w:val="410067C8"/>
    <w:rsid w:val="411E2D31"/>
    <w:rsid w:val="413676C8"/>
    <w:rsid w:val="413C45E3"/>
    <w:rsid w:val="4147433B"/>
    <w:rsid w:val="4162324B"/>
    <w:rsid w:val="418F0D2A"/>
    <w:rsid w:val="419500D6"/>
    <w:rsid w:val="41962BCF"/>
    <w:rsid w:val="419A4FFF"/>
    <w:rsid w:val="41AB2BC0"/>
    <w:rsid w:val="41B617E9"/>
    <w:rsid w:val="41C21F3C"/>
    <w:rsid w:val="41C52A4E"/>
    <w:rsid w:val="41D01505"/>
    <w:rsid w:val="41DA3027"/>
    <w:rsid w:val="420D5DC3"/>
    <w:rsid w:val="4217061E"/>
    <w:rsid w:val="421C2592"/>
    <w:rsid w:val="4238518B"/>
    <w:rsid w:val="42474939"/>
    <w:rsid w:val="4249440B"/>
    <w:rsid w:val="424C3C57"/>
    <w:rsid w:val="42613FF3"/>
    <w:rsid w:val="42660D96"/>
    <w:rsid w:val="42750D5C"/>
    <w:rsid w:val="428667D2"/>
    <w:rsid w:val="428B67D2"/>
    <w:rsid w:val="429B4E76"/>
    <w:rsid w:val="42AC0CAD"/>
    <w:rsid w:val="42C02B16"/>
    <w:rsid w:val="42CD1CE0"/>
    <w:rsid w:val="42D53E10"/>
    <w:rsid w:val="42E1381E"/>
    <w:rsid w:val="42ED6459"/>
    <w:rsid w:val="42FE58DD"/>
    <w:rsid w:val="43122A4F"/>
    <w:rsid w:val="43174B3D"/>
    <w:rsid w:val="43223086"/>
    <w:rsid w:val="433F0E43"/>
    <w:rsid w:val="434B790E"/>
    <w:rsid w:val="4360274F"/>
    <w:rsid w:val="437159C8"/>
    <w:rsid w:val="43977AB6"/>
    <w:rsid w:val="43A3342B"/>
    <w:rsid w:val="43B65AD0"/>
    <w:rsid w:val="43C77C27"/>
    <w:rsid w:val="43DE09EE"/>
    <w:rsid w:val="43E65F6B"/>
    <w:rsid w:val="43F860E9"/>
    <w:rsid w:val="43F87E97"/>
    <w:rsid w:val="44002FAD"/>
    <w:rsid w:val="44103ECC"/>
    <w:rsid w:val="4430589B"/>
    <w:rsid w:val="44356927"/>
    <w:rsid w:val="4443784A"/>
    <w:rsid w:val="444A6219"/>
    <w:rsid w:val="444E7AB7"/>
    <w:rsid w:val="4488746D"/>
    <w:rsid w:val="449101DD"/>
    <w:rsid w:val="449D00C3"/>
    <w:rsid w:val="44AB36BA"/>
    <w:rsid w:val="44B92B77"/>
    <w:rsid w:val="44DE1391"/>
    <w:rsid w:val="44E328F5"/>
    <w:rsid w:val="44E72961"/>
    <w:rsid w:val="44F06DC0"/>
    <w:rsid w:val="44F3065E"/>
    <w:rsid w:val="44FB6796"/>
    <w:rsid w:val="45091C30"/>
    <w:rsid w:val="45144786"/>
    <w:rsid w:val="451B225C"/>
    <w:rsid w:val="452410C9"/>
    <w:rsid w:val="452B71EC"/>
    <w:rsid w:val="452E1696"/>
    <w:rsid w:val="45317DFB"/>
    <w:rsid w:val="45682DFA"/>
    <w:rsid w:val="456D3CE4"/>
    <w:rsid w:val="45717A64"/>
    <w:rsid w:val="4579042C"/>
    <w:rsid w:val="457E4BFD"/>
    <w:rsid w:val="457F0571"/>
    <w:rsid w:val="45851176"/>
    <w:rsid w:val="45853C91"/>
    <w:rsid w:val="458A2D71"/>
    <w:rsid w:val="458E4BD4"/>
    <w:rsid w:val="45C63B94"/>
    <w:rsid w:val="45F134FD"/>
    <w:rsid w:val="460E7DA5"/>
    <w:rsid w:val="461B579A"/>
    <w:rsid w:val="4622545D"/>
    <w:rsid w:val="462C02CC"/>
    <w:rsid w:val="46323D4A"/>
    <w:rsid w:val="463351B6"/>
    <w:rsid w:val="46364CA7"/>
    <w:rsid w:val="46422483"/>
    <w:rsid w:val="46426740"/>
    <w:rsid w:val="4645313C"/>
    <w:rsid w:val="464E797E"/>
    <w:rsid w:val="4659254A"/>
    <w:rsid w:val="465B0637"/>
    <w:rsid w:val="465E3F0D"/>
    <w:rsid w:val="466A16E6"/>
    <w:rsid w:val="46791209"/>
    <w:rsid w:val="46893F2B"/>
    <w:rsid w:val="469C7BA5"/>
    <w:rsid w:val="46C4686E"/>
    <w:rsid w:val="46D06EA9"/>
    <w:rsid w:val="46DC584E"/>
    <w:rsid w:val="46FD7572"/>
    <w:rsid w:val="47046B53"/>
    <w:rsid w:val="470B4500"/>
    <w:rsid w:val="472A3E43"/>
    <w:rsid w:val="472A6B09"/>
    <w:rsid w:val="47331E95"/>
    <w:rsid w:val="47391126"/>
    <w:rsid w:val="473A07C7"/>
    <w:rsid w:val="473D0E4D"/>
    <w:rsid w:val="477B778F"/>
    <w:rsid w:val="478203EC"/>
    <w:rsid w:val="478464A5"/>
    <w:rsid w:val="47A922FB"/>
    <w:rsid w:val="47B025FA"/>
    <w:rsid w:val="47B40579"/>
    <w:rsid w:val="47C35C54"/>
    <w:rsid w:val="47D74267"/>
    <w:rsid w:val="47EC7057"/>
    <w:rsid w:val="47EC7D13"/>
    <w:rsid w:val="48010DED"/>
    <w:rsid w:val="480620B1"/>
    <w:rsid w:val="4809698F"/>
    <w:rsid w:val="48097DF4"/>
    <w:rsid w:val="480C2553"/>
    <w:rsid w:val="4811697D"/>
    <w:rsid w:val="48122CF1"/>
    <w:rsid w:val="484A2C8B"/>
    <w:rsid w:val="4867796E"/>
    <w:rsid w:val="48756309"/>
    <w:rsid w:val="487A3E25"/>
    <w:rsid w:val="487B0FC2"/>
    <w:rsid w:val="48833F78"/>
    <w:rsid w:val="488B5503"/>
    <w:rsid w:val="48937E21"/>
    <w:rsid w:val="48975AF1"/>
    <w:rsid w:val="489A0361"/>
    <w:rsid w:val="489D4E79"/>
    <w:rsid w:val="48B94FF3"/>
    <w:rsid w:val="48CB3DCC"/>
    <w:rsid w:val="48CD3EBF"/>
    <w:rsid w:val="48D02743"/>
    <w:rsid w:val="48E36DD2"/>
    <w:rsid w:val="48E37AAB"/>
    <w:rsid w:val="48EC362B"/>
    <w:rsid w:val="48FB2C50"/>
    <w:rsid w:val="48FD4B4C"/>
    <w:rsid w:val="490606C8"/>
    <w:rsid w:val="490A68E0"/>
    <w:rsid w:val="491055FE"/>
    <w:rsid w:val="491057B6"/>
    <w:rsid w:val="49131B61"/>
    <w:rsid w:val="49261002"/>
    <w:rsid w:val="493A2D00"/>
    <w:rsid w:val="494C6EA1"/>
    <w:rsid w:val="494D4D8B"/>
    <w:rsid w:val="495F5B3E"/>
    <w:rsid w:val="49695393"/>
    <w:rsid w:val="496F77D7"/>
    <w:rsid w:val="497654FD"/>
    <w:rsid w:val="498F505D"/>
    <w:rsid w:val="49961747"/>
    <w:rsid w:val="49B64211"/>
    <w:rsid w:val="49F6167F"/>
    <w:rsid w:val="4A064FA0"/>
    <w:rsid w:val="4A0C76B0"/>
    <w:rsid w:val="4A16615C"/>
    <w:rsid w:val="4A3C6604"/>
    <w:rsid w:val="4A4424D7"/>
    <w:rsid w:val="4A493572"/>
    <w:rsid w:val="4A525E27"/>
    <w:rsid w:val="4A5634BC"/>
    <w:rsid w:val="4A621223"/>
    <w:rsid w:val="4A64750C"/>
    <w:rsid w:val="4A6E0CA4"/>
    <w:rsid w:val="4A83134F"/>
    <w:rsid w:val="4A8D1B00"/>
    <w:rsid w:val="4AAC469A"/>
    <w:rsid w:val="4AB00BDC"/>
    <w:rsid w:val="4AB82D0F"/>
    <w:rsid w:val="4AD57AA1"/>
    <w:rsid w:val="4AEB7664"/>
    <w:rsid w:val="4AFD7C19"/>
    <w:rsid w:val="4B0567D1"/>
    <w:rsid w:val="4B1067E7"/>
    <w:rsid w:val="4B236AAE"/>
    <w:rsid w:val="4B555D27"/>
    <w:rsid w:val="4B707271"/>
    <w:rsid w:val="4B9739F7"/>
    <w:rsid w:val="4B974368"/>
    <w:rsid w:val="4B9A6B21"/>
    <w:rsid w:val="4B9C1FA2"/>
    <w:rsid w:val="4BB73B85"/>
    <w:rsid w:val="4BC44A9F"/>
    <w:rsid w:val="4BE96C25"/>
    <w:rsid w:val="4BEE2503"/>
    <w:rsid w:val="4C237EAA"/>
    <w:rsid w:val="4C245A30"/>
    <w:rsid w:val="4C2537F3"/>
    <w:rsid w:val="4C3B51A0"/>
    <w:rsid w:val="4C443323"/>
    <w:rsid w:val="4C4579F1"/>
    <w:rsid w:val="4C5C2F8D"/>
    <w:rsid w:val="4C5D53ED"/>
    <w:rsid w:val="4C676029"/>
    <w:rsid w:val="4C765DFD"/>
    <w:rsid w:val="4C8C2DBA"/>
    <w:rsid w:val="4CAF7256"/>
    <w:rsid w:val="4CB005C1"/>
    <w:rsid w:val="4CB6685F"/>
    <w:rsid w:val="4CBD71A8"/>
    <w:rsid w:val="4CC367FE"/>
    <w:rsid w:val="4CC748AA"/>
    <w:rsid w:val="4CD0797A"/>
    <w:rsid w:val="4D077F3C"/>
    <w:rsid w:val="4D123355"/>
    <w:rsid w:val="4D215B29"/>
    <w:rsid w:val="4D2A3B31"/>
    <w:rsid w:val="4D312C52"/>
    <w:rsid w:val="4D3D0468"/>
    <w:rsid w:val="4D3F03B7"/>
    <w:rsid w:val="4D4B0F25"/>
    <w:rsid w:val="4D536A45"/>
    <w:rsid w:val="4D537EEC"/>
    <w:rsid w:val="4D6420F9"/>
    <w:rsid w:val="4D7563FD"/>
    <w:rsid w:val="4D8E361A"/>
    <w:rsid w:val="4D905305"/>
    <w:rsid w:val="4D964A72"/>
    <w:rsid w:val="4D9C1254"/>
    <w:rsid w:val="4DDC25D7"/>
    <w:rsid w:val="4E526455"/>
    <w:rsid w:val="4E5A0B37"/>
    <w:rsid w:val="4E5F2074"/>
    <w:rsid w:val="4E793892"/>
    <w:rsid w:val="4E800872"/>
    <w:rsid w:val="4E8011B5"/>
    <w:rsid w:val="4E9532A8"/>
    <w:rsid w:val="4E9A20A5"/>
    <w:rsid w:val="4EBD1C34"/>
    <w:rsid w:val="4EC569ED"/>
    <w:rsid w:val="4ED50EA1"/>
    <w:rsid w:val="4EDB38E7"/>
    <w:rsid w:val="4EDB421C"/>
    <w:rsid w:val="4EEC050C"/>
    <w:rsid w:val="4EEF11C4"/>
    <w:rsid w:val="4EF833C6"/>
    <w:rsid w:val="4F104EC3"/>
    <w:rsid w:val="4F47354A"/>
    <w:rsid w:val="4F911C54"/>
    <w:rsid w:val="4F94527E"/>
    <w:rsid w:val="4FB33A10"/>
    <w:rsid w:val="4FBA713D"/>
    <w:rsid w:val="4FCD4042"/>
    <w:rsid w:val="4FCD637F"/>
    <w:rsid w:val="4FE625E0"/>
    <w:rsid w:val="4FEA0D06"/>
    <w:rsid w:val="4FEB08B0"/>
    <w:rsid w:val="4FED5402"/>
    <w:rsid w:val="4FF21C3E"/>
    <w:rsid w:val="50003B61"/>
    <w:rsid w:val="5021480F"/>
    <w:rsid w:val="505D15FC"/>
    <w:rsid w:val="50707CB0"/>
    <w:rsid w:val="50755E1B"/>
    <w:rsid w:val="50962ECB"/>
    <w:rsid w:val="50A42E38"/>
    <w:rsid w:val="50A4577F"/>
    <w:rsid w:val="50A876CC"/>
    <w:rsid w:val="50B73D1F"/>
    <w:rsid w:val="50BD5BC9"/>
    <w:rsid w:val="50C11EEE"/>
    <w:rsid w:val="50CA7443"/>
    <w:rsid w:val="50D73351"/>
    <w:rsid w:val="50E97CFC"/>
    <w:rsid w:val="50F1399D"/>
    <w:rsid w:val="50FA4028"/>
    <w:rsid w:val="50FE434C"/>
    <w:rsid w:val="51040F2B"/>
    <w:rsid w:val="510D65B7"/>
    <w:rsid w:val="511157AB"/>
    <w:rsid w:val="51373825"/>
    <w:rsid w:val="513A1AEF"/>
    <w:rsid w:val="5142540C"/>
    <w:rsid w:val="518832C8"/>
    <w:rsid w:val="519A7DC4"/>
    <w:rsid w:val="51A0432A"/>
    <w:rsid w:val="51A2659D"/>
    <w:rsid w:val="51A72E3A"/>
    <w:rsid w:val="51A86090"/>
    <w:rsid w:val="51B7396D"/>
    <w:rsid w:val="51BD002A"/>
    <w:rsid w:val="51BF0246"/>
    <w:rsid w:val="51F4743E"/>
    <w:rsid w:val="52090ACB"/>
    <w:rsid w:val="522E4CC3"/>
    <w:rsid w:val="5244713B"/>
    <w:rsid w:val="52615633"/>
    <w:rsid w:val="526A04DD"/>
    <w:rsid w:val="527647AB"/>
    <w:rsid w:val="528F19C6"/>
    <w:rsid w:val="52977FD4"/>
    <w:rsid w:val="52A25790"/>
    <w:rsid w:val="52A96B6F"/>
    <w:rsid w:val="52B45975"/>
    <w:rsid w:val="52C6514C"/>
    <w:rsid w:val="52CB543D"/>
    <w:rsid w:val="52D94AA4"/>
    <w:rsid w:val="52E74D2E"/>
    <w:rsid w:val="52EA3A62"/>
    <w:rsid w:val="52F50BB8"/>
    <w:rsid w:val="53097272"/>
    <w:rsid w:val="53152E87"/>
    <w:rsid w:val="53544462"/>
    <w:rsid w:val="53544C9E"/>
    <w:rsid w:val="53676980"/>
    <w:rsid w:val="53960CB2"/>
    <w:rsid w:val="5397158E"/>
    <w:rsid w:val="53AD19CF"/>
    <w:rsid w:val="53D42C20"/>
    <w:rsid w:val="53E42050"/>
    <w:rsid w:val="53E67D0C"/>
    <w:rsid w:val="54013861"/>
    <w:rsid w:val="541C372E"/>
    <w:rsid w:val="544032D3"/>
    <w:rsid w:val="54487265"/>
    <w:rsid w:val="544B7B6F"/>
    <w:rsid w:val="544D6070"/>
    <w:rsid w:val="545B4ECF"/>
    <w:rsid w:val="54605E1E"/>
    <w:rsid w:val="54910775"/>
    <w:rsid w:val="54AC5238"/>
    <w:rsid w:val="54B3506A"/>
    <w:rsid w:val="54CA0D16"/>
    <w:rsid w:val="54DD4057"/>
    <w:rsid w:val="54E7490F"/>
    <w:rsid w:val="54EF499E"/>
    <w:rsid w:val="54FF4546"/>
    <w:rsid w:val="55061018"/>
    <w:rsid w:val="550764A4"/>
    <w:rsid w:val="550B2BF6"/>
    <w:rsid w:val="55214EB5"/>
    <w:rsid w:val="55364EFD"/>
    <w:rsid w:val="555D4828"/>
    <w:rsid w:val="55674E7D"/>
    <w:rsid w:val="557A4C8B"/>
    <w:rsid w:val="558931E1"/>
    <w:rsid w:val="55923347"/>
    <w:rsid w:val="55925180"/>
    <w:rsid w:val="55983B1B"/>
    <w:rsid w:val="55A8376B"/>
    <w:rsid w:val="55B17EA6"/>
    <w:rsid w:val="55C248FD"/>
    <w:rsid w:val="55D87B28"/>
    <w:rsid w:val="55DC29B6"/>
    <w:rsid w:val="55DD4241"/>
    <w:rsid w:val="55F16964"/>
    <w:rsid w:val="55FA20BB"/>
    <w:rsid w:val="56150435"/>
    <w:rsid w:val="561C1BE8"/>
    <w:rsid w:val="565D3B8A"/>
    <w:rsid w:val="56620283"/>
    <w:rsid w:val="566B6D1E"/>
    <w:rsid w:val="569E129D"/>
    <w:rsid w:val="56AD68BF"/>
    <w:rsid w:val="56BD5854"/>
    <w:rsid w:val="56C76EC1"/>
    <w:rsid w:val="56F559FB"/>
    <w:rsid w:val="57032A2C"/>
    <w:rsid w:val="570F5219"/>
    <w:rsid w:val="575D12B5"/>
    <w:rsid w:val="57610A87"/>
    <w:rsid w:val="577B1140"/>
    <w:rsid w:val="577B7F21"/>
    <w:rsid w:val="577F181B"/>
    <w:rsid w:val="57921984"/>
    <w:rsid w:val="579737F0"/>
    <w:rsid w:val="579B0E0D"/>
    <w:rsid w:val="579D4CED"/>
    <w:rsid w:val="57AB7B30"/>
    <w:rsid w:val="57AF5251"/>
    <w:rsid w:val="57B26373"/>
    <w:rsid w:val="57B3517E"/>
    <w:rsid w:val="57B63F04"/>
    <w:rsid w:val="57CD20C2"/>
    <w:rsid w:val="57D4431F"/>
    <w:rsid w:val="57D675AB"/>
    <w:rsid w:val="57D95FDD"/>
    <w:rsid w:val="57E81314"/>
    <w:rsid w:val="57FD2F22"/>
    <w:rsid w:val="584D2325"/>
    <w:rsid w:val="584E184D"/>
    <w:rsid w:val="58523BC2"/>
    <w:rsid w:val="58607961"/>
    <w:rsid w:val="58917D2F"/>
    <w:rsid w:val="5894085C"/>
    <w:rsid w:val="58AE4F0C"/>
    <w:rsid w:val="58B31787"/>
    <w:rsid w:val="58B85899"/>
    <w:rsid w:val="58C0702C"/>
    <w:rsid w:val="58E363A9"/>
    <w:rsid w:val="58F3790B"/>
    <w:rsid w:val="59272ECB"/>
    <w:rsid w:val="59284923"/>
    <w:rsid w:val="59307B25"/>
    <w:rsid w:val="595E1678"/>
    <w:rsid w:val="5966544B"/>
    <w:rsid w:val="596D5BD4"/>
    <w:rsid w:val="596E0FB1"/>
    <w:rsid w:val="597E3DD8"/>
    <w:rsid w:val="59977C6E"/>
    <w:rsid w:val="59AB1AC0"/>
    <w:rsid w:val="59B31026"/>
    <w:rsid w:val="59D6610C"/>
    <w:rsid w:val="59F80043"/>
    <w:rsid w:val="5A09252F"/>
    <w:rsid w:val="5A0B2778"/>
    <w:rsid w:val="5A1B7FE4"/>
    <w:rsid w:val="5A2A7C7B"/>
    <w:rsid w:val="5A334F54"/>
    <w:rsid w:val="5A3D61AC"/>
    <w:rsid w:val="5A3E2560"/>
    <w:rsid w:val="5A5D3B6E"/>
    <w:rsid w:val="5A637A76"/>
    <w:rsid w:val="5A655703"/>
    <w:rsid w:val="5A686384"/>
    <w:rsid w:val="5A6D33BA"/>
    <w:rsid w:val="5A792B1F"/>
    <w:rsid w:val="5A874767"/>
    <w:rsid w:val="5AA85BE2"/>
    <w:rsid w:val="5AAC4A22"/>
    <w:rsid w:val="5AAD6F28"/>
    <w:rsid w:val="5AC451BA"/>
    <w:rsid w:val="5AC643F3"/>
    <w:rsid w:val="5AD63A24"/>
    <w:rsid w:val="5AE51FB6"/>
    <w:rsid w:val="5B1E5FDD"/>
    <w:rsid w:val="5B2E1A1D"/>
    <w:rsid w:val="5B3A093D"/>
    <w:rsid w:val="5B455011"/>
    <w:rsid w:val="5B5559B5"/>
    <w:rsid w:val="5B831C30"/>
    <w:rsid w:val="5B843A1C"/>
    <w:rsid w:val="5B873E3F"/>
    <w:rsid w:val="5BC76675"/>
    <w:rsid w:val="5BF00249"/>
    <w:rsid w:val="5C02690E"/>
    <w:rsid w:val="5C196DA7"/>
    <w:rsid w:val="5C1E3DBB"/>
    <w:rsid w:val="5C2A048C"/>
    <w:rsid w:val="5C35640B"/>
    <w:rsid w:val="5C3F00EB"/>
    <w:rsid w:val="5C7422AE"/>
    <w:rsid w:val="5C80234E"/>
    <w:rsid w:val="5C8A680C"/>
    <w:rsid w:val="5CAE3391"/>
    <w:rsid w:val="5CBB1164"/>
    <w:rsid w:val="5CCE758F"/>
    <w:rsid w:val="5CD256AC"/>
    <w:rsid w:val="5CE2303B"/>
    <w:rsid w:val="5CE45C2B"/>
    <w:rsid w:val="5CEB387F"/>
    <w:rsid w:val="5CF27722"/>
    <w:rsid w:val="5CFB5325"/>
    <w:rsid w:val="5D0C4701"/>
    <w:rsid w:val="5D0F0395"/>
    <w:rsid w:val="5D221076"/>
    <w:rsid w:val="5D34198C"/>
    <w:rsid w:val="5D38043B"/>
    <w:rsid w:val="5D397964"/>
    <w:rsid w:val="5D551783"/>
    <w:rsid w:val="5D5A391C"/>
    <w:rsid w:val="5D5C31CE"/>
    <w:rsid w:val="5D5F10C0"/>
    <w:rsid w:val="5D6308F7"/>
    <w:rsid w:val="5D891B7B"/>
    <w:rsid w:val="5D8A5E82"/>
    <w:rsid w:val="5D930F65"/>
    <w:rsid w:val="5D945FAA"/>
    <w:rsid w:val="5D9500AD"/>
    <w:rsid w:val="5DAD38EE"/>
    <w:rsid w:val="5DC35E9E"/>
    <w:rsid w:val="5DD35016"/>
    <w:rsid w:val="5E006862"/>
    <w:rsid w:val="5E0207B9"/>
    <w:rsid w:val="5E055233"/>
    <w:rsid w:val="5E093CEF"/>
    <w:rsid w:val="5E0E53A4"/>
    <w:rsid w:val="5E1834A1"/>
    <w:rsid w:val="5E261785"/>
    <w:rsid w:val="5E4A7017"/>
    <w:rsid w:val="5E552BBA"/>
    <w:rsid w:val="5E56783C"/>
    <w:rsid w:val="5E611C10"/>
    <w:rsid w:val="5E626095"/>
    <w:rsid w:val="5E6B4108"/>
    <w:rsid w:val="5E74631F"/>
    <w:rsid w:val="5E765627"/>
    <w:rsid w:val="5E7A0F3F"/>
    <w:rsid w:val="5E866777"/>
    <w:rsid w:val="5E9A5DEE"/>
    <w:rsid w:val="5EAF553F"/>
    <w:rsid w:val="5EB15FBF"/>
    <w:rsid w:val="5EB91404"/>
    <w:rsid w:val="5EBC7B5B"/>
    <w:rsid w:val="5EF13A09"/>
    <w:rsid w:val="5EF50A1B"/>
    <w:rsid w:val="5EFC7377"/>
    <w:rsid w:val="5EFE576E"/>
    <w:rsid w:val="5F012A1A"/>
    <w:rsid w:val="5F06174D"/>
    <w:rsid w:val="5F101225"/>
    <w:rsid w:val="5F32711A"/>
    <w:rsid w:val="5F3A3602"/>
    <w:rsid w:val="5F45733B"/>
    <w:rsid w:val="5F4C0C3F"/>
    <w:rsid w:val="5F530220"/>
    <w:rsid w:val="5F5B211E"/>
    <w:rsid w:val="5F6277C6"/>
    <w:rsid w:val="5F6D0B1D"/>
    <w:rsid w:val="5F8D0B82"/>
    <w:rsid w:val="5FCC5339"/>
    <w:rsid w:val="5FE34A5B"/>
    <w:rsid w:val="5FFE1E36"/>
    <w:rsid w:val="5FFF5CB2"/>
    <w:rsid w:val="60002155"/>
    <w:rsid w:val="600D1BEF"/>
    <w:rsid w:val="60172C7B"/>
    <w:rsid w:val="60232584"/>
    <w:rsid w:val="602745AC"/>
    <w:rsid w:val="60275934"/>
    <w:rsid w:val="60305BC5"/>
    <w:rsid w:val="604D4C6F"/>
    <w:rsid w:val="605864BB"/>
    <w:rsid w:val="60616F2F"/>
    <w:rsid w:val="607330CE"/>
    <w:rsid w:val="607A3F88"/>
    <w:rsid w:val="607B7A2E"/>
    <w:rsid w:val="60825176"/>
    <w:rsid w:val="60873AD9"/>
    <w:rsid w:val="60883EF9"/>
    <w:rsid w:val="609F2AC4"/>
    <w:rsid w:val="60C413D5"/>
    <w:rsid w:val="60E455D3"/>
    <w:rsid w:val="60FA2EE8"/>
    <w:rsid w:val="61054A27"/>
    <w:rsid w:val="6109503A"/>
    <w:rsid w:val="610A52BC"/>
    <w:rsid w:val="611D2366"/>
    <w:rsid w:val="61421856"/>
    <w:rsid w:val="615227C4"/>
    <w:rsid w:val="6158019F"/>
    <w:rsid w:val="61626939"/>
    <w:rsid w:val="61642270"/>
    <w:rsid w:val="61654E3F"/>
    <w:rsid w:val="617758AF"/>
    <w:rsid w:val="6182292A"/>
    <w:rsid w:val="618B5F69"/>
    <w:rsid w:val="6192252E"/>
    <w:rsid w:val="61985864"/>
    <w:rsid w:val="619F7F92"/>
    <w:rsid w:val="61B94FE1"/>
    <w:rsid w:val="61BB155E"/>
    <w:rsid w:val="61BD2EFD"/>
    <w:rsid w:val="61D1061E"/>
    <w:rsid w:val="61D70960"/>
    <w:rsid w:val="61F94C26"/>
    <w:rsid w:val="61FE4473"/>
    <w:rsid w:val="62000E56"/>
    <w:rsid w:val="62244584"/>
    <w:rsid w:val="624F3E49"/>
    <w:rsid w:val="62540537"/>
    <w:rsid w:val="625473B0"/>
    <w:rsid w:val="62586279"/>
    <w:rsid w:val="62632286"/>
    <w:rsid w:val="626A1B08"/>
    <w:rsid w:val="62775066"/>
    <w:rsid w:val="62832BCA"/>
    <w:rsid w:val="62885958"/>
    <w:rsid w:val="628903DB"/>
    <w:rsid w:val="62B17576"/>
    <w:rsid w:val="62B47667"/>
    <w:rsid w:val="62C860CC"/>
    <w:rsid w:val="62DA1D5D"/>
    <w:rsid w:val="62F40B65"/>
    <w:rsid w:val="62F70A87"/>
    <w:rsid w:val="62FC2CFE"/>
    <w:rsid w:val="62FF000B"/>
    <w:rsid w:val="63024505"/>
    <w:rsid w:val="63277186"/>
    <w:rsid w:val="633923BD"/>
    <w:rsid w:val="63423D18"/>
    <w:rsid w:val="634E4F86"/>
    <w:rsid w:val="63540CCD"/>
    <w:rsid w:val="635B1DB5"/>
    <w:rsid w:val="63711FED"/>
    <w:rsid w:val="63880DDC"/>
    <w:rsid w:val="63885935"/>
    <w:rsid w:val="6389298F"/>
    <w:rsid w:val="638D750D"/>
    <w:rsid w:val="639C0AAF"/>
    <w:rsid w:val="63A35313"/>
    <w:rsid w:val="63AC52D2"/>
    <w:rsid w:val="63AC6CC0"/>
    <w:rsid w:val="63AE3C76"/>
    <w:rsid w:val="63AF5D3E"/>
    <w:rsid w:val="63B048E8"/>
    <w:rsid w:val="63B219B9"/>
    <w:rsid w:val="63B868A3"/>
    <w:rsid w:val="63BE65AF"/>
    <w:rsid w:val="63C008F6"/>
    <w:rsid w:val="63C17E4E"/>
    <w:rsid w:val="64043733"/>
    <w:rsid w:val="64055776"/>
    <w:rsid w:val="64066E18"/>
    <w:rsid w:val="64175397"/>
    <w:rsid w:val="641A130C"/>
    <w:rsid w:val="64240056"/>
    <w:rsid w:val="643979E4"/>
    <w:rsid w:val="643E143A"/>
    <w:rsid w:val="644A0C02"/>
    <w:rsid w:val="647452F7"/>
    <w:rsid w:val="648B6EEF"/>
    <w:rsid w:val="648D7C4D"/>
    <w:rsid w:val="64C158BF"/>
    <w:rsid w:val="64CE2EAA"/>
    <w:rsid w:val="64EA5182"/>
    <w:rsid w:val="65092215"/>
    <w:rsid w:val="653C3090"/>
    <w:rsid w:val="6545060B"/>
    <w:rsid w:val="65854376"/>
    <w:rsid w:val="658767BE"/>
    <w:rsid w:val="65882CD5"/>
    <w:rsid w:val="65892531"/>
    <w:rsid w:val="65E616BA"/>
    <w:rsid w:val="66153939"/>
    <w:rsid w:val="66195831"/>
    <w:rsid w:val="662B5A52"/>
    <w:rsid w:val="662E75B1"/>
    <w:rsid w:val="66342C2E"/>
    <w:rsid w:val="663D26B0"/>
    <w:rsid w:val="663E784C"/>
    <w:rsid w:val="66551A38"/>
    <w:rsid w:val="6660126D"/>
    <w:rsid w:val="66662834"/>
    <w:rsid w:val="666D1F69"/>
    <w:rsid w:val="667133EA"/>
    <w:rsid w:val="6683763C"/>
    <w:rsid w:val="6688495F"/>
    <w:rsid w:val="668B6A45"/>
    <w:rsid w:val="669B1D7C"/>
    <w:rsid w:val="66DE04FB"/>
    <w:rsid w:val="66E8749F"/>
    <w:rsid w:val="66F85C8F"/>
    <w:rsid w:val="67000C8D"/>
    <w:rsid w:val="67000CC4"/>
    <w:rsid w:val="67090CF6"/>
    <w:rsid w:val="671C2EDD"/>
    <w:rsid w:val="671E7365"/>
    <w:rsid w:val="67230B7E"/>
    <w:rsid w:val="672A3F5C"/>
    <w:rsid w:val="672B557E"/>
    <w:rsid w:val="672F3320"/>
    <w:rsid w:val="672F3F24"/>
    <w:rsid w:val="67374989"/>
    <w:rsid w:val="673B7F17"/>
    <w:rsid w:val="673E055F"/>
    <w:rsid w:val="67551CE3"/>
    <w:rsid w:val="677B0314"/>
    <w:rsid w:val="678F3DBF"/>
    <w:rsid w:val="67A22552"/>
    <w:rsid w:val="67A27F96"/>
    <w:rsid w:val="67A530AB"/>
    <w:rsid w:val="67B00574"/>
    <w:rsid w:val="67B22DCC"/>
    <w:rsid w:val="67B90A82"/>
    <w:rsid w:val="67BE71AA"/>
    <w:rsid w:val="67C95523"/>
    <w:rsid w:val="67D90273"/>
    <w:rsid w:val="67DE5875"/>
    <w:rsid w:val="67DF4D46"/>
    <w:rsid w:val="67E212BA"/>
    <w:rsid w:val="67E55852"/>
    <w:rsid w:val="67EB1AB4"/>
    <w:rsid w:val="67FA1285"/>
    <w:rsid w:val="680B5B3B"/>
    <w:rsid w:val="6838566B"/>
    <w:rsid w:val="685301F8"/>
    <w:rsid w:val="68551F4F"/>
    <w:rsid w:val="68647B92"/>
    <w:rsid w:val="687C10C9"/>
    <w:rsid w:val="68840C16"/>
    <w:rsid w:val="68876EFB"/>
    <w:rsid w:val="68884654"/>
    <w:rsid w:val="688E6E24"/>
    <w:rsid w:val="689F444F"/>
    <w:rsid w:val="68A1639F"/>
    <w:rsid w:val="68AB69D7"/>
    <w:rsid w:val="68B96DBB"/>
    <w:rsid w:val="68BB1E56"/>
    <w:rsid w:val="68CA2805"/>
    <w:rsid w:val="68E85AE5"/>
    <w:rsid w:val="68E937A3"/>
    <w:rsid w:val="68FC5484"/>
    <w:rsid w:val="692D78DC"/>
    <w:rsid w:val="693E15D3"/>
    <w:rsid w:val="695D033F"/>
    <w:rsid w:val="69627681"/>
    <w:rsid w:val="696D1EDE"/>
    <w:rsid w:val="6977531D"/>
    <w:rsid w:val="69B51747"/>
    <w:rsid w:val="69BD5BBB"/>
    <w:rsid w:val="69CC2BFF"/>
    <w:rsid w:val="69D327F2"/>
    <w:rsid w:val="69FD55B8"/>
    <w:rsid w:val="6A0B1C62"/>
    <w:rsid w:val="6A0C584D"/>
    <w:rsid w:val="6A0D3F4C"/>
    <w:rsid w:val="6A2406C8"/>
    <w:rsid w:val="6A4B328A"/>
    <w:rsid w:val="6A4B36BE"/>
    <w:rsid w:val="6A4F6D30"/>
    <w:rsid w:val="6A60728C"/>
    <w:rsid w:val="6A6A46FC"/>
    <w:rsid w:val="6A8F2B46"/>
    <w:rsid w:val="6A9040D6"/>
    <w:rsid w:val="6A9C2A7B"/>
    <w:rsid w:val="6AA47B81"/>
    <w:rsid w:val="6AB20DE6"/>
    <w:rsid w:val="6ABA3454"/>
    <w:rsid w:val="6ADA106E"/>
    <w:rsid w:val="6ADC5EF8"/>
    <w:rsid w:val="6ADE0BD1"/>
    <w:rsid w:val="6AE96859"/>
    <w:rsid w:val="6AED32D6"/>
    <w:rsid w:val="6AFB68B1"/>
    <w:rsid w:val="6B147746"/>
    <w:rsid w:val="6B24787C"/>
    <w:rsid w:val="6B33152A"/>
    <w:rsid w:val="6B573233"/>
    <w:rsid w:val="6B5B6274"/>
    <w:rsid w:val="6B694FD4"/>
    <w:rsid w:val="6B710BD6"/>
    <w:rsid w:val="6B935D53"/>
    <w:rsid w:val="6BA9037A"/>
    <w:rsid w:val="6BCC7390"/>
    <w:rsid w:val="6BD216A7"/>
    <w:rsid w:val="6C196F71"/>
    <w:rsid w:val="6C226FCB"/>
    <w:rsid w:val="6C31226F"/>
    <w:rsid w:val="6C390C24"/>
    <w:rsid w:val="6C552F0B"/>
    <w:rsid w:val="6C830396"/>
    <w:rsid w:val="6C8C2DF7"/>
    <w:rsid w:val="6C8C67B7"/>
    <w:rsid w:val="6C9D744C"/>
    <w:rsid w:val="6CBD0A79"/>
    <w:rsid w:val="6CE1459D"/>
    <w:rsid w:val="6CFD6256"/>
    <w:rsid w:val="6CFE67A8"/>
    <w:rsid w:val="6D167928"/>
    <w:rsid w:val="6D203E37"/>
    <w:rsid w:val="6D231231"/>
    <w:rsid w:val="6D261515"/>
    <w:rsid w:val="6D26299B"/>
    <w:rsid w:val="6D4772EC"/>
    <w:rsid w:val="6D6D4FC1"/>
    <w:rsid w:val="6D785A21"/>
    <w:rsid w:val="6D8007DE"/>
    <w:rsid w:val="6D9078AF"/>
    <w:rsid w:val="6DAA3FEF"/>
    <w:rsid w:val="6DB523BB"/>
    <w:rsid w:val="6DC0172B"/>
    <w:rsid w:val="6DC47772"/>
    <w:rsid w:val="6DCB690C"/>
    <w:rsid w:val="6DD41A5B"/>
    <w:rsid w:val="6DD80303"/>
    <w:rsid w:val="6DF43C2E"/>
    <w:rsid w:val="6DF51CA3"/>
    <w:rsid w:val="6DFE0993"/>
    <w:rsid w:val="6E361111"/>
    <w:rsid w:val="6E443B55"/>
    <w:rsid w:val="6E5B66F4"/>
    <w:rsid w:val="6E684D47"/>
    <w:rsid w:val="6E82467D"/>
    <w:rsid w:val="6E8335BD"/>
    <w:rsid w:val="6E8E12EF"/>
    <w:rsid w:val="6E9045AA"/>
    <w:rsid w:val="6E972936"/>
    <w:rsid w:val="6EB74327"/>
    <w:rsid w:val="6EC91D52"/>
    <w:rsid w:val="6ED35697"/>
    <w:rsid w:val="6ED446C5"/>
    <w:rsid w:val="6EE532CD"/>
    <w:rsid w:val="6EEC2B05"/>
    <w:rsid w:val="6F184A18"/>
    <w:rsid w:val="6F1E7F02"/>
    <w:rsid w:val="6F2A7D94"/>
    <w:rsid w:val="6F347F1E"/>
    <w:rsid w:val="6F413BF1"/>
    <w:rsid w:val="6F6D0E8A"/>
    <w:rsid w:val="6F802313"/>
    <w:rsid w:val="6F8331F1"/>
    <w:rsid w:val="6FAE1A09"/>
    <w:rsid w:val="6FD75BF8"/>
    <w:rsid w:val="6FEF3B3E"/>
    <w:rsid w:val="6FF70753"/>
    <w:rsid w:val="70115CB9"/>
    <w:rsid w:val="7034110A"/>
    <w:rsid w:val="70453BB5"/>
    <w:rsid w:val="705362D1"/>
    <w:rsid w:val="707723D0"/>
    <w:rsid w:val="70980188"/>
    <w:rsid w:val="70DB77AC"/>
    <w:rsid w:val="70F27898"/>
    <w:rsid w:val="70F5661B"/>
    <w:rsid w:val="70FF0D7D"/>
    <w:rsid w:val="71072C18"/>
    <w:rsid w:val="71360107"/>
    <w:rsid w:val="713B688E"/>
    <w:rsid w:val="71593474"/>
    <w:rsid w:val="7183561A"/>
    <w:rsid w:val="71BE6408"/>
    <w:rsid w:val="71C64881"/>
    <w:rsid w:val="71D43752"/>
    <w:rsid w:val="71D7083C"/>
    <w:rsid w:val="71E35433"/>
    <w:rsid w:val="71F1796A"/>
    <w:rsid w:val="720846CC"/>
    <w:rsid w:val="72154626"/>
    <w:rsid w:val="721E46BD"/>
    <w:rsid w:val="72202699"/>
    <w:rsid w:val="72262B5D"/>
    <w:rsid w:val="72283FF7"/>
    <w:rsid w:val="722E7212"/>
    <w:rsid w:val="723A0474"/>
    <w:rsid w:val="724A6828"/>
    <w:rsid w:val="725923E4"/>
    <w:rsid w:val="727644F9"/>
    <w:rsid w:val="72864BF7"/>
    <w:rsid w:val="729023FC"/>
    <w:rsid w:val="72D153FC"/>
    <w:rsid w:val="72E72D01"/>
    <w:rsid w:val="72F70467"/>
    <w:rsid w:val="73107755"/>
    <w:rsid w:val="7320045D"/>
    <w:rsid w:val="733470C6"/>
    <w:rsid w:val="734E304B"/>
    <w:rsid w:val="73533CC2"/>
    <w:rsid w:val="736052B6"/>
    <w:rsid w:val="73682426"/>
    <w:rsid w:val="73757CC9"/>
    <w:rsid w:val="739D75B7"/>
    <w:rsid w:val="73B06FFE"/>
    <w:rsid w:val="73B31C28"/>
    <w:rsid w:val="73BE3A62"/>
    <w:rsid w:val="73C0646E"/>
    <w:rsid w:val="74085625"/>
    <w:rsid w:val="742222F5"/>
    <w:rsid w:val="742348D0"/>
    <w:rsid w:val="74476126"/>
    <w:rsid w:val="744A23BB"/>
    <w:rsid w:val="7460720F"/>
    <w:rsid w:val="74624977"/>
    <w:rsid w:val="74706664"/>
    <w:rsid w:val="7475702A"/>
    <w:rsid w:val="747F3682"/>
    <w:rsid w:val="749C4185"/>
    <w:rsid w:val="749F7D37"/>
    <w:rsid w:val="74A60E8D"/>
    <w:rsid w:val="74A73931"/>
    <w:rsid w:val="74BE006A"/>
    <w:rsid w:val="74C91165"/>
    <w:rsid w:val="74E120FE"/>
    <w:rsid w:val="75067759"/>
    <w:rsid w:val="75263FB5"/>
    <w:rsid w:val="752E6DCD"/>
    <w:rsid w:val="752F65C4"/>
    <w:rsid w:val="75417C86"/>
    <w:rsid w:val="7551380D"/>
    <w:rsid w:val="75600BE5"/>
    <w:rsid w:val="7564475C"/>
    <w:rsid w:val="75834A5C"/>
    <w:rsid w:val="7583797F"/>
    <w:rsid w:val="7589009F"/>
    <w:rsid w:val="758A310F"/>
    <w:rsid w:val="75952EE8"/>
    <w:rsid w:val="75D03F20"/>
    <w:rsid w:val="75D20F1D"/>
    <w:rsid w:val="75DA2C18"/>
    <w:rsid w:val="75E252F7"/>
    <w:rsid w:val="75F06371"/>
    <w:rsid w:val="75F54412"/>
    <w:rsid w:val="761969BC"/>
    <w:rsid w:val="761D08E0"/>
    <w:rsid w:val="762D1373"/>
    <w:rsid w:val="76393874"/>
    <w:rsid w:val="76400B70"/>
    <w:rsid w:val="765D347C"/>
    <w:rsid w:val="7666438C"/>
    <w:rsid w:val="766823AB"/>
    <w:rsid w:val="76826699"/>
    <w:rsid w:val="768F7938"/>
    <w:rsid w:val="76944F4E"/>
    <w:rsid w:val="76C87133"/>
    <w:rsid w:val="76CD08D5"/>
    <w:rsid w:val="76D71242"/>
    <w:rsid w:val="76DB4B92"/>
    <w:rsid w:val="76DF266D"/>
    <w:rsid w:val="76FF4961"/>
    <w:rsid w:val="77052AA4"/>
    <w:rsid w:val="77136511"/>
    <w:rsid w:val="77340A39"/>
    <w:rsid w:val="77351FD0"/>
    <w:rsid w:val="77472422"/>
    <w:rsid w:val="776929DD"/>
    <w:rsid w:val="77745210"/>
    <w:rsid w:val="777F31F2"/>
    <w:rsid w:val="77BC4C63"/>
    <w:rsid w:val="77D1700D"/>
    <w:rsid w:val="77DA1086"/>
    <w:rsid w:val="77DA4519"/>
    <w:rsid w:val="77E4568D"/>
    <w:rsid w:val="77EC04CC"/>
    <w:rsid w:val="78006A23"/>
    <w:rsid w:val="78476166"/>
    <w:rsid w:val="7859644F"/>
    <w:rsid w:val="785C142D"/>
    <w:rsid w:val="78664B90"/>
    <w:rsid w:val="78775729"/>
    <w:rsid w:val="787C546D"/>
    <w:rsid w:val="78A42DB0"/>
    <w:rsid w:val="78A656AB"/>
    <w:rsid w:val="78B2245C"/>
    <w:rsid w:val="78E1143F"/>
    <w:rsid w:val="78E172CC"/>
    <w:rsid w:val="78EA1D1F"/>
    <w:rsid w:val="7904172F"/>
    <w:rsid w:val="79062AD2"/>
    <w:rsid w:val="790F7E27"/>
    <w:rsid w:val="792A0AD9"/>
    <w:rsid w:val="792A231A"/>
    <w:rsid w:val="79316829"/>
    <w:rsid w:val="793A50D9"/>
    <w:rsid w:val="79404FE3"/>
    <w:rsid w:val="794564BB"/>
    <w:rsid w:val="79507852"/>
    <w:rsid w:val="79515378"/>
    <w:rsid w:val="79692435"/>
    <w:rsid w:val="797777F3"/>
    <w:rsid w:val="797C7409"/>
    <w:rsid w:val="797E66A9"/>
    <w:rsid w:val="79935991"/>
    <w:rsid w:val="79983CE7"/>
    <w:rsid w:val="79A97383"/>
    <w:rsid w:val="79C16FDE"/>
    <w:rsid w:val="79C92F44"/>
    <w:rsid w:val="79D5067E"/>
    <w:rsid w:val="79E104AA"/>
    <w:rsid w:val="79E27E8B"/>
    <w:rsid w:val="79F26D7A"/>
    <w:rsid w:val="79F850CE"/>
    <w:rsid w:val="79FD443C"/>
    <w:rsid w:val="79FE72AE"/>
    <w:rsid w:val="7A1D1975"/>
    <w:rsid w:val="7A3902E6"/>
    <w:rsid w:val="7A3E5150"/>
    <w:rsid w:val="7A4670D6"/>
    <w:rsid w:val="7A534B63"/>
    <w:rsid w:val="7A5A6E20"/>
    <w:rsid w:val="7A615382"/>
    <w:rsid w:val="7A653600"/>
    <w:rsid w:val="7A666C01"/>
    <w:rsid w:val="7A67303B"/>
    <w:rsid w:val="7A705E89"/>
    <w:rsid w:val="7A8772A3"/>
    <w:rsid w:val="7A8D001E"/>
    <w:rsid w:val="7A910122"/>
    <w:rsid w:val="7AA56CE2"/>
    <w:rsid w:val="7AA8546C"/>
    <w:rsid w:val="7AAB1D04"/>
    <w:rsid w:val="7ABA4368"/>
    <w:rsid w:val="7ABD2CC5"/>
    <w:rsid w:val="7AD05746"/>
    <w:rsid w:val="7AD90381"/>
    <w:rsid w:val="7B0F1951"/>
    <w:rsid w:val="7B226FCC"/>
    <w:rsid w:val="7B257FFD"/>
    <w:rsid w:val="7B2C7CAA"/>
    <w:rsid w:val="7B343476"/>
    <w:rsid w:val="7B5A2978"/>
    <w:rsid w:val="7B5A7E4C"/>
    <w:rsid w:val="7B667AF9"/>
    <w:rsid w:val="7B713AB0"/>
    <w:rsid w:val="7B7468F8"/>
    <w:rsid w:val="7B9A4DB4"/>
    <w:rsid w:val="7BBE2AF4"/>
    <w:rsid w:val="7BE64CF7"/>
    <w:rsid w:val="7BEE0103"/>
    <w:rsid w:val="7BFA3AA5"/>
    <w:rsid w:val="7BFD48E8"/>
    <w:rsid w:val="7C0515F5"/>
    <w:rsid w:val="7C0A0FE4"/>
    <w:rsid w:val="7C232FFC"/>
    <w:rsid w:val="7C254906"/>
    <w:rsid w:val="7C4022C0"/>
    <w:rsid w:val="7C5022FF"/>
    <w:rsid w:val="7C590818"/>
    <w:rsid w:val="7C641473"/>
    <w:rsid w:val="7C6E0182"/>
    <w:rsid w:val="7C773348"/>
    <w:rsid w:val="7C7C10F6"/>
    <w:rsid w:val="7C853BEA"/>
    <w:rsid w:val="7C881368"/>
    <w:rsid w:val="7CB253EF"/>
    <w:rsid w:val="7CE27788"/>
    <w:rsid w:val="7CF229CE"/>
    <w:rsid w:val="7D0357E5"/>
    <w:rsid w:val="7D0A4887"/>
    <w:rsid w:val="7D0C32F1"/>
    <w:rsid w:val="7D0F408D"/>
    <w:rsid w:val="7D287F1A"/>
    <w:rsid w:val="7D457321"/>
    <w:rsid w:val="7D491C6C"/>
    <w:rsid w:val="7D4E22FA"/>
    <w:rsid w:val="7D5429C0"/>
    <w:rsid w:val="7D561D8E"/>
    <w:rsid w:val="7D6C452F"/>
    <w:rsid w:val="7D6E6D43"/>
    <w:rsid w:val="7D6F7570"/>
    <w:rsid w:val="7D7069D2"/>
    <w:rsid w:val="7D7D498E"/>
    <w:rsid w:val="7D894AA5"/>
    <w:rsid w:val="7D8C697F"/>
    <w:rsid w:val="7D8F021D"/>
    <w:rsid w:val="7D902913"/>
    <w:rsid w:val="7D9B4E14"/>
    <w:rsid w:val="7DAD6DD7"/>
    <w:rsid w:val="7DB57A34"/>
    <w:rsid w:val="7DDB10A1"/>
    <w:rsid w:val="7DDD542C"/>
    <w:rsid w:val="7DE60973"/>
    <w:rsid w:val="7DEF0916"/>
    <w:rsid w:val="7DF3545A"/>
    <w:rsid w:val="7E184065"/>
    <w:rsid w:val="7E1E5218"/>
    <w:rsid w:val="7E2766A8"/>
    <w:rsid w:val="7E33329E"/>
    <w:rsid w:val="7E7514D4"/>
    <w:rsid w:val="7E7E2AA4"/>
    <w:rsid w:val="7E8D6E52"/>
    <w:rsid w:val="7E9764C7"/>
    <w:rsid w:val="7E9A4E1F"/>
    <w:rsid w:val="7EA7723A"/>
    <w:rsid w:val="7EA85A3A"/>
    <w:rsid w:val="7EA87677"/>
    <w:rsid w:val="7EB659FE"/>
    <w:rsid w:val="7EBC6AFC"/>
    <w:rsid w:val="7EF56FBB"/>
    <w:rsid w:val="7EFC38CE"/>
    <w:rsid w:val="7F067E4D"/>
    <w:rsid w:val="7F0768EB"/>
    <w:rsid w:val="7F143BEC"/>
    <w:rsid w:val="7F1629A4"/>
    <w:rsid w:val="7F3C7AA2"/>
    <w:rsid w:val="7F49042A"/>
    <w:rsid w:val="7F5265F7"/>
    <w:rsid w:val="7F565496"/>
    <w:rsid w:val="7F6137FA"/>
    <w:rsid w:val="7F701C31"/>
    <w:rsid w:val="7F715AF2"/>
    <w:rsid w:val="7F793597"/>
    <w:rsid w:val="7F886E69"/>
    <w:rsid w:val="7FCF2D12"/>
    <w:rsid w:val="7FE44850"/>
    <w:rsid w:val="7FE707E4"/>
    <w:rsid w:val="7FF01447"/>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1"/>
    <w:qFormat/>
    <w:uiPriority w:val="0"/>
    <w:pPr>
      <w:shd w:val="clear" w:color="auto" w:fill="000080"/>
    </w:pPr>
  </w:style>
  <w:style w:type="paragraph" w:styleId="21">
    <w:name w:val="annotation text"/>
    <w:basedOn w:val="1"/>
    <w:link w:val="351"/>
    <w:qFormat/>
    <w:uiPriority w:val="99"/>
    <w:pPr>
      <w:jc w:val="left"/>
    </w:pPr>
  </w:style>
  <w:style w:type="paragraph" w:styleId="22">
    <w:name w:val="Salutation"/>
    <w:basedOn w:val="1"/>
    <w:next w:val="1"/>
    <w:link w:val="305"/>
    <w:qFormat/>
    <w:uiPriority w:val="0"/>
    <w:rPr>
      <w:rFonts w:ascii="仿宋_GB2312" w:eastAsia="仿宋_GB2312"/>
      <w:sz w:val="28"/>
      <w:szCs w:val="20"/>
    </w:rPr>
  </w:style>
  <w:style w:type="paragraph" w:styleId="23">
    <w:name w:val="Body Text 3"/>
    <w:basedOn w:val="1"/>
    <w:link w:val="33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7"/>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7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90"/>
    <w:qFormat/>
    <w:uiPriority w:val="0"/>
    <w:pPr>
      <w:ind w:left="100" w:leftChars="2500"/>
    </w:pPr>
    <w:rPr>
      <w:rFonts w:ascii="宋体"/>
      <w:sz w:val="24"/>
      <w:szCs w:val="21"/>
      <w:lang w:val="zh-CN"/>
    </w:rPr>
  </w:style>
  <w:style w:type="paragraph" w:styleId="38">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197"/>
    <w:qFormat/>
    <w:uiPriority w:val="0"/>
    <w:rPr>
      <w:sz w:val="18"/>
      <w:szCs w:val="18"/>
    </w:rPr>
  </w:style>
  <w:style w:type="paragraph" w:styleId="41">
    <w:name w:val="footer"/>
    <w:basedOn w:val="1"/>
    <w:link w:val="390"/>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basedOn w:val="1"/>
    <w:next w:val="1"/>
    <w:link w:val="142"/>
    <w:qFormat/>
    <w:uiPriority w:val="0"/>
    <w:pPr>
      <w:snapToGrid w:val="0"/>
      <w:spacing w:before="240" w:after="480"/>
      <w:jc w:val="center"/>
    </w:pPr>
    <w:rPr>
      <w:rFonts w:ascii="Arial" w:hAnsi="Arial" w:eastAsia="隶书"/>
      <w:b/>
      <w:bCs/>
      <w:kern w:val="28"/>
      <w:sz w:val="44"/>
      <w:szCs w:val="32"/>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05"/>
    <w:qFormat/>
    <w:uiPriority w:val="0"/>
    <w:rPr>
      <w:b/>
      <w:bCs/>
    </w:rPr>
  </w:style>
  <w:style w:type="paragraph" w:styleId="63">
    <w:name w:val="Body Text First Indent"/>
    <w:basedOn w:val="25"/>
    <w:next w:val="53"/>
    <w:link w:val="328"/>
    <w:qFormat/>
    <w:uiPriority w:val="0"/>
    <w:pPr>
      <w:ind w:firstLine="420"/>
    </w:pPr>
    <w:rPr>
      <w:rFonts w:hAnsi="Calibri" w:cs="Times New Roman"/>
      <w:snapToGrid/>
      <w:szCs w:val="20"/>
    </w:rPr>
  </w:style>
  <w:style w:type="paragraph" w:styleId="64">
    <w:name w:val="Body Text First Indent 2"/>
    <w:basedOn w:val="26"/>
    <w:next w:val="1"/>
    <w:link w:val="130"/>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paragraph" w:customStyle="1" w:styleId="83">
    <w:name w:val="文章正文"/>
    <w:basedOn w:val="1"/>
    <w:next w:val="84"/>
    <w:qFormat/>
    <w:uiPriority w:val="0"/>
    <w:pPr>
      <w:spacing w:line="360" w:lineRule="auto"/>
      <w:ind w:firstLine="200" w:firstLineChars="200"/>
    </w:pPr>
    <w:rPr>
      <w:sz w:val="24"/>
    </w:rPr>
  </w:style>
  <w:style w:type="paragraph" w:customStyle="1" w:styleId="84">
    <w:name w:val="公式样式 变量"/>
    <w:qFormat/>
    <w:uiPriority w:val="0"/>
    <w:rPr>
      <w:rFonts w:ascii="Times New Roman" w:hAnsi="Times New Roman" w:eastAsia="宋体" w:cs="Times New Roman"/>
      <w:i/>
      <w:lang w:val="en-US" w:eastAsia="zh-CN" w:bidi="ar-SA"/>
    </w:rPr>
  </w:style>
  <w:style w:type="paragraph" w:customStyle="1" w:styleId="85">
    <w:name w:val="正文文本首行缩进 21"/>
    <w:basedOn w:val="26"/>
    <w:qFormat/>
    <w:uiPriority w:val="99"/>
    <w:pPr>
      <w:spacing w:line="200" w:lineRule="atLeast"/>
      <w:ind w:firstLine="420"/>
    </w:pPr>
    <w:rPr>
      <w:rFonts w:hAnsi="Courier New"/>
      <w:spacing w:val="-4"/>
      <w:sz w:val="18"/>
    </w:rPr>
  </w:style>
  <w:style w:type="paragraph" w:customStyle="1" w:styleId="86">
    <w:name w:val="xl53"/>
    <w:basedOn w:val="1"/>
    <w:next w:val="1"/>
    <w:qFormat/>
    <w:uiPriority w:val="0"/>
    <w:pPr>
      <w:spacing w:before="280" w:after="280" w:line="100" w:lineRule="exact"/>
      <w:jc w:val="center"/>
    </w:pPr>
    <w:rPr>
      <w:b/>
      <w:sz w:val="20"/>
    </w:rPr>
  </w:style>
  <w:style w:type="paragraph" w:customStyle="1" w:styleId="87">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0">
    <w:name w:val="[Normal]"/>
    <w:qFormat/>
    <w:uiPriority w:val="0"/>
    <w:rPr>
      <w:rFonts w:ascii="宋体" w:hAnsi="宋体" w:eastAsia="宋体" w:cs="Times New Roman"/>
      <w:sz w:val="24"/>
      <w:lang w:val="zh-CN" w:eastAsia="zh-CN" w:bidi="ar-SA"/>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2"/>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basedOn w:val="72"/>
    <w:link w:val="5"/>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字符"/>
    <w:link w:val="64"/>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2"/>
    <w:qFormat/>
    <w:uiPriority w:val="0"/>
    <w:rPr>
      <w:rFonts w:ascii="Arial" w:hAnsi="Arial" w:eastAsia="黑体" w:cs="Arial"/>
      <w:snapToGrid w:val="0"/>
      <w:kern w:val="0"/>
      <w:szCs w:val="21"/>
    </w:rPr>
  </w:style>
  <w:style w:type="character" w:customStyle="1" w:styleId="13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9"/>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8"/>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7"/>
    <w:qFormat/>
    <w:uiPriority w:val="0"/>
    <w:rPr>
      <w:rFonts w:ascii="宋体"/>
      <w:kern w:val="2"/>
      <w:sz w:val="24"/>
      <w:szCs w:val="21"/>
      <w:lang w:val="zh-CN"/>
    </w:rPr>
  </w:style>
  <w:style w:type="character" w:customStyle="1" w:styleId="191">
    <w:name w:val="标题 9 字符"/>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40"/>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17"/>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20"/>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2"/>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1"/>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8"/>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2"/>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2"/>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2"/>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9"/>
    <w:qFormat/>
    <w:uiPriority w:val="0"/>
    <w:rPr>
      <w:rFonts w:ascii="黑体" w:hAnsi="Courier New" w:eastAsia="黑体"/>
    </w:rPr>
  </w:style>
  <w:style w:type="character" w:customStyle="1" w:styleId="309">
    <w:name w:val="正文文本 2 字符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9"/>
    <w:qFormat/>
    <w:uiPriority w:val="0"/>
    <w:rPr>
      <w:b/>
      <w:bCs/>
      <w:kern w:val="2"/>
      <w:sz w:val="24"/>
      <w:szCs w:val="24"/>
    </w:rPr>
  </w:style>
  <w:style w:type="character" w:customStyle="1" w:styleId="315">
    <w:name w:val="正文文本缩进 2 字符"/>
    <w:link w:val="38"/>
    <w:qFormat/>
    <w:uiPriority w:val="0"/>
    <w:rPr>
      <w:rFonts w:ascii="宋体" w:hAnsi="Times New Roman" w:eastAsia="宋体" w:cs="Times New Roman"/>
      <w:kern w:val="0"/>
      <w:sz w:val="28"/>
      <w:szCs w:val="20"/>
      <w:lang w:val="en-US" w:eastAsia="zh-CN" w:bidi="ar-SA"/>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2"/>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字符"/>
    <w:link w:val="63"/>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3"/>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1"/>
    <w:qFormat/>
    <w:uiPriority w:val="0"/>
    <w:rPr>
      <w:kern w:val="2"/>
      <w:sz w:val="21"/>
      <w:szCs w:val="24"/>
    </w:rPr>
  </w:style>
  <w:style w:type="character" w:customStyle="1" w:styleId="352">
    <w:name w:val="签名 字符"/>
    <w:link w:val="44"/>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2"/>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7"/>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8">
    <w:name w:val="gray6"/>
    <w:basedOn w:val="72"/>
    <w:qFormat/>
    <w:uiPriority w:val="0"/>
    <w:rPr>
      <w:rFonts w:ascii="Arial" w:hAnsi="Arial" w:eastAsia="黑体" w:cs="Arial"/>
      <w:snapToGrid w:val="0"/>
      <w:kern w:val="0"/>
      <w:szCs w:val="21"/>
    </w:rPr>
  </w:style>
  <w:style w:type="character" w:customStyle="1" w:styleId="439">
    <w:name w:val="hui"/>
    <w:basedOn w:val="72"/>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
    <w:next w:val="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
    <w:next w:val="2"/>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0"/>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9"/>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82"/>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2"/>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6">
    <w:name w:val="标题4"/>
    <w:basedOn w:val="49"/>
    <w:qFormat/>
    <w:uiPriority w:val="0"/>
    <w:pPr>
      <w:outlineLvl w:val="3"/>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43</Pages>
  <Words>16658</Words>
  <Characters>17816</Characters>
  <Lines>190</Lines>
  <Paragraphs>53</Paragraphs>
  <TotalTime>0</TotalTime>
  <ScaleCrop>false</ScaleCrop>
  <LinksUpToDate>false</LinksUpToDate>
  <CharactersWithSpaces>18951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宇宇妈</cp:lastModifiedBy>
  <cp:lastPrinted>2024-05-08T01:43:00Z</cp:lastPrinted>
  <dcterms:modified xsi:type="dcterms:W3CDTF">2025-06-26T08:13:31Z</dcterms:modified>
  <dc:title>杭州市市民卡扩大发卡工程</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CBAE8EBE65CC4C3A8FAC3065CC19F30A_13</vt:lpwstr>
  </property>
  <property fmtid="{D5CDD505-2E9C-101B-9397-08002B2CF9AE}" pid="5" name="commondata">
    <vt:lpwstr>eyJoZGlkIjoiMzdkYTNjODAzOWEyZTBjZWI2OWE0Y2U2MTNhOGNiNmUifQ==</vt:lpwstr>
  </property>
  <property fmtid="{D5CDD505-2E9C-101B-9397-08002B2CF9AE}" pid="6" name="KSOTemplateDocerSaveRecord">
    <vt:lpwstr>eyJoZGlkIjoiZWFlNWIyYmVlZTQ4ODhiOGMwMTQwYTdiMzkzMjJkZmEiLCJ1c2VySWQiOiI5ODY5MTE5NjQifQ==</vt:lpwstr>
  </property>
</Properties>
</file>