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71FF3">
      <w:pPr>
        <w:pStyle w:val="4"/>
        <w:spacing w:before="92"/>
        <w:outlineLvl w:val="1"/>
        <w:rPr>
          <w:rFonts w:ascii="仿宋" w:hAnsi="仿宋" w:eastAsia="仿宋" w:cs="仿宋"/>
          <w:spacing w:val="-3"/>
          <w:position w:val="5"/>
          <w:szCs w:val="24"/>
        </w:rPr>
      </w:pPr>
      <w:r>
        <w:rPr>
          <w:rFonts w:hint="eastAsia" w:ascii="仿宋" w:hAnsi="仿宋" w:eastAsia="仿宋" w:cs="仿宋"/>
          <w:spacing w:val="-3"/>
          <w:position w:val="5"/>
          <w:szCs w:val="24"/>
        </w:rPr>
        <w:t>（</w:t>
      </w:r>
      <w:r>
        <w:rPr>
          <w:rFonts w:hint="eastAsia" w:ascii="仿宋" w:hAnsi="仿宋" w:eastAsia="仿宋" w:cs="仿宋"/>
          <w:spacing w:val="-3"/>
          <w:position w:val="5"/>
          <w:szCs w:val="24"/>
          <w:lang w:val="en-US"/>
        </w:rPr>
        <w:t>一</w:t>
      </w:r>
      <w:r>
        <w:rPr>
          <w:rFonts w:hint="eastAsia" w:ascii="仿宋" w:hAnsi="仿宋" w:eastAsia="仿宋" w:cs="仿宋"/>
          <w:spacing w:val="-3"/>
          <w:position w:val="5"/>
          <w:szCs w:val="24"/>
        </w:rPr>
        <w:t>）技术需求：</w:t>
      </w:r>
    </w:p>
    <w:tbl>
      <w:tblPr>
        <w:tblStyle w:val="6"/>
        <w:tblW w:w="897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028"/>
        <w:gridCol w:w="5772"/>
      </w:tblGrid>
      <w:tr w14:paraId="5B899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122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35A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57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F35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</w:tc>
      </w:tr>
      <w:tr w14:paraId="51F27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88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546F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测定项目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E9AA">
            <w:pPr>
              <w:pStyle w:val="8"/>
              <w:numPr>
                <w:ilvl w:val="0"/>
                <w:numId w:val="0"/>
              </w:numPr>
              <w:rPr>
                <w:rFonts w:hint="default" w:eastAsia="楷体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PH，PCO2，PO2 ，K，Na，Cl，Ca，Lac（乳酸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)、GLU</w:t>
            </w:r>
          </w:p>
          <w:p w14:paraId="19EFA8DE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D70A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28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FE7D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检测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方法学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C776">
            <w:pPr>
              <w:widowControl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电极法</w:t>
            </w:r>
          </w:p>
        </w:tc>
      </w:tr>
      <w:tr w14:paraId="2299B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D6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A367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检测试剂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CFDA注册证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1256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符合、有效</w:t>
            </w:r>
          </w:p>
        </w:tc>
      </w:tr>
      <w:tr w14:paraId="3DB14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C3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B729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样本类型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FB6C">
            <w:pPr>
              <w:pStyle w:val="8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适合于全血、血浆、透析液、尿液等其它生物液体测定</w:t>
            </w:r>
          </w:p>
          <w:p w14:paraId="046EFE28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8843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7F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E8C2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样本量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CDE8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标本用量全参数用量：≤95μl</w:t>
            </w:r>
          </w:p>
        </w:tc>
      </w:tr>
      <w:tr w14:paraId="5EE91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E8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8896"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样本检测速率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7684">
            <w:pPr>
              <w:pStyle w:val="8"/>
              <w:numPr>
                <w:ilvl w:val="0"/>
                <w:numId w:val="0"/>
              </w:numPr>
              <w:rPr>
                <w:rFonts w:hint="default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6363D"/>
                <w:sz w:val="24"/>
                <w:szCs w:val="24"/>
              </w:rPr>
              <w:t>从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上样至打印检测报告≤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>150s</w:t>
            </w:r>
          </w:p>
          <w:p w14:paraId="06A766E8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FEB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438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C43F">
            <w:pPr>
              <w:widowControl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质控品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CC2D">
            <w:pPr>
              <w:pStyle w:val="8"/>
              <w:numPr>
                <w:ilvl w:val="0"/>
                <w:numId w:val="0"/>
              </w:numPr>
              <w:rPr>
                <w:rFonts w:hint="eastAsia" w:eastAsia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独立的全自动质控试剂盒（跟试剂盒分开），自动设置并执行质控，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个水平的自动质控，</w:t>
            </w:r>
            <w:r>
              <w:rPr>
                <w:rFonts w:hint="eastAsia" w:cs="宋体" w:asciiTheme="minorEastAsia" w:hAnsiTheme="minorEastAsia"/>
                <w:color w:val="FF0000"/>
                <w:sz w:val="24"/>
                <w:szCs w:val="24"/>
                <w:lang w:val="en-US" w:eastAsia="zh-CN"/>
              </w:rPr>
              <w:t>必须由第三方进行质控，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质控批号不会随试剂盒更换而频繁变化，能维持质控批号独立稳定，同一批次质控≥</w:t>
            </w:r>
            <w:r>
              <w:rPr>
                <w:rFonts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年效期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5570CF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E3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63C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E2FF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保质期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12B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6363D"/>
                <w:sz w:val="22"/>
                <w:szCs w:val="22"/>
              </w:rPr>
              <w:t>耗材常温（</w:t>
            </w:r>
            <w:r>
              <w:rPr>
                <w:color w:val="36363D"/>
              </w:rPr>
              <w:t xml:space="preserve">2~26 </w:t>
            </w:r>
            <w:r>
              <w:rPr>
                <w:rFonts w:hint="eastAsia"/>
                <w:color w:val="36363D"/>
              </w:rPr>
              <w:t>℃</w:t>
            </w:r>
            <w:r>
              <w:rPr>
                <w:rFonts w:hint="eastAsia" w:ascii="宋体" w:hAnsi="宋体" w:cs="宋体"/>
                <w:color w:val="36363D"/>
                <w:sz w:val="22"/>
                <w:szCs w:val="22"/>
              </w:rPr>
              <w:t>）存储有效期≥1</w:t>
            </w:r>
            <w:r>
              <w:rPr>
                <w:rFonts w:ascii="宋体" w:hAnsi="宋体" w:cs="宋体"/>
                <w:color w:val="36363D"/>
                <w:sz w:val="22"/>
                <w:szCs w:val="22"/>
              </w:rPr>
              <w:t>80</w:t>
            </w:r>
            <w:r>
              <w:rPr>
                <w:rFonts w:hint="eastAsia" w:ascii="宋体" w:hAnsi="宋体" w:cs="宋体"/>
                <w:color w:val="36363D"/>
                <w:sz w:val="22"/>
                <w:szCs w:val="22"/>
              </w:rPr>
              <w:t>天，耗材上机有效期≥3</w:t>
            </w:r>
            <w:r>
              <w:rPr>
                <w:rFonts w:ascii="宋体" w:hAnsi="宋体" w:cs="宋体"/>
                <w:color w:val="36363D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36363D"/>
                <w:sz w:val="22"/>
                <w:szCs w:val="22"/>
              </w:rPr>
              <w:t>天</w:t>
            </w:r>
          </w:p>
        </w:tc>
      </w:tr>
      <w:tr w14:paraId="2E181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961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CA12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36363D"/>
                <w:sz w:val="22"/>
                <w:szCs w:val="22"/>
              </w:rPr>
              <w:t>数据存储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097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6363D"/>
                <w:sz w:val="22"/>
                <w:szCs w:val="22"/>
              </w:rPr>
              <w:t>病人样本测试结果 ≥</w:t>
            </w:r>
            <w:r>
              <w:rPr>
                <w:rFonts w:hint="eastAsia" w:ascii="宋体" w:hAnsi="宋体" w:cs="宋体"/>
                <w:color w:val="36363D"/>
                <w:sz w:val="22"/>
                <w:szCs w:val="22"/>
                <w:lang w:val="en-US" w:eastAsia="zh-CN"/>
              </w:rPr>
              <w:t>2000</w:t>
            </w:r>
            <w:r>
              <w:rPr>
                <w:rFonts w:hint="eastAsia" w:ascii="宋体" w:hAnsi="宋体" w:cs="宋体"/>
                <w:color w:val="36363D"/>
                <w:sz w:val="22"/>
                <w:szCs w:val="22"/>
              </w:rPr>
              <w:t>个，支持U盘导出备</w:t>
            </w:r>
            <w:r>
              <w:rPr>
                <w:rFonts w:hint="eastAsia" w:ascii="宋体" w:hAnsi="宋体" w:cs="宋体"/>
                <w:color w:val="36363D"/>
                <w:sz w:val="22"/>
                <w:szCs w:val="22"/>
                <w:lang w:val="en-US" w:eastAsia="zh-CN"/>
              </w:rPr>
              <w:t>份</w:t>
            </w:r>
          </w:p>
        </w:tc>
      </w:tr>
      <w:tr w14:paraId="36D4D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868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9011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36363D"/>
                <w:sz w:val="22"/>
                <w:szCs w:val="22"/>
              </w:rPr>
              <w:t>数据接口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9C49">
            <w:pPr>
              <w:widowControl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36363D"/>
                <w:sz w:val="22"/>
                <w:szCs w:val="22"/>
              </w:rPr>
              <w:t>支持LIS</w:t>
            </w:r>
            <w:r>
              <w:rPr>
                <w:rFonts w:hint="eastAsia" w:ascii="宋体" w:hAnsi="宋体" w:cs="宋体"/>
                <w:color w:val="36363D"/>
                <w:sz w:val="22"/>
                <w:szCs w:val="22"/>
                <w:lang w:val="en-US" w:eastAsia="zh-CN"/>
              </w:rPr>
              <w:t>系统</w:t>
            </w:r>
            <w:r>
              <w:rPr>
                <w:rFonts w:hint="eastAsia" w:ascii="宋体" w:hAnsi="宋体" w:cs="宋体"/>
                <w:color w:val="36363D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color w:val="36363D"/>
                <w:sz w:val="22"/>
                <w:szCs w:val="22"/>
                <w:lang w:val="en-US" w:eastAsia="zh-CN"/>
              </w:rPr>
              <w:t>并且承担连接</w:t>
            </w:r>
          </w:p>
        </w:tc>
      </w:tr>
      <w:tr w14:paraId="69A27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AD9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0E1E"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随机操作适配性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101E">
            <w:pPr>
              <w:widowControl/>
              <w:textAlignment w:val="center"/>
              <w:rPr>
                <w:rFonts w:hint="eastAsia" w:ascii="仿宋" w:hAnsi="仿宋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完善的质量控制软件和统计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形象图文提示的友好操作界面；可以编排病人报告单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kern w:val="0"/>
                <w:szCs w:val="21"/>
              </w:rPr>
              <w:t>提供书面版和电子版SOP(标准操作规程，非使用说明书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 w14:paraId="3BF1F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D11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0D3E"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Cs w:val="21"/>
              </w:rPr>
              <w:t>电极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9723">
            <w:pPr>
              <w:widowControl/>
              <w:jc w:val="left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Cs w:val="21"/>
                <w:lang w:val="en-US" w:eastAsia="zh-CN"/>
              </w:rPr>
              <w:t>采用独立电极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zCs w:val="21"/>
              </w:rPr>
              <w:t>，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zCs w:val="21"/>
                <w:lang w:val="en-US" w:eastAsia="zh-CN"/>
              </w:rPr>
              <w:t>非测试卡及单测试片</w:t>
            </w:r>
          </w:p>
        </w:tc>
      </w:tr>
      <w:tr w14:paraId="27494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975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5CB6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试剂结算方式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F0D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按照LIS人份数每月结算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试剂成本含室内质控。</w:t>
            </w:r>
          </w:p>
        </w:tc>
      </w:tr>
      <w:tr w14:paraId="40112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B5D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8567"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▲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试剂质控要求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C24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需参加卫健委或浙江省临床检验中心室间质评（EQA）分组</w:t>
            </w:r>
          </w:p>
        </w:tc>
      </w:tr>
      <w:tr w14:paraId="19084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FAB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E6C1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血气针适配性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457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color w:val="36363D"/>
                <w:sz w:val="22"/>
                <w:szCs w:val="22"/>
              </w:rPr>
              <w:t>提供配套</w:t>
            </w:r>
            <w:r>
              <w:rPr>
                <w:rFonts w:hint="eastAsia" w:ascii="宋体" w:hAnsi="宋体" w:cs="宋体"/>
                <w:color w:val="36363D"/>
                <w:sz w:val="22"/>
                <w:szCs w:val="22"/>
                <w:lang w:val="en-US" w:eastAsia="zh-CN"/>
              </w:rPr>
              <w:t>品牌</w:t>
            </w:r>
            <w:r>
              <w:rPr>
                <w:rFonts w:hint="eastAsia" w:ascii="宋体" w:hAnsi="宋体" w:cs="宋体"/>
                <w:color w:val="36363D"/>
                <w:sz w:val="22"/>
                <w:szCs w:val="22"/>
              </w:rPr>
              <w:t>血气针</w:t>
            </w:r>
            <w:r>
              <w:rPr>
                <w:rFonts w:hint="eastAsia" w:ascii="宋体" w:hAnsi="宋体" w:cs="宋体"/>
                <w:color w:val="36363D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36363D"/>
                <w:sz w:val="22"/>
                <w:szCs w:val="22"/>
                <w:lang w:val="en-US" w:eastAsia="zh-CN"/>
              </w:rPr>
              <w:t>不属于本次报价，在两定平台集采）</w:t>
            </w:r>
          </w:p>
        </w:tc>
      </w:tr>
    </w:tbl>
    <w:p w14:paraId="4D678D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15D50"/>
    <w:rsid w:val="15A1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autoSpaceDE w:val="0"/>
      <w:autoSpaceDN w:val="0"/>
      <w:spacing w:line="360" w:lineRule="auto"/>
    </w:pPr>
    <w:rPr>
      <w:rFonts w:ascii="宋体"/>
      <w:sz w:val="24"/>
      <w:szCs w:val="21"/>
      <w:lang w:val="zh-CN"/>
    </w:rPr>
  </w:style>
  <w:style w:type="paragraph" w:styleId="5">
    <w:name w:val="Body Text First Indent"/>
    <w:basedOn w:val="4"/>
    <w:next w:val="1"/>
    <w:qFormat/>
    <w:uiPriority w:val="0"/>
    <w:pPr>
      <w:ind w:firstLine="420"/>
    </w:pPr>
    <w:rPr>
      <w:szCs w:val="20"/>
    </w:rPr>
  </w:style>
  <w:style w:type="paragraph" w:styleId="8">
    <w:name w:val="List Paragraph"/>
    <w:basedOn w:val="1"/>
    <w:autoRedefine/>
    <w:qFormat/>
    <w:uiPriority w:val="34"/>
    <w:pPr>
      <w:spacing w:line="360" w:lineRule="auto"/>
      <w:ind w:firstLine="200" w:firstLineChars="200"/>
    </w:pPr>
    <w:rPr>
      <w:rFonts w:eastAsia="楷体_GB2312" w:cs="Lucida Sans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2025-05-28T05:45:00Z</dcterms:created>
  <dc:creator>三月七</dc:creator>
  <cp:lastModifiedBy>三月七</cp:lastModifiedBy>
  <dcterms:modified xsi:type="dcterms:W3CDTF">2025-05-28T05:45:58Z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FB65EB22B1394979AEF3984E2BAF7FF2_11</vt:lpwstr>
  </property>
  <property fmtid="{D5CDD505-2E9C-101B-9397-08002B2CF9AE}" pid="4" name="KSOTemplateDocerSaveRecord">
    <vt:lpwstr>eyJoZGlkIjoiZjQ3Y2MzNGExYWY2MjkzNTRhODg2YmYwMDk3YjdjMTIiLCJ1c2VySWQiOiI2MTI0MTQ2NTEifQ==</vt:lpwstr>
  </property>
</Properties>
</file>