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A01F">
      <w:pPr>
        <w:pStyle w:val="2"/>
        <w:snapToGrid w:val="0"/>
        <w:spacing w:before="0" w:beforeAutospacing="0" w:after="0" w:afterAutospacing="0" w:line="360" w:lineRule="auto"/>
        <w:jc w:val="center"/>
        <w:rPr>
          <w:rFonts w:hint="eastAsia" w:eastAsia="宋体"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/>
          <w:color w:val="000000"/>
          <w:sz w:val="36"/>
          <w:szCs w:val="36"/>
          <w:highlight w:val="none"/>
          <w:lang w:val="en-US" w:eastAsia="zh-CN"/>
        </w:rPr>
        <w:t>台州畅行轨道交通运营管理有限公司2025年AFC专业备件采购项目采购文件</w:t>
      </w:r>
      <w:r>
        <w:rPr>
          <w:rFonts w:hint="eastAsia"/>
          <w:color w:val="000000"/>
          <w:sz w:val="36"/>
          <w:szCs w:val="36"/>
          <w:highlight w:val="none"/>
          <w:lang w:eastAsia="zh-CN"/>
        </w:rPr>
        <w:t>澄清公告（2）</w:t>
      </w:r>
    </w:p>
    <w:p w14:paraId="0C7208D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一、项目名称：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 w:bidi="ar-SA"/>
        </w:rPr>
        <w:t>台州畅行轨道交通运营管理有限公司2025年AFC专业备件采购项目</w:t>
      </w:r>
    </w:p>
    <w:p w14:paraId="0BDD061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right="0" w:rightChars="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二、项目编号：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CXGD-CG-25028</w:t>
      </w:r>
    </w:p>
    <w:p w14:paraId="47685C0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三、采购人名称：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台州畅行轨道交通运营管理有限公司</w:t>
      </w:r>
    </w:p>
    <w:p w14:paraId="3BE71E2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四、采购方式：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询比采购</w:t>
      </w:r>
    </w:p>
    <w:p w14:paraId="5972DB3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五、澄清公告发布日期：</w:t>
      </w:r>
      <w:r>
        <w:rPr>
          <w:rFonts w:hint="eastAsia" w:ascii="宋体" w:hAnsi="宋体"/>
          <w:color w:val="auto"/>
          <w:sz w:val="24"/>
          <w:lang w:val="en-US" w:eastAsia="zh-CN"/>
        </w:rPr>
        <w:t>2025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>年</w:t>
      </w:r>
      <w:r>
        <w:rPr>
          <w:rFonts w:hint="eastAsia" w:ascii="宋体" w:hAnsi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24"/>
          <w:lang w:val="en-US" w:eastAsia="zh-CN"/>
        </w:rPr>
        <w:t>日</w:t>
      </w:r>
      <w:bookmarkStart w:id="0" w:name="_GoBack"/>
      <w:bookmarkEnd w:id="0"/>
    </w:p>
    <w:p w14:paraId="7B9CBF0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六、澄清内容：</w:t>
      </w:r>
    </w:p>
    <w:p w14:paraId="75FC13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2" w:firstLineChars="200"/>
        <w:jc w:val="both"/>
        <w:textAlignment w:val="auto"/>
        <w:outlineLvl w:val="0"/>
        <w:rPr>
          <w:rFonts w:hint="eastAsia" w:ascii="宋体" w:hAnsi="宋体" w:eastAsia="宋体" w:cs="Times New Roman"/>
          <w:b/>
          <w:bCs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highlight w:val="none"/>
          <w:lang w:val="en-US" w:eastAsia="zh-CN"/>
        </w:rPr>
        <w:t>1.台州畅行轨道交通运营管理有限公司2025年AFC专业备件采购项目采购文件澄清公告中的相关内容：</w:t>
      </w:r>
    </w:p>
    <w:tbl>
      <w:tblPr>
        <w:tblStyle w:val="15"/>
        <w:tblW w:w="544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011"/>
        <w:gridCol w:w="2882"/>
        <w:gridCol w:w="2883"/>
        <w:gridCol w:w="2283"/>
      </w:tblGrid>
      <w:tr w14:paraId="15D25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F5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19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46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原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澄清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公告内容</w:t>
            </w:r>
          </w:p>
        </w:tc>
        <w:tc>
          <w:tcPr>
            <w:tcW w:w="5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87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修改为</w:t>
            </w:r>
          </w:p>
        </w:tc>
      </w:tr>
      <w:tr w14:paraId="724F0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A2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3D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A1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(1）规格：双纤单模（LC接口）以太网接口RJ45；</w:t>
            </w:r>
          </w:p>
          <w:p w14:paraId="40DC5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（2）技术参数:即插即用,10/100/1000兆自适应交换机级网口带电源,兼容1.25G-SFP光模块；工作模式全双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支持；</w:t>
            </w:r>
          </w:p>
          <w:p w14:paraId="1238F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（3）其他要求：提供配套电源，提供合格证和操作维修手册。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8C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(1）规格：双纤单模（LC接口）以太网接口RJ45；</w:t>
            </w:r>
          </w:p>
          <w:p w14:paraId="07CB0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（2）技术参数:即插即用,10/100/1000兆自适应交换机级网口带电源,兼容1.25G-SFP光模块；工作模式全双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支持；</w:t>
            </w:r>
          </w:p>
          <w:p w14:paraId="05554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（3）其他要求：提供配套电源，提供合格证和操作维修手册。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17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参考图片：</w:t>
            </w:r>
          </w:p>
          <w:p w14:paraId="684E9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104775</wp:posOffset>
                  </wp:positionV>
                  <wp:extent cx="727075" cy="969645"/>
                  <wp:effectExtent l="0" t="0" r="9525" b="825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075" cy="96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9F50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9FB7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5337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1A4E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225425</wp:posOffset>
                  </wp:positionV>
                  <wp:extent cx="654685" cy="1235710"/>
                  <wp:effectExtent l="0" t="0" r="5715" b="8890"/>
                  <wp:wrapNone/>
                  <wp:docPr id="5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685" cy="123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651E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4699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3077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E9FE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FD6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C6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43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工作站主板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FD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（1）型号：P350 I5XOMS_P；</w:t>
            </w:r>
          </w:p>
          <w:p w14:paraId="7CB70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★（2）其他要求：适用联想。</w:t>
            </w:r>
          </w:p>
          <w:p w14:paraId="42D3F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（3）主机序列号：PC28N47C</w:t>
            </w:r>
          </w:p>
          <w:p w14:paraId="4F949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（4）主板信息：联想1052(LPC ControllerW580芯片组)</w:t>
            </w:r>
          </w:p>
          <w:p w14:paraId="37D7E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（5）主板序列号：5B20U54822 MB P350 NOK DTPM NAB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06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（1）适用 P350 I5XOMS_P 型号工作站；</w:t>
            </w:r>
          </w:p>
          <w:p w14:paraId="0C948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★（2）其他要求：适用联想；</w:t>
            </w:r>
          </w:p>
          <w:p w14:paraId="3D2CC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（3）主板信息：联想1052(LPC ControllerW580芯片组)；</w:t>
            </w:r>
          </w:p>
          <w:p w14:paraId="254AD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（4）其他：供应商供货前提供样品使用测试。</w:t>
            </w:r>
          </w:p>
          <w:p w14:paraId="2F8B8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FE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参考图片：</w:t>
            </w:r>
          </w:p>
          <w:p w14:paraId="0B7D0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89535</wp:posOffset>
                  </wp:positionV>
                  <wp:extent cx="723265" cy="543560"/>
                  <wp:effectExtent l="0" t="0" r="635" b="2540"/>
                  <wp:wrapNone/>
                  <wp:docPr id="4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D4AE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28FF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190500</wp:posOffset>
                  </wp:positionV>
                  <wp:extent cx="779145" cy="584200"/>
                  <wp:effectExtent l="0" t="0" r="8255" b="0"/>
                  <wp:wrapNone/>
                  <wp:docPr id="6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145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3DFD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C871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374015</wp:posOffset>
                  </wp:positionH>
                  <wp:positionV relativeFrom="paragraph">
                    <wp:posOffset>216535</wp:posOffset>
                  </wp:positionV>
                  <wp:extent cx="547370" cy="730250"/>
                  <wp:effectExtent l="0" t="0" r="6350" b="11430"/>
                  <wp:wrapNone/>
                  <wp:docPr id="8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47370" cy="73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6BBF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9A3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4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6D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53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主控单元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92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（1）型号：ITA-1711</w:t>
            </w:r>
          </w:p>
          <w:p w14:paraId="64CA7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（2）料号：ITA17112202-T</w:t>
            </w:r>
          </w:p>
          <w:p w14:paraId="270D9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（3）硬盘：128G</w:t>
            </w:r>
          </w:p>
          <w:p w14:paraId="4678C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（4）Intel ® Celeron™ J1900四核处理器，2.0 GHz</w:t>
            </w:r>
          </w:p>
          <w:p w14:paraId="344D3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无风扇，紧凑型系统设计</w:t>
            </w:r>
          </w:p>
          <w:p w14:paraId="63B2B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4 GB DDR3内存板载，可选NVRAM</w:t>
            </w:r>
          </w:p>
          <w:p w14:paraId="754CD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 x LAN, 6 x USB, 14 x COM, 和 1 x USB 3.0 端口</w:t>
            </w:r>
          </w:p>
          <w:p w14:paraId="26B3A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串行端口支持RS-232/422/485和自动流量控制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BF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（1）型号：ITA-1711</w:t>
            </w:r>
          </w:p>
          <w:p w14:paraId="318B2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（2）料号：ITA17112202-T</w:t>
            </w:r>
          </w:p>
          <w:p w14:paraId="75FE3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（3）硬盘：128G</w:t>
            </w:r>
          </w:p>
          <w:p w14:paraId="45F62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（4）Intel ® Celeron™ J1900四核处理器，2.0 GHz</w:t>
            </w:r>
          </w:p>
          <w:p w14:paraId="6D32C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无风扇，紧凑型系统设计</w:t>
            </w:r>
          </w:p>
          <w:p w14:paraId="73017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4 GB DDR3内存板载，可选NVRAM</w:t>
            </w:r>
          </w:p>
          <w:p w14:paraId="6A5D2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 x LAN, 6 x USB, 14 x COM, 和 1 x USB 3.0 端口</w:t>
            </w:r>
          </w:p>
          <w:p w14:paraId="6EB51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串行端口支持RS-232/422/485和自动流量控制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F8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参考图片：</w:t>
            </w:r>
          </w:p>
          <w:p w14:paraId="270F4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  <w:p w14:paraId="54A67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  <w:p w14:paraId="07B36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  <w:p w14:paraId="788A5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170815</wp:posOffset>
                  </wp:positionV>
                  <wp:extent cx="1231900" cy="857250"/>
                  <wp:effectExtent l="0" t="0" r="0" b="6350"/>
                  <wp:wrapNone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EE6F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  <w:p w14:paraId="2BBA8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  <w:p w14:paraId="2BDB6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  <w:p w14:paraId="3BAE5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  <w:p w14:paraId="2E36A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default"/>
                <w:lang w:val="en-US" w:eastAsia="zh-CN"/>
              </w:rPr>
            </w:pPr>
          </w:p>
          <w:p w14:paraId="70932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7BCC7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4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A1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7A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桌面读写器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C2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（1）硬件品牌：高美吉</w:t>
            </w:r>
          </w:p>
          <w:p w14:paraId="130AB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（2）产品型号：GMJ_MetroReader1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0A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（1）硬件品牌：高美吉</w:t>
            </w:r>
          </w:p>
          <w:p w14:paraId="46293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（2）产品型号：GMJ_MetroReader1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1D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参考图片：</w:t>
            </w:r>
          </w:p>
          <w:p w14:paraId="7FC2C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70485</wp:posOffset>
                  </wp:positionV>
                  <wp:extent cx="943610" cy="1026795"/>
                  <wp:effectExtent l="0" t="0" r="8890" b="1905"/>
                  <wp:wrapNone/>
                  <wp:docPr id="10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610" cy="1026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A17B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1088390</wp:posOffset>
                  </wp:positionV>
                  <wp:extent cx="1068070" cy="984250"/>
                  <wp:effectExtent l="0" t="0" r="11430" b="6350"/>
                  <wp:wrapNone/>
                  <wp:docPr id="13" name="图片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070" cy="984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A8DB39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原采购</w:t>
      </w:r>
      <w:r>
        <w:rPr>
          <w:rFonts w:hint="eastAsia" w:ascii="宋体" w:hAnsi="宋体" w:eastAsia="宋体"/>
          <w:sz w:val="24"/>
          <w:szCs w:val="24"/>
        </w:rPr>
        <w:t>文件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澄清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公告</w:t>
      </w:r>
      <w:r>
        <w:rPr>
          <w:rFonts w:hint="eastAsia" w:ascii="宋体" w:hAnsi="宋体" w:eastAsia="宋体"/>
          <w:sz w:val="24"/>
          <w:szCs w:val="24"/>
        </w:rPr>
        <w:t>与</w:t>
      </w:r>
      <w:r>
        <w:rPr>
          <w:rFonts w:hint="eastAsia" w:ascii="宋体" w:hAnsi="宋体"/>
          <w:sz w:val="24"/>
          <w:szCs w:val="24"/>
          <w:lang w:eastAsia="zh-CN"/>
        </w:rPr>
        <w:t>澄清公告（2）</w:t>
      </w:r>
      <w:r>
        <w:rPr>
          <w:rFonts w:hint="eastAsia" w:ascii="宋体" w:hAnsi="宋体" w:eastAsia="宋体"/>
          <w:sz w:val="24"/>
          <w:szCs w:val="24"/>
        </w:rPr>
        <w:t>内容有矛盾的，以</w:t>
      </w:r>
      <w:r>
        <w:rPr>
          <w:rFonts w:hint="eastAsia" w:ascii="宋体" w:hAnsi="宋体"/>
          <w:sz w:val="24"/>
          <w:szCs w:val="24"/>
          <w:lang w:eastAsia="zh-CN"/>
        </w:rPr>
        <w:t>澄清公告（2）</w:t>
      </w:r>
      <w:r>
        <w:rPr>
          <w:rFonts w:hint="eastAsia" w:ascii="宋体" w:hAnsi="宋体" w:eastAsia="宋体"/>
          <w:sz w:val="24"/>
          <w:szCs w:val="24"/>
        </w:rPr>
        <w:t>内容为准。澄清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公告</w:t>
      </w:r>
      <w:r>
        <w:rPr>
          <w:rFonts w:hint="eastAsia" w:ascii="宋体" w:hAnsi="宋体"/>
          <w:sz w:val="24"/>
          <w:szCs w:val="24"/>
          <w:lang w:val="en-US" w:eastAsia="zh-CN"/>
        </w:rPr>
        <w:t>与澄清公告（2）</w:t>
      </w:r>
      <w:r>
        <w:rPr>
          <w:rFonts w:hint="eastAsia" w:ascii="宋体" w:hAnsi="宋体" w:eastAsia="宋体"/>
          <w:sz w:val="24"/>
          <w:szCs w:val="24"/>
        </w:rPr>
        <w:t>未涉及到的内容或要求，按原</w:t>
      </w:r>
      <w:r>
        <w:rPr>
          <w:rFonts w:hint="eastAsia" w:ascii="宋体" w:hAnsi="宋体" w:eastAsia="宋体"/>
          <w:sz w:val="24"/>
          <w:szCs w:val="24"/>
          <w:lang w:eastAsia="zh-CN"/>
        </w:rPr>
        <w:t>采购</w:t>
      </w:r>
      <w:r>
        <w:rPr>
          <w:rFonts w:hint="eastAsia" w:ascii="宋体" w:hAnsi="宋体" w:eastAsia="宋体"/>
          <w:sz w:val="24"/>
          <w:szCs w:val="24"/>
        </w:rPr>
        <w:t>文件执行。</w:t>
      </w:r>
    </w:p>
    <w:p w14:paraId="404186F8">
      <w:pPr>
        <w:pStyle w:val="1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联系方式</w:t>
      </w:r>
    </w:p>
    <w:p w14:paraId="064318D0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1</w:t>
      </w:r>
      <w:r>
        <w:rPr>
          <w:rFonts w:hint="eastAsia" w:cs="宋体"/>
          <w:b w:val="0"/>
          <w:bCs w:val="0"/>
          <w:kern w:val="0"/>
          <w:sz w:val="24"/>
          <w:szCs w:val="24"/>
          <w:lang w:val="en-US" w:eastAsia="zh-CN" w:bidi="ar-SA"/>
        </w:rPr>
        <w:t>.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采购人名称：台州畅行轨道交通运营管理有限公司</w:t>
      </w:r>
    </w:p>
    <w:p w14:paraId="503932C0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联系人：黄女士</w:t>
      </w:r>
    </w:p>
    <w:p w14:paraId="0DB3A1A2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地址：浙江省台州市椒江区东海大道3123号</w:t>
      </w:r>
    </w:p>
    <w:p w14:paraId="3AA9D6A2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邮箱：tzcxwz@mail.tz-mtr.com</w:t>
      </w:r>
    </w:p>
    <w:p w14:paraId="352CC7BE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2</w:t>
      </w:r>
      <w:r>
        <w:rPr>
          <w:rFonts w:hint="eastAsia" w:cs="宋体"/>
          <w:b w:val="0"/>
          <w:bCs w:val="0"/>
          <w:kern w:val="0"/>
          <w:sz w:val="24"/>
          <w:szCs w:val="24"/>
          <w:lang w:val="en-US" w:eastAsia="zh-CN" w:bidi="ar-SA"/>
        </w:rPr>
        <w:t>.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采购代理机构：宁波市国际招标有限公司</w:t>
      </w:r>
    </w:p>
    <w:p w14:paraId="076EC57F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联系人：蒋伟、童榆凯、金明凤</w:t>
      </w:r>
    </w:p>
    <w:p w14:paraId="1E74A4CC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地址：宁波市江北区环城北路西段207弄19号世茂茂悦商业中心1号楼8楼</w:t>
      </w:r>
    </w:p>
    <w:p w14:paraId="7548C479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电话：0574-87198579、0574-87307605、18069115806</w:t>
      </w:r>
    </w:p>
    <w:p w14:paraId="78A9F187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3</w:t>
      </w:r>
      <w:r>
        <w:rPr>
          <w:rFonts w:hint="eastAsia" w:cs="宋体"/>
          <w:b w:val="0"/>
          <w:bCs w:val="0"/>
          <w:kern w:val="0"/>
          <w:sz w:val="24"/>
          <w:szCs w:val="24"/>
          <w:lang w:val="en-US" w:eastAsia="zh-CN" w:bidi="ar-SA"/>
        </w:rPr>
        <w:t>.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监督管理部门：台州畅行轨道交通运营管理有限公司纪检监察部</w:t>
      </w:r>
    </w:p>
    <w:p w14:paraId="786A5729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地  址：浙江省台州市椒江区东海大道3123号</w:t>
      </w:r>
    </w:p>
    <w:p w14:paraId="41D45153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邮  箱：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instrText xml:space="preserve"> HYPERLINK "mailto:gdjjsjs@163.com" </w:instrTex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fldChar w:fldCharType="separate"/>
      </w:r>
      <w:r>
        <w:rPr>
          <w:rStyle w:val="18"/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gdjjsjs@163.com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fldChar w:fldCharType="end"/>
      </w:r>
    </w:p>
    <w:p w14:paraId="7CCF453F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6AF589"/>
    <w:multiLevelType w:val="singleLevel"/>
    <w:tmpl w:val="266AF589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MGM5ZjdjMGY0NGU0YTcxMjlkOWNmOGE2NjUyMTcifQ=="/>
  </w:docVars>
  <w:rsids>
    <w:rsidRoot w:val="478337A8"/>
    <w:rsid w:val="000749E3"/>
    <w:rsid w:val="01E054EB"/>
    <w:rsid w:val="01F625F5"/>
    <w:rsid w:val="02571C51"/>
    <w:rsid w:val="025A529E"/>
    <w:rsid w:val="02897931"/>
    <w:rsid w:val="02DC3F04"/>
    <w:rsid w:val="035166A0"/>
    <w:rsid w:val="03655CA8"/>
    <w:rsid w:val="03F359AA"/>
    <w:rsid w:val="041B6CAE"/>
    <w:rsid w:val="04C2712A"/>
    <w:rsid w:val="04D550AF"/>
    <w:rsid w:val="04E452F2"/>
    <w:rsid w:val="04FA68C4"/>
    <w:rsid w:val="054144F3"/>
    <w:rsid w:val="06896151"/>
    <w:rsid w:val="068E3768"/>
    <w:rsid w:val="06B70F10"/>
    <w:rsid w:val="06C90C44"/>
    <w:rsid w:val="070F73B0"/>
    <w:rsid w:val="073836D3"/>
    <w:rsid w:val="073A569E"/>
    <w:rsid w:val="077961C6"/>
    <w:rsid w:val="07AF1BE8"/>
    <w:rsid w:val="07B62F76"/>
    <w:rsid w:val="086C1887"/>
    <w:rsid w:val="08A875F6"/>
    <w:rsid w:val="08D31906"/>
    <w:rsid w:val="09440A55"/>
    <w:rsid w:val="094822F4"/>
    <w:rsid w:val="0AB0283A"/>
    <w:rsid w:val="0B666A61"/>
    <w:rsid w:val="0BC639A4"/>
    <w:rsid w:val="0CCA57C9"/>
    <w:rsid w:val="0E52151F"/>
    <w:rsid w:val="0E8518F4"/>
    <w:rsid w:val="0E947D89"/>
    <w:rsid w:val="0ECB733C"/>
    <w:rsid w:val="0ED62150"/>
    <w:rsid w:val="0F1D1B2D"/>
    <w:rsid w:val="0F2D0E59"/>
    <w:rsid w:val="0F517A28"/>
    <w:rsid w:val="0FD3668F"/>
    <w:rsid w:val="10565EAD"/>
    <w:rsid w:val="107E65FB"/>
    <w:rsid w:val="118E0AC0"/>
    <w:rsid w:val="11A46535"/>
    <w:rsid w:val="11F254F3"/>
    <w:rsid w:val="11F36B75"/>
    <w:rsid w:val="12483364"/>
    <w:rsid w:val="12D31871"/>
    <w:rsid w:val="12D6271E"/>
    <w:rsid w:val="137D6A5A"/>
    <w:rsid w:val="13BC00A6"/>
    <w:rsid w:val="14065285"/>
    <w:rsid w:val="14125594"/>
    <w:rsid w:val="146D70B2"/>
    <w:rsid w:val="147300B2"/>
    <w:rsid w:val="149E726C"/>
    <w:rsid w:val="14F43330"/>
    <w:rsid w:val="156F0C08"/>
    <w:rsid w:val="15AB60E4"/>
    <w:rsid w:val="160752E5"/>
    <w:rsid w:val="169C3C7F"/>
    <w:rsid w:val="1715252F"/>
    <w:rsid w:val="174251FA"/>
    <w:rsid w:val="17884203"/>
    <w:rsid w:val="17B172B6"/>
    <w:rsid w:val="17BB6387"/>
    <w:rsid w:val="17E05DED"/>
    <w:rsid w:val="17E470BF"/>
    <w:rsid w:val="18131D1F"/>
    <w:rsid w:val="198A4263"/>
    <w:rsid w:val="199206E1"/>
    <w:rsid w:val="19A65F4D"/>
    <w:rsid w:val="1A0070B3"/>
    <w:rsid w:val="1A3F6DFB"/>
    <w:rsid w:val="1A6E0D68"/>
    <w:rsid w:val="1AB84DFF"/>
    <w:rsid w:val="1B533380"/>
    <w:rsid w:val="1B6F7A16"/>
    <w:rsid w:val="1BC8396B"/>
    <w:rsid w:val="1C146065"/>
    <w:rsid w:val="1C171423"/>
    <w:rsid w:val="1C536B8E"/>
    <w:rsid w:val="1C8E5E18"/>
    <w:rsid w:val="1D5F1562"/>
    <w:rsid w:val="1D646B79"/>
    <w:rsid w:val="1D74500E"/>
    <w:rsid w:val="1D9C27B6"/>
    <w:rsid w:val="1EC26005"/>
    <w:rsid w:val="1F026649"/>
    <w:rsid w:val="1F990FBF"/>
    <w:rsid w:val="1FA45952"/>
    <w:rsid w:val="20120B0E"/>
    <w:rsid w:val="202F7912"/>
    <w:rsid w:val="20407429"/>
    <w:rsid w:val="204A64FA"/>
    <w:rsid w:val="2080016D"/>
    <w:rsid w:val="20893E93"/>
    <w:rsid w:val="20AF12BB"/>
    <w:rsid w:val="20B10327"/>
    <w:rsid w:val="20D34741"/>
    <w:rsid w:val="21004E0A"/>
    <w:rsid w:val="21162880"/>
    <w:rsid w:val="213F3B84"/>
    <w:rsid w:val="21B856E5"/>
    <w:rsid w:val="23273161"/>
    <w:rsid w:val="249E0BC2"/>
    <w:rsid w:val="256911D0"/>
    <w:rsid w:val="257F27A2"/>
    <w:rsid w:val="25BF34E6"/>
    <w:rsid w:val="25D24FC7"/>
    <w:rsid w:val="25E847EB"/>
    <w:rsid w:val="25F969F8"/>
    <w:rsid w:val="26123616"/>
    <w:rsid w:val="266320C3"/>
    <w:rsid w:val="267D2583"/>
    <w:rsid w:val="26E256DE"/>
    <w:rsid w:val="277420AE"/>
    <w:rsid w:val="278C73F8"/>
    <w:rsid w:val="279908E2"/>
    <w:rsid w:val="27A40BE5"/>
    <w:rsid w:val="27B16E5E"/>
    <w:rsid w:val="27B626C7"/>
    <w:rsid w:val="27D33279"/>
    <w:rsid w:val="28441A80"/>
    <w:rsid w:val="28724840"/>
    <w:rsid w:val="29037B8D"/>
    <w:rsid w:val="290E4535"/>
    <w:rsid w:val="29693E94"/>
    <w:rsid w:val="2A0239A1"/>
    <w:rsid w:val="2A714F7D"/>
    <w:rsid w:val="2A9E7B6E"/>
    <w:rsid w:val="2ADB2B70"/>
    <w:rsid w:val="2BAE0DC2"/>
    <w:rsid w:val="2C143A5B"/>
    <w:rsid w:val="2C3342E6"/>
    <w:rsid w:val="2C6B3A80"/>
    <w:rsid w:val="2CC15D95"/>
    <w:rsid w:val="2CC80ED2"/>
    <w:rsid w:val="2E4C52A5"/>
    <w:rsid w:val="2EA457C4"/>
    <w:rsid w:val="2F1403FE"/>
    <w:rsid w:val="2F3F2FA2"/>
    <w:rsid w:val="2F745341"/>
    <w:rsid w:val="2FEA5603"/>
    <w:rsid w:val="302723B3"/>
    <w:rsid w:val="3049232A"/>
    <w:rsid w:val="304B42F4"/>
    <w:rsid w:val="31197F4E"/>
    <w:rsid w:val="314A1D01"/>
    <w:rsid w:val="31BA6A61"/>
    <w:rsid w:val="31CC3212"/>
    <w:rsid w:val="31FE0EF2"/>
    <w:rsid w:val="32696CB3"/>
    <w:rsid w:val="33863895"/>
    <w:rsid w:val="339C09C3"/>
    <w:rsid w:val="33AA4DAD"/>
    <w:rsid w:val="33E365F1"/>
    <w:rsid w:val="340E22A5"/>
    <w:rsid w:val="34802092"/>
    <w:rsid w:val="35F40F8A"/>
    <w:rsid w:val="36054D5D"/>
    <w:rsid w:val="36280C33"/>
    <w:rsid w:val="36D93CDC"/>
    <w:rsid w:val="36EF34FF"/>
    <w:rsid w:val="37296A11"/>
    <w:rsid w:val="373830F8"/>
    <w:rsid w:val="373C4C35"/>
    <w:rsid w:val="37506ECC"/>
    <w:rsid w:val="375241BA"/>
    <w:rsid w:val="37920A5A"/>
    <w:rsid w:val="37A442EA"/>
    <w:rsid w:val="37FF034D"/>
    <w:rsid w:val="382B61C7"/>
    <w:rsid w:val="38392C84"/>
    <w:rsid w:val="384F1377"/>
    <w:rsid w:val="38926838"/>
    <w:rsid w:val="38936111"/>
    <w:rsid w:val="38D806EF"/>
    <w:rsid w:val="39616936"/>
    <w:rsid w:val="39AD3929"/>
    <w:rsid w:val="39D827EF"/>
    <w:rsid w:val="3A02472D"/>
    <w:rsid w:val="3A192D6D"/>
    <w:rsid w:val="3A4B6C9E"/>
    <w:rsid w:val="3AEE7A20"/>
    <w:rsid w:val="3B292898"/>
    <w:rsid w:val="3B3A743F"/>
    <w:rsid w:val="3B742225"/>
    <w:rsid w:val="3BC66F24"/>
    <w:rsid w:val="3BCC2061"/>
    <w:rsid w:val="3C591B47"/>
    <w:rsid w:val="3C5A766D"/>
    <w:rsid w:val="3D1E68EC"/>
    <w:rsid w:val="3D232155"/>
    <w:rsid w:val="3D45031D"/>
    <w:rsid w:val="3D4E5423"/>
    <w:rsid w:val="3E216694"/>
    <w:rsid w:val="3E6622F9"/>
    <w:rsid w:val="3EF86514"/>
    <w:rsid w:val="3F59277A"/>
    <w:rsid w:val="3FC4377B"/>
    <w:rsid w:val="40181D19"/>
    <w:rsid w:val="4024246B"/>
    <w:rsid w:val="407723DB"/>
    <w:rsid w:val="408829FA"/>
    <w:rsid w:val="40B557B9"/>
    <w:rsid w:val="40C64FDB"/>
    <w:rsid w:val="42075BA1"/>
    <w:rsid w:val="426B4382"/>
    <w:rsid w:val="42784CF1"/>
    <w:rsid w:val="42EB101F"/>
    <w:rsid w:val="43390EB2"/>
    <w:rsid w:val="435E5C94"/>
    <w:rsid w:val="447C0AC8"/>
    <w:rsid w:val="44935E12"/>
    <w:rsid w:val="44B33DBE"/>
    <w:rsid w:val="44C71617"/>
    <w:rsid w:val="455235D7"/>
    <w:rsid w:val="45AD2F03"/>
    <w:rsid w:val="45E2495B"/>
    <w:rsid w:val="46B81B60"/>
    <w:rsid w:val="46DC3AA0"/>
    <w:rsid w:val="47705F96"/>
    <w:rsid w:val="477E06B3"/>
    <w:rsid w:val="478337A8"/>
    <w:rsid w:val="482079BC"/>
    <w:rsid w:val="48F50D38"/>
    <w:rsid w:val="490C7F41"/>
    <w:rsid w:val="49794E63"/>
    <w:rsid w:val="498E4EBE"/>
    <w:rsid w:val="49E36EF3"/>
    <w:rsid w:val="4A6A13C3"/>
    <w:rsid w:val="4AA541A9"/>
    <w:rsid w:val="4ACF1226"/>
    <w:rsid w:val="4B5C6F5D"/>
    <w:rsid w:val="4B8E2E8F"/>
    <w:rsid w:val="4BCB5E91"/>
    <w:rsid w:val="4C06511B"/>
    <w:rsid w:val="4C20442F"/>
    <w:rsid w:val="4C8229F4"/>
    <w:rsid w:val="4CD86AB8"/>
    <w:rsid w:val="4CF237CB"/>
    <w:rsid w:val="4D021D86"/>
    <w:rsid w:val="4D1D07EB"/>
    <w:rsid w:val="4D9A1FBF"/>
    <w:rsid w:val="4DB36BDD"/>
    <w:rsid w:val="4DBA440F"/>
    <w:rsid w:val="4E550D20"/>
    <w:rsid w:val="4E5C54C6"/>
    <w:rsid w:val="4F302BDB"/>
    <w:rsid w:val="4F624D5E"/>
    <w:rsid w:val="4F734876"/>
    <w:rsid w:val="4F90367A"/>
    <w:rsid w:val="4FA723D8"/>
    <w:rsid w:val="50102255"/>
    <w:rsid w:val="5032028D"/>
    <w:rsid w:val="508C2093"/>
    <w:rsid w:val="509C604E"/>
    <w:rsid w:val="50A218B6"/>
    <w:rsid w:val="51532BB1"/>
    <w:rsid w:val="5265408E"/>
    <w:rsid w:val="52F83A10"/>
    <w:rsid w:val="53715570"/>
    <w:rsid w:val="53B35995"/>
    <w:rsid w:val="5435659E"/>
    <w:rsid w:val="547C41CC"/>
    <w:rsid w:val="55D41B48"/>
    <w:rsid w:val="55E464CD"/>
    <w:rsid w:val="56097CE2"/>
    <w:rsid w:val="56A018BD"/>
    <w:rsid w:val="56B063AF"/>
    <w:rsid w:val="581110D0"/>
    <w:rsid w:val="58A6143D"/>
    <w:rsid w:val="58DA7713"/>
    <w:rsid w:val="58E60161"/>
    <w:rsid w:val="594A2AEB"/>
    <w:rsid w:val="5A0507C0"/>
    <w:rsid w:val="5AB3021C"/>
    <w:rsid w:val="5ADD173D"/>
    <w:rsid w:val="5B0D5B7E"/>
    <w:rsid w:val="5B1E7D8B"/>
    <w:rsid w:val="5B413A7A"/>
    <w:rsid w:val="5B527A35"/>
    <w:rsid w:val="5BF154A0"/>
    <w:rsid w:val="5C043425"/>
    <w:rsid w:val="5C162C5B"/>
    <w:rsid w:val="5C197592"/>
    <w:rsid w:val="5C6B0C1F"/>
    <w:rsid w:val="5D731EE5"/>
    <w:rsid w:val="5DA44D9E"/>
    <w:rsid w:val="5E3D2C1E"/>
    <w:rsid w:val="5E5B5FBE"/>
    <w:rsid w:val="5E930A90"/>
    <w:rsid w:val="5EAE1426"/>
    <w:rsid w:val="5F4973A1"/>
    <w:rsid w:val="5F5A7800"/>
    <w:rsid w:val="5F700DD2"/>
    <w:rsid w:val="5FB52C88"/>
    <w:rsid w:val="5FCD603C"/>
    <w:rsid w:val="5FD01870"/>
    <w:rsid w:val="5FD2383A"/>
    <w:rsid w:val="600357A2"/>
    <w:rsid w:val="612E2CF2"/>
    <w:rsid w:val="615E5F8E"/>
    <w:rsid w:val="61A30FEA"/>
    <w:rsid w:val="622B7232"/>
    <w:rsid w:val="62D43425"/>
    <w:rsid w:val="63436BC4"/>
    <w:rsid w:val="637159D6"/>
    <w:rsid w:val="63D26908"/>
    <w:rsid w:val="64630F05"/>
    <w:rsid w:val="64CC0858"/>
    <w:rsid w:val="650A75D2"/>
    <w:rsid w:val="6511270F"/>
    <w:rsid w:val="652F7039"/>
    <w:rsid w:val="65420B1A"/>
    <w:rsid w:val="65847385"/>
    <w:rsid w:val="65C37EAD"/>
    <w:rsid w:val="65EE2A50"/>
    <w:rsid w:val="66FB71D3"/>
    <w:rsid w:val="67283D40"/>
    <w:rsid w:val="673C7CA9"/>
    <w:rsid w:val="677B684B"/>
    <w:rsid w:val="67BA249A"/>
    <w:rsid w:val="6817628E"/>
    <w:rsid w:val="681D761D"/>
    <w:rsid w:val="681F72FD"/>
    <w:rsid w:val="687436E1"/>
    <w:rsid w:val="6949691B"/>
    <w:rsid w:val="699456BD"/>
    <w:rsid w:val="6A413A96"/>
    <w:rsid w:val="6A633A0D"/>
    <w:rsid w:val="6AB04778"/>
    <w:rsid w:val="6B6A4927"/>
    <w:rsid w:val="6B7170CF"/>
    <w:rsid w:val="6C2C6080"/>
    <w:rsid w:val="6C8808A6"/>
    <w:rsid w:val="6CFE6CF1"/>
    <w:rsid w:val="6D2D0302"/>
    <w:rsid w:val="6D561607"/>
    <w:rsid w:val="6E096679"/>
    <w:rsid w:val="6E423939"/>
    <w:rsid w:val="6E8403F6"/>
    <w:rsid w:val="6EF530A1"/>
    <w:rsid w:val="6F655B31"/>
    <w:rsid w:val="6F78635A"/>
    <w:rsid w:val="6FBD3F60"/>
    <w:rsid w:val="6FE4739E"/>
    <w:rsid w:val="70052E70"/>
    <w:rsid w:val="703379DD"/>
    <w:rsid w:val="7060279C"/>
    <w:rsid w:val="71662034"/>
    <w:rsid w:val="71F238C8"/>
    <w:rsid w:val="71FB09CF"/>
    <w:rsid w:val="72916C3D"/>
    <w:rsid w:val="72D96E09"/>
    <w:rsid w:val="72F614C9"/>
    <w:rsid w:val="730643D0"/>
    <w:rsid w:val="73311008"/>
    <w:rsid w:val="734C0B58"/>
    <w:rsid w:val="736D1458"/>
    <w:rsid w:val="73727293"/>
    <w:rsid w:val="73A237ED"/>
    <w:rsid w:val="73C02B83"/>
    <w:rsid w:val="73C82B32"/>
    <w:rsid w:val="74844C08"/>
    <w:rsid w:val="74D3353D"/>
    <w:rsid w:val="74FD4A5E"/>
    <w:rsid w:val="75383CE8"/>
    <w:rsid w:val="75410DEE"/>
    <w:rsid w:val="75B7483E"/>
    <w:rsid w:val="765D27EA"/>
    <w:rsid w:val="76BB072D"/>
    <w:rsid w:val="77453361"/>
    <w:rsid w:val="775816B1"/>
    <w:rsid w:val="775B1A14"/>
    <w:rsid w:val="777D59E2"/>
    <w:rsid w:val="77A86F03"/>
    <w:rsid w:val="783C3AEF"/>
    <w:rsid w:val="785B3F75"/>
    <w:rsid w:val="78747CA5"/>
    <w:rsid w:val="787B63C5"/>
    <w:rsid w:val="788B412F"/>
    <w:rsid w:val="7A007F9E"/>
    <w:rsid w:val="7A146AD1"/>
    <w:rsid w:val="7A861051"/>
    <w:rsid w:val="7B203254"/>
    <w:rsid w:val="7B51340D"/>
    <w:rsid w:val="7B784E3E"/>
    <w:rsid w:val="7BA7127F"/>
    <w:rsid w:val="7C0D56F7"/>
    <w:rsid w:val="7C742245"/>
    <w:rsid w:val="7CC61BD9"/>
    <w:rsid w:val="7CDD764F"/>
    <w:rsid w:val="7DD345AE"/>
    <w:rsid w:val="7DF34C50"/>
    <w:rsid w:val="7E5636D6"/>
    <w:rsid w:val="7E5E5B04"/>
    <w:rsid w:val="7E70004F"/>
    <w:rsid w:val="7FB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widowControl/>
      <w:snapToGrid w:val="0"/>
      <w:spacing w:line="360" w:lineRule="auto"/>
      <w:ind w:left="-6" w:hanging="11"/>
      <w:jc w:val="left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99"/>
    <w:pPr>
      <w:tabs>
        <w:tab w:val="left" w:pos="574"/>
      </w:tabs>
      <w:spacing w:line="288" w:lineRule="auto"/>
    </w:pPr>
    <w:rPr>
      <w:rFonts w:ascii="宋体" w:hAnsi="宋体"/>
      <w:szCs w:val="20"/>
    </w:rPr>
  </w:style>
  <w:style w:type="paragraph" w:styleId="7">
    <w:name w:val="Plain Text"/>
    <w:basedOn w:val="1"/>
    <w:next w:val="1"/>
    <w:qFormat/>
    <w:uiPriority w:val="99"/>
    <w:rPr>
      <w:rFonts w:ascii="宋体" w:hAnsi="Courier New"/>
      <w:szCs w:val="21"/>
    </w:rPr>
  </w:style>
  <w:style w:type="paragraph" w:styleId="8">
    <w:name w:val="Body Text Indent 2"/>
    <w:basedOn w:val="1"/>
    <w:next w:val="9"/>
    <w:qFormat/>
    <w:uiPriority w:val="0"/>
    <w:pPr>
      <w:ind w:firstLine="560" w:firstLineChars="200"/>
    </w:pPr>
    <w:rPr>
      <w:sz w:val="28"/>
    </w:rPr>
  </w:style>
  <w:style w:type="paragraph" w:customStyle="1" w:styleId="9">
    <w:name w:val="z正文"/>
    <w:basedOn w:val="7"/>
    <w:qFormat/>
    <w:uiPriority w:val="99"/>
    <w:pPr>
      <w:tabs>
        <w:tab w:val="left" w:pos="525"/>
      </w:tabs>
      <w:snapToGrid w:val="0"/>
      <w:spacing w:line="360" w:lineRule="auto"/>
    </w:pPr>
    <w:rPr>
      <w:rFonts w:hAnsi="宋体"/>
      <w:sz w:val="24"/>
      <w:szCs w:val="20"/>
    </w:r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13">
    <w:name w:val="Title"/>
    <w:basedOn w:val="1"/>
    <w:next w:val="1"/>
    <w:qFormat/>
    <w:uiPriority w:val="0"/>
    <w:pPr>
      <w:jc w:val="center"/>
      <w:outlineLvl w:val="0"/>
    </w:pPr>
    <w:rPr>
      <w:rFonts w:ascii="Cambria" w:hAnsi="Cambria" w:eastAsia="黑体" w:cs="Times New Roman"/>
      <w:bCs/>
      <w:kern w:val="2"/>
      <w:sz w:val="32"/>
      <w:szCs w:val="32"/>
    </w:rPr>
  </w:style>
  <w:style w:type="paragraph" w:styleId="14">
    <w:name w:val="Body Text First Indent"/>
    <w:basedOn w:val="6"/>
    <w:qFormat/>
    <w:uiPriority w:val="0"/>
    <w:pPr>
      <w:ind w:firstLine="420" w:firstLineChars="100"/>
    </w:p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paragraph" w:customStyle="1" w:styleId="19">
    <w:name w:val="首行缩进"/>
    <w:basedOn w:val="1"/>
    <w:qFormat/>
    <w:uiPriority w:val="99"/>
    <w:pPr>
      <w:spacing w:line="360" w:lineRule="auto"/>
      <w:ind w:firstLine="480" w:firstLineChars="200"/>
    </w:pPr>
    <w:rPr>
      <w:sz w:val="24"/>
      <w:szCs w:val="22"/>
      <w:lang w:val="zh-CN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font61"/>
    <w:basedOn w:val="1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2">
    <w:name w:val="标准书眉_偶数页"/>
    <w:basedOn w:val="1"/>
    <w:next w:val="1"/>
    <w:qFormat/>
    <w:uiPriority w:val="0"/>
    <w:pPr>
      <w:widowControl/>
      <w:tabs>
        <w:tab w:val="center" w:pos="4154"/>
        <w:tab w:val="right" w:pos="8306"/>
      </w:tabs>
      <w:spacing w:after="220"/>
      <w:jc w:val="left"/>
    </w:pPr>
    <w:rPr>
      <w:rFonts w:ascii="黑体" w:eastAsia="黑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1024</Words>
  <Characters>1453</Characters>
  <Lines>0</Lines>
  <Paragraphs>0</Paragraphs>
  <TotalTime>2</TotalTime>
  <ScaleCrop>false</ScaleCrop>
  <LinksUpToDate>false</LinksUpToDate>
  <CharactersWithSpaces>1508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2022-06-02T05:24:00Z</dcterms:created>
  <dc:creator>Rihanna </dc:creator>
  <cp:lastModifiedBy>Wade</cp:lastModifiedBy>
  <dcterms:modified xsi:type="dcterms:W3CDTF">2025-07-04T02:34:30Z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B3EE87A50D244E68910712D095DD054E_13</vt:lpwstr>
  </property>
  <property fmtid="{D5CDD505-2E9C-101B-9397-08002B2CF9AE}" pid="4" name="KSOTemplateDocerSaveRecord">
    <vt:lpwstr>eyJoZGlkIjoiY2NiYTYyNjgxMWQ1YTM5ZGM5M2Y5MjYzM2UxZjJiMzUiLCJ1c2VySWQiOiIzODk2MDE5NzMifQ==</vt:lpwstr>
  </property>
</Properties>
</file>