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600" w:lineRule="exact"/>
        <w:jc w:val="center"/>
        <w:rPr>
          <w:rFonts w:hint="eastAsia" w:ascii="黑体" w:hAnsi="宋体" w:eastAsia="黑体"/>
          <w:b/>
          <w:color w:val="auto"/>
          <w:sz w:val="44"/>
          <w:highlight w:val="none"/>
        </w:rPr>
      </w:pPr>
    </w:p>
    <w:p>
      <w:pPr>
        <w:spacing w:line="600" w:lineRule="exact"/>
        <w:jc w:val="center"/>
        <w:rPr>
          <w:rFonts w:hint="eastAsia" w:ascii="黑体" w:hAnsi="宋体" w:eastAsia="黑体"/>
          <w:b/>
          <w:color w:val="auto"/>
          <w:sz w:val="44"/>
          <w:highlight w:val="none"/>
        </w:rPr>
      </w:pPr>
    </w:p>
    <w:p>
      <w:pPr>
        <w:spacing w:line="360" w:lineRule="auto"/>
        <w:jc w:val="center"/>
        <w:rPr>
          <w:rFonts w:hint="eastAsia" w:ascii="黑体" w:hAnsi="黑体" w:eastAsia="黑体" w:cs="黑体"/>
          <w:b w:val="0"/>
          <w:bCs/>
          <w:color w:val="auto"/>
          <w:sz w:val="44"/>
          <w:szCs w:val="44"/>
          <w:highlight w:val="none"/>
          <w:lang w:val="en-US" w:eastAsia="zh-CN"/>
        </w:rPr>
      </w:pPr>
    </w:p>
    <w:p>
      <w:pPr>
        <w:spacing w:line="360" w:lineRule="auto"/>
        <w:jc w:val="center"/>
        <w:rPr>
          <w:rFonts w:hint="eastAsia" w:ascii="黑体" w:hAnsi="黑体" w:eastAsia="黑体" w:cs="黑体"/>
          <w:b w:val="0"/>
          <w:bCs/>
          <w:color w:val="auto"/>
          <w:sz w:val="44"/>
          <w:szCs w:val="44"/>
          <w:highlight w:val="none"/>
          <w:lang w:val="en-US" w:eastAsia="zh-CN"/>
        </w:rPr>
      </w:pPr>
      <w:r>
        <w:rPr>
          <w:rFonts w:hint="eastAsia" w:ascii="黑体" w:hAnsi="黑体" w:eastAsia="黑体" w:cs="黑体"/>
          <w:b w:val="0"/>
          <w:bCs/>
          <w:color w:val="auto"/>
          <w:sz w:val="44"/>
          <w:szCs w:val="44"/>
          <w:highlight w:val="none"/>
          <w:lang w:val="en-US" w:eastAsia="zh-CN"/>
        </w:rPr>
        <w:t>椒江智能卫浴小镇产业园区配套提升工程（二期）之五塘路（太和一路~太和二路）工程路灯采购工程</w:t>
      </w:r>
    </w:p>
    <w:p>
      <w:pPr>
        <w:spacing w:line="360" w:lineRule="auto"/>
        <w:jc w:val="center"/>
        <w:rPr>
          <w:rFonts w:ascii="宋体"/>
          <w:b/>
          <w:color w:val="auto"/>
          <w:spacing w:val="20"/>
          <w:sz w:val="56"/>
          <w:szCs w:val="56"/>
          <w:highlight w:val="none"/>
        </w:rPr>
      </w:pPr>
      <w:r>
        <w:rPr>
          <w:rFonts w:hint="eastAsia" w:ascii="宋体"/>
          <w:b/>
          <w:color w:val="auto"/>
          <w:spacing w:val="20"/>
          <w:sz w:val="72"/>
          <w:szCs w:val="72"/>
          <w:highlight w:val="none"/>
        </w:rPr>
        <w:t>招标文件</w:t>
      </w:r>
      <w:r>
        <w:rPr>
          <w:rFonts w:hint="eastAsia" w:ascii="宋体"/>
          <w:b/>
          <w:color w:val="auto"/>
          <w:spacing w:val="20"/>
          <w:sz w:val="56"/>
          <w:szCs w:val="56"/>
          <w:highlight w:val="none"/>
        </w:rPr>
        <w:t xml:space="preserve"> </w:t>
      </w:r>
    </w:p>
    <w:p>
      <w:pPr>
        <w:tabs>
          <w:tab w:val="left" w:pos="5777"/>
        </w:tabs>
        <w:jc w:val="center"/>
        <w:rPr>
          <w:rFonts w:ascii="宋体"/>
          <w:color w:val="auto"/>
          <w:sz w:val="52"/>
          <w:szCs w:val="52"/>
          <w:highlight w:val="none"/>
        </w:rPr>
      </w:pPr>
    </w:p>
    <w:p>
      <w:pPr>
        <w:rPr>
          <w:color w:val="auto"/>
          <w:highlight w:val="none"/>
        </w:rPr>
      </w:pPr>
    </w:p>
    <w:p>
      <w:pPr>
        <w:spacing w:line="360" w:lineRule="auto"/>
        <w:ind w:firstLine="560" w:firstLineChars="200"/>
        <w:rPr>
          <w:rFonts w:hint="eastAsia" w:ascii="黑体" w:hAnsi="黑体" w:eastAsia="黑体" w:cs="黑体"/>
          <w:color w:val="auto"/>
          <w:sz w:val="28"/>
          <w:szCs w:val="28"/>
          <w:highlight w:val="none"/>
        </w:rPr>
      </w:pPr>
    </w:p>
    <w:p>
      <w:pPr>
        <w:pStyle w:val="45"/>
        <w:rPr>
          <w:rFonts w:hint="eastAsia" w:ascii="黑体" w:hAnsi="黑体" w:eastAsia="黑体" w:cs="黑体"/>
          <w:color w:val="auto"/>
          <w:sz w:val="28"/>
          <w:szCs w:val="28"/>
          <w:highlight w:val="none"/>
        </w:rPr>
      </w:pPr>
    </w:p>
    <w:p>
      <w:pPr>
        <w:pStyle w:val="40"/>
        <w:rPr>
          <w:rFonts w:hint="eastAsia"/>
          <w:color w:val="auto"/>
          <w:highlight w:val="none"/>
        </w:rPr>
      </w:pPr>
    </w:p>
    <w:p>
      <w:pPr>
        <w:pStyle w:val="98"/>
        <w:spacing w:line="360" w:lineRule="auto"/>
        <w:ind w:firstLine="560" w:firstLineChars="200"/>
        <w:rPr>
          <w:rFonts w:hint="eastAsia" w:ascii="黑体" w:hAnsi="黑体" w:eastAsia="黑体" w:cs="黑体"/>
          <w:color w:val="auto"/>
          <w:sz w:val="28"/>
          <w:szCs w:val="28"/>
          <w:highlight w:val="none"/>
        </w:rPr>
      </w:pPr>
    </w:p>
    <w:p>
      <w:pPr>
        <w:pStyle w:val="98"/>
        <w:spacing w:line="360" w:lineRule="auto"/>
        <w:ind w:firstLine="560" w:firstLineChars="200"/>
        <w:rPr>
          <w:rFonts w:hint="eastAsia" w:ascii="黑体" w:hAnsi="黑体" w:eastAsia="黑体" w:cs="黑体"/>
          <w:b w:val="0"/>
          <w:bCs w:val="0"/>
          <w:color w:val="auto"/>
          <w:sz w:val="28"/>
          <w:szCs w:val="28"/>
          <w:highlight w:val="none"/>
        </w:rPr>
      </w:pPr>
    </w:p>
    <w:p>
      <w:pPr>
        <w:spacing w:line="360" w:lineRule="auto"/>
        <w:ind w:firstLine="560" w:firstLineChars="200"/>
        <w:jc w:val="center"/>
        <w:rPr>
          <w:rFonts w:hint="eastAsia" w:ascii="黑体" w:hAnsi="黑体" w:eastAsia="黑体" w:cs="黑体"/>
          <w:b w:val="0"/>
          <w:bCs w:val="0"/>
          <w:color w:val="auto"/>
          <w:sz w:val="28"/>
          <w:szCs w:val="28"/>
          <w:highlight w:val="none"/>
        </w:rPr>
      </w:pPr>
      <w:r>
        <w:rPr>
          <w:rFonts w:hint="eastAsia" w:ascii="黑体" w:hAnsi="黑体" w:eastAsia="黑体" w:cs="黑体"/>
          <w:b w:val="0"/>
          <w:bCs w:val="0"/>
          <w:color w:val="auto"/>
          <w:sz w:val="28"/>
          <w:szCs w:val="28"/>
          <w:highlight w:val="none"/>
        </w:rPr>
        <w:t>招标人：</w:t>
      </w:r>
      <w:bookmarkStart w:id="10" w:name="_GoBack"/>
      <w:bookmarkStart w:id="0" w:name="OLE_LINK1"/>
      <w:r>
        <w:rPr>
          <w:rFonts w:hint="eastAsia" w:ascii="黑体" w:hAnsi="黑体" w:eastAsia="黑体" w:cs="黑体"/>
          <w:b w:val="0"/>
          <w:bCs w:val="0"/>
          <w:color w:val="auto"/>
          <w:sz w:val="28"/>
          <w:szCs w:val="28"/>
          <w:highlight w:val="none"/>
          <w:u w:val="single"/>
          <w:lang w:val="en-US" w:eastAsia="zh-CN"/>
        </w:rPr>
        <w:t>台州市椒江工业投资集团有限公司</w:t>
      </w:r>
      <w:bookmarkEnd w:id="0"/>
      <w:bookmarkEnd w:id="10"/>
      <w:r>
        <w:rPr>
          <w:rFonts w:hint="eastAsia" w:ascii="黑体" w:hAnsi="黑体" w:eastAsia="黑体" w:cs="黑体"/>
          <w:b w:val="0"/>
          <w:bCs w:val="0"/>
          <w:color w:val="auto"/>
          <w:sz w:val="28"/>
          <w:szCs w:val="28"/>
          <w:highlight w:val="none"/>
        </w:rPr>
        <w:t>（盖单位章）</w:t>
      </w:r>
    </w:p>
    <w:p>
      <w:pPr>
        <w:spacing w:line="360" w:lineRule="auto"/>
        <w:ind w:firstLine="560" w:firstLineChars="200"/>
        <w:jc w:val="center"/>
        <w:rPr>
          <w:rFonts w:hint="eastAsia" w:ascii="黑体" w:hAnsi="黑体" w:eastAsia="黑体" w:cs="黑体"/>
          <w:b w:val="0"/>
          <w:bCs w:val="0"/>
          <w:color w:val="auto"/>
          <w:sz w:val="28"/>
          <w:szCs w:val="28"/>
          <w:highlight w:val="none"/>
        </w:rPr>
      </w:pPr>
      <w:r>
        <w:rPr>
          <w:rFonts w:hint="eastAsia" w:ascii="黑体" w:hAnsi="黑体" w:eastAsia="黑体" w:cs="黑体"/>
          <w:b w:val="0"/>
          <w:bCs w:val="0"/>
          <w:color w:val="auto"/>
          <w:sz w:val="28"/>
          <w:szCs w:val="28"/>
          <w:highlight w:val="none"/>
        </w:rPr>
        <w:t>招标代理机构：</w:t>
      </w:r>
      <w:r>
        <w:rPr>
          <w:rFonts w:hint="eastAsia" w:ascii="黑体" w:hAnsi="黑体" w:eastAsia="黑体" w:cs="黑体"/>
          <w:b w:val="0"/>
          <w:bCs w:val="0"/>
          <w:color w:val="auto"/>
          <w:sz w:val="28"/>
          <w:szCs w:val="28"/>
          <w:highlight w:val="none"/>
          <w:u w:val="single"/>
          <w:lang w:val="en-US" w:eastAsia="zh-CN"/>
        </w:rPr>
        <w:t>台州市建设咨询有限公司</w:t>
      </w:r>
      <w:r>
        <w:rPr>
          <w:rFonts w:hint="eastAsia" w:ascii="黑体" w:hAnsi="黑体" w:eastAsia="黑体" w:cs="黑体"/>
          <w:b w:val="0"/>
          <w:bCs w:val="0"/>
          <w:color w:val="auto"/>
          <w:sz w:val="28"/>
          <w:szCs w:val="28"/>
          <w:highlight w:val="none"/>
        </w:rPr>
        <w:t>（盖单位章）</w:t>
      </w:r>
    </w:p>
    <w:p>
      <w:pPr>
        <w:spacing w:line="360" w:lineRule="auto"/>
        <w:ind w:firstLine="560" w:firstLineChars="200"/>
        <w:jc w:val="center"/>
        <w:rPr>
          <w:rFonts w:hint="eastAsia" w:ascii="黑体" w:hAnsi="黑体" w:eastAsia="黑体" w:cs="黑体"/>
          <w:b w:val="0"/>
          <w:bCs w:val="0"/>
          <w:color w:val="auto"/>
          <w:sz w:val="28"/>
          <w:szCs w:val="28"/>
          <w:highlight w:val="none"/>
        </w:rPr>
      </w:pPr>
      <w:bookmarkStart w:id="1" w:name="EBe8a69b1d3c164fd58fa459438bde18a2"/>
      <w:r>
        <w:rPr>
          <w:rFonts w:hint="eastAsia" w:ascii="黑体" w:hAnsi="黑体" w:eastAsia="黑体" w:cs="黑体"/>
          <w:b w:val="0"/>
          <w:bCs w:val="0"/>
          <w:color w:val="auto"/>
          <w:sz w:val="28"/>
          <w:szCs w:val="28"/>
          <w:highlight w:val="none"/>
          <w:u w:val="single"/>
          <w:lang w:val="en-US" w:eastAsia="zh-CN"/>
        </w:rPr>
        <w:t>2025</w:t>
      </w:r>
      <w:r>
        <w:rPr>
          <w:rFonts w:hint="eastAsia" w:ascii="黑体" w:hAnsi="黑体" w:eastAsia="黑体" w:cs="黑体"/>
          <w:b w:val="0"/>
          <w:bCs w:val="0"/>
          <w:color w:val="auto"/>
          <w:sz w:val="28"/>
          <w:szCs w:val="28"/>
          <w:highlight w:val="none"/>
        </w:rPr>
        <w:t>年</w:t>
      </w:r>
      <w:r>
        <w:rPr>
          <w:rFonts w:hint="eastAsia" w:ascii="黑体" w:hAnsi="黑体" w:eastAsia="黑体" w:cs="黑体"/>
          <w:b w:val="0"/>
          <w:bCs w:val="0"/>
          <w:color w:val="auto"/>
          <w:sz w:val="28"/>
          <w:szCs w:val="28"/>
          <w:highlight w:val="none"/>
          <w:u w:val="single"/>
          <w:lang w:val="en-US" w:eastAsia="zh-CN"/>
        </w:rPr>
        <w:t>7</w:t>
      </w:r>
      <w:r>
        <w:rPr>
          <w:rFonts w:hint="eastAsia" w:ascii="黑体" w:hAnsi="黑体" w:eastAsia="黑体" w:cs="黑体"/>
          <w:b w:val="0"/>
          <w:bCs w:val="0"/>
          <w:color w:val="auto"/>
          <w:sz w:val="28"/>
          <w:szCs w:val="28"/>
          <w:highlight w:val="none"/>
        </w:rPr>
        <w:t>月</w:t>
      </w:r>
      <w:bookmarkEnd w:id="1"/>
    </w:p>
    <w:p>
      <w:pPr>
        <w:snapToGrid w:val="0"/>
        <w:spacing w:before="156" w:beforeLines="50" w:line="360" w:lineRule="auto"/>
        <w:ind w:left="384" w:leftChars="1" w:hanging="381" w:hangingChars="133"/>
        <w:jc w:val="center"/>
        <w:rPr>
          <w:rFonts w:ascii="宋体" w:hAnsi="宋体"/>
          <w:b/>
          <w:bCs/>
          <w:color w:val="auto"/>
          <w:w w:val="95"/>
          <w:sz w:val="30"/>
          <w:szCs w:val="30"/>
          <w:highlight w:val="none"/>
        </w:rPr>
        <w:sectPr>
          <w:headerReference r:id="rId4" w:type="first"/>
          <w:footerReference r:id="rId6" w:type="first"/>
          <w:headerReference r:id="rId3" w:type="default"/>
          <w:footerReference r:id="rId5" w:type="default"/>
          <w:pgSz w:w="11906" w:h="16838"/>
          <w:pgMar w:top="1247" w:right="1361" w:bottom="1247" w:left="1361" w:header="851" w:footer="851" w:gutter="0"/>
          <w:pgNumType w:fmt="decimal"/>
          <w:cols w:space="720" w:num="1"/>
          <w:titlePg/>
          <w:docGrid w:type="lines" w:linePitch="312" w:charSpace="0"/>
        </w:sectPr>
      </w:pPr>
      <w:r>
        <w:rPr>
          <w:rFonts w:hint="eastAsia" w:ascii="宋体" w:hAnsi="宋体"/>
          <w:b/>
          <w:bCs/>
          <w:color w:val="auto"/>
          <w:w w:val="95"/>
          <w:sz w:val="30"/>
          <w:szCs w:val="30"/>
          <w:highlight w:val="none"/>
        </w:rPr>
        <w:t xml:space="preserve"> </w:t>
      </w:r>
    </w:p>
    <w:p>
      <w:pPr>
        <w:pStyle w:val="29"/>
        <w:spacing w:before="120" w:beforeLines="0" w:after="120" w:afterLines="0" w:line="360" w:lineRule="auto"/>
        <w:jc w:val="center"/>
        <w:rPr>
          <w:rFonts w:ascii="创艺简标宋" w:hAnsi="宋体" w:eastAsia="创艺简标宋"/>
          <w:color w:val="auto"/>
          <w:sz w:val="44"/>
          <w:szCs w:val="44"/>
          <w:highlight w:val="none"/>
        </w:rPr>
      </w:pPr>
      <w:r>
        <w:rPr>
          <w:rFonts w:ascii="创艺简标宋" w:hAnsi="宋体" w:eastAsia="创艺简标宋"/>
          <w:color w:val="auto"/>
          <w:sz w:val="44"/>
          <w:szCs w:val="44"/>
          <w:highlight w:val="none"/>
        </w:rPr>
        <w:t>目    录</w:t>
      </w:r>
    </w:p>
    <w:p>
      <w:pPr>
        <w:numPr>
          <w:ilvl w:val="0"/>
          <w:numId w:val="5"/>
        </w:numPr>
        <w:spacing w:before="120" w:beforeLines="50" w:line="480" w:lineRule="exact"/>
        <w:rPr>
          <w:rFonts w:ascii="宋体" w:hAnsi="宋体"/>
          <w:color w:val="auto"/>
          <w:sz w:val="30"/>
          <w:szCs w:val="20"/>
          <w:highlight w:val="none"/>
        </w:rPr>
      </w:pPr>
      <w:r>
        <w:rPr>
          <w:rFonts w:hint="eastAsia" w:ascii="宋体" w:hAnsi="宋体"/>
          <w:color w:val="auto"/>
          <w:sz w:val="30"/>
          <w:highlight w:val="none"/>
        </w:rPr>
        <w:t>招标公告</w:t>
      </w:r>
    </w:p>
    <w:p>
      <w:pPr>
        <w:numPr>
          <w:ilvl w:val="0"/>
          <w:numId w:val="5"/>
        </w:numPr>
        <w:spacing w:before="120" w:beforeLines="50" w:line="480" w:lineRule="exact"/>
        <w:rPr>
          <w:rFonts w:ascii="宋体" w:hAnsi="宋体"/>
          <w:color w:val="auto"/>
          <w:sz w:val="30"/>
          <w:szCs w:val="20"/>
          <w:highlight w:val="none"/>
        </w:rPr>
      </w:pPr>
      <w:r>
        <w:rPr>
          <w:rFonts w:hint="eastAsia" w:ascii="宋体" w:hAnsi="宋体"/>
          <w:color w:val="auto"/>
          <w:sz w:val="30"/>
          <w:highlight w:val="none"/>
        </w:rPr>
        <w:t>招标需求</w:t>
      </w:r>
    </w:p>
    <w:p>
      <w:pPr>
        <w:numPr>
          <w:ilvl w:val="0"/>
          <w:numId w:val="5"/>
        </w:numPr>
        <w:spacing w:before="120" w:beforeLines="50" w:line="480" w:lineRule="exact"/>
        <w:rPr>
          <w:rFonts w:ascii="宋体" w:hAnsi="宋体"/>
          <w:color w:val="auto"/>
          <w:sz w:val="30"/>
          <w:szCs w:val="20"/>
          <w:highlight w:val="none"/>
        </w:rPr>
      </w:pPr>
      <w:r>
        <w:rPr>
          <w:rFonts w:hint="eastAsia" w:ascii="宋体" w:hAnsi="宋体"/>
          <w:color w:val="auto"/>
          <w:sz w:val="30"/>
          <w:highlight w:val="none"/>
          <w:lang w:eastAsia="zh-CN"/>
        </w:rPr>
        <w:t>投标人</w:t>
      </w:r>
      <w:r>
        <w:rPr>
          <w:rFonts w:hint="eastAsia" w:ascii="宋体" w:hAnsi="宋体"/>
          <w:color w:val="auto"/>
          <w:sz w:val="30"/>
          <w:highlight w:val="none"/>
        </w:rPr>
        <w:t>须知</w:t>
      </w:r>
    </w:p>
    <w:p>
      <w:pPr>
        <w:numPr>
          <w:ilvl w:val="0"/>
          <w:numId w:val="5"/>
        </w:numPr>
        <w:spacing w:before="120" w:beforeLines="50" w:line="480" w:lineRule="exact"/>
        <w:rPr>
          <w:rFonts w:ascii="宋体" w:hAnsi="宋体"/>
          <w:color w:val="auto"/>
          <w:sz w:val="30"/>
          <w:szCs w:val="20"/>
          <w:highlight w:val="none"/>
        </w:rPr>
      </w:pPr>
      <w:r>
        <w:rPr>
          <w:rFonts w:hint="eastAsia" w:ascii="宋体" w:hAnsi="宋体"/>
          <w:color w:val="auto"/>
          <w:sz w:val="30"/>
          <w:highlight w:val="none"/>
        </w:rPr>
        <w:t>评标办法及评分标准</w:t>
      </w:r>
    </w:p>
    <w:p>
      <w:pPr>
        <w:numPr>
          <w:ilvl w:val="0"/>
          <w:numId w:val="5"/>
        </w:numPr>
        <w:spacing w:before="120" w:beforeLines="50" w:line="480" w:lineRule="exact"/>
        <w:rPr>
          <w:rFonts w:ascii="宋体" w:hAnsi="宋体"/>
          <w:color w:val="auto"/>
          <w:sz w:val="30"/>
          <w:szCs w:val="20"/>
          <w:highlight w:val="none"/>
        </w:rPr>
      </w:pPr>
      <w:r>
        <w:rPr>
          <w:rFonts w:hint="eastAsia" w:ascii="宋体" w:hAnsi="宋体"/>
          <w:color w:val="auto"/>
          <w:sz w:val="30"/>
          <w:highlight w:val="none"/>
        </w:rPr>
        <w:t>合同主要条款</w:t>
      </w:r>
    </w:p>
    <w:p>
      <w:pPr>
        <w:numPr>
          <w:ilvl w:val="0"/>
          <w:numId w:val="5"/>
        </w:numPr>
        <w:spacing w:before="120" w:beforeLines="50" w:line="480" w:lineRule="exact"/>
        <w:rPr>
          <w:rFonts w:hint="eastAsia" w:ascii="宋体" w:hAnsi="宋体"/>
          <w:color w:val="auto"/>
          <w:sz w:val="30"/>
          <w:highlight w:val="none"/>
        </w:rPr>
      </w:pPr>
      <w:r>
        <w:rPr>
          <w:rFonts w:hint="eastAsia" w:ascii="宋体" w:hAnsi="宋体"/>
          <w:color w:val="auto"/>
          <w:sz w:val="30"/>
          <w:highlight w:val="none"/>
          <w:lang w:eastAsia="zh-CN"/>
        </w:rPr>
        <w:t>投标文件</w:t>
      </w:r>
      <w:r>
        <w:rPr>
          <w:rFonts w:hint="eastAsia" w:ascii="宋体" w:hAnsi="宋体"/>
          <w:color w:val="auto"/>
          <w:sz w:val="30"/>
          <w:highlight w:val="none"/>
        </w:rPr>
        <w:t>格式</w:t>
      </w:r>
    </w:p>
    <w:p>
      <w:pPr>
        <w:pStyle w:val="29"/>
        <w:snapToGrid w:val="0"/>
        <w:spacing w:before="120" w:after="120" w:line="360" w:lineRule="auto"/>
        <w:jc w:val="center"/>
        <w:outlineLvl w:val="0"/>
        <w:rPr>
          <w:rFonts w:ascii="黑体" w:hAnsi="宋体" w:eastAsia="黑体"/>
          <w:color w:val="auto"/>
          <w:sz w:val="30"/>
          <w:szCs w:val="30"/>
          <w:highlight w:val="none"/>
        </w:rPr>
        <w:sectPr>
          <w:footerReference r:id="rId9" w:type="first"/>
          <w:headerReference r:id="rId7" w:type="default"/>
          <w:footerReference r:id="rId8" w:type="default"/>
          <w:footnotePr>
            <w:numRestart w:val="eachPage"/>
          </w:footnotePr>
          <w:endnotePr>
            <w:numRestart w:val="eachSect"/>
          </w:endnotePr>
          <w:pgSz w:w="11907" w:h="16840"/>
          <w:pgMar w:top="1247" w:right="1361" w:bottom="1247" w:left="1361" w:header="851" w:footer="824" w:gutter="0"/>
          <w:pgNumType w:fmt="decimal" w:start="1"/>
          <w:cols w:space="720" w:num="1"/>
          <w:docGrid w:linePitch="435" w:charSpace="-6554"/>
        </w:sectPr>
      </w:pPr>
    </w:p>
    <w:p>
      <w:pPr>
        <w:pStyle w:val="29"/>
        <w:snapToGrid w:val="0"/>
        <w:spacing w:before="120" w:after="120" w:line="360" w:lineRule="auto"/>
        <w:jc w:val="center"/>
        <w:outlineLvl w:val="0"/>
        <w:rPr>
          <w:rFonts w:ascii="黑体" w:hAnsi="宋体" w:eastAsia="黑体"/>
          <w:color w:val="auto"/>
          <w:sz w:val="30"/>
          <w:szCs w:val="30"/>
          <w:highlight w:val="none"/>
        </w:rPr>
      </w:pPr>
      <w:r>
        <w:rPr>
          <w:rFonts w:ascii="黑体" w:hAnsi="宋体" w:eastAsia="黑体"/>
          <w:color w:val="auto"/>
          <w:sz w:val="30"/>
          <w:szCs w:val="30"/>
          <w:highlight w:val="none"/>
        </w:rPr>
        <w:t xml:space="preserve">第一章  </w:t>
      </w:r>
      <w:r>
        <w:rPr>
          <w:rFonts w:hint="eastAsia" w:ascii="黑体" w:hAnsi="宋体" w:eastAsia="黑体"/>
          <w:color w:val="auto"/>
          <w:sz w:val="30"/>
          <w:szCs w:val="30"/>
          <w:highlight w:val="none"/>
        </w:rPr>
        <w:t>招标公告</w:t>
      </w:r>
    </w:p>
    <w:p>
      <w:pPr>
        <w:pStyle w:val="128"/>
        <w:widowControl w:val="0"/>
        <w:spacing w:afterLines="0" w:line="360" w:lineRule="auto"/>
        <w:ind w:firstLine="480"/>
        <w:rPr>
          <w:rFonts w:ascii="宋体" w:hAnsi="宋体"/>
          <w:color w:val="auto"/>
          <w:szCs w:val="24"/>
          <w:highlight w:val="none"/>
        </w:rPr>
      </w:pPr>
      <w:r>
        <w:rPr>
          <w:rFonts w:hint="eastAsia" w:ascii="宋体" w:hAnsi="宋体"/>
          <w:color w:val="auto"/>
          <w:szCs w:val="24"/>
          <w:highlight w:val="none"/>
          <w:u w:val="single"/>
        </w:rPr>
        <w:t>台州市建设咨询有限公司</w:t>
      </w:r>
      <w:r>
        <w:rPr>
          <w:rFonts w:hint="eastAsia" w:ascii="宋体" w:hAnsi="宋体"/>
          <w:color w:val="auto"/>
          <w:szCs w:val="24"/>
          <w:highlight w:val="none"/>
        </w:rPr>
        <w:t>受</w:t>
      </w:r>
      <w:r>
        <w:rPr>
          <w:rFonts w:hint="eastAsia" w:ascii="宋体" w:hAnsi="宋体"/>
          <w:color w:val="auto"/>
          <w:szCs w:val="24"/>
          <w:highlight w:val="none"/>
          <w:u w:val="single"/>
          <w:lang w:eastAsia="zh-CN"/>
        </w:rPr>
        <w:t>台州市椒江工业投资集团有限公司</w:t>
      </w:r>
      <w:r>
        <w:rPr>
          <w:rFonts w:hint="eastAsia" w:ascii="宋体" w:hAnsi="宋体"/>
          <w:color w:val="auto"/>
          <w:szCs w:val="24"/>
          <w:highlight w:val="none"/>
        </w:rPr>
        <w:t>委托，现就</w:t>
      </w:r>
      <w:r>
        <w:rPr>
          <w:rFonts w:hint="eastAsia" w:ascii="宋体" w:hAnsi="宋体"/>
          <w:color w:val="auto"/>
          <w:szCs w:val="24"/>
          <w:highlight w:val="none"/>
          <w:u w:val="single"/>
          <w:lang w:val="en-US" w:eastAsia="zh-CN"/>
        </w:rPr>
        <w:t>椒江智能卫浴小镇产业园区配套提升工程（二期）之五塘路（太和一路~太和二路）工程路灯采购工程</w:t>
      </w:r>
      <w:r>
        <w:rPr>
          <w:rFonts w:hint="eastAsia" w:ascii="宋体" w:hAnsi="宋体"/>
          <w:color w:val="auto"/>
          <w:szCs w:val="24"/>
          <w:highlight w:val="none"/>
          <w:u w:val="single"/>
        </w:rPr>
        <w:t>进行公开招标。凡具备本项目投标资格要求且能够及时提供本项目服务</w:t>
      </w:r>
      <w:r>
        <w:rPr>
          <w:rFonts w:hint="eastAsia" w:ascii="宋体" w:hAnsi="宋体"/>
          <w:color w:val="auto"/>
          <w:szCs w:val="24"/>
          <w:highlight w:val="none"/>
          <w:u w:val="single"/>
          <w:lang w:eastAsia="zh-CN"/>
        </w:rPr>
        <w:t>的</w:t>
      </w:r>
      <w:r>
        <w:rPr>
          <w:rFonts w:hint="eastAsia" w:ascii="宋体" w:hAnsi="宋体"/>
          <w:color w:val="auto"/>
          <w:szCs w:val="24"/>
          <w:highlight w:val="none"/>
          <w:u w:val="single"/>
          <w:lang w:val="en-US" w:eastAsia="zh-CN"/>
        </w:rPr>
        <w:t>投标人</w:t>
      </w:r>
      <w:r>
        <w:rPr>
          <w:rFonts w:hint="eastAsia" w:ascii="宋体" w:hAnsi="宋体"/>
          <w:color w:val="auto"/>
          <w:szCs w:val="24"/>
          <w:highlight w:val="none"/>
          <w:u w:val="single"/>
        </w:rPr>
        <w:t>均可参加。</w:t>
      </w:r>
    </w:p>
    <w:p>
      <w:pPr>
        <w:numPr>
          <w:ilvl w:val="0"/>
          <w:numId w:val="0"/>
        </w:numPr>
        <w:snapToGrid w:val="0"/>
        <w:spacing w:line="360" w:lineRule="auto"/>
        <w:ind w:firstLine="482" w:firstLineChars="200"/>
        <w:rPr>
          <w:rFonts w:hint="eastAsia" w:ascii="宋体" w:hAnsi="宋体" w:eastAsia="宋体" w:cs="Arial"/>
          <w:b/>
          <w:color w:val="auto"/>
          <w:sz w:val="24"/>
          <w:highlight w:val="none"/>
          <w:lang w:eastAsia="zh-CN"/>
        </w:rPr>
      </w:pPr>
      <w:r>
        <w:rPr>
          <w:rFonts w:hint="eastAsia" w:ascii="宋体" w:hAnsi="宋体" w:cs="Arial"/>
          <w:b/>
          <w:color w:val="auto"/>
          <w:sz w:val="24"/>
          <w:highlight w:val="none"/>
          <w:lang w:val="en-US" w:eastAsia="zh-CN"/>
        </w:rPr>
        <w:t>一</w:t>
      </w:r>
      <w:r>
        <w:rPr>
          <w:rFonts w:hint="eastAsia" w:ascii="宋体" w:hAnsi="宋体" w:cs="Arial"/>
          <w:b/>
          <w:color w:val="auto"/>
          <w:sz w:val="24"/>
          <w:highlight w:val="none"/>
        </w:rPr>
        <w:t>、</w:t>
      </w:r>
      <w:r>
        <w:rPr>
          <w:rFonts w:hint="eastAsia" w:ascii="宋体" w:hAnsi="宋体" w:cs="Arial"/>
          <w:b/>
          <w:color w:val="auto"/>
          <w:sz w:val="24"/>
          <w:highlight w:val="none"/>
          <w:lang w:val="en-US" w:eastAsia="zh-CN"/>
        </w:rPr>
        <w:t>招标</w:t>
      </w:r>
      <w:r>
        <w:rPr>
          <w:rFonts w:hint="eastAsia" w:ascii="宋体" w:hAnsi="宋体" w:cs="Arial"/>
          <w:b/>
          <w:color w:val="auto"/>
          <w:sz w:val="24"/>
          <w:highlight w:val="none"/>
        </w:rPr>
        <w:t>方式：</w:t>
      </w:r>
      <w:r>
        <w:rPr>
          <w:rFonts w:hint="eastAsia" w:ascii="宋体" w:hAnsi="宋体" w:cs="Arial"/>
          <w:color w:val="auto"/>
          <w:sz w:val="24"/>
          <w:highlight w:val="none"/>
        </w:rPr>
        <w:t>公开招标</w:t>
      </w:r>
    </w:p>
    <w:p>
      <w:pPr>
        <w:snapToGrid w:val="0"/>
        <w:spacing w:line="360" w:lineRule="auto"/>
        <w:ind w:firstLine="482" w:firstLineChars="200"/>
        <w:rPr>
          <w:rFonts w:ascii="宋体" w:hAnsi="宋体" w:cs="Arial"/>
          <w:b/>
          <w:bCs/>
          <w:color w:val="auto"/>
          <w:sz w:val="24"/>
          <w:szCs w:val="20"/>
          <w:highlight w:val="none"/>
        </w:rPr>
      </w:pPr>
      <w:r>
        <w:rPr>
          <w:rFonts w:hint="eastAsia" w:ascii="宋体" w:hAnsi="宋体" w:cs="Arial"/>
          <w:b/>
          <w:color w:val="auto"/>
          <w:sz w:val="24"/>
          <w:highlight w:val="none"/>
          <w:lang w:val="en-US" w:eastAsia="zh-CN"/>
        </w:rPr>
        <w:t>二</w:t>
      </w:r>
      <w:r>
        <w:rPr>
          <w:rFonts w:hint="eastAsia" w:ascii="宋体" w:hAnsi="宋体" w:cs="Arial"/>
          <w:b/>
          <w:color w:val="auto"/>
          <w:sz w:val="24"/>
          <w:highlight w:val="none"/>
        </w:rPr>
        <w:t>、采购</w:t>
      </w:r>
      <w:r>
        <w:rPr>
          <w:rFonts w:hint="eastAsia" w:ascii="宋体" w:hAnsi="宋体" w:cs="Arial"/>
          <w:b/>
          <w:bCs/>
          <w:color w:val="auto"/>
          <w:sz w:val="24"/>
          <w:highlight w:val="none"/>
        </w:rPr>
        <w:t>内容及数量</w:t>
      </w:r>
    </w:p>
    <w:tbl>
      <w:tblPr>
        <w:tblStyle w:val="47"/>
        <w:tblW w:w="9097" w:type="dxa"/>
        <w:tblInd w:w="28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6"/>
        <w:gridCol w:w="4000"/>
        <w:gridCol w:w="1342"/>
        <w:gridCol w:w="1498"/>
        <w:gridCol w:w="153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04" w:hRule="atLeast"/>
        </w:trPr>
        <w:tc>
          <w:tcPr>
            <w:tcW w:w="7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序号</w:t>
            </w:r>
          </w:p>
        </w:tc>
        <w:tc>
          <w:tcPr>
            <w:tcW w:w="40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center"/>
              <w:rPr>
                <w:rFonts w:hint="default"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材料名称</w:t>
            </w:r>
          </w:p>
        </w:tc>
        <w:tc>
          <w:tcPr>
            <w:tcW w:w="1342" w:type="dxa"/>
            <w:tcBorders>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单位</w:t>
            </w:r>
          </w:p>
        </w:tc>
        <w:tc>
          <w:tcPr>
            <w:tcW w:w="1498" w:type="dxa"/>
            <w:tcBorders>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数量</w:t>
            </w:r>
          </w:p>
        </w:tc>
        <w:tc>
          <w:tcPr>
            <w:tcW w:w="1531" w:type="dxa"/>
            <w:tcBorders>
              <w:left w:val="single" w:color="auto" w:sz="4" w:space="0"/>
              <w:bottom w:val="single" w:color="auto" w:sz="4" w:space="0"/>
              <w:right w:val="single" w:color="auto" w:sz="4" w:space="0"/>
            </w:tcBorders>
            <w:noWrap w:val="0"/>
            <w:vAlign w:val="center"/>
          </w:tcPr>
          <w:p>
            <w:pPr>
              <w:widowControl/>
              <w:spacing w:line="360" w:lineRule="auto"/>
              <w:jc w:val="center"/>
              <w:textAlignment w:val="center"/>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总预算（元）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81" w:hRule="atLeast"/>
        </w:trPr>
        <w:tc>
          <w:tcPr>
            <w:tcW w:w="7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1</w:t>
            </w:r>
          </w:p>
        </w:tc>
        <w:tc>
          <w:tcPr>
            <w:tcW w:w="40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Times New Roman"/>
                <w:color w:val="auto"/>
                <w:kern w:val="0"/>
                <w:sz w:val="24"/>
                <w:szCs w:val="24"/>
                <w:highlight w:val="none"/>
                <w:lang w:val="en-US" w:eastAsia="zh-CN" w:bidi="ar-SA"/>
              </w:rPr>
            </w:pPr>
            <w:r>
              <w:rPr>
                <w:rFonts w:hint="eastAsia" w:ascii="宋体" w:hAnsi="宋体" w:cs="Times New Roman"/>
                <w:color w:val="auto"/>
                <w:kern w:val="0"/>
                <w:sz w:val="24"/>
                <w:szCs w:val="24"/>
                <w:highlight w:val="none"/>
                <w:lang w:val="en-US" w:eastAsia="zh-CN" w:bidi="ar-SA"/>
              </w:rPr>
              <w:t>椒江智能卫浴小镇产业园区配套提升工程（二期）之五塘路（太和一路~太和二路）工程路灯采购工程</w:t>
            </w:r>
          </w:p>
        </w:tc>
        <w:tc>
          <w:tcPr>
            <w:tcW w:w="13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套</w:t>
            </w:r>
          </w:p>
        </w:tc>
        <w:tc>
          <w:tcPr>
            <w:tcW w:w="14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Times New Roman"/>
                <w:color w:val="auto"/>
                <w:kern w:val="0"/>
                <w:sz w:val="24"/>
                <w:szCs w:val="24"/>
                <w:highlight w:val="none"/>
                <w:lang w:val="en-US" w:eastAsia="zh-CN" w:bidi="ar-SA"/>
              </w:rPr>
            </w:pPr>
            <w:r>
              <w:rPr>
                <w:rFonts w:hint="eastAsia" w:ascii="宋体" w:hAnsi="宋体" w:cs="Times New Roman"/>
                <w:color w:val="auto"/>
                <w:kern w:val="0"/>
                <w:sz w:val="24"/>
                <w:szCs w:val="24"/>
                <w:highlight w:val="none"/>
                <w:lang w:val="en-US" w:eastAsia="zh-CN" w:bidi="ar-SA"/>
              </w:rPr>
              <w:t>17</w:t>
            </w:r>
          </w:p>
        </w:tc>
        <w:tc>
          <w:tcPr>
            <w:tcW w:w="153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textAlignment w:val="center"/>
              <w:rPr>
                <w:rFonts w:hint="default" w:ascii="宋体" w:hAnsi="宋体" w:eastAsia="宋体" w:cs="Times New Roman"/>
                <w:color w:val="auto"/>
                <w:kern w:val="0"/>
                <w:sz w:val="24"/>
                <w:szCs w:val="24"/>
                <w:highlight w:val="none"/>
                <w:lang w:val="en-US" w:eastAsia="zh-CN" w:bidi="ar-SA"/>
              </w:rPr>
            </w:pPr>
            <w:r>
              <w:rPr>
                <w:rFonts w:hint="eastAsia" w:ascii="宋体" w:hAnsi="宋体" w:cs="Times New Roman"/>
                <w:color w:val="auto"/>
                <w:kern w:val="0"/>
                <w:sz w:val="24"/>
                <w:szCs w:val="24"/>
                <w:highlight w:val="none"/>
                <w:lang w:val="en-US" w:eastAsia="zh-CN" w:bidi="ar-SA"/>
              </w:rPr>
              <w:t>53176</w:t>
            </w:r>
          </w:p>
        </w:tc>
      </w:tr>
    </w:tbl>
    <w:p>
      <w:pPr>
        <w:numPr>
          <w:ilvl w:val="0"/>
          <w:numId w:val="0"/>
        </w:numPr>
        <w:snapToGrid w:val="0"/>
        <w:spacing w:line="360" w:lineRule="auto"/>
        <w:ind w:firstLine="482" w:firstLineChars="200"/>
        <w:rPr>
          <w:rFonts w:hint="eastAsia" w:ascii="宋体" w:hAnsi="宋体" w:cs="Arial"/>
          <w:b/>
          <w:bCs/>
          <w:color w:val="auto"/>
          <w:sz w:val="24"/>
          <w:highlight w:val="none"/>
        </w:rPr>
      </w:pPr>
      <w:r>
        <w:rPr>
          <w:rFonts w:hint="eastAsia" w:ascii="宋体" w:hAnsi="宋体" w:cs="Arial"/>
          <w:b/>
          <w:bCs/>
          <w:color w:val="auto"/>
          <w:kern w:val="2"/>
          <w:sz w:val="24"/>
          <w:szCs w:val="24"/>
          <w:highlight w:val="none"/>
          <w:lang w:val="en-US" w:eastAsia="zh-CN" w:bidi="ar-SA"/>
        </w:rPr>
        <w:t>三、</w:t>
      </w:r>
      <w:r>
        <w:rPr>
          <w:rFonts w:hint="eastAsia" w:ascii="宋体" w:hAnsi="宋体" w:cs="Arial"/>
          <w:b/>
          <w:bCs/>
          <w:color w:val="auto"/>
          <w:sz w:val="24"/>
          <w:highlight w:val="none"/>
        </w:rPr>
        <w:t>合格</w:t>
      </w:r>
      <w:r>
        <w:rPr>
          <w:rFonts w:hint="eastAsia" w:ascii="宋体" w:hAnsi="宋体" w:cs="Arial"/>
          <w:b/>
          <w:bCs/>
          <w:color w:val="auto"/>
          <w:sz w:val="24"/>
          <w:highlight w:val="none"/>
          <w:lang w:eastAsia="zh-CN"/>
        </w:rPr>
        <w:t>投标人</w:t>
      </w:r>
      <w:r>
        <w:rPr>
          <w:rFonts w:hint="eastAsia" w:ascii="宋体" w:hAnsi="宋体" w:cs="Arial"/>
          <w:b/>
          <w:bCs/>
          <w:color w:val="auto"/>
          <w:sz w:val="24"/>
          <w:highlight w:val="none"/>
        </w:rPr>
        <w:t>的资格要求</w:t>
      </w:r>
    </w:p>
    <w:p>
      <w:pPr>
        <w:snapToGrid w:val="0"/>
        <w:spacing w:line="360" w:lineRule="auto"/>
        <w:ind w:firstLine="539"/>
        <w:rPr>
          <w:rFonts w:hint="eastAsia" w:ascii="宋体" w:hAnsi="宋体" w:eastAsia="宋体" w:cs="Arial"/>
          <w:color w:val="auto"/>
          <w:sz w:val="24"/>
          <w:highlight w:val="none"/>
          <w:lang w:val="en-US" w:eastAsia="zh-CN"/>
        </w:rPr>
      </w:pPr>
      <w:r>
        <w:rPr>
          <w:rFonts w:hint="eastAsia" w:ascii="宋体" w:hAnsi="宋体" w:eastAsia="宋体" w:cs="Arial"/>
          <w:color w:val="auto"/>
          <w:sz w:val="24"/>
          <w:highlight w:val="none"/>
          <w:lang w:val="en-US" w:eastAsia="zh-CN"/>
        </w:rPr>
        <w:t>1、</w:t>
      </w:r>
      <w:r>
        <w:rPr>
          <w:rFonts w:hint="eastAsia" w:ascii="宋体" w:hAnsi="宋体" w:cs="Arial"/>
          <w:color w:val="auto"/>
          <w:sz w:val="24"/>
          <w:highlight w:val="none"/>
        </w:rPr>
        <w:t>具有独立法人资格，</w:t>
      </w:r>
      <w:r>
        <w:rPr>
          <w:rFonts w:hint="eastAsia" w:ascii="宋体"/>
          <w:color w:val="auto"/>
          <w:sz w:val="24"/>
          <w:highlight w:val="none"/>
        </w:rPr>
        <w:t>且有良好履约能力及售后服务能力的所投产品的制造商</w:t>
      </w:r>
      <w:r>
        <w:rPr>
          <w:rFonts w:hint="eastAsia" w:ascii="宋体"/>
          <w:color w:val="auto"/>
          <w:sz w:val="24"/>
          <w:highlight w:val="none"/>
          <w:lang w:val="en-US" w:eastAsia="zh-CN"/>
        </w:rPr>
        <w:t>或代理商；如代理商参加投标的必须取得制造商对本项目的唯一授权证书（制造商直接参与本项目投标的，不得再授权代理商参加本项目的投标）</w:t>
      </w:r>
      <w:r>
        <w:rPr>
          <w:rFonts w:hint="eastAsia" w:ascii="宋体"/>
          <w:color w:val="auto"/>
          <w:sz w:val="24"/>
          <w:highlight w:val="none"/>
          <w:lang w:eastAsia="zh-CN"/>
        </w:rPr>
        <w:t>。</w:t>
      </w:r>
    </w:p>
    <w:p>
      <w:pPr>
        <w:snapToGrid w:val="0"/>
        <w:spacing w:line="360" w:lineRule="auto"/>
        <w:ind w:firstLine="539"/>
        <w:rPr>
          <w:rFonts w:hint="eastAsia" w:ascii="宋体" w:hAnsi="宋体" w:eastAsia="宋体" w:cs="Arial"/>
          <w:color w:val="auto"/>
          <w:sz w:val="24"/>
          <w:highlight w:val="none"/>
          <w:lang w:val="en-US" w:eastAsia="zh-CN"/>
        </w:rPr>
      </w:pPr>
      <w:r>
        <w:rPr>
          <w:rFonts w:hint="eastAsia" w:ascii="宋体" w:hAnsi="宋体" w:eastAsia="宋体" w:cs="Arial"/>
          <w:color w:val="auto"/>
          <w:sz w:val="24"/>
          <w:highlight w:val="none"/>
          <w:lang w:val="en-US" w:eastAsia="zh-CN"/>
        </w:rPr>
        <w:t>2、本项目不接受联合体投标。</w:t>
      </w:r>
    </w:p>
    <w:p>
      <w:pPr>
        <w:snapToGrid w:val="0"/>
        <w:spacing w:line="360" w:lineRule="auto"/>
        <w:ind w:firstLine="542" w:firstLineChars="225"/>
        <w:rPr>
          <w:rFonts w:ascii="宋体" w:hAnsi="宋体" w:cs="Arial"/>
          <w:color w:val="auto"/>
          <w:sz w:val="24"/>
          <w:szCs w:val="20"/>
          <w:highlight w:val="none"/>
        </w:rPr>
      </w:pPr>
      <w:r>
        <w:rPr>
          <w:rFonts w:hint="eastAsia" w:ascii="宋体" w:hAnsi="宋体" w:cs="Arial"/>
          <w:b/>
          <w:bCs/>
          <w:color w:val="auto"/>
          <w:sz w:val="24"/>
          <w:highlight w:val="none"/>
          <w:lang w:val="en-US" w:eastAsia="zh-CN"/>
        </w:rPr>
        <w:t>四</w:t>
      </w:r>
      <w:r>
        <w:rPr>
          <w:rFonts w:hint="eastAsia" w:ascii="宋体" w:hAnsi="宋体" w:cs="Arial"/>
          <w:b/>
          <w:bCs/>
          <w:color w:val="auto"/>
          <w:sz w:val="24"/>
          <w:highlight w:val="none"/>
        </w:rPr>
        <w:t>、招标文件的获取</w:t>
      </w:r>
    </w:p>
    <w:p>
      <w:pPr>
        <w:snapToGrid w:val="0"/>
        <w:spacing w:line="360" w:lineRule="auto"/>
        <w:ind w:firstLine="539"/>
        <w:rPr>
          <w:rFonts w:hint="eastAsia" w:ascii="宋体" w:hAnsi="宋体" w:cs="Arial"/>
          <w:color w:val="auto"/>
          <w:sz w:val="24"/>
          <w:highlight w:val="none"/>
        </w:rPr>
      </w:pPr>
      <w:r>
        <w:rPr>
          <w:rFonts w:hint="eastAsia" w:ascii="宋体" w:hAnsi="宋体" w:cs="Arial"/>
          <w:color w:val="auto"/>
          <w:sz w:val="24"/>
          <w:highlight w:val="none"/>
          <w:lang w:val="en-US" w:eastAsia="zh-CN"/>
        </w:rPr>
        <w:t>1、</w:t>
      </w:r>
      <w:r>
        <w:rPr>
          <w:rFonts w:hint="eastAsia" w:ascii="宋体" w:hAnsi="宋体" w:cs="Arial"/>
          <w:color w:val="auto"/>
          <w:sz w:val="24"/>
          <w:highlight w:val="none"/>
        </w:rPr>
        <w:t>本次招标文件的获取由各</w:t>
      </w:r>
      <w:r>
        <w:rPr>
          <w:rFonts w:hint="eastAsia" w:ascii="宋体" w:hAnsi="宋体" w:cs="Arial"/>
          <w:color w:val="auto"/>
          <w:sz w:val="24"/>
          <w:highlight w:val="none"/>
          <w:lang w:eastAsia="zh-CN"/>
        </w:rPr>
        <w:t>投标人</w:t>
      </w:r>
      <w:r>
        <w:rPr>
          <w:rFonts w:hint="eastAsia" w:ascii="宋体" w:hAnsi="宋体" w:cs="Arial"/>
          <w:color w:val="auto"/>
          <w:sz w:val="24"/>
          <w:highlight w:val="none"/>
        </w:rPr>
        <w:t>自行到</w:t>
      </w:r>
      <w:r>
        <w:rPr>
          <w:rFonts w:hint="eastAsia" w:ascii="宋体" w:hAnsi="宋体" w:cs="宋体"/>
          <w:color w:val="auto"/>
          <w:sz w:val="24"/>
          <w:szCs w:val="24"/>
          <w:highlight w:val="none"/>
          <w:lang w:eastAsia="zh-CN"/>
        </w:rPr>
        <w:t>浙江政府采购网网上（https://zfcg.czt.zj.gov.cn/）</w:t>
      </w:r>
      <w:r>
        <w:rPr>
          <w:rFonts w:hint="eastAsia" w:ascii="宋体" w:hAnsi="宋体" w:cs="Arial"/>
          <w:color w:val="auto"/>
          <w:sz w:val="24"/>
          <w:highlight w:val="none"/>
        </w:rPr>
        <w:t>下载获取。</w:t>
      </w:r>
    </w:p>
    <w:p>
      <w:pPr>
        <w:snapToGrid w:val="0"/>
        <w:spacing w:line="360" w:lineRule="auto"/>
        <w:ind w:firstLine="539"/>
        <w:rPr>
          <w:rFonts w:hint="eastAsia" w:ascii="宋体" w:hAnsi="宋体" w:cs="Arial"/>
          <w:color w:val="auto"/>
          <w:sz w:val="24"/>
          <w:highlight w:val="none"/>
        </w:rPr>
      </w:pPr>
      <w:r>
        <w:rPr>
          <w:rFonts w:hint="eastAsia" w:ascii="宋体" w:hAnsi="宋体" w:cs="Arial"/>
          <w:color w:val="auto"/>
          <w:sz w:val="24"/>
          <w:highlight w:val="none"/>
          <w:lang w:val="en-US" w:eastAsia="zh-CN"/>
        </w:rPr>
        <w:t>2、</w:t>
      </w:r>
      <w:r>
        <w:rPr>
          <w:rFonts w:hint="eastAsia" w:ascii="宋体" w:hAnsi="宋体" w:cs="Arial"/>
          <w:color w:val="auto"/>
          <w:sz w:val="24"/>
          <w:highlight w:val="none"/>
        </w:rPr>
        <w:t>本项目招标文件(含附件)和补充(答疑、澄清)、修改文件以网上下载方式发放，请有意参加投标</w:t>
      </w:r>
      <w:r>
        <w:rPr>
          <w:rFonts w:hint="eastAsia" w:ascii="宋体" w:hAnsi="宋体" w:cs="Arial"/>
          <w:color w:val="auto"/>
          <w:sz w:val="24"/>
          <w:highlight w:val="none"/>
          <w:lang w:eastAsia="zh-CN"/>
        </w:rPr>
        <w:t>人</w:t>
      </w:r>
      <w:r>
        <w:rPr>
          <w:rFonts w:hint="eastAsia" w:ascii="宋体" w:hAnsi="宋体" w:cs="Arial"/>
          <w:color w:val="auto"/>
          <w:sz w:val="24"/>
          <w:highlight w:val="none"/>
        </w:rPr>
        <w:t>及时关注。</w:t>
      </w:r>
    </w:p>
    <w:p>
      <w:pPr>
        <w:snapToGrid w:val="0"/>
        <w:spacing w:line="360" w:lineRule="auto"/>
        <w:rPr>
          <w:rFonts w:ascii="宋体" w:hAnsi="宋体" w:cs="Arial"/>
          <w:color w:val="auto"/>
          <w:sz w:val="24"/>
          <w:szCs w:val="20"/>
          <w:highlight w:val="none"/>
        </w:rPr>
      </w:pPr>
      <w:r>
        <w:rPr>
          <w:rFonts w:hint="eastAsia" w:ascii="宋体" w:hAnsi="宋体" w:cs="Arial"/>
          <w:b/>
          <w:bCs/>
          <w:color w:val="auto"/>
          <w:sz w:val="24"/>
          <w:highlight w:val="none"/>
        </w:rPr>
        <w:t xml:space="preserve">    </w:t>
      </w:r>
      <w:r>
        <w:rPr>
          <w:rFonts w:hint="eastAsia" w:ascii="宋体" w:hAnsi="宋体" w:cs="Arial"/>
          <w:b/>
          <w:bCs/>
          <w:color w:val="auto"/>
          <w:sz w:val="24"/>
          <w:highlight w:val="none"/>
          <w:lang w:val="en-US" w:eastAsia="zh-CN"/>
        </w:rPr>
        <w:t>五</w:t>
      </w:r>
      <w:r>
        <w:rPr>
          <w:rFonts w:hint="eastAsia" w:ascii="宋体" w:hAnsi="宋体" w:cs="Arial"/>
          <w:b/>
          <w:bCs/>
          <w:color w:val="auto"/>
          <w:sz w:val="24"/>
          <w:highlight w:val="none"/>
        </w:rPr>
        <w:t>、</w:t>
      </w:r>
      <w:r>
        <w:rPr>
          <w:rFonts w:hint="eastAsia" w:ascii="宋体" w:hAnsi="宋体" w:cs="宋体"/>
          <w:b/>
          <w:bCs/>
          <w:color w:val="auto"/>
          <w:sz w:val="24"/>
          <w:highlight w:val="none"/>
        </w:rPr>
        <w:t>投标截止及时间和地点</w:t>
      </w:r>
      <w:r>
        <w:rPr>
          <w:rFonts w:hint="eastAsia" w:ascii="宋体" w:hAnsi="宋体" w:cs="Arial"/>
          <w:color w:val="auto"/>
          <w:sz w:val="24"/>
          <w:highlight w:val="none"/>
        </w:rPr>
        <w:t>：</w:t>
      </w:r>
    </w:p>
    <w:p>
      <w:pPr>
        <w:pStyle w:val="13"/>
        <w:snapToGrid w:val="0"/>
        <w:spacing w:before="0" w:beforeLines="0" w:after="0" w:afterLines="0" w:line="360" w:lineRule="auto"/>
        <w:rPr>
          <w:rFonts w:hint="default" w:ascii="宋体" w:hAnsi="宋体" w:eastAsia="宋体" w:cs="宋体"/>
          <w:color w:val="auto"/>
          <w:sz w:val="24"/>
          <w:szCs w:val="24"/>
          <w:highlight w:val="none"/>
          <w:lang w:val="en-US" w:eastAsia="zh-CN"/>
        </w:rPr>
      </w:pPr>
      <w:bookmarkStart w:id="2" w:name="_Toc28359007"/>
      <w:bookmarkStart w:id="3" w:name="_Toc35393625"/>
      <w:bookmarkStart w:id="4" w:name="_Toc28359084"/>
      <w:bookmarkStart w:id="5" w:name="_Toc35393794"/>
      <w:r>
        <w:rPr>
          <w:rFonts w:hint="eastAsia" w:ascii="宋体" w:hAnsi="宋体" w:cs="宋体"/>
          <w:color w:val="auto"/>
          <w:sz w:val="24"/>
          <w:szCs w:val="24"/>
          <w:highlight w:val="none"/>
        </w:rPr>
        <w:t>1.投标人应于</w:t>
      </w:r>
      <w:r>
        <w:rPr>
          <w:rFonts w:hint="eastAsia" w:ascii="宋体" w:hAnsi="宋体" w:cs="宋体"/>
          <w:b/>
          <w:color w:val="auto"/>
          <w:sz w:val="24"/>
          <w:szCs w:val="24"/>
          <w:highlight w:val="none"/>
          <w:u w:val="single"/>
          <w:lang w:val="en-US" w:eastAsia="zh-CN"/>
        </w:rPr>
        <w:t>2025</w:t>
      </w:r>
      <w:r>
        <w:rPr>
          <w:rFonts w:hint="eastAsia" w:ascii="宋体" w:hAnsi="宋体" w:cs="宋体"/>
          <w:b/>
          <w:color w:val="auto"/>
          <w:sz w:val="24"/>
          <w:szCs w:val="24"/>
          <w:highlight w:val="none"/>
        </w:rPr>
        <w:t>年</w:t>
      </w:r>
      <w:r>
        <w:rPr>
          <w:rFonts w:hint="eastAsia" w:ascii="宋体" w:hAnsi="宋体" w:cs="宋体"/>
          <w:b/>
          <w:color w:val="auto"/>
          <w:sz w:val="24"/>
          <w:szCs w:val="24"/>
          <w:highlight w:val="none"/>
          <w:u w:val="single"/>
          <w:lang w:val="en-US" w:eastAsia="zh-CN"/>
        </w:rPr>
        <w:t>XX</w:t>
      </w:r>
      <w:r>
        <w:rPr>
          <w:rFonts w:hint="eastAsia" w:ascii="宋体" w:hAnsi="宋体" w:cs="宋体"/>
          <w:b/>
          <w:color w:val="auto"/>
          <w:sz w:val="24"/>
          <w:szCs w:val="24"/>
          <w:highlight w:val="none"/>
        </w:rPr>
        <w:t>月</w:t>
      </w:r>
      <w:r>
        <w:rPr>
          <w:rFonts w:hint="eastAsia" w:ascii="宋体" w:hAnsi="宋体" w:cs="宋体"/>
          <w:b/>
          <w:color w:val="auto"/>
          <w:sz w:val="24"/>
          <w:szCs w:val="24"/>
          <w:highlight w:val="none"/>
          <w:u w:val="single"/>
          <w:lang w:val="en-US" w:eastAsia="zh-CN"/>
        </w:rPr>
        <w:t>XX</w:t>
      </w:r>
      <w:r>
        <w:rPr>
          <w:rFonts w:hint="eastAsia" w:ascii="宋体" w:hAnsi="宋体" w:cs="宋体"/>
          <w:b/>
          <w:color w:val="auto"/>
          <w:sz w:val="24"/>
          <w:szCs w:val="24"/>
          <w:highlight w:val="none"/>
        </w:rPr>
        <w:t>日</w:t>
      </w:r>
      <w:r>
        <w:rPr>
          <w:rFonts w:hint="eastAsia" w:ascii="宋体" w:hAnsi="宋体" w:cs="宋体"/>
          <w:b/>
          <w:color w:val="auto"/>
          <w:sz w:val="24"/>
          <w:szCs w:val="24"/>
          <w:highlight w:val="none"/>
          <w:u w:val="single"/>
          <w:lang w:val="en-US" w:eastAsia="zh-CN"/>
        </w:rPr>
        <w:t>09</w:t>
      </w:r>
      <w:r>
        <w:rPr>
          <w:rFonts w:hint="eastAsia" w:ascii="宋体" w:hAnsi="宋体" w:cs="宋体"/>
          <w:b/>
          <w:color w:val="auto"/>
          <w:sz w:val="24"/>
          <w:szCs w:val="24"/>
          <w:highlight w:val="none"/>
        </w:rPr>
        <w:t>时</w:t>
      </w:r>
      <w:r>
        <w:rPr>
          <w:rFonts w:hint="eastAsia" w:ascii="宋体" w:hAnsi="宋体" w:cs="宋体"/>
          <w:b/>
          <w:color w:val="auto"/>
          <w:sz w:val="24"/>
          <w:szCs w:val="24"/>
          <w:highlight w:val="none"/>
          <w:u w:val="single"/>
          <w:lang w:val="en-US" w:eastAsia="zh-CN"/>
        </w:rPr>
        <w:t>30</w:t>
      </w:r>
      <w:r>
        <w:rPr>
          <w:rFonts w:hint="eastAsia" w:ascii="宋体" w:hAnsi="宋体" w:cs="宋体"/>
          <w:b/>
          <w:color w:val="auto"/>
          <w:sz w:val="24"/>
          <w:szCs w:val="24"/>
          <w:highlight w:val="none"/>
        </w:rPr>
        <w:t>分</w:t>
      </w:r>
      <w:r>
        <w:rPr>
          <w:rFonts w:hint="eastAsia" w:ascii="宋体" w:hAnsi="宋体" w:cs="宋体"/>
          <w:color w:val="auto"/>
          <w:sz w:val="24"/>
          <w:szCs w:val="24"/>
          <w:highlight w:val="none"/>
        </w:rPr>
        <w:t>（开标时间）之前将投标文件</w:t>
      </w:r>
      <w:r>
        <w:rPr>
          <w:rFonts w:hint="eastAsia" w:ascii="宋体" w:hAnsi="宋体" w:cs="宋体"/>
          <w:color w:val="auto"/>
          <w:sz w:val="24"/>
          <w:szCs w:val="24"/>
          <w:highlight w:val="none"/>
          <w:lang w:val="en-US" w:eastAsia="zh-CN"/>
        </w:rPr>
        <w:t>递交至浙江省台州市市府大道507号台州国际商务广场1幢（北门）3楼开标室。</w:t>
      </w:r>
    </w:p>
    <w:bookmarkEnd w:id="2"/>
    <w:bookmarkEnd w:id="3"/>
    <w:bookmarkEnd w:id="4"/>
    <w:bookmarkEnd w:id="5"/>
    <w:p>
      <w:pPr>
        <w:snapToGrid w:val="0"/>
        <w:spacing w:line="360" w:lineRule="auto"/>
        <w:ind w:firstLine="482" w:firstLineChars="200"/>
        <w:rPr>
          <w:rFonts w:ascii="宋体" w:hAnsi="宋体" w:cs="Arial"/>
          <w:color w:val="auto"/>
          <w:sz w:val="24"/>
          <w:szCs w:val="20"/>
          <w:highlight w:val="none"/>
        </w:rPr>
      </w:pPr>
      <w:r>
        <w:rPr>
          <w:rFonts w:hint="eastAsia" w:ascii="宋体" w:hAnsi="宋体" w:eastAsia="宋体" w:cs="Arial"/>
          <w:b/>
          <w:bCs/>
          <w:color w:val="auto"/>
          <w:sz w:val="24"/>
          <w:highlight w:val="none"/>
          <w:lang w:val="en-US" w:eastAsia="zh-CN"/>
        </w:rPr>
        <w:t>六</w:t>
      </w:r>
      <w:r>
        <w:rPr>
          <w:rFonts w:hint="eastAsia" w:ascii="宋体" w:hAnsi="宋体" w:eastAsia="宋体" w:cs="Arial"/>
          <w:b/>
          <w:bCs/>
          <w:color w:val="auto"/>
          <w:sz w:val="24"/>
          <w:highlight w:val="none"/>
        </w:rPr>
        <w:t>、</w:t>
      </w:r>
      <w:r>
        <w:rPr>
          <w:rFonts w:hint="eastAsia" w:ascii="宋体" w:hAnsi="宋体" w:cs="Arial"/>
          <w:b/>
          <w:bCs/>
          <w:color w:val="auto"/>
          <w:sz w:val="24"/>
          <w:highlight w:val="none"/>
        </w:rPr>
        <w:t>投标保证金</w:t>
      </w:r>
      <w:r>
        <w:rPr>
          <w:rFonts w:hint="eastAsia" w:ascii="宋体" w:hAnsi="宋体" w:cs="Arial"/>
          <w:color w:val="auto"/>
          <w:sz w:val="24"/>
          <w:highlight w:val="none"/>
        </w:rPr>
        <w:t>：</w:t>
      </w:r>
    </w:p>
    <w:p>
      <w:pPr>
        <w:tabs>
          <w:tab w:val="left" w:pos="180"/>
          <w:tab w:val="left" w:pos="360"/>
          <w:tab w:val="left" w:pos="540"/>
          <w:tab w:val="left" w:pos="8280"/>
        </w:tabs>
        <w:autoSpaceDE w:val="0"/>
        <w:autoSpaceDN w:val="0"/>
        <w:adjustRightInd w:val="0"/>
        <w:spacing w:line="360" w:lineRule="auto"/>
        <w:ind w:firstLine="480" w:firstLineChars="200"/>
        <w:jc w:val="left"/>
        <w:rPr>
          <w:rFonts w:hint="eastAsia" w:ascii="宋体" w:hAnsi="宋体" w:cs="宋体"/>
          <w:b w:val="0"/>
          <w:bCs/>
          <w:color w:val="auto"/>
          <w:kern w:val="0"/>
          <w:sz w:val="24"/>
          <w:highlight w:val="none"/>
        </w:rPr>
      </w:pPr>
      <w:r>
        <w:rPr>
          <w:rFonts w:hint="eastAsia" w:ascii="宋体" w:hAnsi="宋体" w:cs="宋体"/>
          <w:b w:val="0"/>
          <w:bCs/>
          <w:color w:val="auto"/>
          <w:kern w:val="0"/>
          <w:sz w:val="24"/>
          <w:highlight w:val="none"/>
        </w:rPr>
        <w:t xml:space="preserve">1、担保金额： </w:t>
      </w:r>
      <w:r>
        <w:rPr>
          <w:rFonts w:hint="eastAsia" w:ascii="宋体" w:hAnsi="宋体" w:cs="宋体"/>
          <w:b w:val="0"/>
          <w:bCs/>
          <w:color w:val="auto"/>
          <w:kern w:val="0"/>
          <w:sz w:val="24"/>
          <w:highlight w:val="none"/>
          <w:lang w:val="en-US" w:eastAsia="zh-CN"/>
        </w:rPr>
        <w:t>1000</w:t>
      </w:r>
      <w:r>
        <w:rPr>
          <w:rFonts w:hint="eastAsia" w:ascii="宋体" w:hAnsi="宋体" w:cs="宋体"/>
          <w:b w:val="0"/>
          <w:bCs/>
          <w:color w:val="auto"/>
          <w:kern w:val="0"/>
          <w:sz w:val="24"/>
          <w:highlight w:val="none"/>
        </w:rPr>
        <w:t>元</w:t>
      </w:r>
    </w:p>
    <w:p>
      <w:pPr>
        <w:tabs>
          <w:tab w:val="left" w:pos="180"/>
          <w:tab w:val="left" w:pos="360"/>
          <w:tab w:val="left" w:pos="540"/>
          <w:tab w:val="left" w:pos="8280"/>
        </w:tabs>
        <w:autoSpaceDE w:val="0"/>
        <w:autoSpaceDN w:val="0"/>
        <w:adjustRightInd w:val="0"/>
        <w:spacing w:line="360" w:lineRule="auto"/>
        <w:ind w:firstLine="480" w:firstLineChars="200"/>
        <w:jc w:val="left"/>
        <w:rPr>
          <w:rFonts w:hint="eastAsia" w:ascii="宋体" w:hAnsi="宋体" w:cs="宋体"/>
          <w:b w:val="0"/>
          <w:bCs/>
          <w:color w:val="auto"/>
          <w:kern w:val="0"/>
          <w:sz w:val="24"/>
          <w:highlight w:val="none"/>
        </w:rPr>
      </w:pPr>
      <w:r>
        <w:rPr>
          <w:rFonts w:hint="eastAsia" w:ascii="宋体" w:hAnsi="宋体" w:cs="宋体"/>
          <w:b w:val="0"/>
          <w:bCs/>
          <w:color w:val="auto"/>
          <w:kern w:val="0"/>
          <w:sz w:val="24"/>
          <w:highlight w:val="none"/>
        </w:rPr>
        <w:t>2、担保形式：转账、电汇、银行汇票、银行保函、保险机构保证保险保单、融资担保公司保函。</w:t>
      </w:r>
    </w:p>
    <w:p>
      <w:pPr>
        <w:tabs>
          <w:tab w:val="left" w:pos="180"/>
          <w:tab w:val="left" w:pos="360"/>
          <w:tab w:val="left" w:pos="540"/>
          <w:tab w:val="left" w:pos="8280"/>
        </w:tabs>
        <w:autoSpaceDE w:val="0"/>
        <w:autoSpaceDN w:val="0"/>
        <w:adjustRightInd w:val="0"/>
        <w:spacing w:line="360" w:lineRule="auto"/>
        <w:ind w:firstLine="480" w:firstLineChars="200"/>
        <w:jc w:val="left"/>
        <w:rPr>
          <w:rFonts w:hint="eastAsia" w:ascii="宋体" w:hAnsi="宋体" w:cs="宋体"/>
          <w:b w:val="0"/>
          <w:bCs/>
          <w:color w:val="auto"/>
          <w:kern w:val="0"/>
          <w:sz w:val="24"/>
          <w:highlight w:val="none"/>
        </w:rPr>
      </w:pPr>
      <w:r>
        <w:rPr>
          <w:rFonts w:hint="eastAsia" w:ascii="宋体" w:hAnsi="宋体" w:cs="宋体"/>
          <w:b w:val="0"/>
          <w:bCs/>
          <w:color w:val="auto"/>
          <w:kern w:val="0"/>
          <w:sz w:val="24"/>
          <w:highlight w:val="none"/>
        </w:rPr>
        <w:t>（1）转账、电汇、银行汇票：</w:t>
      </w:r>
    </w:p>
    <w:p>
      <w:pPr>
        <w:tabs>
          <w:tab w:val="left" w:pos="180"/>
          <w:tab w:val="left" w:pos="360"/>
          <w:tab w:val="left" w:pos="540"/>
          <w:tab w:val="left" w:pos="8280"/>
        </w:tabs>
        <w:autoSpaceDE w:val="0"/>
        <w:autoSpaceDN w:val="0"/>
        <w:adjustRightInd w:val="0"/>
        <w:spacing w:line="360" w:lineRule="auto"/>
        <w:ind w:firstLine="480" w:firstLineChars="200"/>
        <w:jc w:val="left"/>
        <w:rPr>
          <w:rFonts w:hint="eastAsia" w:ascii="宋体" w:hAnsi="宋体" w:cs="宋体"/>
          <w:b w:val="0"/>
          <w:bCs/>
          <w:color w:val="auto"/>
          <w:kern w:val="0"/>
          <w:sz w:val="24"/>
          <w:highlight w:val="none"/>
        </w:rPr>
      </w:pPr>
      <w:r>
        <w:rPr>
          <w:rFonts w:hint="eastAsia" w:ascii="宋体" w:hAnsi="宋体" w:cs="宋体"/>
          <w:b w:val="0"/>
          <w:bCs/>
          <w:color w:val="auto"/>
          <w:kern w:val="0"/>
          <w:sz w:val="24"/>
          <w:highlight w:val="none"/>
        </w:rPr>
        <w:t>投标保证金应在投标截止时间前以投标人名义转至台州市建设咨询有限公司账户</w:t>
      </w:r>
    </w:p>
    <w:p>
      <w:pPr>
        <w:tabs>
          <w:tab w:val="left" w:pos="180"/>
          <w:tab w:val="left" w:pos="360"/>
          <w:tab w:val="left" w:pos="540"/>
          <w:tab w:val="left" w:pos="8280"/>
        </w:tabs>
        <w:autoSpaceDE w:val="0"/>
        <w:autoSpaceDN w:val="0"/>
        <w:adjustRightInd w:val="0"/>
        <w:spacing w:line="360" w:lineRule="auto"/>
        <w:ind w:firstLine="480" w:firstLineChars="200"/>
        <w:jc w:val="left"/>
        <w:rPr>
          <w:rFonts w:hint="eastAsia" w:ascii="宋体" w:hAnsi="宋体" w:cs="宋体"/>
          <w:b w:val="0"/>
          <w:bCs/>
          <w:color w:val="auto"/>
          <w:kern w:val="0"/>
          <w:sz w:val="24"/>
          <w:highlight w:val="none"/>
        </w:rPr>
      </w:pPr>
      <w:r>
        <w:rPr>
          <w:rFonts w:hint="eastAsia" w:ascii="宋体" w:hAnsi="宋体" w:cs="宋体"/>
          <w:b w:val="0"/>
          <w:bCs/>
          <w:color w:val="auto"/>
          <w:kern w:val="0"/>
          <w:sz w:val="24"/>
          <w:highlight w:val="none"/>
        </w:rPr>
        <w:t>开户行：</w:t>
      </w:r>
      <w:r>
        <w:rPr>
          <w:rFonts w:hint="eastAsia" w:ascii="宋体" w:hAnsi="宋体" w:cs="宋体"/>
          <w:b w:val="0"/>
          <w:bCs/>
          <w:color w:val="auto"/>
          <w:kern w:val="0"/>
          <w:sz w:val="24"/>
          <w:highlight w:val="none"/>
          <w:lang w:val="en-US" w:eastAsia="zh-CN"/>
        </w:rPr>
        <w:t>中信银行台州分行营业部</w:t>
      </w:r>
      <w:r>
        <w:rPr>
          <w:rFonts w:hint="eastAsia" w:ascii="宋体" w:hAnsi="宋体" w:cs="宋体"/>
          <w:b w:val="0"/>
          <w:bCs/>
          <w:color w:val="auto"/>
          <w:kern w:val="0"/>
          <w:sz w:val="24"/>
          <w:highlight w:val="none"/>
        </w:rPr>
        <w:t>；</w:t>
      </w:r>
    </w:p>
    <w:p>
      <w:pPr>
        <w:tabs>
          <w:tab w:val="left" w:pos="180"/>
          <w:tab w:val="left" w:pos="360"/>
          <w:tab w:val="left" w:pos="540"/>
          <w:tab w:val="left" w:pos="8280"/>
        </w:tabs>
        <w:autoSpaceDE w:val="0"/>
        <w:autoSpaceDN w:val="0"/>
        <w:adjustRightInd w:val="0"/>
        <w:spacing w:line="360" w:lineRule="auto"/>
        <w:ind w:firstLine="480" w:firstLineChars="200"/>
        <w:jc w:val="left"/>
        <w:rPr>
          <w:rFonts w:hint="eastAsia" w:ascii="宋体" w:hAnsi="宋体" w:cs="宋体"/>
          <w:b w:val="0"/>
          <w:bCs/>
          <w:color w:val="auto"/>
          <w:kern w:val="0"/>
          <w:sz w:val="24"/>
          <w:highlight w:val="none"/>
        </w:rPr>
      </w:pPr>
      <w:r>
        <w:rPr>
          <w:rFonts w:hint="eastAsia" w:ascii="宋体" w:hAnsi="宋体" w:cs="宋体"/>
          <w:b w:val="0"/>
          <w:bCs/>
          <w:color w:val="auto"/>
          <w:kern w:val="0"/>
          <w:sz w:val="24"/>
          <w:highlight w:val="none"/>
        </w:rPr>
        <w:t>银行行号：</w:t>
      </w:r>
      <w:r>
        <w:rPr>
          <w:rFonts w:hint="eastAsia" w:ascii="宋体" w:hAnsi="宋体" w:cs="宋体"/>
          <w:b w:val="0"/>
          <w:bCs/>
          <w:color w:val="auto"/>
          <w:kern w:val="0"/>
          <w:sz w:val="24"/>
          <w:highlight w:val="none"/>
          <w:lang w:val="en-US" w:eastAsia="zh-CN"/>
        </w:rPr>
        <w:t>302345033952</w:t>
      </w:r>
      <w:r>
        <w:rPr>
          <w:rFonts w:hint="eastAsia" w:ascii="宋体" w:hAnsi="宋体" w:cs="宋体"/>
          <w:b w:val="0"/>
          <w:bCs/>
          <w:color w:val="auto"/>
          <w:kern w:val="0"/>
          <w:sz w:val="24"/>
          <w:highlight w:val="none"/>
        </w:rPr>
        <w:t>；</w:t>
      </w:r>
    </w:p>
    <w:p>
      <w:pPr>
        <w:tabs>
          <w:tab w:val="left" w:pos="180"/>
          <w:tab w:val="left" w:pos="360"/>
          <w:tab w:val="left" w:pos="540"/>
          <w:tab w:val="left" w:pos="8280"/>
        </w:tabs>
        <w:autoSpaceDE w:val="0"/>
        <w:autoSpaceDN w:val="0"/>
        <w:adjustRightInd w:val="0"/>
        <w:spacing w:line="360" w:lineRule="auto"/>
        <w:ind w:firstLine="480" w:firstLineChars="200"/>
        <w:jc w:val="left"/>
        <w:rPr>
          <w:rFonts w:hint="eastAsia" w:ascii="宋体" w:hAnsi="宋体" w:cs="宋体"/>
          <w:b w:val="0"/>
          <w:bCs/>
          <w:color w:val="auto"/>
          <w:kern w:val="0"/>
          <w:sz w:val="24"/>
          <w:highlight w:val="none"/>
        </w:rPr>
      </w:pPr>
      <w:r>
        <w:rPr>
          <w:rFonts w:hint="eastAsia" w:ascii="宋体" w:hAnsi="宋体" w:cs="宋体"/>
          <w:b w:val="0"/>
          <w:bCs/>
          <w:color w:val="auto"/>
          <w:kern w:val="0"/>
          <w:sz w:val="24"/>
          <w:highlight w:val="none"/>
        </w:rPr>
        <w:t>账号：</w:t>
      </w:r>
      <w:r>
        <w:rPr>
          <w:rFonts w:hint="eastAsia" w:ascii="宋体" w:hAnsi="宋体" w:cs="宋体"/>
          <w:b w:val="0"/>
          <w:bCs/>
          <w:color w:val="auto"/>
          <w:kern w:val="0"/>
          <w:sz w:val="24"/>
          <w:highlight w:val="none"/>
          <w:lang w:val="en-US" w:eastAsia="zh-CN"/>
        </w:rPr>
        <w:t xml:space="preserve">8110801011702993473 </w:t>
      </w:r>
      <w:r>
        <w:rPr>
          <w:rFonts w:hint="eastAsia" w:ascii="宋体" w:hAnsi="宋体" w:cs="宋体"/>
          <w:b w:val="0"/>
          <w:bCs/>
          <w:color w:val="auto"/>
          <w:kern w:val="0"/>
          <w:sz w:val="24"/>
          <w:highlight w:val="none"/>
        </w:rPr>
        <w:t>。</w:t>
      </w:r>
    </w:p>
    <w:p>
      <w:pPr>
        <w:tabs>
          <w:tab w:val="left" w:pos="180"/>
          <w:tab w:val="left" w:pos="360"/>
          <w:tab w:val="left" w:pos="540"/>
          <w:tab w:val="left" w:pos="8280"/>
        </w:tabs>
        <w:autoSpaceDE w:val="0"/>
        <w:autoSpaceDN w:val="0"/>
        <w:adjustRightInd w:val="0"/>
        <w:spacing w:line="360" w:lineRule="auto"/>
        <w:ind w:firstLine="480" w:firstLineChars="200"/>
        <w:jc w:val="left"/>
        <w:rPr>
          <w:rFonts w:hint="eastAsia" w:ascii="宋体" w:hAnsi="宋体" w:cs="宋体"/>
          <w:b w:val="0"/>
          <w:bCs/>
          <w:color w:val="auto"/>
          <w:kern w:val="0"/>
          <w:sz w:val="24"/>
          <w:highlight w:val="none"/>
        </w:rPr>
      </w:pPr>
      <w:r>
        <w:rPr>
          <w:rFonts w:hint="eastAsia" w:ascii="宋体" w:hAnsi="宋体" w:cs="宋体"/>
          <w:b w:val="0"/>
          <w:bCs/>
          <w:color w:val="auto"/>
          <w:kern w:val="0"/>
          <w:sz w:val="24"/>
          <w:highlight w:val="none"/>
        </w:rPr>
        <w:t>（2）银行保函、保险机构保证保险保单、融资担保公司保函：</w:t>
      </w:r>
    </w:p>
    <w:p>
      <w:pPr>
        <w:tabs>
          <w:tab w:val="left" w:pos="180"/>
          <w:tab w:val="left" w:pos="360"/>
          <w:tab w:val="left" w:pos="540"/>
          <w:tab w:val="left" w:pos="8280"/>
        </w:tabs>
        <w:autoSpaceDE w:val="0"/>
        <w:autoSpaceDN w:val="0"/>
        <w:adjustRightInd w:val="0"/>
        <w:spacing w:line="360" w:lineRule="auto"/>
        <w:ind w:firstLine="480" w:firstLineChars="200"/>
        <w:jc w:val="left"/>
        <w:rPr>
          <w:rFonts w:hint="eastAsia" w:ascii="宋体" w:hAnsi="宋体" w:cs="宋体"/>
          <w:b w:val="0"/>
          <w:bCs/>
          <w:color w:val="auto"/>
          <w:kern w:val="0"/>
          <w:sz w:val="24"/>
          <w:highlight w:val="none"/>
        </w:rPr>
      </w:pPr>
      <w:r>
        <w:rPr>
          <w:rFonts w:hint="eastAsia" w:ascii="宋体" w:hAnsi="宋体" w:cs="宋体"/>
          <w:b w:val="0"/>
          <w:bCs/>
          <w:color w:val="auto"/>
          <w:kern w:val="0"/>
          <w:sz w:val="24"/>
          <w:highlight w:val="none"/>
        </w:rPr>
        <w:t>①银行保函、保险机构保证保险保单、融资担保公司保函（以下合称“工程保函”）原件须在投标截止时间前提交；</w:t>
      </w:r>
    </w:p>
    <w:p>
      <w:pPr>
        <w:tabs>
          <w:tab w:val="left" w:pos="180"/>
          <w:tab w:val="left" w:pos="360"/>
          <w:tab w:val="left" w:pos="540"/>
          <w:tab w:val="left" w:pos="8280"/>
        </w:tabs>
        <w:autoSpaceDE w:val="0"/>
        <w:autoSpaceDN w:val="0"/>
        <w:adjustRightInd w:val="0"/>
        <w:spacing w:line="360" w:lineRule="auto"/>
        <w:ind w:firstLine="480" w:firstLineChars="200"/>
        <w:jc w:val="left"/>
        <w:rPr>
          <w:rFonts w:hint="eastAsia" w:ascii="宋体" w:hAnsi="宋体" w:cs="宋体"/>
          <w:b w:val="0"/>
          <w:bCs/>
          <w:color w:val="auto"/>
          <w:kern w:val="0"/>
          <w:sz w:val="24"/>
          <w:highlight w:val="none"/>
        </w:rPr>
      </w:pPr>
      <w:r>
        <w:rPr>
          <w:rFonts w:hint="eastAsia" w:ascii="宋体" w:hAnsi="宋体" w:cs="宋体"/>
          <w:b w:val="0"/>
          <w:bCs/>
          <w:color w:val="auto"/>
          <w:kern w:val="0"/>
          <w:sz w:val="24"/>
          <w:highlight w:val="none"/>
        </w:rPr>
        <w:t>提交方式及地点：浙江省台州市市府大道507号台州国际商务广场1幢（北门）</w:t>
      </w:r>
      <w:r>
        <w:rPr>
          <w:rFonts w:hint="eastAsia" w:ascii="宋体" w:hAnsi="宋体" w:cs="宋体"/>
          <w:b w:val="0"/>
          <w:bCs/>
          <w:color w:val="auto"/>
          <w:kern w:val="0"/>
          <w:sz w:val="24"/>
          <w:highlight w:val="none"/>
          <w:lang w:val="en-US" w:eastAsia="zh-CN"/>
        </w:rPr>
        <w:t>3</w:t>
      </w:r>
      <w:r>
        <w:rPr>
          <w:rFonts w:hint="eastAsia" w:ascii="宋体" w:hAnsi="宋体" w:cs="宋体"/>
          <w:b w:val="0"/>
          <w:bCs/>
          <w:color w:val="auto"/>
          <w:kern w:val="0"/>
          <w:sz w:val="24"/>
          <w:highlight w:val="none"/>
        </w:rPr>
        <w:t>楼开标室；</w:t>
      </w:r>
    </w:p>
    <w:p>
      <w:pPr>
        <w:tabs>
          <w:tab w:val="left" w:pos="180"/>
          <w:tab w:val="left" w:pos="360"/>
          <w:tab w:val="left" w:pos="540"/>
          <w:tab w:val="left" w:pos="8280"/>
        </w:tabs>
        <w:autoSpaceDE w:val="0"/>
        <w:autoSpaceDN w:val="0"/>
        <w:adjustRightInd w:val="0"/>
        <w:spacing w:line="360" w:lineRule="auto"/>
        <w:ind w:firstLine="480" w:firstLineChars="200"/>
        <w:jc w:val="left"/>
        <w:rPr>
          <w:rFonts w:hint="eastAsia" w:ascii="宋体" w:hAnsi="宋体" w:cs="宋体"/>
          <w:b w:val="0"/>
          <w:bCs/>
          <w:color w:val="auto"/>
          <w:kern w:val="0"/>
          <w:sz w:val="24"/>
          <w:highlight w:val="none"/>
        </w:rPr>
      </w:pPr>
      <w:r>
        <w:rPr>
          <w:rFonts w:hint="eastAsia" w:ascii="宋体" w:hAnsi="宋体" w:cs="宋体"/>
          <w:b w:val="0"/>
          <w:bCs/>
          <w:color w:val="auto"/>
          <w:kern w:val="0"/>
          <w:sz w:val="24"/>
          <w:highlight w:val="none"/>
        </w:rPr>
        <w:t>接收人：台州市建设咨询有限公司（代理机构）；</w:t>
      </w:r>
    </w:p>
    <w:p>
      <w:pPr>
        <w:tabs>
          <w:tab w:val="left" w:pos="180"/>
          <w:tab w:val="left" w:pos="360"/>
          <w:tab w:val="left" w:pos="540"/>
          <w:tab w:val="left" w:pos="8280"/>
        </w:tabs>
        <w:autoSpaceDE w:val="0"/>
        <w:autoSpaceDN w:val="0"/>
        <w:adjustRightInd w:val="0"/>
        <w:spacing w:line="360" w:lineRule="auto"/>
        <w:ind w:firstLine="480" w:firstLineChars="200"/>
        <w:jc w:val="left"/>
        <w:rPr>
          <w:rFonts w:hint="eastAsia" w:ascii="宋体" w:hAnsi="宋体" w:cs="宋体"/>
          <w:b w:val="0"/>
          <w:bCs/>
          <w:color w:val="auto"/>
          <w:kern w:val="0"/>
          <w:sz w:val="24"/>
          <w:highlight w:val="none"/>
        </w:rPr>
      </w:pPr>
      <w:r>
        <w:rPr>
          <w:rFonts w:hint="eastAsia" w:ascii="宋体" w:hAnsi="宋体" w:cs="宋体"/>
          <w:b w:val="0"/>
          <w:bCs/>
          <w:color w:val="auto"/>
          <w:kern w:val="0"/>
          <w:sz w:val="24"/>
          <w:highlight w:val="none"/>
        </w:rPr>
        <w:t>接收人联系方式：</w:t>
      </w:r>
      <w:r>
        <w:rPr>
          <w:rFonts w:hint="eastAsia" w:ascii="宋体" w:hAnsi="宋体" w:cs="宋体"/>
          <w:b w:val="0"/>
          <w:bCs/>
          <w:color w:val="auto"/>
          <w:kern w:val="0"/>
          <w:sz w:val="24"/>
          <w:highlight w:val="none"/>
          <w:lang w:eastAsia="zh-CN"/>
        </w:rPr>
        <w:t>0576-88517785</w:t>
      </w:r>
      <w:r>
        <w:rPr>
          <w:rFonts w:hint="eastAsia" w:ascii="宋体" w:hAnsi="宋体" w:cs="宋体"/>
          <w:b w:val="0"/>
          <w:bCs/>
          <w:color w:val="auto"/>
          <w:kern w:val="0"/>
          <w:sz w:val="24"/>
          <w:highlight w:val="none"/>
        </w:rPr>
        <w:t xml:space="preserve"> （代理机构联系方式）；</w:t>
      </w:r>
    </w:p>
    <w:p>
      <w:pPr>
        <w:tabs>
          <w:tab w:val="left" w:pos="180"/>
          <w:tab w:val="left" w:pos="360"/>
          <w:tab w:val="left" w:pos="540"/>
          <w:tab w:val="left" w:pos="8280"/>
        </w:tabs>
        <w:autoSpaceDE w:val="0"/>
        <w:autoSpaceDN w:val="0"/>
        <w:adjustRightInd w:val="0"/>
        <w:spacing w:line="360" w:lineRule="auto"/>
        <w:ind w:firstLine="480" w:firstLineChars="200"/>
        <w:jc w:val="left"/>
        <w:rPr>
          <w:rFonts w:hint="eastAsia" w:ascii="宋体" w:hAnsi="宋体" w:cs="宋体"/>
          <w:b w:val="0"/>
          <w:bCs/>
          <w:color w:val="auto"/>
          <w:kern w:val="0"/>
          <w:sz w:val="24"/>
          <w:highlight w:val="none"/>
        </w:rPr>
      </w:pPr>
      <w:r>
        <w:rPr>
          <w:rFonts w:hint="eastAsia" w:ascii="宋体" w:hAnsi="宋体" w:cs="宋体"/>
          <w:b w:val="0"/>
          <w:bCs/>
          <w:color w:val="auto"/>
          <w:kern w:val="0"/>
          <w:sz w:val="24"/>
          <w:highlight w:val="none"/>
        </w:rPr>
        <w:t>②工程保函受益人：</w:t>
      </w:r>
      <w:r>
        <w:rPr>
          <w:rFonts w:hint="eastAsia" w:ascii="宋体" w:hAnsi="宋体" w:cs="宋体"/>
          <w:b w:val="0"/>
          <w:bCs/>
          <w:color w:val="auto"/>
          <w:kern w:val="0"/>
          <w:sz w:val="24"/>
          <w:highlight w:val="none"/>
          <w:lang w:eastAsia="zh-CN"/>
        </w:rPr>
        <w:t>台州市椒江工业投资集团有限公司</w:t>
      </w:r>
      <w:r>
        <w:rPr>
          <w:rFonts w:hint="eastAsia" w:ascii="宋体" w:hAnsi="宋体" w:cs="宋体"/>
          <w:b w:val="0"/>
          <w:bCs/>
          <w:color w:val="auto"/>
          <w:kern w:val="0"/>
          <w:sz w:val="24"/>
          <w:highlight w:val="none"/>
        </w:rPr>
        <w:t>（招标人名称）；</w:t>
      </w:r>
    </w:p>
    <w:p>
      <w:pPr>
        <w:tabs>
          <w:tab w:val="left" w:pos="180"/>
          <w:tab w:val="left" w:pos="360"/>
          <w:tab w:val="left" w:pos="540"/>
          <w:tab w:val="left" w:pos="8280"/>
        </w:tabs>
        <w:autoSpaceDE w:val="0"/>
        <w:autoSpaceDN w:val="0"/>
        <w:adjustRightInd w:val="0"/>
        <w:spacing w:line="360" w:lineRule="auto"/>
        <w:ind w:firstLine="480" w:firstLineChars="200"/>
        <w:jc w:val="left"/>
        <w:rPr>
          <w:rFonts w:hint="eastAsia" w:ascii="宋体" w:hAnsi="宋体" w:cs="宋体"/>
          <w:b w:val="0"/>
          <w:bCs/>
          <w:color w:val="auto"/>
          <w:kern w:val="0"/>
          <w:sz w:val="24"/>
          <w:highlight w:val="none"/>
        </w:rPr>
      </w:pPr>
      <w:r>
        <w:rPr>
          <w:rFonts w:hint="eastAsia" w:ascii="宋体" w:hAnsi="宋体" w:cs="宋体"/>
          <w:b w:val="0"/>
          <w:bCs/>
          <w:color w:val="auto"/>
          <w:kern w:val="0"/>
          <w:sz w:val="24"/>
          <w:highlight w:val="none"/>
        </w:rPr>
        <w:t xml:space="preserve">  工程保函投保人：                  （投标人名称）；</w:t>
      </w:r>
    </w:p>
    <w:p>
      <w:pPr>
        <w:tabs>
          <w:tab w:val="left" w:pos="180"/>
          <w:tab w:val="left" w:pos="360"/>
          <w:tab w:val="left" w:pos="540"/>
          <w:tab w:val="left" w:pos="8280"/>
        </w:tabs>
        <w:autoSpaceDE w:val="0"/>
        <w:autoSpaceDN w:val="0"/>
        <w:adjustRightInd w:val="0"/>
        <w:spacing w:line="360" w:lineRule="auto"/>
        <w:ind w:firstLine="480" w:firstLineChars="200"/>
        <w:jc w:val="left"/>
        <w:rPr>
          <w:rFonts w:hint="eastAsia" w:ascii="宋体" w:hAnsi="宋体" w:cs="宋体"/>
          <w:b w:val="0"/>
          <w:bCs/>
          <w:color w:val="auto"/>
          <w:kern w:val="0"/>
          <w:sz w:val="24"/>
          <w:highlight w:val="none"/>
        </w:rPr>
      </w:pPr>
      <w:r>
        <w:rPr>
          <w:rFonts w:hint="eastAsia" w:ascii="宋体" w:hAnsi="宋体" w:cs="宋体"/>
          <w:b w:val="0"/>
          <w:bCs/>
          <w:color w:val="auto"/>
          <w:kern w:val="0"/>
          <w:sz w:val="24"/>
          <w:highlight w:val="none"/>
        </w:rPr>
        <w:t>③工程保函的有效期应当不短于投标有效期；</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 w:val="0"/>
          <w:bCs/>
          <w:color w:val="auto"/>
          <w:kern w:val="0"/>
          <w:sz w:val="24"/>
          <w:highlight w:val="none"/>
        </w:rPr>
      </w:pPr>
      <w:r>
        <w:rPr>
          <w:rFonts w:hint="eastAsia" w:ascii="宋体" w:hAnsi="宋体" w:cs="宋体"/>
          <w:b w:val="0"/>
          <w:bCs/>
          <w:color w:val="auto"/>
          <w:kern w:val="0"/>
          <w:sz w:val="24"/>
          <w:highlight w:val="none"/>
        </w:rPr>
        <w:t>④工程保函中招标人可提起索赔的内容必须至少包括“投标人须知15.4”款中所列条款。</w:t>
      </w:r>
    </w:p>
    <w:p>
      <w:pPr>
        <w:snapToGrid w:val="0"/>
        <w:spacing w:line="360" w:lineRule="auto"/>
        <w:ind w:firstLine="542" w:firstLineChars="225"/>
        <w:rPr>
          <w:rFonts w:hint="eastAsia" w:ascii="宋体" w:hAnsi="宋体" w:cs="宋体"/>
          <w:b/>
          <w:bCs/>
          <w:color w:val="auto"/>
          <w:sz w:val="24"/>
          <w:highlight w:val="none"/>
        </w:rPr>
      </w:pPr>
      <w:r>
        <w:rPr>
          <w:rFonts w:hint="eastAsia" w:ascii="宋体" w:hAnsi="宋体" w:cs="宋体"/>
          <w:b/>
          <w:color w:val="auto"/>
          <w:sz w:val="24"/>
          <w:highlight w:val="none"/>
          <w:lang w:val="en-US" w:eastAsia="zh-CN"/>
        </w:rPr>
        <w:t>七</w:t>
      </w:r>
      <w:r>
        <w:rPr>
          <w:rFonts w:hint="eastAsia" w:ascii="宋体" w:hAnsi="宋体" w:cs="宋体"/>
          <w:b/>
          <w:color w:val="auto"/>
          <w:sz w:val="24"/>
          <w:highlight w:val="none"/>
        </w:rPr>
        <w:t>、</w:t>
      </w:r>
      <w:r>
        <w:rPr>
          <w:rFonts w:hint="eastAsia" w:ascii="宋体" w:hAnsi="宋体" w:cs="宋体"/>
          <w:b/>
          <w:bCs/>
          <w:color w:val="auto"/>
          <w:sz w:val="24"/>
          <w:highlight w:val="none"/>
        </w:rPr>
        <w:t>公告、公示媒体：</w:t>
      </w:r>
    </w:p>
    <w:p>
      <w:pPr>
        <w:snapToGrid w:val="0"/>
        <w:spacing w:line="360" w:lineRule="auto"/>
        <w:ind w:firstLine="480" w:firstLineChars="200"/>
        <w:rPr>
          <w:rFonts w:hint="eastAsia" w:ascii="宋体" w:hAnsi="宋体" w:cs="Arial"/>
          <w:b/>
          <w:color w:val="auto"/>
          <w:sz w:val="24"/>
          <w:highlight w:val="none"/>
        </w:rPr>
      </w:pPr>
      <w:r>
        <w:rPr>
          <w:rFonts w:hint="eastAsia" w:ascii="宋体" w:hAnsi="宋体" w:cs="宋体"/>
          <w:color w:val="auto"/>
          <w:sz w:val="24"/>
          <w:highlight w:val="none"/>
        </w:rPr>
        <w:t>公告网址：</w:t>
      </w:r>
      <w:r>
        <w:rPr>
          <w:rFonts w:hint="eastAsia" w:ascii="宋体" w:hAnsi="宋体" w:cs="宋体"/>
          <w:color w:val="auto"/>
          <w:sz w:val="24"/>
          <w:highlight w:val="none"/>
          <w:lang w:eastAsia="zh-CN"/>
        </w:rPr>
        <w:t>浙江政府采购网</w:t>
      </w:r>
      <w:r>
        <w:rPr>
          <w:rFonts w:hint="eastAsia" w:ascii="宋体" w:hAnsi="宋体" w:cs="宋体"/>
          <w:color w:val="auto"/>
          <w:sz w:val="24"/>
          <w:highlight w:val="none"/>
        </w:rPr>
        <w:t>（https://tzygcg.com/）。</w:t>
      </w:r>
    </w:p>
    <w:p>
      <w:pPr>
        <w:snapToGrid w:val="0"/>
        <w:spacing w:line="360" w:lineRule="auto"/>
        <w:ind w:firstLine="482" w:firstLineChars="200"/>
        <w:rPr>
          <w:rFonts w:ascii="宋体" w:hAnsi="宋体" w:cs="Arial"/>
          <w:b/>
          <w:color w:val="auto"/>
          <w:sz w:val="24"/>
          <w:szCs w:val="20"/>
          <w:highlight w:val="none"/>
        </w:rPr>
      </w:pPr>
      <w:r>
        <w:rPr>
          <w:rFonts w:hint="eastAsia" w:ascii="宋体" w:hAnsi="宋体" w:cs="Arial"/>
          <w:b/>
          <w:color w:val="auto"/>
          <w:sz w:val="24"/>
          <w:highlight w:val="none"/>
          <w:lang w:val="en-US" w:eastAsia="zh-CN"/>
        </w:rPr>
        <w:t>八</w:t>
      </w:r>
      <w:r>
        <w:rPr>
          <w:rFonts w:hint="eastAsia" w:ascii="宋体" w:hAnsi="宋体" w:cs="Arial"/>
          <w:b/>
          <w:color w:val="auto"/>
          <w:sz w:val="24"/>
          <w:highlight w:val="none"/>
        </w:rPr>
        <w:t>、联系方式：</w:t>
      </w:r>
    </w:p>
    <w:p>
      <w:pPr>
        <w:snapToGrid w:val="0"/>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（一）</w:t>
      </w:r>
      <w:r>
        <w:rPr>
          <w:rFonts w:hint="eastAsia" w:ascii="宋体" w:hAnsi="宋体" w:cs="宋体"/>
          <w:b/>
          <w:bCs/>
          <w:color w:val="auto"/>
          <w:sz w:val="24"/>
          <w:highlight w:val="none"/>
          <w:lang w:eastAsia="zh-CN"/>
        </w:rPr>
        <w:t>招标人</w:t>
      </w:r>
      <w:r>
        <w:rPr>
          <w:rFonts w:hint="eastAsia" w:ascii="宋体" w:hAnsi="宋体" w:cs="宋体"/>
          <w:b/>
          <w:bCs/>
          <w:color w:val="auto"/>
          <w:sz w:val="24"/>
          <w:highlight w:val="none"/>
        </w:rPr>
        <w:t xml:space="preserve">（受理招标文件相关质疑及答复） </w:t>
      </w:r>
    </w:p>
    <w:p>
      <w:pPr>
        <w:spacing w:line="360" w:lineRule="auto"/>
        <w:ind w:firstLine="600" w:firstLineChars="250"/>
        <w:rPr>
          <w:rFonts w:hint="eastAsia" w:hAnsi="宋体" w:cs="宋体"/>
          <w:b/>
          <w:bCs/>
          <w:color w:val="auto"/>
          <w:highlight w:val="none"/>
        </w:rPr>
      </w:pPr>
      <w:r>
        <w:rPr>
          <w:rFonts w:hint="eastAsia" w:ascii="宋体" w:hAnsi="宋体" w:cs="宋体"/>
          <w:color w:val="auto"/>
          <w:sz w:val="24"/>
          <w:highlight w:val="none"/>
          <w:lang w:val="en-US" w:eastAsia="zh-CN"/>
        </w:rPr>
        <w:t>名称</w:t>
      </w:r>
      <w:r>
        <w:rPr>
          <w:rFonts w:hint="eastAsia" w:ascii="宋体" w:hAnsi="宋体" w:cs="宋体"/>
          <w:color w:val="auto"/>
          <w:kern w:val="0"/>
          <w:sz w:val="24"/>
          <w:highlight w:val="none"/>
        </w:rPr>
        <w:t>：</w:t>
      </w:r>
      <w:r>
        <w:rPr>
          <w:rFonts w:hint="eastAsia" w:ascii="宋体" w:hAnsi="宋体" w:cs="宋体"/>
          <w:color w:val="auto"/>
          <w:sz w:val="24"/>
          <w:highlight w:val="none"/>
          <w:u w:val="single"/>
          <w:lang w:val="en-US" w:eastAsia="zh-CN"/>
        </w:rPr>
        <w:t>台州市椒江工业投资集团有限公司</w:t>
      </w:r>
      <w:r>
        <w:rPr>
          <w:rFonts w:hint="eastAsia" w:ascii="宋体" w:hAnsi="宋体" w:eastAsia="宋体" w:cs="宋体"/>
          <w:color w:val="auto"/>
          <w:sz w:val="24"/>
          <w:highlight w:val="none"/>
          <w:u w:val="single"/>
          <w:lang w:val="en-US" w:eastAsia="zh-CN"/>
        </w:rPr>
        <w:t xml:space="preserve">   </w:t>
      </w:r>
      <w:r>
        <w:rPr>
          <w:rFonts w:hint="eastAsia" w:hAnsi="宋体" w:cs="宋体"/>
          <w:b/>
          <w:bCs/>
          <w:color w:val="auto"/>
          <w:highlight w:val="none"/>
        </w:rPr>
        <w:t xml:space="preserve">  </w:t>
      </w:r>
    </w:p>
    <w:p>
      <w:pPr>
        <w:spacing w:line="360" w:lineRule="auto"/>
        <w:ind w:firstLine="600" w:firstLineChars="250"/>
        <w:rPr>
          <w:rFonts w:hint="eastAsia"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single"/>
          <w:lang w:val="en-US" w:eastAsia="zh-CN"/>
        </w:rPr>
        <w:t>王先生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pPr>
        <w:spacing w:line="360" w:lineRule="auto"/>
        <w:ind w:firstLine="600" w:firstLineChars="250"/>
        <w:rPr>
          <w:rFonts w:hint="eastAsia"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bCs/>
          <w:color w:val="auto"/>
          <w:sz w:val="24"/>
          <w:highlight w:val="none"/>
          <w:u w:val="single"/>
          <w:lang w:eastAsia="zh-CN"/>
        </w:rPr>
        <w:t>0576-88516815</w:t>
      </w:r>
      <w:r>
        <w:rPr>
          <w:rFonts w:hint="eastAsia" w:ascii="宋体" w:hAnsi="宋体" w:cs="宋体"/>
          <w:color w:val="auto"/>
          <w:sz w:val="24"/>
          <w:highlight w:val="none"/>
        </w:rPr>
        <w:t xml:space="preserve"> </w:t>
      </w:r>
    </w:p>
    <w:p>
      <w:pPr>
        <w:spacing w:line="360" w:lineRule="auto"/>
        <w:ind w:firstLine="600" w:firstLineChars="250"/>
        <w:rPr>
          <w:rFonts w:hint="default" w:hAnsi="宋体" w:eastAsia="宋体" w:cs="宋体"/>
          <w:b/>
          <w:bCs/>
          <w:color w:val="auto"/>
          <w:highlight w:val="none"/>
          <w:lang w:val="en-US" w:eastAsia="zh-CN"/>
        </w:rPr>
      </w:pPr>
      <w:r>
        <w:rPr>
          <w:rFonts w:hint="eastAsia" w:ascii="宋体" w:hAnsi="宋体" w:cs="宋体"/>
          <w:color w:val="auto"/>
          <w:sz w:val="24"/>
          <w:highlight w:val="none"/>
          <w:lang w:val="en-US" w:eastAsia="zh-CN"/>
        </w:rPr>
        <w:t>地址：</w:t>
      </w:r>
      <w:r>
        <w:rPr>
          <w:rFonts w:hint="eastAsia" w:ascii="宋体" w:hAnsi="宋体" w:cs="宋体"/>
          <w:color w:val="auto"/>
          <w:sz w:val="24"/>
          <w:highlight w:val="none"/>
          <w:u w:val="single"/>
          <w:lang w:val="en-US" w:eastAsia="zh-CN"/>
        </w:rPr>
        <w:t xml:space="preserve">浙江省台州市椒江区西太和路1号                              </w:t>
      </w:r>
    </w:p>
    <w:p>
      <w:pPr>
        <w:spacing w:line="360" w:lineRule="auto"/>
        <w:ind w:firstLine="482" w:firstLineChars="200"/>
        <w:rPr>
          <w:rFonts w:hint="eastAsia" w:ascii="宋体" w:hAnsi="宋体" w:cs="宋体"/>
          <w:color w:val="auto"/>
          <w:kern w:val="0"/>
          <w:sz w:val="24"/>
          <w:highlight w:val="none"/>
        </w:rPr>
      </w:pPr>
      <w:r>
        <w:rPr>
          <w:rFonts w:hint="eastAsia" w:ascii="宋体" w:hAnsi="宋体" w:cs="宋体"/>
          <w:b/>
          <w:bCs/>
          <w:color w:val="auto"/>
          <w:sz w:val="24"/>
          <w:highlight w:val="none"/>
        </w:rPr>
        <w:t>（二）</w:t>
      </w:r>
      <w:r>
        <w:rPr>
          <w:rFonts w:hint="eastAsia" w:ascii="宋体" w:hAnsi="宋体" w:cs="宋体"/>
          <w:b/>
          <w:bCs/>
          <w:color w:val="auto"/>
          <w:sz w:val="24"/>
          <w:highlight w:val="none"/>
          <w:lang w:val="en-US" w:eastAsia="zh-CN"/>
        </w:rPr>
        <w:t>代理</w:t>
      </w:r>
      <w:r>
        <w:rPr>
          <w:rFonts w:hint="eastAsia" w:ascii="宋体" w:hAnsi="宋体" w:cs="宋体"/>
          <w:b/>
          <w:bCs/>
          <w:color w:val="auto"/>
          <w:sz w:val="24"/>
          <w:highlight w:val="none"/>
        </w:rPr>
        <w:t>机构</w:t>
      </w:r>
    </w:p>
    <w:p>
      <w:pPr>
        <w:widowControl/>
        <w:spacing w:line="360" w:lineRule="auto"/>
        <w:ind w:firstLine="600" w:firstLineChars="250"/>
        <w:jc w:val="left"/>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名称</w:t>
      </w:r>
      <w:r>
        <w:rPr>
          <w:rFonts w:hint="eastAsia" w:ascii="宋体" w:hAnsi="宋体" w:cs="宋体"/>
          <w:color w:val="auto"/>
          <w:kern w:val="0"/>
          <w:sz w:val="24"/>
          <w:highlight w:val="none"/>
        </w:rPr>
        <w:t>：</w:t>
      </w:r>
      <w:r>
        <w:rPr>
          <w:rFonts w:hint="eastAsia" w:ascii="宋体" w:hAnsi="宋体" w:cs="宋体"/>
          <w:color w:val="auto"/>
          <w:kern w:val="0"/>
          <w:sz w:val="24"/>
          <w:highlight w:val="none"/>
          <w:u w:val="single"/>
        </w:rPr>
        <w:t xml:space="preserve">台州市建设咨询有限公司 </w:t>
      </w:r>
      <w:r>
        <w:rPr>
          <w:rFonts w:hint="eastAsia" w:ascii="宋体" w:hAnsi="宋体" w:cs="宋体"/>
          <w:color w:val="auto"/>
          <w:kern w:val="0"/>
          <w:sz w:val="24"/>
          <w:highlight w:val="none"/>
        </w:rPr>
        <w:t xml:space="preserve">      </w:t>
      </w:r>
    </w:p>
    <w:p>
      <w:pPr>
        <w:widowControl/>
        <w:spacing w:line="360" w:lineRule="auto"/>
        <w:ind w:firstLine="600" w:firstLineChars="250"/>
        <w:jc w:val="left"/>
        <w:rPr>
          <w:rFonts w:hint="eastAsia" w:ascii="宋体" w:hAnsi="宋体" w:cs="宋体"/>
          <w:color w:val="auto"/>
          <w:sz w:val="24"/>
          <w:highlight w:val="none"/>
        </w:rPr>
      </w:pPr>
      <w:r>
        <w:rPr>
          <w:rFonts w:hint="eastAsia" w:ascii="宋体" w:hAnsi="宋体" w:cs="宋体"/>
          <w:color w:val="auto"/>
          <w:kern w:val="0"/>
          <w:sz w:val="24"/>
          <w:highlight w:val="none"/>
        </w:rPr>
        <w:t>联系人：</w:t>
      </w:r>
      <w:r>
        <w:rPr>
          <w:rFonts w:hint="eastAsia" w:ascii="宋体" w:hAnsi="宋体" w:cs="宋体"/>
          <w:color w:val="auto"/>
          <w:sz w:val="24"/>
          <w:highlight w:val="none"/>
          <w:u w:val="single"/>
          <w:lang w:val="en-US" w:eastAsia="zh-CN"/>
        </w:rPr>
        <w:t>葛俊</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pPr>
        <w:widowControl/>
        <w:spacing w:line="360" w:lineRule="auto"/>
        <w:ind w:firstLine="600" w:firstLineChars="250"/>
        <w:jc w:val="left"/>
        <w:rPr>
          <w:rFonts w:hint="eastAsia"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kern w:val="0"/>
          <w:sz w:val="24"/>
          <w:highlight w:val="none"/>
        </w:rPr>
        <w:t>：</w:t>
      </w:r>
      <w:r>
        <w:rPr>
          <w:rFonts w:hint="eastAsia" w:ascii="宋体" w:hAnsi="宋体" w:cs="宋体"/>
          <w:color w:val="auto"/>
          <w:sz w:val="24"/>
          <w:highlight w:val="none"/>
          <w:u w:val="single"/>
          <w:lang w:eastAsia="zh-CN"/>
        </w:rPr>
        <w:t>0576-88517785</w:t>
      </w:r>
      <w:r>
        <w:rPr>
          <w:rFonts w:hint="eastAsia" w:ascii="宋体" w:hAnsi="宋体" w:cs="宋体"/>
          <w:color w:val="auto"/>
          <w:sz w:val="24"/>
          <w:highlight w:val="none"/>
        </w:rPr>
        <w:t xml:space="preserve"> </w:t>
      </w:r>
    </w:p>
    <w:p>
      <w:pPr>
        <w:spacing w:line="360" w:lineRule="auto"/>
        <w:ind w:firstLine="600" w:firstLineChars="250"/>
        <w:rPr>
          <w:rFonts w:hint="eastAsia" w:ascii="宋体" w:hAnsi="宋体" w:cs="宋体"/>
          <w:color w:val="auto"/>
          <w:sz w:val="24"/>
          <w:highlight w:val="none"/>
          <w:u w:val="single"/>
          <w:lang w:val="en-US" w:eastAsia="zh-CN"/>
        </w:rPr>
      </w:pPr>
      <w:r>
        <w:rPr>
          <w:rFonts w:hint="eastAsia" w:ascii="宋体" w:hAnsi="宋体" w:cs="宋体"/>
          <w:color w:val="auto"/>
          <w:sz w:val="24"/>
          <w:highlight w:val="none"/>
          <w:lang w:val="en-US" w:eastAsia="zh-CN"/>
        </w:rPr>
        <w:t>地址：</w:t>
      </w:r>
      <w:r>
        <w:rPr>
          <w:rFonts w:hint="eastAsia" w:ascii="宋体" w:hAnsi="宋体" w:cs="宋体"/>
          <w:color w:val="auto"/>
          <w:sz w:val="24"/>
          <w:highlight w:val="none"/>
          <w:u w:val="single"/>
          <w:lang w:val="en-US" w:eastAsia="zh-CN"/>
        </w:rPr>
        <w:t>浙江省台州市椒江区市府大道东段507号台州国际商务广场1幢6楼</w:t>
      </w:r>
    </w:p>
    <w:p>
      <w:pPr>
        <w:snapToGrid w:val="0"/>
        <w:spacing w:line="360" w:lineRule="auto"/>
        <w:ind w:firstLine="420"/>
        <w:jc w:val="right"/>
        <w:rPr>
          <w:rFonts w:hint="eastAsia" w:ascii="宋体" w:hAnsi="宋体" w:cs="Arial"/>
          <w:color w:val="auto"/>
          <w:sz w:val="24"/>
          <w:szCs w:val="20"/>
          <w:highlight w:val="none"/>
        </w:rPr>
      </w:pPr>
    </w:p>
    <w:p>
      <w:pPr>
        <w:snapToGrid w:val="0"/>
        <w:spacing w:line="360" w:lineRule="auto"/>
        <w:ind w:left="238"/>
        <w:jc w:val="center"/>
        <w:rPr>
          <w:rFonts w:ascii="宋体" w:hAnsi="宋体"/>
          <w:color w:val="auto"/>
          <w:sz w:val="24"/>
          <w:szCs w:val="20"/>
          <w:highlight w:val="none"/>
        </w:rPr>
      </w:pPr>
      <w:r>
        <w:rPr>
          <w:rFonts w:ascii="宋体" w:hAnsi="宋体"/>
          <w:color w:val="auto"/>
          <w:sz w:val="24"/>
          <w:highlight w:val="none"/>
        </w:rPr>
        <w:t xml:space="preserve">                                    </w:t>
      </w:r>
      <w:r>
        <w:rPr>
          <w:rFonts w:hint="eastAsia" w:ascii="宋体" w:hAnsi="宋体"/>
          <w:color w:val="auto"/>
          <w:sz w:val="24"/>
          <w:highlight w:val="none"/>
          <w:lang w:val="en-US" w:eastAsia="zh-CN"/>
        </w:rPr>
        <w:t xml:space="preserve">             </w:t>
      </w:r>
      <w:r>
        <w:rPr>
          <w:rFonts w:hint="eastAsia" w:ascii="宋体" w:hAnsi="宋体" w:cs="Arial"/>
          <w:color w:val="auto"/>
          <w:sz w:val="24"/>
          <w:highlight w:val="none"/>
        </w:rPr>
        <w:t>台州市建设咨询有限公司</w:t>
      </w:r>
    </w:p>
    <w:p>
      <w:pPr>
        <w:snapToGrid w:val="0"/>
        <w:spacing w:line="360" w:lineRule="auto"/>
        <w:ind w:left="238" w:firstLine="4980" w:firstLineChars="2075"/>
        <w:jc w:val="center"/>
        <w:rPr>
          <w:rFonts w:hint="eastAsia" w:ascii="黑体" w:hAnsi="宋体" w:eastAsia="黑体"/>
          <w:b/>
          <w:bCs/>
          <w:color w:val="auto"/>
          <w:sz w:val="30"/>
          <w:szCs w:val="30"/>
          <w:highlight w:val="none"/>
        </w:rPr>
      </w:pPr>
      <w:r>
        <w:rPr>
          <w:rFonts w:hint="eastAsia" w:ascii="宋体" w:hAnsi="宋体" w:cs="Arial"/>
          <w:color w:val="auto"/>
          <w:sz w:val="24"/>
          <w:highlight w:val="none"/>
          <w:lang w:val="en-US" w:eastAsia="zh-CN"/>
        </w:rPr>
        <w:t xml:space="preserve">     </w:t>
      </w:r>
      <w:r>
        <w:rPr>
          <w:rFonts w:ascii="宋体" w:hAnsi="宋体" w:cs="Arial"/>
          <w:color w:val="auto"/>
          <w:sz w:val="24"/>
          <w:highlight w:val="none"/>
        </w:rPr>
        <w:t>202</w:t>
      </w:r>
      <w:r>
        <w:rPr>
          <w:rFonts w:hint="eastAsia" w:ascii="宋体" w:hAnsi="宋体" w:cs="Arial"/>
          <w:color w:val="auto"/>
          <w:sz w:val="24"/>
          <w:highlight w:val="none"/>
          <w:lang w:val="en-US" w:eastAsia="zh-CN"/>
        </w:rPr>
        <w:t>5</w:t>
      </w:r>
      <w:r>
        <w:rPr>
          <w:rFonts w:ascii="宋体" w:hAnsi="宋体" w:cs="Arial"/>
          <w:color w:val="auto"/>
          <w:sz w:val="24"/>
          <w:highlight w:val="none"/>
        </w:rPr>
        <w:t>年</w:t>
      </w:r>
      <w:r>
        <w:rPr>
          <w:rFonts w:hint="eastAsia" w:ascii="宋体" w:hAnsi="宋体" w:cs="Arial"/>
          <w:color w:val="auto"/>
          <w:sz w:val="24"/>
          <w:highlight w:val="none"/>
          <w:lang w:val="en-US" w:eastAsia="zh-CN"/>
        </w:rPr>
        <w:t>7</w:t>
      </w:r>
      <w:r>
        <w:rPr>
          <w:rFonts w:ascii="宋体" w:hAnsi="宋体" w:cs="Arial"/>
          <w:color w:val="auto"/>
          <w:sz w:val="24"/>
          <w:highlight w:val="none"/>
        </w:rPr>
        <w:t>月</w:t>
      </w:r>
      <w:r>
        <w:rPr>
          <w:rFonts w:hint="eastAsia" w:ascii="宋体" w:hAnsi="宋体" w:cs="Arial"/>
          <w:color w:val="auto"/>
          <w:sz w:val="24"/>
          <w:highlight w:val="none"/>
        </w:rPr>
        <w:t xml:space="preserve"> </w:t>
      </w:r>
      <w:r>
        <w:rPr>
          <w:rFonts w:ascii="宋体" w:hAnsi="宋体"/>
          <w:color w:val="auto"/>
          <w:highlight w:val="none"/>
        </w:rPr>
        <w:br w:type="page"/>
      </w:r>
      <w:r>
        <w:rPr>
          <w:rFonts w:hint="eastAsia" w:ascii="黑体" w:hAnsi="宋体" w:eastAsia="黑体"/>
          <w:b/>
          <w:bCs/>
          <w:color w:val="auto"/>
          <w:sz w:val="30"/>
          <w:szCs w:val="30"/>
          <w:highlight w:val="none"/>
        </w:rPr>
        <w:t>第二章  招标需求</w:t>
      </w:r>
    </w:p>
    <w:p>
      <w:pPr>
        <w:pStyle w:val="29"/>
        <w:snapToGrid w:val="0"/>
        <w:spacing w:before="120" w:beforeLines="0" w:after="120" w:afterLines="0" w:line="360" w:lineRule="auto"/>
        <w:ind w:firstLine="241" w:firstLineChars="100"/>
        <w:outlineLvl w:val="0"/>
        <w:rPr>
          <w:rFonts w:hAnsi="宋体"/>
          <w:b/>
          <w:bCs/>
          <w:color w:val="auto"/>
          <w:szCs w:val="21"/>
          <w:highlight w:val="none"/>
        </w:rPr>
      </w:pPr>
      <w:r>
        <w:rPr>
          <w:rFonts w:hAnsi="宋体"/>
          <w:b/>
          <w:bCs/>
          <w:color w:val="auto"/>
          <w:szCs w:val="21"/>
          <w:highlight w:val="none"/>
        </w:rPr>
        <w:t>一、项目要求</w:t>
      </w:r>
    </w:p>
    <w:tbl>
      <w:tblPr>
        <w:tblStyle w:val="47"/>
        <w:tblW w:w="9459" w:type="dxa"/>
        <w:tblInd w:w="339"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69"/>
        <w:gridCol w:w="779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1669" w:type="dxa"/>
            <w:tcBorders>
              <w:top w:val="single" w:color="auto" w:sz="4" w:space="0"/>
              <w:left w:val="single" w:color="auto" w:sz="4" w:space="0"/>
              <w:bottom w:val="single" w:color="auto" w:sz="4" w:space="0"/>
              <w:right w:val="single" w:color="auto" w:sz="4" w:space="0"/>
            </w:tcBorders>
            <w:noWrap w:val="0"/>
            <w:vAlign w:val="center"/>
          </w:tcPr>
          <w:p>
            <w:pPr>
              <w:pStyle w:val="29"/>
              <w:snapToGrid w:val="0"/>
              <w:spacing w:before="120" w:beforeLines="0" w:after="120" w:afterLines="0" w:line="360" w:lineRule="auto"/>
              <w:outlineLvl w:val="0"/>
              <w:rPr>
                <w:rFonts w:hAnsi="宋体"/>
                <w:color w:val="auto"/>
                <w:sz w:val="21"/>
                <w:szCs w:val="21"/>
                <w:highlight w:val="none"/>
              </w:rPr>
            </w:pPr>
            <w:r>
              <w:rPr>
                <w:rFonts w:hAnsi="宋体"/>
                <w:color w:val="auto"/>
                <w:sz w:val="21"/>
                <w:szCs w:val="21"/>
                <w:highlight w:val="none"/>
              </w:rPr>
              <w:t>标项</w:t>
            </w:r>
          </w:p>
        </w:tc>
        <w:tc>
          <w:tcPr>
            <w:tcW w:w="7790" w:type="dxa"/>
            <w:tcBorders>
              <w:top w:val="single" w:color="auto" w:sz="4" w:space="0"/>
              <w:left w:val="single" w:color="auto" w:sz="4" w:space="0"/>
              <w:bottom w:val="single" w:color="auto" w:sz="4" w:space="0"/>
              <w:right w:val="single" w:color="auto" w:sz="4" w:space="0"/>
            </w:tcBorders>
            <w:noWrap w:val="0"/>
            <w:vAlign w:val="center"/>
          </w:tcPr>
          <w:p>
            <w:pPr>
              <w:pStyle w:val="29"/>
              <w:snapToGrid w:val="0"/>
              <w:spacing w:before="120" w:beforeLines="0" w:after="120" w:afterLines="0" w:line="360" w:lineRule="auto"/>
              <w:outlineLvl w:val="0"/>
              <w:rPr>
                <w:rFonts w:hAnsi="宋体"/>
                <w:color w:val="auto"/>
                <w:sz w:val="21"/>
                <w:szCs w:val="21"/>
                <w:highlight w:val="none"/>
              </w:rPr>
            </w:pPr>
            <w:r>
              <w:rPr>
                <w:rFonts w:hAnsi="宋体"/>
                <w:color w:val="auto"/>
                <w:sz w:val="21"/>
                <w:szCs w:val="21"/>
                <w:highlight w:val="none"/>
              </w:rPr>
              <w:t>01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1669" w:type="dxa"/>
            <w:tcBorders>
              <w:top w:val="single" w:color="auto" w:sz="4" w:space="0"/>
              <w:left w:val="single" w:color="auto" w:sz="4" w:space="0"/>
              <w:bottom w:val="single" w:color="auto" w:sz="4" w:space="0"/>
              <w:right w:val="single" w:color="auto" w:sz="4" w:space="0"/>
            </w:tcBorders>
            <w:noWrap w:val="0"/>
            <w:vAlign w:val="center"/>
          </w:tcPr>
          <w:p>
            <w:pPr>
              <w:pStyle w:val="29"/>
              <w:snapToGrid w:val="0"/>
              <w:spacing w:before="120" w:beforeLines="0" w:after="120" w:afterLines="0" w:line="360" w:lineRule="auto"/>
              <w:outlineLvl w:val="0"/>
              <w:rPr>
                <w:rFonts w:hAnsi="宋体"/>
                <w:color w:val="auto"/>
                <w:sz w:val="21"/>
                <w:szCs w:val="21"/>
                <w:highlight w:val="none"/>
              </w:rPr>
            </w:pPr>
            <w:r>
              <w:rPr>
                <w:rFonts w:hAnsi="宋体"/>
                <w:color w:val="auto"/>
                <w:sz w:val="21"/>
                <w:szCs w:val="21"/>
                <w:highlight w:val="none"/>
              </w:rPr>
              <w:t>采购内容</w:t>
            </w:r>
          </w:p>
        </w:tc>
        <w:tc>
          <w:tcPr>
            <w:tcW w:w="7790" w:type="dxa"/>
            <w:tcBorders>
              <w:top w:val="single" w:color="auto" w:sz="4" w:space="0"/>
              <w:left w:val="single" w:color="auto" w:sz="4" w:space="0"/>
              <w:bottom w:val="single" w:color="auto" w:sz="4" w:space="0"/>
              <w:right w:val="single" w:color="auto" w:sz="4" w:space="0"/>
            </w:tcBorders>
            <w:noWrap w:val="0"/>
            <w:vAlign w:val="center"/>
          </w:tcPr>
          <w:p>
            <w:pPr>
              <w:pStyle w:val="29"/>
              <w:snapToGrid w:val="0"/>
              <w:spacing w:before="120" w:beforeLines="0" w:after="120" w:afterLines="0" w:line="360" w:lineRule="auto"/>
              <w:outlineLvl w:val="0"/>
              <w:rPr>
                <w:rFonts w:hint="eastAsia" w:hAnsi="宋体" w:eastAsia="宋体"/>
                <w:color w:val="auto"/>
                <w:sz w:val="21"/>
                <w:szCs w:val="21"/>
                <w:highlight w:val="none"/>
                <w:lang w:eastAsia="zh-CN"/>
              </w:rPr>
            </w:pPr>
            <w:r>
              <w:rPr>
                <w:rFonts w:hint="eastAsia" w:hAnsi="宋体"/>
                <w:color w:val="auto"/>
                <w:sz w:val="21"/>
                <w:szCs w:val="21"/>
                <w:highlight w:val="none"/>
                <w:lang w:val="en-US" w:eastAsia="zh-CN"/>
              </w:rPr>
              <w:t>椒江智能卫浴小镇产业园区配套提升工程（二期）之五塘路（太和一路~太和二路）工程路灯采购工程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1669" w:type="dxa"/>
            <w:tcBorders>
              <w:top w:val="single" w:color="auto" w:sz="4" w:space="0"/>
              <w:left w:val="single" w:color="auto" w:sz="4" w:space="0"/>
              <w:bottom w:val="single" w:color="auto" w:sz="4" w:space="0"/>
              <w:right w:val="single" w:color="auto" w:sz="4" w:space="0"/>
            </w:tcBorders>
            <w:noWrap w:val="0"/>
            <w:vAlign w:val="center"/>
          </w:tcPr>
          <w:p>
            <w:pPr>
              <w:pStyle w:val="29"/>
              <w:snapToGrid w:val="0"/>
              <w:spacing w:before="120" w:beforeLines="0" w:after="120" w:afterLines="0" w:line="360" w:lineRule="auto"/>
              <w:outlineLvl w:val="0"/>
              <w:rPr>
                <w:rFonts w:hAnsi="宋体"/>
                <w:color w:val="auto"/>
                <w:sz w:val="21"/>
                <w:szCs w:val="21"/>
                <w:highlight w:val="none"/>
              </w:rPr>
            </w:pPr>
            <w:r>
              <w:rPr>
                <w:rFonts w:hAnsi="宋体"/>
                <w:color w:val="auto"/>
                <w:sz w:val="21"/>
                <w:szCs w:val="21"/>
                <w:highlight w:val="none"/>
              </w:rPr>
              <w:t>规格及型号</w:t>
            </w:r>
          </w:p>
        </w:tc>
        <w:tc>
          <w:tcPr>
            <w:tcW w:w="7790" w:type="dxa"/>
            <w:tcBorders>
              <w:top w:val="single" w:color="auto" w:sz="4" w:space="0"/>
              <w:left w:val="single" w:color="auto" w:sz="4" w:space="0"/>
              <w:bottom w:val="single" w:color="auto" w:sz="4" w:space="0"/>
              <w:right w:val="single" w:color="auto" w:sz="4" w:space="0"/>
            </w:tcBorders>
            <w:noWrap w:val="0"/>
            <w:vAlign w:val="center"/>
          </w:tcPr>
          <w:p>
            <w:pPr>
              <w:pStyle w:val="29"/>
              <w:snapToGrid w:val="0"/>
              <w:spacing w:before="120" w:beforeLines="0" w:after="120" w:afterLines="0" w:line="360" w:lineRule="auto"/>
              <w:outlineLvl w:val="0"/>
              <w:rPr>
                <w:rFonts w:hAnsi="宋体"/>
                <w:color w:val="auto"/>
                <w:sz w:val="21"/>
                <w:szCs w:val="21"/>
                <w:highlight w:val="none"/>
              </w:rPr>
            </w:pPr>
            <w:r>
              <w:rPr>
                <w:rFonts w:hAnsi="宋体"/>
                <w:color w:val="auto"/>
                <w:sz w:val="21"/>
                <w:szCs w:val="21"/>
                <w:highlight w:val="none"/>
              </w:rPr>
              <w:t>详见本章“主要技术规格及要求”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669" w:type="dxa"/>
            <w:tcBorders>
              <w:top w:val="single" w:color="auto" w:sz="4" w:space="0"/>
              <w:left w:val="single" w:color="auto" w:sz="4" w:space="0"/>
              <w:bottom w:val="single" w:color="auto" w:sz="4" w:space="0"/>
              <w:right w:val="single" w:color="auto" w:sz="4" w:space="0"/>
            </w:tcBorders>
            <w:noWrap w:val="0"/>
            <w:vAlign w:val="center"/>
          </w:tcPr>
          <w:p>
            <w:pPr>
              <w:pStyle w:val="29"/>
              <w:snapToGrid w:val="0"/>
              <w:spacing w:before="120" w:beforeLines="0" w:after="120" w:afterLines="0" w:line="360" w:lineRule="auto"/>
              <w:outlineLvl w:val="0"/>
              <w:rPr>
                <w:rFonts w:hAnsi="宋体"/>
                <w:color w:val="auto"/>
                <w:sz w:val="21"/>
                <w:szCs w:val="21"/>
                <w:highlight w:val="none"/>
              </w:rPr>
            </w:pPr>
            <w:r>
              <w:rPr>
                <w:rFonts w:hAnsi="宋体"/>
                <w:color w:val="auto"/>
                <w:sz w:val="21"/>
                <w:szCs w:val="21"/>
                <w:highlight w:val="none"/>
              </w:rPr>
              <w:t>单位及数量</w:t>
            </w:r>
          </w:p>
        </w:tc>
        <w:tc>
          <w:tcPr>
            <w:tcW w:w="7790" w:type="dxa"/>
            <w:tcBorders>
              <w:top w:val="single" w:color="auto" w:sz="4" w:space="0"/>
              <w:left w:val="single" w:color="auto" w:sz="4" w:space="0"/>
              <w:bottom w:val="single" w:color="auto" w:sz="4" w:space="0"/>
              <w:right w:val="single" w:color="auto" w:sz="4" w:space="0"/>
            </w:tcBorders>
            <w:noWrap w:val="0"/>
            <w:vAlign w:val="center"/>
          </w:tcPr>
          <w:p>
            <w:pPr>
              <w:pStyle w:val="29"/>
              <w:snapToGrid w:val="0"/>
              <w:spacing w:before="120" w:beforeLines="0" w:after="120" w:afterLines="0" w:line="360" w:lineRule="auto"/>
              <w:outlineLvl w:val="0"/>
              <w:rPr>
                <w:rFonts w:hAnsi="宋体"/>
                <w:color w:val="auto"/>
                <w:sz w:val="21"/>
                <w:szCs w:val="21"/>
                <w:highlight w:val="none"/>
              </w:rPr>
            </w:pPr>
            <w:r>
              <w:rPr>
                <w:rFonts w:hAnsi="宋体"/>
                <w:color w:val="auto"/>
                <w:sz w:val="21"/>
                <w:szCs w:val="21"/>
                <w:highlight w:val="none"/>
              </w:rPr>
              <w:t>详见本章“主要技术规格及要求”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8" w:hRule="atLeast"/>
        </w:trPr>
        <w:tc>
          <w:tcPr>
            <w:tcW w:w="1669" w:type="dxa"/>
            <w:tcBorders>
              <w:top w:val="single" w:color="auto" w:sz="4" w:space="0"/>
              <w:left w:val="single" w:color="auto" w:sz="4" w:space="0"/>
              <w:bottom w:val="single" w:color="auto" w:sz="4" w:space="0"/>
              <w:right w:val="single" w:color="auto" w:sz="4" w:space="0"/>
            </w:tcBorders>
            <w:noWrap w:val="0"/>
            <w:vAlign w:val="center"/>
          </w:tcPr>
          <w:p>
            <w:pPr>
              <w:pStyle w:val="29"/>
              <w:snapToGrid w:val="0"/>
              <w:spacing w:before="120" w:beforeLines="0" w:after="120" w:afterLines="0" w:line="360" w:lineRule="auto"/>
              <w:outlineLvl w:val="0"/>
              <w:rPr>
                <w:rFonts w:hAnsi="宋体"/>
                <w:color w:val="auto"/>
                <w:sz w:val="21"/>
                <w:szCs w:val="21"/>
                <w:highlight w:val="none"/>
              </w:rPr>
            </w:pPr>
            <w:r>
              <w:rPr>
                <w:rFonts w:hAnsi="宋体"/>
                <w:color w:val="auto"/>
                <w:sz w:val="21"/>
                <w:szCs w:val="21"/>
                <w:highlight w:val="none"/>
              </w:rPr>
              <w:t>用途</w:t>
            </w:r>
          </w:p>
        </w:tc>
        <w:tc>
          <w:tcPr>
            <w:tcW w:w="7790" w:type="dxa"/>
            <w:tcBorders>
              <w:top w:val="single" w:color="auto" w:sz="4" w:space="0"/>
              <w:left w:val="single" w:color="auto" w:sz="4" w:space="0"/>
              <w:bottom w:val="single" w:color="auto" w:sz="4" w:space="0"/>
              <w:right w:val="single" w:color="auto" w:sz="4" w:space="0"/>
            </w:tcBorders>
            <w:noWrap w:val="0"/>
            <w:vAlign w:val="center"/>
          </w:tcPr>
          <w:p>
            <w:pPr>
              <w:pStyle w:val="29"/>
              <w:snapToGrid w:val="0"/>
              <w:spacing w:before="120" w:beforeLines="0" w:after="120" w:afterLines="0" w:line="360" w:lineRule="auto"/>
              <w:outlineLvl w:val="0"/>
              <w:rPr>
                <w:rFonts w:hint="eastAsia" w:hAnsi="宋体" w:eastAsia="宋体"/>
                <w:color w:val="auto"/>
                <w:sz w:val="21"/>
                <w:szCs w:val="21"/>
                <w:highlight w:val="none"/>
                <w:lang w:eastAsia="zh-CN"/>
              </w:rPr>
            </w:pPr>
            <w:r>
              <w:rPr>
                <w:rFonts w:hint="eastAsia" w:hAnsi="宋体"/>
                <w:color w:val="auto"/>
                <w:sz w:val="21"/>
                <w:szCs w:val="21"/>
                <w:highlight w:val="none"/>
                <w:lang w:eastAsia="zh-CN"/>
              </w:rPr>
              <w:t>椒江智能卫浴小镇产业园区配套提升工程（二期）之五塘路（太和一路~太和二路）工程路灯采购工程</w:t>
            </w:r>
          </w:p>
        </w:tc>
      </w:tr>
    </w:tbl>
    <w:p>
      <w:pPr>
        <w:pStyle w:val="29"/>
        <w:numPr>
          <w:ilvl w:val="0"/>
          <w:numId w:val="6"/>
        </w:numPr>
        <w:snapToGrid w:val="0"/>
        <w:spacing w:before="120" w:beforeLines="0" w:after="120" w:afterLines="0" w:line="360" w:lineRule="auto"/>
        <w:ind w:firstLine="241" w:firstLineChars="100"/>
        <w:outlineLvl w:val="0"/>
        <w:rPr>
          <w:rFonts w:hAnsi="宋体"/>
          <w:b/>
          <w:bCs/>
          <w:color w:val="auto"/>
          <w:szCs w:val="21"/>
          <w:highlight w:val="none"/>
        </w:rPr>
      </w:pPr>
      <w:r>
        <w:rPr>
          <w:rFonts w:hint="eastAsia" w:hAnsi="宋体"/>
          <w:b/>
          <w:bCs/>
          <w:color w:val="auto"/>
          <w:szCs w:val="21"/>
          <w:highlight w:val="none"/>
          <w:lang w:val="en-US" w:eastAsia="zh-CN"/>
        </w:rPr>
        <w:t>采购明细清单</w:t>
      </w:r>
      <w:r>
        <w:rPr>
          <w:rFonts w:hAnsi="宋体"/>
          <w:b/>
          <w:bCs/>
          <w:color w:val="auto"/>
          <w:szCs w:val="21"/>
          <w:highlight w:val="none"/>
        </w:rPr>
        <w:t>：</w:t>
      </w:r>
    </w:p>
    <w:tbl>
      <w:tblPr>
        <w:tblStyle w:val="47"/>
        <w:tblW w:w="10037" w:type="dxa"/>
        <w:tblInd w:w="9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75"/>
        <w:gridCol w:w="1256"/>
        <w:gridCol w:w="5124"/>
        <w:gridCol w:w="1328"/>
        <w:gridCol w:w="145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145" w:hRule="atLeast"/>
        </w:trPr>
        <w:tc>
          <w:tcPr>
            <w:tcW w:w="875" w:type="dxa"/>
            <w:tcBorders>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序号</w:t>
            </w:r>
          </w:p>
        </w:tc>
        <w:tc>
          <w:tcPr>
            <w:tcW w:w="1256" w:type="dxa"/>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杆件类型</w:t>
            </w:r>
          </w:p>
        </w:tc>
        <w:tc>
          <w:tcPr>
            <w:tcW w:w="5124" w:type="dxa"/>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规格</w:t>
            </w:r>
          </w:p>
        </w:tc>
        <w:tc>
          <w:tcPr>
            <w:tcW w:w="1328" w:type="dxa"/>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数量（套）</w:t>
            </w:r>
          </w:p>
        </w:tc>
        <w:tc>
          <w:tcPr>
            <w:tcW w:w="1454" w:type="dxa"/>
            <w:tcBorders>
              <w:left w:val="single" w:color="000000" w:sz="4" w:space="0"/>
              <w:bottom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493" w:hRule="atLeast"/>
        </w:trPr>
        <w:tc>
          <w:tcPr>
            <w:tcW w:w="875" w:type="dxa"/>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1</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eastAsia="宋体" w:cs="宋体"/>
                <w:i w:val="0"/>
                <w:color w:val="000000"/>
                <w:kern w:val="0"/>
                <w:sz w:val="22"/>
                <w:szCs w:val="22"/>
                <w:u w:val="none"/>
                <w:lang w:val="en-US" w:eastAsia="zh-CN" w:bidi="ar"/>
              </w:rPr>
              <w:t>单挑式路灯</w:t>
            </w:r>
          </w:p>
        </w:tc>
        <w:tc>
          <w:tcPr>
            <w:tcW w:w="51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color w:val="000000"/>
                <w:kern w:val="0"/>
                <w:sz w:val="22"/>
                <w:szCs w:val="22"/>
                <w:u w:val="none"/>
                <w:lang w:val="en-US" w:eastAsia="zh-CN" w:bidi="ar"/>
              </w:rPr>
              <w:t>1、LED120W,灯具安装高度10.5m，灯臂长1.5m，IP65；灯杆材料采用Q235或更合适的低硅低碳高强度优质钢材；根据沿海气候条件，所有灯杆均要求杆体（包括其他不锈钢意外的加工件）内外热浸镀锌处理，镀锌厚度≥86um,610g/㎡以上，防腐年限30年以上。LED灯具外壳防护等级不应小于IP65，电源模组应符合现行国家标准《灯的控制装置第14部分；LED模块用直流或交流电子装置的特殊要求》GB19510.14的要求；灯具包含保护熔断器。（其余参数要求详见招标文件及图纸）</w:t>
            </w: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eastAsia="宋体" w:cs="宋体"/>
                <w:i w:val="0"/>
                <w:color w:val="000000"/>
                <w:kern w:val="0"/>
                <w:sz w:val="22"/>
                <w:szCs w:val="22"/>
                <w:u w:val="none"/>
                <w:lang w:val="en-US" w:eastAsia="zh-CN" w:bidi="ar"/>
              </w:rPr>
              <w:t>1</w:t>
            </w:r>
            <w:r>
              <w:rPr>
                <w:rFonts w:hint="eastAsia" w:ascii="宋体" w:hAnsi="宋体" w:cs="宋体"/>
                <w:i w:val="0"/>
                <w:color w:val="000000"/>
                <w:kern w:val="0"/>
                <w:sz w:val="22"/>
                <w:szCs w:val="22"/>
                <w:u w:val="none"/>
                <w:lang w:val="en-US" w:eastAsia="zh-CN" w:bidi="ar"/>
              </w:rPr>
              <w:t>7</w:t>
            </w:r>
          </w:p>
        </w:tc>
        <w:tc>
          <w:tcPr>
            <w:tcW w:w="1454"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包含模组</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、驱动、单灯控制器</w:t>
            </w:r>
            <w:r>
              <w:rPr>
                <w:rFonts w:hint="eastAsia" w:ascii="宋体" w:hAnsi="宋体" w:cs="宋体"/>
                <w:i w:val="0"/>
                <w:iCs w:val="0"/>
                <w:color w:val="auto"/>
                <w:kern w:val="0"/>
                <w:sz w:val="22"/>
                <w:szCs w:val="22"/>
                <w:highlight w:val="none"/>
                <w:u w:val="none"/>
                <w:lang w:val="en-US" w:eastAsia="zh-CN" w:bidi="ar"/>
              </w:rPr>
              <w:t>17</w:t>
            </w:r>
            <w:r>
              <w:rPr>
                <w:rFonts w:hint="eastAsia" w:ascii="宋体" w:hAnsi="宋体" w:eastAsia="宋体" w:cs="宋体"/>
                <w:i w:val="0"/>
                <w:iCs w:val="0"/>
                <w:color w:val="auto"/>
                <w:kern w:val="0"/>
                <w:sz w:val="22"/>
                <w:szCs w:val="22"/>
                <w:highlight w:val="none"/>
                <w:u w:val="none"/>
                <w:lang w:val="en-US" w:eastAsia="zh-CN" w:bidi="ar"/>
              </w:rPr>
              <w:t>个、杆内保险，不含现场施工、杆内电缆线、基础地笼</w:t>
            </w:r>
          </w:p>
        </w:tc>
      </w:tr>
    </w:tbl>
    <w:p>
      <w:pPr>
        <w:pStyle w:val="29"/>
        <w:snapToGrid w:val="0"/>
        <w:spacing w:before="120" w:beforeLines="0" w:after="120" w:afterLines="0" w:line="360" w:lineRule="auto"/>
        <w:ind w:firstLine="281" w:firstLineChars="100"/>
        <w:outlineLvl w:val="0"/>
        <w:rPr>
          <w:rFonts w:hint="eastAsia" w:ascii="宋体" w:hAnsi="宋体" w:eastAsia="宋体"/>
          <w:b/>
          <w:bCs/>
          <w:color w:val="auto"/>
          <w:sz w:val="28"/>
          <w:szCs w:val="22"/>
          <w:highlight w:val="none"/>
          <w:lang w:val="en-US" w:eastAsia="zh-CN"/>
        </w:rPr>
      </w:pPr>
      <w:r>
        <w:rPr>
          <w:rFonts w:hint="eastAsia" w:hAnsi="宋体"/>
          <w:b/>
          <w:bCs/>
          <w:color w:val="auto"/>
          <w:sz w:val="28"/>
          <w:szCs w:val="22"/>
          <w:highlight w:val="none"/>
          <w:lang w:val="en-US" w:eastAsia="zh-CN"/>
        </w:rPr>
        <w:t>三</w:t>
      </w:r>
      <w:r>
        <w:rPr>
          <w:rFonts w:hint="eastAsia" w:ascii="宋体" w:hAnsi="宋体" w:eastAsia="宋体"/>
          <w:b/>
          <w:bCs/>
          <w:color w:val="auto"/>
          <w:sz w:val="28"/>
          <w:szCs w:val="22"/>
          <w:highlight w:val="none"/>
          <w:lang w:val="en-US" w:eastAsia="zh-CN"/>
        </w:rPr>
        <w:t>、工作范围</w:t>
      </w:r>
    </w:p>
    <w:p>
      <w:pPr>
        <w:tabs>
          <w:tab w:val="left" w:pos="540"/>
        </w:tabs>
        <w:autoSpaceDE w:val="0"/>
        <w:autoSpaceDN w:val="0"/>
        <w:adjustRightInd w:val="0"/>
        <w:spacing w:line="360" w:lineRule="auto"/>
        <w:ind w:firstLine="480" w:firstLineChars="200"/>
        <w:rPr>
          <w:rFonts w:hint="eastAsia" w:ascii="宋体"/>
          <w:color w:val="auto"/>
          <w:sz w:val="24"/>
          <w:highlight w:val="none"/>
        </w:rPr>
      </w:pPr>
      <w:r>
        <w:rPr>
          <w:rFonts w:hint="eastAsia" w:ascii="宋体"/>
          <w:color w:val="auto"/>
          <w:sz w:val="24"/>
          <w:highlight w:val="none"/>
        </w:rPr>
        <w:t>1、完成杆件、灯具等的供应、</w:t>
      </w:r>
      <w:r>
        <w:rPr>
          <w:rFonts w:hint="eastAsia" w:ascii="宋体" w:hAnsi="Times New Roman"/>
          <w:color w:val="auto"/>
          <w:sz w:val="24"/>
          <w:szCs w:val="24"/>
          <w:highlight w:val="none"/>
        </w:rPr>
        <w:t>运输、装卸、</w:t>
      </w:r>
      <w:r>
        <w:rPr>
          <w:rFonts w:hint="eastAsia" w:ascii="宋体"/>
          <w:color w:val="auto"/>
          <w:sz w:val="24"/>
          <w:highlight w:val="none"/>
        </w:rPr>
        <w:t>调试、检验</w:t>
      </w:r>
      <w:r>
        <w:rPr>
          <w:rFonts w:hint="eastAsia" w:ascii="宋体"/>
          <w:color w:val="auto"/>
          <w:sz w:val="24"/>
          <w:highlight w:val="none"/>
          <w:lang w:val="en-US" w:eastAsia="zh-CN"/>
        </w:rPr>
        <w:t>等工作</w:t>
      </w:r>
      <w:r>
        <w:rPr>
          <w:rFonts w:hint="eastAsia" w:ascii="宋体"/>
          <w:color w:val="auto"/>
          <w:sz w:val="24"/>
          <w:highlight w:val="none"/>
        </w:rPr>
        <w:t>，以上内容在招标人的配合下通过验收。</w:t>
      </w:r>
    </w:p>
    <w:p>
      <w:pPr>
        <w:tabs>
          <w:tab w:val="left" w:pos="540"/>
        </w:tabs>
        <w:autoSpaceDE w:val="0"/>
        <w:autoSpaceDN w:val="0"/>
        <w:adjustRightInd w:val="0"/>
        <w:spacing w:line="360" w:lineRule="auto"/>
        <w:ind w:firstLine="480" w:firstLineChars="200"/>
        <w:rPr>
          <w:rFonts w:ascii="宋体"/>
          <w:color w:val="auto"/>
          <w:sz w:val="24"/>
          <w:highlight w:val="none"/>
        </w:rPr>
      </w:pPr>
      <w:r>
        <w:rPr>
          <w:rFonts w:hint="eastAsia" w:ascii="宋体"/>
          <w:color w:val="auto"/>
          <w:sz w:val="24"/>
          <w:highlight w:val="none"/>
        </w:rPr>
        <w:t>2、调试及试运行中，</w:t>
      </w:r>
      <w:r>
        <w:rPr>
          <w:rFonts w:hint="eastAsia" w:ascii="宋体"/>
          <w:color w:val="auto"/>
          <w:sz w:val="24"/>
          <w:highlight w:val="none"/>
          <w:lang w:eastAsia="zh-CN"/>
        </w:rPr>
        <w:t>中标人</w:t>
      </w:r>
      <w:r>
        <w:rPr>
          <w:rFonts w:hint="eastAsia" w:ascii="宋体"/>
          <w:color w:val="auto"/>
          <w:sz w:val="24"/>
          <w:highlight w:val="none"/>
        </w:rPr>
        <w:t>应派遣有实践经验的技术人员进行设备的调试及试运行工作。因设备自身质量问题，</w:t>
      </w:r>
      <w:r>
        <w:rPr>
          <w:rFonts w:hint="eastAsia" w:ascii="宋体" w:hAnsi="宋体" w:cs="宋体"/>
          <w:color w:val="auto"/>
          <w:sz w:val="24"/>
          <w:szCs w:val="24"/>
          <w:highlight w:val="none"/>
          <w:lang w:eastAsia="zh-CN"/>
        </w:rPr>
        <w:t>中标人</w:t>
      </w:r>
      <w:r>
        <w:rPr>
          <w:rFonts w:hint="eastAsia" w:ascii="宋体"/>
          <w:color w:val="auto"/>
          <w:sz w:val="24"/>
          <w:highlight w:val="none"/>
        </w:rPr>
        <w:t>应全权负责</w:t>
      </w:r>
      <w:r>
        <w:rPr>
          <w:rFonts w:hint="eastAsia" w:ascii="宋体"/>
          <w:color w:val="auto"/>
          <w:sz w:val="24"/>
          <w:highlight w:val="none"/>
          <w:lang w:val="en-US" w:eastAsia="zh-CN"/>
        </w:rPr>
        <w:t>解决，</w:t>
      </w:r>
      <w:r>
        <w:rPr>
          <w:rFonts w:hint="eastAsia" w:ascii="宋体"/>
          <w:color w:val="auto"/>
          <w:sz w:val="24"/>
          <w:highlight w:val="none"/>
        </w:rPr>
        <w:t>直到</w:t>
      </w:r>
      <w:r>
        <w:rPr>
          <w:rFonts w:hint="eastAsia" w:ascii="宋体"/>
          <w:color w:val="auto"/>
          <w:sz w:val="24"/>
          <w:highlight w:val="none"/>
          <w:lang w:val="en-US" w:eastAsia="zh-CN"/>
        </w:rPr>
        <w:t>招标人</w:t>
      </w:r>
      <w:r>
        <w:rPr>
          <w:rFonts w:hint="eastAsia" w:ascii="宋体"/>
          <w:color w:val="auto"/>
          <w:sz w:val="24"/>
          <w:highlight w:val="none"/>
        </w:rPr>
        <w:t>满意。在调试期间</w:t>
      </w:r>
      <w:r>
        <w:rPr>
          <w:rFonts w:hint="eastAsia" w:ascii="宋体" w:hAnsi="宋体" w:cs="宋体"/>
          <w:color w:val="auto"/>
          <w:sz w:val="24"/>
          <w:szCs w:val="24"/>
          <w:highlight w:val="none"/>
          <w:lang w:eastAsia="zh-CN"/>
        </w:rPr>
        <w:t>中标人</w:t>
      </w:r>
      <w:r>
        <w:rPr>
          <w:rFonts w:hint="eastAsia" w:ascii="宋体"/>
          <w:color w:val="auto"/>
          <w:sz w:val="24"/>
          <w:highlight w:val="none"/>
        </w:rPr>
        <w:t>应在现场负责指导测试和调试，以检测其设计、制造、运行效果等，一切费用由</w:t>
      </w:r>
      <w:r>
        <w:rPr>
          <w:rFonts w:hint="eastAsia" w:ascii="宋体" w:hAnsi="宋体" w:cs="宋体"/>
          <w:color w:val="auto"/>
          <w:sz w:val="24"/>
          <w:szCs w:val="24"/>
          <w:highlight w:val="none"/>
          <w:lang w:eastAsia="zh-CN"/>
        </w:rPr>
        <w:t>中标人</w:t>
      </w:r>
      <w:r>
        <w:rPr>
          <w:rFonts w:hint="eastAsia" w:ascii="宋体"/>
          <w:color w:val="auto"/>
          <w:sz w:val="24"/>
          <w:highlight w:val="none"/>
        </w:rPr>
        <w:t>负责。所用设备应经检定合格并在有效期内。</w:t>
      </w:r>
    </w:p>
    <w:p>
      <w:pPr>
        <w:tabs>
          <w:tab w:val="left" w:pos="540"/>
        </w:tabs>
        <w:autoSpaceDE w:val="0"/>
        <w:autoSpaceDN w:val="0"/>
        <w:adjustRightInd w:val="0"/>
        <w:spacing w:line="360" w:lineRule="auto"/>
        <w:ind w:firstLine="480" w:firstLineChars="200"/>
        <w:rPr>
          <w:rFonts w:ascii="宋体"/>
          <w:color w:val="auto"/>
          <w:sz w:val="24"/>
          <w:highlight w:val="none"/>
        </w:rPr>
      </w:pPr>
      <w:r>
        <w:rPr>
          <w:rFonts w:hint="eastAsia" w:ascii="宋体"/>
          <w:color w:val="auto"/>
          <w:sz w:val="24"/>
          <w:highlight w:val="none"/>
        </w:rPr>
        <w:t>3、验收合格条件：全部设备调试检验完毕，运行结果符合</w:t>
      </w:r>
      <w:r>
        <w:rPr>
          <w:rFonts w:hint="eastAsia" w:ascii="宋体"/>
          <w:color w:val="auto"/>
          <w:sz w:val="24"/>
          <w:highlight w:val="none"/>
          <w:lang w:val="en-US" w:eastAsia="zh-CN"/>
        </w:rPr>
        <w:t>有关部门及</w:t>
      </w:r>
      <w:r>
        <w:rPr>
          <w:rFonts w:hint="eastAsia" w:ascii="宋体"/>
          <w:color w:val="auto"/>
          <w:sz w:val="24"/>
          <w:highlight w:val="none"/>
        </w:rPr>
        <w:t xml:space="preserve">招标要求；在进行测试和验收运行过程中发生的故障和发现的问题已被排除，并得到招标人的认可；所有合同中规定的设备、备品备件和资料都已提交并得到接受。 </w:t>
      </w:r>
    </w:p>
    <w:p>
      <w:pPr>
        <w:tabs>
          <w:tab w:val="left" w:pos="540"/>
        </w:tabs>
        <w:autoSpaceDE w:val="0"/>
        <w:autoSpaceDN w:val="0"/>
        <w:adjustRightInd w:val="0"/>
        <w:spacing w:line="360" w:lineRule="auto"/>
        <w:ind w:firstLine="480" w:firstLineChars="200"/>
        <w:rPr>
          <w:rFonts w:hint="eastAsia" w:ascii="宋体"/>
          <w:color w:val="auto"/>
          <w:sz w:val="24"/>
          <w:highlight w:val="none"/>
        </w:rPr>
      </w:pPr>
      <w:r>
        <w:rPr>
          <w:rFonts w:hint="eastAsia" w:ascii="宋体"/>
          <w:color w:val="auto"/>
          <w:sz w:val="24"/>
          <w:highlight w:val="none"/>
        </w:rPr>
        <w:t>4、质保期内设备的维保、维修及所需随机备品备件(易损件)、专用工具(如有)的提供工作。</w:t>
      </w:r>
    </w:p>
    <w:p>
      <w:pPr>
        <w:tabs>
          <w:tab w:val="left" w:pos="540"/>
        </w:tabs>
        <w:autoSpaceDE w:val="0"/>
        <w:autoSpaceDN w:val="0"/>
        <w:adjustRightInd w:val="0"/>
        <w:spacing w:line="360" w:lineRule="auto"/>
        <w:ind w:firstLine="480" w:firstLineChars="200"/>
        <w:rPr>
          <w:rFonts w:ascii="宋体"/>
          <w:color w:val="auto"/>
          <w:sz w:val="24"/>
          <w:highlight w:val="none"/>
        </w:rPr>
      </w:pPr>
      <w:r>
        <w:rPr>
          <w:rFonts w:hint="eastAsia" w:ascii="宋体"/>
          <w:color w:val="auto"/>
          <w:sz w:val="24"/>
          <w:highlight w:val="none"/>
        </w:rPr>
        <w:t>5、售后服务的措施及承诺等。</w:t>
      </w:r>
    </w:p>
    <w:p>
      <w:pPr>
        <w:pStyle w:val="29"/>
        <w:snapToGrid w:val="0"/>
        <w:spacing w:before="120" w:beforeLines="0" w:after="120" w:afterLines="0" w:line="360" w:lineRule="auto"/>
        <w:ind w:firstLine="281" w:firstLineChars="100"/>
        <w:outlineLvl w:val="0"/>
        <w:rPr>
          <w:rFonts w:hint="eastAsia" w:ascii="宋体" w:hAnsi="宋体" w:eastAsia="宋体"/>
          <w:b/>
          <w:bCs/>
          <w:color w:val="auto"/>
          <w:sz w:val="28"/>
          <w:szCs w:val="22"/>
          <w:highlight w:val="none"/>
          <w:lang w:val="zh-CN" w:eastAsia="zh-CN"/>
        </w:rPr>
      </w:pPr>
      <w:r>
        <w:rPr>
          <w:rFonts w:hint="eastAsia" w:hAnsi="宋体"/>
          <w:b/>
          <w:bCs/>
          <w:color w:val="auto"/>
          <w:sz w:val="28"/>
          <w:szCs w:val="22"/>
          <w:highlight w:val="none"/>
          <w:lang w:val="en-US" w:eastAsia="zh-CN"/>
        </w:rPr>
        <w:t>四</w:t>
      </w:r>
      <w:r>
        <w:rPr>
          <w:rFonts w:hint="eastAsia" w:ascii="宋体" w:hAnsi="宋体" w:eastAsia="宋体"/>
          <w:b/>
          <w:bCs/>
          <w:color w:val="auto"/>
          <w:sz w:val="28"/>
          <w:szCs w:val="22"/>
          <w:highlight w:val="none"/>
          <w:lang w:val="en-US" w:eastAsia="zh-CN"/>
        </w:rPr>
        <w:t>、</w:t>
      </w:r>
      <w:r>
        <w:rPr>
          <w:rFonts w:hint="eastAsia" w:ascii="宋体" w:hAnsi="宋体" w:eastAsia="宋体"/>
          <w:b/>
          <w:bCs/>
          <w:color w:val="auto"/>
          <w:sz w:val="28"/>
          <w:szCs w:val="22"/>
          <w:highlight w:val="none"/>
          <w:lang w:val="zh-CN" w:eastAsia="zh-CN"/>
        </w:rPr>
        <w:t>质量保证</w:t>
      </w:r>
    </w:p>
    <w:p>
      <w:pPr>
        <w:pStyle w:val="29"/>
        <w:snapToGrid w:val="0"/>
        <w:spacing w:before="120" w:beforeLines="0" w:after="120" w:afterLines="0" w:line="360" w:lineRule="auto"/>
        <w:ind w:firstLine="240" w:firstLineChars="100"/>
        <w:outlineLvl w:val="0"/>
        <w:rPr>
          <w:rFonts w:hint="eastAsia" w:ascii="宋体" w:hAnsi="宋体" w:eastAsia="宋体"/>
          <w:color w:val="auto"/>
          <w:szCs w:val="21"/>
          <w:highlight w:val="none"/>
          <w:lang w:val="zh-CN" w:eastAsia="zh-CN"/>
        </w:rPr>
      </w:pPr>
      <w:r>
        <w:rPr>
          <w:rFonts w:hint="eastAsia" w:ascii="宋体" w:hAnsi="宋体" w:eastAsia="宋体"/>
          <w:color w:val="auto"/>
          <w:szCs w:val="21"/>
          <w:highlight w:val="none"/>
          <w:lang w:val="zh-CN" w:eastAsia="zh-CN"/>
        </w:rPr>
        <w:t>1、质量要求</w:t>
      </w:r>
    </w:p>
    <w:p>
      <w:pPr>
        <w:pStyle w:val="29"/>
        <w:snapToGrid w:val="0"/>
        <w:spacing w:before="120" w:beforeLines="0" w:after="120" w:afterLines="0" w:line="360" w:lineRule="auto"/>
        <w:ind w:firstLine="240" w:firstLineChars="100"/>
        <w:outlineLvl w:val="0"/>
        <w:rPr>
          <w:rFonts w:hint="eastAsia" w:ascii="宋体" w:hAnsi="宋体" w:eastAsia="宋体"/>
          <w:color w:val="auto"/>
          <w:szCs w:val="21"/>
          <w:highlight w:val="none"/>
          <w:lang w:val="zh-CN" w:eastAsia="zh-CN"/>
        </w:rPr>
      </w:pPr>
      <w:r>
        <w:rPr>
          <w:rFonts w:hint="eastAsia" w:ascii="宋体" w:hAnsi="宋体" w:eastAsia="宋体"/>
          <w:color w:val="auto"/>
          <w:szCs w:val="21"/>
          <w:highlight w:val="none"/>
          <w:lang w:val="zh-CN" w:eastAsia="zh-CN"/>
        </w:rPr>
        <w:t>(1)</w:t>
      </w:r>
      <w:r>
        <w:rPr>
          <w:rFonts w:hint="eastAsia" w:ascii="宋体" w:hAnsi="宋体" w:cs="宋体"/>
          <w:color w:val="auto"/>
          <w:sz w:val="24"/>
          <w:szCs w:val="24"/>
          <w:highlight w:val="none"/>
          <w:lang w:eastAsia="zh-CN"/>
        </w:rPr>
        <w:t>中标人</w:t>
      </w:r>
      <w:r>
        <w:rPr>
          <w:rFonts w:hint="eastAsia" w:ascii="宋体" w:hAnsi="宋体" w:eastAsia="宋体" w:cs="宋体"/>
          <w:color w:val="000000"/>
          <w:kern w:val="0"/>
          <w:sz w:val="24"/>
          <w:szCs w:val="24"/>
          <w:lang w:val="en-US" w:eastAsia="zh-CN" w:bidi="ar"/>
        </w:rPr>
        <w:t>应按招标文件和设计文件规定的货物性能、技术要求、质量标准向甲方提供未经使用的全新产品。交货时必须提供有关产品质量保证资料（包括合格证、检测报告等）、使用说明资料。</w:t>
      </w:r>
    </w:p>
    <w:p>
      <w:pPr>
        <w:pStyle w:val="29"/>
        <w:snapToGrid w:val="0"/>
        <w:spacing w:before="120" w:beforeLines="0" w:after="120" w:afterLines="0" w:line="360" w:lineRule="auto"/>
        <w:ind w:firstLine="240" w:firstLineChars="100"/>
        <w:outlineLvl w:val="0"/>
        <w:rPr>
          <w:rFonts w:hint="eastAsia" w:ascii="宋体" w:hAnsi="宋体" w:eastAsia="宋体"/>
          <w:color w:val="auto"/>
          <w:szCs w:val="21"/>
          <w:highlight w:val="none"/>
          <w:lang w:val="zh-CN" w:eastAsia="zh-CN"/>
        </w:rPr>
      </w:pPr>
      <w:r>
        <w:rPr>
          <w:rFonts w:hint="eastAsia" w:ascii="宋体" w:hAnsi="宋体" w:eastAsia="宋体"/>
          <w:color w:val="auto"/>
          <w:szCs w:val="21"/>
          <w:highlight w:val="none"/>
          <w:lang w:val="zh-CN" w:eastAsia="zh-CN"/>
        </w:rPr>
        <w:t>(2)货物验收过程中，由于质量不合格或运输等原因所造成的一切费用均由</w:t>
      </w:r>
      <w:r>
        <w:rPr>
          <w:rFonts w:hint="eastAsia" w:ascii="宋体" w:hAnsi="宋体" w:cs="宋体"/>
          <w:color w:val="auto"/>
          <w:sz w:val="24"/>
          <w:szCs w:val="24"/>
          <w:highlight w:val="none"/>
          <w:lang w:eastAsia="zh-CN"/>
        </w:rPr>
        <w:t>中标人</w:t>
      </w:r>
      <w:r>
        <w:rPr>
          <w:rFonts w:hint="eastAsia" w:ascii="宋体" w:hAnsi="宋体" w:eastAsia="宋体"/>
          <w:color w:val="auto"/>
          <w:szCs w:val="21"/>
          <w:highlight w:val="none"/>
          <w:lang w:val="zh-CN" w:eastAsia="zh-CN"/>
        </w:rPr>
        <w:t>负责。</w:t>
      </w:r>
    </w:p>
    <w:p>
      <w:pPr>
        <w:pStyle w:val="29"/>
        <w:snapToGrid w:val="0"/>
        <w:spacing w:before="120" w:beforeLines="0" w:after="120" w:afterLines="0" w:line="360" w:lineRule="auto"/>
        <w:ind w:firstLine="240" w:firstLineChars="100"/>
        <w:outlineLvl w:val="0"/>
        <w:rPr>
          <w:rFonts w:hint="eastAsia" w:ascii="宋体" w:hAnsi="宋体" w:cs="宋体"/>
          <w:color w:val="auto"/>
          <w:kern w:val="2"/>
          <w:szCs w:val="24"/>
          <w:highlight w:val="none"/>
          <w:lang w:bidi="ar"/>
        </w:rPr>
      </w:pPr>
      <w:r>
        <w:rPr>
          <w:rFonts w:hint="eastAsia" w:ascii="宋体" w:hAnsi="宋体" w:eastAsia="宋体" w:cs="宋体"/>
          <w:color w:val="auto"/>
          <w:kern w:val="2"/>
          <w:szCs w:val="24"/>
          <w:highlight w:val="none"/>
          <w:lang w:val="en-US" w:eastAsia="zh-CN" w:bidi="ar"/>
        </w:rPr>
        <w:t>(3)</w:t>
      </w:r>
      <w:r>
        <w:rPr>
          <w:rFonts w:hint="eastAsia" w:ascii="宋体" w:hAnsi="宋体" w:cs="宋体"/>
          <w:color w:val="auto"/>
          <w:kern w:val="2"/>
          <w:szCs w:val="24"/>
          <w:highlight w:val="none"/>
          <w:lang w:bidi="ar"/>
        </w:rPr>
        <w:t>灯杆抗弯强度可承受6</w:t>
      </w:r>
      <w:r>
        <w:rPr>
          <w:rFonts w:hint="eastAsia" w:hAnsi="宋体" w:cs="宋体"/>
          <w:color w:val="auto"/>
          <w:kern w:val="2"/>
          <w:szCs w:val="24"/>
          <w:highlight w:val="none"/>
          <w:lang w:eastAsia="zh-CN" w:bidi="ar"/>
        </w:rPr>
        <w:t>3</w:t>
      </w:r>
      <w:r>
        <w:rPr>
          <w:rFonts w:hint="eastAsia" w:ascii="宋体" w:hAnsi="宋体" w:cs="宋体"/>
          <w:color w:val="auto"/>
          <w:kern w:val="2"/>
          <w:szCs w:val="24"/>
          <w:highlight w:val="none"/>
          <w:lang w:bidi="ar"/>
        </w:rPr>
        <w:t>米/秒的风速，17级，使用保证不刮倒，不变形，否则造成财产损失，人身伤亡等一切事故由中标人全部负责赔偿。</w:t>
      </w:r>
    </w:p>
    <w:p>
      <w:pPr>
        <w:pStyle w:val="29"/>
        <w:snapToGrid w:val="0"/>
        <w:spacing w:before="120" w:beforeLines="0" w:after="120" w:afterLines="0" w:line="360" w:lineRule="auto"/>
        <w:ind w:firstLine="240" w:firstLineChars="100"/>
        <w:outlineLvl w:val="0"/>
        <w:rPr>
          <w:rFonts w:hint="eastAsia" w:hAnsi="宋体" w:cs="宋体"/>
          <w:color w:val="auto"/>
          <w:highlight w:val="none"/>
          <w:lang w:val="zh-CN" w:eastAsia="zh-CN"/>
        </w:rPr>
      </w:pPr>
      <w:r>
        <w:rPr>
          <w:rFonts w:hint="eastAsia" w:ascii="宋体" w:hAnsi="宋体" w:eastAsia="宋体" w:cs="宋体"/>
          <w:color w:val="auto"/>
          <w:kern w:val="2"/>
          <w:sz w:val="24"/>
          <w:szCs w:val="24"/>
          <w:highlight w:val="none"/>
          <w:lang w:val="en-US" w:eastAsia="zh-CN" w:bidi="ar"/>
        </w:rPr>
        <w:t>(</w:t>
      </w:r>
      <w:r>
        <w:rPr>
          <w:rFonts w:hint="eastAsia" w:ascii="宋体" w:hAnsi="宋体" w:cs="宋体"/>
          <w:color w:val="auto"/>
          <w:kern w:val="2"/>
          <w:sz w:val="24"/>
          <w:szCs w:val="24"/>
          <w:highlight w:val="none"/>
          <w:lang w:val="en-US" w:eastAsia="zh-CN" w:bidi="ar"/>
        </w:rPr>
        <w:t>4</w:t>
      </w:r>
      <w:r>
        <w:rPr>
          <w:rFonts w:hint="eastAsia" w:ascii="宋体" w:hAnsi="宋体" w:eastAsia="宋体" w:cs="宋体"/>
          <w:color w:val="auto"/>
          <w:kern w:val="2"/>
          <w:sz w:val="24"/>
          <w:szCs w:val="24"/>
          <w:highlight w:val="none"/>
          <w:lang w:val="en-US" w:eastAsia="zh-CN" w:bidi="ar"/>
        </w:rPr>
        <w:t>)在整个灯具迎面上承受6</w:t>
      </w:r>
      <w:r>
        <w:rPr>
          <w:rFonts w:hint="eastAsia" w:hAnsi="宋体" w:cs="宋体"/>
          <w:color w:val="auto"/>
          <w:kern w:val="2"/>
          <w:sz w:val="24"/>
          <w:szCs w:val="24"/>
          <w:highlight w:val="none"/>
          <w:lang w:val="en-US" w:eastAsia="zh-CN" w:bidi="ar"/>
        </w:rPr>
        <w:t>3</w:t>
      </w:r>
      <w:r>
        <w:rPr>
          <w:rFonts w:hint="eastAsia" w:ascii="宋体" w:hAnsi="宋体" w:eastAsia="宋体" w:cs="宋体"/>
          <w:color w:val="auto"/>
          <w:kern w:val="2"/>
          <w:sz w:val="24"/>
          <w:szCs w:val="24"/>
          <w:highlight w:val="none"/>
          <w:lang w:val="en-US" w:eastAsia="zh-CN" w:bidi="ar"/>
        </w:rPr>
        <w:t>米/秒的风速时，不会产生弯曲和结构移动。灯头必须配备防坠落装置。</w:t>
      </w:r>
      <w:r>
        <w:rPr>
          <w:rFonts w:hint="eastAsia" w:ascii="宋体" w:hAnsi="宋体" w:cs="宋体"/>
          <w:color w:val="auto"/>
          <w:kern w:val="2"/>
          <w:sz w:val="24"/>
          <w:szCs w:val="24"/>
          <w:highlight w:val="none"/>
          <w:lang w:val="en-US" w:eastAsia="zh-CN" w:bidi="ar"/>
        </w:rPr>
        <w:t>灯</w:t>
      </w:r>
      <w:r>
        <w:rPr>
          <w:rFonts w:hint="eastAsia" w:ascii="宋体" w:hAnsi="宋体" w:eastAsia="宋体" w:cs="宋体"/>
          <w:color w:val="auto"/>
          <w:kern w:val="2"/>
          <w:sz w:val="24"/>
          <w:szCs w:val="24"/>
          <w:highlight w:val="none"/>
          <w:lang w:val="en-US" w:eastAsia="zh-CN" w:bidi="ar"/>
        </w:rPr>
        <w:t>具防雷≥10KV</w:t>
      </w:r>
      <w:r>
        <w:rPr>
          <w:rFonts w:hint="eastAsia" w:ascii="宋体" w:hAnsi="宋体" w:cs="宋体"/>
          <w:color w:val="auto"/>
          <w:kern w:val="2"/>
          <w:sz w:val="24"/>
          <w:szCs w:val="24"/>
          <w:highlight w:val="none"/>
          <w:lang w:val="en-US" w:eastAsia="zh-CN" w:bidi="ar"/>
        </w:rPr>
        <w:t>。</w:t>
      </w:r>
    </w:p>
    <w:p>
      <w:pPr>
        <w:pStyle w:val="29"/>
        <w:snapToGrid w:val="0"/>
        <w:spacing w:before="120" w:beforeLines="0" w:after="120" w:afterLines="0" w:line="360" w:lineRule="auto"/>
        <w:ind w:firstLine="240" w:firstLineChars="100"/>
        <w:outlineLvl w:val="0"/>
        <w:rPr>
          <w:rFonts w:hint="eastAsia" w:ascii="宋体" w:hAnsi="宋体" w:eastAsia="宋体"/>
          <w:color w:val="auto"/>
          <w:szCs w:val="21"/>
          <w:highlight w:val="none"/>
          <w:lang w:val="zh-CN" w:eastAsia="zh-CN"/>
        </w:rPr>
      </w:pPr>
      <w:r>
        <w:rPr>
          <w:rFonts w:hint="eastAsia" w:ascii="宋体" w:hAnsi="宋体" w:eastAsia="宋体" w:cs="宋体"/>
          <w:color w:val="auto"/>
          <w:szCs w:val="24"/>
          <w:highlight w:val="none"/>
          <w:lang w:val="zh-CN" w:eastAsia="zh-CN"/>
        </w:rPr>
        <w:t>(</w:t>
      </w:r>
      <w:r>
        <w:rPr>
          <w:rFonts w:hint="eastAsia" w:hAnsi="宋体" w:cs="宋体"/>
          <w:color w:val="auto"/>
          <w:szCs w:val="24"/>
          <w:highlight w:val="none"/>
          <w:lang w:val="en-US" w:eastAsia="zh-CN"/>
        </w:rPr>
        <w:t>5</w:t>
      </w:r>
      <w:r>
        <w:rPr>
          <w:rFonts w:hint="eastAsia" w:ascii="宋体" w:hAnsi="宋体" w:eastAsia="宋体" w:cs="宋体"/>
          <w:color w:val="auto"/>
          <w:szCs w:val="24"/>
          <w:highlight w:val="none"/>
          <w:lang w:val="zh-CN" w:eastAsia="zh-CN"/>
        </w:rPr>
        <w:t>)</w:t>
      </w:r>
      <w:r>
        <w:rPr>
          <w:rFonts w:hint="eastAsia" w:ascii="宋体" w:hAnsi="宋体" w:cs="宋体"/>
          <w:color w:val="auto"/>
          <w:sz w:val="24"/>
          <w:szCs w:val="24"/>
          <w:highlight w:val="none"/>
          <w:lang w:eastAsia="zh-CN"/>
        </w:rPr>
        <w:t>中标人</w:t>
      </w:r>
      <w:r>
        <w:rPr>
          <w:rFonts w:hint="eastAsia" w:ascii="宋体" w:hAnsi="宋体" w:eastAsia="宋体" w:cs="宋体"/>
          <w:color w:val="auto"/>
          <w:szCs w:val="24"/>
          <w:highlight w:val="none"/>
          <w:lang w:val="zh-CN" w:eastAsia="zh-CN"/>
        </w:rPr>
        <w:t>须对因投标货物使用期内本身的固有缺陷和瑕疵承担责任。</w:t>
      </w:r>
    </w:p>
    <w:p>
      <w:pPr>
        <w:pStyle w:val="29"/>
        <w:snapToGrid w:val="0"/>
        <w:spacing w:before="120" w:beforeLines="0" w:after="120" w:afterLines="0" w:line="360" w:lineRule="auto"/>
        <w:ind w:firstLine="240" w:firstLineChars="100"/>
        <w:outlineLvl w:val="0"/>
        <w:rPr>
          <w:rFonts w:hint="eastAsia"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2、质保期(即维修服务期)：整个项目质保期不少于3年(易耗品除外，</w:t>
      </w:r>
      <w:r>
        <w:rPr>
          <w:rFonts w:hint="eastAsia" w:hAnsi="宋体"/>
          <w:color w:val="auto"/>
          <w:szCs w:val="21"/>
          <w:highlight w:val="none"/>
          <w:lang w:val="en-US" w:eastAsia="zh-CN"/>
        </w:rPr>
        <w:t>投标人</w:t>
      </w:r>
      <w:r>
        <w:rPr>
          <w:rFonts w:hint="eastAsia" w:ascii="宋体" w:hAnsi="宋体" w:eastAsia="宋体"/>
          <w:color w:val="auto"/>
          <w:szCs w:val="21"/>
          <w:highlight w:val="none"/>
          <w:lang w:val="en-US" w:eastAsia="zh-CN"/>
        </w:rPr>
        <w:t>可提供更优惠的质保期)。</w:t>
      </w:r>
    </w:p>
    <w:p>
      <w:pPr>
        <w:pStyle w:val="29"/>
        <w:snapToGrid w:val="0"/>
        <w:spacing w:before="120" w:beforeLines="0" w:after="120" w:afterLines="0" w:line="360" w:lineRule="auto"/>
        <w:ind w:firstLine="240" w:firstLineChars="100"/>
        <w:outlineLvl w:val="0"/>
        <w:rPr>
          <w:rFonts w:hint="eastAsia"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(1)质保期内，如因修理货物或更换部件，而非人为因素出现故障而造成短期停用时，则保修期和免费维修期相应顺延。如停用时间累计超过20天，则货物保修期重新计算。</w:t>
      </w:r>
    </w:p>
    <w:p>
      <w:pPr>
        <w:pStyle w:val="29"/>
        <w:snapToGrid w:val="0"/>
        <w:spacing w:before="120" w:beforeLines="0" w:after="120" w:afterLines="0" w:line="360" w:lineRule="auto"/>
        <w:ind w:firstLine="240" w:firstLineChars="100"/>
        <w:outlineLvl w:val="0"/>
        <w:rPr>
          <w:rFonts w:hint="eastAsia"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(2)质保期内，</w:t>
      </w:r>
      <w:r>
        <w:rPr>
          <w:rFonts w:hint="eastAsia" w:hAnsi="宋体"/>
          <w:color w:val="auto"/>
          <w:szCs w:val="21"/>
          <w:highlight w:val="none"/>
          <w:lang w:val="en-US" w:eastAsia="zh-CN"/>
        </w:rPr>
        <w:t>招标人</w:t>
      </w:r>
      <w:r>
        <w:rPr>
          <w:rFonts w:hint="eastAsia" w:ascii="宋体" w:hAnsi="宋体" w:eastAsia="宋体"/>
          <w:color w:val="auto"/>
          <w:szCs w:val="21"/>
          <w:highlight w:val="none"/>
          <w:lang w:val="en-US" w:eastAsia="zh-CN"/>
        </w:rPr>
        <w:t>无须自行付费，</w:t>
      </w:r>
      <w:r>
        <w:rPr>
          <w:rFonts w:hint="eastAsia" w:hAnsi="宋体"/>
          <w:color w:val="auto"/>
          <w:szCs w:val="21"/>
          <w:highlight w:val="none"/>
          <w:lang w:val="en-US" w:eastAsia="zh-CN"/>
        </w:rPr>
        <w:t>中标人</w:t>
      </w:r>
      <w:r>
        <w:rPr>
          <w:rFonts w:hint="eastAsia" w:ascii="宋体" w:hAnsi="宋体" w:eastAsia="宋体"/>
          <w:color w:val="auto"/>
          <w:szCs w:val="21"/>
          <w:highlight w:val="none"/>
          <w:lang w:val="en-US" w:eastAsia="zh-CN"/>
        </w:rPr>
        <w:t>负责修理和替换任何由于货物自身的质量问题造成的损坏及故障。</w:t>
      </w:r>
    </w:p>
    <w:p>
      <w:pPr>
        <w:pStyle w:val="29"/>
        <w:snapToGrid w:val="0"/>
        <w:spacing w:before="120" w:beforeLines="0" w:after="120" w:afterLines="0" w:line="360" w:lineRule="auto"/>
        <w:ind w:firstLine="240" w:firstLineChars="100"/>
        <w:outlineLvl w:val="0"/>
        <w:rPr>
          <w:rFonts w:hint="eastAsia" w:ascii="宋体" w:hAnsi="宋体" w:eastAsia="宋体"/>
          <w:color w:val="auto"/>
          <w:szCs w:val="21"/>
          <w:highlight w:val="none"/>
          <w:lang w:val="zh-CN" w:eastAsia="zh-CN"/>
        </w:rPr>
      </w:pPr>
      <w:r>
        <w:rPr>
          <w:rFonts w:hint="eastAsia" w:ascii="宋体" w:hAnsi="宋体" w:eastAsia="宋体"/>
          <w:color w:val="auto"/>
          <w:szCs w:val="21"/>
          <w:highlight w:val="none"/>
          <w:lang w:val="zh-CN" w:eastAsia="zh-CN"/>
        </w:rPr>
        <w:t>(3)</w:t>
      </w:r>
      <w:r>
        <w:rPr>
          <w:rFonts w:hint="eastAsia" w:ascii="宋体" w:hAnsi="宋体" w:eastAsia="宋体"/>
          <w:color w:val="auto"/>
          <w:szCs w:val="21"/>
          <w:highlight w:val="none"/>
          <w:lang w:val="en-US" w:eastAsia="zh-CN"/>
        </w:rPr>
        <w:t>质保期</w:t>
      </w:r>
      <w:r>
        <w:rPr>
          <w:rFonts w:hint="eastAsia" w:ascii="宋体" w:hAnsi="宋体" w:eastAsia="宋体"/>
          <w:color w:val="auto"/>
          <w:szCs w:val="21"/>
          <w:highlight w:val="none"/>
          <w:lang w:val="zh-CN" w:eastAsia="zh-CN"/>
        </w:rPr>
        <w:t>内，须指定一名技术工程师专门负责本项目的售后服务工作；如有更换，须</w:t>
      </w:r>
      <w:r>
        <w:rPr>
          <w:rFonts w:hint="eastAsia" w:hAnsi="宋体"/>
          <w:color w:val="auto"/>
          <w:szCs w:val="21"/>
          <w:highlight w:val="none"/>
          <w:lang w:val="en-US" w:eastAsia="zh-CN"/>
        </w:rPr>
        <w:t>招标人</w:t>
      </w:r>
      <w:r>
        <w:rPr>
          <w:rFonts w:hint="eastAsia" w:ascii="宋体" w:hAnsi="宋体" w:eastAsia="宋体"/>
          <w:color w:val="auto"/>
          <w:szCs w:val="21"/>
          <w:highlight w:val="none"/>
          <w:lang w:val="zh-CN" w:eastAsia="zh-CN"/>
        </w:rPr>
        <w:t>同意。</w:t>
      </w:r>
    </w:p>
    <w:p>
      <w:pPr>
        <w:pStyle w:val="29"/>
        <w:snapToGrid w:val="0"/>
        <w:spacing w:before="120" w:beforeLines="0" w:after="120" w:afterLines="0" w:line="360" w:lineRule="auto"/>
        <w:ind w:firstLine="240" w:firstLineChars="100"/>
        <w:outlineLvl w:val="0"/>
        <w:rPr>
          <w:rFonts w:hint="eastAsia" w:ascii="宋体" w:hAnsi="宋体" w:eastAsia="宋体"/>
          <w:color w:val="auto"/>
          <w:szCs w:val="21"/>
          <w:highlight w:val="none"/>
          <w:lang w:val="zh-CN" w:eastAsia="zh-CN"/>
        </w:rPr>
      </w:pPr>
      <w:r>
        <w:rPr>
          <w:rFonts w:hint="eastAsia" w:ascii="宋体" w:hAnsi="宋体" w:eastAsia="宋体"/>
          <w:color w:val="auto"/>
          <w:szCs w:val="21"/>
          <w:highlight w:val="none"/>
          <w:lang w:val="zh-CN" w:eastAsia="zh-CN"/>
        </w:rPr>
        <w:t>(4)</w:t>
      </w:r>
      <w:r>
        <w:rPr>
          <w:rFonts w:hint="eastAsia" w:hAnsi="宋体"/>
          <w:color w:val="auto"/>
          <w:szCs w:val="21"/>
          <w:highlight w:val="none"/>
          <w:lang w:val="zh-CN" w:eastAsia="zh-CN"/>
        </w:rPr>
        <w:t>中标人</w:t>
      </w:r>
      <w:r>
        <w:rPr>
          <w:rFonts w:hint="eastAsia" w:ascii="宋体" w:hAnsi="宋体" w:eastAsia="宋体"/>
          <w:color w:val="auto"/>
          <w:szCs w:val="21"/>
          <w:highlight w:val="none"/>
          <w:lang w:val="zh-CN" w:eastAsia="zh-CN"/>
        </w:rPr>
        <w:t>在</w:t>
      </w:r>
      <w:r>
        <w:rPr>
          <w:rFonts w:hint="eastAsia" w:ascii="宋体" w:hAnsi="宋体" w:eastAsia="宋体"/>
          <w:color w:val="auto"/>
          <w:szCs w:val="21"/>
          <w:highlight w:val="none"/>
          <w:lang w:val="en-US" w:eastAsia="zh-CN"/>
        </w:rPr>
        <w:t>质保期</w:t>
      </w:r>
      <w:r>
        <w:rPr>
          <w:rFonts w:hint="eastAsia" w:ascii="宋体" w:hAnsi="宋体" w:eastAsia="宋体"/>
          <w:color w:val="auto"/>
          <w:szCs w:val="21"/>
          <w:highlight w:val="none"/>
          <w:lang w:val="zh-CN" w:eastAsia="zh-CN"/>
        </w:rPr>
        <w:t>内</w:t>
      </w:r>
      <w:r>
        <w:rPr>
          <w:rFonts w:hint="eastAsia" w:hAnsi="宋体"/>
          <w:color w:val="auto"/>
          <w:szCs w:val="21"/>
          <w:highlight w:val="none"/>
          <w:lang w:val="en-US" w:eastAsia="zh-CN"/>
        </w:rPr>
        <w:t>提供</w:t>
      </w:r>
      <w:r>
        <w:rPr>
          <w:rFonts w:hint="eastAsia" w:ascii="宋体" w:hAnsi="宋体" w:eastAsia="宋体"/>
          <w:color w:val="auto"/>
          <w:szCs w:val="21"/>
          <w:highlight w:val="none"/>
          <w:lang w:val="zh-CN" w:eastAsia="zh-CN"/>
        </w:rPr>
        <w:t>的任何零配件，必须是货物制造商原产的或是经</w:t>
      </w:r>
      <w:r>
        <w:rPr>
          <w:rFonts w:hint="eastAsia" w:hAnsi="宋体"/>
          <w:color w:val="auto"/>
          <w:szCs w:val="21"/>
          <w:highlight w:val="none"/>
          <w:lang w:val="en-US" w:eastAsia="zh-CN"/>
        </w:rPr>
        <w:t>招标人</w:t>
      </w:r>
      <w:r>
        <w:rPr>
          <w:rFonts w:hint="eastAsia" w:ascii="宋体" w:hAnsi="宋体" w:eastAsia="宋体"/>
          <w:color w:val="auto"/>
          <w:szCs w:val="21"/>
          <w:highlight w:val="none"/>
          <w:lang w:val="zh-CN" w:eastAsia="zh-CN"/>
        </w:rPr>
        <w:t>认可的。</w:t>
      </w:r>
    </w:p>
    <w:p>
      <w:pPr>
        <w:pStyle w:val="29"/>
        <w:snapToGrid w:val="0"/>
        <w:spacing w:before="120" w:beforeLines="0" w:after="120" w:afterLines="0" w:line="360" w:lineRule="auto"/>
        <w:ind w:firstLine="240" w:firstLineChars="100"/>
        <w:outlineLvl w:val="0"/>
        <w:rPr>
          <w:rFonts w:hint="eastAsia" w:ascii="宋体" w:hAnsi="宋体" w:eastAsia="宋体"/>
          <w:color w:val="auto"/>
          <w:szCs w:val="21"/>
          <w:highlight w:val="none"/>
          <w:lang w:val="zh-CN" w:eastAsia="zh-CN"/>
        </w:rPr>
      </w:pPr>
      <w:r>
        <w:rPr>
          <w:rFonts w:hint="eastAsia" w:ascii="宋体" w:hAnsi="宋体" w:eastAsia="宋体"/>
          <w:color w:val="auto"/>
          <w:szCs w:val="21"/>
          <w:highlight w:val="none"/>
          <w:lang w:val="zh-CN" w:eastAsia="zh-CN"/>
        </w:rPr>
        <w:t>(5)所有的替代零配件必须是新的未使用和未经修复的,除非最终用户提供书面许可，否则不可使用此范围外的其他(非新的)配件。</w:t>
      </w:r>
    </w:p>
    <w:p>
      <w:pPr>
        <w:pStyle w:val="29"/>
        <w:snapToGrid w:val="0"/>
        <w:spacing w:before="120" w:beforeLines="0" w:after="120" w:afterLines="0" w:line="360" w:lineRule="auto"/>
        <w:ind w:firstLine="240" w:firstLineChars="100"/>
        <w:outlineLvl w:val="0"/>
        <w:rPr>
          <w:rFonts w:hint="eastAsia" w:ascii="宋体" w:hAnsi="宋体" w:eastAsia="宋体"/>
          <w:color w:val="auto"/>
          <w:szCs w:val="21"/>
          <w:highlight w:val="none"/>
          <w:lang w:val="en-US" w:eastAsia="zh-CN"/>
        </w:rPr>
      </w:pPr>
      <w:r>
        <w:rPr>
          <w:rFonts w:hint="eastAsia" w:ascii="宋体" w:hAnsi="宋体" w:eastAsia="宋体"/>
          <w:color w:val="auto"/>
          <w:szCs w:val="21"/>
          <w:highlight w:val="none"/>
          <w:lang w:val="zh-CN" w:eastAsia="zh-CN"/>
        </w:rPr>
        <w:t>(6)</w:t>
      </w:r>
      <w:r>
        <w:rPr>
          <w:rFonts w:hint="eastAsia" w:ascii="宋体" w:hAnsi="宋体" w:eastAsia="宋体"/>
          <w:color w:val="auto"/>
          <w:szCs w:val="21"/>
          <w:highlight w:val="none"/>
          <w:lang w:val="en-US" w:eastAsia="zh-CN"/>
        </w:rPr>
        <w:t>质保期结束前，须由</w:t>
      </w:r>
      <w:r>
        <w:rPr>
          <w:rFonts w:hint="eastAsia" w:hAnsi="宋体"/>
          <w:color w:val="auto"/>
          <w:szCs w:val="21"/>
          <w:highlight w:val="none"/>
          <w:lang w:val="en-US" w:eastAsia="zh-CN"/>
        </w:rPr>
        <w:t>中标人</w:t>
      </w:r>
      <w:r>
        <w:rPr>
          <w:rFonts w:hint="eastAsia" w:ascii="宋体" w:hAnsi="宋体" w:eastAsia="宋体"/>
          <w:color w:val="auto"/>
          <w:szCs w:val="21"/>
          <w:highlight w:val="none"/>
          <w:lang w:val="en-US" w:eastAsia="zh-CN"/>
        </w:rPr>
        <w:t>和</w:t>
      </w:r>
      <w:r>
        <w:rPr>
          <w:rFonts w:hint="eastAsia" w:hAnsi="宋体"/>
          <w:color w:val="auto"/>
          <w:szCs w:val="21"/>
          <w:highlight w:val="none"/>
          <w:lang w:val="en-US" w:eastAsia="zh-CN"/>
        </w:rPr>
        <w:t>招标人</w:t>
      </w:r>
      <w:r>
        <w:rPr>
          <w:rFonts w:hint="eastAsia" w:ascii="宋体" w:hAnsi="宋体" w:eastAsia="宋体"/>
          <w:color w:val="auto"/>
          <w:szCs w:val="21"/>
          <w:highlight w:val="none"/>
          <w:lang w:val="en-US" w:eastAsia="zh-CN"/>
        </w:rPr>
        <w:t>进行一次全面检查，任何缺陷必须由</w:t>
      </w:r>
      <w:r>
        <w:rPr>
          <w:rFonts w:hint="eastAsia" w:ascii="宋体" w:hAnsi="宋体" w:cs="宋体"/>
          <w:color w:val="auto"/>
          <w:sz w:val="24"/>
          <w:szCs w:val="24"/>
          <w:highlight w:val="none"/>
          <w:lang w:eastAsia="zh-CN"/>
        </w:rPr>
        <w:t>中标人</w:t>
      </w:r>
      <w:r>
        <w:rPr>
          <w:rFonts w:hint="eastAsia" w:ascii="宋体" w:hAnsi="宋体" w:eastAsia="宋体"/>
          <w:color w:val="auto"/>
          <w:szCs w:val="21"/>
          <w:highlight w:val="none"/>
          <w:lang w:val="en-US" w:eastAsia="zh-CN"/>
        </w:rPr>
        <w:t>负责修理，在修理之后，</w:t>
      </w:r>
      <w:r>
        <w:rPr>
          <w:rFonts w:hint="eastAsia" w:ascii="宋体" w:hAnsi="宋体" w:cs="宋体"/>
          <w:color w:val="auto"/>
          <w:sz w:val="24"/>
          <w:szCs w:val="24"/>
          <w:highlight w:val="none"/>
          <w:lang w:eastAsia="zh-CN"/>
        </w:rPr>
        <w:t>中标人</w:t>
      </w:r>
      <w:r>
        <w:rPr>
          <w:rFonts w:hint="eastAsia" w:ascii="宋体" w:hAnsi="宋体" w:eastAsia="宋体"/>
          <w:color w:val="auto"/>
          <w:szCs w:val="21"/>
          <w:highlight w:val="none"/>
          <w:lang w:val="en-US" w:eastAsia="zh-CN"/>
        </w:rPr>
        <w:t>应将缺陷原因、修理内容、完成修理及恢复正常的时间和日期等报告给</w:t>
      </w:r>
      <w:r>
        <w:rPr>
          <w:rFonts w:hint="eastAsia" w:hAnsi="宋体"/>
          <w:color w:val="auto"/>
          <w:szCs w:val="21"/>
          <w:highlight w:val="none"/>
          <w:lang w:val="en-US" w:eastAsia="zh-CN"/>
        </w:rPr>
        <w:t>招标人</w:t>
      </w:r>
      <w:r>
        <w:rPr>
          <w:rFonts w:hint="eastAsia" w:ascii="宋体" w:hAnsi="宋体" w:eastAsia="宋体"/>
          <w:color w:val="auto"/>
          <w:szCs w:val="21"/>
          <w:highlight w:val="none"/>
          <w:lang w:val="en-US" w:eastAsia="zh-CN"/>
        </w:rPr>
        <w:t>，报告一式两份。</w:t>
      </w:r>
    </w:p>
    <w:p>
      <w:pPr>
        <w:pStyle w:val="29"/>
        <w:snapToGrid w:val="0"/>
        <w:spacing w:before="120" w:beforeLines="0" w:after="120" w:afterLines="0" w:line="360" w:lineRule="auto"/>
        <w:ind w:firstLine="240" w:firstLineChars="100"/>
        <w:outlineLvl w:val="0"/>
        <w:rPr>
          <w:rFonts w:hint="eastAsia"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(7)</w:t>
      </w:r>
      <w:r>
        <w:rPr>
          <w:rFonts w:hint="eastAsia" w:hAnsi="宋体"/>
          <w:color w:val="auto"/>
          <w:szCs w:val="21"/>
          <w:highlight w:val="none"/>
          <w:lang w:val="en-US" w:eastAsia="zh-CN"/>
        </w:rPr>
        <w:t>中标人</w:t>
      </w:r>
      <w:r>
        <w:rPr>
          <w:rFonts w:hint="eastAsia" w:ascii="宋体" w:hAnsi="宋体" w:eastAsia="宋体"/>
          <w:color w:val="auto"/>
          <w:szCs w:val="21"/>
          <w:highlight w:val="none"/>
          <w:lang w:val="en-US" w:eastAsia="zh-CN"/>
        </w:rPr>
        <w:t>或原厂家的承诺的保修期不符的，以最高标准为准，除非</w:t>
      </w:r>
      <w:r>
        <w:rPr>
          <w:rFonts w:hint="eastAsia" w:hAnsi="宋体"/>
          <w:color w:val="auto"/>
          <w:szCs w:val="21"/>
          <w:highlight w:val="none"/>
          <w:lang w:val="en-US" w:eastAsia="zh-CN"/>
        </w:rPr>
        <w:t>投标人</w:t>
      </w:r>
      <w:r>
        <w:rPr>
          <w:rFonts w:hint="eastAsia" w:ascii="宋体" w:hAnsi="宋体" w:eastAsia="宋体"/>
          <w:color w:val="auto"/>
          <w:szCs w:val="21"/>
          <w:highlight w:val="none"/>
          <w:lang w:val="en-US" w:eastAsia="zh-CN"/>
        </w:rPr>
        <w:t>事前正式声明，否则均视为认同，并将在合同中载明。</w:t>
      </w:r>
    </w:p>
    <w:p>
      <w:pPr>
        <w:pStyle w:val="29"/>
        <w:snapToGrid w:val="0"/>
        <w:spacing w:before="120" w:beforeLines="0" w:after="120" w:afterLines="0" w:line="360" w:lineRule="auto"/>
        <w:ind w:firstLine="281" w:firstLineChars="100"/>
        <w:outlineLvl w:val="0"/>
        <w:rPr>
          <w:rFonts w:hint="eastAsia" w:ascii="宋体" w:hAnsi="宋体" w:eastAsia="宋体"/>
          <w:b/>
          <w:bCs/>
          <w:color w:val="auto"/>
          <w:sz w:val="28"/>
          <w:szCs w:val="22"/>
          <w:highlight w:val="none"/>
          <w:lang w:val="zh-CN" w:eastAsia="zh-CN"/>
        </w:rPr>
      </w:pPr>
      <w:r>
        <w:rPr>
          <w:rFonts w:hint="eastAsia" w:hAnsi="宋体"/>
          <w:b/>
          <w:bCs/>
          <w:color w:val="auto"/>
          <w:sz w:val="28"/>
          <w:szCs w:val="22"/>
          <w:highlight w:val="none"/>
          <w:lang w:val="en-US" w:eastAsia="zh-CN"/>
        </w:rPr>
        <w:t>五</w:t>
      </w:r>
      <w:r>
        <w:rPr>
          <w:rFonts w:hint="eastAsia" w:ascii="宋体" w:hAnsi="宋体" w:eastAsia="宋体"/>
          <w:b/>
          <w:bCs/>
          <w:color w:val="auto"/>
          <w:sz w:val="28"/>
          <w:szCs w:val="22"/>
          <w:highlight w:val="none"/>
          <w:lang w:val="zh-CN" w:eastAsia="zh-CN"/>
        </w:rPr>
        <w:t>、售后服务要求</w:t>
      </w:r>
    </w:p>
    <w:p>
      <w:pPr>
        <w:pStyle w:val="29"/>
        <w:snapToGrid w:val="0"/>
        <w:spacing w:before="120" w:beforeLines="0" w:after="120" w:afterLines="0" w:line="360" w:lineRule="auto"/>
        <w:ind w:firstLine="240" w:firstLineChars="100"/>
        <w:outlineLvl w:val="0"/>
        <w:rPr>
          <w:rFonts w:hint="eastAsia" w:ascii="宋体" w:hAnsi="宋体" w:eastAsia="宋体"/>
          <w:color w:val="auto"/>
          <w:szCs w:val="21"/>
          <w:highlight w:val="none"/>
          <w:lang w:val="zh-CN" w:eastAsia="zh-CN"/>
        </w:rPr>
      </w:pPr>
      <w:r>
        <w:rPr>
          <w:rFonts w:hint="eastAsia" w:ascii="宋体" w:hAnsi="宋体" w:eastAsia="宋体"/>
          <w:color w:val="auto"/>
          <w:szCs w:val="21"/>
          <w:highlight w:val="none"/>
          <w:lang w:val="zh-CN" w:eastAsia="zh-CN"/>
        </w:rPr>
        <w:t>1</w:t>
      </w:r>
      <w:r>
        <w:rPr>
          <w:rFonts w:hint="eastAsia" w:hAnsi="宋体"/>
          <w:color w:val="auto"/>
          <w:szCs w:val="21"/>
          <w:highlight w:val="none"/>
          <w:lang w:val="zh-CN" w:eastAsia="zh-CN"/>
        </w:rPr>
        <w:t>、中标人</w:t>
      </w:r>
      <w:r>
        <w:rPr>
          <w:rFonts w:hint="eastAsia" w:ascii="宋体" w:hAnsi="宋体" w:eastAsia="宋体"/>
          <w:color w:val="auto"/>
          <w:szCs w:val="21"/>
          <w:highlight w:val="none"/>
          <w:lang w:val="zh-CN" w:eastAsia="zh-CN"/>
        </w:rPr>
        <w:t>必须有可靠的售后服务保障，包括但不限于在台州附近有固定的维修服务点，能提供正常的技术、备品备件服务。当发生故障时，</w:t>
      </w:r>
      <w:r>
        <w:rPr>
          <w:rFonts w:hint="eastAsia" w:ascii="宋体" w:hAnsi="宋体" w:cs="宋体"/>
          <w:color w:val="auto"/>
          <w:sz w:val="24"/>
          <w:szCs w:val="24"/>
          <w:highlight w:val="none"/>
          <w:lang w:eastAsia="zh-CN"/>
        </w:rPr>
        <w:t>中标人</w:t>
      </w:r>
      <w:r>
        <w:rPr>
          <w:rFonts w:hint="eastAsia" w:ascii="宋体" w:hAnsi="宋体" w:eastAsia="宋体"/>
          <w:color w:val="auto"/>
          <w:szCs w:val="21"/>
          <w:highlight w:val="none"/>
          <w:lang w:val="zh-CN" w:eastAsia="zh-CN"/>
        </w:rPr>
        <w:t>在接到采购单位通知后，</w:t>
      </w:r>
      <w:r>
        <w:rPr>
          <w:rFonts w:hint="default" w:ascii="宋体" w:hAnsi="宋体" w:eastAsia="宋体"/>
          <w:color w:val="auto"/>
          <w:szCs w:val="21"/>
          <w:highlight w:val="none"/>
          <w:lang w:val="en-US" w:eastAsia="zh-CN"/>
        </w:rPr>
        <w:t>按照投标文件承诺时间</w:t>
      </w:r>
      <w:r>
        <w:rPr>
          <w:rFonts w:hint="eastAsia" w:hAnsi="宋体"/>
          <w:color w:val="auto"/>
          <w:szCs w:val="21"/>
          <w:highlight w:val="none"/>
          <w:lang w:val="zh-CN" w:eastAsia="zh-CN"/>
        </w:rPr>
        <w:t>到达故障现场，抵达现场后8小时内解决故障，</w:t>
      </w:r>
      <w:r>
        <w:rPr>
          <w:rFonts w:hint="eastAsia" w:hAnsi="宋体"/>
          <w:color w:val="auto"/>
          <w:szCs w:val="21"/>
          <w:highlight w:val="none"/>
          <w:lang w:val="en-US" w:eastAsia="zh-CN"/>
        </w:rPr>
        <w:t>故障排除后出具书面故障诊断报告备案</w:t>
      </w:r>
      <w:r>
        <w:rPr>
          <w:rFonts w:hint="eastAsia" w:ascii="宋体" w:hAnsi="宋体" w:eastAsia="宋体"/>
          <w:color w:val="auto"/>
          <w:szCs w:val="21"/>
          <w:highlight w:val="none"/>
          <w:lang w:val="zh-CN" w:eastAsia="zh-CN"/>
        </w:rPr>
        <w:t>。</w:t>
      </w:r>
      <w:r>
        <w:rPr>
          <w:rFonts w:hint="eastAsia" w:hAnsi="宋体"/>
          <w:color w:val="auto"/>
          <w:szCs w:val="21"/>
          <w:highlight w:val="none"/>
          <w:lang w:val="zh-CN" w:eastAsia="zh-CN"/>
        </w:rPr>
        <w:t>按时</w:t>
      </w:r>
      <w:r>
        <w:rPr>
          <w:rFonts w:hint="eastAsia" w:ascii="宋体" w:hAnsi="宋体"/>
          <w:color w:val="auto"/>
          <w:szCs w:val="21"/>
          <w:highlight w:val="none"/>
          <w:lang w:val="zh-CN"/>
        </w:rPr>
        <w:t>不能修复的，则无偿提供备机供采购单位使用。</w:t>
      </w:r>
    </w:p>
    <w:p>
      <w:pPr>
        <w:pStyle w:val="29"/>
        <w:snapToGrid w:val="0"/>
        <w:spacing w:before="120" w:beforeLines="0" w:after="120" w:afterLines="0" w:line="360" w:lineRule="auto"/>
        <w:ind w:firstLine="240" w:firstLineChars="100"/>
        <w:outlineLvl w:val="0"/>
        <w:rPr>
          <w:rFonts w:hint="eastAsia" w:ascii="宋体" w:hAnsi="宋体" w:eastAsia="宋体"/>
          <w:color w:val="auto"/>
          <w:szCs w:val="21"/>
          <w:highlight w:val="none"/>
          <w:lang w:val="zh-CN" w:eastAsia="zh-CN"/>
        </w:rPr>
      </w:pPr>
      <w:r>
        <w:rPr>
          <w:rFonts w:hint="eastAsia" w:ascii="宋体" w:hAnsi="宋体" w:eastAsia="宋体"/>
          <w:color w:val="auto"/>
          <w:szCs w:val="21"/>
          <w:highlight w:val="none"/>
          <w:lang w:val="zh-CN" w:eastAsia="zh-CN"/>
        </w:rPr>
        <w:t>2</w:t>
      </w:r>
      <w:r>
        <w:rPr>
          <w:rFonts w:hint="eastAsia" w:hAnsi="宋体"/>
          <w:color w:val="auto"/>
          <w:szCs w:val="21"/>
          <w:highlight w:val="none"/>
          <w:lang w:val="zh-CN" w:eastAsia="zh-CN"/>
        </w:rPr>
        <w:t>、</w:t>
      </w:r>
      <w:r>
        <w:rPr>
          <w:rFonts w:hint="eastAsia" w:ascii="宋体" w:hAnsi="宋体" w:cs="宋体"/>
          <w:color w:val="auto"/>
          <w:sz w:val="24"/>
          <w:szCs w:val="24"/>
          <w:highlight w:val="none"/>
          <w:lang w:eastAsia="zh-CN"/>
        </w:rPr>
        <w:t>中标人</w:t>
      </w:r>
      <w:r>
        <w:rPr>
          <w:rFonts w:hint="eastAsia" w:ascii="宋体" w:hAnsi="宋体" w:eastAsia="宋体"/>
          <w:color w:val="auto"/>
          <w:szCs w:val="21"/>
          <w:highlight w:val="none"/>
          <w:lang w:val="zh-CN" w:eastAsia="zh-CN"/>
        </w:rPr>
        <w:t>应遵守工作秘密的约定，因过错导致泄密给</w:t>
      </w:r>
      <w:r>
        <w:rPr>
          <w:rFonts w:hint="eastAsia" w:hAnsi="宋体"/>
          <w:color w:val="auto"/>
          <w:szCs w:val="21"/>
          <w:highlight w:val="none"/>
          <w:lang w:val="en-US" w:eastAsia="zh-CN"/>
        </w:rPr>
        <w:t>招标人</w:t>
      </w:r>
      <w:r>
        <w:rPr>
          <w:rFonts w:hint="eastAsia" w:ascii="宋体" w:hAnsi="宋体" w:eastAsia="宋体"/>
          <w:color w:val="auto"/>
          <w:szCs w:val="21"/>
          <w:highlight w:val="none"/>
          <w:lang w:val="zh-CN" w:eastAsia="zh-CN"/>
        </w:rPr>
        <w:t>造成损失的，应负责赔偿采购方所受的损失，包括直接损失和间接损失。</w:t>
      </w:r>
    </w:p>
    <w:p>
      <w:pPr>
        <w:tabs>
          <w:tab w:val="left" w:pos="540"/>
        </w:tabs>
        <w:autoSpaceDE w:val="0"/>
        <w:autoSpaceDN w:val="0"/>
        <w:adjustRightInd w:val="0"/>
        <w:spacing w:line="360" w:lineRule="auto"/>
        <w:ind w:firstLine="240" w:firstLineChars="100"/>
        <w:rPr>
          <w:rFonts w:hint="eastAsia"/>
          <w:lang w:val="zh-CN" w:eastAsia="zh-CN"/>
        </w:rPr>
      </w:pPr>
      <w:r>
        <w:rPr>
          <w:rFonts w:hint="eastAsia" w:ascii="宋体" w:hAnsi="宋体"/>
          <w:color w:val="auto"/>
          <w:sz w:val="24"/>
          <w:szCs w:val="21"/>
          <w:highlight w:val="none"/>
          <w:lang w:val="zh-CN"/>
        </w:rPr>
        <w:t>3、若中标人未能满足上述售后服务要求中的任何一条，采购单位有权委托第三方单位提供售后服务，由此产生的一切费用由中标人承担。</w:t>
      </w:r>
    </w:p>
    <w:p>
      <w:pPr>
        <w:pStyle w:val="29"/>
        <w:snapToGrid w:val="0"/>
        <w:spacing w:before="120" w:beforeLines="0" w:after="120" w:afterLines="0" w:line="360" w:lineRule="auto"/>
        <w:ind w:firstLine="281" w:firstLineChars="100"/>
        <w:outlineLvl w:val="0"/>
        <w:rPr>
          <w:rFonts w:hint="eastAsia" w:ascii="宋体" w:hAnsi="宋体" w:eastAsia="宋体"/>
          <w:b/>
          <w:bCs/>
          <w:color w:val="auto"/>
          <w:sz w:val="28"/>
          <w:szCs w:val="22"/>
          <w:highlight w:val="none"/>
          <w:lang w:val="en-US" w:eastAsia="zh-CN"/>
        </w:rPr>
      </w:pPr>
      <w:r>
        <w:rPr>
          <w:rFonts w:hint="eastAsia" w:hAnsi="宋体"/>
          <w:b/>
          <w:bCs/>
          <w:color w:val="auto"/>
          <w:sz w:val="28"/>
          <w:szCs w:val="22"/>
          <w:highlight w:val="none"/>
          <w:lang w:val="en-US" w:eastAsia="zh-CN"/>
        </w:rPr>
        <w:t>六</w:t>
      </w:r>
      <w:r>
        <w:rPr>
          <w:rFonts w:hint="eastAsia" w:ascii="宋体" w:hAnsi="宋体" w:eastAsia="宋体"/>
          <w:b/>
          <w:bCs/>
          <w:color w:val="auto"/>
          <w:sz w:val="28"/>
          <w:szCs w:val="22"/>
          <w:highlight w:val="none"/>
          <w:lang w:val="en-US" w:eastAsia="zh-CN"/>
        </w:rPr>
        <w:t>、供货要求：</w:t>
      </w:r>
    </w:p>
    <w:p>
      <w:pPr>
        <w:pStyle w:val="77"/>
        <w:numPr>
          <w:ilvl w:val="0"/>
          <w:numId w:val="0"/>
        </w:numPr>
        <w:spacing w:line="360" w:lineRule="auto"/>
        <w:ind w:firstLine="480" w:firstLineChars="200"/>
        <w:rPr>
          <w:rFonts w:hint="eastAsia" w:eastAsia="宋体" w:cs="Times New Roman"/>
          <w:color w:val="auto"/>
          <w:sz w:val="24"/>
          <w:szCs w:val="24"/>
          <w:highlight w:val="none"/>
          <w:lang w:val="en-US" w:eastAsia="zh-CN"/>
        </w:rPr>
      </w:pPr>
      <w:r>
        <w:rPr>
          <w:rFonts w:hint="eastAsia" w:eastAsia="宋体" w:cs="Times New Roman"/>
          <w:color w:val="auto"/>
          <w:sz w:val="24"/>
          <w:szCs w:val="24"/>
          <w:highlight w:val="none"/>
          <w:lang w:val="en-US" w:eastAsia="zh-CN"/>
        </w:rPr>
        <w:t>合同签订后，</w:t>
      </w:r>
      <w:r>
        <w:rPr>
          <w:rFonts w:hint="eastAsia" w:ascii="宋体" w:hAnsi="宋体" w:cs="宋体"/>
          <w:color w:val="auto"/>
          <w:sz w:val="24"/>
          <w:szCs w:val="24"/>
          <w:highlight w:val="none"/>
          <w:lang w:eastAsia="zh-CN"/>
        </w:rPr>
        <w:t>中标人</w:t>
      </w:r>
      <w:r>
        <w:rPr>
          <w:rFonts w:hint="eastAsia" w:eastAsia="宋体" w:cs="Times New Roman"/>
          <w:color w:val="auto"/>
          <w:sz w:val="24"/>
          <w:szCs w:val="24"/>
          <w:highlight w:val="none"/>
          <w:lang w:val="en-US" w:eastAsia="zh-CN"/>
        </w:rPr>
        <w:t>接到招标人</w:t>
      </w:r>
      <w:r>
        <w:rPr>
          <w:rFonts w:hint="eastAsia" w:cs="Times New Roman"/>
          <w:color w:val="auto"/>
          <w:sz w:val="24"/>
          <w:szCs w:val="24"/>
          <w:highlight w:val="none"/>
          <w:lang w:val="en-US" w:eastAsia="zh-CN"/>
        </w:rPr>
        <w:t>书面</w:t>
      </w:r>
      <w:r>
        <w:rPr>
          <w:rFonts w:hint="eastAsia" w:eastAsia="宋体" w:cs="Times New Roman"/>
          <w:color w:val="auto"/>
          <w:sz w:val="24"/>
          <w:szCs w:val="24"/>
          <w:highlight w:val="none"/>
          <w:lang w:val="en-US" w:eastAsia="zh-CN"/>
        </w:rPr>
        <w:t>通知后25天内按照招标人要求完成整批或者分批次供货（非投标人原因除外）</w:t>
      </w:r>
      <w:r>
        <w:rPr>
          <w:rFonts w:hint="eastAsia" w:cs="Times New Roman"/>
          <w:color w:val="auto"/>
          <w:sz w:val="24"/>
          <w:szCs w:val="24"/>
          <w:highlight w:val="none"/>
          <w:lang w:val="en-US" w:eastAsia="zh-CN"/>
        </w:rPr>
        <w:t>。</w:t>
      </w:r>
    </w:p>
    <w:p>
      <w:pPr>
        <w:pStyle w:val="29"/>
        <w:snapToGrid w:val="0"/>
        <w:spacing w:before="120" w:beforeLines="0" w:after="120" w:afterLines="0" w:line="360" w:lineRule="auto"/>
        <w:ind w:firstLine="281" w:firstLineChars="100"/>
        <w:outlineLvl w:val="0"/>
        <w:rPr>
          <w:rFonts w:hint="eastAsia" w:ascii="宋体" w:hAnsi="宋体" w:eastAsia="宋体"/>
          <w:b/>
          <w:bCs/>
          <w:color w:val="auto"/>
          <w:sz w:val="28"/>
          <w:szCs w:val="22"/>
          <w:highlight w:val="none"/>
          <w:lang w:val="en-US" w:eastAsia="zh-CN"/>
        </w:rPr>
      </w:pPr>
      <w:r>
        <w:rPr>
          <w:rFonts w:hint="eastAsia" w:hAnsi="宋体"/>
          <w:b/>
          <w:bCs/>
          <w:color w:val="auto"/>
          <w:sz w:val="28"/>
          <w:szCs w:val="22"/>
          <w:highlight w:val="none"/>
          <w:lang w:val="en-US" w:eastAsia="zh-CN"/>
        </w:rPr>
        <w:t>七</w:t>
      </w:r>
      <w:r>
        <w:rPr>
          <w:rFonts w:hint="eastAsia" w:ascii="宋体" w:hAnsi="宋体" w:eastAsia="宋体"/>
          <w:b/>
          <w:bCs/>
          <w:color w:val="auto"/>
          <w:sz w:val="28"/>
          <w:szCs w:val="22"/>
          <w:highlight w:val="none"/>
          <w:lang w:val="en-US" w:eastAsia="zh-CN"/>
        </w:rPr>
        <w:t>、付款方式：</w:t>
      </w:r>
    </w:p>
    <w:p>
      <w:pPr>
        <w:pStyle w:val="56"/>
        <w:spacing w:line="360" w:lineRule="auto"/>
        <w:ind w:firstLine="480"/>
        <w:rPr>
          <w:rFonts w:hint="default" w:ascii="宋体" w:hAnsi="宋体" w:eastAsia="宋体" w:cs="Times New Roman"/>
          <w:color w:val="auto"/>
          <w:kern w:val="2"/>
          <w:sz w:val="24"/>
          <w:szCs w:val="21"/>
          <w:highlight w:val="none"/>
          <w:lang w:val="en-US" w:eastAsia="zh-CN" w:bidi="ar-SA"/>
        </w:rPr>
      </w:pPr>
      <w:r>
        <w:rPr>
          <w:rFonts w:hint="eastAsia" w:ascii="宋体" w:hAnsi="宋体" w:eastAsia="宋体" w:cs="Times New Roman"/>
          <w:color w:val="auto"/>
          <w:kern w:val="2"/>
          <w:sz w:val="24"/>
          <w:szCs w:val="21"/>
          <w:highlight w:val="none"/>
          <w:lang w:val="en-US" w:eastAsia="zh-CN" w:bidi="ar-SA"/>
        </w:rPr>
        <w:t>付款方式：</w:t>
      </w:r>
      <w:r>
        <w:rPr>
          <w:rFonts w:hint="default" w:ascii="宋体" w:hAnsi="宋体" w:eastAsia="宋体" w:cs="Times New Roman"/>
          <w:color w:val="auto"/>
          <w:kern w:val="2"/>
          <w:sz w:val="24"/>
          <w:szCs w:val="21"/>
          <w:highlight w:val="none"/>
          <w:lang w:val="en-US" w:eastAsia="zh-CN" w:bidi="ar-SA"/>
        </w:rPr>
        <w:t>合同签订</w:t>
      </w:r>
      <w:r>
        <w:rPr>
          <w:rFonts w:hint="eastAsia" w:ascii="宋体" w:hAnsi="宋体" w:eastAsia="宋体" w:cs="Times New Roman"/>
          <w:color w:val="auto"/>
          <w:kern w:val="2"/>
          <w:sz w:val="24"/>
          <w:szCs w:val="21"/>
          <w:highlight w:val="none"/>
          <w:lang w:val="en-US" w:eastAsia="zh-CN" w:bidi="ar-SA"/>
        </w:rPr>
        <w:t>接到招标人通知后</w:t>
      </w:r>
      <w:r>
        <w:rPr>
          <w:rFonts w:hint="default" w:ascii="宋体" w:hAnsi="宋体" w:eastAsia="宋体" w:cs="Times New Roman"/>
          <w:color w:val="auto"/>
          <w:kern w:val="2"/>
          <w:sz w:val="24"/>
          <w:szCs w:val="21"/>
          <w:highlight w:val="none"/>
          <w:lang w:val="en-US" w:eastAsia="zh-CN" w:bidi="ar-SA"/>
        </w:rPr>
        <w:t>，</w:t>
      </w:r>
      <w:r>
        <w:rPr>
          <w:rFonts w:hint="eastAsia" w:ascii="宋体" w:hAnsi="宋体" w:eastAsia="宋体" w:cs="Times New Roman"/>
          <w:color w:val="auto"/>
          <w:kern w:val="2"/>
          <w:sz w:val="24"/>
          <w:szCs w:val="21"/>
          <w:highlight w:val="none"/>
          <w:lang w:val="en-US" w:eastAsia="zh-CN" w:bidi="ar-SA"/>
        </w:rPr>
        <w:t>招标人</w:t>
      </w:r>
      <w:r>
        <w:rPr>
          <w:rFonts w:hint="default" w:ascii="宋体" w:hAnsi="宋体" w:eastAsia="宋体" w:cs="Times New Roman"/>
          <w:color w:val="auto"/>
          <w:kern w:val="2"/>
          <w:sz w:val="24"/>
          <w:szCs w:val="21"/>
          <w:highlight w:val="none"/>
          <w:lang w:val="en-US" w:eastAsia="zh-CN" w:bidi="ar-SA"/>
        </w:rPr>
        <w:t>支付</w:t>
      </w:r>
      <w:r>
        <w:rPr>
          <w:rFonts w:hint="eastAsia" w:ascii="宋体" w:hAnsi="宋体" w:eastAsia="宋体" w:cs="Times New Roman"/>
          <w:color w:val="auto"/>
          <w:kern w:val="2"/>
          <w:sz w:val="24"/>
          <w:szCs w:val="21"/>
          <w:highlight w:val="none"/>
          <w:lang w:val="en-US" w:eastAsia="zh-CN" w:bidi="ar-SA"/>
        </w:rPr>
        <w:t>中标人</w:t>
      </w:r>
      <w:r>
        <w:rPr>
          <w:rFonts w:hint="default" w:ascii="宋体" w:hAnsi="宋体" w:eastAsia="宋体" w:cs="Times New Roman"/>
          <w:color w:val="auto"/>
          <w:kern w:val="2"/>
          <w:sz w:val="24"/>
          <w:szCs w:val="21"/>
          <w:highlight w:val="none"/>
          <w:lang w:val="en-US" w:eastAsia="zh-CN" w:bidi="ar-SA"/>
        </w:rPr>
        <w:t>合同金额的</w:t>
      </w:r>
      <w:r>
        <w:rPr>
          <w:rFonts w:hint="eastAsia" w:ascii="宋体" w:hAnsi="宋体" w:eastAsia="宋体" w:cs="Times New Roman"/>
          <w:color w:val="auto"/>
          <w:kern w:val="2"/>
          <w:sz w:val="24"/>
          <w:szCs w:val="21"/>
          <w:highlight w:val="none"/>
          <w:lang w:val="en-US" w:eastAsia="zh-CN" w:bidi="ar-SA"/>
        </w:rPr>
        <w:t>10</w:t>
      </w:r>
      <w:r>
        <w:rPr>
          <w:rFonts w:hint="default" w:ascii="宋体" w:hAnsi="宋体" w:eastAsia="宋体" w:cs="Times New Roman"/>
          <w:color w:val="auto"/>
          <w:kern w:val="2"/>
          <w:sz w:val="24"/>
          <w:szCs w:val="21"/>
          <w:highlight w:val="none"/>
          <w:lang w:val="en-US" w:eastAsia="zh-CN" w:bidi="ar-SA"/>
        </w:rPr>
        <w:t>%</w:t>
      </w:r>
      <w:r>
        <w:rPr>
          <w:rFonts w:hint="eastAsia" w:ascii="宋体" w:hAnsi="宋体" w:eastAsia="宋体" w:cs="Times New Roman"/>
          <w:color w:val="auto"/>
          <w:kern w:val="2"/>
          <w:sz w:val="24"/>
          <w:szCs w:val="21"/>
          <w:highlight w:val="none"/>
          <w:lang w:val="en-US" w:eastAsia="zh-CN" w:bidi="ar-SA"/>
        </w:rPr>
        <w:t>；中标人供货完毕后招标人支付中标人至</w:t>
      </w:r>
      <w:r>
        <w:rPr>
          <w:rFonts w:hint="default" w:ascii="宋体" w:hAnsi="宋体" w:eastAsia="宋体" w:cs="Times New Roman"/>
          <w:color w:val="auto"/>
          <w:kern w:val="2"/>
          <w:sz w:val="24"/>
          <w:szCs w:val="21"/>
          <w:highlight w:val="none"/>
          <w:lang w:val="en-US" w:eastAsia="zh-CN" w:bidi="ar-SA"/>
        </w:rPr>
        <w:t>合同金额</w:t>
      </w:r>
      <w:r>
        <w:rPr>
          <w:rFonts w:hint="eastAsia" w:ascii="宋体" w:hAnsi="宋体" w:eastAsia="宋体" w:cs="Times New Roman"/>
          <w:color w:val="auto"/>
          <w:kern w:val="2"/>
          <w:sz w:val="24"/>
          <w:szCs w:val="21"/>
          <w:highlight w:val="none"/>
          <w:lang w:val="en-US" w:eastAsia="zh-CN" w:bidi="ar-SA"/>
        </w:rPr>
        <w:t>的70%；</w:t>
      </w:r>
      <w:r>
        <w:rPr>
          <w:rFonts w:hint="default" w:ascii="宋体" w:hAnsi="宋体" w:eastAsia="宋体" w:cs="Times New Roman"/>
          <w:color w:val="auto"/>
          <w:kern w:val="2"/>
          <w:sz w:val="24"/>
          <w:szCs w:val="21"/>
          <w:highlight w:val="none"/>
          <w:lang w:val="en-US" w:eastAsia="zh-CN" w:bidi="ar-SA"/>
        </w:rPr>
        <w:t>项目整体调试完毕，验收合格后，</w:t>
      </w:r>
      <w:r>
        <w:rPr>
          <w:rFonts w:hint="eastAsia" w:ascii="宋体" w:hAnsi="宋体" w:eastAsia="宋体" w:cs="Times New Roman"/>
          <w:color w:val="auto"/>
          <w:kern w:val="2"/>
          <w:sz w:val="24"/>
          <w:szCs w:val="21"/>
          <w:highlight w:val="none"/>
          <w:lang w:val="en-US" w:eastAsia="zh-CN" w:bidi="ar-SA"/>
        </w:rPr>
        <w:t>招标人</w:t>
      </w:r>
      <w:r>
        <w:rPr>
          <w:rFonts w:hint="default" w:ascii="宋体" w:hAnsi="宋体" w:eastAsia="宋体" w:cs="Times New Roman"/>
          <w:color w:val="auto"/>
          <w:kern w:val="2"/>
          <w:sz w:val="24"/>
          <w:szCs w:val="21"/>
          <w:highlight w:val="none"/>
          <w:lang w:val="en-US" w:eastAsia="zh-CN" w:bidi="ar-SA"/>
        </w:rPr>
        <w:t>支付</w:t>
      </w:r>
      <w:r>
        <w:rPr>
          <w:rFonts w:hint="eastAsia" w:ascii="宋体" w:hAnsi="宋体" w:eastAsia="宋体" w:cs="Times New Roman"/>
          <w:color w:val="auto"/>
          <w:kern w:val="2"/>
          <w:sz w:val="24"/>
          <w:szCs w:val="21"/>
          <w:highlight w:val="none"/>
          <w:lang w:val="en-US" w:eastAsia="zh-CN" w:bidi="ar-SA"/>
        </w:rPr>
        <w:t>中标人</w:t>
      </w:r>
      <w:r>
        <w:rPr>
          <w:rFonts w:hint="default" w:ascii="宋体" w:hAnsi="宋体" w:eastAsia="宋体" w:cs="Times New Roman"/>
          <w:color w:val="auto"/>
          <w:kern w:val="2"/>
          <w:sz w:val="24"/>
          <w:szCs w:val="21"/>
          <w:highlight w:val="none"/>
          <w:lang w:val="en-US" w:eastAsia="zh-CN" w:bidi="ar-SA"/>
        </w:rPr>
        <w:t>至合同金额</w:t>
      </w:r>
      <w:r>
        <w:rPr>
          <w:rFonts w:hint="eastAsia" w:ascii="宋体" w:hAnsi="宋体" w:eastAsia="宋体" w:cs="Times New Roman"/>
          <w:color w:val="auto"/>
          <w:kern w:val="2"/>
          <w:sz w:val="24"/>
          <w:szCs w:val="21"/>
          <w:highlight w:val="none"/>
          <w:lang w:val="en-US" w:eastAsia="zh-CN" w:bidi="ar-SA"/>
        </w:rPr>
        <w:t>的95%；</w:t>
      </w:r>
      <w:r>
        <w:rPr>
          <w:rFonts w:hint="default" w:ascii="宋体" w:hAnsi="宋体" w:eastAsia="宋体" w:cs="Times New Roman"/>
          <w:color w:val="auto"/>
          <w:kern w:val="2"/>
          <w:sz w:val="24"/>
          <w:szCs w:val="21"/>
          <w:highlight w:val="none"/>
          <w:lang w:val="en-US" w:eastAsia="zh-CN" w:bidi="ar-SA"/>
        </w:rPr>
        <w:t>剩余</w:t>
      </w:r>
      <w:r>
        <w:rPr>
          <w:rFonts w:hint="eastAsia" w:ascii="宋体" w:hAnsi="宋体" w:eastAsia="宋体" w:cs="Times New Roman"/>
          <w:color w:val="auto"/>
          <w:kern w:val="2"/>
          <w:sz w:val="24"/>
          <w:szCs w:val="21"/>
          <w:highlight w:val="none"/>
          <w:lang w:val="en-US" w:eastAsia="zh-CN" w:bidi="ar-SA"/>
        </w:rPr>
        <w:t>5</w:t>
      </w:r>
      <w:r>
        <w:rPr>
          <w:rFonts w:hint="default" w:ascii="宋体" w:hAnsi="宋体" w:eastAsia="宋体" w:cs="Times New Roman"/>
          <w:color w:val="auto"/>
          <w:kern w:val="2"/>
          <w:sz w:val="24"/>
          <w:szCs w:val="21"/>
          <w:highlight w:val="none"/>
          <w:lang w:val="en-US" w:eastAsia="zh-CN" w:bidi="ar-SA"/>
        </w:rPr>
        <w:t>%</w:t>
      </w:r>
      <w:r>
        <w:rPr>
          <w:rFonts w:hint="eastAsia" w:ascii="宋体" w:hAnsi="宋体" w:eastAsia="宋体" w:cs="Times New Roman"/>
          <w:color w:val="auto"/>
          <w:kern w:val="2"/>
          <w:sz w:val="24"/>
          <w:szCs w:val="21"/>
          <w:highlight w:val="none"/>
          <w:lang w:val="en-US" w:eastAsia="zh-CN" w:bidi="ar-SA"/>
        </w:rPr>
        <w:t>作为质保金待</w:t>
      </w:r>
      <w:r>
        <w:rPr>
          <w:rFonts w:hint="default" w:ascii="宋体" w:hAnsi="宋体" w:eastAsia="宋体" w:cs="Times New Roman"/>
          <w:color w:val="auto"/>
          <w:kern w:val="2"/>
          <w:sz w:val="24"/>
          <w:szCs w:val="21"/>
          <w:highlight w:val="none"/>
          <w:lang w:val="en-US" w:eastAsia="zh-CN" w:bidi="ar-SA"/>
        </w:rPr>
        <w:t>质保期满后支付</w:t>
      </w:r>
      <w:r>
        <w:rPr>
          <w:rFonts w:hint="eastAsia" w:ascii="宋体" w:hAnsi="宋体" w:eastAsia="宋体" w:cs="Times New Roman"/>
          <w:color w:val="auto"/>
          <w:kern w:val="2"/>
          <w:sz w:val="24"/>
          <w:szCs w:val="21"/>
          <w:highlight w:val="none"/>
          <w:lang w:val="en-US" w:eastAsia="zh-CN" w:bidi="ar-SA"/>
        </w:rPr>
        <w:t>剩余结算价</w:t>
      </w:r>
      <w:r>
        <w:rPr>
          <w:rFonts w:hint="default" w:ascii="宋体" w:hAnsi="宋体" w:eastAsia="宋体" w:cs="Times New Roman"/>
          <w:color w:val="auto"/>
          <w:kern w:val="2"/>
          <w:sz w:val="24"/>
          <w:szCs w:val="21"/>
          <w:highlight w:val="none"/>
          <w:lang w:val="en-US" w:eastAsia="zh-CN" w:bidi="ar-SA"/>
        </w:rPr>
        <w:t>。</w:t>
      </w:r>
    </w:p>
    <w:p>
      <w:pPr>
        <w:pStyle w:val="29"/>
        <w:numPr>
          <w:ilvl w:val="0"/>
          <w:numId w:val="0"/>
        </w:numPr>
        <w:snapToGrid w:val="0"/>
        <w:spacing w:before="120" w:beforeLines="0" w:after="120" w:afterLines="0" w:line="360" w:lineRule="auto"/>
        <w:ind w:firstLine="281" w:firstLineChars="100"/>
        <w:outlineLvl w:val="0"/>
        <w:rPr>
          <w:rFonts w:hint="eastAsia" w:hAnsi="宋体"/>
          <w:b/>
          <w:bCs/>
          <w:color w:val="auto"/>
          <w:sz w:val="28"/>
          <w:szCs w:val="22"/>
          <w:highlight w:val="none"/>
          <w:lang w:val="en-US" w:eastAsia="zh-CN"/>
        </w:rPr>
      </w:pPr>
      <w:r>
        <w:rPr>
          <w:rFonts w:hint="eastAsia" w:hAnsi="宋体"/>
          <w:b/>
          <w:bCs/>
          <w:color w:val="auto"/>
          <w:sz w:val="28"/>
          <w:szCs w:val="22"/>
          <w:highlight w:val="none"/>
          <w:lang w:val="en-US" w:eastAsia="zh-CN"/>
        </w:rPr>
        <w:t>八、其他约定：</w:t>
      </w:r>
    </w:p>
    <w:p>
      <w:pPr>
        <w:snapToGrid w:val="0"/>
        <w:spacing w:before="120" w:beforeLines="50" w:after="120" w:afterLines="50" w:line="360" w:lineRule="auto"/>
        <w:ind w:left="238"/>
        <w:jc w:val="both"/>
        <w:rPr>
          <w:rFonts w:hint="default" w:ascii="宋体" w:hAnsi="宋体" w:eastAsia="宋体" w:cs="Times New Roman"/>
          <w:color w:val="auto"/>
          <w:kern w:val="2"/>
          <w:sz w:val="24"/>
          <w:szCs w:val="21"/>
          <w:highlight w:val="none"/>
          <w:lang w:val="en-US" w:eastAsia="zh-CN" w:bidi="ar-SA"/>
        </w:rPr>
      </w:pPr>
      <w:r>
        <w:rPr>
          <w:rFonts w:hint="eastAsia" w:ascii="宋体" w:hAnsi="宋体" w:eastAsia="宋体" w:cs="Times New Roman"/>
          <w:color w:val="auto"/>
          <w:kern w:val="2"/>
          <w:sz w:val="24"/>
          <w:szCs w:val="21"/>
          <w:highlight w:val="none"/>
          <w:lang w:val="en-US" w:eastAsia="zh-CN" w:bidi="ar-SA"/>
        </w:rPr>
        <w:t xml:space="preserve">  路灯杆件须</w:t>
      </w:r>
      <w:r>
        <w:rPr>
          <w:rFonts w:hint="eastAsia" w:ascii="宋体" w:hAnsi="宋体" w:cs="Times New Roman"/>
          <w:color w:val="auto"/>
          <w:kern w:val="2"/>
          <w:sz w:val="24"/>
          <w:szCs w:val="21"/>
          <w:highlight w:val="none"/>
          <w:lang w:val="en-US" w:eastAsia="zh-CN" w:bidi="ar-SA"/>
        </w:rPr>
        <w:t>黑色涂料喷漆，相关费用已包含在投标报价中，投标人自行考虑。</w:t>
      </w:r>
    </w:p>
    <w:p>
      <w:pPr>
        <w:pStyle w:val="56"/>
        <w:spacing w:line="360" w:lineRule="auto"/>
        <w:ind w:firstLine="480"/>
        <w:rPr>
          <w:rFonts w:hint="eastAsia" w:ascii="宋体" w:hAnsi="宋体" w:eastAsia="宋体" w:cs="Times New Roman"/>
          <w:color w:val="auto"/>
          <w:kern w:val="2"/>
          <w:sz w:val="24"/>
          <w:szCs w:val="21"/>
          <w:highlight w:val="none"/>
          <w:lang w:val="zh-CN" w:eastAsia="zh-CN" w:bidi="ar-SA"/>
        </w:rPr>
        <w:sectPr>
          <w:footerReference r:id="rId10" w:type="default"/>
          <w:footnotePr>
            <w:numRestart w:val="eachPage"/>
          </w:footnotePr>
          <w:endnotePr>
            <w:numRestart w:val="eachSect"/>
          </w:endnotePr>
          <w:pgSz w:w="11907" w:h="16840"/>
          <w:pgMar w:top="1247" w:right="1361" w:bottom="1247" w:left="1361" w:header="851" w:footer="824" w:gutter="0"/>
          <w:pgNumType w:fmt="decimal" w:start="1"/>
          <w:cols w:space="720" w:num="1"/>
          <w:docGrid w:linePitch="435" w:charSpace="-6554"/>
        </w:sectPr>
      </w:pPr>
    </w:p>
    <w:p>
      <w:pPr>
        <w:snapToGrid w:val="0"/>
        <w:spacing w:before="120" w:beforeLines="50" w:after="120" w:afterLines="50" w:line="360" w:lineRule="auto"/>
        <w:ind w:left="238"/>
        <w:jc w:val="center"/>
        <w:rPr>
          <w:rFonts w:eastAsia="仿宋_GB2312"/>
          <w:b/>
          <w:color w:val="auto"/>
          <w:sz w:val="32"/>
          <w:szCs w:val="20"/>
          <w:highlight w:val="none"/>
        </w:rPr>
      </w:pPr>
      <w:r>
        <w:rPr>
          <w:b/>
          <w:color w:val="auto"/>
          <w:highlight w:val="none"/>
        </w:rPr>
        <w:t>第三章  投标人须知</w:t>
      </w:r>
    </w:p>
    <w:p>
      <w:pPr>
        <w:snapToGrid w:val="0"/>
        <w:spacing w:before="120" w:beforeLines="50" w:after="120" w:afterLines="50" w:line="360" w:lineRule="auto"/>
        <w:ind w:left="238"/>
        <w:jc w:val="center"/>
        <w:outlineLvl w:val="1"/>
        <w:rPr>
          <w:rFonts w:ascii="宋体" w:hAnsi="宋体" w:eastAsia="仿宋_GB2312"/>
          <w:b/>
          <w:color w:val="auto"/>
          <w:szCs w:val="28"/>
          <w:highlight w:val="none"/>
        </w:rPr>
      </w:pPr>
      <w:r>
        <w:rPr>
          <w:rFonts w:hint="eastAsia" w:ascii="宋体" w:hAnsi="宋体"/>
          <w:b/>
          <w:color w:val="auto"/>
          <w:szCs w:val="28"/>
          <w:highlight w:val="none"/>
        </w:rPr>
        <w:t>前 附 表</w:t>
      </w:r>
    </w:p>
    <w:tbl>
      <w:tblPr>
        <w:tblStyle w:val="47"/>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69"/>
        <w:gridCol w:w="837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color w:val="auto"/>
                <w:sz w:val="21"/>
                <w:szCs w:val="21"/>
                <w:highlight w:val="none"/>
              </w:rPr>
            </w:pPr>
            <w:r>
              <w:rPr>
                <w:rFonts w:hint="eastAsia" w:ascii="宋体" w:hAnsi="宋体"/>
                <w:color w:val="auto"/>
                <w:sz w:val="21"/>
                <w:szCs w:val="21"/>
                <w:highlight w:val="none"/>
              </w:rPr>
              <w:t>序号</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color w:val="auto"/>
                <w:sz w:val="21"/>
                <w:szCs w:val="21"/>
                <w:highlight w:val="none"/>
              </w:rPr>
            </w:pPr>
            <w:r>
              <w:rPr>
                <w:rFonts w:hint="eastAsia" w:ascii="宋体" w:hAnsi="宋体"/>
                <w:color w:val="auto"/>
                <w:sz w:val="21"/>
                <w:szCs w:val="21"/>
                <w:highlight w:val="none"/>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color w:val="auto"/>
                <w:sz w:val="21"/>
                <w:szCs w:val="21"/>
                <w:highlight w:val="none"/>
              </w:rPr>
            </w:pPr>
            <w:r>
              <w:rPr>
                <w:rFonts w:ascii="宋体" w:hAnsi="宋体"/>
                <w:color w:val="auto"/>
                <w:sz w:val="21"/>
                <w:szCs w:val="21"/>
                <w:highlight w:val="none"/>
              </w:rPr>
              <w:t>1</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left="1050" w:hanging="1050" w:hangingChars="500"/>
              <w:rPr>
                <w:rFonts w:hint="eastAsia" w:ascii="宋体" w:hAnsi="宋体" w:eastAsia="宋体"/>
                <w:color w:val="auto"/>
                <w:sz w:val="21"/>
                <w:szCs w:val="21"/>
                <w:highlight w:val="none"/>
                <w:lang w:eastAsia="zh-CN"/>
              </w:rPr>
            </w:pPr>
            <w:r>
              <w:rPr>
                <w:rFonts w:hint="eastAsia" w:ascii="宋体" w:hAnsi="宋体"/>
                <w:color w:val="auto"/>
                <w:sz w:val="21"/>
                <w:szCs w:val="21"/>
                <w:highlight w:val="none"/>
              </w:rPr>
              <w:t>项目名称：</w:t>
            </w:r>
            <w:r>
              <w:rPr>
                <w:rFonts w:hint="eastAsia" w:hAnsi="宋体"/>
                <w:color w:val="auto"/>
                <w:sz w:val="21"/>
                <w:szCs w:val="21"/>
                <w:highlight w:val="none"/>
                <w:lang w:eastAsia="zh-CN"/>
              </w:rPr>
              <w:t>椒江智能卫浴小镇产业园区配套提升工程（二期）之五塘路（太和一路~太和二路）工程路灯采购工程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6"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color w:val="auto"/>
                <w:sz w:val="21"/>
                <w:szCs w:val="21"/>
                <w:highlight w:val="none"/>
              </w:rPr>
            </w:pPr>
            <w:r>
              <w:rPr>
                <w:rFonts w:ascii="宋体" w:hAnsi="宋体"/>
                <w:color w:val="auto"/>
                <w:sz w:val="21"/>
                <w:szCs w:val="21"/>
                <w:highlight w:val="none"/>
              </w:rPr>
              <w:t>2</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eastAsia="宋体"/>
                <w:color w:val="auto"/>
                <w:sz w:val="21"/>
                <w:szCs w:val="21"/>
                <w:highlight w:val="none"/>
                <w:lang w:eastAsia="zh-CN"/>
              </w:rPr>
            </w:pPr>
            <w:r>
              <w:rPr>
                <w:rFonts w:hint="eastAsia" w:ascii="宋体" w:hAnsi="宋体"/>
                <w:color w:val="auto"/>
                <w:sz w:val="21"/>
                <w:szCs w:val="21"/>
                <w:highlight w:val="none"/>
                <w:lang w:val="en-US" w:eastAsia="zh-CN"/>
              </w:rPr>
              <w:t>招标</w:t>
            </w:r>
            <w:r>
              <w:rPr>
                <w:rFonts w:hint="eastAsia" w:ascii="宋体" w:hAnsi="宋体"/>
                <w:color w:val="auto"/>
                <w:sz w:val="21"/>
                <w:szCs w:val="21"/>
                <w:highlight w:val="none"/>
                <w:lang w:eastAsia="zh-CN"/>
              </w:rPr>
              <w:t>人</w:t>
            </w:r>
            <w:r>
              <w:rPr>
                <w:rFonts w:hint="eastAsia" w:ascii="宋体" w:hAnsi="宋体"/>
                <w:color w:val="auto"/>
                <w:sz w:val="21"/>
                <w:szCs w:val="21"/>
                <w:highlight w:val="none"/>
              </w:rPr>
              <w:t>：</w:t>
            </w:r>
            <w:r>
              <w:rPr>
                <w:rFonts w:hint="eastAsia" w:ascii="宋体" w:hAnsi="宋体"/>
                <w:bCs/>
                <w:color w:val="auto"/>
                <w:sz w:val="21"/>
                <w:szCs w:val="21"/>
                <w:highlight w:val="none"/>
                <w:lang w:eastAsia="zh-CN"/>
              </w:rPr>
              <w:t>台州市椒江工业投资集团有限公司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color w:val="auto"/>
                <w:sz w:val="21"/>
                <w:szCs w:val="21"/>
                <w:highlight w:val="none"/>
              </w:rPr>
            </w:pPr>
            <w:r>
              <w:rPr>
                <w:rFonts w:ascii="宋体" w:hAnsi="宋体"/>
                <w:color w:val="auto"/>
                <w:sz w:val="21"/>
                <w:szCs w:val="21"/>
                <w:highlight w:val="none"/>
              </w:rPr>
              <w:t>3</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eastAsia="宋体"/>
                <w:color w:val="auto"/>
                <w:sz w:val="21"/>
                <w:szCs w:val="21"/>
                <w:highlight w:val="none"/>
                <w:lang w:val="en-US" w:eastAsia="zh-CN"/>
              </w:rPr>
            </w:pPr>
            <w:r>
              <w:rPr>
                <w:rFonts w:hint="eastAsia" w:ascii="宋体" w:hAnsi="宋体"/>
                <w:color w:val="auto"/>
                <w:sz w:val="21"/>
                <w:szCs w:val="21"/>
                <w:highlight w:val="none"/>
              </w:rPr>
              <w:t>投标报价</w:t>
            </w:r>
            <w:r>
              <w:rPr>
                <w:rFonts w:hint="eastAsia" w:ascii="宋体" w:hAnsi="宋体" w:eastAsia="宋体" w:cs="Times New Roman"/>
                <w:color w:val="auto"/>
                <w:sz w:val="21"/>
                <w:szCs w:val="21"/>
                <w:highlight w:val="none"/>
              </w:rPr>
              <w:t>及费用：1、本项目投标应以人民币报价；2、不论投标结果如何，投标人均应自行承担所有与投标有关的全部费用</w:t>
            </w:r>
            <w:r>
              <w:rPr>
                <w:rFonts w:hint="eastAsia" w:ascii="宋体" w:hAnsi="宋体" w:eastAsia="宋体" w:cs="Times New Roman"/>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3"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color w:val="auto"/>
                <w:sz w:val="21"/>
                <w:szCs w:val="21"/>
                <w:highlight w:val="none"/>
              </w:rPr>
            </w:pPr>
            <w:r>
              <w:rPr>
                <w:rFonts w:hint="eastAsia" w:ascii="宋体" w:hAnsi="宋体"/>
                <w:color w:val="auto"/>
                <w:sz w:val="21"/>
                <w:szCs w:val="21"/>
                <w:highlight w:val="none"/>
                <w:lang w:val="en-US" w:eastAsia="zh-CN"/>
              </w:rPr>
              <w:t>4</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ascii="宋体" w:hAnsi="宋体"/>
                <w:color w:val="auto"/>
                <w:sz w:val="21"/>
                <w:szCs w:val="21"/>
                <w:highlight w:val="none"/>
              </w:rPr>
            </w:pPr>
            <w:r>
              <w:rPr>
                <w:rFonts w:hint="eastAsia" w:ascii="宋体" w:hAnsi="宋体"/>
                <w:color w:val="auto"/>
                <w:sz w:val="21"/>
                <w:szCs w:val="21"/>
                <w:highlight w:val="none"/>
              </w:rPr>
              <w:t>现场踏勘：自行踏勘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olor w:val="auto"/>
                <w:sz w:val="21"/>
                <w:szCs w:val="21"/>
                <w:highlight w:val="none"/>
              </w:rPr>
            </w:pPr>
            <w:r>
              <w:rPr>
                <w:rFonts w:hint="eastAsia" w:ascii="宋体" w:hAnsi="宋体"/>
                <w:color w:val="auto"/>
                <w:sz w:val="21"/>
                <w:szCs w:val="21"/>
                <w:highlight w:val="none"/>
                <w:lang w:val="en-US" w:eastAsia="zh-CN"/>
              </w:rPr>
              <w:t>5</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ascii="宋体" w:hAnsi="宋体"/>
                <w:color w:val="auto"/>
                <w:sz w:val="21"/>
                <w:szCs w:val="21"/>
                <w:highlight w:val="none"/>
              </w:rPr>
            </w:pPr>
            <w:r>
              <w:rPr>
                <w:rFonts w:hint="eastAsia" w:ascii="宋体" w:hAnsi="宋体"/>
                <w:color w:val="auto"/>
                <w:sz w:val="21"/>
                <w:szCs w:val="21"/>
                <w:highlight w:val="none"/>
              </w:rPr>
              <w:t>招标文件的澄清：投标人获取招标文件后，若对招标文件有异议的，应当在投标截止时间10日前，</w:t>
            </w:r>
            <w:r>
              <w:rPr>
                <w:rFonts w:hint="eastAsia" w:ascii="宋体" w:hAnsi="宋体"/>
                <w:color w:val="auto"/>
                <w:sz w:val="21"/>
                <w:szCs w:val="21"/>
                <w:highlight w:val="none"/>
                <w:lang w:val="en-US" w:eastAsia="zh-CN"/>
              </w:rPr>
              <w:t>通过书面的形式</w:t>
            </w:r>
            <w:r>
              <w:rPr>
                <w:rFonts w:hint="eastAsia" w:ascii="宋体" w:hAnsi="宋体"/>
                <w:color w:val="auto"/>
                <w:sz w:val="21"/>
                <w:szCs w:val="21"/>
                <w:highlight w:val="none"/>
              </w:rPr>
              <w:t>向招标人（招标代理）提出。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0"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eastAsia="宋体" w:cs="Times New Roman"/>
                <w:color w:val="auto"/>
                <w:sz w:val="21"/>
                <w:szCs w:val="21"/>
                <w:highlight w:val="none"/>
                <w:lang w:eastAsia="zh-CN"/>
              </w:rPr>
            </w:pPr>
            <w:r>
              <w:rPr>
                <w:rFonts w:hint="eastAsia" w:ascii="宋体" w:hAnsi="宋体" w:eastAsia="宋体" w:cs="Times New Roman"/>
                <w:color w:val="auto"/>
                <w:sz w:val="21"/>
                <w:szCs w:val="21"/>
                <w:highlight w:val="none"/>
                <w:lang w:val="en-US" w:eastAsia="zh-CN"/>
              </w:rPr>
              <w:t>6</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投标保证金：人民币</w:t>
            </w:r>
            <w:r>
              <w:rPr>
                <w:rFonts w:hint="eastAsia" w:ascii="宋体" w:hAnsi="宋体" w:cs="Times New Roman"/>
                <w:color w:val="auto"/>
                <w:sz w:val="21"/>
                <w:szCs w:val="21"/>
                <w:highlight w:val="none"/>
                <w:u w:val="single"/>
                <w:lang w:val="en-US" w:eastAsia="zh-CN"/>
              </w:rPr>
              <w:t>1000</w:t>
            </w:r>
            <w:r>
              <w:rPr>
                <w:rFonts w:hint="eastAsia" w:ascii="宋体" w:hAnsi="宋体" w:eastAsia="宋体" w:cs="Times New Roman"/>
                <w:color w:val="auto"/>
                <w:sz w:val="21"/>
                <w:szCs w:val="21"/>
                <w:highlight w:val="none"/>
              </w:rPr>
              <w:t>元</w:t>
            </w:r>
          </w:p>
          <w:p>
            <w:pPr>
              <w:snapToGrid w:val="0"/>
              <w:spacing w:line="360" w:lineRule="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投标保证金缴纳方式：转账、电汇、银行汇票、银行保函、保险机构保证保险保单、融资担保公司保函。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default" w:ascii="宋体" w:hAnsi="宋体" w:eastAsia="宋体" w:cs="Times New Roman"/>
                <w:color w:val="auto"/>
                <w:sz w:val="21"/>
                <w:szCs w:val="21"/>
                <w:highlight w:val="none"/>
                <w:lang w:val="en-US" w:eastAsia="zh-CN"/>
              </w:rPr>
            </w:pPr>
            <w:r>
              <w:rPr>
                <w:rFonts w:hint="eastAsia" w:ascii="宋体" w:hAnsi="宋体"/>
                <w:color w:val="auto"/>
                <w:sz w:val="21"/>
                <w:szCs w:val="21"/>
                <w:highlight w:val="none"/>
                <w:lang w:val="en-US" w:eastAsia="zh-CN"/>
              </w:rPr>
              <w:t>7</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投标文件组成：</w:t>
            </w:r>
          </w:p>
          <w:p>
            <w:pPr>
              <w:snapToGrid w:val="0"/>
              <w:spacing w:line="360" w:lineRule="auto"/>
              <w:rPr>
                <w:rFonts w:hint="default"/>
                <w:lang w:val="en-US" w:eastAsia="zh-CN"/>
              </w:rPr>
            </w:pPr>
            <w:r>
              <w:rPr>
                <w:rFonts w:hint="eastAsia" w:ascii="宋体" w:hAnsi="宋体" w:eastAsia="宋体" w:cs="Times New Roman"/>
                <w:b w:val="0"/>
                <w:bCs w:val="0"/>
                <w:color w:val="auto"/>
                <w:kern w:val="2"/>
                <w:sz w:val="21"/>
                <w:szCs w:val="21"/>
                <w:highlight w:val="none"/>
                <w:lang w:val="en-US" w:eastAsia="zh-CN" w:bidi="ar-SA"/>
              </w:rPr>
              <w:t>1</w:t>
            </w:r>
            <w:r>
              <w:rPr>
                <w:rFonts w:hint="eastAsia" w:ascii="宋体" w:hAnsi="宋体" w:eastAsia="宋体" w:cs="Times New Roman"/>
                <w:color w:val="auto"/>
                <w:sz w:val="21"/>
                <w:szCs w:val="21"/>
                <w:highlight w:val="none"/>
                <w:lang w:val="en-US" w:eastAsia="zh-CN"/>
              </w:rPr>
              <w:t>、资格标、技术标、商务标。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default" w:ascii="宋体" w:hAnsi="宋体"/>
                <w:color w:val="auto"/>
                <w:sz w:val="21"/>
                <w:szCs w:val="21"/>
                <w:highlight w:val="none"/>
                <w:lang w:val="en-US" w:eastAsia="zh-CN"/>
              </w:rPr>
            </w:pPr>
            <w:r>
              <w:rPr>
                <w:rFonts w:hint="eastAsia" w:ascii="宋体" w:hAnsi="宋体"/>
                <w:color w:val="auto"/>
                <w:sz w:val="21"/>
                <w:szCs w:val="21"/>
                <w:highlight w:val="none"/>
                <w:lang w:val="en-US" w:eastAsia="zh-CN"/>
              </w:rPr>
              <w:t>8</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cs="Times New Roman"/>
                <w:color w:val="auto"/>
                <w:sz w:val="21"/>
                <w:szCs w:val="21"/>
                <w:highlight w:val="none"/>
                <w:lang w:val="en-US" w:eastAsia="zh-CN"/>
              </w:rPr>
            </w:pPr>
            <w:r>
              <w:rPr>
                <w:rFonts w:hint="eastAsia" w:ascii="宋体" w:hAnsi="宋体" w:cs="Times New Roman"/>
                <w:color w:val="auto"/>
                <w:sz w:val="21"/>
                <w:szCs w:val="21"/>
                <w:highlight w:val="none"/>
                <w:lang w:val="en-US" w:eastAsia="zh-CN"/>
              </w:rPr>
              <w:t>投标文件格式：</w:t>
            </w:r>
          </w:p>
          <w:p>
            <w:pPr>
              <w:snapToGrid w:val="0"/>
              <w:spacing w:line="360" w:lineRule="auto"/>
              <w:rPr>
                <w:rFonts w:hint="default" w:ascii="宋体" w:hAnsi="宋体" w:eastAsia="宋体" w:cs="Times New Roman"/>
                <w:color w:val="auto"/>
                <w:sz w:val="21"/>
                <w:szCs w:val="21"/>
                <w:highlight w:val="none"/>
                <w:lang w:val="en-US" w:eastAsia="zh-CN"/>
              </w:rPr>
            </w:pPr>
            <w:r>
              <w:rPr>
                <w:rFonts w:hint="eastAsia" w:ascii="宋体" w:hAnsi="宋体" w:cs="Times New Roman"/>
                <w:color w:val="auto"/>
                <w:sz w:val="21"/>
                <w:szCs w:val="21"/>
                <w:highlight w:val="none"/>
                <w:lang w:val="en-US" w:eastAsia="zh-CN"/>
              </w:rPr>
              <w:t>1</w:t>
            </w:r>
            <w:r>
              <w:rPr>
                <w:rFonts w:hint="default" w:ascii="宋体" w:hAnsi="宋体" w:eastAsia="宋体" w:cs="Times New Roman"/>
                <w:color w:val="auto"/>
                <w:sz w:val="21"/>
                <w:szCs w:val="21"/>
                <w:highlight w:val="none"/>
                <w:lang w:val="en-US" w:eastAsia="zh-CN"/>
              </w:rPr>
              <w:t>、投标人应使用招标文件中提供的附件格式。表格如不够用时，可以按同样格式扩展。</w:t>
            </w:r>
          </w:p>
          <w:p>
            <w:pPr>
              <w:snapToGrid w:val="0"/>
              <w:spacing w:line="360" w:lineRule="auto"/>
              <w:rPr>
                <w:rFonts w:hint="eastAsia" w:ascii="宋体" w:hAnsi="宋体" w:eastAsia="宋体" w:cs="Times New Roman"/>
                <w:color w:val="auto"/>
                <w:sz w:val="21"/>
                <w:szCs w:val="21"/>
                <w:highlight w:val="none"/>
                <w:lang w:val="en-US" w:eastAsia="zh-CN"/>
              </w:rPr>
            </w:pPr>
            <w:r>
              <w:rPr>
                <w:rFonts w:hint="eastAsia" w:ascii="宋体" w:hAnsi="宋体" w:cs="Times New Roman"/>
                <w:color w:val="auto"/>
                <w:sz w:val="21"/>
                <w:szCs w:val="21"/>
                <w:highlight w:val="none"/>
                <w:lang w:val="en-US" w:eastAsia="zh-CN"/>
              </w:rPr>
              <w:t>2</w:t>
            </w:r>
            <w:r>
              <w:rPr>
                <w:rFonts w:hint="default" w:ascii="宋体" w:hAnsi="宋体" w:eastAsia="宋体" w:cs="Times New Roman"/>
                <w:color w:val="auto"/>
                <w:sz w:val="21"/>
                <w:szCs w:val="21"/>
                <w:highlight w:val="none"/>
                <w:lang w:val="en-US" w:eastAsia="zh-CN"/>
              </w:rPr>
              <w:t>、投标人投标文件所用的纸张建议采用A4型纸，图表可根据需要作适当扩展。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default" w:ascii="宋体" w:hAnsi="宋体"/>
                <w:color w:val="auto"/>
                <w:sz w:val="21"/>
                <w:szCs w:val="21"/>
                <w:highlight w:val="none"/>
                <w:lang w:val="en-US" w:eastAsia="zh-CN"/>
              </w:rPr>
            </w:pPr>
            <w:r>
              <w:rPr>
                <w:rFonts w:hint="eastAsia" w:ascii="宋体" w:hAnsi="宋体"/>
                <w:color w:val="auto"/>
                <w:sz w:val="21"/>
                <w:szCs w:val="21"/>
                <w:highlight w:val="none"/>
                <w:lang w:val="en-US" w:eastAsia="zh-CN"/>
              </w:rPr>
              <w:t>9</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投标文件份数</w:t>
            </w:r>
            <w:r>
              <w:rPr>
                <w:rFonts w:hint="eastAsia" w:ascii="宋体" w:hAnsi="宋体" w:cs="Times New Roman"/>
                <w:color w:val="auto"/>
                <w:sz w:val="21"/>
                <w:szCs w:val="21"/>
                <w:highlight w:val="none"/>
                <w:lang w:val="en-US" w:eastAsia="zh-CN"/>
              </w:rPr>
              <w:t>：</w:t>
            </w:r>
            <w:r>
              <w:rPr>
                <w:rFonts w:hint="eastAsia" w:ascii="宋体" w:hAnsi="宋体" w:eastAsia="宋体" w:cs="Times New Roman"/>
                <w:color w:val="auto"/>
                <w:sz w:val="21"/>
                <w:szCs w:val="21"/>
                <w:highlight w:val="none"/>
                <w:lang w:val="en-US" w:eastAsia="zh-CN"/>
              </w:rPr>
              <w:t>资格标、技术标、商务标</w:t>
            </w:r>
            <w:r>
              <w:rPr>
                <w:rFonts w:hint="eastAsia" w:ascii="宋体" w:hAnsi="宋体" w:cs="Times New Roman"/>
                <w:color w:val="auto"/>
                <w:sz w:val="21"/>
                <w:szCs w:val="21"/>
                <w:highlight w:val="none"/>
                <w:lang w:val="en-US" w:eastAsia="zh-CN"/>
              </w:rPr>
              <w:t>各</w:t>
            </w:r>
            <w:r>
              <w:rPr>
                <w:rFonts w:hint="eastAsia" w:ascii="宋体" w:hAnsi="宋体" w:eastAsia="宋体" w:cs="Times New Roman"/>
                <w:color w:val="auto"/>
                <w:sz w:val="21"/>
                <w:szCs w:val="21"/>
                <w:highlight w:val="none"/>
                <w:lang w:val="en-US" w:eastAsia="zh-CN"/>
              </w:rPr>
              <w:t>正本一份、副本四份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default" w:ascii="宋体" w:hAnsi="宋体"/>
                <w:color w:val="auto"/>
                <w:sz w:val="21"/>
                <w:szCs w:val="21"/>
                <w:highlight w:val="none"/>
                <w:lang w:val="en-US" w:eastAsia="zh-CN"/>
              </w:rPr>
            </w:pPr>
            <w:r>
              <w:rPr>
                <w:rFonts w:hint="eastAsia" w:ascii="宋体" w:hAnsi="宋体"/>
                <w:color w:val="auto"/>
                <w:sz w:val="21"/>
                <w:szCs w:val="21"/>
                <w:highlight w:val="none"/>
                <w:lang w:val="en-US" w:eastAsia="zh-CN"/>
              </w:rPr>
              <w:t>10</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投标文件密封及装订</w:t>
            </w:r>
            <w:r>
              <w:rPr>
                <w:rFonts w:hint="eastAsia" w:ascii="宋体" w:hAnsi="宋体" w:cs="Times New Roman"/>
                <w:color w:val="auto"/>
                <w:sz w:val="21"/>
                <w:szCs w:val="21"/>
                <w:highlight w:val="none"/>
                <w:lang w:val="en-US" w:eastAsia="zh-CN"/>
              </w:rPr>
              <w:t>：投标文件的资格标、技术标和商务标必须采取单独密封。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2" w:hRule="exac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default" w:ascii="宋体" w:hAnsi="宋体"/>
                <w:color w:val="auto"/>
                <w:sz w:val="21"/>
                <w:szCs w:val="21"/>
                <w:highlight w:val="none"/>
                <w:lang w:val="en-US"/>
              </w:rPr>
            </w:pPr>
            <w:r>
              <w:rPr>
                <w:rFonts w:hint="eastAsia" w:ascii="宋体" w:hAnsi="宋体"/>
                <w:color w:val="auto"/>
                <w:sz w:val="21"/>
                <w:szCs w:val="21"/>
                <w:highlight w:val="none"/>
                <w:lang w:val="en-US" w:eastAsia="zh-CN"/>
              </w:rPr>
              <w:t>11</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left"/>
              <w:rPr>
                <w:rFonts w:ascii="宋体" w:hAnsi="宋体"/>
                <w:color w:val="auto"/>
                <w:sz w:val="21"/>
                <w:szCs w:val="21"/>
                <w:highlight w:val="none"/>
              </w:rPr>
            </w:pPr>
            <w:r>
              <w:rPr>
                <w:rFonts w:hint="eastAsia" w:ascii="宋体" w:hAnsi="宋体"/>
                <w:color w:val="auto"/>
                <w:sz w:val="21"/>
                <w:szCs w:val="21"/>
                <w:highlight w:val="none"/>
              </w:rPr>
              <w:t>投标截止时间及地点：</w:t>
            </w:r>
            <w:r>
              <w:rPr>
                <w:rFonts w:hint="eastAsia" w:ascii="宋体" w:hAnsi="宋体" w:cs="Arial"/>
                <w:color w:val="auto"/>
                <w:sz w:val="21"/>
                <w:szCs w:val="21"/>
                <w:highlight w:val="none"/>
                <w:u w:val="single"/>
              </w:rPr>
              <w:t>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5" w:hRule="exac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default" w:ascii="宋体" w:hAnsi="宋体"/>
                <w:color w:val="auto"/>
                <w:sz w:val="21"/>
                <w:szCs w:val="21"/>
                <w:highlight w:val="none"/>
                <w:lang w:val="en-US"/>
              </w:rPr>
            </w:pPr>
            <w:r>
              <w:rPr>
                <w:rFonts w:hint="eastAsia" w:ascii="宋体" w:hAnsi="宋体"/>
                <w:color w:val="auto"/>
                <w:sz w:val="21"/>
                <w:szCs w:val="21"/>
                <w:highlight w:val="none"/>
                <w:lang w:val="en-US" w:eastAsia="zh-CN"/>
              </w:rPr>
              <w:t>12</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left"/>
              <w:rPr>
                <w:rFonts w:ascii="宋体" w:hAnsi="宋体"/>
                <w:color w:val="auto"/>
                <w:sz w:val="21"/>
                <w:szCs w:val="21"/>
                <w:highlight w:val="none"/>
              </w:rPr>
            </w:pPr>
            <w:r>
              <w:rPr>
                <w:rFonts w:hint="eastAsia" w:ascii="宋体" w:hAnsi="宋体"/>
                <w:color w:val="auto"/>
                <w:sz w:val="21"/>
                <w:szCs w:val="21"/>
                <w:highlight w:val="none"/>
              </w:rPr>
              <w:t>开标时间及地点：</w:t>
            </w:r>
            <w:r>
              <w:rPr>
                <w:rFonts w:hint="eastAsia" w:ascii="宋体" w:hAnsi="宋体" w:cs="Arial"/>
                <w:color w:val="auto"/>
                <w:sz w:val="21"/>
                <w:szCs w:val="21"/>
                <w:highlight w:val="none"/>
                <w:u w:val="single"/>
              </w:rPr>
              <w:t>见招标公告；</w:t>
            </w:r>
            <w:r>
              <w:rPr>
                <w:rFonts w:ascii="宋体" w:hAnsi="宋体"/>
                <w:color w:val="auto"/>
                <w:sz w:val="21"/>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2" w:hRule="exac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default" w:ascii="宋体" w:hAnsi="宋体"/>
                <w:color w:val="auto"/>
                <w:sz w:val="21"/>
                <w:szCs w:val="21"/>
                <w:highlight w:val="none"/>
                <w:lang w:val="en-US"/>
              </w:rPr>
            </w:pPr>
            <w:r>
              <w:rPr>
                <w:rFonts w:hint="eastAsia" w:ascii="宋体" w:hAnsi="宋体"/>
                <w:color w:val="auto"/>
                <w:sz w:val="21"/>
                <w:szCs w:val="21"/>
                <w:highlight w:val="none"/>
                <w:lang w:val="en-US" w:eastAsia="zh-CN"/>
              </w:rPr>
              <w:t>13</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60" w:lineRule="auto"/>
              <w:textAlignment w:val="bottom"/>
              <w:rPr>
                <w:rFonts w:hint="eastAsia" w:ascii="宋体" w:hAnsi="宋体" w:eastAsia="宋体"/>
                <w:color w:val="auto"/>
                <w:sz w:val="21"/>
                <w:szCs w:val="21"/>
                <w:highlight w:val="none"/>
                <w:lang w:eastAsia="zh-CN"/>
              </w:rPr>
            </w:pPr>
            <w:r>
              <w:rPr>
                <w:rFonts w:hint="eastAsia" w:ascii="宋体" w:hAnsi="宋体"/>
                <w:color w:val="auto"/>
                <w:sz w:val="21"/>
                <w:szCs w:val="21"/>
                <w:highlight w:val="none"/>
              </w:rPr>
              <w:t>评标办法及评分标准：详见本招标文件第四章《评标办法及评分标准》</w:t>
            </w:r>
            <w:r>
              <w:rPr>
                <w:rFonts w:hint="eastAsia" w:ascii="宋体" w:hAnsi="宋体"/>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9"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default" w:ascii="宋体" w:hAnsi="宋体"/>
                <w:color w:val="auto"/>
                <w:sz w:val="21"/>
                <w:szCs w:val="21"/>
                <w:highlight w:val="none"/>
                <w:lang w:val="en-US"/>
              </w:rPr>
            </w:pPr>
            <w:r>
              <w:rPr>
                <w:rFonts w:hint="eastAsia" w:ascii="宋体" w:hAnsi="宋体"/>
                <w:color w:val="auto"/>
                <w:sz w:val="21"/>
                <w:szCs w:val="21"/>
                <w:highlight w:val="none"/>
                <w:lang w:val="en-US" w:eastAsia="zh-CN"/>
              </w:rPr>
              <w:t>14</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60" w:lineRule="auto"/>
              <w:textAlignment w:val="bottom"/>
              <w:rPr>
                <w:rFonts w:ascii="宋体" w:hAnsi="宋体"/>
                <w:color w:val="auto"/>
                <w:sz w:val="21"/>
                <w:szCs w:val="21"/>
                <w:highlight w:val="none"/>
              </w:rPr>
            </w:pPr>
            <w:r>
              <w:rPr>
                <w:rFonts w:hint="eastAsia" w:ascii="宋体" w:hAnsi="宋体"/>
                <w:color w:val="auto"/>
                <w:sz w:val="21"/>
                <w:szCs w:val="21"/>
                <w:highlight w:val="none"/>
              </w:rPr>
              <w:t>评标结果公示：评标结束后3日内，评标结果在</w:t>
            </w:r>
            <w:r>
              <w:rPr>
                <w:rFonts w:hint="eastAsia" w:ascii="宋体" w:hAnsi="宋体"/>
                <w:color w:val="auto"/>
                <w:sz w:val="21"/>
                <w:szCs w:val="21"/>
                <w:highlight w:val="none"/>
                <w:lang w:eastAsia="zh-CN"/>
              </w:rPr>
              <w:t>浙江政府采购网</w:t>
            </w:r>
            <w:r>
              <w:rPr>
                <w:rFonts w:hint="eastAsia" w:ascii="宋体" w:hAnsi="宋体"/>
                <w:color w:val="auto"/>
                <w:sz w:val="21"/>
                <w:szCs w:val="21"/>
                <w:highlight w:val="none"/>
              </w:rPr>
              <w:t>公示。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default" w:ascii="宋体" w:hAnsi="宋体"/>
                <w:color w:val="auto"/>
                <w:sz w:val="21"/>
                <w:szCs w:val="21"/>
                <w:highlight w:val="none"/>
                <w:lang w:val="en-US" w:eastAsia="zh-CN"/>
              </w:rPr>
            </w:pPr>
            <w:r>
              <w:rPr>
                <w:rFonts w:hint="eastAsia" w:ascii="宋体" w:hAnsi="宋体"/>
                <w:color w:val="auto"/>
                <w:sz w:val="21"/>
                <w:szCs w:val="21"/>
                <w:highlight w:val="none"/>
                <w:lang w:val="en-US" w:eastAsia="zh-CN"/>
              </w:rPr>
              <w:t>15</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60" w:lineRule="auto"/>
              <w:textAlignment w:val="bottom"/>
              <w:rPr>
                <w:rFonts w:hint="eastAsia" w:ascii="宋体" w:hAnsi="宋体"/>
                <w:color w:val="auto"/>
                <w:sz w:val="21"/>
                <w:szCs w:val="21"/>
                <w:highlight w:val="none"/>
              </w:rPr>
            </w:pPr>
            <w:r>
              <w:rPr>
                <w:rFonts w:hint="eastAsia" w:ascii="宋体" w:hAnsi="宋体"/>
                <w:color w:val="auto"/>
                <w:sz w:val="21"/>
                <w:szCs w:val="21"/>
                <w:highlight w:val="none"/>
              </w:rPr>
              <w:t>投标保证金退还：除招标文件规定不予退还保证金的情形外，未</w:t>
            </w:r>
            <w:r>
              <w:rPr>
                <w:rFonts w:hint="eastAsia" w:ascii="宋体" w:hAnsi="宋体"/>
                <w:color w:val="auto"/>
                <w:sz w:val="21"/>
                <w:szCs w:val="21"/>
                <w:highlight w:val="none"/>
                <w:lang w:eastAsia="zh-CN"/>
              </w:rPr>
              <w:t>中标人</w:t>
            </w:r>
            <w:r>
              <w:rPr>
                <w:rFonts w:hint="eastAsia" w:ascii="宋体" w:hAnsi="宋体"/>
                <w:color w:val="auto"/>
                <w:sz w:val="21"/>
                <w:szCs w:val="21"/>
                <w:highlight w:val="none"/>
              </w:rPr>
              <w:t>的投标保证金在中标通知书发出后5个工作日内退还，</w:t>
            </w:r>
            <w:r>
              <w:rPr>
                <w:rFonts w:hint="eastAsia" w:ascii="宋体" w:hAnsi="宋体"/>
                <w:color w:val="auto"/>
                <w:sz w:val="21"/>
                <w:szCs w:val="21"/>
                <w:highlight w:val="none"/>
                <w:lang w:eastAsia="zh-CN"/>
              </w:rPr>
              <w:t>中标人</w:t>
            </w:r>
            <w:r>
              <w:rPr>
                <w:rFonts w:hint="eastAsia" w:ascii="宋体" w:hAnsi="宋体"/>
                <w:color w:val="auto"/>
                <w:sz w:val="21"/>
                <w:szCs w:val="21"/>
                <w:highlight w:val="none"/>
              </w:rPr>
              <w:t>的投标保证金在合同签订后</w:t>
            </w:r>
            <w:r>
              <w:rPr>
                <w:rFonts w:hint="eastAsia" w:ascii="宋体" w:hAnsi="宋体"/>
                <w:color w:val="auto"/>
                <w:sz w:val="21"/>
                <w:szCs w:val="21"/>
                <w:highlight w:val="none"/>
                <w:lang w:val="en-US" w:eastAsia="zh-CN"/>
              </w:rPr>
              <w:t>5</w:t>
            </w:r>
            <w:r>
              <w:rPr>
                <w:rFonts w:hint="eastAsia" w:ascii="宋体" w:hAnsi="宋体"/>
                <w:color w:val="auto"/>
                <w:sz w:val="21"/>
                <w:szCs w:val="21"/>
                <w:highlight w:val="none"/>
              </w:rPr>
              <w:t>个工作日退还。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4" w:hRule="exac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default" w:ascii="宋体" w:hAnsi="宋体"/>
                <w:color w:val="auto"/>
                <w:sz w:val="21"/>
                <w:szCs w:val="21"/>
                <w:highlight w:val="none"/>
                <w:lang w:val="en-US"/>
              </w:rPr>
            </w:pPr>
            <w:r>
              <w:rPr>
                <w:rFonts w:hint="eastAsia" w:ascii="宋体" w:hAnsi="宋体"/>
                <w:color w:val="auto"/>
                <w:sz w:val="21"/>
                <w:szCs w:val="21"/>
                <w:highlight w:val="none"/>
                <w:lang w:val="en-US" w:eastAsia="zh-CN"/>
              </w:rPr>
              <w:t>16</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60" w:lineRule="auto"/>
              <w:textAlignment w:val="bottom"/>
              <w:rPr>
                <w:rFonts w:ascii="宋体" w:hAnsi="宋体"/>
                <w:color w:val="auto"/>
                <w:sz w:val="21"/>
                <w:szCs w:val="21"/>
                <w:highlight w:val="none"/>
              </w:rPr>
            </w:pPr>
            <w:r>
              <w:rPr>
                <w:rFonts w:hint="eastAsia" w:ascii="宋体" w:hAnsi="宋体"/>
                <w:color w:val="auto"/>
                <w:sz w:val="21"/>
                <w:szCs w:val="21"/>
                <w:highlight w:val="none"/>
              </w:rPr>
              <w:t>签订合同时间：中标通知书发出后</w:t>
            </w:r>
            <w:r>
              <w:rPr>
                <w:rFonts w:hint="eastAsia" w:ascii="宋体" w:hAnsi="宋体"/>
                <w:color w:val="auto"/>
                <w:sz w:val="21"/>
                <w:szCs w:val="21"/>
                <w:highlight w:val="none"/>
                <w:lang w:val="en-US" w:eastAsia="zh-CN"/>
              </w:rPr>
              <w:t>30</w:t>
            </w:r>
            <w:r>
              <w:rPr>
                <w:rFonts w:hint="eastAsia" w:ascii="宋体" w:hAnsi="宋体"/>
                <w:color w:val="auto"/>
                <w:sz w:val="21"/>
                <w:szCs w:val="21"/>
                <w:highlight w:val="none"/>
              </w:rPr>
              <w:t>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6"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default" w:ascii="宋体" w:hAnsi="宋体"/>
                <w:color w:val="auto"/>
                <w:sz w:val="21"/>
                <w:szCs w:val="21"/>
                <w:highlight w:val="none"/>
                <w:lang w:val="en-US"/>
              </w:rPr>
            </w:pPr>
            <w:r>
              <w:rPr>
                <w:rFonts w:hint="eastAsia" w:ascii="宋体" w:hAnsi="宋体"/>
                <w:color w:val="auto"/>
                <w:sz w:val="21"/>
                <w:szCs w:val="21"/>
                <w:highlight w:val="none"/>
                <w:lang w:val="en-US" w:eastAsia="zh-CN"/>
              </w:rPr>
              <w:t>17</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60" w:lineRule="auto"/>
              <w:textAlignment w:val="bottom"/>
              <w:rPr>
                <w:rFonts w:ascii="宋体" w:hAnsi="宋体"/>
                <w:color w:val="auto"/>
                <w:sz w:val="21"/>
                <w:szCs w:val="21"/>
                <w:highlight w:val="none"/>
              </w:rPr>
            </w:pPr>
            <w:r>
              <w:rPr>
                <w:rFonts w:hint="eastAsia" w:ascii="宋体" w:hAnsi="宋体"/>
                <w:color w:val="auto"/>
                <w:sz w:val="21"/>
                <w:szCs w:val="21"/>
                <w:highlight w:val="none"/>
              </w:rPr>
              <w:t>履约保证金的收取及退还</w:t>
            </w:r>
            <w:r>
              <w:rPr>
                <w:rFonts w:ascii="宋体" w:hAnsi="宋体"/>
                <w:color w:val="auto"/>
                <w:sz w:val="21"/>
                <w:szCs w:val="21"/>
                <w:highlight w:val="none"/>
              </w:rPr>
              <w:t>:</w:t>
            </w:r>
            <w:r>
              <w:rPr>
                <w:rFonts w:hint="eastAsia" w:ascii="宋体" w:hAnsi="宋体"/>
                <w:color w:val="auto"/>
                <w:sz w:val="21"/>
                <w:szCs w:val="21"/>
                <w:highlight w:val="none"/>
                <w:lang w:eastAsia="zh-CN"/>
              </w:rPr>
              <w:t>中标人</w:t>
            </w:r>
            <w:r>
              <w:rPr>
                <w:rFonts w:hint="eastAsia" w:ascii="宋体" w:hAnsi="宋体"/>
                <w:color w:val="auto"/>
                <w:sz w:val="21"/>
                <w:szCs w:val="21"/>
                <w:highlight w:val="none"/>
              </w:rPr>
              <w:t>在合同签订前向</w:t>
            </w:r>
            <w:r>
              <w:rPr>
                <w:rFonts w:hint="eastAsia" w:ascii="宋体" w:hAnsi="宋体"/>
                <w:color w:val="auto"/>
                <w:sz w:val="21"/>
                <w:szCs w:val="21"/>
                <w:highlight w:val="none"/>
                <w:lang w:val="en-US" w:eastAsia="zh-CN"/>
              </w:rPr>
              <w:t>招标人</w:t>
            </w:r>
            <w:r>
              <w:rPr>
                <w:rFonts w:hint="eastAsia" w:ascii="宋体" w:hAnsi="宋体"/>
                <w:color w:val="auto"/>
                <w:sz w:val="21"/>
                <w:szCs w:val="21"/>
                <w:highlight w:val="none"/>
              </w:rPr>
              <w:t>缴纳合同履约保证金（中标价的2%），缴纳方式可选择：转帐、电汇、银行汇票或保函。如以银行转账、电汇或银行汇票形式递交履约保证金的，则应将履约保证金一次性汇入（或转入）</w:t>
            </w:r>
            <w:r>
              <w:rPr>
                <w:rFonts w:hint="eastAsia" w:ascii="宋体" w:hAnsi="宋体"/>
                <w:color w:val="auto"/>
                <w:sz w:val="21"/>
                <w:szCs w:val="21"/>
                <w:highlight w:val="none"/>
                <w:lang w:val="en-US" w:eastAsia="zh-CN"/>
              </w:rPr>
              <w:t>招标人</w:t>
            </w:r>
            <w:r>
              <w:rPr>
                <w:rFonts w:hint="eastAsia" w:ascii="宋体" w:hAnsi="宋体"/>
                <w:color w:val="auto"/>
                <w:sz w:val="21"/>
                <w:szCs w:val="21"/>
                <w:highlight w:val="none"/>
              </w:rPr>
              <w:t>指定帐户，在合同履行完毕（验收合格且付清全部货款）后无息退还。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 w:hRule="exac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default" w:ascii="宋体" w:hAnsi="宋体"/>
                <w:color w:val="auto"/>
                <w:sz w:val="21"/>
                <w:szCs w:val="21"/>
                <w:highlight w:val="none"/>
                <w:lang w:val="en-US"/>
              </w:rPr>
            </w:pPr>
            <w:r>
              <w:rPr>
                <w:rFonts w:hint="eastAsia" w:ascii="宋体" w:hAnsi="宋体"/>
                <w:color w:val="auto"/>
                <w:sz w:val="21"/>
                <w:szCs w:val="21"/>
                <w:highlight w:val="none"/>
                <w:lang w:val="en-US" w:eastAsia="zh-CN"/>
              </w:rPr>
              <w:t>18</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60" w:lineRule="auto"/>
              <w:textAlignment w:val="bottom"/>
              <w:rPr>
                <w:rFonts w:ascii="宋体" w:hAnsi="宋体"/>
                <w:color w:val="auto"/>
                <w:sz w:val="21"/>
                <w:szCs w:val="21"/>
                <w:highlight w:val="none"/>
              </w:rPr>
            </w:pPr>
            <w:r>
              <w:rPr>
                <w:rFonts w:hint="eastAsia" w:ascii="宋体" w:hAnsi="宋体"/>
                <w:color w:val="auto"/>
                <w:sz w:val="21"/>
                <w:szCs w:val="21"/>
                <w:highlight w:val="none"/>
              </w:rPr>
              <w:t>采购资金来源：自筹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36" w:hRule="exact"/>
        </w:trPr>
        <w:tc>
          <w:tcPr>
            <w:tcW w:w="869" w:type="dxa"/>
            <w:tcBorders>
              <w:top w:val="single" w:color="auto" w:sz="4" w:space="0"/>
              <w:left w:val="single" w:color="auto" w:sz="4" w:space="0"/>
              <w:bottom w:val="single" w:color="auto" w:sz="4" w:space="0"/>
              <w:right w:val="single" w:color="auto" w:sz="4" w:space="0"/>
            </w:tcBorders>
            <w:noWrap w:val="0"/>
            <w:vAlign w:val="center"/>
          </w:tcPr>
          <w:p>
            <w:pPr>
              <w:pStyle w:val="13"/>
              <w:adjustRightInd w:val="0"/>
              <w:snapToGrid w:val="0"/>
              <w:spacing w:line="360" w:lineRule="auto"/>
              <w:ind w:firstLine="210" w:firstLineChars="100"/>
              <w:rPr>
                <w:rFonts w:hint="default" w:ascii="宋体" w:hAnsi="宋体"/>
                <w:color w:val="auto"/>
                <w:sz w:val="21"/>
                <w:szCs w:val="21"/>
                <w:highlight w:val="none"/>
                <w:lang w:val="en-US"/>
              </w:rPr>
            </w:pPr>
            <w:r>
              <w:rPr>
                <w:rFonts w:hint="eastAsia" w:ascii="宋体" w:hAnsi="宋体" w:cs="Times New Roman"/>
                <w:color w:val="auto"/>
                <w:kern w:val="2"/>
                <w:sz w:val="21"/>
                <w:szCs w:val="21"/>
                <w:highlight w:val="none"/>
                <w:lang w:val="en-US" w:eastAsia="zh-CN" w:bidi="ar-SA"/>
              </w:rPr>
              <w:t>19</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pStyle w:val="13"/>
              <w:adjustRightInd w:val="0"/>
              <w:snapToGrid w:val="0"/>
              <w:spacing w:line="360" w:lineRule="auto"/>
              <w:ind w:firstLine="0"/>
              <w:rPr>
                <w:rFonts w:hint="eastAsia" w:ascii="宋体" w:hAnsi="宋体"/>
                <w:color w:val="auto"/>
                <w:szCs w:val="21"/>
                <w:highlight w:val="none"/>
              </w:rPr>
            </w:pPr>
            <w:r>
              <w:rPr>
                <w:rFonts w:hint="eastAsia" w:ascii="宋体" w:hAnsi="宋体"/>
                <w:color w:val="auto"/>
                <w:szCs w:val="21"/>
                <w:highlight w:val="none"/>
              </w:rPr>
              <w:t>投标文件递交要求：</w:t>
            </w:r>
          </w:p>
          <w:p>
            <w:pPr>
              <w:pStyle w:val="13"/>
              <w:adjustRightInd w:val="0"/>
              <w:snapToGrid w:val="0"/>
              <w:spacing w:line="360" w:lineRule="auto"/>
              <w:ind w:firstLine="0"/>
              <w:rPr>
                <w:rFonts w:hint="eastAsia" w:ascii="宋体" w:hAnsi="宋体"/>
                <w:color w:val="auto"/>
                <w:szCs w:val="24"/>
                <w:highlight w:val="none"/>
              </w:rPr>
            </w:pPr>
            <w:r>
              <w:rPr>
                <w:rFonts w:hint="eastAsia" w:ascii="宋体" w:hAnsi="宋体"/>
                <w:color w:val="auto"/>
                <w:szCs w:val="21"/>
                <w:highlight w:val="none"/>
                <w:lang w:val="en-US" w:eastAsia="zh-CN"/>
              </w:rPr>
              <w:t>1、投标人的投标文件须在投标截止时间前送至浙江省台州市市府大道507号台州国际商务广场1幢（北门）3楼开标室。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56" w:hRule="exact"/>
        </w:trPr>
        <w:tc>
          <w:tcPr>
            <w:tcW w:w="869" w:type="dxa"/>
            <w:tcBorders>
              <w:top w:val="single" w:color="auto" w:sz="4" w:space="0"/>
              <w:left w:val="single" w:color="auto" w:sz="4" w:space="0"/>
              <w:bottom w:val="single" w:color="auto" w:sz="4" w:space="0"/>
              <w:right w:val="single" w:color="auto" w:sz="4" w:space="0"/>
            </w:tcBorders>
            <w:noWrap w:val="0"/>
            <w:vAlign w:val="center"/>
          </w:tcPr>
          <w:p>
            <w:pPr>
              <w:pStyle w:val="13"/>
              <w:adjustRightInd w:val="0"/>
              <w:snapToGrid w:val="0"/>
              <w:spacing w:line="360" w:lineRule="auto"/>
              <w:ind w:firstLine="210" w:firstLineChars="100"/>
              <w:rPr>
                <w:rFonts w:hint="default" w:ascii="宋体" w:hAnsi="宋体" w:eastAsia="宋体" w:cs="Times New Roman"/>
                <w:color w:val="auto"/>
                <w:kern w:val="2"/>
                <w:sz w:val="21"/>
                <w:szCs w:val="21"/>
                <w:highlight w:val="none"/>
                <w:lang w:val="en-US" w:eastAsia="zh-CN" w:bidi="ar-SA"/>
              </w:rPr>
            </w:pPr>
            <w:r>
              <w:rPr>
                <w:rFonts w:hint="eastAsia" w:ascii="宋体" w:hAnsi="宋体" w:cs="Times New Roman"/>
                <w:color w:val="auto"/>
                <w:kern w:val="2"/>
                <w:sz w:val="21"/>
                <w:szCs w:val="21"/>
                <w:highlight w:val="none"/>
                <w:lang w:val="en-US" w:eastAsia="zh-CN" w:bidi="ar-SA"/>
              </w:rPr>
              <w:t>20</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pStyle w:val="13"/>
              <w:adjustRightInd w:val="0"/>
              <w:snapToGrid w:val="0"/>
              <w:spacing w:line="360" w:lineRule="auto"/>
              <w:ind w:firstLine="0"/>
              <w:rPr>
                <w:rFonts w:hint="eastAsia" w:ascii="宋体" w:hAnsi="宋体" w:cs="Times New Roman"/>
                <w:color w:val="auto"/>
                <w:szCs w:val="21"/>
                <w:highlight w:val="none"/>
              </w:rPr>
            </w:pPr>
            <w:r>
              <w:rPr>
                <w:rFonts w:hint="eastAsia" w:ascii="宋体" w:hAnsi="宋体" w:eastAsia="宋体" w:cs="Times New Roman"/>
                <w:color w:val="auto"/>
                <w:sz w:val="21"/>
                <w:szCs w:val="21"/>
                <w:highlight w:val="none"/>
                <w:lang w:eastAsia="zh-CN"/>
              </w:rPr>
              <w:t>开</w:t>
            </w:r>
            <w:r>
              <w:rPr>
                <w:rFonts w:hint="eastAsia" w:ascii="宋体" w:hAnsi="宋体" w:cs="Times New Roman"/>
                <w:color w:val="auto"/>
                <w:szCs w:val="21"/>
                <w:highlight w:val="none"/>
                <w:lang w:eastAsia="zh-CN"/>
              </w:rPr>
              <w:t>标程序：</w:t>
            </w:r>
            <w:r>
              <w:rPr>
                <w:rFonts w:hint="eastAsia" w:ascii="宋体" w:hAnsi="宋体" w:cs="Times New Roman"/>
                <w:color w:val="auto"/>
                <w:szCs w:val="21"/>
                <w:highlight w:val="none"/>
              </w:rPr>
              <w:t>招标人在“招标公告”规定的时间和地点公开开标。</w:t>
            </w:r>
          </w:p>
          <w:p>
            <w:pPr>
              <w:pStyle w:val="13"/>
              <w:adjustRightInd w:val="0"/>
              <w:snapToGrid w:val="0"/>
              <w:spacing w:line="360" w:lineRule="auto"/>
              <w:ind w:firstLine="0"/>
              <w:rPr>
                <w:rFonts w:hint="eastAsia" w:ascii="宋体" w:hAnsi="宋体" w:cs="Times New Roman"/>
                <w:color w:val="auto"/>
                <w:szCs w:val="21"/>
                <w:highlight w:val="none"/>
              </w:rPr>
            </w:pPr>
            <w:r>
              <w:rPr>
                <w:rFonts w:hint="eastAsia" w:ascii="宋体" w:hAnsi="宋体" w:cs="Times New Roman"/>
                <w:color w:val="auto"/>
                <w:szCs w:val="21"/>
                <w:highlight w:val="none"/>
              </w:rPr>
              <w:t>具体程序如下：</w:t>
            </w:r>
          </w:p>
          <w:p>
            <w:pPr>
              <w:pStyle w:val="13"/>
              <w:adjustRightInd w:val="0"/>
              <w:snapToGrid w:val="0"/>
              <w:spacing w:line="360" w:lineRule="auto"/>
              <w:ind w:firstLine="0"/>
              <w:rPr>
                <w:rFonts w:hint="eastAsia" w:ascii="宋体" w:hAnsi="宋体" w:cs="Times New Roman"/>
                <w:color w:val="auto"/>
                <w:szCs w:val="21"/>
                <w:highlight w:val="none"/>
              </w:rPr>
            </w:pPr>
            <w:r>
              <w:rPr>
                <w:rFonts w:hint="eastAsia" w:ascii="宋体" w:hAnsi="宋体" w:cs="Times New Roman"/>
                <w:color w:val="auto"/>
                <w:szCs w:val="21"/>
                <w:highlight w:val="none"/>
              </w:rPr>
              <w:t>（1）密封情况检查：由投标人法定代表人（或委托代理人）检查并签字确认；</w:t>
            </w:r>
          </w:p>
          <w:p>
            <w:pPr>
              <w:pStyle w:val="13"/>
              <w:adjustRightInd w:val="0"/>
              <w:snapToGrid w:val="0"/>
              <w:spacing w:line="360" w:lineRule="auto"/>
              <w:ind w:firstLine="0"/>
              <w:rPr>
                <w:rFonts w:hint="eastAsia" w:ascii="宋体" w:hAnsi="宋体"/>
                <w:b/>
                <w:bCs/>
                <w:color w:val="auto"/>
                <w:szCs w:val="24"/>
                <w:highlight w:val="none"/>
              </w:rPr>
            </w:pPr>
            <w:r>
              <w:rPr>
                <w:rFonts w:hint="eastAsia" w:ascii="宋体" w:hAnsi="宋体" w:cs="Times New Roman"/>
                <w:color w:val="auto"/>
                <w:szCs w:val="21"/>
                <w:highlight w:val="none"/>
              </w:rPr>
              <w:t>（2）先开资格标，</w:t>
            </w:r>
            <w:r>
              <w:rPr>
                <w:rFonts w:hint="eastAsia" w:ascii="宋体" w:hAnsi="宋体" w:cs="Times New Roman"/>
                <w:color w:val="auto"/>
                <w:szCs w:val="21"/>
                <w:highlight w:val="none"/>
                <w:lang w:val="en-US" w:eastAsia="zh-CN"/>
              </w:rPr>
              <w:t>再开技术标，最后</w:t>
            </w:r>
            <w:r>
              <w:rPr>
                <w:rFonts w:hint="eastAsia" w:ascii="宋体" w:hAnsi="宋体" w:cs="Times New Roman"/>
                <w:color w:val="auto"/>
                <w:szCs w:val="21"/>
                <w:highlight w:val="none"/>
              </w:rPr>
              <w:t>开商务标。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22" w:hRule="exac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default" w:ascii="宋体" w:hAnsi="宋体" w:eastAsia="宋体" w:cs="Times New Roman"/>
                <w:color w:val="auto"/>
                <w:kern w:val="2"/>
                <w:sz w:val="21"/>
                <w:szCs w:val="21"/>
                <w:highlight w:val="none"/>
                <w:lang w:val="en-US" w:eastAsia="zh-CN" w:bidi="ar-SA"/>
              </w:rPr>
            </w:pPr>
            <w:r>
              <w:rPr>
                <w:rFonts w:hint="eastAsia" w:ascii="宋体" w:hAnsi="宋体"/>
                <w:color w:val="auto"/>
                <w:sz w:val="21"/>
                <w:szCs w:val="21"/>
                <w:highlight w:val="none"/>
                <w:lang w:val="en-US" w:eastAsia="zh-CN"/>
              </w:rPr>
              <w:t>21</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pStyle w:val="13"/>
              <w:adjustRightInd w:val="0"/>
              <w:snapToGrid w:val="0"/>
              <w:spacing w:line="288" w:lineRule="auto"/>
              <w:rPr>
                <w:rFonts w:hint="eastAsia" w:ascii="宋体" w:hAnsi="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工程担</w:t>
            </w:r>
            <w:r>
              <w:rPr>
                <w:rFonts w:hint="eastAsia" w:ascii="宋体" w:hAnsi="宋体" w:cs="Times New Roman"/>
                <w:color w:val="auto"/>
                <w:kern w:val="2"/>
                <w:sz w:val="21"/>
                <w:szCs w:val="21"/>
                <w:highlight w:val="none"/>
                <w:lang w:val="en-US" w:eastAsia="zh-CN" w:bidi="ar-SA"/>
              </w:rPr>
              <w:t>保：</w:t>
            </w:r>
          </w:p>
          <w:p>
            <w:pPr>
              <w:pStyle w:val="13"/>
              <w:adjustRightInd w:val="0"/>
              <w:snapToGrid w:val="0"/>
              <w:spacing w:line="288" w:lineRule="auto"/>
              <w:rPr>
                <w:rFonts w:hint="eastAsia" w:ascii="宋体" w:hAnsi="宋体"/>
                <w:color w:val="auto"/>
                <w:highlight w:val="none"/>
              </w:rPr>
            </w:pPr>
            <w:r>
              <w:rPr>
                <w:rFonts w:hint="eastAsia" w:ascii="宋体" w:hAnsi="宋体"/>
                <w:color w:val="auto"/>
                <w:highlight w:val="none"/>
              </w:rPr>
              <w:t>履约担保金额为中标合同金额的2%，如不能办理担保采用现金的，中标人必须通过其基本账户转出的转帐、电汇或银行汇票方式解入招标人以下帐户。</w:t>
            </w:r>
          </w:p>
          <w:p>
            <w:pPr>
              <w:pStyle w:val="13"/>
              <w:adjustRightInd w:val="0"/>
              <w:snapToGrid w:val="0"/>
              <w:spacing w:line="288" w:lineRule="auto"/>
              <w:rPr>
                <w:rFonts w:hint="eastAsia" w:ascii="宋体" w:hAnsi="宋体"/>
                <w:color w:val="auto"/>
                <w:highlight w:val="none"/>
              </w:rPr>
            </w:pPr>
            <w:r>
              <w:rPr>
                <w:rFonts w:hint="eastAsia" w:ascii="宋体" w:hAnsi="宋体"/>
                <w:color w:val="auto"/>
                <w:highlight w:val="none"/>
              </w:rPr>
              <w:t>履约保证金账户：</w:t>
            </w:r>
          </w:p>
          <w:p>
            <w:pPr>
              <w:pStyle w:val="13"/>
              <w:adjustRightInd w:val="0"/>
              <w:snapToGrid w:val="0"/>
              <w:spacing w:line="288" w:lineRule="auto"/>
              <w:rPr>
                <w:rFonts w:hint="eastAsia" w:ascii="宋体" w:hAnsi="宋体"/>
                <w:color w:val="auto"/>
                <w:highlight w:val="none"/>
                <w:u w:val="single"/>
              </w:rPr>
            </w:pPr>
            <w:r>
              <w:rPr>
                <w:rFonts w:hint="eastAsia" w:ascii="宋体" w:hAnsi="宋体"/>
                <w:color w:val="auto"/>
                <w:highlight w:val="none"/>
              </w:rPr>
              <w:t>收款单位：</w:t>
            </w:r>
            <w:r>
              <w:rPr>
                <w:rFonts w:hint="eastAsia" w:ascii="宋体" w:hAnsi="宋体"/>
                <w:color w:val="auto"/>
                <w:highlight w:val="none"/>
                <w:u w:val="single"/>
                <w:lang w:eastAsia="zh-CN"/>
              </w:rPr>
              <w:t>台州市椒江工业投资集团有限公司</w:t>
            </w:r>
            <w:r>
              <w:rPr>
                <w:rFonts w:hint="eastAsia" w:ascii="宋体" w:hAnsi="宋体"/>
                <w:color w:val="auto"/>
                <w:highlight w:val="none"/>
                <w:u w:val="single"/>
              </w:rPr>
              <w:t>；</w:t>
            </w:r>
          </w:p>
          <w:p>
            <w:pPr>
              <w:pStyle w:val="13"/>
              <w:adjustRightInd w:val="0"/>
              <w:snapToGrid w:val="0"/>
              <w:spacing w:line="288" w:lineRule="auto"/>
              <w:rPr>
                <w:rFonts w:hint="eastAsia" w:ascii="宋体" w:hAnsi="宋体"/>
                <w:color w:val="auto"/>
                <w:highlight w:val="none"/>
                <w:u w:val="single"/>
              </w:rPr>
            </w:pPr>
            <w:r>
              <w:rPr>
                <w:rFonts w:hint="eastAsia" w:ascii="宋体" w:hAnsi="宋体"/>
                <w:color w:val="auto"/>
                <w:highlight w:val="none"/>
              </w:rPr>
              <w:t>开户银行：</w:t>
            </w:r>
            <w:r>
              <w:rPr>
                <w:rFonts w:hint="eastAsia" w:ascii="宋体" w:hAnsi="宋体"/>
                <w:color w:val="auto"/>
                <w:highlight w:val="none"/>
                <w:u w:val="single"/>
                <w:lang w:val="en-US" w:eastAsia="zh-CN"/>
              </w:rPr>
              <w:t xml:space="preserve"> 中国工商银行股份有限公司台州椒江支行</w:t>
            </w:r>
            <w:r>
              <w:rPr>
                <w:rFonts w:hint="eastAsia" w:ascii="宋体" w:hAnsi="宋体"/>
                <w:color w:val="auto"/>
                <w:highlight w:val="none"/>
                <w:u w:val="single"/>
              </w:rPr>
              <w:t>；</w:t>
            </w:r>
          </w:p>
          <w:p>
            <w:pPr>
              <w:pStyle w:val="13"/>
              <w:adjustRightInd w:val="0"/>
              <w:snapToGrid w:val="0"/>
              <w:spacing w:line="360" w:lineRule="auto"/>
              <w:ind w:firstLine="0" w:firstLineChars="0"/>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highlight w:val="none"/>
              </w:rPr>
              <w:t>银行帐号：</w:t>
            </w:r>
            <w:r>
              <w:rPr>
                <w:rFonts w:hint="eastAsia" w:ascii="宋体" w:hAnsi="宋体"/>
                <w:color w:val="auto"/>
                <w:highlight w:val="none"/>
                <w:u w:val="single"/>
                <w:lang w:val="en-US" w:eastAsia="zh-CN"/>
              </w:rPr>
              <w:t xml:space="preserve"> 1207011109200113350 </w:t>
            </w:r>
            <w:r>
              <w:rPr>
                <w:rFonts w:hint="eastAsia" w:ascii="宋体" w:hAnsi="宋体" w:eastAsia="宋体" w:cs="Times New Roman"/>
                <w:color w:val="auto"/>
                <w:kern w:val="2"/>
                <w:sz w:val="21"/>
                <w:szCs w:val="21"/>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default" w:ascii="宋体" w:hAnsi="宋体"/>
                <w:color w:val="auto"/>
                <w:sz w:val="21"/>
                <w:szCs w:val="21"/>
                <w:highlight w:val="none"/>
                <w:lang w:val="en-US"/>
              </w:rPr>
            </w:pPr>
            <w:r>
              <w:rPr>
                <w:rFonts w:hint="eastAsia" w:ascii="宋体" w:hAnsi="宋体"/>
                <w:color w:val="auto"/>
                <w:sz w:val="21"/>
                <w:szCs w:val="21"/>
                <w:highlight w:val="none"/>
                <w:lang w:val="en-US" w:eastAsia="zh-CN"/>
              </w:rPr>
              <w:t>22</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60" w:lineRule="auto"/>
              <w:textAlignment w:val="bottom"/>
              <w:rPr>
                <w:rFonts w:ascii="宋体" w:hAnsi="宋体"/>
                <w:color w:val="auto"/>
                <w:sz w:val="21"/>
                <w:szCs w:val="21"/>
                <w:highlight w:val="none"/>
              </w:rPr>
            </w:pPr>
            <w:r>
              <w:rPr>
                <w:rFonts w:hint="eastAsia" w:ascii="宋体" w:hAnsi="宋体"/>
                <w:color w:val="auto"/>
                <w:sz w:val="21"/>
                <w:szCs w:val="21"/>
                <w:highlight w:val="none"/>
                <w:lang w:eastAsia="zh-CN"/>
              </w:rPr>
              <w:t>投标文件</w:t>
            </w:r>
            <w:r>
              <w:rPr>
                <w:rFonts w:hint="eastAsia" w:ascii="宋体" w:hAnsi="宋体"/>
                <w:color w:val="auto"/>
                <w:sz w:val="21"/>
                <w:szCs w:val="21"/>
                <w:highlight w:val="none"/>
              </w:rPr>
              <w:t>有效期：90天</w:t>
            </w:r>
          </w:p>
        </w:tc>
      </w:tr>
    </w:tbl>
    <w:p>
      <w:pPr>
        <w:pStyle w:val="29"/>
        <w:snapToGrid w:val="0"/>
        <w:spacing w:before="120" w:beforeLines="0" w:after="120" w:afterLines="0" w:line="360" w:lineRule="auto"/>
        <w:rPr>
          <w:rFonts w:hAnsi="宋体"/>
          <w:b/>
          <w:color w:val="auto"/>
          <w:sz w:val="30"/>
          <w:szCs w:val="30"/>
          <w:highlight w:val="none"/>
        </w:rPr>
      </w:pPr>
      <w:r>
        <w:rPr>
          <w:color w:val="auto"/>
          <w:highlight w:val="none"/>
        </w:rPr>
        <w:br w:type="page"/>
      </w:r>
      <w:r>
        <w:rPr>
          <w:rFonts w:hAnsi="宋体"/>
          <w:b/>
          <w:color w:val="auto"/>
          <w:sz w:val="30"/>
          <w:szCs w:val="30"/>
          <w:highlight w:val="none"/>
        </w:rPr>
        <w:t>一   总  则</w:t>
      </w:r>
    </w:p>
    <w:p>
      <w:pPr>
        <w:snapToGrid w:val="0"/>
        <w:spacing w:line="360" w:lineRule="auto"/>
        <w:ind w:firstLine="472" w:firstLineChars="196"/>
        <w:jc w:val="left"/>
        <w:outlineLvl w:val="1"/>
        <w:rPr>
          <w:rFonts w:ascii="宋体" w:hAnsi="宋体"/>
          <w:b/>
          <w:color w:val="auto"/>
          <w:sz w:val="24"/>
          <w:szCs w:val="20"/>
          <w:highlight w:val="none"/>
        </w:rPr>
      </w:pPr>
      <w:r>
        <w:rPr>
          <w:rFonts w:hint="eastAsia" w:ascii="宋体" w:hAnsi="宋体"/>
          <w:b/>
          <w:color w:val="auto"/>
          <w:sz w:val="24"/>
          <w:highlight w:val="none"/>
        </w:rPr>
        <w:t>（一）</w:t>
      </w:r>
      <w:r>
        <w:rPr>
          <w:rFonts w:ascii="宋体" w:hAnsi="宋体"/>
          <w:b/>
          <w:color w:val="auto"/>
          <w:sz w:val="24"/>
          <w:highlight w:val="none"/>
        </w:rPr>
        <w:t xml:space="preserve"> 适用范围</w:t>
      </w:r>
    </w:p>
    <w:p>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本招标文件适用于本项目的招标、投标、评标、定标、验收、合同履约、付款等行为（法律、法规另有规定的，从其规定）。</w:t>
      </w:r>
    </w:p>
    <w:p>
      <w:pPr>
        <w:snapToGrid w:val="0"/>
        <w:spacing w:before="120" w:beforeLines="50" w:line="360" w:lineRule="auto"/>
        <w:ind w:firstLine="354" w:firstLineChars="147"/>
        <w:jc w:val="left"/>
        <w:outlineLvl w:val="1"/>
        <w:rPr>
          <w:rFonts w:ascii="宋体" w:hAnsi="宋体"/>
          <w:b/>
          <w:color w:val="auto"/>
          <w:sz w:val="24"/>
          <w:szCs w:val="20"/>
          <w:highlight w:val="none"/>
        </w:rPr>
      </w:pPr>
      <w:r>
        <w:rPr>
          <w:rFonts w:hint="eastAsia" w:ascii="宋体" w:hAnsi="宋体"/>
          <w:b/>
          <w:color w:val="auto"/>
          <w:sz w:val="24"/>
          <w:highlight w:val="none"/>
        </w:rPr>
        <w:t>（二）定义</w:t>
      </w:r>
    </w:p>
    <w:p>
      <w:pPr>
        <w:snapToGrid w:val="0"/>
        <w:spacing w:line="360" w:lineRule="auto"/>
        <w:ind w:firstLine="480" w:firstLineChars="200"/>
        <w:jc w:val="left"/>
        <w:rPr>
          <w:rFonts w:ascii="宋体" w:hAnsi="宋体"/>
          <w:color w:val="auto"/>
          <w:sz w:val="24"/>
          <w:szCs w:val="20"/>
          <w:highlight w:val="none"/>
        </w:rPr>
      </w:pPr>
      <w:r>
        <w:rPr>
          <w:rFonts w:ascii="宋体" w:hAnsi="宋体"/>
          <w:color w:val="auto"/>
          <w:sz w:val="24"/>
          <w:highlight w:val="none"/>
        </w:rPr>
        <w:t>1</w:t>
      </w:r>
      <w:r>
        <w:rPr>
          <w:rFonts w:hint="eastAsia" w:ascii="宋体" w:hAnsi="宋体"/>
          <w:color w:val="auto"/>
          <w:sz w:val="24"/>
          <w:highlight w:val="none"/>
        </w:rPr>
        <w:t>.</w:t>
      </w:r>
      <w:r>
        <w:rPr>
          <w:rFonts w:hint="eastAsia" w:ascii="宋体" w:hAnsi="宋体"/>
          <w:color w:val="auto"/>
          <w:sz w:val="24"/>
          <w:highlight w:val="none"/>
          <w:lang w:val="en-US" w:eastAsia="zh-CN"/>
        </w:rPr>
        <w:t>招标采购单位系指组织本次招标的代理机构和采购单位（“招标人”）</w:t>
      </w:r>
      <w:r>
        <w:rPr>
          <w:rFonts w:ascii="宋体" w:hAnsi="宋体"/>
          <w:color w:val="auto"/>
          <w:sz w:val="24"/>
          <w:highlight w:val="none"/>
        </w:rPr>
        <w:t>。</w:t>
      </w:r>
    </w:p>
    <w:p>
      <w:pPr>
        <w:snapToGrid w:val="0"/>
        <w:spacing w:line="360" w:lineRule="auto"/>
        <w:ind w:firstLine="480" w:firstLineChars="200"/>
        <w:jc w:val="left"/>
        <w:rPr>
          <w:rFonts w:ascii="宋体" w:hAnsi="宋体"/>
          <w:color w:val="auto"/>
          <w:sz w:val="24"/>
          <w:szCs w:val="20"/>
          <w:highlight w:val="none"/>
        </w:rPr>
      </w:pPr>
      <w:r>
        <w:rPr>
          <w:rFonts w:ascii="宋体" w:hAnsi="宋体"/>
          <w:color w:val="auto"/>
          <w:sz w:val="24"/>
          <w:highlight w:val="none"/>
        </w:rPr>
        <w:t>2</w:t>
      </w:r>
      <w:r>
        <w:rPr>
          <w:rFonts w:hint="eastAsia" w:ascii="宋体" w:hAnsi="宋体"/>
          <w:color w:val="auto"/>
          <w:sz w:val="24"/>
          <w:highlight w:val="none"/>
        </w:rPr>
        <w:t>.“</w:t>
      </w:r>
      <w:r>
        <w:rPr>
          <w:rFonts w:ascii="宋体" w:hAnsi="宋体"/>
          <w:color w:val="auto"/>
          <w:sz w:val="24"/>
          <w:highlight w:val="none"/>
        </w:rPr>
        <w:t>投标人”系指向招标方提交</w:t>
      </w:r>
      <w:r>
        <w:rPr>
          <w:rFonts w:hint="eastAsia" w:ascii="宋体" w:hAnsi="宋体"/>
          <w:color w:val="auto"/>
          <w:sz w:val="24"/>
          <w:highlight w:val="none"/>
          <w:lang w:eastAsia="zh-CN"/>
        </w:rPr>
        <w:t>投标文件</w:t>
      </w:r>
      <w:r>
        <w:rPr>
          <w:rFonts w:ascii="宋体" w:hAnsi="宋体"/>
          <w:color w:val="auto"/>
          <w:sz w:val="24"/>
          <w:highlight w:val="none"/>
        </w:rPr>
        <w:t>的单位或个人。</w:t>
      </w:r>
    </w:p>
    <w:p>
      <w:pPr>
        <w:snapToGrid w:val="0"/>
        <w:spacing w:line="360" w:lineRule="auto"/>
        <w:ind w:firstLine="480" w:firstLineChars="200"/>
        <w:jc w:val="left"/>
        <w:rPr>
          <w:rFonts w:ascii="宋体" w:hAnsi="宋体"/>
          <w:color w:val="auto"/>
          <w:sz w:val="24"/>
          <w:szCs w:val="20"/>
          <w:highlight w:val="none"/>
        </w:rPr>
      </w:pPr>
      <w:r>
        <w:rPr>
          <w:rFonts w:ascii="宋体" w:hAnsi="宋体"/>
          <w:color w:val="auto"/>
          <w:sz w:val="24"/>
          <w:highlight w:val="none"/>
        </w:rPr>
        <w:t>3</w:t>
      </w:r>
      <w:r>
        <w:rPr>
          <w:rFonts w:hint="eastAsia" w:ascii="宋体" w:hAnsi="宋体"/>
          <w:color w:val="auto"/>
          <w:sz w:val="24"/>
          <w:highlight w:val="none"/>
        </w:rPr>
        <w:t>.“产品”系指供方按招标文件规定，须向</w:t>
      </w:r>
      <w:r>
        <w:rPr>
          <w:rFonts w:hint="eastAsia" w:ascii="宋体" w:hAnsi="宋体"/>
          <w:color w:val="auto"/>
          <w:sz w:val="24"/>
          <w:highlight w:val="none"/>
          <w:lang w:val="en-US" w:eastAsia="zh-CN"/>
        </w:rPr>
        <w:t>招标人</w:t>
      </w:r>
      <w:r>
        <w:rPr>
          <w:rFonts w:hint="eastAsia" w:ascii="宋体" w:hAnsi="宋体"/>
          <w:color w:val="auto"/>
          <w:sz w:val="24"/>
          <w:highlight w:val="none"/>
        </w:rPr>
        <w:t>提供的一切材料采购、保险、税金、备品备件、工具、手册及其它有关技术资料和材料。</w:t>
      </w:r>
    </w:p>
    <w:p>
      <w:pPr>
        <w:snapToGrid w:val="0"/>
        <w:spacing w:line="360" w:lineRule="auto"/>
        <w:ind w:firstLine="480" w:firstLineChars="200"/>
        <w:jc w:val="left"/>
        <w:rPr>
          <w:rFonts w:ascii="宋体" w:hAnsi="宋体"/>
          <w:color w:val="auto"/>
          <w:sz w:val="24"/>
          <w:szCs w:val="20"/>
          <w:highlight w:val="none"/>
        </w:rPr>
      </w:pPr>
      <w:r>
        <w:rPr>
          <w:rFonts w:ascii="宋体" w:hAnsi="宋体"/>
          <w:color w:val="auto"/>
          <w:sz w:val="24"/>
          <w:highlight w:val="none"/>
        </w:rPr>
        <w:t>4</w:t>
      </w:r>
      <w:r>
        <w:rPr>
          <w:rFonts w:hint="eastAsia" w:ascii="宋体" w:hAnsi="宋体"/>
          <w:color w:val="auto"/>
          <w:sz w:val="24"/>
          <w:highlight w:val="none"/>
        </w:rPr>
        <w:t>.</w:t>
      </w:r>
      <w:r>
        <w:rPr>
          <w:rFonts w:ascii="宋体" w:hAnsi="宋体"/>
          <w:color w:val="auto"/>
          <w:sz w:val="24"/>
          <w:highlight w:val="none"/>
        </w:rPr>
        <w:t>“服务”系指</w:t>
      </w:r>
      <w:r>
        <w:rPr>
          <w:rFonts w:hint="eastAsia" w:ascii="宋体" w:hAnsi="宋体"/>
          <w:color w:val="auto"/>
          <w:sz w:val="24"/>
          <w:highlight w:val="none"/>
        </w:rPr>
        <w:t>招标文件</w:t>
      </w:r>
      <w:r>
        <w:rPr>
          <w:rFonts w:ascii="宋体" w:hAnsi="宋体"/>
          <w:color w:val="auto"/>
          <w:sz w:val="24"/>
          <w:highlight w:val="none"/>
        </w:rPr>
        <w:t>规定投标人须承担的调试、技术协助、校准、培训、技术指导以及其他类似的义务。</w:t>
      </w:r>
    </w:p>
    <w:p>
      <w:pPr>
        <w:snapToGrid w:val="0"/>
        <w:spacing w:line="360" w:lineRule="auto"/>
        <w:ind w:firstLine="480" w:firstLineChars="200"/>
        <w:jc w:val="left"/>
        <w:rPr>
          <w:rFonts w:ascii="宋体" w:hAnsi="宋体"/>
          <w:color w:val="auto"/>
          <w:sz w:val="24"/>
          <w:szCs w:val="20"/>
          <w:highlight w:val="none"/>
        </w:rPr>
      </w:pPr>
      <w:r>
        <w:rPr>
          <w:rFonts w:ascii="宋体" w:hAnsi="宋体"/>
          <w:color w:val="auto"/>
          <w:sz w:val="24"/>
          <w:highlight w:val="none"/>
        </w:rPr>
        <w:t>5</w:t>
      </w:r>
      <w:r>
        <w:rPr>
          <w:rFonts w:hint="eastAsia" w:ascii="宋体" w:hAnsi="宋体"/>
          <w:color w:val="auto"/>
          <w:sz w:val="24"/>
          <w:highlight w:val="none"/>
        </w:rPr>
        <w:t>.</w:t>
      </w:r>
      <w:r>
        <w:rPr>
          <w:rFonts w:ascii="宋体" w:hAnsi="宋体"/>
          <w:color w:val="auto"/>
          <w:sz w:val="24"/>
          <w:highlight w:val="none"/>
        </w:rPr>
        <w:t>“项目”系指投标人按</w:t>
      </w:r>
      <w:r>
        <w:rPr>
          <w:rFonts w:hint="eastAsia" w:ascii="宋体" w:hAnsi="宋体"/>
          <w:color w:val="auto"/>
          <w:sz w:val="24"/>
          <w:highlight w:val="none"/>
        </w:rPr>
        <w:t>招标文件</w:t>
      </w:r>
      <w:r>
        <w:rPr>
          <w:rFonts w:ascii="宋体" w:hAnsi="宋体"/>
          <w:color w:val="auto"/>
          <w:sz w:val="24"/>
          <w:highlight w:val="none"/>
        </w:rPr>
        <w:t>规定向</w:t>
      </w:r>
      <w:r>
        <w:rPr>
          <w:rFonts w:hint="eastAsia" w:ascii="宋体" w:hAnsi="宋体"/>
          <w:color w:val="auto"/>
          <w:sz w:val="24"/>
          <w:highlight w:val="none"/>
          <w:lang w:eastAsia="zh-CN"/>
        </w:rPr>
        <w:t>招标人</w:t>
      </w:r>
      <w:r>
        <w:rPr>
          <w:rFonts w:ascii="宋体" w:hAnsi="宋体"/>
          <w:color w:val="auto"/>
          <w:sz w:val="24"/>
          <w:highlight w:val="none"/>
        </w:rPr>
        <w:t>提供的产品和服务。</w:t>
      </w:r>
    </w:p>
    <w:p>
      <w:pPr>
        <w:snapToGrid w:val="0"/>
        <w:spacing w:line="360" w:lineRule="auto"/>
        <w:ind w:firstLine="480" w:firstLineChars="200"/>
        <w:jc w:val="left"/>
        <w:rPr>
          <w:rFonts w:ascii="宋体" w:hAnsi="宋体"/>
          <w:color w:val="auto"/>
          <w:sz w:val="24"/>
          <w:szCs w:val="20"/>
          <w:highlight w:val="none"/>
        </w:rPr>
      </w:pPr>
      <w:r>
        <w:rPr>
          <w:rFonts w:ascii="宋体" w:hAnsi="宋体"/>
          <w:color w:val="auto"/>
          <w:sz w:val="24"/>
          <w:highlight w:val="none"/>
        </w:rPr>
        <w:t>6</w:t>
      </w:r>
      <w:r>
        <w:rPr>
          <w:rFonts w:hint="eastAsia" w:ascii="宋体" w:hAnsi="宋体"/>
          <w:color w:val="auto"/>
          <w:sz w:val="24"/>
          <w:highlight w:val="none"/>
        </w:rPr>
        <w:t>.</w:t>
      </w:r>
      <w:r>
        <w:rPr>
          <w:rFonts w:ascii="宋体" w:hAnsi="宋体"/>
          <w:color w:val="auto"/>
          <w:sz w:val="24"/>
          <w:highlight w:val="none"/>
        </w:rPr>
        <w:t>“书面形式”包括信函、传真、电报等。</w:t>
      </w:r>
    </w:p>
    <w:p>
      <w:pPr>
        <w:snapToGrid w:val="0"/>
        <w:spacing w:line="360" w:lineRule="auto"/>
        <w:ind w:firstLine="480" w:firstLineChars="200"/>
        <w:jc w:val="left"/>
        <w:rPr>
          <w:rFonts w:hint="eastAsia" w:ascii="宋体" w:hAnsi="宋体"/>
          <w:color w:val="auto"/>
          <w:sz w:val="24"/>
          <w:szCs w:val="20"/>
          <w:highlight w:val="none"/>
        </w:rPr>
      </w:pPr>
      <w:r>
        <w:rPr>
          <w:rFonts w:ascii="宋体" w:hAnsi="宋体"/>
          <w:color w:val="auto"/>
          <w:sz w:val="24"/>
          <w:highlight w:val="none"/>
        </w:rPr>
        <w:t>7</w:t>
      </w:r>
      <w:r>
        <w:rPr>
          <w:rFonts w:hint="eastAsia" w:ascii="宋体" w:hAnsi="宋体"/>
          <w:color w:val="auto"/>
          <w:sz w:val="24"/>
          <w:highlight w:val="none"/>
        </w:rPr>
        <w:t>.</w:t>
      </w:r>
      <w:r>
        <w:rPr>
          <w:rFonts w:ascii="宋体" w:hAnsi="宋体"/>
          <w:color w:val="auto"/>
          <w:sz w:val="24"/>
          <w:highlight w:val="none"/>
        </w:rPr>
        <w:t>“▲”系指实质性要求条款。</w:t>
      </w:r>
    </w:p>
    <w:p>
      <w:pPr>
        <w:snapToGrid w:val="0"/>
        <w:spacing w:before="120" w:beforeLines="50" w:line="360" w:lineRule="auto"/>
        <w:ind w:firstLine="472" w:firstLineChars="196"/>
        <w:jc w:val="left"/>
        <w:outlineLvl w:val="1"/>
        <w:rPr>
          <w:rFonts w:ascii="宋体" w:hAnsi="宋体"/>
          <w:b/>
          <w:color w:val="auto"/>
          <w:sz w:val="24"/>
          <w:szCs w:val="20"/>
          <w:highlight w:val="none"/>
        </w:rPr>
      </w:pPr>
      <w:r>
        <w:rPr>
          <w:rFonts w:hint="eastAsia" w:ascii="宋体" w:hAnsi="宋体"/>
          <w:b/>
          <w:color w:val="auto"/>
          <w:sz w:val="24"/>
          <w:highlight w:val="none"/>
        </w:rPr>
        <w:t>（三）招标方式</w:t>
      </w:r>
    </w:p>
    <w:p>
      <w:pPr>
        <w:snapToGrid w:val="0"/>
        <w:spacing w:line="360" w:lineRule="auto"/>
        <w:ind w:firstLine="480" w:firstLineChars="200"/>
        <w:jc w:val="left"/>
        <w:rPr>
          <w:rFonts w:ascii="宋体" w:hAnsi="宋体"/>
          <w:color w:val="auto"/>
          <w:sz w:val="24"/>
          <w:szCs w:val="20"/>
          <w:highlight w:val="none"/>
        </w:rPr>
      </w:pPr>
      <w:r>
        <w:rPr>
          <w:rFonts w:ascii="宋体" w:hAnsi="宋体"/>
          <w:color w:val="auto"/>
          <w:sz w:val="24"/>
          <w:highlight w:val="none"/>
        </w:rPr>
        <w:t>本次招标采用</w:t>
      </w:r>
      <w:r>
        <w:rPr>
          <w:rFonts w:hint="eastAsia" w:ascii="宋体" w:hAnsi="宋体"/>
          <w:color w:val="auto"/>
          <w:sz w:val="24"/>
          <w:highlight w:val="none"/>
        </w:rPr>
        <w:t>公开招标的</w:t>
      </w:r>
      <w:r>
        <w:rPr>
          <w:rFonts w:ascii="宋体" w:hAnsi="宋体"/>
          <w:color w:val="auto"/>
          <w:sz w:val="24"/>
          <w:highlight w:val="none"/>
        </w:rPr>
        <w:t>方式进行。</w:t>
      </w:r>
    </w:p>
    <w:p>
      <w:pPr>
        <w:snapToGrid w:val="0"/>
        <w:spacing w:before="120" w:beforeLines="50" w:line="360" w:lineRule="auto"/>
        <w:ind w:firstLine="472" w:firstLineChars="196"/>
        <w:jc w:val="left"/>
        <w:outlineLvl w:val="1"/>
        <w:rPr>
          <w:rFonts w:ascii="宋体" w:hAnsi="宋体"/>
          <w:b/>
          <w:color w:val="auto"/>
          <w:sz w:val="24"/>
          <w:szCs w:val="20"/>
          <w:highlight w:val="none"/>
        </w:rPr>
      </w:pPr>
      <w:r>
        <w:rPr>
          <w:rFonts w:hint="eastAsia" w:ascii="宋体" w:hAnsi="宋体"/>
          <w:b/>
          <w:color w:val="auto"/>
          <w:sz w:val="24"/>
          <w:highlight w:val="none"/>
        </w:rPr>
        <w:t>（四）投标委托</w:t>
      </w:r>
    </w:p>
    <w:p>
      <w:pPr>
        <w:snapToGrid w:val="0"/>
        <w:spacing w:line="360" w:lineRule="auto"/>
        <w:ind w:firstLine="480" w:firstLineChars="200"/>
        <w:jc w:val="left"/>
        <w:rPr>
          <w:rFonts w:hint="eastAsia" w:ascii="宋体" w:hAnsi="宋体" w:eastAsia="宋体" w:cs="Times New Roman"/>
          <w:color w:val="auto"/>
          <w:sz w:val="24"/>
          <w:highlight w:val="none"/>
        </w:rPr>
      </w:pPr>
      <w:r>
        <w:rPr>
          <w:rFonts w:ascii="宋体" w:hAnsi="宋体" w:eastAsia="宋体" w:cs="Times New Roman"/>
          <w:color w:val="auto"/>
          <w:sz w:val="24"/>
          <w:highlight w:val="none"/>
        </w:rPr>
        <w:t>投标人代表须</w:t>
      </w:r>
      <w:r>
        <w:rPr>
          <w:rFonts w:hint="eastAsia" w:ascii="宋体" w:hAnsi="宋体" w:eastAsia="宋体" w:cs="Times New Roman"/>
          <w:color w:val="auto"/>
          <w:sz w:val="24"/>
          <w:highlight w:val="none"/>
        </w:rPr>
        <w:t>提供</w:t>
      </w:r>
      <w:r>
        <w:rPr>
          <w:rFonts w:ascii="宋体" w:hAnsi="宋体" w:eastAsia="宋体" w:cs="Times New Roman"/>
          <w:color w:val="auto"/>
          <w:sz w:val="24"/>
          <w:highlight w:val="none"/>
        </w:rPr>
        <w:t>有效身份证件。如投标人代表不是法定代表人，须有法定代表人出具的授权委托书</w:t>
      </w:r>
      <w:r>
        <w:rPr>
          <w:rFonts w:hint="eastAsia" w:ascii="宋体" w:hAnsi="宋体" w:eastAsia="宋体" w:cs="Times New Roman"/>
          <w:color w:val="auto"/>
          <w:sz w:val="24"/>
          <w:highlight w:val="none"/>
        </w:rPr>
        <w:t>。</w:t>
      </w:r>
    </w:p>
    <w:p>
      <w:pPr>
        <w:snapToGrid w:val="0"/>
        <w:spacing w:before="120" w:beforeLines="50" w:line="360" w:lineRule="auto"/>
        <w:ind w:firstLine="472" w:firstLineChars="196"/>
        <w:jc w:val="left"/>
        <w:outlineLvl w:val="1"/>
        <w:rPr>
          <w:rFonts w:hint="eastAsia" w:ascii="宋体" w:hAnsi="宋体" w:eastAsia="宋体" w:cs="Times New Roman"/>
          <w:b/>
          <w:color w:val="auto"/>
          <w:sz w:val="24"/>
          <w:highlight w:val="none"/>
        </w:rPr>
      </w:pPr>
      <w:r>
        <w:rPr>
          <w:rFonts w:hint="eastAsia" w:ascii="宋体" w:hAnsi="宋体" w:eastAsia="宋体" w:cs="Times New Roman"/>
          <w:b/>
          <w:color w:val="auto"/>
          <w:sz w:val="24"/>
          <w:highlight w:val="none"/>
        </w:rPr>
        <w:t>（五）投标费用</w:t>
      </w:r>
    </w:p>
    <w:p>
      <w:pPr>
        <w:snapToGrid w:val="0"/>
        <w:spacing w:line="360" w:lineRule="auto"/>
        <w:ind w:firstLine="480" w:firstLineChars="200"/>
        <w:jc w:val="left"/>
        <w:rPr>
          <w:rFonts w:ascii="宋体" w:hAnsi="宋体"/>
          <w:color w:val="auto"/>
          <w:sz w:val="24"/>
          <w:szCs w:val="20"/>
          <w:highlight w:val="none"/>
        </w:rPr>
      </w:pPr>
      <w:r>
        <w:rPr>
          <w:rFonts w:hint="eastAsia" w:ascii="宋体" w:hAnsi="宋体"/>
          <w:color w:val="auto"/>
          <w:sz w:val="24"/>
          <w:highlight w:val="none"/>
        </w:rPr>
        <w:t>不论投标结果如何，投标人均应自行承担所有与投标有关的全部费用（招标文件有相反规定除外）。</w:t>
      </w:r>
    </w:p>
    <w:p>
      <w:pPr>
        <w:snapToGrid w:val="0"/>
        <w:spacing w:before="120" w:beforeLines="50" w:line="360" w:lineRule="auto"/>
        <w:ind w:firstLine="472" w:firstLineChars="196"/>
        <w:jc w:val="left"/>
        <w:rPr>
          <w:rFonts w:ascii="宋体" w:hAnsi="宋体"/>
          <w:b/>
          <w:color w:val="auto"/>
          <w:sz w:val="24"/>
          <w:szCs w:val="20"/>
          <w:highlight w:val="none"/>
        </w:rPr>
      </w:pPr>
      <w:r>
        <w:rPr>
          <w:rFonts w:hint="eastAsia" w:ascii="宋体" w:hAnsi="宋体"/>
          <w:b/>
          <w:color w:val="auto"/>
          <w:sz w:val="24"/>
          <w:highlight w:val="none"/>
        </w:rPr>
        <w:t>（六）联合体投标</w:t>
      </w:r>
    </w:p>
    <w:p>
      <w:pPr>
        <w:snapToGrid w:val="0"/>
        <w:spacing w:line="360" w:lineRule="auto"/>
        <w:ind w:firstLine="720" w:firstLineChars="300"/>
        <w:jc w:val="left"/>
        <w:rPr>
          <w:rFonts w:hint="eastAsia" w:ascii="宋体" w:hAnsi="宋体" w:cs="Arial"/>
          <w:color w:val="auto"/>
          <w:sz w:val="24"/>
          <w:highlight w:val="none"/>
        </w:rPr>
      </w:pPr>
      <w:r>
        <w:rPr>
          <w:rFonts w:hint="eastAsia" w:ascii="宋体" w:hAnsi="宋体" w:cs="Arial"/>
          <w:color w:val="auto"/>
          <w:sz w:val="24"/>
          <w:highlight w:val="none"/>
        </w:rPr>
        <w:t>本项目不接受联合体投标（与资格要求对应）。</w:t>
      </w:r>
    </w:p>
    <w:p>
      <w:pPr>
        <w:snapToGrid w:val="0"/>
        <w:spacing w:before="120" w:beforeLines="50" w:line="360" w:lineRule="auto"/>
        <w:ind w:firstLine="472" w:firstLineChars="196"/>
        <w:rPr>
          <w:rFonts w:ascii="宋体" w:hAnsi="宋体" w:cs="宋体"/>
          <w:b/>
          <w:color w:val="auto"/>
          <w:kern w:val="0"/>
          <w:sz w:val="24"/>
          <w:szCs w:val="20"/>
          <w:highlight w:val="none"/>
        </w:rPr>
      </w:pPr>
      <w:r>
        <w:rPr>
          <w:rFonts w:hint="eastAsia" w:ascii="宋体" w:hAnsi="宋体"/>
          <w:b/>
          <w:color w:val="auto"/>
          <w:sz w:val="24"/>
          <w:highlight w:val="none"/>
        </w:rPr>
        <w:t>（七）</w:t>
      </w:r>
      <w:r>
        <w:rPr>
          <w:rFonts w:hint="eastAsia" w:ascii="宋体" w:hAnsi="宋体" w:cs="宋体"/>
          <w:b/>
          <w:color w:val="auto"/>
          <w:kern w:val="0"/>
          <w:sz w:val="24"/>
          <w:highlight w:val="none"/>
        </w:rPr>
        <w:t>转包与分包</w:t>
      </w:r>
    </w:p>
    <w:p>
      <w:pPr>
        <w:snapToGrid w:val="0"/>
        <w:spacing w:before="156" w:beforeLines="50" w:line="360" w:lineRule="auto"/>
        <w:ind w:firstLine="470" w:firstLineChars="196"/>
        <w:jc w:val="left"/>
        <w:outlineLvl w:val="1"/>
        <w:rPr>
          <w:rFonts w:hint="eastAsia" w:ascii="宋体" w:hAnsi="宋体" w:cs="宋体"/>
          <w:color w:val="auto"/>
          <w:kern w:val="0"/>
          <w:sz w:val="24"/>
          <w:highlight w:val="none"/>
        </w:rPr>
      </w:pPr>
      <w:r>
        <w:rPr>
          <w:rFonts w:hint="eastAsia" w:ascii="宋体" w:hAnsi="宋体" w:cs="宋体"/>
          <w:color w:val="auto"/>
          <w:kern w:val="0"/>
          <w:sz w:val="24"/>
          <w:highlight w:val="none"/>
        </w:rPr>
        <w:t>未经</w:t>
      </w:r>
      <w:r>
        <w:rPr>
          <w:rFonts w:hint="eastAsia" w:ascii="宋体" w:hAnsi="宋体" w:cs="宋体"/>
          <w:color w:val="auto"/>
          <w:kern w:val="0"/>
          <w:sz w:val="24"/>
          <w:highlight w:val="none"/>
          <w:lang w:eastAsia="zh-CN"/>
        </w:rPr>
        <w:t>招标人</w:t>
      </w:r>
      <w:r>
        <w:rPr>
          <w:rFonts w:hint="eastAsia" w:ascii="宋体" w:hAnsi="宋体" w:cs="宋体"/>
          <w:color w:val="auto"/>
          <w:kern w:val="0"/>
          <w:sz w:val="24"/>
          <w:highlight w:val="none"/>
        </w:rPr>
        <w:t>同意，本项目不允许转包与分包。</w:t>
      </w:r>
    </w:p>
    <w:p>
      <w:pPr>
        <w:snapToGrid w:val="0"/>
        <w:spacing w:before="120" w:beforeLines="50" w:line="360" w:lineRule="auto"/>
        <w:ind w:firstLine="472" w:firstLineChars="196"/>
        <w:jc w:val="left"/>
        <w:outlineLvl w:val="1"/>
        <w:rPr>
          <w:rFonts w:hint="eastAsia" w:ascii="宋体" w:hAnsi="宋体"/>
          <w:b/>
          <w:color w:val="auto"/>
          <w:sz w:val="24"/>
          <w:highlight w:val="none"/>
        </w:rPr>
      </w:pPr>
      <w:r>
        <w:rPr>
          <w:rFonts w:hint="eastAsia" w:ascii="宋体" w:hAnsi="宋体"/>
          <w:b/>
          <w:color w:val="auto"/>
          <w:sz w:val="24"/>
          <w:highlight w:val="none"/>
        </w:rPr>
        <w:t>（八）特别说明：</w:t>
      </w:r>
    </w:p>
    <w:p>
      <w:pPr>
        <w:pStyle w:val="29"/>
        <w:snapToGrid w:val="0"/>
        <w:spacing w:before="120" w:after="120" w:line="360" w:lineRule="auto"/>
        <w:ind w:firstLine="470" w:firstLineChars="196"/>
        <w:jc w:val="left"/>
        <w:outlineLvl w:val="1"/>
        <w:rPr>
          <w:rFonts w:ascii="宋体" w:hAnsi="宋体" w:eastAsia="宋体" w:cs="Times New Roman"/>
          <w:bCs/>
          <w:color w:val="auto"/>
          <w:highlight w:val="none"/>
        </w:rPr>
      </w:pPr>
      <w:r>
        <w:rPr>
          <w:rFonts w:hint="eastAsia" w:hAnsi="宋体" w:cs="Times New Roman"/>
          <w:bCs/>
          <w:color w:val="0D0D0D"/>
          <w:highlight w:val="none"/>
          <w:lang w:val="en-US" w:eastAsia="zh-CN"/>
        </w:rPr>
        <w:t>1</w:t>
      </w:r>
      <w:r>
        <w:rPr>
          <w:rFonts w:hint="eastAsia" w:ascii="宋体" w:hAnsi="宋体" w:eastAsia="宋体" w:cs="Times New Roman"/>
          <w:bCs/>
          <w:color w:val="0D0D0D"/>
          <w:highlight w:val="none"/>
        </w:rPr>
        <w:t>、</w:t>
      </w:r>
      <w:r>
        <w:rPr>
          <w:rFonts w:ascii="宋体" w:hAnsi="宋体" w:eastAsia="宋体" w:cs="Times New Roman"/>
          <w:bCs/>
          <w:color w:val="0D0D0D"/>
          <w:highlight w:val="none"/>
        </w:rPr>
        <w:t>投标人应仔细阅读招标文件的所有内容，按照招标文件的要求提交投标文件，并对所提供的全部资料的真实性承担法律责任。</w:t>
      </w:r>
    </w:p>
    <w:p>
      <w:pPr>
        <w:pStyle w:val="29"/>
        <w:snapToGrid w:val="0"/>
        <w:spacing w:before="120" w:beforeLines="0" w:after="120" w:afterLines="0" w:line="360" w:lineRule="auto"/>
        <w:ind w:firstLine="472" w:firstLineChars="196"/>
        <w:outlineLvl w:val="1"/>
        <w:rPr>
          <w:rFonts w:hAnsi="宋体"/>
          <w:b/>
          <w:bCs/>
          <w:color w:val="auto"/>
          <w:highlight w:val="none"/>
        </w:rPr>
      </w:pPr>
      <w:r>
        <w:rPr>
          <w:rFonts w:hAnsi="宋体"/>
          <w:b/>
          <w:bCs/>
          <w:color w:val="auto"/>
          <w:highlight w:val="none"/>
        </w:rPr>
        <w:t>（</w:t>
      </w:r>
      <w:r>
        <w:rPr>
          <w:rFonts w:hint="eastAsia" w:hAnsi="宋体"/>
          <w:b/>
          <w:bCs/>
          <w:color w:val="auto"/>
          <w:highlight w:val="none"/>
          <w:lang w:val="en-US" w:eastAsia="zh-CN"/>
        </w:rPr>
        <w:t>九</w:t>
      </w:r>
      <w:r>
        <w:rPr>
          <w:rFonts w:hAnsi="宋体"/>
          <w:b/>
          <w:bCs/>
          <w:color w:val="auto"/>
          <w:highlight w:val="none"/>
        </w:rPr>
        <w:t>）质疑和投诉</w:t>
      </w:r>
    </w:p>
    <w:p>
      <w:pPr>
        <w:pStyle w:val="29"/>
        <w:snapToGrid w:val="0"/>
        <w:spacing w:line="360" w:lineRule="auto"/>
        <w:ind w:left="3" w:leftChars="1" w:firstLine="480" w:firstLineChars="200"/>
        <w:rPr>
          <w:rFonts w:hint="eastAsia" w:hAnsi="宋体"/>
          <w:color w:val="auto"/>
          <w:highlight w:val="none"/>
        </w:rPr>
      </w:pPr>
      <w:r>
        <w:rPr>
          <w:rFonts w:hint="eastAsia" w:hAnsi="宋体"/>
          <w:color w:val="auto"/>
          <w:highlight w:val="none"/>
        </w:rPr>
        <w:t>1.投标人认为</w:t>
      </w:r>
      <w:r>
        <w:rPr>
          <w:rFonts w:hAnsi="宋体"/>
          <w:color w:val="auto"/>
          <w:highlight w:val="none"/>
        </w:rPr>
        <w:t>招标投标活动不符合法律、行政法规规定的，可以</w:t>
      </w:r>
      <w:r>
        <w:rPr>
          <w:rFonts w:hint="eastAsia" w:hAnsi="宋体"/>
          <w:color w:val="auto"/>
          <w:highlight w:val="none"/>
        </w:rPr>
        <w:t>自知道或者应当知道之日起10日内向有关行政监督部门提出（附相关有效证明材料）。属于《中华人民共和国招标投标法实施条例》第二十二条、第四十四条、第五十四条规定事项投诉的，应当以书面形式向</w:t>
      </w:r>
      <w:r>
        <w:rPr>
          <w:rFonts w:hint="eastAsia" w:hAnsi="宋体"/>
          <w:color w:val="auto"/>
          <w:highlight w:val="none"/>
          <w:lang w:eastAsia="zh-CN"/>
        </w:rPr>
        <w:t>招标人</w:t>
      </w:r>
      <w:r>
        <w:rPr>
          <w:rFonts w:hint="eastAsia" w:hAnsi="宋体"/>
          <w:color w:val="auto"/>
          <w:highlight w:val="none"/>
        </w:rPr>
        <w:t>、采购代理机构提出（附相关有效证明材料），</w:t>
      </w:r>
      <w:r>
        <w:rPr>
          <w:rFonts w:hint="eastAsia" w:hAnsi="宋体"/>
          <w:color w:val="auto"/>
          <w:highlight w:val="none"/>
          <w:lang w:eastAsia="zh-CN"/>
        </w:rPr>
        <w:t>招标人</w:t>
      </w:r>
      <w:r>
        <w:rPr>
          <w:rFonts w:hint="eastAsia" w:hAnsi="宋体"/>
          <w:color w:val="auto"/>
          <w:highlight w:val="none"/>
        </w:rPr>
        <w:t>、采购代理机构应给予答复。</w:t>
      </w:r>
    </w:p>
    <w:p>
      <w:pPr>
        <w:pStyle w:val="29"/>
        <w:snapToGrid w:val="0"/>
        <w:spacing w:line="360" w:lineRule="auto"/>
        <w:ind w:firstLine="480" w:firstLineChars="200"/>
        <w:rPr>
          <w:rFonts w:hAnsi="宋体"/>
          <w:bCs/>
          <w:color w:val="auto"/>
          <w:highlight w:val="none"/>
        </w:rPr>
      </w:pPr>
      <w:r>
        <w:rPr>
          <w:rFonts w:hint="eastAsia" w:hAnsi="宋体" w:cs="宋体"/>
          <w:bCs/>
          <w:color w:val="auto"/>
          <w:highlight w:val="none"/>
        </w:rPr>
        <w:t>2.质疑、投诉应当采用书面形式，质疑书、投诉书均应明确阐述招标文件、招标过程或中标结果中使自己合法权益受到损害的实质性内容，提供相关事实、依据和证据及其来源或线索，便于有关单位调查、答复和处理。</w:t>
      </w:r>
    </w:p>
    <w:p>
      <w:pPr>
        <w:pStyle w:val="29"/>
        <w:snapToGrid w:val="0"/>
        <w:spacing w:before="120" w:beforeLines="0" w:after="120" w:afterLines="0" w:line="360" w:lineRule="auto"/>
        <w:ind w:firstLine="551" w:firstLineChars="196"/>
        <w:outlineLvl w:val="0"/>
        <w:rPr>
          <w:rFonts w:hAnsi="宋体"/>
          <w:b/>
          <w:color w:val="auto"/>
          <w:sz w:val="28"/>
          <w:szCs w:val="28"/>
          <w:highlight w:val="none"/>
        </w:rPr>
      </w:pPr>
      <w:r>
        <w:rPr>
          <w:rFonts w:hAnsi="宋体"/>
          <w:b/>
          <w:color w:val="auto"/>
          <w:sz w:val="28"/>
          <w:szCs w:val="28"/>
          <w:highlight w:val="none"/>
        </w:rPr>
        <w:t xml:space="preserve">二  </w:t>
      </w:r>
      <w:r>
        <w:rPr>
          <w:rFonts w:hint="eastAsia" w:hAnsi="宋体"/>
          <w:b/>
          <w:color w:val="auto"/>
          <w:sz w:val="28"/>
          <w:szCs w:val="28"/>
          <w:highlight w:val="none"/>
        </w:rPr>
        <w:t>招标文件</w:t>
      </w:r>
    </w:p>
    <w:p>
      <w:pPr>
        <w:snapToGrid w:val="0"/>
        <w:spacing w:line="360" w:lineRule="auto"/>
        <w:ind w:firstLine="472" w:firstLineChars="196"/>
        <w:jc w:val="left"/>
        <w:rPr>
          <w:rFonts w:ascii="宋体" w:hAnsi="宋体"/>
          <w:b/>
          <w:color w:val="auto"/>
          <w:sz w:val="24"/>
          <w:szCs w:val="20"/>
          <w:highlight w:val="none"/>
        </w:rPr>
      </w:pPr>
      <w:r>
        <w:rPr>
          <w:rFonts w:hint="eastAsia" w:ascii="宋体" w:hAnsi="宋体"/>
          <w:b/>
          <w:color w:val="auto"/>
          <w:sz w:val="24"/>
          <w:highlight w:val="none"/>
        </w:rPr>
        <w:t>（一）招标文件的构成。本招标文件由以下部份组成：</w:t>
      </w:r>
    </w:p>
    <w:p>
      <w:pPr>
        <w:snapToGrid w:val="0"/>
        <w:spacing w:line="360" w:lineRule="auto"/>
        <w:ind w:firstLine="480" w:firstLineChars="200"/>
        <w:jc w:val="left"/>
        <w:rPr>
          <w:rFonts w:ascii="宋体" w:hAnsi="宋体"/>
          <w:color w:val="auto"/>
          <w:sz w:val="24"/>
          <w:szCs w:val="20"/>
          <w:highlight w:val="none"/>
        </w:rPr>
      </w:pPr>
      <w:r>
        <w:rPr>
          <w:rFonts w:ascii="宋体" w:hAnsi="宋体"/>
          <w:color w:val="auto"/>
          <w:sz w:val="24"/>
          <w:highlight w:val="none"/>
        </w:rPr>
        <w:t>1</w:t>
      </w:r>
      <w:r>
        <w:rPr>
          <w:rFonts w:hint="eastAsia" w:ascii="宋体" w:hAnsi="宋体"/>
          <w:color w:val="auto"/>
          <w:sz w:val="24"/>
          <w:highlight w:val="none"/>
        </w:rPr>
        <w:t>.招标公告</w:t>
      </w:r>
    </w:p>
    <w:p>
      <w:pPr>
        <w:snapToGrid w:val="0"/>
        <w:spacing w:line="360" w:lineRule="auto"/>
        <w:ind w:firstLine="480" w:firstLineChars="200"/>
        <w:jc w:val="left"/>
        <w:rPr>
          <w:rFonts w:ascii="宋体" w:hAnsi="宋体"/>
          <w:color w:val="auto"/>
          <w:sz w:val="24"/>
          <w:szCs w:val="20"/>
          <w:highlight w:val="none"/>
        </w:rPr>
      </w:pPr>
      <w:r>
        <w:rPr>
          <w:rFonts w:ascii="宋体" w:hAnsi="宋体"/>
          <w:color w:val="auto"/>
          <w:sz w:val="24"/>
          <w:highlight w:val="none"/>
        </w:rPr>
        <w:t>2</w:t>
      </w:r>
      <w:r>
        <w:rPr>
          <w:rFonts w:hint="eastAsia" w:ascii="宋体" w:hAnsi="宋体"/>
          <w:color w:val="auto"/>
          <w:sz w:val="24"/>
          <w:highlight w:val="none"/>
        </w:rPr>
        <w:t>.</w:t>
      </w:r>
      <w:r>
        <w:rPr>
          <w:rFonts w:ascii="宋体" w:hAnsi="宋体"/>
          <w:color w:val="auto"/>
          <w:sz w:val="24"/>
          <w:highlight w:val="none"/>
        </w:rPr>
        <w:t>招标需求</w:t>
      </w:r>
    </w:p>
    <w:p>
      <w:pPr>
        <w:snapToGrid w:val="0"/>
        <w:spacing w:line="360" w:lineRule="auto"/>
        <w:ind w:firstLine="480" w:firstLineChars="200"/>
        <w:jc w:val="left"/>
        <w:rPr>
          <w:rFonts w:ascii="宋体" w:hAnsi="宋体"/>
          <w:color w:val="auto"/>
          <w:sz w:val="24"/>
          <w:szCs w:val="20"/>
          <w:highlight w:val="none"/>
        </w:rPr>
      </w:pPr>
      <w:r>
        <w:rPr>
          <w:rFonts w:ascii="宋体" w:hAnsi="宋体"/>
          <w:color w:val="auto"/>
          <w:sz w:val="24"/>
          <w:highlight w:val="none"/>
        </w:rPr>
        <w:t>3</w:t>
      </w:r>
      <w:r>
        <w:rPr>
          <w:rFonts w:hint="eastAsia" w:ascii="宋体" w:hAnsi="宋体"/>
          <w:color w:val="auto"/>
          <w:sz w:val="24"/>
          <w:highlight w:val="none"/>
        </w:rPr>
        <w:t>.</w:t>
      </w:r>
      <w:r>
        <w:rPr>
          <w:rFonts w:ascii="宋体" w:hAnsi="宋体"/>
          <w:color w:val="auto"/>
          <w:sz w:val="24"/>
          <w:highlight w:val="none"/>
        </w:rPr>
        <w:t>投标人须知</w:t>
      </w:r>
    </w:p>
    <w:p>
      <w:pPr>
        <w:snapToGrid w:val="0"/>
        <w:spacing w:line="360" w:lineRule="auto"/>
        <w:ind w:firstLine="480" w:firstLineChars="200"/>
        <w:jc w:val="left"/>
        <w:rPr>
          <w:rFonts w:ascii="宋体" w:hAnsi="宋体"/>
          <w:color w:val="auto"/>
          <w:sz w:val="24"/>
          <w:szCs w:val="20"/>
          <w:highlight w:val="none"/>
        </w:rPr>
      </w:pPr>
      <w:r>
        <w:rPr>
          <w:rFonts w:ascii="宋体" w:hAnsi="宋体"/>
          <w:color w:val="auto"/>
          <w:sz w:val="24"/>
          <w:highlight w:val="none"/>
        </w:rPr>
        <w:t>4</w:t>
      </w:r>
      <w:r>
        <w:rPr>
          <w:rFonts w:hint="eastAsia" w:ascii="宋体" w:hAnsi="宋体"/>
          <w:color w:val="auto"/>
          <w:sz w:val="24"/>
          <w:highlight w:val="none"/>
        </w:rPr>
        <w:t>.</w:t>
      </w:r>
      <w:r>
        <w:rPr>
          <w:rFonts w:ascii="宋体" w:hAnsi="宋体"/>
          <w:color w:val="auto"/>
          <w:sz w:val="24"/>
          <w:highlight w:val="none"/>
        </w:rPr>
        <w:t>评标办法及标准</w:t>
      </w:r>
    </w:p>
    <w:p>
      <w:pPr>
        <w:snapToGrid w:val="0"/>
        <w:spacing w:line="360" w:lineRule="auto"/>
        <w:ind w:firstLine="480" w:firstLineChars="200"/>
        <w:jc w:val="left"/>
        <w:rPr>
          <w:rFonts w:ascii="宋体" w:hAnsi="宋体"/>
          <w:color w:val="auto"/>
          <w:sz w:val="24"/>
          <w:szCs w:val="20"/>
          <w:highlight w:val="none"/>
        </w:rPr>
      </w:pPr>
      <w:r>
        <w:rPr>
          <w:rFonts w:ascii="宋体" w:hAnsi="宋体"/>
          <w:color w:val="auto"/>
          <w:sz w:val="24"/>
          <w:highlight w:val="none"/>
        </w:rPr>
        <w:t>5</w:t>
      </w:r>
      <w:r>
        <w:rPr>
          <w:rFonts w:hint="eastAsia" w:ascii="宋体" w:hAnsi="宋体"/>
          <w:color w:val="auto"/>
          <w:sz w:val="24"/>
          <w:highlight w:val="none"/>
        </w:rPr>
        <w:t>.</w:t>
      </w:r>
      <w:r>
        <w:rPr>
          <w:rFonts w:ascii="宋体" w:hAnsi="宋体"/>
          <w:color w:val="auto"/>
          <w:sz w:val="24"/>
          <w:highlight w:val="none"/>
        </w:rPr>
        <w:t>合同主要条款</w:t>
      </w:r>
    </w:p>
    <w:p>
      <w:pPr>
        <w:snapToGrid w:val="0"/>
        <w:spacing w:line="360" w:lineRule="auto"/>
        <w:ind w:firstLine="480" w:firstLineChars="200"/>
        <w:jc w:val="left"/>
        <w:rPr>
          <w:rFonts w:hint="eastAsia" w:ascii="宋体" w:hAnsi="宋体"/>
          <w:color w:val="auto"/>
          <w:sz w:val="24"/>
          <w:highlight w:val="none"/>
        </w:rPr>
      </w:pPr>
      <w:r>
        <w:rPr>
          <w:rFonts w:ascii="宋体" w:hAnsi="宋体"/>
          <w:color w:val="auto"/>
          <w:sz w:val="24"/>
          <w:highlight w:val="none"/>
        </w:rPr>
        <w:t>6</w:t>
      </w:r>
      <w:r>
        <w:rPr>
          <w:rFonts w:hint="eastAsia" w:ascii="宋体" w:hAnsi="宋体"/>
          <w:color w:val="auto"/>
          <w:sz w:val="24"/>
          <w:highlight w:val="none"/>
        </w:rPr>
        <w:t>.</w:t>
      </w:r>
      <w:r>
        <w:rPr>
          <w:rFonts w:hint="eastAsia" w:ascii="宋体" w:hAnsi="宋体"/>
          <w:color w:val="auto"/>
          <w:sz w:val="24"/>
          <w:highlight w:val="none"/>
          <w:lang w:val="en-US" w:eastAsia="zh-CN"/>
        </w:rPr>
        <w:t>投标</w:t>
      </w:r>
      <w:r>
        <w:rPr>
          <w:rFonts w:ascii="宋体" w:hAnsi="宋体"/>
          <w:color w:val="auto"/>
          <w:sz w:val="24"/>
          <w:highlight w:val="none"/>
        </w:rPr>
        <w:t>文件格式</w:t>
      </w:r>
    </w:p>
    <w:p>
      <w:pPr>
        <w:snapToGrid w:val="0"/>
        <w:spacing w:line="360" w:lineRule="auto"/>
        <w:ind w:firstLine="480" w:firstLineChars="200"/>
        <w:jc w:val="left"/>
        <w:rPr>
          <w:rFonts w:hint="eastAsia" w:ascii="宋体" w:hAnsi="宋体"/>
          <w:color w:val="auto"/>
          <w:sz w:val="24"/>
          <w:szCs w:val="20"/>
          <w:highlight w:val="none"/>
        </w:rPr>
      </w:pPr>
      <w:r>
        <w:rPr>
          <w:rFonts w:hint="eastAsia" w:ascii="宋体" w:hAnsi="宋体"/>
          <w:color w:val="auto"/>
          <w:sz w:val="24"/>
          <w:highlight w:val="none"/>
        </w:rPr>
        <w:t>7.本项目招标文件的</w:t>
      </w:r>
      <w:r>
        <w:rPr>
          <w:rFonts w:ascii="宋体" w:hAnsi="宋体"/>
          <w:color w:val="auto"/>
          <w:sz w:val="24"/>
          <w:highlight w:val="none"/>
        </w:rPr>
        <w:t>澄清、答复、修改、补充的内容</w:t>
      </w:r>
    </w:p>
    <w:p>
      <w:pPr>
        <w:snapToGrid w:val="0"/>
        <w:spacing w:before="120" w:beforeLines="50" w:line="360" w:lineRule="auto"/>
        <w:ind w:firstLine="472" w:firstLineChars="196"/>
        <w:jc w:val="left"/>
        <w:rPr>
          <w:rFonts w:ascii="宋体" w:hAnsi="宋体"/>
          <w:b/>
          <w:color w:val="auto"/>
          <w:sz w:val="24"/>
          <w:szCs w:val="20"/>
          <w:highlight w:val="none"/>
        </w:rPr>
      </w:pPr>
      <w:r>
        <w:rPr>
          <w:rFonts w:hint="eastAsia" w:ascii="宋体" w:hAnsi="宋体"/>
          <w:b/>
          <w:color w:val="auto"/>
          <w:sz w:val="24"/>
          <w:highlight w:val="none"/>
        </w:rPr>
        <w:t>（二）投标人的风险</w:t>
      </w:r>
    </w:p>
    <w:p>
      <w:pPr>
        <w:snapToGrid w:val="0"/>
        <w:spacing w:line="360" w:lineRule="auto"/>
        <w:ind w:firstLine="480" w:firstLineChars="200"/>
        <w:jc w:val="left"/>
        <w:rPr>
          <w:rFonts w:ascii="宋体"/>
          <w:color w:val="auto"/>
          <w:szCs w:val="20"/>
          <w:highlight w:val="none"/>
        </w:rPr>
      </w:pPr>
      <w:r>
        <w:rPr>
          <w:rFonts w:hint="eastAsia" w:ascii="宋体" w:hAnsi="宋体"/>
          <w:color w:val="auto"/>
          <w:sz w:val="24"/>
          <w:highlight w:val="none"/>
        </w:rPr>
        <w:t>投标人没有按照招标文件要求提供全部资料，或者投标人没有对招标文件在各方面作出实质性响应是投标人的风险，并可能导致其投标被拒绝。</w:t>
      </w:r>
    </w:p>
    <w:p>
      <w:pPr>
        <w:pStyle w:val="12"/>
        <w:widowControl w:val="0"/>
        <w:tabs>
          <w:tab w:val="clear" w:pos="454"/>
          <w:tab w:val="clear" w:pos="900"/>
        </w:tabs>
        <w:snapToGrid w:val="0"/>
        <w:spacing w:before="120" w:beforeLines="50" w:after="120" w:afterLines="0" w:line="360" w:lineRule="auto"/>
        <w:ind w:left="0" w:firstLine="472" w:firstLineChars="196"/>
        <w:rPr>
          <w:rFonts w:ascii="宋体" w:hAnsi="宋体"/>
          <w:b/>
          <w:color w:val="auto"/>
          <w:szCs w:val="24"/>
          <w:highlight w:val="none"/>
        </w:rPr>
      </w:pPr>
      <w:r>
        <w:rPr>
          <w:rFonts w:hint="eastAsia" w:ascii="宋体" w:hAnsi="宋体"/>
          <w:b/>
          <w:color w:val="auto"/>
          <w:szCs w:val="24"/>
          <w:highlight w:val="none"/>
        </w:rPr>
        <w:t>（三）招标文件的澄清与修改</w:t>
      </w:r>
      <w:r>
        <w:rPr>
          <w:rFonts w:ascii="宋体" w:hAnsi="宋体"/>
          <w:b/>
          <w:color w:val="auto"/>
          <w:szCs w:val="24"/>
          <w:highlight w:val="none"/>
        </w:rPr>
        <w:t xml:space="preserve"> </w:t>
      </w:r>
    </w:p>
    <w:p>
      <w:pPr>
        <w:pStyle w:val="29"/>
        <w:snapToGrid w:val="0"/>
        <w:spacing w:before="120" w:after="120" w:line="360" w:lineRule="auto"/>
        <w:ind w:firstLine="482" w:firstLineChars="200"/>
        <w:rPr>
          <w:rFonts w:hAnsi="宋体"/>
          <w:b/>
          <w:bCs/>
          <w:color w:val="auto"/>
          <w:highlight w:val="none"/>
        </w:rPr>
      </w:pPr>
      <w:r>
        <w:rPr>
          <w:rFonts w:hAnsi="宋体"/>
          <w:b/>
          <w:bCs/>
          <w:color w:val="auto"/>
          <w:highlight w:val="none"/>
        </w:rPr>
        <w:t>1.</w:t>
      </w:r>
      <w:r>
        <w:rPr>
          <w:b/>
          <w:bCs/>
          <w:color w:val="auto"/>
          <w:highlight w:val="none"/>
        </w:rPr>
        <w:t xml:space="preserve"> </w:t>
      </w:r>
      <w:r>
        <w:rPr>
          <w:rFonts w:hint="eastAsia"/>
          <w:b/>
          <w:bCs/>
          <w:color w:val="auto"/>
          <w:highlight w:val="none"/>
        </w:rPr>
        <w:t>投标人获取招标文件后，</w:t>
      </w:r>
      <w:r>
        <w:rPr>
          <w:rFonts w:hAnsi="宋体"/>
          <w:b/>
          <w:bCs/>
          <w:color w:val="auto"/>
          <w:highlight w:val="none"/>
        </w:rPr>
        <w:t>投标人应认真阅读本招标文件。</w:t>
      </w:r>
      <w:r>
        <w:rPr>
          <w:rFonts w:hint="eastAsia"/>
          <w:b/>
          <w:bCs/>
          <w:color w:val="auto"/>
          <w:highlight w:val="none"/>
        </w:rPr>
        <w:t>若对招标文件有异议的，应当在投标截止时间10日前，</w:t>
      </w:r>
      <w:r>
        <w:rPr>
          <w:rFonts w:hint="eastAsia"/>
          <w:b/>
          <w:bCs/>
          <w:color w:val="auto"/>
          <w:highlight w:val="none"/>
          <w:lang w:val="en-US" w:eastAsia="zh-CN"/>
        </w:rPr>
        <w:t>通过</w:t>
      </w:r>
      <w:r>
        <w:rPr>
          <w:rFonts w:hint="eastAsia"/>
          <w:b/>
          <w:bCs/>
          <w:color w:val="auto"/>
          <w:highlight w:val="none"/>
        </w:rPr>
        <w:t>网上投标系统向招标人（招标代理）提出</w:t>
      </w:r>
      <w:r>
        <w:rPr>
          <w:b/>
          <w:bCs/>
          <w:color w:val="auto"/>
          <w:highlight w:val="none"/>
        </w:rPr>
        <w:t>。招标人</w:t>
      </w:r>
      <w:r>
        <w:rPr>
          <w:rFonts w:hint="eastAsia"/>
          <w:b/>
          <w:bCs/>
          <w:color w:val="auto"/>
          <w:highlight w:val="none"/>
        </w:rPr>
        <w:t>（招标代理）</w:t>
      </w:r>
      <w:r>
        <w:rPr>
          <w:rFonts w:hint="eastAsia"/>
          <w:b/>
          <w:bCs/>
          <w:color w:val="auto"/>
          <w:highlight w:val="none"/>
          <w:lang w:val="en-US" w:eastAsia="zh-CN"/>
        </w:rPr>
        <w:t>对投诉异议内容在</w:t>
      </w:r>
      <w:r>
        <w:rPr>
          <w:rFonts w:hint="eastAsia"/>
          <w:b/>
          <w:bCs/>
          <w:color w:val="auto"/>
          <w:highlight w:val="none"/>
          <w:lang w:eastAsia="zh-CN"/>
        </w:rPr>
        <w:t>浙江政府采购网</w:t>
      </w:r>
      <w:r>
        <w:rPr>
          <w:rFonts w:hint="eastAsia"/>
          <w:b/>
          <w:bCs/>
          <w:color w:val="auto"/>
          <w:highlight w:val="none"/>
          <w:lang w:val="en-US" w:eastAsia="zh-CN"/>
        </w:rPr>
        <w:t>进行答复</w:t>
      </w:r>
      <w:r>
        <w:rPr>
          <w:b/>
          <w:bCs/>
          <w:color w:val="auto"/>
          <w:highlight w:val="none"/>
        </w:rPr>
        <w:t>。如在该时间后提出问题需要澄清的，招标人</w:t>
      </w:r>
      <w:r>
        <w:rPr>
          <w:rFonts w:hint="eastAsia"/>
          <w:b/>
          <w:bCs/>
          <w:color w:val="auto"/>
          <w:highlight w:val="none"/>
        </w:rPr>
        <w:t>（招标代理）</w:t>
      </w:r>
      <w:r>
        <w:rPr>
          <w:rFonts w:hint="eastAsia"/>
          <w:b/>
          <w:bCs/>
          <w:color w:val="auto"/>
          <w:highlight w:val="none"/>
          <w:lang w:val="en-US" w:eastAsia="zh-CN"/>
        </w:rPr>
        <w:t>可以拒绝受理</w:t>
      </w:r>
      <w:r>
        <w:rPr>
          <w:b/>
          <w:bCs/>
          <w:color w:val="auto"/>
          <w:highlight w:val="none"/>
        </w:rPr>
        <w:t>。招标人及招标代理机构的任何工作人员对投标人所作的任何口头解释、介绍、答复，只能供投标人参考，对招标人无任何约束力。</w:t>
      </w:r>
      <w:r>
        <w:rPr>
          <w:rFonts w:hint="eastAsia"/>
          <w:b/>
          <w:bCs/>
          <w:color w:val="auto"/>
          <w:highlight w:val="none"/>
          <w:lang w:val="en-US" w:eastAsia="zh-CN"/>
        </w:rPr>
        <w:t>如采购代理机构对已发出的招标文件进行必要澄清、答复、修改或补充的，且</w:t>
      </w:r>
      <w:r>
        <w:rPr>
          <w:rFonts w:hint="eastAsia" w:hAnsi="宋体"/>
          <w:b/>
          <w:bCs/>
          <w:color w:val="auto"/>
          <w:highlight w:val="none"/>
        </w:rPr>
        <w:t>澄清或者修改的内容可能影响投标文件编制的，招标人</w:t>
      </w:r>
      <w:r>
        <w:rPr>
          <w:rFonts w:hint="eastAsia"/>
          <w:b/>
          <w:bCs/>
          <w:color w:val="auto"/>
          <w:highlight w:val="none"/>
        </w:rPr>
        <w:t>（招标代理）</w:t>
      </w:r>
      <w:r>
        <w:rPr>
          <w:rFonts w:hint="eastAsia" w:hAnsi="宋体"/>
          <w:b/>
          <w:bCs/>
          <w:color w:val="auto"/>
          <w:highlight w:val="none"/>
        </w:rPr>
        <w:t>应当在投标截止时间至少15日前，以招标补充文件的形式发出;不足15日的，招标人</w:t>
      </w:r>
      <w:r>
        <w:rPr>
          <w:rFonts w:hint="eastAsia"/>
          <w:b/>
          <w:bCs/>
          <w:color w:val="auto"/>
          <w:highlight w:val="none"/>
        </w:rPr>
        <w:t>（招标代理）</w:t>
      </w:r>
      <w:r>
        <w:rPr>
          <w:rFonts w:hint="eastAsia" w:hAnsi="宋体"/>
          <w:b/>
          <w:bCs/>
          <w:color w:val="auto"/>
          <w:highlight w:val="none"/>
        </w:rPr>
        <w:t>应当顺延提交投标文件的截止时间。</w:t>
      </w:r>
    </w:p>
    <w:p>
      <w:pPr>
        <w:pStyle w:val="29"/>
        <w:snapToGrid w:val="0"/>
        <w:spacing w:before="120" w:beforeLines="0" w:after="120" w:afterLines="0" w:line="360" w:lineRule="auto"/>
        <w:ind w:firstLine="480" w:firstLineChars="200"/>
        <w:rPr>
          <w:rFonts w:hAnsi="宋体"/>
          <w:color w:val="auto"/>
          <w:highlight w:val="none"/>
        </w:rPr>
      </w:pPr>
      <w:r>
        <w:rPr>
          <w:rFonts w:hAnsi="宋体"/>
          <w:color w:val="auto"/>
          <w:highlight w:val="none"/>
        </w:rPr>
        <w:t>2.代理机构必须以书面形式答复投标人要求澄清的问题，并将不包含问题来源的答复书面通知所有购买</w:t>
      </w:r>
      <w:r>
        <w:rPr>
          <w:rFonts w:hint="eastAsia" w:hAnsi="宋体"/>
          <w:color w:val="auto"/>
          <w:highlight w:val="none"/>
        </w:rPr>
        <w:t>招标文件</w:t>
      </w:r>
      <w:r>
        <w:rPr>
          <w:rFonts w:hAnsi="宋体"/>
          <w:color w:val="auto"/>
          <w:highlight w:val="none"/>
        </w:rPr>
        <w:t>的投标人；除书面答复以外的其他澄清方式及澄清内容均无效。</w:t>
      </w:r>
    </w:p>
    <w:p>
      <w:pPr>
        <w:pStyle w:val="29"/>
        <w:snapToGrid w:val="0"/>
        <w:spacing w:before="120" w:beforeLines="0" w:after="120" w:afterLines="0" w:line="360" w:lineRule="auto"/>
        <w:ind w:firstLine="480" w:firstLineChars="200"/>
        <w:rPr>
          <w:rFonts w:hAnsi="宋体"/>
          <w:color w:val="auto"/>
          <w:highlight w:val="none"/>
        </w:rPr>
      </w:pPr>
      <w:r>
        <w:rPr>
          <w:rFonts w:hAnsi="宋体"/>
          <w:color w:val="auto"/>
          <w:highlight w:val="none"/>
        </w:rPr>
        <w:t>3.</w:t>
      </w:r>
      <w:r>
        <w:rPr>
          <w:rFonts w:hint="eastAsia" w:hAnsi="宋体"/>
          <w:color w:val="auto"/>
          <w:highlight w:val="none"/>
        </w:rPr>
        <w:t>招标文件</w:t>
      </w:r>
      <w:r>
        <w:rPr>
          <w:rFonts w:hAnsi="宋体"/>
          <w:color w:val="auto"/>
          <w:highlight w:val="none"/>
        </w:rPr>
        <w:t>澄清、答复、修改、补充的内容为</w:t>
      </w:r>
      <w:r>
        <w:rPr>
          <w:rFonts w:hint="eastAsia" w:hAnsi="宋体"/>
          <w:color w:val="auto"/>
          <w:highlight w:val="none"/>
        </w:rPr>
        <w:t>招标文件</w:t>
      </w:r>
      <w:r>
        <w:rPr>
          <w:rFonts w:hAnsi="宋体"/>
          <w:color w:val="auto"/>
          <w:highlight w:val="none"/>
        </w:rPr>
        <w:t>的组成部分。当</w:t>
      </w:r>
      <w:r>
        <w:rPr>
          <w:rFonts w:hint="eastAsia" w:hAnsi="宋体"/>
          <w:color w:val="auto"/>
          <w:highlight w:val="none"/>
        </w:rPr>
        <w:t>招标文件</w:t>
      </w:r>
      <w:r>
        <w:rPr>
          <w:rFonts w:hAnsi="宋体"/>
          <w:color w:val="auto"/>
          <w:highlight w:val="none"/>
        </w:rPr>
        <w:t>与</w:t>
      </w:r>
      <w:r>
        <w:rPr>
          <w:rFonts w:hint="eastAsia" w:hAnsi="宋体"/>
          <w:color w:val="auto"/>
          <w:highlight w:val="none"/>
        </w:rPr>
        <w:t>招标文件</w:t>
      </w:r>
      <w:r>
        <w:rPr>
          <w:rFonts w:hAnsi="宋体"/>
          <w:color w:val="auto"/>
          <w:highlight w:val="none"/>
        </w:rPr>
        <w:t>的答复、澄清、修改、补充通知就同一内容的表述不一致时，以最后发出的书面文件为准。</w:t>
      </w:r>
    </w:p>
    <w:p>
      <w:pPr>
        <w:pStyle w:val="29"/>
        <w:snapToGrid w:val="0"/>
        <w:spacing w:before="120" w:beforeLines="0" w:after="120" w:afterLines="0" w:line="360" w:lineRule="auto"/>
        <w:ind w:firstLine="480" w:firstLineChars="200"/>
        <w:rPr>
          <w:rFonts w:hAnsi="宋体"/>
          <w:color w:val="auto"/>
          <w:highlight w:val="none"/>
        </w:rPr>
      </w:pPr>
      <w:r>
        <w:rPr>
          <w:rFonts w:hAnsi="宋体"/>
          <w:color w:val="auto"/>
          <w:highlight w:val="none"/>
        </w:rPr>
        <w:t>4.</w:t>
      </w:r>
      <w:r>
        <w:rPr>
          <w:rFonts w:hint="eastAsia" w:hAnsi="宋体"/>
          <w:color w:val="auto"/>
          <w:highlight w:val="none"/>
        </w:rPr>
        <w:t>招标文件</w:t>
      </w:r>
      <w:r>
        <w:rPr>
          <w:rFonts w:hAnsi="宋体"/>
          <w:color w:val="auto"/>
          <w:highlight w:val="none"/>
        </w:rPr>
        <w:t>的澄清、答复、修改或补充都应该通过本代理机构以法定形式发布，</w:t>
      </w:r>
      <w:r>
        <w:rPr>
          <w:rFonts w:hint="eastAsia" w:hAnsi="宋体"/>
          <w:color w:val="auto"/>
          <w:highlight w:val="none"/>
          <w:lang w:eastAsia="zh-CN"/>
        </w:rPr>
        <w:t>招标人</w:t>
      </w:r>
      <w:r>
        <w:rPr>
          <w:rFonts w:hAnsi="宋体"/>
          <w:color w:val="auto"/>
          <w:highlight w:val="none"/>
        </w:rPr>
        <w:t>非通过本机构，不得擅自澄清、答复、修改或补充</w:t>
      </w:r>
      <w:r>
        <w:rPr>
          <w:rFonts w:hint="eastAsia" w:hAnsi="宋体"/>
          <w:color w:val="auto"/>
          <w:highlight w:val="none"/>
        </w:rPr>
        <w:t>招标文件</w:t>
      </w:r>
      <w:r>
        <w:rPr>
          <w:rFonts w:hAnsi="宋体"/>
          <w:color w:val="auto"/>
          <w:highlight w:val="none"/>
        </w:rPr>
        <w:t>。</w:t>
      </w:r>
    </w:p>
    <w:p>
      <w:pPr>
        <w:pStyle w:val="29"/>
        <w:snapToGrid w:val="0"/>
        <w:spacing w:before="120" w:beforeLines="0" w:after="120" w:afterLines="0" w:line="360" w:lineRule="auto"/>
        <w:ind w:firstLine="551" w:firstLineChars="196"/>
        <w:outlineLvl w:val="1"/>
        <w:rPr>
          <w:rFonts w:hAnsi="宋体"/>
          <w:b/>
          <w:color w:val="auto"/>
          <w:sz w:val="28"/>
          <w:szCs w:val="28"/>
          <w:highlight w:val="none"/>
        </w:rPr>
      </w:pPr>
      <w:r>
        <w:rPr>
          <w:rFonts w:hAnsi="宋体"/>
          <w:b/>
          <w:color w:val="auto"/>
          <w:sz w:val="28"/>
          <w:szCs w:val="28"/>
          <w:highlight w:val="none"/>
        </w:rPr>
        <w:t>三、</w:t>
      </w:r>
      <w:r>
        <w:rPr>
          <w:rFonts w:hint="eastAsia" w:hAnsi="宋体"/>
          <w:b/>
          <w:color w:val="auto"/>
          <w:sz w:val="28"/>
          <w:szCs w:val="28"/>
          <w:highlight w:val="none"/>
          <w:lang w:val="en-US" w:eastAsia="zh-CN"/>
        </w:rPr>
        <w:t>投标</w:t>
      </w:r>
      <w:r>
        <w:rPr>
          <w:rFonts w:hAnsi="宋体"/>
          <w:b/>
          <w:color w:val="auto"/>
          <w:sz w:val="28"/>
          <w:szCs w:val="28"/>
          <w:highlight w:val="none"/>
        </w:rPr>
        <w:t>文件的编制</w:t>
      </w:r>
    </w:p>
    <w:p>
      <w:pPr>
        <w:snapToGrid w:val="0"/>
        <w:spacing w:line="360" w:lineRule="auto"/>
        <w:ind w:firstLine="472" w:firstLineChars="196"/>
        <w:jc w:val="left"/>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w:t>
      </w:r>
      <w:r>
        <w:rPr>
          <w:rFonts w:hint="eastAsia" w:ascii="宋体" w:hAnsi="宋体" w:eastAsia="宋体" w:cs="宋体"/>
          <w:b/>
          <w:color w:val="auto"/>
          <w:sz w:val="24"/>
          <w:szCs w:val="24"/>
          <w:highlight w:val="none"/>
        </w:rPr>
        <w:tab/>
      </w:r>
      <w:r>
        <w:rPr>
          <w:rFonts w:hint="eastAsia" w:ascii="宋体" w:hAnsi="宋体" w:eastAsia="宋体" w:cs="宋体"/>
          <w:b/>
          <w:color w:val="auto"/>
          <w:sz w:val="24"/>
          <w:szCs w:val="24"/>
          <w:highlight w:val="none"/>
        </w:rPr>
        <w:t>投标文件的要求</w:t>
      </w:r>
    </w:p>
    <w:p>
      <w:pPr>
        <w:snapToGrid w:val="0"/>
        <w:spacing w:line="360" w:lineRule="auto"/>
        <w:ind w:firstLine="470" w:firstLineChars="196"/>
        <w:jc w:val="left"/>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1、投标人应仔细阅读招标文件的所有内容，按照要求详细编制投标文件，并保证投标文件的正确性和真实性。</w:t>
      </w:r>
    </w:p>
    <w:p>
      <w:pPr>
        <w:snapToGrid w:val="0"/>
        <w:spacing w:line="360" w:lineRule="auto"/>
        <w:ind w:firstLine="470" w:firstLineChars="196"/>
        <w:jc w:val="left"/>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2、不按招标文件的要求提供的投标文件将被拒绝。</w:t>
      </w:r>
    </w:p>
    <w:p>
      <w:pPr>
        <w:snapToGrid w:val="0"/>
        <w:spacing w:line="360" w:lineRule="auto"/>
        <w:ind w:firstLine="472" w:firstLineChars="196"/>
        <w:jc w:val="left"/>
        <w:outlineLvl w:val="0"/>
        <w:rPr>
          <w:rFonts w:ascii="宋体" w:hAnsi="宋体"/>
          <w:b/>
          <w:color w:val="auto"/>
          <w:sz w:val="24"/>
          <w:szCs w:val="20"/>
          <w:highlight w:val="none"/>
        </w:rPr>
      </w:pPr>
      <w:r>
        <w:rPr>
          <w:rFonts w:hint="eastAsia" w:ascii="宋体" w:hAnsi="宋体"/>
          <w:b/>
          <w:color w:val="auto"/>
          <w:sz w:val="24"/>
          <w:highlight w:val="none"/>
        </w:rPr>
        <w:t>（</w:t>
      </w:r>
      <w:r>
        <w:rPr>
          <w:rFonts w:hint="eastAsia" w:ascii="宋体" w:hAnsi="宋体"/>
          <w:b/>
          <w:color w:val="auto"/>
          <w:sz w:val="24"/>
          <w:highlight w:val="none"/>
          <w:lang w:val="en-US" w:eastAsia="zh-CN"/>
        </w:rPr>
        <w:t>二</w:t>
      </w:r>
      <w:r>
        <w:rPr>
          <w:rFonts w:hint="eastAsia" w:ascii="宋体" w:hAnsi="宋体"/>
          <w:b/>
          <w:color w:val="auto"/>
          <w:sz w:val="24"/>
          <w:highlight w:val="none"/>
        </w:rPr>
        <w:t>）</w:t>
      </w:r>
      <w:r>
        <w:rPr>
          <w:rFonts w:hint="eastAsia" w:ascii="宋体" w:hAnsi="宋体"/>
          <w:b/>
          <w:color w:val="auto"/>
          <w:sz w:val="24"/>
          <w:highlight w:val="none"/>
          <w:lang w:val="en-US" w:eastAsia="zh-CN"/>
        </w:rPr>
        <w:t>投标</w:t>
      </w:r>
      <w:r>
        <w:rPr>
          <w:rFonts w:hint="eastAsia" w:ascii="宋体" w:hAnsi="宋体"/>
          <w:b/>
          <w:color w:val="auto"/>
          <w:sz w:val="24"/>
          <w:highlight w:val="none"/>
        </w:rPr>
        <w:t>文件的组成</w:t>
      </w:r>
    </w:p>
    <w:p>
      <w:pPr>
        <w:snapToGrid w:val="0"/>
        <w:spacing w:line="360" w:lineRule="auto"/>
        <w:ind w:firstLine="482" w:firstLineChars="200"/>
        <w:jc w:val="left"/>
        <w:rPr>
          <w:rFonts w:ascii="宋体" w:hAnsi="宋体"/>
          <w:b/>
          <w:bCs/>
          <w:color w:val="auto"/>
          <w:sz w:val="24"/>
          <w:szCs w:val="20"/>
          <w:highlight w:val="none"/>
        </w:rPr>
      </w:pPr>
      <w:r>
        <w:rPr>
          <w:rFonts w:hint="eastAsia" w:ascii="宋体" w:hAnsi="宋体"/>
          <w:b/>
          <w:bCs/>
          <w:color w:val="auto"/>
          <w:sz w:val="24"/>
          <w:szCs w:val="20"/>
          <w:highlight w:val="none"/>
        </w:rPr>
        <w:t>投标人接到招标文件后，按照</w:t>
      </w:r>
      <w:r>
        <w:rPr>
          <w:rFonts w:hint="eastAsia" w:ascii="宋体" w:hAnsi="宋体"/>
          <w:b/>
          <w:bCs/>
          <w:color w:val="auto"/>
          <w:sz w:val="24"/>
          <w:szCs w:val="20"/>
          <w:highlight w:val="none"/>
          <w:lang w:val="en-US" w:eastAsia="zh-CN"/>
        </w:rPr>
        <w:t>招标人</w:t>
      </w:r>
      <w:r>
        <w:rPr>
          <w:rFonts w:hint="eastAsia" w:ascii="宋体" w:hAnsi="宋体"/>
          <w:b/>
          <w:bCs/>
          <w:color w:val="auto"/>
          <w:sz w:val="24"/>
          <w:szCs w:val="20"/>
          <w:highlight w:val="none"/>
        </w:rPr>
        <w:t>的要求提供：</w:t>
      </w:r>
      <w:r>
        <w:rPr>
          <w:rFonts w:hint="eastAsia" w:ascii="宋体" w:hAnsi="宋体"/>
          <w:b/>
          <w:bCs/>
          <w:color w:val="auto"/>
          <w:sz w:val="24"/>
          <w:szCs w:val="20"/>
          <w:highlight w:val="none"/>
          <w:lang w:eastAsia="zh-CN"/>
        </w:rPr>
        <w:t>资格标、</w:t>
      </w:r>
      <w:r>
        <w:rPr>
          <w:rFonts w:hint="eastAsia" w:ascii="宋体" w:hAnsi="宋体"/>
          <w:b/>
          <w:bCs/>
          <w:color w:val="auto"/>
          <w:sz w:val="24"/>
          <w:szCs w:val="20"/>
          <w:highlight w:val="none"/>
        </w:rPr>
        <w:t>商务标</w:t>
      </w:r>
      <w:r>
        <w:rPr>
          <w:rFonts w:hint="eastAsia" w:ascii="宋体" w:hAnsi="宋体"/>
          <w:b/>
          <w:bCs/>
          <w:color w:val="auto"/>
          <w:sz w:val="24"/>
          <w:szCs w:val="20"/>
          <w:highlight w:val="none"/>
          <w:lang w:eastAsia="zh-CN"/>
        </w:rPr>
        <w:t>、技术</w:t>
      </w:r>
      <w:r>
        <w:rPr>
          <w:rFonts w:hint="eastAsia" w:ascii="宋体" w:hAnsi="宋体"/>
          <w:b/>
          <w:bCs/>
          <w:color w:val="auto"/>
          <w:sz w:val="24"/>
          <w:szCs w:val="20"/>
          <w:highlight w:val="none"/>
          <w:lang w:val="en-US" w:eastAsia="zh-CN"/>
        </w:rPr>
        <w:t>标</w:t>
      </w:r>
      <w:r>
        <w:rPr>
          <w:rFonts w:hint="eastAsia" w:ascii="宋体" w:hAnsi="宋体"/>
          <w:b/>
          <w:bCs/>
          <w:color w:val="auto"/>
          <w:sz w:val="24"/>
          <w:szCs w:val="20"/>
          <w:highlight w:val="none"/>
        </w:rPr>
        <w:t>。</w:t>
      </w:r>
    </w:p>
    <w:p>
      <w:pPr>
        <w:numPr>
          <w:ilvl w:val="0"/>
          <w:numId w:val="0"/>
        </w:numPr>
        <w:tabs>
          <w:tab w:val="left" w:pos="312"/>
        </w:tabs>
        <w:autoSpaceDE/>
        <w:autoSpaceDN/>
        <w:adjustRightInd/>
        <w:spacing w:line="360" w:lineRule="auto"/>
        <w:ind w:left="0" w:firstLine="472" w:firstLineChars="196"/>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w:t>
      </w:r>
      <w:r>
        <w:rPr>
          <w:rFonts w:hint="eastAsia" w:ascii="宋体" w:hAnsi="宋体" w:eastAsia="宋体" w:cs="宋体"/>
          <w:b/>
          <w:color w:val="auto"/>
          <w:sz w:val="24"/>
          <w:szCs w:val="24"/>
          <w:highlight w:val="none"/>
          <w:lang w:eastAsia="zh-CN"/>
        </w:rPr>
        <w:t>.资格</w:t>
      </w:r>
      <w:r>
        <w:rPr>
          <w:rFonts w:hint="eastAsia" w:ascii="宋体" w:hAnsi="宋体" w:eastAsia="宋体" w:cs="宋体"/>
          <w:b/>
          <w:color w:val="auto"/>
          <w:sz w:val="24"/>
          <w:szCs w:val="24"/>
          <w:highlight w:val="none"/>
          <w:lang w:val="en-US" w:eastAsia="zh-CN"/>
        </w:rPr>
        <w:t>标</w:t>
      </w:r>
    </w:p>
    <w:p>
      <w:pPr>
        <w:numPr>
          <w:ilvl w:val="0"/>
          <w:numId w:val="0"/>
        </w:numPr>
        <w:autoSpaceDE w:val="0"/>
        <w:autoSpaceDN w:val="0"/>
        <w:adjustRightInd w:val="0"/>
        <w:spacing w:line="360" w:lineRule="auto"/>
        <w:ind w:left="0" w:leftChars="0" w:firstLine="482" w:firstLineChars="200"/>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val="en-US" w:eastAsia="zh-CN"/>
        </w:rPr>
        <w:t>（1）诚信投标承诺书（格式见附件）</w:t>
      </w:r>
    </w:p>
    <w:p>
      <w:pPr>
        <w:numPr>
          <w:ilvl w:val="0"/>
          <w:numId w:val="0"/>
        </w:numPr>
        <w:autoSpaceDE w:val="0"/>
        <w:autoSpaceDN w:val="0"/>
        <w:adjustRightInd w:val="0"/>
        <w:spacing w:line="360" w:lineRule="auto"/>
        <w:ind w:left="0" w:leftChars="0" w:firstLine="482" w:firstLineChars="200"/>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w:t>
      </w:r>
      <w:r>
        <w:rPr>
          <w:rFonts w:hint="eastAsia" w:ascii="宋体" w:hAnsi="宋体" w:cs="宋体"/>
          <w:b/>
          <w:color w:val="auto"/>
          <w:sz w:val="24"/>
          <w:szCs w:val="24"/>
          <w:highlight w:val="none"/>
          <w:lang w:val="en-US" w:eastAsia="zh-CN"/>
        </w:rPr>
        <w:t>2</w:t>
      </w:r>
      <w:r>
        <w:rPr>
          <w:rFonts w:hint="eastAsia" w:ascii="宋体" w:hAnsi="宋体" w:eastAsia="宋体" w:cs="宋体"/>
          <w:b/>
          <w:color w:val="auto"/>
          <w:sz w:val="24"/>
          <w:szCs w:val="24"/>
          <w:highlight w:val="none"/>
          <w:lang w:eastAsia="zh-CN"/>
        </w:rPr>
        <w:t>）法定代表人身份证</w:t>
      </w:r>
      <w:r>
        <w:rPr>
          <w:rFonts w:hint="eastAsia" w:ascii="宋体" w:hAnsi="宋体" w:cs="宋体"/>
          <w:b/>
          <w:color w:val="auto"/>
          <w:sz w:val="24"/>
          <w:szCs w:val="24"/>
          <w:highlight w:val="none"/>
          <w:lang w:val="en-US" w:eastAsia="zh-CN"/>
        </w:rPr>
        <w:t>明</w:t>
      </w:r>
      <w:r>
        <w:rPr>
          <w:rFonts w:hint="eastAsia" w:ascii="宋体" w:hAnsi="宋体" w:eastAsia="宋体" w:cs="宋体"/>
          <w:b/>
          <w:color w:val="auto"/>
          <w:sz w:val="24"/>
          <w:szCs w:val="24"/>
          <w:highlight w:val="none"/>
          <w:lang w:eastAsia="zh-CN"/>
        </w:rPr>
        <w:t>或授权委托书（格式见附件）；</w:t>
      </w:r>
    </w:p>
    <w:p>
      <w:pPr>
        <w:numPr>
          <w:ilvl w:val="0"/>
          <w:numId w:val="0"/>
        </w:numPr>
        <w:autoSpaceDE w:val="0"/>
        <w:autoSpaceDN w:val="0"/>
        <w:adjustRightInd w:val="0"/>
        <w:spacing w:line="360" w:lineRule="auto"/>
        <w:ind w:left="0" w:leftChars="0" w:firstLine="482" w:firstLineChars="200"/>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w:t>
      </w:r>
      <w:r>
        <w:rPr>
          <w:rFonts w:hint="eastAsia" w:ascii="宋体" w:hAnsi="宋体" w:cs="宋体"/>
          <w:b/>
          <w:color w:val="auto"/>
          <w:sz w:val="24"/>
          <w:szCs w:val="24"/>
          <w:highlight w:val="none"/>
          <w:lang w:val="en-US" w:eastAsia="zh-CN"/>
        </w:rPr>
        <w:t>3</w:t>
      </w:r>
      <w:r>
        <w:rPr>
          <w:rFonts w:hint="eastAsia" w:ascii="宋体" w:hAnsi="宋体" w:eastAsia="宋体" w:cs="宋体"/>
          <w:b/>
          <w:color w:val="auto"/>
          <w:sz w:val="24"/>
          <w:szCs w:val="24"/>
          <w:highlight w:val="none"/>
          <w:lang w:val="en-US" w:eastAsia="zh-CN"/>
        </w:rPr>
        <w:t>）如为代理商须提供制造商对本项目的唯一授权证书；</w:t>
      </w:r>
    </w:p>
    <w:p>
      <w:pPr>
        <w:numPr>
          <w:ilvl w:val="0"/>
          <w:numId w:val="0"/>
        </w:numPr>
        <w:autoSpaceDE w:val="0"/>
        <w:autoSpaceDN w:val="0"/>
        <w:adjustRightInd w:val="0"/>
        <w:spacing w:line="360" w:lineRule="auto"/>
        <w:ind w:left="0" w:leftChars="0" w:firstLine="482" w:firstLineChars="200"/>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w:t>
      </w:r>
      <w:r>
        <w:rPr>
          <w:rFonts w:hint="eastAsia" w:ascii="宋体" w:hAnsi="宋体" w:cs="宋体"/>
          <w:b/>
          <w:color w:val="auto"/>
          <w:sz w:val="24"/>
          <w:szCs w:val="24"/>
          <w:highlight w:val="none"/>
          <w:lang w:val="en-US" w:eastAsia="zh-CN"/>
        </w:rPr>
        <w:t>4</w:t>
      </w:r>
      <w:r>
        <w:rPr>
          <w:rFonts w:hint="eastAsia" w:ascii="宋体" w:hAnsi="宋体" w:eastAsia="宋体" w:cs="宋体"/>
          <w:b/>
          <w:color w:val="auto"/>
          <w:sz w:val="24"/>
          <w:szCs w:val="24"/>
          <w:highlight w:val="none"/>
          <w:lang w:eastAsia="zh-CN"/>
        </w:rPr>
        <w:t>）有效的营业执照</w:t>
      </w:r>
      <w:r>
        <w:rPr>
          <w:rFonts w:hint="eastAsia" w:ascii="宋体" w:hAnsi="宋体" w:eastAsia="宋体" w:cs="宋体"/>
          <w:b/>
          <w:color w:val="auto"/>
          <w:sz w:val="24"/>
          <w:szCs w:val="24"/>
          <w:highlight w:val="none"/>
          <w:lang w:val="en-US" w:eastAsia="zh-CN"/>
        </w:rPr>
        <w:t>扫描件</w:t>
      </w:r>
      <w:r>
        <w:rPr>
          <w:rFonts w:hint="eastAsia" w:ascii="宋体" w:hAnsi="宋体" w:eastAsia="宋体" w:cs="宋体"/>
          <w:b/>
          <w:color w:val="auto"/>
          <w:sz w:val="24"/>
          <w:szCs w:val="24"/>
          <w:highlight w:val="none"/>
          <w:lang w:eastAsia="zh-CN"/>
        </w:rPr>
        <w:t>；</w:t>
      </w:r>
    </w:p>
    <w:p>
      <w:pPr>
        <w:numPr>
          <w:ilvl w:val="0"/>
          <w:numId w:val="0"/>
        </w:numPr>
        <w:autoSpaceDE w:val="0"/>
        <w:autoSpaceDN w:val="0"/>
        <w:adjustRightInd w:val="0"/>
        <w:spacing w:line="360" w:lineRule="auto"/>
        <w:ind w:left="0" w:leftChars="0" w:firstLine="482" w:firstLineChars="200"/>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w:t>
      </w:r>
      <w:r>
        <w:rPr>
          <w:rFonts w:hint="eastAsia" w:ascii="宋体" w:hAnsi="宋体" w:cs="宋体"/>
          <w:b/>
          <w:color w:val="auto"/>
          <w:sz w:val="24"/>
          <w:szCs w:val="24"/>
          <w:highlight w:val="none"/>
          <w:lang w:val="en-US" w:eastAsia="zh-CN"/>
        </w:rPr>
        <w:t>5</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lang w:val="en-US" w:eastAsia="zh-CN"/>
        </w:rPr>
        <w:t>投标人、法定代表人近三年无行贿犯罪记录承诺；</w:t>
      </w:r>
    </w:p>
    <w:p>
      <w:pPr>
        <w:autoSpaceDE w:val="0"/>
        <w:autoSpaceDN w:val="0"/>
        <w:adjustRightInd w:val="0"/>
        <w:spacing w:line="360" w:lineRule="auto"/>
        <w:ind w:left="480"/>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w:t>
      </w:r>
      <w:r>
        <w:rPr>
          <w:rFonts w:hint="eastAsia" w:ascii="宋体" w:hAnsi="宋体" w:cs="宋体"/>
          <w:b/>
          <w:color w:val="auto"/>
          <w:sz w:val="24"/>
          <w:szCs w:val="24"/>
          <w:highlight w:val="none"/>
          <w:lang w:val="en-US" w:eastAsia="zh-CN"/>
        </w:rPr>
        <w:t>6</w:t>
      </w:r>
      <w:r>
        <w:rPr>
          <w:rFonts w:hint="eastAsia" w:ascii="宋体" w:hAnsi="宋体" w:eastAsia="宋体" w:cs="宋体"/>
          <w:b/>
          <w:color w:val="auto"/>
          <w:sz w:val="24"/>
          <w:szCs w:val="24"/>
          <w:highlight w:val="none"/>
          <w:lang w:val="en-US" w:eastAsia="zh-CN"/>
        </w:rPr>
        <w:t>）“信用中国”查询记录；</w:t>
      </w:r>
    </w:p>
    <w:p>
      <w:pPr>
        <w:autoSpaceDE w:val="0"/>
        <w:autoSpaceDN w:val="0"/>
        <w:adjustRightInd w:val="0"/>
        <w:spacing w:line="360" w:lineRule="auto"/>
        <w:ind w:left="480"/>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w:t>
      </w:r>
      <w:r>
        <w:rPr>
          <w:rFonts w:hint="eastAsia" w:ascii="宋体" w:hAnsi="宋体" w:cs="宋体"/>
          <w:b/>
          <w:color w:val="auto"/>
          <w:sz w:val="24"/>
          <w:szCs w:val="24"/>
          <w:highlight w:val="none"/>
          <w:lang w:val="en-US" w:eastAsia="zh-CN"/>
        </w:rPr>
        <w:t>7</w:t>
      </w:r>
      <w:r>
        <w:rPr>
          <w:rFonts w:hint="eastAsia" w:ascii="宋体" w:hAnsi="宋体" w:eastAsia="宋体" w:cs="宋体"/>
          <w:b/>
          <w:color w:val="auto"/>
          <w:sz w:val="24"/>
          <w:szCs w:val="24"/>
          <w:highlight w:val="none"/>
          <w:lang w:val="en-US" w:eastAsia="zh-CN"/>
        </w:rPr>
        <w:t>）投标人认为可以证明自身实力的其他相关材料（如有）。</w:t>
      </w:r>
    </w:p>
    <w:p>
      <w:pPr>
        <w:autoSpaceDE w:val="0"/>
        <w:autoSpaceDN w:val="0"/>
        <w:adjustRightInd w:val="0"/>
        <w:spacing w:line="360" w:lineRule="auto"/>
        <w:ind w:left="480"/>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2.技术标</w:t>
      </w:r>
    </w:p>
    <w:p>
      <w:pPr>
        <w:numPr>
          <w:ilvl w:val="0"/>
          <w:numId w:val="0"/>
        </w:numPr>
        <w:autoSpaceDE w:val="0"/>
        <w:autoSpaceDN w:val="0"/>
        <w:adjustRightInd w:val="0"/>
        <w:spacing w:line="360" w:lineRule="auto"/>
        <w:ind w:left="480" w:leftChars="0"/>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kern w:val="2"/>
          <w:sz w:val="24"/>
          <w:szCs w:val="24"/>
          <w:highlight w:val="none"/>
          <w:lang w:val="en-US" w:eastAsia="zh-CN" w:bidi="ar-SA"/>
        </w:rPr>
        <w:t>（</w:t>
      </w:r>
      <w:r>
        <w:rPr>
          <w:rFonts w:hint="eastAsia" w:ascii="宋体" w:hAnsi="宋体" w:cs="宋体"/>
          <w:b/>
          <w:color w:val="auto"/>
          <w:kern w:val="2"/>
          <w:sz w:val="24"/>
          <w:szCs w:val="24"/>
          <w:highlight w:val="none"/>
          <w:lang w:val="en-US" w:eastAsia="zh-CN" w:bidi="ar-SA"/>
        </w:rPr>
        <w:t>1</w:t>
      </w:r>
      <w:r>
        <w:rPr>
          <w:rFonts w:hint="eastAsia" w:ascii="宋体" w:hAnsi="宋体" w:eastAsia="宋体" w:cs="宋体"/>
          <w:b/>
          <w:color w:val="auto"/>
          <w:kern w:val="2"/>
          <w:sz w:val="24"/>
          <w:szCs w:val="24"/>
          <w:highlight w:val="none"/>
          <w:lang w:val="en-US" w:eastAsia="zh-CN" w:bidi="ar-SA"/>
        </w:rPr>
        <w:t>）技术方案（由</w:t>
      </w:r>
      <w:r>
        <w:rPr>
          <w:rFonts w:hint="eastAsia" w:ascii="宋体" w:hAnsi="宋体" w:cs="宋体"/>
          <w:b/>
          <w:color w:val="auto"/>
          <w:kern w:val="2"/>
          <w:sz w:val="24"/>
          <w:szCs w:val="24"/>
          <w:highlight w:val="none"/>
          <w:lang w:val="en-US" w:eastAsia="zh-CN" w:bidi="ar-SA"/>
        </w:rPr>
        <w:t>投标人</w:t>
      </w:r>
      <w:r>
        <w:rPr>
          <w:rFonts w:hint="eastAsia" w:ascii="宋体" w:hAnsi="宋体" w:eastAsia="宋体" w:cs="宋体"/>
          <w:b/>
          <w:color w:val="auto"/>
          <w:kern w:val="2"/>
          <w:sz w:val="24"/>
          <w:szCs w:val="24"/>
          <w:highlight w:val="none"/>
          <w:lang w:val="en-US" w:eastAsia="zh-CN" w:bidi="ar-SA"/>
        </w:rPr>
        <w:t>根据</w:t>
      </w:r>
      <w:r>
        <w:rPr>
          <w:rFonts w:hint="eastAsia" w:ascii="宋体" w:hAnsi="宋体" w:cs="宋体"/>
          <w:b/>
          <w:color w:val="auto"/>
          <w:kern w:val="2"/>
          <w:sz w:val="24"/>
          <w:szCs w:val="24"/>
          <w:highlight w:val="none"/>
          <w:lang w:val="en-US" w:eastAsia="zh-CN" w:bidi="ar-SA"/>
        </w:rPr>
        <w:t>招标需求</w:t>
      </w:r>
      <w:r>
        <w:rPr>
          <w:rFonts w:hint="eastAsia" w:ascii="宋体" w:hAnsi="宋体" w:eastAsia="宋体" w:cs="宋体"/>
          <w:b/>
          <w:color w:val="auto"/>
          <w:kern w:val="2"/>
          <w:sz w:val="24"/>
          <w:szCs w:val="24"/>
          <w:highlight w:val="none"/>
          <w:lang w:val="en-US" w:eastAsia="zh-CN" w:bidi="ar-SA"/>
        </w:rPr>
        <w:t>和评标办法自行拟定）</w:t>
      </w:r>
    </w:p>
    <w:p>
      <w:pPr>
        <w:numPr>
          <w:ilvl w:val="0"/>
          <w:numId w:val="0"/>
        </w:numPr>
        <w:autoSpaceDE w:val="0"/>
        <w:autoSpaceDN w:val="0"/>
        <w:adjustRightInd w:val="0"/>
        <w:spacing w:line="360" w:lineRule="auto"/>
        <w:ind w:left="480" w:leftChars="0"/>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kern w:val="2"/>
          <w:sz w:val="24"/>
          <w:szCs w:val="24"/>
          <w:highlight w:val="none"/>
          <w:lang w:val="en-US" w:eastAsia="zh-CN" w:bidi="ar-SA"/>
        </w:rPr>
        <w:t>（</w:t>
      </w:r>
      <w:r>
        <w:rPr>
          <w:rFonts w:hint="eastAsia" w:ascii="宋体" w:hAnsi="宋体" w:cs="宋体"/>
          <w:b/>
          <w:color w:val="auto"/>
          <w:kern w:val="2"/>
          <w:sz w:val="24"/>
          <w:szCs w:val="24"/>
          <w:highlight w:val="none"/>
          <w:lang w:val="en-US" w:eastAsia="zh-CN" w:bidi="ar-SA"/>
        </w:rPr>
        <w:t>2</w:t>
      </w:r>
      <w:r>
        <w:rPr>
          <w:rFonts w:hint="eastAsia" w:ascii="宋体" w:hAnsi="宋体" w:eastAsia="宋体" w:cs="宋体"/>
          <w:b/>
          <w:color w:val="auto"/>
          <w:kern w:val="2"/>
          <w:sz w:val="24"/>
          <w:szCs w:val="24"/>
          <w:highlight w:val="none"/>
          <w:lang w:val="en-US" w:eastAsia="zh-CN" w:bidi="ar-SA"/>
        </w:rPr>
        <w:t>）技术规格、条款偏离表</w:t>
      </w:r>
      <w:r>
        <w:rPr>
          <w:rFonts w:hint="eastAsia" w:ascii="宋体" w:hAnsi="宋体" w:eastAsia="宋体" w:cs="宋体"/>
          <w:b/>
          <w:color w:val="auto"/>
          <w:sz w:val="24"/>
          <w:szCs w:val="24"/>
          <w:highlight w:val="none"/>
          <w:lang w:val="en-US" w:eastAsia="zh-CN"/>
        </w:rPr>
        <w:t>（格式见附件）；</w:t>
      </w:r>
    </w:p>
    <w:p>
      <w:pPr>
        <w:numPr>
          <w:ilvl w:val="0"/>
          <w:numId w:val="0"/>
        </w:numPr>
        <w:autoSpaceDE w:val="0"/>
        <w:autoSpaceDN w:val="0"/>
        <w:adjustRightInd w:val="0"/>
        <w:spacing w:line="360" w:lineRule="auto"/>
        <w:ind w:left="480" w:leftChars="0"/>
        <w:rPr>
          <w:rFonts w:hint="eastAsia"/>
          <w:color w:val="auto"/>
          <w:highlight w:val="none"/>
          <w:lang w:val="en-US" w:eastAsia="zh-CN"/>
        </w:rPr>
      </w:pPr>
      <w:r>
        <w:rPr>
          <w:rFonts w:hint="eastAsia" w:ascii="宋体" w:hAnsi="宋体" w:eastAsia="宋体" w:cs="宋体"/>
          <w:b/>
          <w:color w:val="auto"/>
          <w:kern w:val="2"/>
          <w:sz w:val="24"/>
          <w:szCs w:val="24"/>
          <w:highlight w:val="none"/>
          <w:lang w:val="en-US" w:eastAsia="zh-CN" w:bidi="ar-SA"/>
        </w:rPr>
        <w:t>（</w:t>
      </w:r>
      <w:r>
        <w:rPr>
          <w:rFonts w:hint="eastAsia" w:ascii="宋体" w:hAnsi="宋体" w:cs="宋体"/>
          <w:b/>
          <w:color w:val="auto"/>
          <w:kern w:val="2"/>
          <w:sz w:val="24"/>
          <w:szCs w:val="24"/>
          <w:highlight w:val="none"/>
          <w:lang w:val="en-US" w:eastAsia="zh-CN" w:bidi="ar-SA"/>
        </w:rPr>
        <w:t>3</w:t>
      </w:r>
      <w:r>
        <w:rPr>
          <w:rFonts w:hint="eastAsia" w:ascii="宋体" w:hAnsi="宋体" w:eastAsia="宋体" w:cs="宋体"/>
          <w:b/>
          <w:color w:val="auto"/>
          <w:kern w:val="2"/>
          <w:sz w:val="24"/>
          <w:szCs w:val="24"/>
          <w:highlight w:val="none"/>
          <w:lang w:val="en-US" w:eastAsia="zh-CN" w:bidi="ar-SA"/>
        </w:rPr>
        <w:t>）</w:t>
      </w:r>
      <w:r>
        <w:rPr>
          <w:rFonts w:hint="eastAsia" w:ascii="宋体" w:hAnsi="宋体" w:eastAsia="宋体" w:cs="宋体"/>
          <w:b/>
          <w:bCs/>
          <w:color w:val="auto"/>
          <w:sz w:val="24"/>
          <w:highlight w:val="none"/>
          <w:lang w:val="en-US" w:eastAsia="zh-CN"/>
        </w:rPr>
        <w:t>备品备件清单</w:t>
      </w:r>
      <w:r>
        <w:rPr>
          <w:rFonts w:hint="eastAsia" w:ascii="宋体" w:hAnsi="宋体" w:eastAsia="宋体" w:cs="宋体"/>
          <w:b/>
          <w:color w:val="auto"/>
          <w:sz w:val="24"/>
          <w:szCs w:val="24"/>
          <w:highlight w:val="none"/>
          <w:lang w:val="en-US" w:eastAsia="zh-CN"/>
        </w:rPr>
        <w:t>（格式见附件）</w:t>
      </w:r>
      <w:r>
        <w:rPr>
          <w:rFonts w:hint="eastAsia"/>
          <w:color w:val="auto"/>
          <w:highlight w:val="none"/>
          <w:lang w:val="en-US" w:eastAsia="zh-CN"/>
        </w:rPr>
        <w:t>；</w:t>
      </w:r>
    </w:p>
    <w:p>
      <w:pPr>
        <w:numPr>
          <w:ilvl w:val="0"/>
          <w:numId w:val="0"/>
        </w:numPr>
        <w:autoSpaceDE w:val="0"/>
        <w:autoSpaceDN w:val="0"/>
        <w:adjustRightInd w:val="0"/>
        <w:spacing w:line="360" w:lineRule="auto"/>
        <w:ind w:left="480" w:leftChars="0"/>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kern w:val="2"/>
          <w:sz w:val="24"/>
          <w:szCs w:val="24"/>
          <w:highlight w:val="none"/>
          <w:lang w:val="en-US" w:eastAsia="zh-CN" w:bidi="ar-SA"/>
        </w:rPr>
        <w:t>（</w:t>
      </w:r>
      <w:r>
        <w:rPr>
          <w:rFonts w:hint="eastAsia" w:ascii="宋体" w:hAnsi="宋体" w:cs="宋体"/>
          <w:b/>
          <w:color w:val="auto"/>
          <w:kern w:val="2"/>
          <w:sz w:val="24"/>
          <w:szCs w:val="24"/>
          <w:highlight w:val="none"/>
          <w:lang w:val="en-US" w:eastAsia="zh-CN" w:bidi="ar-SA"/>
        </w:rPr>
        <w:t>4</w:t>
      </w:r>
      <w:r>
        <w:rPr>
          <w:rFonts w:hint="eastAsia" w:ascii="宋体" w:hAnsi="宋体" w:eastAsia="宋体" w:cs="宋体"/>
          <w:b/>
          <w:color w:val="auto"/>
          <w:kern w:val="2"/>
          <w:sz w:val="24"/>
          <w:szCs w:val="24"/>
          <w:highlight w:val="none"/>
          <w:lang w:val="en-US" w:eastAsia="zh-CN" w:bidi="ar-SA"/>
        </w:rPr>
        <w:t>）质保期及售后服务承诺函</w:t>
      </w:r>
      <w:r>
        <w:rPr>
          <w:rFonts w:hint="eastAsia" w:ascii="宋体" w:hAnsi="宋体" w:eastAsia="宋体" w:cs="宋体"/>
          <w:b/>
          <w:color w:val="auto"/>
          <w:sz w:val="24"/>
          <w:szCs w:val="24"/>
          <w:highlight w:val="none"/>
          <w:lang w:val="en-US" w:eastAsia="zh-CN"/>
        </w:rPr>
        <w:t>（格式见附件）</w:t>
      </w:r>
      <w:r>
        <w:rPr>
          <w:rFonts w:hint="eastAsia" w:ascii="宋体" w:hAnsi="宋体" w:eastAsia="宋体" w:cs="宋体"/>
          <w:b/>
          <w:bCs/>
          <w:color w:val="auto"/>
          <w:sz w:val="24"/>
          <w:highlight w:val="none"/>
          <w:lang w:val="en-US" w:eastAsia="zh-CN"/>
        </w:rPr>
        <w:t>；</w:t>
      </w:r>
    </w:p>
    <w:p>
      <w:pPr>
        <w:autoSpaceDE w:val="0"/>
        <w:autoSpaceDN w:val="0"/>
        <w:adjustRightInd w:val="0"/>
        <w:spacing w:line="360" w:lineRule="auto"/>
        <w:ind w:left="480"/>
        <w:rPr>
          <w:rFonts w:hint="eastAsia" w:ascii="宋体" w:hAnsi="宋体" w:eastAsia="宋体" w:cs="宋体"/>
          <w:b/>
          <w:color w:val="auto"/>
          <w:sz w:val="24"/>
          <w:szCs w:val="24"/>
          <w:highlight w:val="none"/>
        </w:rPr>
      </w:pPr>
      <w:r>
        <w:rPr>
          <w:rFonts w:hint="eastAsia" w:ascii="宋体" w:hAnsi="宋体" w:eastAsia="宋体" w:cs="宋体"/>
          <w:b/>
          <w:bCs/>
          <w:color w:val="auto"/>
          <w:kern w:val="2"/>
          <w:sz w:val="24"/>
          <w:szCs w:val="24"/>
          <w:highlight w:val="none"/>
          <w:lang w:val="en-US" w:eastAsia="zh-CN" w:bidi="ar-SA"/>
        </w:rPr>
        <w:t>（</w:t>
      </w:r>
      <w:r>
        <w:rPr>
          <w:rFonts w:hint="eastAsia" w:ascii="宋体" w:hAnsi="宋体" w:cs="宋体"/>
          <w:b/>
          <w:bCs/>
          <w:color w:val="auto"/>
          <w:kern w:val="2"/>
          <w:sz w:val="24"/>
          <w:szCs w:val="24"/>
          <w:highlight w:val="none"/>
          <w:lang w:val="en-US" w:eastAsia="zh-CN" w:bidi="ar-SA"/>
        </w:rPr>
        <w:t>5</w:t>
      </w:r>
      <w:r>
        <w:rPr>
          <w:rFonts w:hint="eastAsia" w:ascii="宋体" w:hAnsi="宋体" w:eastAsia="宋体" w:cs="宋体"/>
          <w:b/>
          <w:bCs/>
          <w:color w:val="auto"/>
          <w:kern w:val="2"/>
          <w:sz w:val="24"/>
          <w:szCs w:val="24"/>
          <w:highlight w:val="none"/>
          <w:lang w:val="en-US" w:eastAsia="zh-CN" w:bidi="ar-SA"/>
        </w:rPr>
        <w:t>）符合招标文件规定的其他证明文件及评分标准中涉及的其他材料</w:t>
      </w:r>
      <w:r>
        <w:rPr>
          <w:rFonts w:hint="eastAsia" w:ascii="宋体" w:hAnsi="宋体" w:eastAsia="宋体" w:cs="宋体"/>
          <w:b/>
          <w:color w:val="auto"/>
          <w:sz w:val="24"/>
          <w:szCs w:val="24"/>
          <w:highlight w:val="none"/>
        </w:rPr>
        <w:t>。</w:t>
      </w:r>
    </w:p>
    <w:p>
      <w:pPr>
        <w:autoSpaceDE w:val="0"/>
        <w:autoSpaceDN w:val="0"/>
        <w:adjustRightInd w:val="0"/>
        <w:spacing w:line="360" w:lineRule="auto"/>
        <w:ind w:left="48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3.</w:t>
      </w:r>
      <w:r>
        <w:rPr>
          <w:rFonts w:hint="eastAsia" w:ascii="宋体" w:hAnsi="宋体" w:eastAsia="宋体" w:cs="宋体"/>
          <w:b/>
          <w:color w:val="auto"/>
          <w:sz w:val="24"/>
          <w:szCs w:val="24"/>
          <w:highlight w:val="none"/>
        </w:rPr>
        <w:t>商务标</w:t>
      </w:r>
    </w:p>
    <w:p>
      <w:pPr>
        <w:autoSpaceDE w:val="0"/>
        <w:autoSpaceDN w:val="0"/>
        <w:adjustRightInd w:val="0"/>
        <w:spacing w:line="360" w:lineRule="auto"/>
        <w:ind w:left="48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w:t>
      </w:r>
      <w:r>
        <w:rPr>
          <w:rFonts w:hint="eastAsia" w:ascii="宋体" w:hAnsi="宋体" w:eastAsia="宋体" w:cs="宋体"/>
          <w:b/>
          <w:color w:val="auto"/>
          <w:sz w:val="24"/>
          <w:szCs w:val="24"/>
          <w:highlight w:val="none"/>
          <w:lang w:val="en-US" w:eastAsia="zh-CN"/>
        </w:rPr>
        <w:t>开标一览表</w:t>
      </w:r>
      <w:r>
        <w:rPr>
          <w:rFonts w:hint="eastAsia" w:ascii="宋体" w:hAnsi="宋体" w:eastAsia="宋体" w:cs="宋体"/>
          <w:b/>
          <w:color w:val="auto"/>
          <w:sz w:val="24"/>
          <w:szCs w:val="24"/>
          <w:highlight w:val="none"/>
        </w:rPr>
        <w:t>（格式见附件）；</w:t>
      </w:r>
    </w:p>
    <w:p>
      <w:pPr>
        <w:autoSpaceDE w:val="0"/>
        <w:autoSpaceDN w:val="0"/>
        <w:adjustRightInd w:val="0"/>
        <w:spacing w:line="360" w:lineRule="auto"/>
        <w:ind w:left="480"/>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lang w:val="en-US" w:eastAsia="zh-CN"/>
        </w:rPr>
        <w:t>2）投标报价明细</w:t>
      </w:r>
      <w:r>
        <w:rPr>
          <w:rFonts w:hint="eastAsia" w:ascii="宋体" w:hAnsi="宋体" w:cs="宋体"/>
          <w:b/>
          <w:color w:val="auto"/>
          <w:sz w:val="24"/>
          <w:szCs w:val="24"/>
          <w:highlight w:val="none"/>
          <w:lang w:val="en-US" w:eastAsia="zh-CN"/>
        </w:rPr>
        <w:t>表</w:t>
      </w:r>
      <w:r>
        <w:rPr>
          <w:rFonts w:hint="eastAsia" w:ascii="宋体" w:hAnsi="宋体" w:eastAsia="宋体" w:cs="宋体"/>
          <w:b/>
          <w:color w:val="auto"/>
          <w:sz w:val="24"/>
          <w:szCs w:val="24"/>
          <w:highlight w:val="none"/>
        </w:rPr>
        <w:t>（格式见附件）</w:t>
      </w:r>
      <w:r>
        <w:rPr>
          <w:rFonts w:hint="eastAsia" w:ascii="宋体" w:hAnsi="宋体" w:eastAsia="宋体" w:cs="宋体"/>
          <w:b/>
          <w:color w:val="auto"/>
          <w:sz w:val="24"/>
          <w:szCs w:val="24"/>
          <w:highlight w:val="none"/>
          <w:lang w:eastAsia="zh-CN"/>
        </w:rPr>
        <w:t>；</w:t>
      </w:r>
    </w:p>
    <w:p>
      <w:pPr>
        <w:snapToGrid w:val="0"/>
        <w:spacing w:line="360" w:lineRule="auto"/>
        <w:ind w:firstLine="472" w:firstLineChars="196"/>
        <w:jc w:val="left"/>
        <w:outlineLvl w:val="0"/>
        <w:rPr>
          <w:rFonts w:ascii="宋体" w:hAnsi="宋体"/>
          <w:b/>
          <w:color w:val="auto"/>
          <w:sz w:val="24"/>
          <w:szCs w:val="20"/>
          <w:highlight w:val="none"/>
        </w:rPr>
      </w:pPr>
      <w:r>
        <w:rPr>
          <w:rFonts w:hint="eastAsia" w:ascii="宋体" w:hAnsi="宋体"/>
          <w:b/>
          <w:color w:val="auto"/>
          <w:sz w:val="24"/>
          <w:highlight w:val="none"/>
        </w:rPr>
        <w:t>（</w:t>
      </w:r>
      <w:r>
        <w:rPr>
          <w:rFonts w:hint="eastAsia" w:ascii="宋体" w:hAnsi="宋体"/>
          <w:b/>
          <w:color w:val="auto"/>
          <w:sz w:val="24"/>
          <w:highlight w:val="none"/>
          <w:lang w:val="en-US" w:eastAsia="zh-CN"/>
        </w:rPr>
        <w:t>三</w:t>
      </w:r>
      <w:r>
        <w:rPr>
          <w:rFonts w:hint="eastAsia" w:ascii="宋体" w:hAnsi="宋体"/>
          <w:b/>
          <w:color w:val="auto"/>
          <w:sz w:val="24"/>
          <w:highlight w:val="none"/>
        </w:rPr>
        <w:t>）</w:t>
      </w:r>
      <w:r>
        <w:rPr>
          <w:rFonts w:hint="eastAsia" w:ascii="宋体" w:hAnsi="宋体"/>
          <w:b/>
          <w:color w:val="auto"/>
          <w:sz w:val="24"/>
          <w:highlight w:val="none"/>
          <w:lang w:val="en-US" w:eastAsia="zh-CN"/>
        </w:rPr>
        <w:t>投标</w:t>
      </w:r>
      <w:r>
        <w:rPr>
          <w:rFonts w:hint="eastAsia" w:ascii="宋体" w:hAnsi="宋体"/>
          <w:b/>
          <w:color w:val="auto"/>
          <w:sz w:val="24"/>
          <w:highlight w:val="none"/>
        </w:rPr>
        <w:t>文件的语言及计量</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1、投标文件以及投标人与</w:t>
      </w:r>
      <w:r>
        <w:rPr>
          <w:rFonts w:hint="eastAsia" w:ascii="宋体" w:hAnsi="宋体" w:eastAsia="宋体" w:cs="宋体"/>
          <w:color w:val="auto"/>
          <w:sz w:val="24"/>
          <w:szCs w:val="24"/>
          <w:highlight w:val="none"/>
          <w:lang w:val="en-US" w:eastAsia="zh-CN"/>
        </w:rPr>
        <w:t>招标人</w:t>
      </w:r>
      <w:r>
        <w:rPr>
          <w:rFonts w:hint="eastAsia" w:ascii="宋体" w:hAnsi="宋体" w:eastAsia="宋体" w:cs="宋体"/>
          <w:color w:val="auto"/>
          <w:sz w:val="24"/>
          <w:szCs w:val="24"/>
          <w:highlight w:val="none"/>
        </w:rPr>
        <w:t>就有关投标事宜的所有来往函电，均应以中文汉语书写。除签名、盖章、专用名称等特殊情形外，以中文汉语以外的文字表述的投标文件视同未提供。</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2、投标计量单位，招标文件已有明确规定的，使用招标文件规定的计量单位；招标文件没有规定的，应采用中华人民共和国法定计量单位（货币单位：人民币元），否则视同未响应。</w:t>
      </w:r>
    </w:p>
    <w:p>
      <w:pPr>
        <w:snapToGrid w:val="0"/>
        <w:spacing w:before="120" w:beforeLines="50" w:line="360" w:lineRule="auto"/>
        <w:ind w:firstLine="472" w:firstLineChars="196"/>
        <w:jc w:val="left"/>
        <w:outlineLvl w:val="0"/>
        <w:rPr>
          <w:rFonts w:ascii="宋体" w:hAnsi="宋体"/>
          <w:b/>
          <w:color w:val="auto"/>
          <w:sz w:val="24"/>
          <w:szCs w:val="20"/>
          <w:highlight w:val="none"/>
        </w:rPr>
      </w:pPr>
      <w:r>
        <w:rPr>
          <w:rFonts w:hint="eastAsia" w:ascii="宋体" w:hAnsi="宋体"/>
          <w:b/>
          <w:color w:val="auto"/>
          <w:sz w:val="24"/>
          <w:highlight w:val="none"/>
        </w:rPr>
        <w:t>（</w:t>
      </w:r>
      <w:r>
        <w:rPr>
          <w:rFonts w:hint="eastAsia" w:ascii="宋体" w:hAnsi="宋体"/>
          <w:b/>
          <w:color w:val="auto"/>
          <w:sz w:val="24"/>
          <w:highlight w:val="none"/>
          <w:lang w:val="en-US" w:eastAsia="zh-CN"/>
        </w:rPr>
        <w:t>四</w:t>
      </w:r>
      <w:r>
        <w:rPr>
          <w:rFonts w:hint="eastAsia" w:ascii="宋体" w:hAnsi="宋体"/>
          <w:b/>
          <w:color w:val="auto"/>
          <w:sz w:val="24"/>
          <w:highlight w:val="none"/>
        </w:rPr>
        <w:t>）投标报价</w:t>
      </w:r>
    </w:p>
    <w:p>
      <w:pPr>
        <w:pStyle w:val="29"/>
        <w:spacing w:before="120" w:after="120" w:line="360" w:lineRule="auto"/>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报价要求：各投标人应根据招标人的要求，在招标文件规定的有效报价内,结合本项目实际情况和自身的综合实力，竞报投标报价。投标报价应是招标文件所确定的招标范围内全部工作内容的价格表现，并应充分考虑方案深化、物价涨跌所带来的风险。</w:t>
      </w:r>
    </w:p>
    <w:p>
      <w:pPr>
        <w:pStyle w:val="29"/>
        <w:spacing w:before="120" w:after="12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2、报价组成：</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1投标报价应按招标文件中相关附表格式填写。</w:t>
      </w:r>
    </w:p>
    <w:p>
      <w:pPr>
        <w:spacing w:line="360" w:lineRule="auto"/>
        <w:ind w:firstLine="480" w:firstLineChars="200"/>
        <w:rPr>
          <w:rFonts w:hint="eastAsia" w:ascii="宋体" w:hAnsi="宋体" w:eastAsia="宋体" w:cs="宋体"/>
          <w:bCs/>
          <w:color w:val="auto"/>
          <w:sz w:val="24"/>
          <w:szCs w:val="24"/>
          <w:highlight w:val="none"/>
          <w:lang w:val="en-US" w:eastAsia="zh-CN"/>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 xml:space="preserve"> 投标报价应是招标文件所确定的招标范围内全部工作内容的价格表现。其应包括</w:t>
      </w:r>
      <w:r>
        <w:rPr>
          <w:rFonts w:hint="eastAsia" w:ascii="宋体" w:hAnsi="宋体" w:eastAsia="宋体" w:cs="宋体"/>
          <w:bCs/>
          <w:color w:val="auto"/>
          <w:sz w:val="24"/>
          <w:szCs w:val="24"/>
          <w:highlight w:val="none"/>
          <w:lang w:eastAsia="zh-CN"/>
        </w:rPr>
        <w:t>耗材（包括油耗、机械损耗等）、</w:t>
      </w:r>
      <w:r>
        <w:rPr>
          <w:rFonts w:hint="eastAsia" w:ascii="宋体" w:hAnsi="宋体" w:eastAsia="宋体" w:cs="宋体"/>
          <w:color w:val="auto"/>
          <w:sz w:val="24"/>
          <w:szCs w:val="24"/>
          <w:highlight w:val="none"/>
        </w:rPr>
        <w:t>灯杆开模、生产、制造、</w:t>
      </w:r>
      <w:r>
        <w:rPr>
          <w:rFonts w:hint="eastAsia" w:ascii="宋体" w:hAnsi="宋体" w:cs="宋体"/>
          <w:color w:val="auto"/>
          <w:sz w:val="24"/>
          <w:szCs w:val="24"/>
          <w:highlight w:val="none"/>
          <w:lang w:val="en-US" w:eastAsia="zh-CN"/>
        </w:rPr>
        <w:t>设计、配件、制作工艺、包装、保管、调试、验收、代理费、送检费、售后、质保期维修费、</w:t>
      </w:r>
      <w:r>
        <w:rPr>
          <w:rFonts w:hint="eastAsia" w:ascii="宋体" w:hAnsi="宋体" w:eastAsia="宋体" w:cs="宋体"/>
          <w:color w:val="auto"/>
          <w:sz w:val="24"/>
          <w:szCs w:val="24"/>
          <w:highlight w:val="none"/>
        </w:rPr>
        <w:t>运输、装卸、</w:t>
      </w:r>
      <w:r>
        <w:rPr>
          <w:rFonts w:hint="eastAsia" w:ascii="宋体" w:hAnsi="宋体" w:eastAsia="宋体" w:cs="宋体"/>
          <w:bCs/>
          <w:color w:val="auto"/>
          <w:sz w:val="24"/>
          <w:szCs w:val="24"/>
          <w:highlight w:val="none"/>
          <w:lang w:eastAsia="zh-CN"/>
        </w:rPr>
        <w:t>管理、进退场费、人工、保险、验收（含第三方验收）、技术服务、风险、利润、</w:t>
      </w:r>
      <w:r>
        <w:rPr>
          <w:rFonts w:hint="eastAsia" w:ascii="宋体" w:hAnsi="宋体" w:eastAsia="宋体" w:cs="宋体"/>
          <w:bCs/>
          <w:color w:val="auto"/>
          <w:sz w:val="24"/>
          <w:szCs w:val="24"/>
          <w:highlight w:val="none"/>
          <w:lang w:val="en-US" w:eastAsia="zh-CN"/>
        </w:rPr>
        <w:t>税金、</w:t>
      </w:r>
      <w:r>
        <w:rPr>
          <w:rFonts w:hint="eastAsia" w:ascii="宋体" w:hAnsi="宋体" w:eastAsia="宋体" w:cs="宋体"/>
          <w:color w:val="auto"/>
          <w:sz w:val="24"/>
          <w:szCs w:val="24"/>
          <w:highlight w:val="none"/>
        </w:rPr>
        <w:t>完成合同所需的一切本身和不可或缺的所有工作开支、政策性文件规定及合同包含的所有风险、责任等各项全部费用</w:t>
      </w:r>
      <w:r>
        <w:rPr>
          <w:rFonts w:hint="eastAsia" w:ascii="宋体" w:hAnsi="宋体" w:eastAsia="宋体" w:cs="宋体"/>
          <w:bCs/>
          <w:color w:val="auto"/>
          <w:sz w:val="24"/>
          <w:szCs w:val="24"/>
          <w:highlight w:val="none"/>
        </w:rPr>
        <w:t>。</w:t>
      </w:r>
      <w:r>
        <w:rPr>
          <w:rFonts w:hint="eastAsia" w:ascii="宋体" w:hAnsi="宋体" w:eastAsia="宋体" w:cs="宋体"/>
          <w:color w:val="auto"/>
          <w:sz w:val="24"/>
          <w:szCs w:val="24"/>
          <w:highlight w:val="none"/>
        </w:rPr>
        <w:t>如有漏项，视同已包含在其总项目中。</w:t>
      </w:r>
      <w:r>
        <w:rPr>
          <w:rFonts w:hint="eastAsia" w:ascii="宋体" w:hAnsi="宋体" w:eastAsia="宋体" w:cs="宋体"/>
          <w:bCs/>
          <w:color w:val="auto"/>
          <w:sz w:val="24"/>
          <w:szCs w:val="24"/>
          <w:highlight w:val="none"/>
        </w:rPr>
        <w:t>投标人应根据上述因素自行考虑含入投标价格。结算时，</w:t>
      </w:r>
      <w:r>
        <w:rPr>
          <w:rFonts w:hint="eastAsia" w:ascii="宋体" w:hAnsi="宋体" w:cs="宋体"/>
          <w:bCs/>
          <w:color w:val="auto"/>
          <w:sz w:val="24"/>
          <w:szCs w:val="24"/>
          <w:highlight w:val="none"/>
          <w:lang w:eastAsia="zh-CN"/>
        </w:rPr>
        <w:t>中标人</w:t>
      </w:r>
      <w:r>
        <w:rPr>
          <w:rFonts w:hint="eastAsia" w:ascii="宋体" w:hAnsi="宋体" w:cs="宋体"/>
          <w:color w:val="auto"/>
          <w:sz w:val="24"/>
          <w:highlight w:val="none"/>
        </w:rPr>
        <w:t>在全费用综合单价不变的前提下</w:t>
      </w:r>
      <w:r>
        <w:rPr>
          <w:rFonts w:hint="eastAsia" w:ascii="宋体" w:hAnsi="宋体" w:cs="宋体"/>
          <w:color w:val="auto"/>
          <w:sz w:val="24"/>
          <w:highlight w:val="none"/>
          <w:lang w:eastAsia="zh-CN"/>
        </w:rPr>
        <w:t>，</w:t>
      </w:r>
      <w:r>
        <w:rPr>
          <w:rFonts w:hint="eastAsia" w:ascii="宋体" w:hAnsi="宋体" w:eastAsia="宋体" w:cs="宋体"/>
          <w:bCs/>
          <w:color w:val="auto"/>
          <w:sz w:val="24"/>
          <w:szCs w:val="24"/>
          <w:highlight w:val="none"/>
        </w:rPr>
        <w:t>根据完成的实际工作量按实结</w:t>
      </w:r>
      <w:r>
        <w:rPr>
          <w:rFonts w:hint="eastAsia" w:ascii="宋体" w:hAnsi="宋体" w:eastAsia="宋体" w:cs="宋体"/>
          <w:bCs/>
          <w:color w:val="auto"/>
          <w:sz w:val="24"/>
          <w:szCs w:val="24"/>
          <w:highlight w:val="none"/>
          <w:lang w:val="en-US" w:eastAsia="zh-CN"/>
        </w:rPr>
        <w:t>算。</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招标人</w:t>
      </w:r>
      <w:r>
        <w:rPr>
          <w:rFonts w:hint="eastAsia" w:ascii="宋体" w:hAnsi="宋体" w:eastAsia="宋体" w:cs="宋体"/>
          <w:color w:val="auto"/>
          <w:sz w:val="24"/>
          <w:szCs w:val="24"/>
          <w:highlight w:val="none"/>
        </w:rPr>
        <w:t>不接受任何选择报价，对每一种货物只允许一个报价。</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en-US" w:eastAsia="zh-CN"/>
        </w:rPr>
        <w:t>招标人</w:t>
      </w:r>
      <w:r>
        <w:rPr>
          <w:rFonts w:hint="eastAsia" w:ascii="宋体" w:hAnsi="宋体" w:eastAsia="宋体" w:cs="宋体"/>
          <w:color w:val="auto"/>
          <w:sz w:val="24"/>
          <w:szCs w:val="24"/>
          <w:highlight w:val="none"/>
        </w:rPr>
        <w:t>要求分项报价是为了方便评标，但在任何情况下不限制</w:t>
      </w:r>
      <w:r>
        <w:rPr>
          <w:rFonts w:hint="eastAsia" w:ascii="宋体" w:hAnsi="宋体" w:eastAsia="宋体" w:cs="宋体"/>
          <w:color w:val="auto"/>
          <w:sz w:val="24"/>
          <w:szCs w:val="24"/>
          <w:highlight w:val="none"/>
          <w:lang w:val="en-US" w:eastAsia="zh-CN"/>
        </w:rPr>
        <w:t>招标人</w:t>
      </w:r>
      <w:r>
        <w:rPr>
          <w:rFonts w:hint="eastAsia" w:ascii="宋体" w:hAnsi="宋体" w:eastAsia="宋体" w:cs="宋体"/>
          <w:color w:val="auto"/>
          <w:sz w:val="24"/>
          <w:szCs w:val="24"/>
          <w:highlight w:val="none"/>
        </w:rPr>
        <w:t>以其认为最合适的条款、条件签订合同的权利。</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5、投标人所报的投标价在合同执行过程中是固定不变的，不得以任何理由予以变更</w:t>
      </w:r>
      <w:r>
        <w:rPr>
          <w:rFonts w:hint="eastAsia" w:ascii="宋体" w:hAnsi="宋体" w:eastAsia="宋体" w:cs="宋体"/>
          <w:color w:val="auto"/>
          <w:sz w:val="24"/>
          <w:szCs w:val="24"/>
          <w:highlight w:val="none"/>
          <w:lang w:eastAsia="zh-CN"/>
        </w:rPr>
        <w:t>（除招标文件中另有说明的外）</w:t>
      </w:r>
      <w:r>
        <w:rPr>
          <w:rFonts w:hint="eastAsia" w:ascii="宋体" w:hAnsi="宋体" w:eastAsia="宋体" w:cs="宋体"/>
          <w:color w:val="auto"/>
          <w:sz w:val="24"/>
          <w:szCs w:val="24"/>
          <w:highlight w:val="none"/>
        </w:rPr>
        <w:t>。任何包含价格调整的要求，将被认为是非实质性响应投标而予以拒绝。</w:t>
      </w:r>
    </w:p>
    <w:p>
      <w:pPr>
        <w:pStyle w:val="12"/>
        <w:widowControl w:val="0"/>
        <w:tabs>
          <w:tab w:val="clear" w:pos="454"/>
          <w:tab w:val="clear" w:pos="900"/>
        </w:tabs>
        <w:snapToGrid w:val="0"/>
        <w:spacing w:before="120" w:beforeLines="50" w:after="120" w:afterLines="0" w:line="360" w:lineRule="auto"/>
        <w:ind w:left="0" w:firstLine="470" w:firstLineChars="196"/>
        <w:rPr>
          <w:rFonts w:hint="eastAsia" w:ascii="宋体" w:hAnsi="宋体"/>
          <w:bCs/>
          <w:color w:val="auto"/>
          <w:szCs w:val="24"/>
          <w:highlight w:val="none"/>
        </w:rPr>
      </w:pPr>
      <w:r>
        <w:rPr>
          <w:rFonts w:hint="eastAsia" w:ascii="宋体" w:hAnsi="宋体" w:eastAsia="宋体" w:cs="宋体"/>
          <w:color w:val="auto"/>
          <w:sz w:val="24"/>
          <w:szCs w:val="24"/>
          <w:highlight w:val="none"/>
        </w:rPr>
        <w:t>6、相关报价单用不</w:t>
      </w:r>
      <w:r>
        <w:rPr>
          <w:rFonts w:hint="eastAsia" w:ascii="宋体" w:hAnsi="宋体" w:eastAsia="宋体" w:cs="宋体"/>
          <w:color w:val="auto"/>
          <w:sz w:val="24"/>
          <w:szCs w:val="24"/>
          <w:highlight w:val="none"/>
          <w:lang w:val="en-US" w:eastAsia="zh-CN"/>
        </w:rPr>
        <w:t>褪色</w:t>
      </w:r>
      <w:r>
        <w:rPr>
          <w:rFonts w:hint="eastAsia" w:ascii="宋体" w:hAnsi="宋体" w:eastAsia="宋体" w:cs="宋体"/>
          <w:color w:val="auto"/>
          <w:sz w:val="24"/>
          <w:szCs w:val="24"/>
          <w:highlight w:val="none"/>
        </w:rPr>
        <w:t>的墨水填写， 投标报价单不得涂改和增删，如有错漏必须修改，修改处须由同一签署人签字或盖章。由于字迹模糊或表达不清引起的后果由投标人负责。</w:t>
      </w:r>
    </w:p>
    <w:p>
      <w:pPr>
        <w:pStyle w:val="12"/>
        <w:widowControl w:val="0"/>
        <w:tabs>
          <w:tab w:val="clear" w:pos="454"/>
          <w:tab w:val="clear" w:pos="900"/>
        </w:tabs>
        <w:snapToGrid w:val="0"/>
        <w:spacing w:before="120" w:beforeLines="50" w:after="120" w:afterLines="0" w:line="360" w:lineRule="auto"/>
        <w:ind w:left="0" w:firstLine="472" w:firstLineChars="196"/>
        <w:rPr>
          <w:rFonts w:ascii="宋体" w:hAnsi="宋体"/>
          <w:b/>
          <w:color w:val="auto"/>
          <w:szCs w:val="24"/>
          <w:highlight w:val="none"/>
        </w:rPr>
      </w:pPr>
      <w:r>
        <w:rPr>
          <w:rFonts w:hint="eastAsia" w:ascii="宋体" w:hAnsi="宋体"/>
          <w:b/>
          <w:color w:val="auto"/>
          <w:szCs w:val="24"/>
          <w:highlight w:val="none"/>
        </w:rPr>
        <w:t>（</w:t>
      </w:r>
      <w:r>
        <w:rPr>
          <w:rFonts w:hint="eastAsia" w:ascii="宋体" w:hAnsi="宋体"/>
          <w:b/>
          <w:color w:val="auto"/>
          <w:szCs w:val="24"/>
          <w:highlight w:val="none"/>
          <w:lang w:val="en-US" w:eastAsia="zh-CN"/>
        </w:rPr>
        <w:t>五</w:t>
      </w:r>
      <w:r>
        <w:rPr>
          <w:rFonts w:hint="eastAsia" w:ascii="宋体" w:hAnsi="宋体"/>
          <w:b/>
          <w:color w:val="auto"/>
          <w:szCs w:val="24"/>
          <w:highlight w:val="none"/>
        </w:rPr>
        <w:t>）</w:t>
      </w:r>
      <w:r>
        <w:rPr>
          <w:rFonts w:hint="eastAsia" w:ascii="宋体" w:hAnsi="宋体"/>
          <w:b/>
          <w:color w:val="auto"/>
          <w:szCs w:val="24"/>
          <w:highlight w:val="none"/>
          <w:lang w:eastAsia="zh-CN"/>
        </w:rPr>
        <w:t>投标文件</w:t>
      </w:r>
      <w:r>
        <w:rPr>
          <w:rFonts w:hint="eastAsia" w:ascii="宋体" w:hAnsi="宋体"/>
          <w:b/>
          <w:color w:val="auto"/>
          <w:szCs w:val="24"/>
          <w:highlight w:val="none"/>
        </w:rPr>
        <w:t>的有效期</w:t>
      </w:r>
    </w:p>
    <w:p>
      <w:pPr>
        <w:pStyle w:val="12"/>
        <w:widowControl w:val="0"/>
        <w:tabs>
          <w:tab w:val="clear" w:pos="454"/>
          <w:tab w:val="clear" w:pos="900"/>
        </w:tabs>
        <w:snapToGrid w:val="0"/>
        <w:spacing w:after="120" w:afterLines="0" w:line="360" w:lineRule="auto"/>
        <w:ind w:left="0" w:firstLine="480" w:firstLineChars="200"/>
        <w:rPr>
          <w:rFonts w:ascii="宋体" w:hAnsi="宋体"/>
          <w:color w:val="auto"/>
          <w:szCs w:val="24"/>
          <w:highlight w:val="none"/>
        </w:rPr>
      </w:pPr>
      <w:r>
        <w:rPr>
          <w:rFonts w:hint="eastAsia" w:ascii="宋体" w:hAnsi="宋体"/>
          <w:color w:val="auto"/>
          <w:szCs w:val="24"/>
          <w:highlight w:val="none"/>
        </w:rPr>
        <w:t>▲</w:t>
      </w:r>
      <w:r>
        <w:rPr>
          <w:rFonts w:ascii="宋体" w:hAnsi="宋体"/>
          <w:color w:val="auto"/>
          <w:szCs w:val="24"/>
          <w:highlight w:val="none"/>
        </w:rPr>
        <w:t>1</w:t>
      </w:r>
      <w:r>
        <w:rPr>
          <w:rFonts w:hint="eastAsia" w:ascii="宋体" w:hAnsi="宋体"/>
          <w:color w:val="auto"/>
          <w:szCs w:val="24"/>
          <w:highlight w:val="none"/>
        </w:rPr>
        <w:t>.</w:t>
      </w:r>
      <w:r>
        <w:rPr>
          <w:rFonts w:ascii="宋体" w:hAnsi="宋体"/>
          <w:color w:val="auto"/>
          <w:szCs w:val="24"/>
          <w:highlight w:val="none"/>
        </w:rPr>
        <w:t>自投标截止日起</w:t>
      </w:r>
      <w:r>
        <w:rPr>
          <w:rFonts w:ascii="宋体" w:hAnsi="宋体"/>
          <w:color w:val="auto"/>
          <w:szCs w:val="24"/>
          <w:highlight w:val="none"/>
          <w:u w:val="single"/>
        </w:rPr>
        <w:t xml:space="preserve"> </w:t>
      </w:r>
      <w:r>
        <w:rPr>
          <w:rFonts w:hint="eastAsia" w:ascii="宋体" w:hAnsi="宋体"/>
          <w:color w:val="auto"/>
          <w:szCs w:val="24"/>
          <w:highlight w:val="none"/>
          <w:u w:val="single"/>
        </w:rPr>
        <w:t>90</w:t>
      </w:r>
      <w:r>
        <w:rPr>
          <w:rFonts w:ascii="宋体" w:hAnsi="宋体"/>
          <w:color w:val="auto"/>
          <w:szCs w:val="24"/>
          <w:highlight w:val="none"/>
        </w:rPr>
        <w:t>天</w:t>
      </w:r>
      <w:r>
        <w:rPr>
          <w:rFonts w:hint="eastAsia" w:ascii="宋体" w:hAnsi="宋体"/>
          <w:color w:val="auto"/>
          <w:szCs w:val="24"/>
          <w:highlight w:val="none"/>
          <w:lang w:eastAsia="zh-CN"/>
        </w:rPr>
        <w:t>投标文件</w:t>
      </w:r>
      <w:r>
        <w:rPr>
          <w:rFonts w:ascii="宋体" w:hAnsi="宋体"/>
          <w:color w:val="auto"/>
          <w:szCs w:val="24"/>
          <w:highlight w:val="none"/>
        </w:rPr>
        <w:t>应保持有效。</w:t>
      </w:r>
      <w:r>
        <w:rPr>
          <w:rFonts w:hint="eastAsia" w:ascii="宋体" w:hAnsi="宋体" w:cs="宋体"/>
          <w:color w:val="auto"/>
          <w:sz w:val="24"/>
          <w:szCs w:val="24"/>
          <w:highlight w:val="none"/>
          <w:lang w:eastAsia="zh-CN"/>
        </w:rPr>
        <w:t>中标人</w:t>
      </w:r>
      <w:r>
        <w:rPr>
          <w:rFonts w:hint="eastAsia" w:ascii="宋体" w:hAnsi="宋体"/>
          <w:color w:val="auto"/>
          <w:szCs w:val="24"/>
          <w:highlight w:val="none"/>
          <w:lang w:eastAsia="zh-CN"/>
        </w:rPr>
        <w:t>投标文件</w:t>
      </w:r>
      <w:r>
        <w:rPr>
          <w:rFonts w:hint="eastAsia" w:ascii="宋体" w:hAnsi="宋体"/>
          <w:color w:val="auto"/>
          <w:szCs w:val="24"/>
          <w:highlight w:val="none"/>
        </w:rPr>
        <w:t>有效期延长至合同有效期。</w:t>
      </w:r>
      <w:r>
        <w:rPr>
          <w:rFonts w:ascii="宋体" w:hAnsi="宋体"/>
          <w:color w:val="auto"/>
          <w:szCs w:val="24"/>
          <w:highlight w:val="none"/>
        </w:rPr>
        <w:t>有效期</w:t>
      </w:r>
      <w:r>
        <w:rPr>
          <w:rFonts w:hint="eastAsia" w:ascii="宋体" w:hAnsi="宋体"/>
          <w:color w:val="auto"/>
          <w:szCs w:val="24"/>
          <w:highlight w:val="none"/>
        </w:rPr>
        <w:t>不足</w:t>
      </w:r>
      <w:r>
        <w:rPr>
          <w:rFonts w:ascii="宋体" w:hAnsi="宋体"/>
          <w:color w:val="auto"/>
          <w:szCs w:val="24"/>
          <w:highlight w:val="none"/>
        </w:rPr>
        <w:t>的</w:t>
      </w:r>
      <w:r>
        <w:rPr>
          <w:rFonts w:hint="eastAsia" w:ascii="宋体" w:hAnsi="宋体"/>
          <w:color w:val="auto"/>
          <w:szCs w:val="24"/>
          <w:highlight w:val="none"/>
          <w:lang w:eastAsia="zh-CN"/>
        </w:rPr>
        <w:t>投标文件</w:t>
      </w:r>
      <w:r>
        <w:rPr>
          <w:rFonts w:ascii="宋体" w:hAnsi="宋体"/>
          <w:color w:val="auto"/>
          <w:szCs w:val="24"/>
          <w:highlight w:val="none"/>
        </w:rPr>
        <w:t>将被拒绝。</w:t>
      </w:r>
    </w:p>
    <w:p>
      <w:pPr>
        <w:pStyle w:val="12"/>
        <w:widowControl w:val="0"/>
        <w:tabs>
          <w:tab w:val="clear" w:pos="454"/>
          <w:tab w:val="clear" w:pos="900"/>
        </w:tabs>
        <w:snapToGrid w:val="0"/>
        <w:spacing w:after="120" w:afterLines="0" w:line="360" w:lineRule="auto"/>
        <w:ind w:left="0" w:firstLine="480" w:firstLineChars="200"/>
        <w:rPr>
          <w:rFonts w:ascii="宋体" w:hAnsi="宋体"/>
          <w:color w:val="auto"/>
          <w:szCs w:val="24"/>
          <w:highlight w:val="none"/>
        </w:rPr>
      </w:pPr>
      <w:r>
        <w:rPr>
          <w:rFonts w:ascii="宋体" w:hAnsi="宋体"/>
          <w:color w:val="auto"/>
          <w:szCs w:val="24"/>
          <w:highlight w:val="none"/>
        </w:rPr>
        <w:t>2</w:t>
      </w:r>
      <w:r>
        <w:rPr>
          <w:rFonts w:hint="eastAsia" w:ascii="宋体" w:hAnsi="宋体"/>
          <w:color w:val="auto"/>
          <w:szCs w:val="24"/>
          <w:highlight w:val="none"/>
        </w:rPr>
        <w:t>.</w:t>
      </w:r>
      <w:r>
        <w:rPr>
          <w:rFonts w:ascii="宋体" w:hAnsi="宋体"/>
          <w:color w:val="auto"/>
          <w:szCs w:val="24"/>
          <w:highlight w:val="none"/>
        </w:rPr>
        <w:t>在特殊情况下，招标人可与投标人协商延长投标书的有效期，这种要求和答复均以书面形式进行。</w:t>
      </w:r>
    </w:p>
    <w:p>
      <w:pPr>
        <w:snapToGrid w:val="0"/>
        <w:spacing w:line="360" w:lineRule="auto"/>
        <w:ind w:firstLine="480" w:firstLineChars="200"/>
        <w:jc w:val="left"/>
        <w:outlineLvl w:val="0"/>
        <w:rPr>
          <w:rFonts w:ascii="宋体" w:hAnsi="宋体"/>
          <w:b/>
          <w:color w:val="auto"/>
          <w:sz w:val="24"/>
          <w:szCs w:val="20"/>
          <w:highlight w:val="none"/>
        </w:rPr>
      </w:pPr>
      <w:r>
        <w:rPr>
          <w:rFonts w:ascii="宋体" w:hAnsi="宋体"/>
          <w:color w:val="auto"/>
          <w:sz w:val="24"/>
          <w:highlight w:val="none"/>
        </w:rPr>
        <w:t>3</w:t>
      </w:r>
      <w:r>
        <w:rPr>
          <w:rFonts w:hint="eastAsia" w:ascii="宋体" w:hAnsi="宋体"/>
          <w:color w:val="auto"/>
          <w:sz w:val="24"/>
          <w:highlight w:val="none"/>
        </w:rPr>
        <w:t>.</w:t>
      </w:r>
      <w:r>
        <w:rPr>
          <w:rFonts w:ascii="宋体" w:hAnsi="宋体"/>
          <w:color w:val="auto"/>
          <w:sz w:val="24"/>
          <w:highlight w:val="none"/>
        </w:rPr>
        <w:t>投标人可拒绝接受延期要求而不会导致投标保证金被没收。同意延长有效期的投标人需要相应延长投标保证金的有效期，但不能修改</w:t>
      </w:r>
      <w:r>
        <w:rPr>
          <w:rFonts w:hint="eastAsia" w:ascii="宋体" w:hAnsi="宋体"/>
          <w:color w:val="auto"/>
          <w:sz w:val="24"/>
          <w:highlight w:val="none"/>
          <w:lang w:eastAsia="zh-CN"/>
        </w:rPr>
        <w:t>投标文件</w:t>
      </w:r>
      <w:r>
        <w:rPr>
          <w:rFonts w:ascii="宋体" w:hAnsi="宋体"/>
          <w:color w:val="auto"/>
          <w:sz w:val="24"/>
          <w:highlight w:val="none"/>
        </w:rPr>
        <w:t>。</w:t>
      </w:r>
      <w:r>
        <w:rPr>
          <w:rFonts w:ascii="宋体" w:hAnsi="宋体"/>
          <w:b/>
          <w:color w:val="auto"/>
          <w:sz w:val="24"/>
          <w:highlight w:val="none"/>
        </w:rPr>
        <w:t xml:space="preserve"> </w:t>
      </w:r>
    </w:p>
    <w:p>
      <w:pPr>
        <w:snapToGrid w:val="0"/>
        <w:spacing w:line="360" w:lineRule="auto"/>
        <w:ind w:firstLine="480" w:firstLineChars="200"/>
        <w:jc w:val="left"/>
        <w:outlineLvl w:val="0"/>
        <w:rPr>
          <w:rFonts w:hint="eastAsia" w:ascii="宋体" w:hAnsi="宋体"/>
          <w:b/>
          <w:color w:val="auto"/>
          <w:sz w:val="24"/>
          <w:highlight w:val="none"/>
        </w:rPr>
      </w:pPr>
      <w:r>
        <w:rPr>
          <w:rFonts w:ascii="宋体" w:hAnsi="宋体"/>
          <w:color w:val="auto"/>
          <w:sz w:val="24"/>
          <w:highlight w:val="none"/>
        </w:rPr>
        <w:t>4</w:t>
      </w:r>
      <w:r>
        <w:rPr>
          <w:rFonts w:hint="eastAsia" w:ascii="宋体" w:hAnsi="宋体"/>
          <w:color w:val="auto"/>
          <w:sz w:val="24"/>
          <w:highlight w:val="none"/>
        </w:rPr>
        <w:t>.</w:t>
      </w:r>
      <w:r>
        <w:rPr>
          <w:rFonts w:hint="eastAsia" w:ascii="宋体" w:hAnsi="宋体"/>
          <w:color w:val="auto"/>
          <w:sz w:val="24"/>
          <w:highlight w:val="none"/>
          <w:lang w:eastAsia="zh-CN"/>
        </w:rPr>
        <w:t>中标人</w:t>
      </w:r>
      <w:r>
        <w:rPr>
          <w:rFonts w:ascii="宋体" w:hAnsi="宋体"/>
          <w:color w:val="auto"/>
          <w:sz w:val="24"/>
          <w:highlight w:val="none"/>
        </w:rPr>
        <w:t>的</w:t>
      </w:r>
      <w:r>
        <w:rPr>
          <w:rFonts w:hint="eastAsia" w:ascii="宋体" w:hAnsi="宋体"/>
          <w:color w:val="auto"/>
          <w:sz w:val="24"/>
          <w:highlight w:val="none"/>
          <w:lang w:eastAsia="zh-CN"/>
        </w:rPr>
        <w:t>投标文件</w:t>
      </w:r>
      <w:r>
        <w:rPr>
          <w:rFonts w:ascii="宋体" w:hAnsi="宋体"/>
          <w:color w:val="auto"/>
          <w:sz w:val="24"/>
          <w:highlight w:val="none"/>
        </w:rPr>
        <w:t>自开标之日起至合同履行完毕止均应保持有效。</w:t>
      </w:r>
    </w:p>
    <w:p>
      <w:pPr>
        <w:pStyle w:val="12"/>
        <w:widowControl w:val="0"/>
        <w:tabs>
          <w:tab w:val="clear" w:pos="454"/>
          <w:tab w:val="clear" w:pos="900"/>
        </w:tabs>
        <w:snapToGrid w:val="0"/>
        <w:spacing w:after="0" w:afterLines="0" w:line="360" w:lineRule="auto"/>
        <w:ind w:left="0" w:firstLine="472" w:firstLineChars="196"/>
        <w:rPr>
          <w:rFonts w:hint="eastAsia" w:ascii="宋体" w:hAnsi="宋体"/>
          <w:b/>
          <w:color w:val="auto"/>
          <w:szCs w:val="24"/>
          <w:highlight w:val="none"/>
        </w:rPr>
      </w:pPr>
      <w:r>
        <w:rPr>
          <w:rFonts w:hint="eastAsia" w:ascii="宋体" w:hAnsi="宋体"/>
          <w:b/>
          <w:color w:val="auto"/>
          <w:szCs w:val="24"/>
          <w:highlight w:val="none"/>
        </w:rPr>
        <w:t>（</w:t>
      </w:r>
      <w:r>
        <w:rPr>
          <w:rFonts w:hint="eastAsia" w:ascii="宋体" w:hAnsi="宋体"/>
          <w:b/>
          <w:color w:val="auto"/>
          <w:szCs w:val="24"/>
          <w:highlight w:val="none"/>
          <w:lang w:val="en-US" w:eastAsia="zh-CN"/>
        </w:rPr>
        <w:t>六</w:t>
      </w:r>
      <w:r>
        <w:rPr>
          <w:rFonts w:hint="eastAsia" w:ascii="宋体" w:hAnsi="宋体"/>
          <w:b/>
          <w:color w:val="auto"/>
          <w:szCs w:val="24"/>
          <w:highlight w:val="none"/>
        </w:rPr>
        <w:t>）投标保证金</w:t>
      </w:r>
    </w:p>
    <w:p>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1.投标人须按规定提交投标保证金。否则，其投标将被拒绝。</w:t>
      </w:r>
    </w:p>
    <w:p>
      <w:pPr>
        <w:snapToGrid w:val="0"/>
        <w:spacing w:line="360" w:lineRule="auto"/>
        <w:ind w:left="476" w:leftChars="170" w:firstLine="0" w:firstLineChars="0"/>
        <w:jc w:val="left"/>
        <w:rPr>
          <w:rFonts w:hint="eastAsia" w:ascii="宋体" w:hAnsi="宋体" w:eastAsia="宋体" w:cs="宋体"/>
          <w:bCs/>
          <w:color w:val="auto"/>
          <w:kern w:val="0"/>
          <w:sz w:val="24"/>
          <w:highlight w:val="none"/>
        </w:rPr>
      </w:pPr>
      <w:r>
        <w:rPr>
          <w:rFonts w:hint="eastAsia" w:ascii="宋体" w:hAnsi="宋体"/>
          <w:color w:val="auto"/>
          <w:sz w:val="24"/>
          <w:highlight w:val="none"/>
        </w:rPr>
        <w:t>2.保证金形式：</w:t>
      </w:r>
      <w:r>
        <w:rPr>
          <w:rFonts w:hint="eastAsia" w:ascii="宋体" w:hAnsi="宋体" w:cs="宋体"/>
          <w:b w:val="0"/>
          <w:bCs/>
          <w:color w:val="auto"/>
          <w:kern w:val="0"/>
          <w:sz w:val="24"/>
          <w:highlight w:val="none"/>
        </w:rPr>
        <w:t>转账、电汇、银行汇票、银行保函、保险机构保证保险保单、融资担保公司保函</w:t>
      </w:r>
      <w:r>
        <w:rPr>
          <w:rFonts w:hint="eastAsia" w:ascii="宋体" w:hAnsi="宋体" w:eastAsia="宋体" w:cs="宋体"/>
          <w:bCs/>
          <w:color w:val="auto"/>
          <w:kern w:val="0"/>
          <w:sz w:val="24"/>
          <w:highlight w:val="none"/>
        </w:rPr>
        <w:t>。</w:t>
      </w:r>
    </w:p>
    <w:p>
      <w:pPr>
        <w:snapToGrid w:val="0"/>
        <w:spacing w:line="360" w:lineRule="auto"/>
        <w:ind w:left="476" w:leftChars="170" w:firstLine="0" w:firstLineChars="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3.未中标人的投标保证金在中标通知书发出后5个工作日内退还。</w:t>
      </w:r>
    </w:p>
    <w:p>
      <w:pPr>
        <w:snapToGrid w:val="0"/>
        <w:spacing w:line="360" w:lineRule="auto"/>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4.中标人应在中标通知书发出后</w:t>
      </w:r>
      <w:r>
        <w:rPr>
          <w:rFonts w:hint="eastAsia" w:ascii="宋体" w:hAnsi="宋体" w:eastAsia="宋体" w:cs="Times New Roman"/>
          <w:color w:val="auto"/>
          <w:sz w:val="24"/>
          <w:highlight w:val="none"/>
          <w:lang w:val="en-US" w:eastAsia="zh-CN"/>
        </w:rPr>
        <w:t>30</w:t>
      </w:r>
      <w:r>
        <w:rPr>
          <w:rFonts w:hint="eastAsia" w:ascii="宋体" w:hAnsi="宋体" w:eastAsia="宋体" w:cs="Times New Roman"/>
          <w:color w:val="auto"/>
          <w:sz w:val="24"/>
          <w:highlight w:val="none"/>
        </w:rPr>
        <w:t>日内与</w:t>
      </w:r>
      <w:r>
        <w:rPr>
          <w:rFonts w:hint="eastAsia" w:ascii="宋体" w:hAnsi="宋体" w:eastAsia="宋体" w:cs="Times New Roman"/>
          <w:color w:val="auto"/>
          <w:sz w:val="24"/>
          <w:highlight w:val="none"/>
          <w:lang w:eastAsia="zh-CN"/>
        </w:rPr>
        <w:t>招标人</w:t>
      </w:r>
      <w:r>
        <w:rPr>
          <w:rFonts w:hint="eastAsia" w:ascii="宋体" w:hAnsi="宋体" w:eastAsia="宋体" w:cs="Times New Roman"/>
          <w:color w:val="auto"/>
          <w:sz w:val="24"/>
          <w:highlight w:val="none"/>
        </w:rPr>
        <w:t>签订合同，中标人的投标保证金在合同签订后</w:t>
      </w:r>
      <w:r>
        <w:rPr>
          <w:rFonts w:hint="eastAsia" w:ascii="宋体" w:hAnsi="宋体" w:eastAsia="宋体" w:cs="Times New Roman"/>
          <w:color w:val="auto"/>
          <w:sz w:val="24"/>
          <w:highlight w:val="none"/>
          <w:lang w:val="en-US" w:eastAsia="zh-CN"/>
        </w:rPr>
        <w:t>5个工作日</w:t>
      </w:r>
      <w:r>
        <w:rPr>
          <w:rFonts w:hint="eastAsia" w:ascii="宋体" w:hAnsi="宋体" w:eastAsia="宋体" w:cs="Times New Roman"/>
          <w:color w:val="auto"/>
          <w:sz w:val="24"/>
          <w:highlight w:val="none"/>
        </w:rPr>
        <w:t>内退还。</w:t>
      </w:r>
    </w:p>
    <w:p>
      <w:pPr>
        <w:snapToGrid w:val="0"/>
        <w:spacing w:line="360" w:lineRule="auto"/>
        <w:ind w:firstLine="472" w:firstLineChars="196"/>
        <w:jc w:val="left"/>
        <w:rPr>
          <w:rFonts w:ascii="宋体" w:hAnsi="宋体"/>
          <w:b/>
          <w:bCs/>
          <w:color w:val="auto"/>
          <w:sz w:val="24"/>
          <w:highlight w:val="none"/>
        </w:rPr>
      </w:pPr>
      <w:r>
        <w:rPr>
          <w:rFonts w:hint="eastAsia" w:ascii="宋体" w:hAnsi="宋体"/>
          <w:b/>
          <w:bCs/>
          <w:color w:val="auto"/>
          <w:sz w:val="24"/>
          <w:highlight w:val="none"/>
          <w:lang w:val="en-US" w:eastAsia="zh-CN"/>
        </w:rPr>
        <w:t>5</w:t>
      </w:r>
      <w:r>
        <w:rPr>
          <w:rFonts w:hint="eastAsia" w:ascii="宋体" w:hAnsi="宋体"/>
          <w:b/>
          <w:bCs/>
          <w:color w:val="auto"/>
          <w:sz w:val="24"/>
          <w:highlight w:val="none"/>
        </w:rPr>
        <w:t>.投标人有下列情形之一的，投标保证金将不予退还：</w:t>
      </w:r>
    </w:p>
    <w:p>
      <w:pPr>
        <w:snapToGrid w:val="0"/>
        <w:spacing w:line="360" w:lineRule="auto"/>
        <w:ind w:firstLine="470" w:firstLineChars="196"/>
        <w:jc w:val="left"/>
        <w:rPr>
          <w:rFonts w:ascii="宋体" w:hAnsi="宋体"/>
          <w:color w:val="auto"/>
          <w:sz w:val="24"/>
          <w:highlight w:val="none"/>
        </w:rPr>
      </w:pPr>
      <w:r>
        <w:rPr>
          <w:rFonts w:hint="eastAsia" w:ascii="宋体" w:hAnsi="宋体"/>
          <w:color w:val="auto"/>
          <w:sz w:val="24"/>
          <w:highlight w:val="none"/>
        </w:rPr>
        <w:t>（1）投标人在投标有效期内撤回投标文件的；</w:t>
      </w:r>
    </w:p>
    <w:p>
      <w:pPr>
        <w:snapToGrid w:val="0"/>
        <w:spacing w:line="360" w:lineRule="auto"/>
        <w:ind w:firstLine="470" w:firstLineChars="196"/>
        <w:jc w:val="left"/>
        <w:rPr>
          <w:rFonts w:ascii="宋体" w:hAnsi="宋体"/>
          <w:color w:val="auto"/>
          <w:sz w:val="24"/>
          <w:highlight w:val="none"/>
        </w:rPr>
      </w:pPr>
      <w:r>
        <w:rPr>
          <w:rFonts w:hint="eastAsia" w:ascii="宋体" w:hAnsi="宋体"/>
          <w:color w:val="auto"/>
          <w:sz w:val="24"/>
          <w:highlight w:val="none"/>
        </w:rPr>
        <w:t>（2）未按规定提交履约保证金的；</w:t>
      </w:r>
    </w:p>
    <w:p>
      <w:pPr>
        <w:snapToGrid w:val="0"/>
        <w:spacing w:line="360" w:lineRule="auto"/>
        <w:ind w:firstLine="470" w:firstLineChars="196"/>
        <w:jc w:val="left"/>
        <w:rPr>
          <w:rFonts w:ascii="宋体" w:hAnsi="宋体"/>
          <w:color w:val="auto"/>
          <w:sz w:val="24"/>
          <w:highlight w:val="none"/>
        </w:rPr>
      </w:pPr>
      <w:r>
        <w:rPr>
          <w:rFonts w:hint="eastAsia" w:ascii="宋体" w:hAnsi="宋体"/>
          <w:color w:val="auto"/>
          <w:sz w:val="24"/>
          <w:highlight w:val="none"/>
        </w:rPr>
        <w:t>（3）投标人在投标过程中弄虚作假，提供虚假材料的；</w:t>
      </w:r>
    </w:p>
    <w:p>
      <w:pPr>
        <w:snapToGrid w:val="0"/>
        <w:spacing w:line="360" w:lineRule="auto"/>
        <w:ind w:firstLine="470" w:firstLineChars="196"/>
        <w:rPr>
          <w:rFonts w:ascii="宋体" w:hAnsi="宋体"/>
          <w:color w:val="auto"/>
          <w:sz w:val="24"/>
          <w:highlight w:val="none"/>
        </w:rPr>
      </w:pPr>
      <w:r>
        <w:rPr>
          <w:rFonts w:hint="eastAsia" w:ascii="宋体" w:hAnsi="宋体"/>
          <w:color w:val="auto"/>
          <w:sz w:val="24"/>
          <w:highlight w:val="none"/>
        </w:rPr>
        <w:t>（4）中标人无正当理由不与采购单位签订合同的；</w:t>
      </w:r>
    </w:p>
    <w:p>
      <w:pPr>
        <w:snapToGrid w:val="0"/>
        <w:spacing w:line="360" w:lineRule="auto"/>
        <w:ind w:firstLine="470" w:firstLineChars="196"/>
        <w:rPr>
          <w:rFonts w:ascii="宋体" w:hAnsi="宋体"/>
          <w:color w:val="auto"/>
          <w:sz w:val="24"/>
          <w:highlight w:val="none"/>
        </w:rPr>
      </w:pPr>
      <w:r>
        <w:rPr>
          <w:rFonts w:hint="eastAsia" w:ascii="宋体" w:hAnsi="宋体"/>
          <w:color w:val="auto"/>
          <w:sz w:val="24"/>
          <w:highlight w:val="none"/>
        </w:rPr>
        <w:t>（5）</w:t>
      </w:r>
      <w:r>
        <w:rPr>
          <w:rFonts w:hint="eastAsia" w:ascii="宋体" w:hAnsi="宋体"/>
          <w:bCs/>
          <w:color w:val="auto"/>
          <w:sz w:val="24"/>
          <w:highlight w:val="none"/>
        </w:rPr>
        <w:t>将中标项目转让给他人或者在投标文件中未说明且未经招标人同意，将中标项目分包给他人的；</w:t>
      </w:r>
    </w:p>
    <w:p>
      <w:pPr>
        <w:snapToGrid w:val="0"/>
        <w:spacing w:line="360" w:lineRule="auto"/>
        <w:ind w:firstLine="470" w:firstLineChars="196"/>
        <w:rPr>
          <w:rFonts w:hint="eastAsia" w:ascii="宋体" w:hAnsi="宋体"/>
          <w:color w:val="auto"/>
          <w:sz w:val="24"/>
          <w:highlight w:val="none"/>
          <w:lang w:eastAsia="zh-CN"/>
        </w:rPr>
      </w:pPr>
      <w:r>
        <w:rPr>
          <w:rFonts w:hint="eastAsia" w:ascii="宋体" w:hAnsi="宋体"/>
          <w:color w:val="auto"/>
          <w:sz w:val="24"/>
          <w:highlight w:val="none"/>
        </w:rPr>
        <w:t>（</w:t>
      </w:r>
      <w:r>
        <w:rPr>
          <w:rFonts w:hint="eastAsia" w:ascii="宋体" w:hAnsi="宋体"/>
          <w:color w:val="auto"/>
          <w:sz w:val="24"/>
          <w:highlight w:val="none"/>
          <w:lang w:val="en-US" w:eastAsia="zh-CN"/>
        </w:rPr>
        <w:t>6</w:t>
      </w:r>
      <w:r>
        <w:rPr>
          <w:rFonts w:hint="eastAsia" w:ascii="宋体" w:hAnsi="宋体"/>
          <w:color w:val="auto"/>
          <w:sz w:val="24"/>
          <w:highlight w:val="none"/>
        </w:rPr>
        <w:t>）有《关于印发&lt;台州市工程建设投标保函管理规定&gt;的通知》（台公管办〔2022〕2号）第十一条规定情形的</w:t>
      </w:r>
      <w:r>
        <w:rPr>
          <w:rFonts w:hint="eastAsia" w:ascii="宋体" w:hAnsi="宋体"/>
          <w:color w:val="auto"/>
          <w:sz w:val="24"/>
          <w:highlight w:val="none"/>
          <w:lang w:eastAsia="zh-CN"/>
        </w:rPr>
        <w:t>：</w:t>
      </w:r>
    </w:p>
    <w:p>
      <w:pPr>
        <w:snapToGrid w:val="0"/>
        <w:spacing w:line="360" w:lineRule="auto"/>
        <w:ind w:firstLine="470" w:firstLineChars="196"/>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1）</w:t>
      </w:r>
      <w:r>
        <w:rPr>
          <w:rFonts w:hint="eastAsia" w:ascii="宋体" w:hAnsi="宋体" w:eastAsia="宋体" w:cs="Times New Roman"/>
          <w:color w:val="auto"/>
          <w:sz w:val="24"/>
          <w:highlight w:val="none"/>
        </w:rPr>
        <w:t xml:space="preserve">投标截止时间后，投标人撤销投标文件的； </w:t>
      </w:r>
    </w:p>
    <w:p>
      <w:pPr>
        <w:snapToGrid w:val="0"/>
        <w:spacing w:line="360" w:lineRule="auto"/>
        <w:ind w:firstLine="470" w:firstLineChars="196"/>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2）</w:t>
      </w:r>
      <w:r>
        <w:rPr>
          <w:rFonts w:hint="eastAsia" w:ascii="宋体" w:hAnsi="宋体" w:eastAsia="宋体" w:cs="Times New Roman"/>
          <w:color w:val="auto"/>
          <w:sz w:val="24"/>
          <w:highlight w:val="none"/>
        </w:rPr>
        <w:t>投标人放弃中标候选人或中标资格的（包括中标人无正当理由不与招标人订立合同；在签订合同时向招标人提出附加条件；不按照招标文件要求提交履约担保）；</w:t>
      </w:r>
    </w:p>
    <w:p>
      <w:pPr>
        <w:snapToGrid w:val="0"/>
        <w:spacing w:line="360" w:lineRule="auto"/>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3）</w:t>
      </w:r>
      <w:r>
        <w:rPr>
          <w:rFonts w:hint="eastAsia" w:ascii="宋体" w:hAnsi="宋体" w:eastAsia="宋体" w:cs="Times New Roman"/>
          <w:color w:val="auto"/>
          <w:sz w:val="24"/>
          <w:highlight w:val="none"/>
        </w:rPr>
        <w:t xml:space="preserve">投标人存在串通投标或弄虚作假违法行为的； </w:t>
      </w:r>
    </w:p>
    <w:p>
      <w:pPr>
        <w:snapToGrid w:val="0"/>
        <w:spacing w:line="360" w:lineRule="auto"/>
        <w:ind w:firstLine="480" w:firstLineChars="200"/>
        <w:jc w:val="left"/>
        <w:rPr>
          <w:rFonts w:hint="eastAsia" w:ascii="宋体" w:hAnsi="宋体" w:eastAsia="宋体" w:cs="Times New Roman"/>
          <w:color w:val="auto"/>
          <w:sz w:val="24"/>
          <w:highlight w:val="none"/>
          <w:lang w:eastAsia="zh-CN"/>
        </w:rPr>
      </w:pPr>
      <w:r>
        <w:rPr>
          <w:rFonts w:hint="eastAsia" w:ascii="宋体" w:hAnsi="宋体" w:eastAsia="宋体" w:cs="Times New Roman"/>
          <w:color w:val="auto"/>
          <w:sz w:val="24"/>
          <w:highlight w:val="none"/>
          <w:lang w:val="en-US" w:eastAsia="zh-CN"/>
        </w:rPr>
        <w:t>4）</w:t>
      </w:r>
      <w:r>
        <w:rPr>
          <w:rFonts w:hint="eastAsia" w:ascii="宋体" w:hAnsi="宋体" w:eastAsia="宋体" w:cs="Times New Roman"/>
          <w:color w:val="auto"/>
          <w:sz w:val="24"/>
          <w:highlight w:val="none"/>
        </w:rPr>
        <w:t>有关法律法规规定的其他情形。</w:t>
      </w:r>
    </w:p>
    <w:p>
      <w:pPr>
        <w:snapToGrid w:val="0"/>
        <w:spacing w:line="360" w:lineRule="auto"/>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w:t>
      </w:r>
      <w:r>
        <w:rPr>
          <w:rFonts w:hint="eastAsia" w:ascii="宋体" w:hAnsi="宋体" w:eastAsia="宋体" w:cs="Times New Roman"/>
          <w:color w:val="auto"/>
          <w:sz w:val="24"/>
          <w:highlight w:val="none"/>
          <w:lang w:val="en-US" w:eastAsia="zh-CN"/>
        </w:rPr>
        <w:t>7</w:t>
      </w:r>
      <w:r>
        <w:rPr>
          <w:rFonts w:hint="eastAsia" w:ascii="宋体" w:hAnsi="宋体" w:eastAsia="宋体" w:cs="Times New Roman"/>
          <w:color w:val="auto"/>
          <w:sz w:val="24"/>
          <w:highlight w:val="none"/>
        </w:rPr>
        <w:t>）其他严重扰乱招投标程序的；</w:t>
      </w:r>
    </w:p>
    <w:p>
      <w:pPr>
        <w:snapToGrid w:val="0"/>
        <w:spacing w:line="360" w:lineRule="auto"/>
        <w:ind w:firstLine="482" w:firstLineChars="200"/>
        <w:jc w:val="left"/>
        <w:rPr>
          <w:rFonts w:hint="eastAsia" w:ascii="宋体" w:hAnsi="宋体" w:eastAsia="宋体" w:cs="Times New Roman"/>
          <w:b/>
          <w:bCs/>
          <w:color w:val="auto"/>
          <w:sz w:val="24"/>
          <w:highlight w:val="none"/>
        </w:rPr>
      </w:pPr>
      <w:r>
        <w:rPr>
          <w:rFonts w:hint="eastAsia" w:ascii="宋体" w:hAnsi="宋体" w:eastAsia="宋体" w:cs="Times New Roman"/>
          <w:b/>
          <w:bCs/>
          <w:color w:val="auto"/>
          <w:sz w:val="24"/>
          <w:highlight w:val="none"/>
        </w:rPr>
        <w:t>（</w:t>
      </w:r>
      <w:r>
        <w:rPr>
          <w:rFonts w:hint="eastAsia" w:ascii="宋体" w:hAnsi="宋体" w:cs="Times New Roman"/>
          <w:b/>
          <w:bCs/>
          <w:color w:val="auto"/>
          <w:sz w:val="24"/>
          <w:highlight w:val="none"/>
          <w:lang w:val="en-US" w:eastAsia="zh-CN"/>
        </w:rPr>
        <w:t>七</w:t>
      </w:r>
      <w:r>
        <w:rPr>
          <w:rFonts w:hint="eastAsia" w:ascii="宋体" w:hAnsi="宋体" w:eastAsia="宋体" w:cs="Times New Roman"/>
          <w:b/>
          <w:bCs/>
          <w:color w:val="auto"/>
          <w:sz w:val="24"/>
          <w:highlight w:val="none"/>
        </w:rPr>
        <w:t>）</w:t>
      </w:r>
      <w:r>
        <w:rPr>
          <w:rFonts w:hint="eastAsia" w:ascii="宋体" w:hAnsi="宋体" w:eastAsia="宋体" w:cs="Times New Roman"/>
          <w:b/>
          <w:bCs/>
          <w:color w:val="auto"/>
          <w:sz w:val="24"/>
          <w:highlight w:val="none"/>
          <w:lang w:eastAsia="zh-CN"/>
        </w:rPr>
        <w:t>投标文件</w:t>
      </w:r>
      <w:r>
        <w:rPr>
          <w:rFonts w:hint="eastAsia" w:ascii="宋体" w:hAnsi="宋体" w:eastAsia="宋体" w:cs="Times New Roman"/>
          <w:b/>
          <w:bCs/>
          <w:color w:val="auto"/>
          <w:sz w:val="24"/>
          <w:highlight w:val="none"/>
        </w:rPr>
        <w:t>的签署和份数</w:t>
      </w:r>
    </w:p>
    <w:p>
      <w:pPr>
        <w:snapToGrid w:val="0"/>
        <w:spacing w:line="360" w:lineRule="auto"/>
        <w:ind w:firstLine="480" w:firstLineChars="200"/>
        <w:jc w:val="left"/>
        <w:rPr>
          <w:rFonts w:hint="eastAsia" w:ascii="宋体" w:hAnsi="宋体" w:eastAsia="宋体" w:cs="Times New Roman"/>
          <w:color w:val="auto"/>
          <w:sz w:val="24"/>
          <w:highlight w:val="none"/>
        </w:rPr>
      </w:pPr>
      <w:bookmarkStart w:id="6" w:name="_Toc24138"/>
      <w:bookmarkStart w:id="7" w:name="_Toc3006"/>
      <w:bookmarkStart w:id="8" w:name="_Toc19501"/>
      <w:bookmarkStart w:id="9" w:name="_Toc25077"/>
      <w:r>
        <w:rPr>
          <w:rFonts w:hint="eastAsia" w:ascii="宋体" w:hAnsi="宋体" w:eastAsia="宋体" w:cs="Times New Roman"/>
          <w:color w:val="auto"/>
          <w:sz w:val="24"/>
          <w:highlight w:val="none"/>
        </w:rPr>
        <w:t>1</w:t>
      </w:r>
      <w:r>
        <w:rPr>
          <w:rFonts w:hint="eastAsia" w:ascii="宋体" w:hAnsi="宋体" w:cs="Times New Roman"/>
          <w:color w:val="auto"/>
          <w:sz w:val="24"/>
          <w:highlight w:val="none"/>
          <w:lang w:eastAsia="zh-CN"/>
        </w:rPr>
        <w:t>.</w:t>
      </w:r>
      <w:r>
        <w:rPr>
          <w:rFonts w:hint="eastAsia" w:ascii="宋体" w:hAnsi="宋体" w:eastAsia="宋体" w:cs="Times New Roman"/>
          <w:color w:val="auto"/>
          <w:sz w:val="24"/>
          <w:highlight w:val="none"/>
        </w:rPr>
        <w:t>投标人按本须知前附表第9项规定的份数递交投标文件。</w:t>
      </w:r>
      <w:bookmarkEnd w:id="6"/>
      <w:bookmarkEnd w:id="7"/>
      <w:bookmarkEnd w:id="8"/>
      <w:bookmarkEnd w:id="9"/>
    </w:p>
    <w:p>
      <w:pPr>
        <w:snapToGrid w:val="0"/>
        <w:spacing w:line="360" w:lineRule="auto"/>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2</w:t>
      </w:r>
      <w:r>
        <w:rPr>
          <w:rFonts w:hint="eastAsia" w:ascii="宋体" w:hAnsi="宋体" w:cs="Times New Roman"/>
          <w:color w:val="auto"/>
          <w:sz w:val="24"/>
          <w:highlight w:val="none"/>
          <w:lang w:eastAsia="zh-CN"/>
        </w:rPr>
        <w:t>.</w:t>
      </w:r>
      <w:r>
        <w:rPr>
          <w:rFonts w:hint="eastAsia" w:ascii="宋体" w:hAnsi="宋体" w:eastAsia="宋体" w:cs="Times New Roman"/>
          <w:color w:val="auto"/>
          <w:sz w:val="24"/>
          <w:highlight w:val="none"/>
        </w:rPr>
        <w:t>招标文件附件中注明由投标人法定代表人亲自签署或印鉴、并加盖法人单位公章的，投标人均应按要求签章。</w:t>
      </w:r>
    </w:p>
    <w:p>
      <w:pPr>
        <w:snapToGrid w:val="0"/>
        <w:spacing w:line="360" w:lineRule="auto"/>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3</w:t>
      </w:r>
      <w:r>
        <w:rPr>
          <w:rFonts w:hint="eastAsia" w:ascii="宋体" w:hAnsi="宋体" w:cs="Times New Roman"/>
          <w:color w:val="auto"/>
          <w:sz w:val="24"/>
          <w:highlight w:val="none"/>
          <w:lang w:eastAsia="zh-CN"/>
        </w:rPr>
        <w:t>.</w:t>
      </w:r>
      <w:r>
        <w:rPr>
          <w:rFonts w:hint="eastAsia" w:ascii="宋体" w:hAnsi="宋体" w:eastAsia="宋体" w:cs="Times New Roman"/>
          <w:color w:val="auto"/>
          <w:sz w:val="24"/>
          <w:highlight w:val="none"/>
        </w:rPr>
        <w:t>当正本与副本不一致时，以正本为准。如未注明正副本的，由评标委员会或工作人员随机抽签确定一本作为正本。</w:t>
      </w:r>
    </w:p>
    <w:p>
      <w:pPr>
        <w:snapToGrid w:val="0"/>
        <w:spacing w:line="360" w:lineRule="auto"/>
        <w:ind w:firstLine="482" w:firstLineChars="200"/>
        <w:jc w:val="left"/>
        <w:rPr>
          <w:rFonts w:hint="eastAsia" w:ascii="宋体" w:hAnsi="宋体" w:eastAsia="宋体" w:cs="Times New Roman"/>
          <w:b/>
          <w:bCs/>
          <w:color w:val="auto"/>
          <w:sz w:val="24"/>
          <w:highlight w:val="none"/>
        </w:rPr>
      </w:pPr>
      <w:r>
        <w:rPr>
          <w:rFonts w:hint="eastAsia" w:ascii="宋体" w:hAnsi="宋体" w:eastAsia="宋体" w:cs="Times New Roman"/>
          <w:b/>
          <w:bCs/>
          <w:color w:val="auto"/>
          <w:sz w:val="24"/>
          <w:highlight w:val="none"/>
        </w:rPr>
        <w:t>（</w:t>
      </w:r>
      <w:r>
        <w:rPr>
          <w:rFonts w:hint="eastAsia" w:ascii="宋体" w:hAnsi="宋体" w:cs="Times New Roman"/>
          <w:b/>
          <w:bCs/>
          <w:color w:val="auto"/>
          <w:sz w:val="24"/>
          <w:highlight w:val="none"/>
          <w:lang w:val="en-US" w:eastAsia="zh-CN"/>
        </w:rPr>
        <w:t>八</w:t>
      </w:r>
      <w:r>
        <w:rPr>
          <w:rFonts w:hint="eastAsia" w:ascii="宋体" w:hAnsi="宋体" w:eastAsia="宋体" w:cs="Times New Roman"/>
          <w:b/>
          <w:bCs/>
          <w:color w:val="auto"/>
          <w:sz w:val="24"/>
          <w:highlight w:val="none"/>
        </w:rPr>
        <w:t>）</w:t>
      </w:r>
      <w:r>
        <w:rPr>
          <w:rFonts w:hint="eastAsia" w:ascii="宋体" w:hAnsi="宋体" w:eastAsia="宋体" w:cs="Times New Roman"/>
          <w:b/>
          <w:bCs/>
          <w:color w:val="auto"/>
          <w:sz w:val="24"/>
          <w:highlight w:val="none"/>
          <w:lang w:eastAsia="zh-CN"/>
        </w:rPr>
        <w:t>投标文件</w:t>
      </w:r>
      <w:r>
        <w:rPr>
          <w:rFonts w:hint="eastAsia" w:ascii="宋体" w:hAnsi="宋体" w:eastAsia="宋体" w:cs="Times New Roman"/>
          <w:b/>
          <w:bCs/>
          <w:color w:val="auto"/>
          <w:sz w:val="24"/>
          <w:highlight w:val="none"/>
        </w:rPr>
        <w:t>的包装、递交、修改和撤回</w:t>
      </w:r>
    </w:p>
    <w:p>
      <w:pPr>
        <w:snapToGrid w:val="0"/>
        <w:spacing w:line="360" w:lineRule="auto"/>
        <w:ind w:firstLine="480" w:firstLineChars="200"/>
        <w:jc w:val="left"/>
        <w:rPr>
          <w:rFonts w:hint="eastAsia" w:ascii="宋体" w:hAnsi="宋体" w:eastAsia="宋体" w:cs="Times New Roman"/>
          <w:color w:val="auto"/>
          <w:sz w:val="24"/>
          <w:highlight w:val="none"/>
          <w:lang w:eastAsia="zh-CN"/>
        </w:rPr>
      </w:pPr>
      <w:r>
        <w:rPr>
          <w:rFonts w:hint="eastAsia" w:ascii="宋体" w:hAnsi="宋体" w:eastAsia="宋体" w:cs="Times New Roman"/>
          <w:color w:val="auto"/>
          <w:sz w:val="24"/>
          <w:highlight w:val="none"/>
        </w:rPr>
        <w:t>1.投标人应将投标文件按规定密封，并注明项目名称、投标人名称及标函名称</w:t>
      </w:r>
      <w:r>
        <w:rPr>
          <w:rFonts w:hint="eastAsia" w:ascii="宋体" w:hAnsi="宋体" w:eastAsia="宋体" w:cs="Times New Roman"/>
          <w:color w:val="auto"/>
          <w:sz w:val="24"/>
          <w:highlight w:val="none"/>
          <w:lang w:eastAsia="zh-CN"/>
        </w:rPr>
        <w:t>。</w:t>
      </w:r>
    </w:p>
    <w:p>
      <w:pPr>
        <w:snapToGrid w:val="0"/>
        <w:spacing w:line="360" w:lineRule="auto"/>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2.密封袋封口处加盖单位公章或法人代表或委托代理人印章或签字。</w:t>
      </w:r>
    </w:p>
    <w:p>
      <w:pPr>
        <w:snapToGrid w:val="0"/>
        <w:spacing w:line="360" w:lineRule="auto"/>
        <w:ind w:firstLine="480" w:firstLineChars="200"/>
        <w:jc w:val="left"/>
        <w:rPr>
          <w:rFonts w:hint="eastAsia" w:ascii="宋体" w:hAnsi="宋体" w:cs="Times New Roman"/>
          <w:color w:val="auto"/>
          <w:sz w:val="24"/>
          <w:highlight w:val="none"/>
          <w:lang w:eastAsia="zh-CN"/>
        </w:rPr>
      </w:pPr>
      <w:r>
        <w:rPr>
          <w:rFonts w:hint="eastAsia" w:ascii="宋体" w:hAnsi="宋体" w:eastAsia="宋体" w:cs="Times New Roman"/>
          <w:color w:val="auto"/>
          <w:sz w:val="24"/>
          <w:highlight w:val="none"/>
        </w:rPr>
        <w:t>3.投标文件的密封及装订要求详见本须知前附表第</w:t>
      </w:r>
      <w:r>
        <w:rPr>
          <w:rFonts w:hint="eastAsia" w:ascii="宋体" w:hAnsi="宋体" w:cs="Times New Roman"/>
          <w:color w:val="auto"/>
          <w:sz w:val="24"/>
          <w:highlight w:val="none"/>
          <w:lang w:val="en-US" w:eastAsia="zh-CN"/>
        </w:rPr>
        <w:t>1</w:t>
      </w:r>
      <w:r>
        <w:rPr>
          <w:rFonts w:hint="eastAsia" w:ascii="宋体" w:hAnsi="宋体" w:eastAsia="宋体" w:cs="Times New Roman"/>
          <w:color w:val="auto"/>
          <w:sz w:val="24"/>
          <w:highlight w:val="none"/>
        </w:rPr>
        <w:t>0项</w:t>
      </w:r>
      <w:r>
        <w:rPr>
          <w:rFonts w:hint="eastAsia" w:ascii="宋体" w:hAnsi="宋体" w:cs="Times New Roman"/>
          <w:color w:val="auto"/>
          <w:sz w:val="24"/>
          <w:highlight w:val="none"/>
          <w:lang w:eastAsia="zh-CN"/>
        </w:rPr>
        <w:t>。</w:t>
      </w:r>
    </w:p>
    <w:p>
      <w:pPr>
        <w:snapToGrid w:val="0"/>
        <w:spacing w:line="360" w:lineRule="auto"/>
        <w:ind w:firstLine="480" w:firstLineChars="200"/>
        <w:jc w:val="left"/>
        <w:rPr>
          <w:rFonts w:hint="eastAsia" w:ascii="宋体" w:hAnsi="宋体" w:eastAsia="宋体" w:cs="Times New Roman"/>
          <w:color w:val="auto"/>
          <w:sz w:val="24"/>
          <w:highlight w:val="none"/>
        </w:rPr>
      </w:pPr>
      <w:r>
        <w:rPr>
          <w:rFonts w:hint="eastAsia" w:ascii="宋体" w:hAnsi="宋体" w:cs="Times New Roman"/>
          <w:color w:val="auto"/>
          <w:sz w:val="24"/>
          <w:highlight w:val="none"/>
          <w:lang w:val="en-US" w:eastAsia="zh-CN"/>
        </w:rPr>
        <w:t>4.投标人在提交投标文件以后，在规定的投标截止时间之前，可以书面形式补充修改或撤回已提交的投标文件，并以书面形式通知招标人。补充、修改的内容为投标文件的组成部分</w:t>
      </w:r>
      <w:r>
        <w:rPr>
          <w:rFonts w:hint="eastAsia" w:ascii="宋体" w:hAnsi="宋体" w:eastAsia="宋体" w:cs="Times New Roman"/>
          <w:color w:val="auto"/>
          <w:sz w:val="24"/>
          <w:highlight w:val="none"/>
        </w:rPr>
        <w:t xml:space="preserve">。 </w:t>
      </w:r>
    </w:p>
    <w:p>
      <w:pPr>
        <w:snapToGrid w:val="0"/>
        <w:spacing w:line="360" w:lineRule="auto"/>
        <w:ind w:firstLine="480" w:firstLineChars="200"/>
        <w:jc w:val="left"/>
        <w:rPr>
          <w:rFonts w:hint="eastAsia" w:ascii="宋体" w:hAnsi="宋体" w:eastAsia="宋体" w:cs="Times New Roman"/>
          <w:color w:val="auto"/>
          <w:sz w:val="24"/>
          <w:highlight w:val="none"/>
        </w:rPr>
      </w:pPr>
      <w:r>
        <w:rPr>
          <w:rFonts w:hint="eastAsia" w:ascii="宋体" w:hAnsi="宋体" w:cs="Times New Roman"/>
          <w:color w:val="auto"/>
          <w:sz w:val="24"/>
          <w:highlight w:val="none"/>
          <w:lang w:val="en-US" w:eastAsia="zh-CN"/>
        </w:rPr>
        <w:t>5</w:t>
      </w:r>
      <w:r>
        <w:rPr>
          <w:rFonts w:hint="eastAsia" w:ascii="宋体" w:hAnsi="宋体" w:eastAsia="宋体" w:cs="Times New Roman"/>
          <w:color w:val="auto"/>
          <w:sz w:val="24"/>
          <w:highlight w:val="none"/>
        </w:rPr>
        <w:t>.投标人对投标文件的补充、修改，应按本节有关投标文件规定密封、标记和提交，并在投标文件密封袋上清楚标明“补充、修改”或“撤回”字样。</w:t>
      </w:r>
    </w:p>
    <w:p>
      <w:pPr>
        <w:snapToGrid w:val="0"/>
        <w:spacing w:line="360" w:lineRule="auto"/>
        <w:ind w:firstLine="480" w:firstLineChars="200"/>
        <w:jc w:val="left"/>
        <w:rPr>
          <w:rFonts w:hint="eastAsia" w:ascii="宋体" w:hAnsi="宋体" w:cs="Times New Roman"/>
          <w:color w:val="auto"/>
          <w:sz w:val="24"/>
          <w:highlight w:val="none"/>
          <w:lang w:val="en-US" w:eastAsia="zh-CN"/>
        </w:rPr>
      </w:pPr>
      <w:r>
        <w:rPr>
          <w:rFonts w:hint="eastAsia" w:ascii="宋体" w:hAnsi="宋体" w:cs="Times New Roman"/>
          <w:color w:val="auto"/>
          <w:sz w:val="24"/>
          <w:highlight w:val="none"/>
          <w:lang w:val="en-US" w:eastAsia="zh-CN"/>
        </w:rPr>
        <w:t>6.在投标截止时间之后，投标人不得补充、修改投标文件。</w:t>
      </w:r>
    </w:p>
    <w:p>
      <w:pPr>
        <w:snapToGrid w:val="0"/>
        <w:spacing w:line="360" w:lineRule="auto"/>
        <w:ind w:firstLine="480" w:firstLineChars="200"/>
        <w:jc w:val="left"/>
        <w:rPr>
          <w:rFonts w:hint="eastAsia" w:ascii="宋体" w:hAnsi="宋体" w:cs="Times New Roman"/>
          <w:color w:val="auto"/>
          <w:sz w:val="24"/>
          <w:highlight w:val="none"/>
          <w:lang w:val="en-US" w:eastAsia="zh-CN"/>
        </w:rPr>
      </w:pPr>
      <w:r>
        <w:rPr>
          <w:rFonts w:hint="eastAsia" w:ascii="宋体" w:hAnsi="宋体" w:cs="Times New Roman"/>
          <w:color w:val="auto"/>
          <w:sz w:val="24"/>
          <w:highlight w:val="none"/>
          <w:lang w:val="en-US" w:eastAsia="zh-CN"/>
        </w:rPr>
        <w:t>7.在投标截止时间至投标有效期满之前，投标人不得撤回其投标文件，否则其投标保证金将被没收。</w:t>
      </w:r>
    </w:p>
    <w:p>
      <w:pPr>
        <w:snapToGrid w:val="0"/>
        <w:spacing w:line="360" w:lineRule="auto"/>
        <w:ind w:firstLine="482" w:firstLineChars="200"/>
        <w:jc w:val="left"/>
        <w:rPr>
          <w:rFonts w:ascii="宋体" w:hAnsi="宋体"/>
          <w:b/>
          <w:color w:val="auto"/>
          <w:sz w:val="24"/>
          <w:szCs w:val="20"/>
          <w:highlight w:val="none"/>
        </w:rPr>
      </w:pPr>
      <w:r>
        <w:rPr>
          <w:rFonts w:hint="eastAsia" w:ascii="宋体" w:hAnsi="宋体"/>
          <w:b/>
          <w:color w:val="auto"/>
          <w:sz w:val="24"/>
          <w:highlight w:val="none"/>
        </w:rPr>
        <w:t>（</w:t>
      </w:r>
      <w:r>
        <w:rPr>
          <w:rFonts w:hint="eastAsia" w:ascii="宋体" w:hAnsi="宋体"/>
          <w:b/>
          <w:color w:val="auto"/>
          <w:sz w:val="24"/>
          <w:highlight w:val="none"/>
          <w:lang w:val="en-US" w:eastAsia="zh-CN"/>
        </w:rPr>
        <w:t>九</w:t>
      </w:r>
      <w:r>
        <w:rPr>
          <w:rFonts w:hint="eastAsia" w:ascii="宋体" w:hAnsi="宋体"/>
          <w:b/>
          <w:color w:val="auto"/>
          <w:sz w:val="24"/>
          <w:highlight w:val="none"/>
        </w:rPr>
        <w:t>）投标无效的情形</w:t>
      </w:r>
    </w:p>
    <w:p>
      <w:pPr>
        <w:snapToGrid w:val="0"/>
        <w:spacing w:line="360" w:lineRule="auto"/>
        <w:ind w:firstLine="480" w:firstLineChars="200"/>
        <w:rPr>
          <w:rFonts w:ascii="宋体" w:hAnsi="宋体"/>
          <w:bCs/>
          <w:color w:val="auto"/>
          <w:sz w:val="24"/>
          <w:szCs w:val="20"/>
          <w:highlight w:val="none"/>
        </w:rPr>
      </w:pPr>
      <w:r>
        <w:rPr>
          <w:rFonts w:hint="eastAsia" w:ascii="宋体" w:hAnsi="宋体"/>
          <w:bCs/>
          <w:color w:val="auto"/>
          <w:sz w:val="24"/>
          <w:highlight w:val="none"/>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可以是复印件、传真件等，原件必须加盖单位公章）。修改或者补正</w:t>
      </w:r>
      <w:r>
        <w:rPr>
          <w:rFonts w:hint="eastAsia" w:ascii="宋体" w:hAnsi="宋体"/>
          <w:bCs/>
          <w:color w:val="auto"/>
          <w:sz w:val="24"/>
          <w:highlight w:val="none"/>
          <w:lang w:eastAsia="zh-CN"/>
        </w:rPr>
        <w:t>投标文件</w:t>
      </w:r>
      <w:r>
        <w:rPr>
          <w:rFonts w:hint="eastAsia" w:ascii="宋体" w:hAnsi="宋体"/>
          <w:bCs/>
          <w:color w:val="auto"/>
          <w:sz w:val="24"/>
          <w:highlight w:val="none"/>
        </w:rPr>
        <w:t>必须以书面形式进行，并应在中标结果公告之前查核原件。限期内不补正或经补正后仍不符合招标文件要求的，应认定其投标无效。投标人修改、补正</w:t>
      </w:r>
      <w:r>
        <w:rPr>
          <w:rFonts w:hint="eastAsia" w:ascii="宋体" w:hAnsi="宋体"/>
          <w:bCs/>
          <w:color w:val="auto"/>
          <w:sz w:val="24"/>
          <w:highlight w:val="none"/>
          <w:lang w:eastAsia="zh-CN"/>
        </w:rPr>
        <w:t>投标文件</w:t>
      </w:r>
      <w:r>
        <w:rPr>
          <w:rFonts w:hint="eastAsia" w:ascii="宋体" w:hAnsi="宋体"/>
          <w:bCs/>
          <w:color w:val="auto"/>
          <w:sz w:val="24"/>
          <w:highlight w:val="none"/>
        </w:rPr>
        <w:t>后，不影响评标委员会对其</w:t>
      </w:r>
      <w:r>
        <w:rPr>
          <w:rFonts w:hint="eastAsia" w:ascii="宋体" w:hAnsi="宋体"/>
          <w:bCs/>
          <w:color w:val="auto"/>
          <w:sz w:val="24"/>
          <w:highlight w:val="none"/>
          <w:lang w:eastAsia="zh-CN"/>
        </w:rPr>
        <w:t>投标文件</w:t>
      </w:r>
      <w:r>
        <w:rPr>
          <w:rFonts w:hint="eastAsia" w:ascii="宋体" w:hAnsi="宋体"/>
          <w:bCs/>
          <w:color w:val="auto"/>
          <w:sz w:val="24"/>
          <w:highlight w:val="none"/>
        </w:rPr>
        <w:t>所作的评价和评分结果。</w:t>
      </w:r>
    </w:p>
    <w:p>
      <w:pPr>
        <w:snapToGrid w:val="0"/>
        <w:spacing w:line="360" w:lineRule="auto"/>
        <w:ind w:firstLine="472" w:firstLineChars="196"/>
        <w:rPr>
          <w:rFonts w:ascii="宋体" w:hAnsi="宋体"/>
          <w:b/>
          <w:bCs/>
          <w:color w:val="auto"/>
          <w:sz w:val="24"/>
          <w:szCs w:val="20"/>
          <w:highlight w:val="none"/>
        </w:rPr>
      </w:pPr>
      <w:r>
        <w:rPr>
          <w:rFonts w:ascii="宋体" w:hAnsi="宋体"/>
          <w:b/>
          <w:bCs/>
          <w:color w:val="auto"/>
          <w:sz w:val="24"/>
          <w:highlight w:val="none"/>
        </w:rPr>
        <w:t>1</w:t>
      </w:r>
      <w:r>
        <w:rPr>
          <w:rFonts w:hint="eastAsia" w:ascii="宋体" w:hAnsi="宋体"/>
          <w:b/>
          <w:bCs/>
          <w:color w:val="auto"/>
          <w:sz w:val="24"/>
          <w:highlight w:val="none"/>
        </w:rPr>
        <w:t>.</w:t>
      </w:r>
      <w:r>
        <w:rPr>
          <w:rFonts w:ascii="宋体" w:hAnsi="宋体"/>
          <w:b/>
          <w:bCs/>
          <w:color w:val="auto"/>
          <w:sz w:val="24"/>
          <w:highlight w:val="none"/>
        </w:rPr>
        <w:t>在符合性审查</w:t>
      </w:r>
      <w:r>
        <w:rPr>
          <w:rFonts w:hint="eastAsia" w:ascii="宋体" w:hAnsi="宋体"/>
          <w:b/>
          <w:bCs/>
          <w:color w:val="auto"/>
          <w:sz w:val="24"/>
          <w:highlight w:val="none"/>
          <w:lang w:val="en-US" w:eastAsia="zh-CN"/>
        </w:rPr>
        <w:t>和</w:t>
      </w:r>
      <w:r>
        <w:rPr>
          <w:rFonts w:hint="eastAsia" w:ascii="宋体" w:hAnsi="宋体"/>
          <w:b/>
          <w:bCs/>
          <w:color w:val="auto"/>
          <w:sz w:val="24"/>
          <w:highlight w:val="none"/>
        </w:rPr>
        <w:t>商务评审</w:t>
      </w:r>
      <w:r>
        <w:rPr>
          <w:rFonts w:ascii="宋体" w:hAnsi="宋体"/>
          <w:b/>
          <w:bCs/>
          <w:color w:val="auto"/>
          <w:sz w:val="24"/>
          <w:highlight w:val="none"/>
        </w:rPr>
        <w:t>时，如发现下列情形之一的，</w:t>
      </w:r>
      <w:r>
        <w:rPr>
          <w:rFonts w:hint="eastAsia" w:ascii="宋体" w:hAnsi="宋体"/>
          <w:b/>
          <w:bCs/>
          <w:color w:val="auto"/>
          <w:sz w:val="24"/>
          <w:highlight w:val="none"/>
          <w:lang w:eastAsia="zh-CN"/>
        </w:rPr>
        <w:t>投标文件</w:t>
      </w:r>
      <w:r>
        <w:rPr>
          <w:rFonts w:ascii="宋体" w:hAnsi="宋体"/>
          <w:b/>
          <w:bCs/>
          <w:color w:val="auto"/>
          <w:sz w:val="24"/>
          <w:highlight w:val="none"/>
        </w:rPr>
        <w:t>将被视为无效：</w:t>
      </w:r>
    </w:p>
    <w:p>
      <w:pPr>
        <w:snapToGrid w:val="0"/>
        <w:spacing w:line="360" w:lineRule="auto"/>
        <w:ind w:firstLine="480" w:firstLineChars="20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（1）未按照招标文件的规定提交投标保证金的；</w:t>
      </w:r>
    </w:p>
    <w:p>
      <w:pPr>
        <w:snapToGrid w:val="0"/>
        <w:spacing w:line="360" w:lineRule="auto"/>
        <w:ind w:firstLine="480" w:firstLineChars="20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（2）不具备招标文件中规定的资格要求的或资格证明文件不全的；</w:t>
      </w:r>
    </w:p>
    <w:p>
      <w:pPr>
        <w:snapToGrid w:val="0"/>
        <w:spacing w:line="360" w:lineRule="auto"/>
        <w:ind w:firstLine="480" w:firstLineChars="20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（3）投标文件未按招标文件要求签署、盖章的；</w:t>
      </w:r>
    </w:p>
    <w:p>
      <w:pPr>
        <w:snapToGrid w:val="0"/>
        <w:spacing w:line="360" w:lineRule="auto"/>
        <w:ind w:firstLine="480" w:firstLineChars="20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（4）投标代表人未能出具身份证明、授权委托书中法定代表人与授权委托人提供不全或与法定代表人授权委托人身份不符的；</w:t>
      </w:r>
    </w:p>
    <w:p>
      <w:pPr>
        <w:snapToGrid w:val="0"/>
        <w:spacing w:line="360" w:lineRule="auto"/>
        <w:ind w:firstLine="480" w:firstLineChars="20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（5）投标文件组成不符合招标文件要求的；</w:t>
      </w:r>
    </w:p>
    <w:p>
      <w:pPr>
        <w:snapToGrid w:val="0"/>
        <w:spacing w:line="360" w:lineRule="auto"/>
        <w:ind w:firstLine="480" w:firstLineChars="20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lang w:eastAsia="zh-CN"/>
        </w:rPr>
        <w:t>（</w:t>
      </w:r>
      <w:r>
        <w:rPr>
          <w:rFonts w:hint="eastAsia" w:ascii="宋体" w:hAnsi="宋体" w:eastAsia="宋体" w:cs="Times New Roman"/>
          <w:bCs/>
          <w:color w:val="auto"/>
          <w:sz w:val="24"/>
          <w:highlight w:val="none"/>
          <w:lang w:val="en-US" w:eastAsia="zh-CN"/>
        </w:rPr>
        <w:t>6</w:t>
      </w:r>
      <w:r>
        <w:rPr>
          <w:rFonts w:hint="eastAsia" w:ascii="宋体" w:hAnsi="宋体" w:eastAsia="宋体" w:cs="Times New Roman"/>
          <w:bCs/>
          <w:color w:val="auto"/>
          <w:sz w:val="24"/>
          <w:highlight w:val="none"/>
          <w:lang w:eastAsia="zh-CN"/>
        </w:rPr>
        <w:t>）</w:t>
      </w:r>
      <w:r>
        <w:rPr>
          <w:rFonts w:hint="eastAsia" w:ascii="宋体" w:hAnsi="宋体" w:eastAsia="宋体" w:cs="Times New Roman"/>
          <w:bCs/>
          <w:color w:val="auto"/>
          <w:sz w:val="24"/>
          <w:highlight w:val="none"/>
        </w:rPr>
        <w:t>投标文件</w:t>
      </w:r>
      <w:r>
        <w:rPr>
          <w:rFonts w:hint="eastAsia" w:ascii="宋体" w:hAnsi="宋体" w:eastAsia="宋体" w:cs="Times New Roman"/>
          <w:bCs/>
          <w:color w:val="auto"/>
          <w:sz w:val="24"/>
          <w:highlight w:val="none"/>
          <w:lang w:val="en-US" w:eastAsia="zh-CN"/>
        </w:rPr>
        <w:t>格式</w:t>
      </w:r>
      <w:r>
        <w:rPr>
          <w:rFonts w:hint="eastAsia" w:ascii="宋体" w:hAnsi="宋体" w:eastAsia="宋体" w:cs="Times New Roman"/>
          <w:bCs/>
          <w:color w:val="auto"/>
          <w:sz w:val="24"/>
          <w:highlight w:val="none"/>
        </w:rPr>
        <w:t>不符合招标文件要求的；</w:t>
      </w:r>
    </w:p>
    <w:p>
      <w:pPr>
        <w:snapToGrid w:val="0"/>
        <w:spacing w:line="360" w:lineRule="auto"/>
        <w:ind w:firstLine="480" w:firstLineChars="200"/>
        <w:rPr>
          <w:rFonts w:hint="eastAsia" w:ascii="宋体" w:hAnsi="宋体" w:eastAsia="宋体" w:cs="Times New Roman"/>
          <w:bCs/>
          <w:color w:val="auto"/>
          <w:sz w:val="24"/>
          <w:highlight w:val="none"/>
          <w:lang w:eastAsia="zh-CN"/>
        </w:rPr>
      </w:pPr>
      <w:r>
        <w:rPr>
          <w:rFonts w:hint="eastAsia" w:ascii="宋体" w:hAnsi="宋体" w:eastAsia="宋体" w:cs="Times New Roman"/>
          <w:bCs/>
          <w:color w:val="auto"/>
          <w:sz w:val="24"/>
          <w:highlight w:val="none"/>
        </w:rPr>
        <w:t>（</w:t>
      </w:r>
      <w:r>
        <w:rPr>
          <w:rFonts w:hint="eastAsia" w:ascii="宋体" w:hAnsi="宋体" w:eastAsia="宋体" w:cs="Times New Roman"/>
          <w:bCs/>
          <w:color w:val="auto"/>
          <w:sz w:val="24"/>
          <w:highlight w:val="none"/>
          <w:lang w:val="en-US" w:eastAsia="zh-CN"/>
        </w:rPr>
        <w:t>7</w:t>
      </w:r>
      <w:r>
        <w:rPr>
          <w:rFonts w:hint="eastAsia" w:ascii="宋体" w:hAnsi="宋体" w:eastAsia="宋体" w:cs="Times New Roman"/>
          <w:bCs/>
          <w:color w:val="auto"/>
          <w:sz w:val="24"/>
          <w:highlight w:val="none"/>
        </w:rPr>
        <w:t>）投标文件的实质性内容未使用中文表述、意思表述不明确、前后矛盾或者使用计量单位不符合招标文件要求的（经评标委员会认定并允许其当场更正的笔误除外）</w:t>
      </w:r>
      <w:r>
        <w:rPr>
          <w:rFonts w:hint="eastAsia" w:ascii="宋体" w:hAnsi="宋体" w:eastAsia="宋体" w:cs="Times New Roman"/>
          <w:bCs/>
          <w:color w:val="auto"/>
          <w:sz w:val="24"/>
          <w:highlight w:val="none"/>
          <w:lang w:eastAsia="zh-CN"/>
        </w:rPr>
        <w:t>；</w:t>
      </w:r>
    </w:p>
    <w:p>
      <w:pPr>
        <w:snapToGrid w:val="0"/>
        <w:spacing w:line="360" w:lineRule="auto"/>
        <w:ind w:firstLine="480" w:firstLineChars="20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w:t>
      </w:r>
      <w:r>
        <w:rPr>
          <w:rFonts w:hint="eastAsia" w:ascii="宋体" w:hAnsi="宋体" w:eastAsia="宋体" w:cs="Times New Roman"/>
          <w:bCs/>
          <w:color w:val="auto"/>
          <w:sz w:val="24"/>
          <w:highlight w:val="none"/>
          <w:lang w:val="en-US" w:eastAsia="zh-CN"/>
        </w:rPr>
        <w:t>8</w:t>
      </w:r>
      <w:r>
        <w:rPr>
          <w:rFonts w:hint="eastAsia" w:ascii="宋体" w:hAnsi="宋体" w:eastAsia="宋体" w:cs="Times New Roman"/>
          <w:bCs/>
          <w:color w:val="auto"/>
          <w:sz w:val="24"/>
          <w:highlight w:val="none"/>
        </w:rPr>
        <w:t>）投标有效期、服务时间等条款不能满足招标文件要求的；</w:t>
      </w:r>
    </w:p>
    <w:p>
      <w:pPr>
        <w:snapToGrid w:val="0"/>
        <w:spacing w:line="360" w:lineRule="auto"/>
        <w:ind w:firstLine="480" w:firstLineChars="200"/>
        <w:rPr>
          <w:rFonts w:hint="eastAsia" w:ascii="宋体" w:hAnsi="宋体" w:eastAsia="宋体" w:cs="Times New Roman"/>
          <w:bCs/>
          <w:color w:val="auto"/>
          <w:sz w:val="24"/>
          <w:highlight w:val="none"/>
          <w:lang w:eastAsia="zh-CN"/>
        </w:rPr>
      </w:pPr>
      <w:r>
        <w:rPr>
          <w:rFonts w:hint="eastAsia" w:ascii="宋体" w:hAnsi="宋体" w:eastAsia="宋体" w:cs="Times New Roman"/>
          <w:bCs/>
          <w:color w:val="auto"/>
          <w:sz w:val="24"/>
          <w:highlight w:val="none"/>
        </w:rPr>
        <w:t>（</w:t>
      </w:r>
      <w:r>
        <w:rPr>
          <w:rFonts w:hint="eastAsia" w:ascii="宋体" w:hAnsi="宋体" w:eastAsia="宋体" w:cs="Times New Roman"/>
          <w:bCs/>
          <w:color w:val="auto"/>
          <w:sz w:val="24"/>
          <w:highlight w:val="none"/>
          <w:lang w:val="en-US" w:eastAsia="zh-CN"/>
        </w:rPr>
        <w:t>9</w:t>
      </w:r>
      <w:r>
        <w:rPr>
          <w:rFonts w:hint="eastAsia" w:ascii="宋体" w:hAnsi="宋体" w:eastAsia="宋体" w:cs="Times New Roman"/>
          <w:bCs/>
          <w:color w:val="auto"/>
          <w:sz w:val="24"/>
          <w:highlight w:val="none"/>
        </w:rPr>
        <w:t>）未实质性响应招标文件要求或者投标文件有</w:t>
      </w:r>
      <w:r>
        <w:rPr>
          <w:rFonts w:hint="eastAsia" w:ascii="宋体" w:hAnsi="宋体" w:eastAsia="宋体" w:cs="Times New Roman"/>
          <w:bCs/>
          <w:color w:val="auto"/>
          <w:sz w:val="24"/>
          <w:highlight w:val="none"/>
          <w:lang w:eastAsia="zh-CN"/>
        </w:rPr>
        <w:t>招标人</w:t>
      </w:r>
      <w:r>
        <w:rPr>
          <w:rFonts w:hint="eastAsia" w:ascii="宋体" w:hAnsi="宋体" w:eastAsia="宋体" w:cs="Times New Roman"/>
          <w:bCs/>
          <w:color w:val="auto"/>
          <w:sz w:val="24"/>
          <w:highlight w:val="none"/>
        </w:rPr>
        <w:t>不能接受的附加条件的</w:t>
      </w:r>
      <w:r>
        <w:rPr>
          <w:rFonts w:hint="eastAsia" w:ascii="宋体" w:hAnsi="宋体" w:eastAsia="宋体" w:cs="Times New Roman"/>
          <w:bCs/>
          <w:color w:val="auto"/>
          <w:sz w:val="24"/>
          <w:highlight w:val="none"/>
          <w:lang w:eastAsia="zh-CN"/>
        </w:rPr>
        <w:t>；</w:t>
      </w:r>
    </w:p>
    <w:p>
      <w:pPr>
        <w:snapToGrid w:val="0"/>
        <w:spacing w:line="360" w:lineRule="auto"/>
        <w:ind w:firstLine="480" w:firstLineChars="200"/>
        <w:rPr>
          <w:rFonts w:hint="eastAsia" w:ascii="宋体" w:hAnsi="宋体" w:eastAsia="宋体" w:cs="Times New Roman"/>
          <w:bCs/>
          <w:color w:val="auto"/>
          <w:sz w:val="24"/>
          <w:highlight w:val="none"/>
          <w:lang w:val="en-US" w:eastAsia="zh-CN"/>
        </w:rPr>
      </w:pPr>
      <w:r>
        <w:rPr>
          <w:rFonts w:hint="eastAsia" w:ascii="宋体" w:hAnsi="宋体" w:eastAsia="宋体" w:cs="Times New Roman"/>
          <w:bCs/>
          <w:color w:val="auto"/>
          <w:sz w:val="24"/>
          <w:highlight w:val="none"/>
          <w:lang w:val="en-US" w:eastAsia="zh-CN"/>
        </w:rPr>
        <w:t>（1</w:t>
      </w:r>
      <w:r>
        <w:rPr>
          <w:rFonts w:hint="eastAsia" w:ascii="宋体" w:hAnsi="宋体" w:cs="Times New Roman"/>
          <w:bCs/>
          <w:color w:val="auto"/>
          <w:sz w:val="24"/>
          <w:highlight w:val="none"/>
          <w:lang w:val="en-US" w:eastAsia="zh-CN"/>
        </w:rPr>
        <w:t>0</w:t>
      </w:r>
      <w:r>
        <w:rPr>
          <w:rFonts w:hint="eastAsia" w:ascii="宋体" w:hAnsi="宋体" w:eastAsia="宋体" w:cs="Times New Roman"/>
          <w:bCs/>
          <w:color w:val="auto"/>
          <w:sz w:val="24"/>
          <w:highlight w:val="none"/>
          <w:lang w:val="en-US" w:eastAsia="zh-CN"/>
        </w:rPr>
        <w:t>）厂家与代理商同时参加或者厂家授权两家及以上代理商参与投标的</w:t>
      </w:r>
      <w:r>
        <w:rPr>
          <w:rFonts w:hint="eastAsia" w:ascii="宋体" w:hAnsi="宋体" w:cs="Times New Roman"/>
          <w:bCs/>
          <w:color w:val="auto"/>
          <w:sz w:val="24"/>
          <w:highlight w:val="none"/>
          <w:lang w:val="en-US" w:eastAsia="zh-CN"/>
        </w:rPr>
        <w:t>；</w:t>
      </w:r>
    </w:p>
    <w:p>
      <w:pPr>
        <w:snapToGrid w:val="0"/>
        <w:spacing w:line="360" w:lineRule="auto"/>
        <w:ind w:firstLine="480" w:firstLineChars="20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w:t>
      </w:r>
      <w:r>
        <w:rPr>
          <w:rFonts w:hint="eastAsia" w:ascii="宋体" w:hAnsi="宋体" w:cs="Times New Roman"/>
          <w:bCs/>
          <w:color w:val="auto"/>
          <w:sz w:val="24"/>
          <w:highlight w:val="none"/>
          <w:lang w:val="en-US" w:eastAsia="zh-CN"/>
        </w:rPr>
        <w:t>11</w:t>
      </w:r>
      <w:r>
        <w:rPr>
          <w:rFonts w:hint="eastAsia" w:ascii="宋体" w:hAnsi="宋体" w:eastAsia="宋体" w:cs="Times New Roman"/>
          <w:bCs/>
          <w:color w:val="auto"/>
          <w:sz w:val="24"/>
          <w:highlight w:val="none"/>
        </w:rPr>
        <w:t>）法律法规或规章规定属无效标情形的。</w:t>
      </w:r>
    </w:p>
    <w:p>
      <w:pPr>
        <w:pStyle w:val="22"/>
        <w:snapToGrid w:val="0"/>
        <w:spacing w:line="360" w:lineRule="auto"/>
        <w:ind w:firstLine="457" w:firstLineChars="196"/>
        <w:rPr>
          <w:rFonts w:hAnsi="宋体"/>
          <w:b/>
          <w:bCs/>
          <w:color w:val="auto"/>
          <w:sz w:val="24"/>
          <w:highlight w:val="none"/>
        </w:rPr>
      </w:pPr>
      <w:r>
        <w:rPr>
          <w:rFonts w:hAnsi="宋体"/>
          <w:b/>
          <w:bCs/>
          <w:color w:val="auto"/>
          <w:sz w:val="24"/>
          <w:highlight w:val="none"/>
        </w:rPr>
        <w:t>2.在</w:t>
      </w:r>
      <w:r>
        <w:rPr>
          <w:rFonts w:hint="eastAsia" w:hAnsi="宋体"/>
          <w:b/>
          <w:bCs/>
          <w:color w:val="auto"/>
          <w:sz w:val="24"/>
          <w:highlight w:val="none"/>
          <w:lang w:val="en-US" w:eastAsia="zh-CN"/>
        </w:rPr>
        <w:t>报价</w:t>
      </w:r>
      <w:r>
        <w:rPr>
          <w:rFonts w:hAnsi="宋体"/>
          <w:b/>
          <w:bCs/>
          <w:color w:val="auto"/>
          <w:sz w:val="24"/>
          <w:highlight w:val="none"/>
        </w:rPr>
        <w:t>评审时，如发现下列情形之一的，</w:t>
      </w:r>
      <w:r>
        <w:rPr>
          <w:rFonts w:hint="eastAsia" w:hAnsi="宋体"/>
          <w:b/>
          <w:bCs/>
          <w:color w:val="auto"/>
          <w:sz w:val="24"/>
          <w:highlight w:val="none"/>
          <w:lang w:eastAsia="zh-CN"/>
        </w:rPr>
        <w:t>投标文件</w:t>
      </w:r>
      <w:r>
        <w:rPr>
          <w:rFonts w:hAnsi="宋体"/>
          <w:b/>
          <w:bCs/>
          <w:color w:val="auto"/>
          <w:sz w:val="24"/>
          <w:highlight w:val="none"/>
        </w:rPr>
        <w:t>将被视为无效：</w:t>
      </w:r>
    </w:p>
    <w:p>
      <w:pPr>
        <w:pStyle w:val="22"/>
        <w:snapToGrid w:val="0"/>
        <w:spacing w:line="360" w:lineRule="auto"/>
        <w:ind w:firstLine="454" w:firstLineChars="196"/>
        <w:rPr>
          <w:rFonts w:hAnsi="宋体"/>
          <w:color w:val="auto"/>
          <w:sz w:val="24"/>
          <w:highlight w:val="none"/>
        </w:rPr>
      </w:pPr>
      <w:r>
        <w:rPr>
          <w:rFonts w:hAnsi="宋体"/>
          <w:color w:val="auto"/>
          <w:sz w:val="24"/>
          <w:highlight w:val="none"/>
        </w:rPr>
        <w:t>（1）未采用人民币报价或者未按照招标文件标明的币种报价的；</w:t>
      </w:r>
    </w:p>
    <w:p>
      <w:pPr>
        <w:pStyle w:val="22"/>
        <w:snapToGrid w:val="0"/>
        <w:spacing w:line="360" w:lineRule="auto"/>
        <w:ind w:firstLine="464" w:firstLineChars="200"/>
        <w:rPr>
          <w:rFonts w:hAnsi="宋体"/>
          <w:color w:val="auto"/>
          <w:sz w:val="24"/>
          <w:highlight w:val="none"/>
        </w:rPr>
      </w:pPr>
      <w:r>
        <w:rPr>
          <w:rFonts w:hAnsi="宋体"/>
          <w:color w:val="auto"/>
          <w:sz w:val="24"/>
          <w:highlight w:val="none"/>
        </w:rPr>
        <w:t>（2）投标报价具有选择性，或者开标价格与投标文件承诺的优惠（折扣）价格不一致的；</w:t>
      </w:r>
    </w:p>
    <w:p>
      <w:pPr>
        <w:pStyle w:val="22"/>
        <w:snapToGrid w:val="0"/>
        <w:spacing w:line="360" w:lineRule="auto"/>
        <w:ind w:firstLine="464" w:firstLineChars="200"/>
        <w:rPr>
          <w:rFonts w:hint="eastAsia" w:hAnsi="宋体"/>
          <w:color w:val="auto"/>
          <w:sz w:val="24"/>
          <w:highlight w:val="none"/>
          <w:lang w:eastAsia="zh-CN"/>
        </w:rPr>
      </w:pPr>
      <w:r>
        <w:rPr>
          <w:rFonts w:hAnsi="宋体"/>
          <w:color w:val="auto"/>
          <w:sz w:val="24"/>
          <w:highlight w:val="none"/>
        </w:rPr>
        <w:t>（3）</w:t>
      </w:r>
      <w:r>
        <w:rPr>
          <w:rFonts w:hint="eastAsia" w:hAnsi="宋体"/>
          <w:color w:val="auto"/>
          <w:sz w:val="24"/>
          <w:highlight w:val="none"/>
          <w:lang w:eastAsia="zh-CN"/>
        </w:rPr>
        <w:t>投标报价不得超过单价最高限价或总价最高限价，超过单价最高限价或总价最高限价的报价为无效标；</w:t>
      </w:r>
    </w:p>
    <w:p>
      <w:pPr>
        <w:pStyle w:val="22"/>
        <w:snapToGrid w:val="0"/>
        <w:spacing w:line="360" w:lineRule="auto"/>
        <w:ind w:firstLine="454" w:firstLineChars="196"/>
        <w:rPr>
          <w:rFonts w:hint="eastAsia" w:ascii="宋体" w:hAnsi="宋体" w:eastAsia="宋体" w:cs="Times New Roman"/>
          <w:color w:val="auto"/>
          <w:sz w:val="24"/>
          <w:highlight w:val="none"/>
          <w:lang w:eastAsia="zh-CN"/>
        </w:rPr>
      </w:pPr>
      <w:r>
        <w:rPr>
          <w:rFonts w:hint="eastAsia" w:ascii="宋体" w:hAnsi="宋体" w:eastAsia="宋体" w:cs="Times New Roman"/>
          <w:color w:val="auto"/>
          <w:sz w:val="24"/>
          <w:highlight w:val="none"/>
          <w:lang w:eastAsia="zh-CN"/>
        </w:rPr>
        <w:t>（</w:t>
      </w:r>
      <w:r>
        <w:rPr>
          <w:rFonts w:hint="eastAsia" w:ascii="宋体" w:hAnsi="宋体" w:eastAsia="宋体" w:cs="Times New Roman"/>
          <w:color w:val="auto"/>
          <w:sz w:val="24"/>
          <w:highlight w:val="none"/>
          <w:lang w:val="en-US" w:eastAsia="zh-CN"/>
        </w:rPr>
        <w:t>4</w:t>
      </w:r>
      <w:r>
        <w:rPr>
          <w:rFonts w:hint="eastAsia" w:ascii="宋体" w:hAnsi="宋体" w:eastAsia="宋体" w:cs="Times New Roman"/>
          <w:color w:val="auto"/>
          <w:sz w:val="24"/>
          <w:highlight w:val="none"/>
          <w:lang w:eastAsia="zh-CN"/>
        </w:rPr>
        <w:t>）</w:t>
      </w:r>
      <w:r>
        <w:rPr>
          <w:rFonts w:hint="eastAsia" w:ascii="宋体" w:hAnsi="宋体" w:eastAsia="宋体" w:cs="Times New Roman"/>
          <w:color w:val="auto"/>
          <w:sz w:val="24"/>
          <w:highlight w:val="none"/>
          <w:lang w:val="en-US" w:eastAsia="zh-CN"/>
        </w:rPr>
        <w:t>如综合单价及合价汇总与合计价格不一致，且价格调差超过10元及以上，按招标文件要求作无效标处理；</w:t>
      </w:r>
    </w:p>
    <w:p>
      <w:pPr>
        <w:pStyle w:val="22"/>
        <w:snapToGrid w:val="0"/>
        <w:spacing w:line="360" w:lineRule="auto"/>
        <w:ind w:firstLine="466" w:firstLineChars="200"/>
        <w:rPr>
          <w:rFonts w:hAnsi="宋体"/>
          <w:color w:val="auto"/>
          <w:sz w:val="24"/>
          <w:highlight w:val="none"/>
        </w:rPr>
      </w:pPr>
      <w:r>
        <w:rPr>
          <w:rFonts w:ascii="宋体" w:hAnsi="宋体" w:eastAsia="宋体" w:cs="Times New Roman"/>
          <w:b/>
          <w:bCs/>
          <w:color w:val="auto"/>
          <w:sz w:val="24"/>
          <w:highlight w:val="none"/>
        </w:rPr>
        <w:t>（</w:t>
      </w:r>
      <w:r>
        <w:rPr>
          <w:rFonts w:hint="eastAsia" w:hAnsi="宋体" w:eastAsia="宋体" w:cs="Times New Roman"/>
          <w:b/>
          <w:bCs/>
          <w:color w:val="auto"/>
          <w:sz w:val="24"/>
          <w:highlight w:val="none"/>
          <w:lang w:val="en-US" w:eastAsia="zh-CN"/>
        </w:rPr>
        <w:t>5</w:t>
      </w:r>
      <w:r>
        <w:rPr>
          <w:rFonts w:ascii="宋体" w:hAnsi="宋体" w:eastAsia="宋体" w:cs="Times New Roman"/>
          <w:b/>
          <w:bCs/>
          <w:color w:val="auto"/>
          <w:sz w:val="24"/>
          <w:highlight w:val="none"/>
        </w:rPr>
        <w:t>）评标委员会认为投标人的报价明显低于其他通过符合性审查投标人的报价，有可能影响产品质量或者不能诚信履约的，应当要求其在评标现场合理的时间内提供书面说明，必要时提交相关证明材料</w:t>
      </w:r>
      <w:r>
        <w:rPr>
          <w:rFonts w:hint="eastAsia" w:hAnsi="宋体" w:eastAsia="宋体" w:cs="Times New Roman"/>
          <w:b/>
          <w:bCs/>
          <w:color w:val="auto"/>
          <w:sz w:val="24"/>
          <w:highlight w:val="none"/>
          <w:lang w:eastAsia="zh-CN"/>
        </w:rPr>
        <w:t>；</w:t>
      </w:r>
      <w:r>
        <w:rPr>
          <w:rFonts w:ascii="宋体" w:hAnsi="宋体" w:eastAsia="宋体" w:cs="Times New Roman"/>
          <w:b/>
          <w:bCs/>
          <w:color w:val="auto"/>
          <w:sz w:val="24"/>
          <w:highlight w:val="none"/>
        </w:rPr>
        <w:t>投标人不能证明其报价合理性的，评标委员会应当将其作为无效投标处理</w:t>
      </w:r>
      <w:r>
        <w:rPr>
          <w:rFonts w:hint="eastAsia" w:hAnsi="宋体" w:eastAsia="宋体" w:cs="Times New Roman"/>
          <w:b/>
          <w:bCs/>
          <w:color w:val="auto"/>
          <w:sz w:val="24"/>
          <w:highlight w:val="none"/>
          <w:lang w:eastAsia="zh-CN"/>
        </w:rPr>
        <w:t>；</w:t>
      </w:r>
      <w:r>
        <w:rPr>
          <w:rFonts w:ascii="宋体" w:hAnsi="宋体" w:eastAsia="宋体" w:cs="Times New Roman"/>
          <w:b/>
          <w:bCs/>
          <w:color w:val="auto"/>
          <w:sz w:val="24"/>
          <w:highlight w:val="none"/>
        </w:rPr>
        <w:t xml:space="preserve">   </w:t>
      </w:r>
      <w:r>
        <w:rPr>
          <w:rFonts w:hAnsi="宋体"/>
          <w:b/>
          <w:bCs/>
          <w:color w:val="auto"/>
          <w:sz w:val="24"/>
          <w:highlight w:val="none"/>
        </w:rPr>
        <w:t xml:space="preserve">  </w:t>
      </w:r>
      <w:r>
        <w:rPr>
          <w:rFonts w:hAnsi="宋体"/>
          <w:color w:val="auto"/>
          <w:sz w:val="24"/>
          <w:highlight w:val="none"/>
        </w:rPr>
        <w:t xml:space="preserve">                                                                                                         </w:t>
      </w:r>
    </w:p>
    <w:p>
      <w:pPr>
        <w:pStyle w:val="22"/>
        <w:snapToGrid w:val="0"/>
        <w:spacing w:line="360" w:lineRule="auto"/>
        <w:ind w:firstLine="466" w:firstLineChars="200"/>
        <w:rPr>
          <w:rFonts w:hAnsi="宋体"/>
          <w:b/>
          <w:color w:val="auto"/>
          <w:sz w:val="24"/>
          <w:highlight w:val="none"/>
        </w:rPr>
      </w:pPr>
      <w:r>
        <w:rPr>
          <w:rFonts w:hAnsi="宋体"/>
          <w:b/>
          <w:color w:val="auto"/>
          <w:sz w:val="24"/>
          <w:highlight w:val="none"/>
        </w:rPr>
        <w:t>3.被拒绝的</w:t>
      </w:r>
      <w:r>
        <w:rPr>
          <w:rFonts w:hint="eastAsia" w:hAnsi="宋体"/>
          <w:b/>
          <w:color w:val="auto"/>
          <w:sz w:val="24"/>
          <w:highlight w:val="none"/>
          <w:lang w:eastAsia="zh-CN"/>
        </w:rPr>
        <w:t>投标文件</w:t>
      </w:r>
      <w:r>
        <w:rPr>
          <w:rFonts w:hAnsi="宋体"/>
          <w:b/>
          <w:color w:val="auto"/>
          <w:sz w:val="24"/>
          <w:highlight w:val="none"/>
        </w:rPr>
        <w:t>为无效。</w:t>
      </w:r>
    </w:p>
    <w:p>
      <w:pPr>
        <w:pStyle w:val="22"/>
        <w:snapToGrid w:val="0"/>
        <w:spacing w:line="360" w:lineRule="auto"/>
        <w:ind w:firstLine="535" w:firstLineChars="196"/>
        <w:outlineLvl w:val="1"/>
        <w:rPr>
          <w:rFonts w:hAnsi="宋体"/>
          <w:b/>
          <w:snapToGrid w:val="0"/>
          <w:color w:val="auto"/>
          <w:sz w:val="28"/>
          <w:szCs w:val="28"/>
          <w:highlight w:val="none"/>
        </w:rPr>
      </w:pPr>
      <w:r>
        <w:rPr>
          <w:rFonts w:hAnsi="宋体"/>
          <w:b/>
          <w:color w:val="auto"/>
          <w:sz w:val="28"/>
          <w:szCs w:val="28"/>
          <w:highlight w:val="none"/>
        </w:rPr>
        <w:t>四、开标</w:t>
      </w:r>
    </w:p>
    <w:p>
      <w:pPr>
        <w:pStyle w:val="29"/>
        <w:snapToGrid w:val="0"/>
        <w:spacing w:beforeLines="0" w:afterLines="0" w:line="360" w:lineRule="auto"/>
        <w:ind w:firstLine="472" w:firstLineChars="196"/>
        <w:rPr>
          <w:rFonts w:hAnsi="宋体"/>
          <w:b/>
          <w:color w:val="auto"/>
          <w:highlight w:val="none"/>
        </w:rPr>
      </w:pPr>
      <w:r>
        <w:rPr>
          <w:rFonts w:hAnsi="宋体"/>
          <w:b/>
          <w:color w:val="auto"/>
          <w:highlight w:val="none"/>
        </w:rPr>
        <w:t>（一）开标准备</w:t>
      </w:r>
    </w:p>
    <w:p>
      <w:pPr>
        <w:pStyle w:val="42"/>
        <w:widowControl w:val="0"/>
        <w:snapToGrid w:val="0"/>
        <w:spacing w:before="120" w:beforeLines="50" w:beforeAutospacing="0" w:after="0" w:afterAutospacing="0" w:line="360" w:lineRule="auto"/>
        <w:ind w:firstLine="480" w:firstLineChars="200"/>
        <w:jc w:val="both"/>
        <w:rPr>
          <w:color w:val="auto"/>
          <w:highlight w:val="none"/>
        </w:rPr>
      </w:pPr>
      <w:r>
        <w:rPr>
          <w:rFonts w:hint="eastAsia"/>
          <w:color w:val="auto"/>
          <w:highlight w:val="none"/>
        </w:rPr>
        <w:t>1</w:t>
      </w:r>
      <w:r>
        <w:rPr>
          <w:rFonts w:hint="eastAsia"/>
          <w:color w:val="auto"/>
          <w:highlight w:val="none"/>
          <w:lang w:eastAsia="zh-CN"/>
        </w:rPr>
        <w:t>.</w:t>
      </w:r>
      <w:r>
        <w:rPr>
          <w:rFonts w:hint="eastAsia"/>
          <w:color w:val="auto"/>
          <w:highlight w:val="none"/>
        </w:rPr>
        <w:t>招标人将于投标截止期的同一时间按本须知前附表第21项所规定的地点公开举行开标会议。</w:t>
      </w:r>
    </w:p>
    <w:p>
      <w:pPr>
        <w:pStyle w:val="42"/>
        <w:widowControl w:val="0"/>
        <w:snapToGrid w:val="0"/>
        <w:spacing w:before="120" w:beforeLines="50" w:beforeAutospacing="0" w:after="0" w:afterAutospacing="0" w:line="360" w:lineRule="auto"/>
        <w:ind w:firstLine="480" w:firstLineChars="200"/>
        <w:jc w:val="both"/>
        <w:rPr>
          <w:bCs/>
          <w:color w:val="auto"/>
          <w:highlight w:val="none"/>
        </w:rPr>
      </w:pPr>
      <w:r>
        <w:rPr>
          <w:rFonts w:hint="eastAsia"/>
          <w:color w:val="auto"/>
          <w:highlight w:val="none"/>
        </w:rPr>
        <w:t>2</w:t>
      </w:r>
      <w:r>
        <w:rPr>
          <w:rFonts w:hint="eastAsia"/>
          <w:color w:val="auto"/>
          <w:highlight w:val="none"/>
          <w:lang w:eastAsia="zh-CN"/>
        </w:rPr>
        <w:t>.</w:t>
      </w:r>
      <w:r>
        <w:rPr>
          <w:rFonts w:hint="eastAsia"/>
          <w:color w:val="auto"/>
          <w:highlight w:val="none"/>
        </w:rPr>
        <w:t>开标会议由招标人组织并主持。</w:t>
      </w:r>
    </w:p>
    <w:p>
      <w:pPr>
        <w:pStyle w:val="29"/>
        <w:numPr>
          <w:ilvl w:val="0"/>
          <w:numId w:val="7"/>
        </w:numPr>
        <w:snapToGrid w:val="0"/>
        <w:spacing w:beforeLines="0" w:afterLines="0" w:line="360" w:lineRule="auto"/>
        <w:ind w:firstLine="472" w:firstLineChars="196"/>
        <w:rPr>
          <w:rFonts w:hAnsi="宋体"/>
          <w:b/>
          <w:color w:val="auto"/>
          <w:highlight w:val="none"/>
        </w:rPr>
      </w:pPr>
      <w:r>
        <w:rPr>
          <w:rFonts w:hAnsi="宋体"/>
          <w:b/>
          <w:color w:val="auto"/>
          <w:highlight w:val="none"/>
        </w:rPr>
        <w:t>开标程序：</w:t>
      </w:r>
    </w:p>
    <w:p>
      <w:pPr>
        <w:pStyle w:val="29"/>
        <w:numPr>
          <w:ilvl w:val="0"/>
          <w:numId w:val="0"/>
        </w:numPr>
        <w:snapToGrid w:val="0"/>
        <w:spacing w:beforeLines="0" w:afterLines="0" w:line="360" w:lineRule="auto"/>
        <w:ind w:firstLine="480" w:firstLineChars="200"/>
        <w:rPr>
          <w:rFonts w:hint="default" w:ascii="宋体" w:hAnsi="宋体" w:eastAsia="宋体" w:cs="Times New Roman"/>
          <w:color w:val="auto"/>
          <w:kern w:val="0"/>
          <w:sz w:val="24"/>
          <w:szCs w:val="21"/>
          <w:highlight w:val="none"/>
          <w:lang w:val="en-US" w:eastAsia="zh-CN" w:bidi="ar-SA"/>
        </w:rPr>
      </w:pPr>
      <w:r>
        <w:rPr>
          <w:rFonts w:hint="eastAsia" w:ascii="宋体" w:hAnsi="宋体" w:eastAsia="宋体" w:cs="Times New Roman"/>
          <w:color w:val="auto"/>
          <w:kern w:val="0"/>
          <w:sz w:val="24"/>
          <w:szCs w:val="21"/>
          <w:highlight w:val="none"/>
          <w:lang w:val="en-US" w:eastAsia="zh-CN" w:bidi="ar-SA"/>
        </w:rPr>
        <w:t>详见投标人须知前附表</w:t>
      </w:r>
      <w:r>
        <w:rPr>
          <w:rFonts w:hint="eastAsia" w:hAnsi="宋体" w:cs="Times New Roman"/>
          <w:color w:val="auto"/>
          <w:kern w:val="0"/>
          <w:sz w:val="24"/>
          <w:szCs w:val="21"/>
          <w:highlight w:val="none"/>
          <w:lang w:val="en-US" w:eastAsia="zh-CN" w:bidi="ar-SA"/>
        </w:rPr>
        <w:t>20</w:t>
      </w:r>
      <w:r>
        <w:rPr>
          <w:rFonts w:hint="eastAsia" w:ascii="宋体" w:hAnsi="宋体" w:eastAsia="宋体" w:cs="Times New Roman"/>
          <w:color w:val="auto"/>
          <w:kern w:val="0"/>
          <w:sz w:val="24"/>
          <w:szCs w:val="21"/>
          <w:highlight w:val="none"/>
          <w:lang w:val="en-US" w:eastAsia="zh-CN" w:bidi="ar-SA"/>
        </w:rPr>
        <w:t>。</w:t>
      </w:r>
    </w:p>
    <w:p>
      <w:pPr>
        <w:pStyle w:val="29"/>
        <w:snapToGrid w:val="0"/>
        <w:spacing w:beforeLines="0" w:afterLines="0" w:line="360" w:lineRule="auto"/>
        <w:ind w:left="1029" w:leftChars="193" w:hanging="489" w:hangingChars="174"/>
        <w:outlineLvl w:val="1"/>
        <w:rPr>
          <w:rFonts w:hAnsi="宋体"/>
          <w:b/>
          <w:color w:val="auto"/>
          <w:sz w:val="28"/>
          <w:szCs w:val="28"/>
          <w:highlight w:val="none"/>
        </w:rPr>
      </w:pPr>
      <w:r>
        <w:rPr>
          <w:rFonts w:hAnsi="宋体"/>
          <w:b/>
          <w:color w:val="auto"/>
          <w:sz w:val="28"/>
          <w:szCs w:val="28"/>
          <w:highlight w:val="none"/>
        </w:rPr>
        <w:t>五、评标</w:t>
      </w:r>
    </w:p>
    <w:p>
      <w:pPr>
        <w:pStyle w:val="29"/>
        <w:snapToGrid w:val="0"/>
        <w:spacing w:beforeLines="0" w:afterLines="0" w:line="360" w:lineRule="auto"/>
        <w:ind w:left="876" w:leftChars="128" w:hanging="518" w:hangingChars="215"/>
        <w:rPr>
          <w:rFonts w:hAnsi="宋体"/>
          <w:b/>
          <w:color w:val="auto"/>
          <w:highlight w:val="none"/>
        </w:rPr>
      </w:pPr>
      <w:r>
        <w:rPr>
          <w:rFonts w:hAnsi="宋体"/>
          <w:b/>
          <w:color w:val="auto"/>
          <w:highlight w:val="none"/>
        </w:rPr>
        <w:t>（一）组建</w:t>
      </w:r>
      <w:r>
        <w:rPr>
          <w:rFonts w:hint="eastAsia" w:hAnsi="宋体"/>
          <w:b/>
          <w:color w:val="auto"/>
          <w:highlight w:val="none"/>
        </w:rPr>
        <w:t>评标委员会</w:t>
      </w:r>
    </w:p>
    <w:p>
      <w:pPr>
        <w:pStyle w:val="29"/>
        <w:snapToGrid w:val="0"/>
        <w:spacing w:beforeLines="0" w:afterLines="0" w:line="360" w:lineRule="auto"/>
        <w:ind w:firstLine="480" w:firstLineChars="200"/>
        <w:rPr>
          <w:rFonts w:hAnsi="宋体"/>
          <w:color w:val="auto"/>
          <w:highlight w:val="none"/>
        </w:rPr>
      </w:pPr>
      <w:r>
        <w:rPr>
          <w:rFonts w:hAnsi="宋体"/>
          <w:color w:val="auto"/>
          <w:highlight w:val="none"/>
        </w:rPr>
        <w:t>本项目</w:t>
      </w:r>
      <w:r>
        <w:rPr>
          <w:rFonts w:hint="eastAsia" w:hAnsi="宋体"/>
          <w:color w:val="auto"/>
          <w:highlight w:val="none"/>
        </w:rPr>
        <w:t>评标委员会</w:t>
      </w:r>
      <w:r>
        <w:rPr>
          <w:rFonts w:hAnsi="宋体"/>
          <w:color w:val="auto"/>
          <w:highlight w:val="none"/>
        </w:rPr>
        <w:t>由评审专家和</w:t>
      </w:r>
      <w:r>
        <w:rPr>
          <w:rFonts w:hint="eastAsia" w:hAnsi="宋体"/>
          <w:color w:val="auto"/>
          <w:highlight w:val="none"/>
          <w:lang w:eastAsia="zh-CN"/>
        </w:rPr>
        <w:t>招标人</w:t>
      </w:r>
      <w:r>
        <w:rPr>
          <w:rFonts w:hAnsi="宋体"/>
          <w:color w:val="auto"/>
          <w:highlight w:val="none"/>
        </w:rPr>
        <w:t>代表</w:t>
      </w:r>
      <w:r>
        <w:rPr>
          <w:rFonts w:hint="eastAsia" w:hAnsi="宋体"/>
          <w:color w:val="auto"/>
          <w:highlight w:val="none"/>
          <w:lang w:eastAsia="zh-CN"/>
        </w:rPr>
        <w:t>（</w:t>
      </w:r>
      <w:r>
        <w:rPr>
          <w:rFonts w:hint="eastAsia" w:hAnsi="宋体"/>
          <w:color w:val="auto"/>
          <w:highlight w:val="none"/>
          <w:lang w:val="en-US" w:eastAsia="zh-CN"/>
        </w:rPr>
        <w:t>如有</w:t>
      </w:r>
      <w:r>
        <w:rPr>
          <w:rFonts w:hint="eastAsia" w:hAnsi="宋体"/>
          <w:color w:val="auto"/>
          <w:highlight w:val="none"/>
          <w:lang w:eastAsia="zh-CN"/>
        </w:rPr>
        <w:t>）</w:t>
      </w:r>
      <w:r>
        <w:rPr>
          <w:rFonts w:hAnsi="宋体"/>
          <w:color w:val="auto"/>
          <w:highlight w:val="none"/>
        </w:rPr>
        <w:t>组成。</w:t>
      </w:r>
    </w:p>
    <w:p>
      <w:pPr>
        <w:pStyle w:val="29"/>
        <w:snapToGrid w:val="0"/>
        <w:spacing w:beforeLines="0" w:afterLines="0" w:line="360" w:lineRule="auto"/>
        <w:ind w:left="879" w:leftChars="129" w:hanging="518" w:hangingChars="215"/>
        <w:rPr>
          <w:rFonts w:hAnsi="宋体"/>
          <w:b/>
          <w:color w:val="auto"/>
          <w:highlight w:val="none"/>
        </w:rPr>
      </w:pPr>
      <w:r>
        <w:rPr>
          <w:rFonts w:hAnsi="宋体"/>
          <w:b/>
          <w:color w:val="auto"/>
          <w:highlight w:val="none"/>
        </w:rPr>
        <w:t>（二）评标的方式</w:t>
      </w:r>
    </w:p>
    <w:p>
      <w:pPr>
        <w:pStyle w:val="29"/>
        <w:snapToGrid w:val="0"/>
        <w:spacing w:beforeLines="0" w:afterLines="0" w:line="360" w:lineRule="auto"/>
        <w:ind w:left="878" w:leftChars="228" w:hanging="240" w:hangingChars="100"/>
        <w:rPr>
          <w:rFonts w:hAnsi="宋体"/>
          <w:color w:val="auto"/>
          <w:highlight w:val="none"/>
        </w:rPr>
      </w:pPr>
      <w:r>
        <w:rPr>
          <w:rFonts w:hAnsi="宋体"/>
          <w:color w:val="auto"/>
          <w:highlight w:val="none"/>
        </w:rPr>
        <w:t>本项目采用不公开方式评标，评标的依据为</w:t>
      </w:r>
      <w:r>
        <w:rPr>
          <w:rFonts w:hint="eastAsia" w:hAnsi="宋体"/>
          <w:color w:val="auto"/>
          <w:highlight w:val="none"/>
        </w:rPr>
        <w:t>招标文件</w:t>
      </w:r>
      <w:r>
        <w:rPr>
          <w:rFonts w:hAnsi="宋体"/>
          <w:color w:val="auto"/>
          <w:highlight w:val="none"/>
        </w:rPr>
        <w:t>和</w:t>
      </w:r>
      <w:r>
        <w:rPr>
          <w:rFonts w:hint="eastAsia" w:hAnsi="宋体"/>
          <w:color w:val="auto"/>
          <w:highlight w:val="none"/>
          <w:lang w:eastAsia="zh-CN"/>
        </w:rPr>
        <w:t>投标文件</w:t>
      </w:r>
      <w:r>
        <w:rPr>
          <w:rFonts w:hAnsi="宋体"/>
          <w:color w:val="auto"/>
          <w:highlight w:val="none"/>
        </w:rPr>
        <w:t>。</w:t>
      </w:r>
    </w:p>
    <w:p>
      <w:pPr>
        <w:pStyle w:val="29"/>
        <w:snapToGrid w:val="0"/>
        <w:spacing w:beforeLines="0" w:afterLines="0" w:line="360" w:lineRule="auto"/>
        <w:ind w:left="879" w:leftChars="129" w:hanging="518" w:hangingChars="215"/>
        <w:rPr>
          <w:rFonts w:hAnsi="宋体"/>
          <w:b/>
          <w:color w:val="auto"/>
          <w:highlight w:val="none"/>
        </w:rPr>
      </w:pPr>
      <w:r>
        <w:rPr>
          <w:rFonts w:hAnsi="宋体"/>
          <w:b/>
          <w:color w:val="auto"/>
          <w:highlight w:val="none"/>
        </w:rPr>
        <w:t>（三）</w:t>
      </w:r>
      <w:r>
        <w:rPr>
          <w:rFonts w:hAnsi="宋体"/>
          <w:b/>
          <w:bCs/>
          <w:color w:val="auto"/>
          <w:highlight w:val="none"/>
        </w:rPr>
        <w:t>评标程序</w:t>
      </w:r>
    </w:p>
    <w:p>
      <w:pPr>
        <w:snapToGrid w:val="0"/>
        <w:spacing w:line="360" w:lineRule="auto"/>
        <w:ind w:firstLine="472" w:firstLineChars="196"/>
        <w:rPr>
          <w:rFonts w:ascii="宋体" w:hAnsi="宋体"/>
          <w:b/>
          <w:bCs/>
          <w:color w:val="auto"/>
          <w:sz w:val="24"/>
          <w:szCs w:val="20"/>
          <w:highlight w:val="none"/>
        </w:rPr>
      </w:pPr>
      <w:r>
        <w:rPr>
          <w:rFonts w:ascii="宋体" w:hAnsi="宋体"/>
          <w:b/>
          <w:bCs/>
          <w:color w:val="auto"/>
          <w:sz w:val="24"/>
          <w:highlight w:val="none"/>
        </w:rPr>
        <w:t>1</w:t>
      </w:r>
      <w:r>
        <w:rPr>
          <w:rFonts w:hint="eastAsia" w:ascii="宋体" w:hAnsi="宋体"/>
          <w:b/>
          <w:bCs/>
          <w:color w:val="auto"/>
          <w:sz w:val="24"/>
          <w:highlight w:val="none"/>
        </w:rPr>
        <w:t>.</w:t>
      </w:r>
      <w:r>
        <w:rPr>
          <w:rFonts w:ascii="宋体" w:hAnsi="宋体"/>
          <w:b/>
          <w:bCs/>
          <w:color w:val="auto"/>
          <w:sz w:val="24"/>
          <w:highlight w:val="none"/>
        </w:rPr>
        <w:t>形式审查</w:t>
      </w:r>
    </w:p>
    <w:p>
      <w:pPr>
        <w:snapToGrid w:val="0"/>
        <w:spacing w:line="360" w:lineRule="auto"/>
        <w:ind w:firstLine="480" w:firstLineChars="200"/>
        <w:rPr>
          <w:rFonts w:hint="eastAsia" w:ascii="宋体" w:hAnsi="宋体"/>
          <w:b/>
          <w:color w:val="auto"/>
          <w:sz w:val="24"/>
          <w:szCs w:val="20"/>
          <w:highlight w:val="none"/>
        </w:rPr>
      </w:pPr>
      <w:r>
        <w:rPr>
          <w:rFonts w:hint="eastAsia" w:ascii="宋体" w:hAnsi="宋体"/>
          <w:color w:val="auto"/>
          <w:sz w:val="24"/>
          <w:highlight w:val="none"/>
          <w:lang w:eastAsia="zh-CN"/>
        </w:rPr>
        <w:t>招标人</w:t>
      </w:r>
      <w:r>
        <w:rPr>
          <w:rFonts w:hint="eastAsia" w:ascii="宋体" w:hAnsi="宋体"/>
          <w:color w:val="auto"/>
          <w:sz w:val="24"/>
          <w:highlight w:val="none"/>
        </w:rPr>
        <w:t>代表和代理机构工作人员协助评标委员会对投标人的资格</w:t>
      </w:r>
      <w:r>
        <w:rPr>
          <w:rFonts w:ascii="宋体" w:hAnsi="宋体"/>
          <w:color w:val="auto"/>
          <w:sz w:val="24"/>
          <w:highlight w:val="none"/>
        </w:rPr>
        <w:t>和</w:t>
      </w:r>
      <w:r>
        <w:rPr>
          <w:rFonts w:hint="eastAsia" w:ascii="宋体" w:hAnsi="宋体"/>
          <w:color w:val="auto"/>
          <w:sz w:val="24"/>
          <w:highlight w:val="none"/>
          <w:lang w:eastAsia="zh-CN"/>
        </w:rPr>
        <w:t>投标文件</w:t>
      </w:r>
      <w:r>
        <w:rPr>
          <w:rFonts w:ascii="宋体" w:hAnsi="宋体"/>
          <w:color w:val="auto"/>
          <w:sz w:val="24"/>
          <w:highlight w:val="none"/>
        </w:rPr>
        <w:t>的完整性、合法性等进行审查。</w:t>
      </w:r>
    </w:p>
    <w:p>
      <w:pPr>
        <w:snapToGrid w:val="0"/>
        <w:spacing w:line="360" w:lineRule="auto"/>
        <w:ind w:firstLine="472" w:firstLineChars="196"/>
        <w:rPr>
          <w:rFonts w:ascii="宋体" w:hAnsi="宋体"/>
          <w:b/>
          <w:bCs/>
          <w:color w:val="auto"/>
          <w:sz w:val="24"/>
          <w:szCs w:val="20"/>
          <w:highlight w:val="none"/>
        </w:rPr>
      </w:pPr>
      <w:r>
        <w:rPr>
          <w:rFonts w:ascii="宋体" w:hAnsi="宋体"/>
          <w:b/>
          <w:bCs/>
          <w:color w:val="auto"/>
          <w:sz w:val="24"/>
          <w:highlight w:val="none"/>
        </w:rPr>
        <w:t>2</w:t>
      </w:r>
      <w:r>
        <w:rPr>
          <w:rFonts w:hint="eastAsia" w:ascii="宋体" w:hAnsi="宋体"/>
          <w:b/>
          <w:bCs/>
          <w:color w:val="auto"/>
          <w:sz w:val="24"/>
          <w:highlight w:val="none"/>
        </w:rPr>
        <w:t>.</w:t>
      </w:r>
      <w:r>
        <w:rPr>
          <w:rFonts w:ascii="宋体" w:hAnsi="宋体"/>
          <w:b/>
          <w:bCs/>
          <w:color w:val="auto"/>
          <w:sz w:val="24"/>
          <w:highlight w:val="none"/>
        </w:rPr>
        <w:t>实质审查与比较</w:t>
      </w:r>
    </w:p>
    <w:p>
      <w:pPr>
        <w:snapToGrid w:val="0"/>
        <w:spacing w:line="360" w:lineRule="auto"/>
        <w:ind w:firstLine="480" w:firstLineChars="200"/>
        <w:rPr>
          <w:rFonts w:ascii="宋体" w:hAnsi="宋体"/>
          <w:color w:val="auto"/>
          <w:sz w:val="24"/>
          <w:szCs w:val="20"/>
          <w:highlight w:val="none"/>
        </w:rPr>
      </w:pPr>
      <w:r>
        <w:rPr>
          <w:rFonts w:hint="eastAsia" w:ascii="宋体" w:hAnsi="宋体"/>
          <w:color w:val="auto"/>
          <w:sz w:val="24"/>
          <w:highlight w:val="none"/>
        </w:rPr>
        <w:t>（</w:t>
      </w:r>
      <w:r>
        <w:rPr>
          <w:rFonts w:ascii="宋体" w:hAnsi="宋体"/>
          <w:color w:val="auto"/>
          <w:sz w:val="24"/>
          <w:highlight w:val="none"/>
        </w:rPr>
        <w:t>1）</w:t>
      </w:r>
      <w:r>
        <w:rPr>
          <w:rFonts w:hint="eastAsia" w:ascii="宋体" w:hAnsi="宋体"/>
          <w:color w:val="auto"/>
          <w:sz w:val="24"/>
          <w:highlight w:val="none"/>
        </w:rPr>
        <w:t>评标委员会</w:t>
      </w:r>
      <w:r>
        <w:rPr>
          <w:rFonts w:ascii="宋体" w:hAnsi="宋体"/>
          <w:color w:val="auto"/>
          <w:sz w:val="24"/>
          <w:highlight w:val="none"/>
        </w:rPr>
        <w:t>审查</w:t>
      </w:r>
      <w:r>
        <w:rPr>
          <w:rFonts w:hint="eastAsia" w:ascii="宋体" w:hAnsi="宋体"/>
          <w:color w:val="auto"/>
          <w:sz w:val="24"/>
          <w:highlight w:val="none"/>
          <w:lang w:eastAsia="zh-CN"/>
        </w:rPr>
        <w:t>投标文件</w:t>
      </w:r>
      <w:r>
        <w:rPr>
          <w:rFonts w:ascii="宋体" w:hAnsi="宋体"/>
          <w:color w:val="auto"/>
          <w:sz w:val="24"/>
          <w:highlight w:val="none"/>
        </w:rPr>
        <w:t>的实质性内容是否符合</w:t>
      </w:r>
      <w:r>
        <w:rPr>
          <w:rFonts w:hint="eastAsia" w:ascii="宋体" w:hAnsi="宋体"/>
          <w:color w:val="auto"/>
          <w:sz w:val="24"/>
          <w:highlight w:val="none"/>
        </w:rPr>
        <w:t>招标文件</w:t>
      </w:r>
      <w:r>
        <w:rPr>
          <w:rFonts w:ascii="宋体" w:hAnsi="宋体"/>
          <w:color w:val="auto"/>
          <w:sz w:val="24"/>
          <w:highlight w:val="none"/>
        </w:rPr>
        <w:t>的实质性要求。</w:t>
      </w:r>
    </w:p>
    <w:p>
      <w:pPr>
        <w:snapToGrid w:val="0"/>
        <w:spacing w:line="360" w:lineRule="auto"/>
        <w:ind w:firstLine="480" w:firstLineChars="200"/>
        <w:rPr>
          <w:rFonts w:ascii="宋体" w:hAnsi="宋体"/>
          <w:color w:val="auto"/>
          <w:sz w:val="24"/>
          <w:szCs w:val="20"/>
          <w:highlight w:val="none"/>
        </w:rPr>
      </w:pPr>
      <w:r>
        <w:rPr>
          <w:rFonts w:hint="eastAsia" w:ascii="宋体" w:hAnsi="宋体"/>
          <w:color w:val="auto"/>
          <w:sz w:val="24"/>
          <w:highlight w:val="none"/>
        </w:rPr>
        <w:t>（</w:t>
      </w:r>
      <w:r>
        <w:rPr>
          <w:rFonts w:ascii="宋体" w:hAnsi="宋体"/>
          <w:color w:val="auto"/>
          <w:sz w:val="24"/>
          <w:highlight w:val="none"/>
        </w:rPr>
        <w:t>2）</w:t>
      </w:r>
      <w:r>
        <w:rPr>
          <w:rFonts w:hint="eastAsia" w:ascii="宋体" w:hAnsi="宋体"/>
          <w:color w:val="auto"/>
          <w:sz w:val="24"/>
          <w:highlight w:val="none"/>
        </w:rPr>
        <w:t>评标委员会</w:t>
      </w:r>
      <w:r>
        <w:rPr>
          <w:rFonts w:ascii="宋体" w:hAnsi="宋体"/>
          <w:color w:val="auto"/>
          <w:sz w:val="24"/>
          <w:highlight w:val="none"/>
        </w:rPr>
        <w:t>将根据投标人的</w:t>
      </w:r>
      <w:r>
        <w:rPr>
          <w:rFonts w:hint="eastAsia" w:ascii="宋体" w:hAnsi="宋体"/>
          <w:color w:val="auto"/>
          <w:sz w:val="24"/>
          <w:highlight w:val="none"/>
          <w:lang w:eastAsia="zh-CN"/>
        </w:rPr>
        <w:t>投标文件</w:t>
      </w:r>
      <w:r>
        <w:rPr>
          <w:rFonts w:ascii="宋体" w:hAnsi="宋体"/>
          <w:color w:val="auto"/>
          <w:sz w:val="24"/>
          <w:highlight w:val="none"/>
        </w:rPr>
        <w:t>进行审查、核对,如有疑问,将对投标人进行询标,投标人要向</w:t>
      </w:r>
      <w:r>
        <w:rPr>
          <w:rFonts w:hint="eastAsia" w:ascii="宋体" w:hAnsi="宋体"/>
          <w:color w:val="auto"/>
          <w:sz w:val="24"/>
          <w:highlight w:val="none"/>
        </w:rPr>
        <w:t>评标委员会</w:t>
      </w:r>
      <w:r>
        <w:rPr>
          <w:rFonts w:ascii="宋体" w:hAnsi="宋体"/>
          <w:color w:val="auto"/>
          <w:sz w:val="24"/>
          <w:highlight w:val="none"/>
        </w:rPr>
        <w:t>澄清有关问题,并最终以书面形式进行答复。</w:t>
      </w:r>
      <w:r>
        <w:rPr>
          <w:rFonts w:hint="eastAsia" w:ascii="宋体" w:hAnsi="宋体"/>
          <w:color w:val="auto"/>
          <w:sz w:val="24"/>
          <w:highlight w:val="none"/>
        </w:rPr>
        <w:t>投标人代表未到场或者拒绝澄清或者澄清的内容改变了</w:t>
      </w:r>
      <w:r>
        <w:rPr>
          <w:rFonts w:hint="eastAsia" w:ascii="宋体" w:hAnsi="宋体"/>
          <w:color w:val="auto"/>
          <w:sz w:val="24"/>
          <w:highlight w:val="none"/>
          <w:lang w:eastAsia="zh-CN"/>
        </w:rPr>
        <w:t>投标文件</w:t>
      </w:r>
      <w:r>
        <w:rPr>
          <w:rFonts w:hint="eastAsia" w:ascii="宋体" w:hAnsi="宋体"/>
          <w:color w:val="auto"/>
          <w:sz w:val="24"/>
          <w:highlight w:val="none"/>
        </w:rPr>
        <w:t>的实质性内容的，评标委员会有权对该</w:t>
      </w:r>
      <w:r>
        <w:rPr>
          <w:rFonts w:hint="eastAsia" w:ascii="宋体" w:hAnsi="宋体"/>
          <w:color w:val="auto"/>
          <w:sz w:val="24"/>
          <w:highlight w:val="none"/>
          <w:lang w:eastAsia="zh-CN"/>
        </w:rPr>
        <w:t>投标文件</w:t>
      </w:r>
      <w:r>
        <w:rPr>
          <w:rFonts w:hint="eastAsia" w:ascii="宋体" w:hAnsi="宋体"/>
          <w:color w:val="auto"/>
          <w:sz w:val="24"/>
          <w:highlight w:val="none"/>
        </w:rPr>
        <w:t>作出不利于投标人的评判。</w:t>
      </w:r>
    </w:p>
    <w:p>
      <w:pPr>
        <w:snapToGrid w:val="0"/>
        <w:spacing w:line="360" w:lineRule="auto"/>
        <w:ind w:firstLine="480" w:firstLineChars="200"/>
        <w:rPr>
          <w:rFonts w:hint="eastAsia" w:ascii="宋体" w:hAnsi="宋体"/>
          <w:color w:val="auto"/>
          <w:sz w:val="24"/>
          <w:szCs w:val="20"/>
          <w:highlight w:val="none"/>
        </w:rPr>
      </w:pPr>
      <w:r>
        <w:rPr>
          <w:rFonts w:hint="eastAsia" w:ascii="宋体" w:hAnsi="宋体"/>
          <w:color w:val="auto"/>
          <w:sz w:val="24"/>
          <w:highlight w:val="none"/>
        </w:rPr>
        <w:t>（</w:t>
      </w:r>
      <w:r>
        <w:rPr>
          <w:rFonts w:ascii="宋体" w:hAnsi="宋体"/>
          <w:color w:val="auto"/>
          <w:sz w:val="24"/>
          <w:highlight w:val="none"/>
        </w:rPr>
        <w:t>3）</w:t>
      </w:r>
      <w:r>
        <w:rPr>
          <w:rFonts w:hint="eastAsia" w:ascii="宋体" w:hAnsi="宋体"/>
          <w:color w:val="auto"/>
          <w:sz w:val="24"/>
          <w:highlight w:val="none"/>
        </w:rPr>
        <w:t>代理机构工作人员协助评标委员会</w:t>
      </w:r>
      <w:r>
        <w:rPr>
          <w:rFonts w:ascii="宋体" w:hAnsi="宋体"/>
          <w:color w:val="auto"/>
          <w:sz w:val="24"/>
          <w:highlight w:val="none"/>
        </w:rPr>
        <w:t>根据</w:t>
      </w:r>
      <w:r>
        <w:rPr>
          <w:rFonts w:hint="eastAsia" w:ascii="宋体" w:hAnsi="宋体"/>
          <w:color w:val="auto"/>
          <w:sz w:val="24"/>
          <w:highlight w:val="none"/>
        </w:rPr>
        <w:t>本项目的评分标准</w:t>
      </w:r>
      <w:r>
        <w:rPr>
          <w:rFonts w:ascii="宋体" w:hAnsi="宋体"/>
          <w:color w:val="auto"/>
          <w:sz w:val="24"/>
          <w:highlight w:val="none"/>
        </w:rPr>
        <w:t>计算各投标人的商务报价得分</w:t>
      </w:r>
      <w:r>
        <w:rPr>
          <w:rFonts w:hint="eastAsia" w:ascii="宋体" w:hAnsi="宋体"/>
          <w:color w:val="auto"/>
          <w:sz w:val="24"/>
          <w:highlight w:val="none"/>
        </w:rPr>
        <w:t>。</w:t>
      </w:r>
    </w:p>
    <w:p>
      <w:pPr>
        <w:snapToGrid w:val="0"/>
        <w:spacing w:line="360" w:lineRule="auto"/>
        <w:ind w:firstLine="480" w:firstLineChars="200"/>
        <w:rPr>
          <w:rFonts w:ascii="宋体" w:hAnsi="宋体"/>
          <w:color w:val="auto"/>
          <w:sz w:val="24"/>
          <w:szCs w:val="20"/>
          <w:highlight w:val="none"/>
        </w:rPr>
      </w:pPr>
      <w:r>
        <w:rPr>
          <w:rFonts w:hint="eastAsia" w:ascii="宋体" w:hAnsi="宋体"/>
          <w:color w:val="auto"/>
          <w:sz w:val="24"/>
          <w:highlight w:val="none"/>
        </w:rPr>
        <w:t>（4</w:t>
      </w:r>
      <w:r>
        <w:rPr>
          <w:rFonts w:ascii="宋体" w:hAnsi="宋体"/>
          <w:color w:val="auto"/>
          <w:sz w:val="24"/>
          <w:highlight w:val="none"/>
        </w:rPr>
        <w:t>）</w:t>
      </w:r>
      <w:r>
        <w:rPr>
          <w:rFonts w:hint="eastAsia" w:ascii="宋体" w:hAnsi="宋体"/>
          <w:color w:val="auto"/>
          <w:sz w:val="24"/>
          <w:highlight w:val="none"/>
        </w:rPr>
        <w:t>评标委员会</w:t>
      </w:r>
      <w:r>
        <w:rPr>
          <w:rFonts w:ascii="宋体" w:hAnsi="宋体"/>
          <w:color w:val="auto"/>
          <w:sz w:val="24"/>
          <w:highlight w:val="none"/>
        </w:rPr>
        <w:t>完成评标后,评委对各部分得分汇总,</w:t>
      </w:r>
      <w:r>
        <w:rPr>
          <w:rFonts w:hint="eastAsia" w:ascii="宋体" w:hAnsi="宋体"/>
          <w:color w:val="auto"/>
          <w:sz w:val="24"/>
          <w:highlight w:val="none"/>
        </w:rPr>
        <w:t>计算</w:t>
      </w:r>
      <w:r>
        <w:rPr>
          <w:rFonts w:ascii="宋体" w:hAnsi="宋体"/>
          <w:color w:val="auto"/>
          <w:sz w:val="24"/>
          <w:highlight w:val="none"/>
        </w:rPr>
        <w:t>出本项目</w:t>
      </w:r>
      <w:r>
        <w:rPr>
          <w:rFonts w:hint="eastAsia" w:ascii="宋体" w:hAnsi="宋体"/>
          <w:color w:val="auto"/>
          <w:sz w:val="24"/>
          <w:highlight w:val="none"/>
        </w:rPr>
        <w:t>最终得分</w:t>
      </w:r>
      <w:r>
        <w:rPr>
          <w:rFonts w:ascii="宋体" w:hAnsi="宋体"/>
          <w:color w:val="auto"/>
          <w:sz w:val="24"/>
          <w:highlight w:val="none"/>
        </w:rPr>
        <w:t>。</w:t>
      </w:r>
      <w:r>
        <w:rPr>
          <w:rFonts w:hint="eastAsia" w:ascii="宋体" w:hAnsi="宋体"/>
          <w:color w:val="auto"/>
          <w:sz w:val="24"/>
          <w:highlight w:val="none"/>
        </w:rPr>
        <w:t>评标委员会</w:t>
      </w:r>
      <w:r>
        <w:rPr>
          <w:rFonts w:ascii="宋体" w:hAnsi="宋体"/>
          <w:color w:val="auto"/>
          <w:sz w:val="24"/>
          <w:highlight w:val="none"/>
        </w:rPr>
        <w:t>按评标原则推荐中标候选人同时起草评标报告。</w:t>
      </w:r>
    </w:p>
    <w:p>
      <w:pPr>
        <w:snapToGrid w:val="0"/>
        <w:spacing w:line="360" w:lineRule="auto"/>
        <w:ind w:firstLine="359" w:firstLineChars="149"/>
        <w:rPr>
          <w:rFonts w:ascii="宋体" w:hAnsi="宋体"/>
          <w:b/>
          <w:color w:val="auto"/>
          <w:sz w:val="24"/>
          <w:szCs w:val="20"/>
          <w:highlight w:val="none"/>
        </w:rPr>
      </w:pPr>
      <w:r>
        <w:rPr>
          <w:rFonts w:hint="eastAsia" w:ascii="宋体" w:hAnsi="宋体"/>
          <w:b/>
          <w:color w:val="auto"/>
          <w:sz w:val="24"/>
          <w:highlight w:val="none"/>
        </w:rPr>
        <w:t>（四）澄清问题的形式</w:t>
      </w:r>
    </w:p>
    <w:p>
      <w:pPr>
        <w:snapToGrid w:val="0"/>
        <w:spacing w:line="360" w:lineRule="auto"/>
        <w:ind w:firstLine="480" w:firstLineChars="200"/>
        <w:rPr>
          <w:rFonts w:ascii="宋体" w:hAnsi="宋体"/>
          <w:color w:val="auto"/>
          <w:sz w:val="24"/>
          <w:szCs w:val="20"/>
          <w:highlight w:val="none"/>
        </w:rPr>
      </w:pPr>
      <w:r>
        <w:rPr>
          <w:rFonts w:hint="eastAsia" w:ascii="宋体" w:hAnsi="宋体"/>
          <w:color w:val="auto"/>
          <w:sz w:val="24"/>
          <w:highlight w:val="none"/>
        </w:rPr>
        <w:t>对</w:t>
      </w:r>
      <w:r>
        <w:rPr>
          <w:rFonts w:hint="eastAsia" w:ascii="宋体" w:hAnsi="宋体"/>
          <w:color w:val="auto"/>
          <w:sz w:val="24"/>
          <w:highlight w:val="none"/>
          <w:lang w:eastAsia="zh-CN"/>
        </w:rPr>
        <w:t>投标文件</w:t>
      </w:r>
      <w:r>
        <w:rPr>
          <w:rFonts w:hint="eastAsia" w:ascii="宋体" w:hAnsi="宋体"/>
          <w:color w:val="auto"/>
          <w:sz w:val="24"/>
          <w:highlight w:val="none"/>
        </w:rPr>
        <w:t>中含义不明确、同类问题表述不一致或者有明显文字和计算错误的内容，评标委员会可要求投标人作出必要的澄清、说明或者纠正。投标人的澄清、说明或者补正应当采用书面形式，由其授权代表签字或盖章确认，并不得超出</w:t>
      </w:r>
      <w:r>
        <w:rPr>
          <w:rFonts w:hint="eastAsia" w:ascii="宋体" w:hAnsi="宋体"/>
          <w:color w:val="auto"/>
          <w:sz w:val="24"/>
          <w:highlight w:val="none"/>
          <w:lang w:eastAsia="zh-CN"/>
        </w:rPr>
        <w:t>投标文件</w:t>
      </w:r>
      <w:r>
        <w:rPr>
          <w:rFonts w:hint="eastAsia" w:ascii="宋体" w:hAnsi="宋体"/>
          <w:color w:val="auto"/>
          <w:sz w:val="24"/>
          <w:highlight w:val="none"/>
        </w:rPr>
        <w:t>的范围或者改变</w:t>
      </w:r>
      <w:r>
        <w:rPr>
          <w:rFonts w:hint="eastAsia" w:ascii="宋体" w:hAnsi="宋体"/>
          <w:color w:val="auto"/>
          <w:sz w:val="24"/>
          <w:highlight w:val="none"/>
          <w:lang w:eastAsia="zh-CN"/>
        </w:rPr>
        <w:t>投标文件</w:t>
      </w:r>
      <w:r>
        <w:rPr>
          <w:rFonts w:hint="eastAsia" w:ascii="宋体" w:hAnsi="宋体"/>
          <w:color w:val="auto"/>
          <w:sz w:val="24"/>
          <w:highlight w:val="none"/>
        </w:rPr>
        <w:t>的实质性内容。</w:t>
      </w:r>
    </w:p>
    <w:p>
      <w:pPr>
        <w:pStyle w:val="29"/>
        <w:snapToGrid w:val="0"/>
        <w:spacing w:beforeLines="0" w:afterLines="0" w:line="360" w:lineRule="auto"/>
        <w:ind w:left="877" w:leftChars="129" w:hanging="516" w:hangingChars="214"/>
        <w:rPr>
          <w:rFonts w:hAnsi="宋体"/>
          <w:b/>
          <w:color w:val="auto"/>
          <w:highlight w:val="none"/>
        </w:rPr>
      </w:pPr>
      <w:r>
        <w:rPr>
          <w:rFonts w:hAnsi="宋体"/>
          <w:b/>
          <w:color w:val="auto"/>
          <w:highlight w:val="none"/>
        </w:rPr>
        <w:t>（五）错误修正</w:t>
      </w:r>
    </w:p>
    <w:p>
      <w:pPr>
        <w:pStyle w:val="29"/>
        <w:snapToGrid w:val="0"/>
        <w:spacing w:beforeLines="0" w:afterLines="0" w:line="360" w:lineRule="auto"/>
        <w:ind w:firstLine="480" w:firstLineChars="200"/>
        <w:rPr>
          <w:rFonts w:hAnsi="宋体"/>
          <w:color w:val="auto"/>
          <w:highlight w:val="none"/>
        </w:rPr>
      </w:pPr>
      <w:r>
        <w:rPr>
          <w:rFonts w:hint="eastAsia" w:hAnsi="宋体"/>
          <w:color w:val="auto"/>
          <w:highlight w:val="none"/>
          <w:lang w:eastAsia="zh-CN"/>
        </w:rPr>
        <w:t>投标文件</w:t>
      </w:r>
      <w:r>
        <w:rPr>
          <w:rFonts w:hAnsi="宋体"/>
          <w:color w:val="auto"/>
          <w:highlight w:val="none"/>
        </w:rPr>
        <w:t>如果出现计算或表达上的错误，修正错误的原则如下：</w:t>
      </w:r>
    </w:p>
    <w:p>
      <w:pPr>
        <w:pStyle w:val="29"/>
        <w:snapToGrid w:val="0"/>
        <w:spacing w:before="120" w:after="120" w:line="360" w:lineRule="auto"/>
        <w:ind w:firstLine="480" w:firstLineChars="200"/>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1、“</w:t>
      </w:r>
      <w:r>
        <w:rPr>
          <w:rFonts w:hint="eastAsia" w:hAnsi="宋体" w:cs="Times New Roman"/>
          <w:color w:val="auto"/>
          <w:kern w:val="2"/>
          <w:sz w:val="24"/>
          <w:szCs w:val="24"/>
          <w:highlight w:val="none"/>
          <w:lang w:val="en-US" w:eastAsia="zh-CN" w:bidi="ar-SA"/>
        </w:rPr>
        <w:t>浙江政府采购网</w:t>
      </w:r>
      <w:r>
        <w:rPr>
          <w:rFonts w:hint="eastAsia" w:ascii="宋体" w:hAnsi="宋体" w:eastAsia="宋体" w:cs="Times New Roman"/>
          <w:color w:val="auto"/>
          <w:kern w:val="2"/>
          <w:sz w:val="24"/>
          <w:szCs w:val="24"/>
          <w:highlight w:val="none"/>
          <w:lang w:val="en-US" w:eastAsia="zh-CN" w:bidi="ar-SA"/>
        </w:rPr>
        <w:t>网上投标系统”上开启的投标报价或工期与电子投标文件中开标一览表（报价表）内容不一致的，以电子投标文件中开标一览表（报价表）为准；</w:t>
      </w:r>
    </w:p>
    <w:p>
      <w:pPr>
        <w:snapToGrid w:val="0"/>
        <w:spacing w:line="360" w:lineRule="auto"/>
        <w:ind w:firstLine="480" w:firstLineChars="200"/>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2、投标文件中开标一览表(报价表)内容与投标文件中相应内容不一致的，以开标一览表(报价表)为准；</w:t>
      </w:r>
    </w:p>
    <w:p>
      <w:pPr>
        <w:snapToGrid w:val="0"/>
        <w:spacing w:line="360" w:lineRule="auto"/>
        <w:ind w:firstLine="480" w:firstLineChars="200"/>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3、大写金额和小写金额不一致的，以大写金额为准；</w:t>
      </w:r>
    </w:p>
    <w:p>
      <w:pPr>
        <w:snapToGrid w:val="0"/>
        <w:spacing w:line="360" w:lineRule="auto"/>
        <w:ind w:firstLine="480" w:firstLineChars="200"/>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4、单价金额小数点或者百分比有明显错位的，以开标一览表的总价为准，并修改单价；</w:t>
      </w:r>
    </w:p>
    <w:p>
      <w:pPr>
        <w:snapToGrid w:val="0"/>
        <w:spacing w:line="360" w:lineRule="auto"/>
        <w:ind w:firstLine="480" w:firstLineChars="200"/>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5、总价金额与按单价汇总金额不一致的，以总价金额为准，合理调整单价；</w:t>
      </w:r>
    </w:p>
    <w:p>
      <w:pPr>
        <w:pStyle w:val="29"/>
        <w:snapToGrid w:val="0"/>
        <w:spacing w:beforeLines="0" w:afterLines="0" w:line="360" w:lineRule="auto"/>
        <w:ind w:firstLine="480" w:firstLineChars="200"/>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6、对不同文字文本报价文件的解释发生异议的，以中文文本为准。</w:t>
      </w:r>
    </w:p>
    <w:p>
      <w:pPr>
        <w:pStyle w:val="29"/>
        <w:snapToGrid w:val="0"/>
        <w:spacing w:beforeLines="0" w:afterLines="0" w:line="360" w:lineRule="auto"/>
        <w:ind w:firstLine="482" w:firstLineChars="200"/>
        <w:rPr>
          <w:rFonts w:hAnsi="宋体"/>
          <w:b/>
          <w:bCs/>
          <w:color w:val="auto"/>
          <w:highlight w:val="none"/>
        </w:rPr>
      </w:pPr>
      <w:r>
        <w:rPr>
          <w:rFonts w:hint="eastAsia" w:ascii="宋体" w:hAnsi="宋体" w:eastAsia="宋体" w:cs="宋体"/>
          <w:b/>
          <w:bCs/>
          <w:color w:val="auto"/>
          <w:sz w:val="24"/>
          <w:szCs w:val="24"/>
          <w:highlight w:val="none"/>
        </w:rPr>
        <w:t>同时出现两种以上不一致的，按照前款规定的顺序修正。</w:t>
      </w:r>
      <w:r>
        <w:rPr>
          <w:rFonts w:hAnsi="宋体"/>
          <w:b/>
          <w:bCs/>
          <w:color w:val="auto"/>
          <w:highlight w:val="none"/>
        </w:rPr>
        <w:t>按上述修正错误的原则及方法调整或修正</w:t>
      </w:r>
      <w:r>
        <w:rPr>
          <w:rFonts w:hint="eastAsia" w:hAnsi="宋体"/>
          <w:b/>
          <w:bCs/>
          <w:color w:val="auto"/>
          <w:highlight w:val="none"/>
          <w:lang w:eastAsia="zh-CN"/>
        </w:rPr>
        <w:t>投标文件</w:t>
      </w:r>
      <w:r>
        <w:rPr>
          <w:rFonts w:hAnsi="宋体"/>
          <w:b/>
          <w:bCs/>
          <w:color w:val="auto"/>
          <w:highlight w:val="none"/>
        </w:rPr>
        <w:t>的投标报价，投标人同意并签字确认后，调整后的投标报价对投标人具有约束作用。如果投标人不接受修正后的报价，则其投标将作为无效投标处理。</w:t>
      </w:r>
    </w:p>
    <w:p>
      <w:pPr>
        <w:autoSpaceDE w:val="0"/>
        <w:autoSpaceDN w:val="0"/>
        <w:adjustRightInd w:val="0"/>
        <w:spacing w:line="360" w:lineRule="auto"/>
        <w:ind w:firstLine="359" w:firstLineChars="149"/>
        <w:rPr>
          <w:rFonts w:ascii="宋体"/>
          <w:b/>
          <w:color w:val="auto"/>
          <w:kern w:val="0"/>
          <w:sz w:val="24"/>
          <w:highlight w:val="none"/>
        </w:rPr>
      </w:pPr>
      <w:r>
        <w:rPr>
          <w:rFonts w:hint="eastAsia" w:ascii="宋体"/>
          <w:b/>
          <w:color w:val="auto"/>
          <w:kern w:val="0"/>
          <w:sz w:val="24"/>
          <w:highlight w:val="none"/>
        </w:rPr>
        <w:t>（六）有下列情况之一的，本次招标作为废标处理，除采购任务取消外，由</w:t>
      </w:r>
      <w:r>
        <w:rPr>
          <w:rFonts w:hint="eastAsia" w:ascii="宋体"/>
          <w:b/>
          <w:color w:val="auto"/>
          <w:kern w:val="0"/>
          <w:sz w:val="24"/>
          <w:highlight w:val="none"/>
          <w:lang w:eastAsia="zh-CN"/>
        </w:rPr>
        <w:t>招标人</w:t>
      </w:r>
      <w:r>
        <w:rPr>
          <w:rFonts w:hint="eastAsia" w:ascii="宋体"/>
          <w:b/>
          <w:color w:val="auto"/>
          <w:kern w:val="0"/>
          <w:sz w:val="24"/>
          <w:highlight w:val="none"/>
        </w:rPr>
        <w:t>重新组织招标：</w:t>
      </w:r>
    </w:p>
    <w:p>
      <w:pPr>
        <w:snapToGrid w:val="0"/>
        <w:spacing w:line="360" w:lineRule="auto"/>
        <w:ind w:firstLine="480" w:firstLineChars="200"/>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1、符合专业条件的投标人或者对招标文件作实质响应的投标人不足3家；</w:t>
      </w:r>
    </w:p>
    <w:p>
      <w:pPr>
        <w:snapToGrid w:val="0"/>
        <w:spacing w:line="360" w:lineRule="auto"/>
        <w:ind w:firstLine="480" w:firstLineChars="200"/>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2、出现影响采购公正的违法、违规行为的；</w:t>
      </w:r>
    </w:p>
    <w:p>
      <w:pPr>
        <w:snapToGrid w:val="0"/>
        <w:spacing w:line="360" w:lineRule="auto"/>
        <w:ind w:firstLine="480" w:firstLineChars="200"/>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3、投标人的报价均超过了采购预算，招标人不能支付的；</w:t>
      </w:r>
    </w:p>
    <w:p>
      <w:pPr>
        <w:snapToGrid w:val="0"/>
        <w:spacing w:line="360" w:lineRule="auto"/>
        <w:ind w:firstLine="480" w:firstLineChars="200"/>
        <w:rPr>
          <w:rFonts w:ascii="宋体" w:hAnsi="宋体" w:eastAsia="宋体" w:cs="Times New Roman"/>
          <w:color w:val="auto"/>
          <w:kern w:val="2"/>
          <w:sz w:val="24"/>
          <w:szCs w:val="24"/>
          <w:highlight w:val="none"/>
          <w:lang w:val="en-US" w:eastAsia="zh-CN" w:bidi="ar-SA"/>
        </w:rPr>
      </w:pPr>
      <w:r>
        <w:rPr>
          <w:rFonts w:ascii="宋体" w:hAnsi="宋体" w:eastAsia="宋体" w:cs="Times New Roman"/>
          <w:color w:val="auto"/>
          <w:kern w:val="2"/>
          <w:sz w:val="24"/>
          <w:szCs w:val="24"/>
          <w:highlight w:val="none"/>
          <w:lang w:val="en-US" w:eastAsia="zh-CN" w:bidi="ar-SA"/>
        </w:rPr>
        <w:t>4、因重大变故，采购任务取消的。</w:t>
      </w:r>
    </w:p>
    <w:p>
      <w:pPr>
        <w:pStyle w:val="29"/>
        <w:tabs>
          <w:tab w:val="left" w:pos="630"/>
        </w:tabs>
        <w:snapToGrid w:val="0"/>
        <w:spacing w:beforeLines="0" w:afterLines="0" w:line="360" w:lineRule="auto"/>
        <w:ind w:firstLine="359" w:firstLineChars="149"/>
        <w:rPr>
          <w:rFonts w:hAnsi="宋体"/>
          <w:b/>
          <w:color w:val="auto"/>
          <w:highlight w:val="none"/>
        </w:rPr>
      </w:pPr>
      <w:r>
        <w:rPr>
          <w:rFonts w:hAnsi="宋体"/>
          <w:b/>
          <w:color w:val="auto"/>
          <w:highlight w:val="none"/>
        </w:rPr>
        <w:t>（七）评标原则和评标办法</w:t>
      </w:r>
    </w:p>
    <w:p>
      <w:pPr>
        <w:pStyle w:val="29"/>
        <w:snapToGrid w:val="0"/>
        <w:spacing w:beforeLines="0" w:afterLines="0" w:line="360" w:lineRule="auto"/>
        <w:ind w:firstLine="480" w:firstLineChars="200"/>
        <w:rPr>
          <w:rFonts w:hAnsi="宋体"/>
          <w:color w:val="auto"/>
          <w:highlight w:val="none"/>
        </w:rPr>
      </w:pPr>
      <w:r>
        <w:rPr>
          <w:rFonts w:hAnsi="宋体"/>
          <w:color w:val="auto"/>
          <w:highlight w:val="none"/>
        </w:rPr>
        <w:t>1、评标原则。</w:t>
      </w:r>
      <w:r>
        <w:rPr>
          <w:rFonts w:hint="eastAsia" w:hAnsi="宋体"/>
          <w:color w:val="auto"/>
          <w:highlight w:val="none"/>
        </w:rPr>
        <w:t>评标委员会</w:t>
      </w:r>
      <w:r>
        <w:rPr>
          <w:rFonts w:hAnsi="宋体"/>
          <w:color w:val="auto"/>
          <w:highlight w:val="none"/>
        </w:rPr>
        <w:t>必须公平、公正、客观，不带任何倾向性和启发性；不得向外界透露任何与评标有关的内容；任何单位和个人不得干扰、影响评标的正常进行；</w:t>
      </w:r>
      <w:r>
        <w:rPr>
          <w:rFonts w:hint="eastAsia" w:hAnsi="宋体"/>
          <w:color w:val="auto"/>
          <w:highlight w:val="none"/>
        </w:rPr>
        <w:t>评标委员会</w:t>
      </w:r>
      <w:r>
        <w:rPr>
          <w:rFonts w:hAnsi="宋体"/>
          <w:color w:val="auto"/>
          <w:highlight w:val="none"/>
        </w:rPr>
        <w:t>及有关工作人员不得私下与投标人接触。</w:t>
      </w:r>
    </w:p>
    <w:p>
      <w:pPr>
        <w:pStyle w:val="29"/>
        <w:snapToGrid w:val="0"/>
        <w:spacing w:beforeLines="0" w:afterLines="0" w:line="360" w:lineRule="auto"/>
        <w:ind w:firstLine="480" w:firstLineChars="200"/>
        <w:rPr>
          <w:rFonts w:hAnsi="宋体"/>
          <w:color w:val="auto"/>
          <w:highlight w:val="none"/>
        </w:rPr>
      </w:pPr>
      <w:r>
        <w:rPr>
          <w:rFonts w:hAnsi="宋体"/>
          <w:color w:val="auto"/>
          <w:highlight w:val="none"/>
        </w:rPr>
        <w:t>2、评标办法。具体评标内容及评分标准等详见《第四章：评标办法及评分标准》。</w:t>
      </w:r>
    </w:p>
    <w:p>
      <w:pPr>
        <w:pStyle w:val="29"/>
        <w:snapToGrid w:val="0"/>
        <w:spacing w:beforeLines="0" w:afterLines="0" w:line="360" w:lineRule="auto"/>
        <w:ind w:firstLine="359" w:firstLineChars="149"/>
        <w:rPr>
          <w:rFonts w:hAnsi="宋体"/>
          <w:b/>
          <w:color w:val="auto"/>
          <w:highlight w:val="none"/>
        </w:rPr>
      </w:pPr>
      <w:r>
        <w:rPr>
          <w:rFonts w:hAnsi="宋体"/>
          <w:b/>
          <w:color w:val="auto"/>
          <w:highlight w:val="none"/>
        </w:rPr>
        <w:t>（八）评标过程的监控</w:t>
      </w:r>
    </w:p>
    <w:p>
      <w:pPr>
        <w:pStyle w:val="29"/>
        <w:snapToGrid w:val="0"/>
        <w:spacing w:beforeLines="0" w:afterLines="0" w:line="360" w:lineRule="auto"/>
        <w:ind w:firstLine="480" w:firstLineChars="200"/>
        <w:rPr>
          <w:rFonts w:hAnsi="宋体"/>
          <w:color w:val="auto"/>
          <w:highlight w:val="none"/>
        </w:rPr>
      </w:pPr>
      <w:r>
        <w:rPr>
          <w:rFonts w:hAnsi="宋体"/>
          <w:color w:val="auto"/>
          <w:highlight w:val="none"/>
        </w:rPr>
        <w:t>本项目评标过程实行全程录音、录像监控，投标人在评标过程中所进行的试图影响评标结果的不公正活动，可能导致其投标被拒绝。</w:t>
      </w:r>
    </w:p>
    <w:p>
      <w:pPr>
        <w:pStyle w:val="29"/>
        <w:snapToGrid w:val="0"/>
        <w:spacing w:beforeLines="0" w:afterLines="0" w:line="360" w:lineRule="auto"/>
        <w:ind w:firstLine="551" w:firstLineChars="196"/>
        <w:outlineLvl w:val="1"/>
        <w:rPr>
          <w:rFonts w:hAnsi="宋体"/>
          <w:b/>
          <w:color w:val="auto"/>
          <w:sz w:val="28"/>
          <w:szCs w:val="28"/>
          <w:highlight w:val="none"/>
        </w:rPr>
      </w:pPr>
      <w:r>
        <w:rPr>
          <w:rFonts w:hAnsi="宋体"/>
          <w:b/>
          <w:color w:val="auto"/>
          <w:sz w:val="28"/>
          <w:szCs w:val="28"/>
          <w:highlight w:val="none"/>
        </w:rPr>
        <w:t>六、定标</w:t>
      </w:r>
    </w:p>
    <w:p>
      <w:pPr>
        <w:pStyle w:val="29"/>
        <w:snapToGrid w:val="0"/>
        <w:spacing w:beforeLines="0" w:afterLines="0" w:line="360" w:lineRule="auto"/>
        <w:ind w:firstLine="472" w:firstLineChars="196"/>
        <w:rPr>
          <w:rFonts w:hAnsi="宋体"/>
          <w:b/>
          <w:bCs/>
          <w:color w:val="auto"/>
          <w:szCs w:val="20"/>
          <w:highlight w:val="none"/>
        </w:rPr>
      </w:pPr>
      <w:r>
        <w:rPr>
          <w:rFonts w:hAnsi="宋体"/>
          <w:b/>
          <w:bCs/>
          <w:color w:val="auto"/>
          <w:highlight w:val="none"/>
        </w:rPr>
        <w:t>（一）确定中标人。</w:t>
      </w:r>
    </w:p>
    <w:p>
      <w:pPr>
        <w:pStyle w:val="29"/>
        <w:snapToGrid w:val="0"/>
        <w:spacing w:before="120" w:beforeLines="0" w:after="120" w:afterLines="0" w:line="360" w:lineRule="auto"/>
        <w:ind w:firstLine="470" w:firstLineChars="196"/>
        <w:outlineLvl w:val="1"/>
        <w:rPr>
          <w:rFonts w:ascii="宋体" w:hAnsi="宋体" w:eastAsia="宋体" w:cs="宋体"/>
          <w:color w:val="auto"/>
          <w:sz w:val="24"/>
          <w:szCs w:val="24"/>
          <w:highlight w:val="none"/>
        </w:rPr>
      </w:pPr>
      <w:r>
        <w:rPr>
          <w:rFonts w:ascii="宋体" w:hAnsi="宋体" w:eastAsia="宋体" w:cs="宋体"/>
          <w:color w:val="auto"/>
          <w:sz w:val="24"/>
          <w:szCs w:val="24"/>
          <w:highlight w:val="none"/>
        </w:rPr>
        <w:t>国有资金占控股或者主导地位的依法必须进行招标的项目，招标人应当确定排名第一的中标候选人为中标人。排名第一的中标候选人放弃中标、因不可抗力不能 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pPr>
        <w:pStyle w:val="29"/>
        <w:snapToGrid w:val="0"/>
        <w:spacing w:before="120" w:beforeLines="0" w:after="120" w:afterLines="0" w:line="360" w:lineRule="auto"/>
        <w:ind w:firstLine="551" w:firstLineChars="196"/>
        <w:outlineLvl w:val="1"/>
        <w:rPr>
          <w:rFonts w:hAnsi="宋体"/>
          <w:b/>
          <w:color w:val="auto"/>
          <w:sz w:val="28"/>
          <w:szCs w:val="28"/>
          <w:highlight w:val="none"/>
        </w:rPr>
      </w:pPr>
      <w:r>
        <w:rPr>
          <w:rFonts w:hAnsi="宋体"/>
          <w:b/>
          <w:color w:val="auto"/>
          <w:sz w:val="28"/>
          <w:szCs w:val="28"/>
          <w:highlight w:val="none"/>
        </w:rPr>
        <w:t>七、合同授予</w:t>
      </w:r>
    </w:p>
    <w:p>
      <w:pPr>
        <w:snapToGrid w:val="0"/>
        <w:spacing w:line="360" w:lineRule="auto"/>
        <w:ind w:firstLine="472" w:firstLineChars="196"/>
        <w:rPr>
          <w:rFonts w:ascii="宋体" w:hAnsi="宋体"/>
          <w:b/>
          <w:bCs/>
          <w:color w:val="auto"/>
          <w:sz w:val="24"/>
          <w:szCs w:val="20"/>
          <w:highlight w:val="none"/>
        </w:rPr>
      </w:pPr>
      <w:r>
        <w:rPr>
          <w:rFonts w:hint="eastAsia" w:ascii="宋体" w:hAnsi="宋体"/>
          <w:b/>
          <w:bCs/>
          <w:color w:val="auto"/>
          <w:sz w:val="24"/>
          <w:highlight w:val="none"/>
        </w:rPr>
        <w:t>（一）签订合同</w:t>
      </w:r>
    </w:p>
    <w:p>
      <w:pPr>
        <w:snapToGrid w:val="0"/>
        <w:spacing w:line="360" w:lineRule="auto"/>
        <w:ind w:firstLine="480" w:firstLineChars="200"/>
        <w:rPr>
          <w:rFonts w:hint="eastAsia" w:ascii="宋体" w:hAnsi="宋体" w:eastAsia="宋体"/>
          <w:color w:val="auto"/>
          <w:sz w:val="24"/>
          <w:szCs w:val="20"/>
          <w:highlight w:val="none"/>
          <w:lang w:eastAsia="zh-CN"/>
        </w:rPr>
      </w:pPr>
      <w:r>
        <w:rPr>
          <w:rFonts w:ascii="宋体" w:hAnsi="宋体"/>
          <w:color w:val="auto"/>
          <w:sz w:val="24"/>
          <w:highlight w:val="none"/>
        </w:rPr>
        <w:t>1</w:t>
      </w:r>
      <w:r>
        <w:rPr>
          <w:rFonts w:hint="eastAsia" w:ascii="宋体" w:hAnsi="宋体"/>
          <w:color w:val="auto"/>
          <w:sz w:val="24"/>
          <w:highlight w:val="none"/>
        </w:rPr>
        <w:t>.</w:t>
      </w:r>
      <w:r>
        <w:rPr>
          <w:rFonts w:hint="eastAsia" w:ascii="宋体" w:hAnsi="宋体"/>
          <w:color w:val="auto"/>
          <w:sz w:val="24"/>
          <w:highlight w:val="none"/>
          <w:lang w:val="en-US" w:eastAsia="zh-CN"/>
        </w:rPr>
        <w:t>中标人</w:t>
      </w:r>
      <w:r>
        <w:rPr>
          <w:rFonts w:hint="eastAsia" w:ascii="宋体" w:hAnsi="宋体"/>
          <w:color w:val="auto"/>
          <w:sz w:val="24"/>
          <w:highlight w:val="none"/>
        </w:rPr>
        <w:t>应当在《中标通知书》发出之日起15日内将合同提交至招标人处，双方在 30 日内将合同签订完成。同时，采购代理机构对合同内容进行审查，如发现与采购结果和投标承诺内容不一致的，应予以纠正</w:t>
      </w:r>
      <w:r>
        <w:rPr>
          <w:rFonts w:hint="eastAsia" w:ascii="宋体" w:hAnsi="宋体"/>
          <w:color w:val="auto"/>
          <w:sz w:val="24"/>
          <w:highlight w:val="none"/>
          <w:lang w:eastAsia="zh-CN"/>
        </w:rPr>
        <w:t>。</w:t>
      </w:r>
    </w:p>
    <w:p>
      <w:pPr>
        <w:snapToGrid w:val="0"/>
        <w:spacing w:line="360" w:lineRule="auto"/>
        <w:ind w:firstLine="480" w:firstLineChars="200"/>
        <w:rPr>
          <w:rFonts w:ascii="宋体" w:hAnsi="宋体"/>
          <w:color w:val="auto"/>
          <w:sz w:val="24"/>
          <w:szCs w:val="20"/>
          <w:highlight w:val="none"/>
        </w:rPr>
      </w:pPr>
      <w:r>
        <w:rPr>
          <w:rFonts w:ascii="宋体" w:hAnsi="宋体"/>
          <w:color w:val="auto"/>
          <w:sz w:val="24"/>
          <w:highlight w:val="none"/>
        </w:rPr>
        <w:t>2</w:t>
      </w:r>
      <w:r>
        <w:rPr>
          <w:rFonts w:hint="eastAsia" w:ascii="宋体" w:hAnsi="宋体"/>
          <w:color w:val="auto"/>
          <w:sz w:val="24"/>
          <w:highlight w:val="none"/>
        </w:rPr>
        <w:t>.</w:t>
      </w:r>
      <w:r>
        <w:rPr>
          <w:rFonts w:hint="eastAsia" w:ascii="宋体" w:hAnsi="宋体"/>
          <w:color w:val="auto"/>
          <w:sz w:val="24"/>
          <w:highlight w:val="none"/>
          <w:lang w:val="en-US" w:eastAsia="zh-CN"/>
        </w:rPr>
        <w:t>中标人</w:t>
      </w:r>
      <w:r>
        <w:rPr>
          <w:rFonts w:ascii="宋体" w:hAnsi="宋体"/>
          <w:color w:val="auto"/>
          <w:sz w:val="24"/>
          <w:highlight w:val="none"/>
        </w:rPr>
        <w:t>拖延、拒签合同的,将被扣罚投标保证金并取消中标资格。</w:t>
      </w:r>
    </w:p>
    <w:p>
      <w:pPr>
        <w:pStyle w:val="29"/>
        <w:snapToGrid w:val="0"/>
        <w:spacing w:beforeLines="0" w:afterLines="0" w:line="360" w:lineRule="auto"/>
        <w:ind w:firstLine="472" w:firstLineChars="196"/>
        <w:rPr>
          <w:rFonts w:hAnsi="宋体"/>
          <w:b/>
          <w:color w:val="auto"/>
          <w:highlight w:val="none"/>
        </w:rPr>
      </w:pPr>
      <w:r>
        <w:rPr>
          <w:rFonts w:hAnsi="宋体"/>
          <w:b/>
          <w:color w:val="auto"/>
          <w:highlight w:val="none"/>
        </w:rPr>
        <w:t>（二）履约保证金</w:t>
      </w:r>
    </w:p>
    <w:p>
      <w:pPr>
        <w:pStyle w:val="29"/>
        <w:snapToGrid w:val="0"/>
        <w:spacing w:before="120" w:after="120" w:line="360" w:lineRule="auto"/>
        <w:ind w:firstLine="480" w:firstLineChars="200"/>
        <w:rPr>
          <w:rFonts w:hAnsi="宋体"/>
          <w:color w:val="auto"/>
          <w:highlight w:val="none"/>
        </w:rPr>
      </w:pPr>
      <w:r>
        <w:rPr>
          <w:rFonts w:hAnsi="宋体"/>
          <w:color w:val="auto"/>
          <w:highlight w:val="none"/>
        </w:rPr>
        <w:t>1.签订合同前，中标人应按招标文件确定的履约保证金的金额，向</w:t>
      </w:r>
      <w:r>
        <w:rPr>
          <w:rFonts w:hint="eastAsia" w:hAnsi="宋体"/>
          <w:color w:val="auto"/>
          <w:highlight w:val="none"/>
          <w:lang w:eastAsia="zh-CN"/>
        </w:rPr>
        <w:t>招标人</w:t>
      </w:r>
      <w:r>
        <w:rPr>
          <w:rFonts w:hAnsi="宋体"/>
          <w:color w:val="auto"/>
          <w:highlight w:val="none"/>
        </w:rPr>
        <w:t>交纳履约保证金，否则，</w:t>
      </w:r>
      <w:r>
        <w:rPr>
          <w:rFonts w:hint="eastAsia" w:hAnsi="宋体"/>
          <w:color w:val="auto"/>
          <w:highlight w:val="none"/>
          <w:lang w:eastAsia="zh-CN"/>
        </w:rPr>
        <w:t>招标人</w:t>
      </w:r>
      <w:r>
        <w:rPr>
          <w:rFonts w:hAnsi="宋体"/>
          <w:color w:val="auto"/>
          <w:highlight w:val="none"/>
        </w:rPr>
        <w:t>将没收中标人的全部投标保证金。</w:t>
      </w:r>
    </w:p>
    <w:p>
      <w:pPr>
        <w:pStyle w:val="29"/>
        <w:snapToGrid w:val="0"/>
        <w:spacing w:before="120" w:after="120" w:line="360" w:lineRule="auto"/>
        <w:ind w:firstLine="480" w:firstLineChars="200"/>
        <w:rPr>
          <w:rFonts w:hAnsi="宋体"/>
          <w:color w:val="auto"/>
          <w:highlight w:val="none"/>
        </w:rPr>
      </w:pPr>
      <w:r>
        <w:rPr>
          <w:rFonts w:hAnsi="宋体"/>
          <w:color w:val="auto"/>
          <w:highlight w:val="none"/>
        </w:rPr>
        <w:t>2.签订合同后，如中标人不按双方合同约定履约，则没收其全部履约保证金，履约保证金不足以赔偿损失的，按实际损失赔偿。</w:t>
      </w:r>
    </w:p>
    <w:p>
      <w:pPr>
        <w:pStyle w:val="29"/>
        <w:snapToGrid w:val="0"/>
        <w:spacing w:before="120" w:beforeLines="0" w:after="120" w:afterLines="0" w:line="360" w:lineRule="auto"/>
        <w:rPr>
          <w:color w:val="auto"/>
          <w:highlight w:val="none"/>
        </w:rPr>
      </w:pPr>
      <w:r>
        <w:rPr>
          <w:color w:val="auto"/>
          <w:highlight w:val="none"/>
        </w:rPr>
        <w:br w:type="page"/>
      </w:r>
    </w:p>
    <w:p>
      <w:pPr>
        <w:pStyle w:val="29"/>
        <w:snapToGrid w:val="0"/>
        <w:spacing w:before="120" w:beforeLines="0" w:after="120" w:afterLines="0" w:line="360" w:lineRule="auto"/>
        <w:jc w:val="center"/>
        <w:outlineLvl w:val="0"/>
        <w:rPr>
          <w:b/>
          <w:color w:val="auto"/>
          <w:sz w:val="30"/>
          <w:szCs w:val="30"/>
          <w:highlight w:val="none"/>
        </w:rPr>
      </w:pPr>
      <w:r>
        <w:rPr>
          <w:b/>
          <w:color w:val="auto"/>
          <w:sz w:val="30"/>
          <w:szCs w:val="30"/>
          <w:highlight w:val="none"/>
        </w:rPr>
        <w:t>第四章  评标办法及评分标准</w:t>
      </w:r>
    </w:p>
    <w:p>
      <w:pPr>
        <w:spacing w:before="120" w:beforeLines="50" w:after="120" w:afterLines="50" w:line="360" w:lineRule="auto"/>
        <w:ind w:firstLine="420"/>
        <w:rPr>
          <w:rFonts w:hint="eastAsia" w:ascii="宋体" w:hAnsi="宋体" w:cs="宋体"/>
          <w:color w:val="auto"/>
          <w:sz w:val="24"/>
          <w:highlight w:val="none"/>
        </w:rPr>
      </w:pPr>
      <w:r>
        <w:rPr>
          <w:rFonts w:hint="eastAsia" w:ascii="宋体" w:hAnsi="宋体" w:cs="宋体"/>
          <w:color w:val="auto"/>
          <w:sz w:val="24"/>
          <w:highlight w:val="none"/>
        </w:rPr>
        <w:t>为公正、公平、科学地选择中标人，根据《中华人民共和国</w:t>
      </w:r>
      <w:r>
        <w:rPr>
          <w:rFonts w:hint="eastAsia"/>
          <w:color w:val="auto"/>
          <w:sz w:val="24"/>
          <w:highlight w:val="none"/>
        </w:rPr>
        <w:t>招标投标法</w:t>
      </w:r>
      <w:r>
        <w:rPr>
          <w:rFonts w:hint="eastAsia" w:ascii="宋体" w:hAnsi="宋体" w:cs="宋体"/>
          <w:color w:val="auto"/>
          <w:sz w:val="24"/>
          <w:highlight w:val="none"/>
        </w:rPr>
        <w:t>》等有关法律法规的规定，并结合本项目的实际，制定本办法。</w:t>
      </w:r>
    </w:p>
    <w:p>
      <w:pPr>
        <w:spacing w:before="120" w:beforeLines="50" w:after="120" w:afterLines="50" w:line="360" w:lineRule="auto"/>
        <w:rPr>
          <w:rFonts w:hint="eastAsia" w:ascii="宋体" w:hAnsi="宋体" w:cs="宋体"/>
          <w:b/>
          <w:color w:val="auto"/>
          <w:sz w:val="24"/>
          <w:highlight w:val="none"/>
        </w:rPr>
      </w:pPr>
      <w:r>
        <w:rPr>
          <w:rFonts w:hint="eastAsia" w:ascii="宋体" w:hAnsi="宋体" w:cs="宋体"/>
          <w:b/>
          <w:color w:val="auto"/>
          <w:sz w:val="24"/>
          <w:highlight w:val="none"/>
        </w:rPr>
        <w:t>一、总则</w:t>
      </w:r>
    </w:p>
    <w:p>
      <w:pPr>
        <w:spacing w:line="360" w:lineRule="auto"/>
        <w:ind w:firstLine="480" w:firstLineChars="200"/>
        <w:rPr>
          <w:rFonts w:ascii="宋体" w:hAnsi="宋体"/>
          <w:bCs/>
          <w:color w:val="auto"/>
          <w:sz w:val="24"/>
          <w:highlight w:val="none"/>
        </w:rPr>
      </w:pPr>
      <w:r>
        <w:rPr>
          <w:rFonts w:hint="eastAsia" w:ascii="宋体" w:hAnsi="宋体"/>
          <w:color w:val="auto"/>
          <w:sz w:val="24"/>
          <w:highlight w:val="none"/>
        </w:rPr>
        <w:t>本次评标采用综合评分法，</w:t>
      </w:r>
      <w:r>
        <w:rPr>
          <w:rFonts w:hint="eastAsia" w:ascii="宋体" w:hAnsi="宋体"/>
          <w:b/>
          <w:color w:val="auto"/>
          <w:sz w:val="24"/>
          <w:highlight w:val="none"/>
        </w:rPr>
        <w:t>总分为100分，其中</w:t>
      </w:r>
      <w:r>
        <w:rPr>
          <w:rFonts w:hint="eastAsia" w:ascii="宋体" w:hAnsi="宋体"/>
          <w:b/>
          <w:color w:val="auto"/>
          <w:sz w:val="24"/>
          <w:highlight w:val="none"/>
          <w:lang w:val="en-US" w:eastAsia="zh-CN"/>
        </w:rPr>
        <w:t>技术标得</w:t>
      </w:r>
      <w:r>
        <w:rPr>
          <w:rFonts w:hint="eastAsia" w:ascii="宋体" w:hAnsi="宋体"/>
          <w:b/>
          <w:color w:val="auto"/>
          <w:sz w:val="24"/>
          <w:highlight w:val="none"/>
        </w:rPr>
        <w:t>分</w:t>
      </w:r>
      <w:r>
        <w:rPr>
          <w:rFonts w:hint="eastAsia" w:ascii="宋体" w:hAnsi="宋体"/>
          <w:b/>
          <w:color w:val="auto"/>
          <w:sz w:val="24"/>
          <w:highlight w:val="none"/>
          <w:lang w:val="en-US" w:eastAsia="zh-CN"/>
        </w:rPr>
        <w:t>20分、商务标得</w:t>
      </w:r>
      <w:r>
        <w:rPr>
          <w:rFonts w:hint="eastAsia" w:ascii="宋体" w:hAnsi="宋体"/>
          <w:b/>
          <w:color w:val="auto"/>
          <w:sz w:val="24"/>
          <w:highlight w:val="none"/>
        </w:rPr>
        <w:t>分</w:t>
      </w:r>
      <w:r>
        <w:rPr>
          <w:rFonts w:hint="eastAsia" w:ascii="宋体" w:hAnsi="宋体"/>
          <w:b/>
          <w:color w:val="auto"/>
          <w:sz w:val="24"/>
          <w:highlight w:val="none"/>
          <w:lang w:val="en-US" w:eastAsia="zh-CN"/>
        </w:rPr>
        <w:t>80</w:t>
      </w:r>
      <w:r>
        <w:rPr>
          <w:rFonts w:hint="eastAsia" w:ascii="宋体" w:hAnsi="宋体"/>
          <w:b/>
          <w:color w:val="auto"/>
          <w:sz w:val="24"/>
          <w:highlight w:val="none"/>
        </w:rPr>
        <w:t>分</w:t>
      </w:r>
      <w:r>
        <w:rPr>
          <w:rFonts w:hint="eastAsia" w:ascii="宋体" w:hAnsi="宋体"/>
          <w:color w:val="auto"/>
          <w:sz w:val="24"/>
          <w:highlight w:val="none"/>
        </w:rPr>
        <w:t>。</w:t>
      </w:r>
    </w:p>
    <w:p>
      <w:pPr>
        <w:spacing w:before="120" w:beforeLines="50" w:after="120" w:afterLines="50" w:line="360" w:lineRule="auto"/>
        <w:rPr>
          <w:rFonts w:hint="eastAsia" w:ascii="宋体" w:hAnsi="宋体" w:cs="宋体"/>
          <w:color w:val="auto"/>
          <w:sz w:val="24"/>
          <w:highlight w:val="none"/>
        </w:rPr>
      </w:pPr>
      <w:r>
        <w:rPr>
          <w:rFonts w:hint="eastAsia" w:ascii="宋体" w:hAnsi="宋体"/>
          <w:bCs/>
          <w:color w:val="auto"/>
          <w:sz w:val="24"/>
          <w:highlight w:val="none"/>
        </w:rPr>
        <w:t>各投标人的总得分＝技术标得分</w:t>
      </w:r>
      <w:r>
        <w:rPr>
          <w:rFonts w:hint="eastAsia" w:ascii="宋体" w:hAnsi="宋体"/>
          <w:bCs/>
          <w:color w:val="auto"/>
          <w:sz w:val="24"/>
          <w:highlight w:val="none"/>
          <w:lang w:val="en-US" w:eastAsia="zh-CN"/>
        </w:rPr>
        <w:t>+</w:t>
      </w:r>
      <w:r>
        <w:rPr>
          <w:rFonts w:hint="eastAsia" w:ascii="宋体" w:hAnsi="宋体"/>
          <w:bCs/>
          <w:color w:val="auto"/>
          <w:sz w:val="24"/>
          <w:highlight w:val="none"/>
        </w:rPr>
        <w:t>商务标得分。</w:t>
      </w:r>
    </w:p>
    <w:p>
      <w:pPr>
        <w:spacing w:before="120" w:beforeLines="50" w:after="120" w:afterLines="50" w:line="360" w:lineRule="auto"/>
        <w:rPr>
          <w:rFonts w:hint="eastAsia" w:ascii="宋体" w:hAnsi="宋体" w:cs="宋体"/>
          <w:b/>
          <w:color w:val="auto"/>
          <w:sz w:val="24"/>
          <w:highlight w:val="none"/>
        </w:rPr>
      </w:pPr>
      <w:r>
        <w:rPr>
          <w:rFonts w:hint="eastAsia" w:ascii="宋体" w:hAnsi="宋体" w:cs="宋体"/>
          <w:b/>
          <w:color w:val="auto"/>
          <w:sz w:val="24"/>
          <w:highlight w:val="none"/>
        </w:rPr>
        <w:t>二、评标内容及标准</w:t>
      </w:r>
    </w:p>
    <w:p>
      <w:pPr>
        <w:spacing w:before="120" w:beforeLines="50" w:after="120" w:afterLines="50" w:line="360" w:lineRule="auto"/>
        <w:ind w:firstLine="482" w:firstLineChars="200"/>
        <w:rPr>
          <w:rFonts w:ascii="宋体" w:hAnsi="宋体"/>
          <w:b/>
          <w:color w:val="auto"/>
          <w:sz w:val="24"/>
          <w:highlight w:val="none"/>
        </w:rPr>
      </w:pPr>
      <w:r>
        <w:rPr>
          <w:rFonts w:hint="eastAsia" w:ascii="宋体" w:hAnsi="宋体"/>
          <w:b/>
          <w:color w:val="auto"/>
          <w:sz w:val="24"/>
          <w:highlight w:val="none"/>
        </w:rPr>
        <w:t>（1）资格审查</w:t>
      </w:r>
    </w:p>
    <w:p>
      <w:pPr>
        <w:spacing w:before="120" w:beforeLines="50" w:after="120" w:afterLines="50" w:line="360" w:lineRule="auto"/>
        <w:ind w:firstLine="480" w:firstLineChars="200"/>
        <w:rPr>
          <w:rFonts w:ascii="宋体" w:hAnsi="宋体"/>
          <w:b/>
          <w:color w:val="auto"/>
          <w:sz w:val="24"/>
          <w:highlight w:val="none"/>
        </w:rPr>
      </w:pPr>
      <w:r>
        <w:rPr>
          <w:rFonts w:hint="eastAsia"/>
          <w:color w:val="auto"/>
          <w:sz w:val="24"/>
          <w:highlight w:val="none"/>
        </w:rPr>
        <w:t>评标委员会按照招标文件载明的投标人资格条件对投标人进行审查，凡不符合资格审查中合格条件要求的，以无效标处理，不再进入后续阶段评标。</w:t>
      </w:r>
    </w:p>
    <w:p>
      <w:pPr>
        <w:spacing w:line="360" w:lineRule="auto"/>
        <w:ind w:firstLine="482" w:firstLineChars="200"/>
        <w:rPr>
          <w:rFonts w:ascii="宋体" w:hAnsi="宋体"/>
          <w:bCs/>
          <w:color w:val="auto"/>
          <w:spacing w:val="14"/>
          <w:sz w:val="24"/>
          <w:highlight w:val="none"/>
        </w:rPr>
      </w:pPr>
      <w:r>
        <w:rPr>
          <w:rFonts w:hint="eastAsia" w:ascii="宋体" w:hAnsi="宋体"/>
          <w:b/>
          <w:color w:val="auto"/>
          <w:sz w:val="24"/>
          <w:highlight w:val="none"/>
        </w:rPr>
        <w:t>（2）技术标评审（</w:t>
      </w:r>
      <w:r>
        <w:rPr>
          <w:rFonts w:hint="eastAsia" w:ascii="宋体" w:hAnsi="宋体"/>
          <w:b/>
          <w:color w:val="auto"/>
          <w:sz w:val="24"/>
          <w:highlight w:val="none"/>
          <w:lang w:val="en-US" w:eastAsia="zh-CN"/>
        </w:rPr>
        <w:t>20</w:t>
      </w:r>
      <w:r>
        <w:rPr>
          <w:rFonts w:hint="eastAsia" w:ascii="宋体" w:hAnsi="宋体"/>
          <w:b/>
          <w:color w:val="auto"/>
          <w:sz w:val="24"/>
          <w:highlight w:val="none"/>
        </w:rPr>
        <w:t>分）</w:t>
      </w:r>
    </w:p>
    <w:p>
      <w:pPr>
        <w:autoSpaceDE w:val="0"/>
        <w:autoSpaceDN w:val="0"/>
        <w:adjustRightInd w:val="0"/>
        <w:spacing w:line="360" w:lineRule="auto"/>
        <w:ind w:firstLine="480" w:firstLineChars="200"/>
        <w:rPr>
          <w:rFonts w:hint="eastAsia" w:ascii="宋体"/>
          <w:b/>
          <w:color w:val="auto"/>
          <w:kern w:val="0"/>
          <w:sz w:val="30"/>
          <w:highlight w:val="none"/>
        </w:rPr>
      </w:pPr>
      <w:r>
        <w:rPr>
          <w:rFonts w:hint="eastAsia" w:ascii="宋体" w:hAnsi="宋体"/>
          <w:color w:val="auto"/>
          <w:sz w:val="24"/>
          <w:highlight w:val="none"/>
        </w:rPr>
        <w:t>评标委员会针对投标人技术标，按评分标准（见下表）中的内容进行</w:t>
      </w:r>
      <w:r>
        <w:rPr>
          <w:rFonts w:hint="eastAsia" w:ascii="宋体" w:hAnsi="宋体"/>
          <w:color w:val="auto"/>
          <w:sz w:val="24"/>
          <w:highlight w:val="none"/>
          <w:lang w:val="en-US" w:eastAsia="zh-CN"/>
        </w:rPr>
        <w:t>单独</w:t>
      </w:r>
      <w:r>
        <w:rPr>
          <w:rFonts w:hint="eastAsia" w:ascii="宋体" w:hAnsi="宋体"/>
          <w:color w:val="auto"/>
          <w:sz w:val="24"/>
          <w:highlight w:val="none"/>
        </w:rPr>
        <w:t>评审打分（小数点后保留1位小数），所有成员评分合计后，</w:t>
      </w:r>
      <w:r>
        <w:rPr>
          <w:rFonts w:hint="eastAsia" w:ascii="宋体" w:hAnsi="宋体"/>
          <w:color w:val="auto"/>
          <w:sz w:val="24"/>
          <w:highlight w:val="none"/>
          <w:lang w:val="en-US" w:eastAsia="zh-CN"/>
        </w:rPr>
        <w:t>最终分值为</w:t>
      </w:r>
      <w:r>
        <w:rPr>
          <w:rFonts w:hint="eastAsia" w:ascii="宋体" w:hAnsi="宋体"/>
          <w:color w:val="auto"/>
          <w:sz w:val="24"/>
          <w:highlight w:val="none"/>
        </w:rPr>
        <w:t>平均值</w:t>
      </w:r>
      <w:r>
        <w:rPr>
          <w:rFonts w:hint="eastAsia" w:ascii="宋体" w:hAnsi="宋体"/>
          <w:color w:val="auto"/>
          <w:sz w:val="24"/>
          <w:highlight w:val="none"/>
          <w:lang w:eastAsia="zh-CN"/>
        </w:rPr>
        <w:t>（</w:t>
      </w:r>
      <w:r>
        <w:rPr>
          <w:rFonts w:hint="eastAsia" w:ascii="宋体" w:hAnsi="宋体"/>
          <w:color w:val="auto"/>
          <w:sz w:val="24"/>
          <w:highlight w:val="none"/>
        </w:rPr>
        <w:t>小数点后保留2位，第3位四舍五入）。缺项内容记0分。</w:t>
      </w:r>
      <w:r>
        <w:rPr>
          <w:rFonts w:hint="eastAsia" w:ascii="宋体"/>
          <w:b/>
          <w:color w:val="auto"/>
          <w:kern w:val="0"/>
          <w:sz w:val="30"/>
          <w:highlight w:val="none"/>
        </w:rPr>
        <w:t xml:space="preserve"> </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8"/>
        <w:gridCol w:w="1205"/>
        <w:gridCol w:w="6"/>
        <w:gridCol w:w="5454"/>
        <w:gridCol w:w="1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768" w:type="dxa"/>
            <w:noWrap w:val="0"/>
            <w:vAlign w:val="center"/>
          </w:tcPr>
          <w:p>
            <w:pPr>
              <w:autoSpaceDE w:val="0"/>
              <w:autoSpaceDN w:val="0"/>
              <w:adjustRightInd w:val="0"/>
              <w:spacing w:line="360" w:lineRule="auto"/>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序号</w:t>
            </w:r>
          </w:p>
        </w:tc>
        <w:tc>
          <w:tcPr>
            <w:tcW w:w="1211" w:type="dxa"/>
            <w:gridSpan w:val="2"/>
            <w:noWrap w:val="0"/>
            <w:vAlign w:val="center"/>
          </w:tcPr>
          <w:p>
            <w:pPr>
              <w:autoSpaceDE w:val="0"/>
              <w:autoSpaceDN w:val="0"/>
              <w:adjustRightInd w:val="0"/>
              <w:spacing w:line="360" w:lineRule="auto"/>
              <w:rPr>
                <w:rFonts w:hint="default"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名称</w:t>
            </w:r>
          </w:p>
        </w:tc>
        <w:tc>
          <w:tcPr>
            <w:tcW w:w="5454" w:type="dxa"/>
            <w:noWrap w:val="0"/>
            <w:vAlign w:val="center"/>
          </w:tcPr>
          <w:p>
            <w:pPr>
              <w:autoSpaceDE w:val="0"/>
              <w:autoSpaceDN w:val="0"/>
              <w:adjustRightInd w:val="0"/>
              <w:spacing w:line="360" w:lineRule="auto"/>
              <w:rPr>
                <w:rFonts w:hint="default"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评分内容</w:t>
            </w:r>
          </w:p>
        </w:tc>
        <w:tc>
          <w:tcPr>
            <w:tcW w:w="1089" w:type="dxa"/>
            <w:noWrap w:val="0"/>
            <w:vAlign w:val="center"/>
          </w:tcPr>
          <w:p>
            <w:pPr>
              <w:autoSpaceDE w:val="0"/>
              <w:autoSpaceDN w:val="0"/>
              <w:adjustRightInd w:val="0"/>
              <w:spacing w:line="360" w:lineRule="auto"/>
              <w:rPr>
                <w:rFonts w:hint="default"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4" w:hRule="atLeast"/>
          <w:jc w:val="center"/>
        </w:trPr>
        <w:tc>
          <w:tcPr>
            <w:tcW w:w="768" w:type="dxa"/>
            <w:noWrap w:val="0"/>
            <w:vAlign w:val="center"/>
          </w:tcPr>
          <w:p>
            <w:pPr>
              <w:autoSpaceDE w:val="0"/>
              <w:autoSpaceDN w:val="0"/>
              <w:adjustRightInd w:val="0"/>
              <w:spacing w:line="360" w:lineRule="auto"/>
              <w:jc w:val="center"/>
              <w:rPr>
                <w:rFonts w:hint="eastAsia" w:ascii="宋体" w:hAnsi="宋体" w:eastAsia="宋体"/>
                <w:color w:val="auto"/>
                <w:sz w:val="24"/>
                <w:highlight w:val="none"/>
              </w:rPr>
            </w:pPr>
            <w:r>
              <w:rPr>
                <w:rFonts w:hint="eastAsia" w:ascii="宋体" w:hAnsi="宋体" w:eastAsia="宋体"/>
                <w:color w:val="auto"/>
                <w:sz w:val="24"/>
                <w:highlight w:val="none"/>
                <w:lang w:val="en-US" w:eastAsia="zh-CN"/>
              </w:rPr>
              <w:t>1</w:t>
            </w:r>
          </w:p>
        </w:tc>
        <w:tc>
          <w:tcPr>
            <w:tcW w:w="1211" w:type="dxa"/>
            <w:gridSpan w:val="2"/>
            <w:noWrap w:val="0"/>
            <w:vAlign w:val="center"/>
          </w:tcPr>
          <w:p>
            <w:pPr>
              <w:autoSpaceDE w:val="0"/>
              <w:autoSpaceDN w:val="0"/>
              <w:adjustRightInd w:val="0"/>
              <w:spacing w:line="360" w:lineRule="auto"/>
              <w:jc w:val="center"/>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企业实力</w:t>
            </w:r>
          </w:p>
        </w:tc>
        <w:tc>
          <w:tcPr>
            <w:tcW w:w="5454" w:type="dxa"/>
            <w:noWrap w:val="0"/>
            <w:vAlign w:val="center"/>
          </w:tcPr>
          <w:p>
            <w:pPr>
              <w:keepNext w:val="0"/>
              <w:keepLines w:val="0"/>
              <w:widowControl/>
              <w:suppressLineNumbers w:val="0"/>
              <w:jc w:val="left"/>
              <w:rPr>
                <w:rFonts w:hint="default" w:ascii="宋体" w:hAnsi="宋体"/>
                <w:color w:val="auto"/>
                <w:sz w:val="24"/>
                <w:highlight w:val="none"/>
                <w:lang w:bidi="ar"/>
              </w:rPr>
            </w:pPr>
            <w:r>
              <w:rPr>
                <w:rFonts w:hint="eastAsia" w:ascii="宋体" w:hAnsi="宋体" w:eastAsia="宋体"/>
                <w:color w:val="auto"/>
                <w:sz w:val="24"/>
                <w:highlight w:val="none"/>
                <w:lang w:val="zh-CN" w:eastAsia="zh-CN"/>
              </w:rPr>
              <w:t>投标人具有有效期内的质量管理体系认证证书、环境管理体系认证证书、职业健康安全管理体系认证证书。</w:t>
            </w:r>
            <w:r>
              <w:rPr>
                <w:rFonts w:hint="eastAsia" w:ascii="宋体" w:hAnsi="宋体" w:eastAsia="宋体"/>
                <w:color w:val="auto"/>
                <w:sz w:val="24"/>
                <w:highlight w:val="none"/>
                <w:lang w:val="en-US" w:eastAsia="zh-CN"/>
              </w:rPr>
              <w:t>每具备上述一个认证证书得1分，</w:t>
            </w:r>
            <w:r>
              <w:rPr>
                <w:rFonts w:hint="eastAsia" w:ascii="宋体" w:hAnsi="宋体"/>
                <w:color w:val="auto"/>
                <w:sz w:val="24"/>
                <w:highlight w:val="none"/>
                <w:lang w:val="en-US" w:eastAsia="zh-CN"/>
              </w:rPr>
              <w:t>具有</w:t>
            </w:r>
            <w:r>
              <w:rPr>
                <w:rFonts w:hint="eastAsia" w:ascii="宋体" w:hAnsi="宋体" w:eastAsia="宋体" w:cs="Times New Roman"/>
                <w:color w:val="auto"/>
                <w:kern w:val="2"/>
                <w:sz w:val="24"/>
                <w:szCs w:val="24"/>
                <w:highlight w:val="none"/>
                <w:lang w:val="zh-CN" w:eastAsia="zh-CN" w:bidi="ar"/>
              </w:rPr>
              <w:t>中国节能产品认证的 CQC 产品认证证书的得</w:t>
            </w:r>
            <w:r>
              <w:rPr>
                <w:rFonts w:hint="eastAsia" w:ascii="宋体" w:hAnsi="宋体" w:cs="Times New Roman"/>
                <w:color w:val="auto"/>
                <w:kern w:val="2"/>
                <w:sz w:val="24"/>
                <w:szCs w:val="24"/>
                <w:highlight w:val="none"/>
                <w:lang w:val="en-US" w:eastAsia="zh-CN" w:bidi="ar"/>
              </w:rPr>
              <w:t>1</w:t>
            </w:r>
            <w:r>
              <w:rPr>
                <w:rFonts w:hint="eastAsia" w:ascii="宋体" w:hAnsi="宋体" w:eastAsia="宋体" w:cs="Times New Roman"/>
                <w:color w:val="auto"/>
                <w:kern w:val="2"/>
                <w:sz w:val="24"/>
                <w:szCs w:val="24"/>
                <w:highlight w:val="none"/>
                <w:lang w:val="zh-CN" w:eastAsia="zh-CN" w:bidi="ar"/>
              </w:rPr>
              <w:t>分</w:t>
            </w:r>
            <w:r>
              <w:rPr>
                <w:rFonts w:hint="eastAsia" w:ascii="宋体" w:hAnsi="宋体" w:eastAsia="宋体" w:cs="宋体"/>
                <w:color w:val="000000"/>
                <w:kern w:val="0"/>
                <w:sz w:val="24"/>
                <w:szCs w:val="24"/>
                <w:lang w:val="en-US" w:eastAsia="zh-CN" w:bidi="ar"/>
              </w:rPr>
              <w:t>。</w:t>
            </w:r>
          </w:p>
          <w:p>
            <w:pPr>
              <w:widowControl/>
              <w:autoSpaceDE/>
              <w:autoSpaceDN/>
              <w:adjustRightInd/>
              <w:spacing w:line="240" w:lineRule="auto"/>
              <w:ind w:firstLine="0" w:firstLineChars="0"/>
              <w:jc w:val="left"/>
              <w:rPr>
                <w:rFonts w:hint="eastAsia" w:ascii="宋体" w:hAnsi="宋体" w:eastAsia="宋体"/>
                <w:color w:val="auto"/>
                <w:sz w:val="24"/>
                <w:highlight w:val="none"/>
                <w:lang w:val="zh-CN" w:eastAsia="zh-CN"/>
              </w:rPr>
            </w:pPr>
            <w:r>
              <w:rPr>
                <w:rFonts w:hint="eastAsia" w:ascii="宋体" w:hAnsi="宋体" w:eastAsia="宋体"/>
                <w:color w:val="auto"/>
                <w:sz w:val="24"/>
                <w:highlight w:val="none"/>
                <w:lang w:val="zh-CN" w:eastAsia="zh-CN"/>
              </w:rPr>
              <w:t>本项最高得</w:t>
            </w:r>
            <w:r>
              <w:rPr>
                <w:rFonts w:hint="eastAsia" w:ascii="宋体" w:hAnsi="宋体"/>
                <w:color w:val="auto"/>
                <w:sz w:val="24"/>
                <w:highlight w:val="none"/>
                <w:lang w:val="en-US" w:eastAsia="zh-CN"/>
              </w:rPr>
              <w:t>4</w:t>
            </w:r>
            <w:r>
              <w:rPr>
                <w:rFonts w:hint="eastAsia" w:ascii="宋体" w:hAnsi="宋体" w:eastAsia="宋体"/>
                <w:color w:val="auto"/>
                <w:sz w:val="24"/>
                <w:highlight w:val="none"/>
                <w:lang w:val="zh-CN" w:eastAsia="zh-CN"/>
              </w:rPr>
              <w:t>分。</w:t>
            </w:r>
          </w:p>
          <w:p>
            <w:pPr>
              <w:widowControl/>
              <w:autoSpaceDE/>
              <w:autoSpaceDN/>
              <w:adjustRightInd/>
              <w:spacing w:line="240" w:lineRule="auto"/>
              <w:ind w:firstLine="0" w:firstLineChars="0"/>
              <w:jc w:val="left"/>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注：须提供相关证明材料的扫描件</w:t>
            </w:r>
            <w:r>
              <w:rPr>
                <w:rFonts w:hint="eastAsia" w:ascii="宋体" w:hAnsi="宋体" w:eastAsia="宋体" w:cs="宋体"/>
                <w:color w:val="000000"/>
                <w:kern w:val="0"/>
                <w:sz w:val="24"/>
                <w:szCs w:val="24"/>
                <w:lang w:val="en-US" w:eastAsia="zh-CN" w:bidi="ar"/>
              </w:rPr>
              <w:t>且须在有效期内</w:t>
            </w:r>
            <w:r>
              <w:rPr>
                <w:rFonts w:hint="eastAsia" w:ascii="宋体" w:hAnsi="宋体" w:eastAsia="宋体"/>
                <w:color w:val="auto"/>
                <w:sz w:val="24"/>
                <w:highlight w:val="none"/>
                <w:lang w:val="en-US" w:eastAsia="zh-CN"/>
              </w:rPr>
              <w:t>，未提供不得分。</w:t>
            </w:r>
          </w:p>
        </w:tc>
        <w:tc>
          <w:tcPr>
            <w:tcW w:w="1089" w:type="dxa"/>
            <w:noWrap w:val="0"/>
            <w:vAlign w:val="center"/>
          </w:tcPr>
          <w:p>
            <w:pPr>
              <w:autoSpaceDE w:val="0"/>
              <w:autoSpaceDN w:val="0"/>
              <w:adjustRightInd w:val="0"/>
              <w:spacing w:line="360" w:lineRule="auto"/>
              <w:jc w:val="center"/>
              <w:rPr>
                <w:rFonts w:hint="eastAsia" w:ascii="宋体" w:hAnsi="宋体" w:eastAsia="宋体"/>
                <w:color w:val="auto"/>
                <w:sz w:val="24"/>
                <w:highlight w:val="none"/>
                <w:lang w:val="en-US" w:eastAsia="zh-CN"/>
              </w:rPr>
            </w:pPr>
            <w:r>
              <w:rPr>
                <w:rFonts w:hint="eastAsia" w:ascii="宋体" w:hAnsi="宋体"/>
                <w:color w:val="auto"/>
                <w:sz w:val="24"/>
                <w:highlight w:val="none"/>
                <w:lang w:val="en-US" w:eastAsia="zh-CN"/>
              </w:rPr>
              <w:t>4</w:t>
            </w:r>
            <w:r>
              <w:rPr>
                <w:rFonts w:hint="eastAsia" w:ascii="宋体" w:hAnsi="宋体" w:eastAsia="宋体"/>
                <w:color w:val="auto"/>
                <w:sz w:val="24"/>
                <w:highlight w:val="none"/>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768" w:type="dxa"/>
            <w:noWrap w:val="0"/>
            <w:vAlign w:val="center"/>
          </w:tcPr>
          <w:p>
            <w:pPr>
              <w:autoSpaceDE w:val="0"/>
              <w:autoSpaceDN w:val="0"/>
              <w:adjustRightInd w:val="0"/>
              <w:spacing w:line="360" w:lineRule="auto"/>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2</w:t>
            </w:r>
          </w:p>
        </w:tc>
        <w:tc>
          <w:tcPr>
            <w:tcW w:w="1211" w:type="dxa"/>
            <w:gridSpan w:val="2"/>
            <w:noWrap w:val="0"/>
            <w:vAlign w:val="center"/>
          </w:tcPr>
          <w:p>
            <w:pPr>
              <w:autoSpaceDE w:val="0"/>
              <w:autoSpaceDN w:val="0"/>
              <w:adjustRightInd w:val="0"/>
              <w:spacing w:line="360" w:lineRule="auto"/>
              <w:jc w:val="center"/>
              <w:rPr>
                <w:rFonts w:hint="default"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售后服务</w:t>
            </w:r>
          </w:p>
        </w:tc>
        <w:tc>
          <w:tcPr>
            <w:tcW w:w="5454" w:type="dxa"/>
            <w:noWrap w:val="0"/>
            <w:vAlign w:val="center"/>
          </w:tcPr>
          <w:p>
            <w:pPr>
              <w:keepNext w:val="0"/>
              <w:keepLines w:val="0"/>
              <w:widowControl/>
              <w:suppressLineNumbers w:val="0"/>
              <w:jc w:val="left"/>
            </w:pPr>
            <w:r>
              <w:rPr>
                <w:rFonts w:hint="eastAsia" w:ascii="宋体" w:hAnsi="宋体" w:eastAsia="宋体"/>
                <w:color w:val="auto"/>
                <w:sz w:val="24"/>
                <w:highlight w:val="none"/>
                <w:lang w:val="en-US" w:eastAsia="zh-CN"/>
              </w:rPr>
              <w:t>（1）根据投标人售后服务承诺及实质性的优惠承诺综合打分，</w:t>
            </w:r>
            <w:r>
              <w:rPr>
                <w:rFonts w:hint="eastAsia" w:ascii="宋体" w:hAnsi="宋体" w:eastAsia="宋体" w:cs="宋体"/>
                <w:color w:val="000000"/>
                <w:kern w:val="0"/>
                <w:sz w:val="24"/>
                <w:szCs w:val="24"/>
                <w:lang w:val="en-US" w:eastAsia="zh-CN" w:bidi="ar"/>
              </w:rPr>
              <w:t>良好的得</w:t>
            </w:r>
            <w:r>
              <w:rPr>
                <w:rFonts w:hint="eastAsia" w:ascii="宋体" w:hAnsi="宋体" w:cs="宋体"/>
                <w:color w:val="000000"/>
                <w:kern w:val="0"/>
                <w:sz w:val="24"/>
                <w:szCs w:val="24"/>
                <w:lang w:val="en-US" w:eastAsia="zh-CN" w:bidi="ar"/>
              </w:rPr>
              <w:t>2-1.1</w:t>
            </w:r>
            <w:r>
              <w:rPr>
                <w:rFonts w:hint="eastAsia" w:ascii="宋体" w:hAnsi="宋体" w:eastAsia="宋体" w:cs="宋体"/>
                <w:color w:val="000000"/>
                <w:kern w:val="0"/>
                <w:sz w:val="24"/>
                <w:szCs w:val="24"/>
                <w:lang w:val="en-US" w:eastAsia="zh-CN" w:bidi="ar"/>
              </w:rPr>
              <w:t>分；一般的得</w:t>
            </w:r>
            <w:r>
              <w:rPr>
                <w:rFonts w:hint="eastAsia" w:ascii="宋体" w:hAnsi="宋体" w:cs="宋体"/>
                <w:color w:val="000000"/>
                <w:kern w:val="0"/>
                <w:sz w:val="24"/>
                <w:szCs w:val="24"/>
                <w:lang w:val="en-US" w:eastAsia="zh-CN" w:bidi="ar"/>
              </w:rPr>
              <w:t>1-0</w:t>
            </w:r>
            <w:r>
              <w:rPr>
                <w:rFonts w:hint="eastAsia" w:ascii="宋体" w:hAnsi="宋体" w:eastAsia="宋体" w:cs="宋体"/>
                <w:color w:val="000000"/>
                <w:kern w:val="0"/>
                <w:sz w:val="24"/>
                <w:szCs w:val="24"/>
                <w:lang w:val="en-US" w:eastAsia="zh-CN" w:bidi="ar"/>
              </w:rPr>
              <w:t>分</w:t>
            </w:r>
          </w:p>
          <w:p>
            <w:pPr>
              <w:widowControl/>
              <w:autoSpaceDE/>
              <w:autoSpaceDN/>
              <w:adjustRightInd/>
              <w:spacing w:line="240" w:lineRule="auto"/>
              <w:ind w:firstLine="0" w:firstLineChars="0"/>
              <w:jc w:val="left"/>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w:t>
            </w:r>
          </w:p>
          <w:p>
            <w:pPr>
              <w:widowControl/>
              <w:autoSpaceDE/>
              <w:autoSpaceDN/>
              <w:adjustRightInd/>
              <w:spacing w:line="240" w:lineRule="auto"/>
              <w:ind w:firstLine="0" w:firstLineChars="0"/>
              <w:jc w:val="left"/>
              <w:rPr>
                <w:rFonts w:hint="default"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（2）根据投标人售后服务响应时间、应急处理能力</w:t>
            </w:r>
            <w:r>
              <w:rPr>
                <w:rFonts w:hint="eastAsia" w:ascii="宋体" w:hAnsi="宋体"/>
                <w:color w:val="auto"/>
                <w:sz w:val="24"/>
                <w:highlight w:val="none"/>
                <w:lang w:val="en-US" w:eastAsia="zh-CN"/>
              </w:rPr>
              <w:t>、备品备件</w:t>
            </w:r>
            <w:r>
              <w:rPr>
                <w:rFonts w:hint="eastAsia" w:ascii="宋体" w:hAnsi="宋体" w:eastAsia="宋体"/>
                <w:color w:val="auto"/>
                <w:sz w:val="24"/>
                <w:highlight w:val="none"/>
                <w:lang w:val="en-US" w:eastAsia="zh-CN"/>
              </w:rPr>
              <w:t>及售后服务方案进行评审，</w:t>
            </w:r>
            <w:r>
              <w:rPr>
                <w:rFonts w:hint="eastAsia" w:ascii="宋体" w:hAnsi="宋体" w:eastAsia="宋体" w:cs="宋体"/>
                <w:color w:val="000000"/>
                <w:kern w:val="0"/>
                <w:sz w:val="24"/>
                <w:szCs w:val="24"/>
                <w:lang w:val="en-US" w:eastAsia="zh-CN" w:bidi="ar"/>
              </w:rPr>
              <w:t>良好的得</w:t>
            </w:r>
            <w:r>
              <w:rPr>
                <w:rFonts w:hint="eastAsia" w:ascii="宋体" w:hAnsi="宋体" w:cs="宋体"/>
                <w:color w:val="000000"/>
                <w:kern w:val="0"/>
                <w:sz w:val="24"/>
                <w:szCs w:val="24"/>
                <w:lang w:val="en-US" w:eastAsia="zh-CN" w:bidi="ar"/>
              </w:rPr>
              <w:t>2-1.1</w:t>
            </w:r>
            <w:r>
              <w:rPr>
                <w:rFonts w:hint="eastAsia" w:ascii="宋体" w:hAnsi="宋体" w:eastAsia="宋体" w:cs="宋体"/>
                <w:color w:val="000000"/>
                <w:kern w:val="0"/>
                <w:sz w:val="24"/>
                <w:szCs w:val="24"/>
                <w:lang w:val="en-US" w:eastAsia="zh-CN" w:bidi="ar"/>
              </w:rPr>
              <w:t>分；一般的得</w:t>
            </w:r>
            <w:r>
              <w:rPr>
                <w:rFonts w:hint="eastAsia" w:ascii="宋体" w:hAnsi="宋体" w:cs="宋体"/>
                <w:color w:val="000000"/>
                <w:kern w:val="0"/>
                <w:sz w:val="24"/>
                <w:szCs w:val="24"/>
                <w:lang w:val="en-US" w:eastAsia="zh-CN" w:bidi="ar"/>
              </w:rPr>
              <w:t>1-0</w:t>
            </w:r>
            <w:r>
              <w:rPr>
                <w:rFonts w:hint="eastAsia" w:ascii="宋体" w:hAnsi="宋体" w:eastAsia="宋体" w:cs="宋体"/>
                <w:color w:val="000000"/>
                <w:kern w:val="0"/>
                <w:sz w:val="24"/>
                <w:szCs w:val="24"/>
                <w:lang w:val="en-US" w:eastAsia="zh-CN" w:bidi="ar"/>
              </w:rPr>
              <w:t xml:space="preserve"> 分</w:t>
            </w:r>
            <w:r>
              <w:rPr>
                <w:rFonts w:hint="eastAsia" w:ascii="宋体" w:hAnsi="宋体" w:eastAsia="宋体"/>
                <w:color w:val="auto"/>
                <w:sz w:val="24"/>
                <w:highlight w:val="none"/>
                <w:lang w:val="en-US" w:eastAsia="zh-CN"/>
              </w:rPr>
              <w:t>。投标文件中提供承诺函（详见附件）。</w:t>
            </w:r>
          </w:p>
        </w:tc>
        <w:tc>
          <w:tcPr>
            <w:tcW w:w="1089" w:type="dxa"/>
            <w:noWrap w:val="0"/>
            <w:vAlign w:val="center"/>
          </w:tcPr>
          <w:p>
            <w:pPr>
              <w:autoSpaceDE w:val="0"/>
              <w:autoSpaceDN w:val="0"/>
              <w:adjustRightInd w:val="0"/>
              <w:spacing w:line="360" w:lineRule="auto"/>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4</w:t>
            </w:r>
            <w:r>
              <w:rPr>
                <w:rFonts w:hint="eastAsia" w:ascii="宋体" w:hAnsi="宋体" w:eastAsia="宋体"/>
                <w:color w:val="auto"/>
                <w:sz w:val="24"/>
                <w:highlight w:val="none"/>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jc w:val="center"/>
        </w:trPr>
        <w:tc>
          <w:tcPr>
            <w:tcW w:w="768" w:type="dxa"/>
            <w:noWrap w:val="0"/>
            <w:vAlign w:val="center"/>
          </w:tcPr>
          <w:p>
            <w:pPr>
              <w:autoSpaceDE w:val="0"/>
              <w:autoSpaceDN w:val="0"/>
              <w:adjustRightInd w:val="0"/>
              <w:spacing w:line="360" w:lineRule="auto"/>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3</w:t>
            </w:r>
          </w:p>
        </w:tc>
        <w:tc>
          <w:tcPr>
            <w:tcW w:w="1205" w:type="dxa"/>
            <w:noWrap w:val="0"/>
            <w:vAlign w:val="center"/>
          </w:tcPr>
          <w:p>
            <w:pPr>
              <w:autoSpaceDE w:val="0"/>
              <w:autoSpaceDN w:val="0"/>
              <w:adjustRightInd w:val="0"/>
              <w:spacing w:line="360" w:lineRule="auto"/>
              <w:jc w:val="center"/>
              <w:rPr>
                <w:rFonts w:hint="eastAsia" w:ascii="宋体" w:hAnsi="宋体" w:eastAsia="宋体"/>
                <w:color w:val="auto"/>
                <w:sz w:val="24"/>
                <w:highlight w:val="none"/>
                <w:lang w:val="en-US" w:eastAsia="zh-CN"/>
              </w:rPr>
            </w:pPr>
            <w:r>
              <w:rPr>
                <w:rFonts w:hint="eastAsia" w:ascii="宋体" w:hAnsi="宋体"/>
                <w:color w:val="auto"/>
                <w:sz w:val="24"/>
                <w:highlight w:val="none"/>
                <w:lang w:val="en-US" w:eastAsia="zh-CN"/>
              </w:rPr>
              <w:t>灯具介绍图</w:t>
            </w:r>
          </w:p>
        </w:tc>
        <w:tc>
          <w:tcPr>
            <w:tcW w:w="5460" w:type="dxa"/>
            <w:gridSpan w:val="2"/>
            <w:noWrap w:val="0"/>
            <w:vAlign w:val="center"/>
          </w:tcPr>
          <w:p>
            <w:pPr>
              <w:keepNext w:val="0"/>
              <w:keepLines w:val="0"/>
              <w:widowControl/>
              <w:suppressLineNumbers w:val="0"/>
              <w:jc w:val="left"/>
              <w:rPr>
                <w:rFonts w:hint="eastAsia" w:ascii="宋体" w:hAnsi="宋体" w:eastAsia="宋体" w:cs="Times New Roman"/>
                <w:color w:val="auto"/>
                <w:sz w:val="24"/>
                <w:highlight w:val="none"/>
                <w:lang w:eastAsia="zh-CN"/>
              </w:rPr>
            </w:pPr>
            <w:r>
              <w:rPr>
                <w:rFonts w:hint="eastAsia" w:ascii="宋体" w:hAnsi="宋体" w:eastAsia="宋体" w:cs="Times New Roman"/>
                <w:color w:val="auto"/>
                <w:sz w:val="24"/>
                <w:highlight w:val="none"/>
                <w:lang w:val="en-US" w:eastAsia="zh-CN"/>
              </w:rPr>
              <w:t>介绍图需包含</w:t>
            </w:r>
            <w:r>
              <w:rPr>
                <w:rFonts w:hint="eastAsia" w:ascii="宋体" w:hAnsi="宋体" w:cs="Times New Roman"/>
                <w:color w:val="auto"/>
                <w:sz w:val="24"/>
                <w:highlight w:val="none"/>
                <w:lang w:val="en-US" w:eastAsia="zh-CN"/>
              </w:rPr>
              <w:t>各个瓦数灯具</w:t>
            </w:r>
            <w:r>
              <w:rPr>
                <w:rFonts w:hint="eastAsia" w:ascii="宋体" w:hAnsi="宋体" w:eastAsia="宋体" w:cs="Times New Roman"/>
                <w:color w:val="auto"/>
                <w:sz w:val="24"/>
                <w:highlight w:val="none"/>
                <w:lang w:val="en-US" w:eastAsia="zh-CN"/>
              </w:rPr>
              <w:t>实物展示图</w:t>
            </w:r>
            <w:r>
              <w:rPr>
                <w:rFonts w:hint="eastAsia" w:ascii="宋体" w:hAnsi="宋体" w:cs="Times New Roman"/>
                <w:color w:val="auto"/>
                <w:sz w:val="24"/>
                <w:highlight w:val="none"/>
                <w:lang w:val="en-US" w:eastAsia="zh-CN"/>
              </w:rPr>
              <w:t>，</w:t>
            </w:r>
            <w:r>
              <w:rPr>
                <w:rFonts w:hint="eastAsia" w:ascii="宋体" w:hAnsi="宋体" w:eastAsia="宋体" w:cs="Times New Roman"/>
                <w:color w:val="auto"/>
                <w:kern w:val="2"/>
                <w:sz w:val="24"/>
                <w:szCs w:val="24"/>
                <w:highlight w:val="none"/>
                <w:lang w:val="en-US" w:eastAsia="zh-CN" w:bidi="ar"/>
              </w:rPr>
              <w:t>根据投标人提供的抗风计算结果、技术图、光曲线图、散热设计、路灯整体效果图等由评标委员会综合比较。优秀的得</w:t>
            </w:r>
            <w:r>
              <w:rPr>
                <w:rFonts w:hint="eastAsia" w:ascii="宋体" w:hAnsi="宋体" w:cs="Times New Roman"/>
                <w:color w:val="auto"/>
                <w:kern w:val="2"/>
                <w:sz w:val="24"/>
                <w:szCs w:val="24"/>
                <w:highlight w:val="none"/>
                <w:lang w:val="en-US" w:eastAsia="zh-CN" w:bidi="ar"/>
              </w:rPr>
              <w:t>10-8</w:t>
            </w:r>
            <w:r>
              <w:rPr>
                <w:rFonts w:hint="eastAsia" w:ascii="宋体" w:hAnsi="宋体" w:eastAsia="宋体" w:cs="Times New Roman"/>
                <w:color w:val="auto"/>
                <w:kern w:val="2"/>
                <w:sz w:val="24"/>
                <w:szCs w:val="24"/>
                <w:highlight w:val="none"/>
                <w:lang w:val="en-US" w:eastAsia="zh-CN" w:bidi="ar"/>
              </w:rPr>
              <w:t>分；良好的得</w:t>
            </w:r>
            <w:r>
              <w:rPr>
                <w:rFonts w:hint="eastAsia" w:ascii="宋体" w:hAnsi="宋体" w:cs="Times New Roman"/>
                <w:color w:val="auto"/>
                <w:kern w:val="2"/>
                <w:sz w:val="24"/>
                <w:szCs w:val="24"/>
                <w:highlight w:val="none"/>
                <w:lang w:val="en-US" w:eastAsia="zh-CN" w:bidi="ar"/>
              </w:rPr>
              <w:t>7.9-6</w:t>
            </w:r>
            <w:r>
              <w:rPr>
                <w:rFonts w:hint="eastAsia" w:ascii="宋体" w:hAnsi="宋体" w:eastAsia="宋体" w:cs="Times New Roman"/>
                <w:color w:val="auto"/>
                <w:kern w:val="2"/>
                <w:sz w:val="24"/>
                <w:szCs w:val="24"/>
                <w:highlight w:val="none"/>
                <w:lang w:val="en-US" w:eastAsia="zh-CN" w:bidi="ar"/>
              </w:rPr>
              <w:t xml:space="preserve">分；一般的得  </w:t>
            </w:r>
            <w:r>
              <w:rPr>
                <w:rFonts w:hint="eastAsia" w:ascii="宋体" w:hAnsi="宋体" w:cs="Times New Roman"/>
                <w:color w:val="auto"/>
                <w:kern w:val="2"/>
                <w:sz w:val="24"/>
                <w:szCs w:val="24"/>
                <w:highlight w:val="none"/>
                <w:lang w:val="en-US" w:eastAsia="zh-CN" w:bidi="ar"/>
              </w:rPr>
              <w:t>5.9-4</w:t>
            </w:r>
            <w:r>
              <w:rPr>
                <w:rFonts w:hint="eastAsia" w:ascii="宋体" w:hAnsi="宋体" w:eastAsia="宋体" w:cs="Times New Roman"/>
                <w:color w:val="auto"/>
                <w:kern w:val="2"/>
                <w:sz w:val="24"/>
                <w:szCs w:val="24"/>
                <w:highlight w:val="none"/>
                <w:lang w:val="en-US" w:eastAsia="zh-CN" w:bidi="ar"/>
              </w:rPr>
              <w:t>分</w:t>
            </w:r>
            <w:r>
              <w:rPr>
                <w:rFonts w:hint="eastAsia" w:ascii="宋体" w:hAnsi="宋体" w:cs="Times New Roman"/>
                <w:color w:val="auto"/>
                <w:kern w:val="2"/>
                <w:sz w:val="24"/>
                <w:szCs w:val="24"/>
                <w:highlight w:val="none"/>
                <w:lang w:val="en-US" w:eastAsia="zh-CN" w:bidi="ar"/>
              </w:rPr>
              <w:t>，不提供不得分</w:t>
            </w:r>
            <w:r>
              <w:rPr>
                <w:rFonts w:hint="eastAsia" w:ascii="宋体" w:hAnsi="宋体" w:eastAsia="宋体" w:cs="Times New Roman"/>
                <w:color w:val="auto"/>
                <w:kern w:val="2"/>
                <w:sz w:val="24"/>
                <w:szCs w:val="24"/>
                <w:highlight w:val="none"/>
                <w:lang w:val="en-US" w:eastAsia="zh-CN" w:bidi="ar"/>
              </w:rPr>
              <w:t>。</w:t>
            </w:r>
          </w:p>
          <w:p>
            <w:pPr>
              <w:autoSpaceDE w:val="0"/>
              <w:autoSpaceDN w:val="0"/>
              <w:adjustRightInd w:val="0"/>
              <w:spacing w:line="360" w:lineRule="auto"/>
              <w:ind w:firstLine="480" w:firstLineChars="200"/>
              <w:rPr>
                <w:rFonts w:hint="eastAsia" w:ascii="宋体" w:hAnsi="宋体" w:eastAsia="宋体"/>
                <w:color w:val="auto"/>
                <w:sz w:val="24"/>
                <w:highlight w:val="none"/>
                <w:lang w:val="en-US" w:eastAsia="zh-CN"/>
              </w:rPr>
            </w:pPr>
          </w:p>
        </w:tc>
        <w:tc>
          <w:tcPr>
            <w:tcW w:w="1089" w:type="dxa"/>
            <w:noWrap w:val="0"/>
            <w:vAlign w:val="center"/>
          </w:tcPr>
          <w:p>
            <w:pPr>
              <w:autoSpaceDE w:val="0"/>
              <w:autoSpaceDN w:val="0"/>
              <w:adjustRightInd w:val="0"/>
              <w:spacing w:line="360" w:lineRule="auto"/>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jc w:val="center"/>
        </w:trPr>
        <w:tc>
          <w:tcPr>
            <w:tcW w:w="768" w:type="dxa"/>
            <w:noWrap w:val="0"/>
            <w:vAlign w:val="center"/>
          </w:tcPr>
          <w:p>
            <w:pPr>
              <w:autoSpaceDE w:val="0"/>
              <w:autoSpaceDN w:val="0"/>
              <w:adjustRightInd w:val="0"/>
              <w:spacing w:line="360" w:lineRule="auto"/>
              <w:jc w:val="center"/>
              <w:rPr>
                <w:rFonts w:hint="default" w:ascii="宋体" w:hAnsi="宋体"/>
                <w:color w:val="auto"/>
                <w:sz w:val="24"/>
                <w:highlight w:val="none"/>
                <w:lang w:val="en-US" w:eastAsia="zh-CN"/>
              </w:rPr>
            </w:pPr>
            <w:r>
              <w:rPr>
                <w:rFonts w:hint="eastAsia" w:ascii="宋体" w:hAnsi="宋体"/>
                <w:color w:val="auto"/>
                <w:sz w:val="24"/>
                <w:highlight w:val="none"/>
                <w:lang w:val="en-US" w:eastAsia="zh-CN"/>
              </w:rPr>
              <w:t>4</w:t>
            </w:r>
          </w:p>
        </w:tc>
        <w:tc>
          <w:tcPr>
            <w:tcW w:w="6665" w:type="dxa"/>
            <w:gridSpan w:val="3"/>
            <w:noWrap w:val="0"/>
            <w:vAlign w:val="center"/>
          </w:tcPr>
          <w:p>
            <w:pPr>
              <w:autoSpaceDE w:val="0"/>
              <w:autoSpaceDN w:val="0"/>
              <w:adjustRightInd w:val="0"/>
              <w:spacing w:line="360" w:lineRule="auto"/>
              <w:ind w:firstLine="480" w:firstLineChars="200"/>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整个项目质保期在满足招标文件要求的前提下，每增加1年加1分，最高得2分。</w:t>
            </w:r>
          </w:p>
        </w:tc>
        <w:tc>
          <w:tcPr>
            <w:tcW w:w="1089" w:type="dxa"/>
            <w:noWrap w:val="0"/>
            <w:vAlign w:val="center"/>
          </w:tcPr>
          <w:p>
            <w:pPr>
              <w:autoSpaceDE w:val="0"/>
              <w:autoSpaceDN w:val="0"/>
              <w:adjustRightInd w:val="0"/>
              <w:spacing w:line="360" w:lineRule="auto"/>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2分</w:t>
            </w:r>
          </w:p>
        </w:tc>
      </w:tr>
    </w:tbl>
    <w:p>
      <w:pPr>
        <w:keepNext w:val="0"/>
        <w:keepLines w:val="0"/>
        <w:pageBreakBefore w:val="0"/>
        <w:widowControl/>
        <w:numPr>
          <w:ilvl w:val="-1"/>
          <w:numId w:val="0"/>
        </w:numPr>
        <w:kinsoku/>
        <w:wordWrap/>
        <w:overflowPunct/>
        <w:autoSpaceDE/>
        <w:autoSpaceDN/>
        <w:bidi w:val="0"/>
        <w:spacing w:beforeLines="0" w:afterLines="0" w:line="360" w:lineRule="auto"/>
        <w:ind w:firstLine="480" w:firstLineChars="200"/>
        <w:jc w:val="left"/>
        <w:textAlignment w:val="auto"/>
        <w:rPr>
          <w:rFonts w:hint="eastAsia" w:ascii="宋体" w:hAnsi="宋体"/>
          <w:b/>
          <w:color w:val="auto"/>
          <w:sz w:val="24"/>
          <w:highlight w:val="none"/>
        </w:rPr>
      </w:pPr>
      <w:r>
        <w:rPr>
          <w:rFonts w:hint="eastAsia" w:ascii="宋体" w:hAnsi="宋体"/>
          <w:color w:val="auto"/>
          <w:sz w:val="24"/>
          <w:highlight w:val="none"/>
          <w:lang w:val="en-US" w:eastAsia="zh-CN"/>
        </w:rPr>
        <w:t>三</w:t>
      </w:r>
      <w:r>
        <w:rPr>
          <w:rFonts w:hint="eastAsia" w:ascii="宋体" w:hAnsi="宋体"/>
          <w:color w:val="auto"/>
          <w:sz w:val="24"/>
          <w:highlight w:val="none"/>
        </w:rPr>
        <w:t>、</w:t>
      </w:r>
      <w:r>
        <w:rPr>
          <w:rFonts w:hint="eastAsia" w:ascii="宋体" w:hAnsi="宋体"/>
          <w:b/>
          <w:color w:val="auto"/>
          <w:sz w:val="24"/>
          <w:highlight w:val="none"/>
        </w:rPr>
        <w:t>商务标评审（</w:t>
      </w:r>
      <w:r>
        <w:rPr>
          <w:rFonts w:hint="eastAsia" w:ascii="宋体" w:hAnsi="宋体"/>
          <w:b/>
          <w:color w:val="auto"/>
          <w:sz w:val="24"/>
          <w:highlight w:val="none"/>
          <w:lang w:val="en-US" w:eastAsia="zh-CN"/>
        </w:rPr>
        <w:t>80</w:t>
      </w:r>
      <w:r>
        <w:rPr>
          <w:rFonts w:hint="eastAsia" w:ascii="宋体" w:hAnsi="宋体"/>
          <w:b/>
          <w:color w:val="auto"/>
          <w:sz w:val="24"/>
          <w:highlight w:val="none"/>
        </w:rPr>
        <w:t>分）</w:t>
      </w:r>
    </w:p>
    <w:p>
      <w:pPr>
        <w:keepNext w:val="0"/>
        <w:keepLines w:val="0"/>
        <w:pageBreakBefore w:val="0"/>
        <w:widowControl w:val="0"/>
        <w:kinsoku/>
        <w:wordWrap/>
        <w:overflowPunct/>
        <w:autoSpaceDE/>
        <w:autoSpaceDN/>
        <w:bidi w:val="0"/>
        <w:adjustRightInd w:val="0"/>
        <w:spacing w:line="360" w:lineRule="auto"/>
        <w:textAlignment w:val="auto"/>
        <w:rPr>
          <w:rFonts w:hint="eastAsia" w:ascii="宋体" w:hAnsi="宋体" w:eastAsia="宋体" w:cs="Times New Roman"/>
          <w:b w:val="0"/>
          <w:bCs/>
          <w:color w:val="auto"/>
          <w:sz w:val="24"/>
          <w:highlight w:val="none"/>
          <w:lang w:val="en-US" w:eastAsia="zh-CN"/>
        </w:rPr>
      </w:pPr>
      <w:r>
        <w:rPr>
          <w:rFonts w:hint="eastAsia" w:ascii="宋体" w:hAnsi="宋体" w:eastAsia="宋体" w:cs="Times New Roman"/>
          <w:b w:val="0"/>
          <w:bCs/>
          <w:color w:val="auto"/>
          <w:sz w:val="24"/>
          <w:highlight w:val="none"/>
          <w:lang w:val="en-US" w:eastAsia="zh-CN"/>
        </w:rPr>
        <w:t>1、评标标底价的确定</w:t>
      </w:r>
    </w:p>
    <w:p>
      <w:pPr>
        <w:keepNext w:val="0"/>
        <w:keepLines w:val="0"/>
        <w:pageBreakBefore w:val="0"/>
        <w:widowControl w:val="0"/>
        <w:kinsoku/>
        <w:wordWrap/>
        <w:overflowPunct/>
        <w:autoSpaceDE/>
        <w:autoSpaceDN/>
        <w:bidi w:val="0"/>
        <w:adjustRightInd w:val="0"/>
        <w:spacing w:line="360" w:lineRule="auto"/>
        <w:ind w:firstLine="480" w:firstLineChars="200"/>
        <w:textAlignment w:val="auto"/>
        <w:rPr>
          <w:rFonts w:hint="eastAsia" w:ascii="宋体" w:hAnsi="宋体" w:eastAsia="宋体" w:cs="Times New Roman"/>
          <w:b w:val="0"/>
          <w:bCs/>
          <w:color w:val="auto"/>
          <w:sz w:val="24"/>
          <w:highlight w:val="none"/>
          <w:lang w:val="en-US" w:eastAsia="zh-CN"/>
        </w:rPr>
      </w:pPr>
      <w:r>
        <w:rPr>
          <w:rFonts w:hint="eastAsia" w:ascii="宋体" w:hAnsi="宋体" w:eastAsia="宋体" w:cs="Times New Roman"/>
          <w:b w:val="0"/>
          <w:bCs/>
          <w:color w:val="auto"/>
          <w:sz w:val="24"/>
          <w:highlight w:val="none"/>
          <w:lang w:val="en-US" w:eastAsia="zh-CN"/>
        </w:rPr>
        <w:t>（1）以所有经评审的有效报价的中位数（把所有有效报价高低排序后找出正中间的一个作为中位数。如果有效报价有偶数个，则取最中间的两个有效报价的平均数作为中位数。）作为评标基准价，即评标基准价＝所有经评审的有效报价的中位数。（以元为单位，小数点后保留两位，第三位四舍五入）。</w:t>
      </w:r>
    </w:p>
    <w:p>
      <w:pPr>
        <w:keepNext w:val="0"/>
        <w:keepLines w:val="0"/>
        <w:pageBreakBefore w:val="0"/>
        <w:widowControl w:val="0"/>
        <w:kinsoku/>
        <w:wordWrap/>
        <w:overflowPunct/>
        <w:autoSpaceDE/>
        <w:autoSpaceDN/>
        <w:bidi w:val="0"/>
        <w:adjustRightInd w:val="0"/>
        <w:spacing w:line="360" w:lineRule="auto"/>
        <w:ind w:firstLine="480" w:firstLineChars="200"/>
        <w:textAlignment w:val="auto"/>
        <w:rPr>
          <w:rFonts w:hint="eastAsia" w:ascii="宋体" w:hAnsi="宋体" w:eastAsia="宋体" w:cs="Times New Roman"/>
          <w:b w:val="0"/>
          <w:bCs/>
          <w:color w:val="auto"/>
          <w:sz w:val="24"/>
          <w:highlight w:val="none"/>
          <w:lang w:val="en-US" w:eastAsia="zh-CN"/>
        </w:rPr>
      </w:pPr>
      <w:r>
        <w:rPr>
          <w:rFonts w:hint="eastAsia" w:ascii="宋体" w:hAnsi="宋体" w:eastAsia="宋体" w:cs="Times New Roman"/>
          <w:b w:val="0"/>
          <w:bCs/>
          <w:color w:val="auto"/>
          <w:sz w:val="24"/>
          <w:highlight w:val="none"/>
          <w:lang w:val="en-US" w:eastAsia="zh-CN"/>
        </w:rPr>
        <w:t>（2）由招标人在商务标开标前，从0.1%、0.2%、0.3%、0.4%、0.5%、0.6%、0.7%、0.8%、0.9%、1%中公开随机抽取一个百分数，作为下浮值。</w:t>
      </w:r>
    </w:p>
    <w:p>
      <w:pPr>
        <w:keepNext w:val="0"/>
        <w:keepLines w:val="0"/>
        <w:pageBreakBefore w:val="0"/>
        <w:widowControl w:val="0"/>
        <w:kinsoku/>
        <w:wordWrap/>
        <w:overflowPunct/>
        <w:autoSpaceDE/>
        <w:autoSpaceDN/>
        <w:bidi w:val="0"/>
        <w:adjustRightInd w:val="0"/>
        <w:spacing w:line="360" w:lineRule="auto"/>
        <w:ind w:firstLine="480" w:firstLineChars="200"/>
        <w:textAlignment w:val="auto"/>
        <w:rPr>
          <w:rFonts w:hint="eastAsia" w:ascii="宋体" w:hAnsi="宋体" w:eastAsia="宋体" w:cs="Times New Roman"/>
          <w:b w:val="0"/>
          <w:bCs/>
          <w:color w:val="auto"/>
          <w:sz w:val="24"/>
          <w:highlight w:val="none"/>
          <w:lang w:val="en-US" w:eastAsia="zh-CN"/>
        </w:rPr>
      </w:pPr>
      <w:r>
        <w:rPr>
          <w:rFonts w:hint="eastAsia" w:ascii="宋体" w:hAnsi="宋体" w:eastAsia="宋体" w:cs="Times New Roman"/>
          <w:b w:val="0"/>
          <w:bCs/>
          <w:color w:val="auto"/>
          <w:sz w:val="24"/>
          <w:highlight w:val="none"/>
          <w:lang w:val="en-US" w:eastAsia="zh-CN"/>
        </w:rPr>
        <w:t>（3）评标时，评标委员会先按上述办法计算出评标基准价，再按以下公式计算出评标标底价（以元为单位，小数点后保留两位，第三位四舍五入）。</w:t>
      </w:r>
    </w:p>
    <w:p>
      <w:pPr>
        <w:keepNext w:val="0"/>
        <w:keepLines w:val="0"/>
        <w:pageBreakBefore w:val="0"/>
        <w:widowControl w:val="0"/>
        <w:kinsoku/>
        <w:wordWrap/>
        <w:overflowPunct/>
        <w:autoSpaceDE/>
        <w:autoSpaceDN/>
        <w:bidi w:val="0"/>
        <w:adjustRightInd w:val="0"/>
        <w:spacing w:line="360" w:lineRule="auto"/>
        <w:textAlignment w:val="auto"/>
        <w:rPr>
          <w:rFonts w:hint="eastAsia" w:ascii="宋体" w:hAnsi="宋体" w:eastAsia="宋体" w:cs="Times New Roman"/>
          <w:b w:val="0"/>
          <w:bCs/>
          <w:color w:val="auto"/>
          <w:sz w:val="24"/>
          <w:highlight w:val="none"/>
          <w:lang w:val="en-US" w:eastAsia="zh-CN"/>
        </w:rPr>
      </w:pPr>
      <w:r>
        <w:rPr>
          <w:rFonts w:hint="eastAsia" w:ascii="宋体" w:hAnsi="宋体" w:eastAsia="宋体" w:cs="Times New Roman"/>
          <w:b w:val="0"/>
          <w:bCs/>
          <w:color w:val="auto"/>
          <w:sz w:val="24"/>
          <w:highlight w:val="none"/>
          <w:lang w:val="en-US" w:eastAsia="zh-CN"/>
        </w:rPr>
        <w:t>评标标底价=评标基准价×（1-下浮值）。</w:t>
      </w:r>
    </w:p>
    <w:p>
      <w:pPr>
        <w:keepNext w:val="0"/>
        <w:keepLines w:val="0"/>
        <w:pageBreakBefore w:val="0"/>
        <w:widowControl w:val="0"/>
        <w:kinsoku/>
        <w:wordWrap/>
        <w:overflowPunct/>
        <w:autoSpaceDE/>
        <w:autoSpaceDN/>
        <w:bidi w:val="0"/>
        <w:adjustRightInd w:val="0"/>
        <w:spacing w:line="360" w:lineRule="auto"/>
        <w:textAlignment w:val="auto"/>
        <w:rPr>
          <w:rFonts w:hint="eastAsia" w:ascii="宋体" w:hAnsi="宋体" w:eastAsia="宋体" w:cs="Times New Roman"/>
          <w:b w:val="0"/>
          <w:bCs/>
          <w:color w:val="auto"/>
          <w:sz w:val="24"/>
          <w:highlight w:val="none"/>
          <w:lang w:val="en-US" w:eastAsia="zh-CN"/>
        </w:rPr>
      </w:pPr>
      <w:r>
        <w:rPr>
          <w:rFonts w:hint="eastAsia" w:ascii="宋体" w:hAnsi="宋体" w:eastAsia="宋体" w:cs="Times New Roman"/>
          <w:b w:val="0"/>
          <w:bCs/>
          <w:color w:val="auto"/>
          <w:sz w:val="24"/>
          <w:highlight w:val="none"/>
          <w:lang w:val="en-US" w:eastAsia="zh-CN"/>
        </w:rPr>
        <w:t>2、商务标得分的确定（小数点后保留两位，第三位四舍五入）</w:t>
      </w:r>
    </w:p>
    <w:p>
      <w:pPr>
        <w:keepNext w:val="0"/>
        <w:keepLines w:val="0"/>
        <w:pageBreakBefore w:val="0"/>
        <w:widowControl w:val="0"/>
        <w:kinsoku/>
        <w:wordWrap/>
        <w:overflowPunct/>
        <w:autoSpaceDE/>
        <w:autoSpaceDN/>
        <w:bidi w:val="0"/>
        <w:adjustRightInd w:val="0"/>
        <w:spacing w:line="360" w:lineRule="auto"/>
        <w:ind w:firstLine="480" w:firstLineChars="200"/>
        <w:textAlignment w:val="auto"/>
        <w:rPr>
          <w:rFonts w:hint="eastAsia" w:ascii="宋体" w:hAnsi="宋体" w:eastAsia="宋体" w:cs="Times New Roman"/>
          <w:b w:val="0"/>
          <w:bCs/>
          <w:color w:val="auto"/>
          <w:sz w:val="24"/>
          <w:highlight w:val="none"/>
          <w:lang w:val="en-US" w:eastAsia="zh-CN"/>
        </w:rPr>
      </w:pPr>
      <w:r>
        <w:rPr>
          <w:rFonts w:hint="eastAsia" w:ascii="宋体" w:hAnsi="宋体" w:eastAsia="宋体" w:cs="Times New Roman"/>
          <w:b w:val="0"/>
          <w:bCs/>
          <w:color w:val="auto"/>
          <w:sz w:val="24"/>
          <w:highlight w:val="none"/>
          <w:lang w:val="en-US" w:eastAsia="zh-CN"/>
        </w:rPr>
        <w:t>投标报价等于评标标底价的得</w:t>
      </w:r>
      <w:r>
        <w:rPr>
          <w:rFonts w:hint="eastAsia" w:ascii="宋体" w:hAnsi="宋体" w:cs="Times New Roman"/>
          <w:b w:val="0"/>
          <w:bCs/>
          <w:color w:val="auto"/>
          <w:sz w:val="24"/>
          <w:highlight w:val="none"/>
          <w:lang w:val="en-US" w:eastAsia="zh-CN"/>
        </w:rPr>
        <w:t>80</w:t>
      </w:r>
      <w:r>
        <w:rPr>
          <w:rFonts w:hint="eastAsia" w:ascii="宋体" w:hAnsi="宋体" w:eastAsia="宋体" w:cs="Times New Roman"/>
          <w:b w:val="0"/>
          <w:bCs/>
          <w:color w:val="auto"/>
          <w:sz w:val="24"/>
          <w:highlight w:val="none"/>
          <w:lang w:val="en-US" w:eastAsia="zh-CN"/>
        </w:rPr>
        <w:t>分，投标报价每高于评标标底价一个百分点的扣</w:t>
      </w:r>
      <w:r>
        <w:rPr>
          <w:rFonts w:hint="eastAsia" w:ascii="宋体" w:hAnsi="宋体" w:cs="Times New Roman"/>
          <w:b w:val="0"/>
          <w:bCs/>
          <w:color w:val="auto"/>
          <w:sz w:val="24"/>
          <w:highlight w:val="none"/>
          <w:lang w:val="en-US" w:eastAsia="zh-CN"/>
        </w:rPr>
        <w:t>1</w:t>
      </w:r>
      <w:r>
        <w:rPr>
          <w:rFonts w:hint="eastAsia" w:ascii="宋体" w:hAnsi="宋体" w:eastAsia="宋体" w:cs="Times New Roman"/>
          <w:b w:val="0"/>
          <w:bCs/>
          <w:color w:val="auto"/>
          <w:sz w:val="24"/>
          <w:highlight w:val="none"/>
          <w:lang w:val="en-US" w:eastAsia="zh-CN"/>
        </w:rPr>
        <w:t>分（商务标分值＝</w:t>
      </w:r>
      <w:r>
        <w:rPr>
          <w:rFonts w:hint="eastAsia" w:ascii="宋体" w:hAnsi="宋体" w:cs="Times New Roman"/>
          <w:b w:val="0"/>
          <w:bCs/>
          <w:color w:val="auto"/>
          <w:sz w:val="24"/>
          <w:highlight w:val="none"/>
          <w:lang w:val="en-US" w:eastAsia="zh-CN"/>
        </w:rPr>
        <w:t>80</w:t>
      </w:r>
      <w:r>
        <w:rPr>
          <w:rFonts w:hint="eastAsia" w:ascii="宋体" w:hAnsi="宋体" w:eastAsia="宋体" w:cs="Times New Roman"/>
          <w:b w:val="0"/>
          <w:bCs/>
          <w:color w:val="auto"/>
          <w:sz w:val="24"/>
          <w:highlight w:val="none"/>
          <w:lang w:val="en-US" w:eastAsia="zh-CN"/>
        </w:rPr>
        <w:t xml:space="preserve"> －| </w:t>
      </w:r>
      <w:r>
        <w:rPr>
          <w:rFonts w:hint="eastAsia" w:ascii="宋体" w:hAnsi="宋体" w:eastAsia="宋体" w:cs="Times New Roman"/>
          <w:b w:val="0"/>
          <w:bCs/>
          <w:color w:val="auto"/>
          <w:sz w:val="24"/>
          <w:highlight w:val="none"/>
          <w:lang w:val="en-US" w:eastAsia="zh-CN"/>
        </w:rPr>
        <w:fldChar w:fldCharType="begin"/>
      </w:r>
      <w:r>
        <w:rPr>
          <w:rFonts w:hint="eastAsia" w:ascii="宋体" w:hAnsi="宋体" w:eastAsia="宋体" w:cs="Times New Roman"/>
          <w:b w:val="0"/>
          <w:bCs/>
          <w:color w:val="auto"/>
          <w:sz w:val="24"/>
          <w:highlight w:val="none"/>
          <w:lang w:val="en-US" w:eastAsia="zh-CN"/>
        </w:rPr>
        <w:instrText xml:space="preserve"> EQ \F(投标报价-评标标底价,评标标底价) </w:instrText>
      </w:r>
      <w:r>
        <w:rPr>
          <w:rFonts w:hint="eastAsia" w:ascii="宋体" w:hAnsi="宋体" w:eastAsia="宋体" w:cs="Times New Roman"/>
          <w:b w:val="0"/>
          <w:bCs/>
          <w:color w:val="auto"/>
          <w:sz w:val="24"/>
          <w:highlight w:val="none"/>
          <w:lang w:val="en-US" w:eastAsia="zh-CN"/>
        </w:rPr>
        <w:fldChar w:fldCharType="end"/>
      </w:r>
      <w:r>
        <w:rPr>
          <w:rFonts w:hint="eastAsia" w:ascii="宋体" w:hAnsi="宋体" w:eastAsia="宋体" w:cs="Times New Roman"/>
          <w:b w:val="0"/>
          <w:bCs/>
          <w:color w:val="auto"/>
          <w:sz w:val="24"/>
          <w:highlight w:val="none"/>
          <w:lang w:val="en-US" w:eastAsia="zh-CN"/>
        </w:rPr>
        <w:t>|×100×</w:t>
      </w:r>
      <w:r>
        <w:rPr>
          <w:rFonts w:hint="eastAsia" w:ascii="宋体" w:hAnsi="宋体" w:cs="Times New Roman"/>
          <w:b w:val="0"/>
          <w:bCs/>
          <w:color w:val="auto"/>
          <w:sz w:val="24"/>
          <w:highlight w:val="none"/>
          <w:lang w:val="en-US" w:eastAsia="zh-CN"/>
        </w:rPr>
        <w:t>1</w:t>
      </w:r>
      <w:r>
        <w:rPr>
          <w:rFonts w:hint="eastAsia" w:ascii="宋体" w:hAnsi="宋体" w:eastAsia="宋体" w:cs="Times New Roman"/>
          <w:b w:val="0"/>
          <w:bCs/>
          <w:color w:val="auto"/>
          <w:sz w:val="24"/>
          <w:highlight w:val="none"/>
          <w:lang w:val="en-US" w:eastAsia="zh-CN"/>
        </w:rPr>
        <w:t>），投标报价每低于评标标底价一个百分点的扣</w:t>
      </w:r>
      <w:r>
        <w:rPr>
          <w:rFonts w:hint="eastAsia" w:ascii="宋体" w:hAnsi="宋体" w:cs="Times New Roman"/>
          <w:b w:val="0"/>
          <w:bCs/>
          <w:color w:val="auto"/>
          <w:sz w:val="24"/>
          <w:highlight w:val="none"/>
          <w:lang w:val="en-US" w:eastAsia="zh-CN"/>
        </w:rPr>
        <w:t>0.5</w:t>
      </w:r>
      <w:r>
        <w:rPr>
          <w:rFonts w:hint="eastAsia" w:ascii="宋体" w:hAnsi="宋体" w:eastAsia="宋体" w:cs="Times New Roman"/>
          <w:b w:val="0"/>
          <w:bCs/>
          <w:color w:val="auto"/>
          <w:sz w:val="24"/>
          <w:highlight w:val="none"/>
          <w:lang w:val="en-US" w:eastAsia="zh-CN"/>
        </w:rPr>
        <w:t>分（商务标分值＝</w:t>
      </w:r>
      <w:r>
        <w:rPr>
          <w:rFonts w:hint="eastAsia" w:ascii="宋体" w:hAnsi="宋体" w:cs="Times New Roman"/>
          <w:b w:val="0"/>
          <w:bCs/>
          <w:color w:val="auto"/>
          <w:sz w:val="24"/>
          <w:highlight w:val="none"/>
          <w:lang w:val="en-US" w:eastAsia="zh-CN"/>
        </w:rPr>
        <w:t>80</w:t>
      </w:r>
      <w:r>
        <w:rPr>
          <w:rFonts w:hint="eastAsia" w:ascii="宋体" w:hAnsi="宋体" w:eastAsia="宋体" w:cs="Times New Roman"/>
          <w:b w:val="0"/>
          <w:bCs/>
          <w:color w:val="auto"/>
          <w:sz w:val="24"/>
          <w:highlight w:val="none"/>
          <w:lang w:val="en-US" w:eastAsia="zh-CN"/>
        </w:rPr>
        <w:t xml:space="preserve"> －| </w:t>
      </w:r>
      <w:r>
        <w:rPr>
          <w:rFonts w:hint="eastAsia" w:ascii="宋体" w:hAnsi="宋体" w:eastAsia="宋体" w:cs="Times New Roman"/>
          <w:b w:val="0"/>
          <w:bCs/>
          <w:color w:val="auto"/>
          <w:sz w:val="24"/>
          <w:highlight w:val="none"/>
          <w:lang w:val="en-US" w:eastAsia="zh-CN"/>
        </w:rPr>
        <w:fldChar w:fldCharType="begin"/>
      </w:r>
      <w:r>
        <w:rPr>
          <w:rFonts w:hint="eastAsia" w:ascii="宋体" w:hAnsi="宋体" w:eastAsia="宋体" w:cs="Times New Roman"/>
          <w:b w:val="0"/>
          <w:bCs/>
          <w:color w:val="auto"/>
          <w:sz w:val="24"/>
          <w:highlight w:val="none"/>
          <w:lang w:val="en-US" w:eastAsia="zh-CN"/>
        </w:rPr>
        <w:instrText xml:space="preserve"> EQ \F(投标报价-评标标底价,评标标底价) </w:instrText>
      </w:r>
      <w:r>
        <w:rPr>
          <w:rFonts w:hint="eastAsia" w:ascii="宋体" w:hAnsi="宋体" w:eastAsia="宋体" w:cs="Times New Roman"/>
          <w:b w:val="0"/>
          <w:bCs/>
          <w:color w:val="auto"/>
          <w:sz w:val="24"/>
          <w:highlight w:val="none"/>
          <w:lang w:val="en-US" w:eastAsia="zh-CN"/>
        </w:rPr>
        <w:fldChar w:fldCharType="end"/>
      </w:r>
      <w:r>
        <w:rPr>
          <w:rFonts w:hint="eastAsia" w:ascii="宋体" w:hAnsi="宋体" w:eastAsia="宋体" w:cs="Times New Roman"/>
          <w:b w:val="0"/>
          <w:bCs/>
          <w:color w:val="auto"/>
          <w:sz w:val="24"/>
          <w:highlight w:val="none"/>
          <w:lang w:val="en-US" w:eastAsia="zh-CN"/>
        </w:rPr>
        <w:t>|×100×</w:t>
      </w:r>
      <w:r>
        <w:rPr>
          <w:rFonts w:hint="eastAsia" w:ascii="宋体" w:hAnsi="宋体" w:cs="Times New Roman"/>
          <w:b w:val="0"/>
          <w:bCs/>
          <w:color w:val="auto"/>
          <w:sz w:val="24"/>
          <w:highlight w:val="none"/>
          <w:lang w:val="en-US" w:eastAsia="zh-CN"/>
        </w:rPr>
        <w:t>0.5</w:t>
      </w:r>
      <w:r>
        <w:rPr>
          <w:rFonts w:hint="eastAsia" w:ascii="宋体" w:hAnsi="宋体" w:eastAsia="宋体" w:cs="Times New Roman"/>
          <w:b w:val="0"/>
          <w:bCs/>
          <w:color w:val="auto"/>
          <w:sz w:val="24"/>
          <w:highlight w:val="none"/>
          <w:lang w:val="en-US" w:eastAsia="zh-CN"/>
        </w:rPr>
        <w:t>），最多扣10分，中间按内插法计算。</w:t>
      </w:r>
    </w:p>
    <w:p>
      <w:pPr>
        <w:keepNext w:val="0"/>
        <w:keepLines w:val="0"/>
        <w:pageBreakBefore w:val="0"/>
        <w:widowControl w:val="0"/>
        <w:numPr>
          <w:ilvl w:val="0"/>
          <w:numId w:val="0"/>
        </w:numPr>
        <w:kinsoku/>
        <w:wordWrap/>
        <w:overflowPunct/>
        <w:autoSpaceDE/>
        <w:autoSpaceDN/>
        <w:bidi w:val="0"/>
        <w:spacing w:line="360" w:lineRule="auto"/>
        <w:textAlignment w:val="auto"/>
        <w:rPr>
          <w:rFonts w:ascii="宋体" w:hAnsi="宋体"/>
          <w:b/>
          <w:color w:val="auto"/>
          <w:sz w:val="24"/>
          <w:highlight w:val="none"/>
          <w:u w:val="single"/>
        </w:rPr>
      </w:pPr>
      <w:r>
        <w:rPr>
          <w:rFonts w:hint="eastAsia" w:ascii="宋体" w:hAnsi="宋体" w:cs="宋体"/>
          <w:b/>
          <w:bCs/>
          <w:color w:val="auto"/>
          <w:sz w:val="24"/>
          <w:highlight w:val="none"/>
          <w:lang w:val="en-US" w:eastAsia="zh-CN"/>
        </w:rPr>
        <w:t>3、</w:t>
      </w:r>
      <w:r>
        <w:rPr>
          <w:rFonts w:hint="eastAsia" w:ascii="宋体" w:hAnsi="宋体" w:cs="宋体"/>
          <w:color w:val="auto"/>
          <w:sz w:val="24"/>
          <w:highlight w:val="none"/>
          <w:lang w:val="en-US" w:eastAsia="zh-CN"/>
        </w:rPr>
        <w:t xml:space="preserve"> </w:t>
      </w:r>
      <w:r>
        <w:rPr>
          <w:rFonts w:hint="eastAsia" w:ascii="宋体" w:hAnsi="宋体"/>
          <w:b/>
          <w:bCs/>
          <w:color w:val="auto"/>
          <w:sz w:val="24"/>
          <w:highlight w:val="none"/>
          <w:u w:val="single"/>
        </w:rPr>
        <w:t>▲本项目采购最高限价：</w:t>
      </w:r>
      <w:r>
        <w:rPr>
          <w:rFonts w:hint="eastAsia" w:ascii="宋体" w:hAnsi="宋体"/>
          <w:b/>
          <w:bCs/>
          <w:color w:val="auto"/>
          <w:sz w:val="24"/>
          <w:highlight w:val="none"/>
          <w:u w:val="single"/>
          <w:lang w:val="en-US" w:eastAsia="zh-CN"/>
        </w:rPr>
        <w:t>53176</w:t>
      </w:r>
      <w:r>
        <w:rPr>
          <w:rFonts w:hint="eastAsia" w:ascii="宋体" w:hAnsi="宋体"/>
          <w:b/>
          <w:bCs/>
          <w:color w:val="auto"/>
          <w:sz w:val="24"/>
          <w:highlight w:val="none"/>
          <w:u w:val="single"/>
        </w:rPr>
        <w:t>元，</w:t>
      </w:r>
      <w:r>
        <w:rPr>
          <w:rFonts w:hint="eastAsia" w:ascii="宋体" w:hAnsi="宋体"/>
          <w:b/>
          <w:color w:val="auto"/>
          <w:sz w:val="24"/>
          <w:highlight w:val="none"/>
          <w:u w:val="single"/>
        </w:rPr>
        <w:t>如</w:t>
      </w:r>
      <w:r>
        <w:rPr>
          <w:rFonts w:hint="eastAsia" w:ascii="宋体" w:hAnsi="宋体"/>
          <w:b/>
          <w:color w:val="auto"/>
          <w:sz w:val="24"/>
          <w:highlight w:val="none"/>
          <w:u w:val="single"/>
          <w:lang w:eastAsia="zh-CN"/>
        </w:rPr>
        <w:t>投标人</w:t>
      </w:r>
      <w:r>
        <w:rPr>
          <w:rFonts w:hint="eastAsia" w:ascii="宋体" w:hAnsi="宋体"/>
          <w:b/>
          <w:color w:val="auto"/>
          <w:sz w:val="24"/>
          <w:highlight w:val="none"/>
          <w:u w:val="single"/>
          <w:lang w:val="en-US" w:eastAsia="zh-CN"/>
        </w:rPr>
        <w:t>投标</w:t>
      </w:r>
      <w:r>
        <w:rPr>
          <w:rFonts w:hint="eastAsia" w:ascii="宋体" w:hAnsi="宋体"/>
          <w:b/>
          <w:color w:val="auto"/>
          <w:sz w:val="24"/>
          <w:highlight w:val="none"/>
          <w:u w:val="single"/>
        </w:rPr>
        <w:t>报价超过</w:t>
      </w:r>
      <w:r>
        <w:rPr>
          <w:rFonts w:hint="eastAsia" w:ascii="宋体" w:hAnsi="宋体"/>
          <w:b/>
          <w:bCs/>
          <w:color w:val="auto"/>
          <w:sz w:val="24"/>
          <w:highlight w:val="none"/>
          <w:u w:val="single"/>
        </w:rPr>
        <w:t>最高限价</w:t>
      </w:r>
      <w:r>
        <w:rPr>
          <w:rFonts w:hint="eastAsia" w:ascii="宋体" w:hAnsi="宋体"/>
          <w:b/>
          <w:color w:val="auto"/>
          <w:sz w:val="24"/>
          <w:highlight w:val="none"/>
          <w:u w:val="single"/>
        </w:rPr>
        <w:t>，其投标文件作无效标处理。</w:t>
      </w:r>
    </w:p>
    <w:p>
      <w:pPr>
        <w:pStyle w:val="20"/>
        <w:keepNext w:val="0"/>
        <w:keepLines w:val="0"/>
        <w:pageBreakBefore w:val="0"/>
        <w:widowControl w:val="0"/>
        <w:numPr>
          <w:ilvl w:val="0"/>
          <w:numId w:val="0"/>
        </w:numPr>
        <w:tabs>
          <w:tab w:val="left" w:pos="574"/>
        </w:tabs>
        <w:kinsoku/>
        <w:wordWrap/>
        <w:overflowPunct/>
        <w:autoSpaceDE/>
        <w:autoSpaceDN/>
        <w:bidi w:val="0"/>
        <w:snapToGrid w:val="0"/>
        <w:spacing w:after="0" w:line="360" w:lineRule="auto"/>
        <w:textAlignment w:val="auto"/>
        <w:rPr>
          <w:rFonts w:ascii="宋体" w:hAnsi="宋体"/>
          <w:b/>
          <w:bCs/>
          <w:color w:val="auto"/>
          <w:sz w:val="24"/>
          <w:highlight w:val="none"/>
        </w:rPr>
      </w:pPr>
      <w:r>
        <w:rPr>
          <w:rFonts w:hint="eastAsia" w:ascii="宋体" w:hAnsi="宋体"/>
          <w:b/>
          <w:bCs/>
          <w:color w:val="auto"/>
          <w:sz w:val="24"/>
          <w:highlight w:val="none"/>
          <w:lang w:val="en-US" w:eastAsia="zh-CN"/>
        </w:rPr>
        <w:t>4、</w:t>
      </w:r>
      <w:r>
        <w:rPr>
          <w:rFonts w:hint="eastAsia" w:ascii="宋体" w:hAnsi="宋体"/>
          <w:b/>
          <w:bCs/>
          <w:color w:val="auto"/>
          <w:sz w:val="24"/>
          <w:highlight w:val="none"/>
        </w:rPr>
        <w:t>评标委员会认为投标人的报价明显低于其他通过符合性审查投标人的报价，有可能影响产品质量或者不能诚信履约的，应当要求其在评标程序中给予的合理的时间内提供书面说明，必要时提交相关证明材料;投标人不能证明其报价合理性的，评标委员会应当将其作为无效投标处理。</w:t>
      </w:r>
    </w:p>
    <w:p>
      <w:pPr>
        <w:keepNext w:val="0"/>
        <w:keepLines w:val="0"/>
        <w:pageBreakBefore w:val="0"/>
        <w:widowControl w:val="0"/>
        <w:numPr>
          <w:ilvl w:val="0"/>
          <w:numId w:val="0"/>
        </w:numPr>
        <w:kinsoku/>
        <w:wordWrap/>
        <w:overflowPunct/>
        <w:topLinePunct/>
        <w:autoSpaceDE/>
        <w:autoSpaceDN/>
        <w:bidi w:val="0"/>
        <w:spacing w:line="360" w:lineRule="auto"/>
        <w:textAlignment w:val="auto"/>
        <w:rPr>
          <w:rFonts w:hint="eastAsia" w:ascii="宋体" w:hAnsi="宋体" w:cs="Arial"/>
          <w:color w:val="auto"/>
          <w:sz w:val="24"/>
          <w:highlight w:val="none"/>
        </w:rPr>
      </w:pPr>
      <w:r>
        <w:rPr>
          <w:rFonts w:hint="eastAsia" w:ascii="宋体" w:hAnsi="宋体" w:cs="Arial"/>
          <w:color w:val="auto"/>
          <w:sz w:val="24"/>
          <w:highlight w:val="none"/>
          <w:lang w:val="en-US" w:eastAsia="zh-CN"/>
        </w:rPr>
        <w:t>5、</w:t>
      </w:r>
      <w:r>
        <w:rPr>
          <w:rFonts w:hint="eastAsia" w:ascii="宋体" w:hAnsi="宋体" w:cs="Arial"/>
          <w:color w:val="auto"/>
          <w:sz w:val="24"/>
          <w:highlight w:val="none"/>
        </w:rPr>
        <w:t>所有</w:t>
      </w:r>
      <w:r>
        <w:rPr>
          <w:rFonts w:hint="eastAsia" w:ascii="宋体" w:hAnsi="宋体" w:cs="Arial"/>
          <w:color w:val="auto"/>
          <w:sz w:val="24"/>
          <w:highlight w:val="none"/>
          <w:lang w:eastAsia="zh-CN"/>
        </w:rPr>
        <w:t>投标人</w:t>
      </w:r>
      <w:r>
        <w:rPr>
          <w:rFonts w:hint="eastAsia" w:ascii="宋体" w:hAnsi="宋体" w:cs="Arial"/>
          <w:color w:val="auto"/>
          <w:sz w:val="24"/>
          <w:highlight w:val="none"/>
          <w:lang w:val="en-US" w:eastAsia="zh-CN"/>
        </w:rPr>
        <w:t>投标</w:t>
      </w:r>
      <w:r>
        <w:rPr>
          <w:rFonts w:hint="eastAsia" w:ascii="宋体" w:hAnsi="宋体" w:cs="Arial"/>
          <w:color w:val="auto"/>
          <w:sz w:val="24"/>
          <w:highlight w:val="none"/>
        </w:rPr>
        <w:t>商务报价均超最高限价，本次招标失败，重新组织招标。</w:t>
      </w:r>
    </w:p>
    <w:p>
      <w:pPr>
        <w:spacing w:before="120" w:beforeLines="50" w:after="120" w:afterLines="50" w:line="360" w:lineRule="auto"/>
        <w:jc w:val="left"/>
        <w:rPr>
          <w:rFonts w:hint="eastAsia" w:ascii="宋体" w:hAnsi="宋体"/>
          <w:b/>
          <w:color w:val="auto"/>
          <w:sz w:val="24"/>
          <w:highlight w:val="none"/>
          <w:lang w:val="en-US" w:eastAsia="zh-CN"/>
        </w:rPr>
      </w:pPr>
      <w:r>
        <w:rPr>
          <w:rFonts w:hint="eastAsia" w:ascii="宋体" w:hAnsi="宋体"/>
          <w:b/>
          <w:color w:val="auto"/>
          <w:sz w:val="24"/>
          <w:highlight w:val="none"/>
          <w:lang w:val="en-US" w:eastAsia="zh-CN"/>
        </w:rPr>
        <w:t>四、</w:t>
      </w:r>
      <w:r>
        <w:rPr>
          <w:rFonts w:hint="eastAsia" w:ascii="宋体" w:hAnsi="宋体" w:cs="宋体"/>
          <w:b/>
          <w:color w:val="auto"/>
          <w:sz w:val="24"/>
          <w:highlight w:val="none"/>
        </w:rPr>
        <w:t>中标候选人的确定。</w:t>
      </w:r>
    </w:p>
    <w:p>
      <w:pPr>
        <w:widowControl/>
        <w:spacing w:before="0" w:beforeLines="-2147483648" w:after="0" w:afterLines="-2147483648" w:line="240" w:lineRule="auto"/>
        <w:ind w:firstLine="0" w:firstLineChars="0"/>
        <w:jc w:val="left"/>
        <w:rPr>
          <w:rFonts w:hint="eastAsia" w:ascii="宋体" w:hAnsi="宋体" w:eastAsia="宋体" w:cs="Times New Roman"/>
          <w:color w:val="auto"/>
          <w:sz w:val="24"/>
          <w:highlight w:val="none"/>
        </w:rPr>
      </w:pPr>
      <w:r>
        <w:rPr>
          <w:rFonts w:hint="eastAsia" w:ascii="宋体" w:hAnsi="宋体"/>
          <w:color w:val="auto"/>
          <w:sz w:val="24"/>
          <w:highlight w:val="none"/>
        </w:rPr>
        <w:t>评标委员会按综合得分高低顺序排列，</w:t>
      </w:r>
      <w:r>
        <w:rPr>
          <w:rFonts w:hint="eastAsia" w:ascii="宋体" w:hAnsi="宋体" w:eastAsia="宋体" w:cs="Times New Roman"/>
          <w:color w:val="auto"/>
          <w:kern w:val="2"/>
          <w:sz w:val="24"/>
          <w:szCs w:val="24"/>
          <w:highlight w:val="none"/>
          <w:lang w:val="en-US" w:eastAsia="zh-CN" w:bidi="ar"/>
        </w:rPr>
        <w:t>本项目仅推荐一名中标候选人，</w:t>
      </w:r>
      <w:r>
        <w:rPr>
          <w:rFonts w:hint="eastAsia" w:ascii="宋体" w:hAnsi="宋体"/>
          <w:color w:val="auto"/>
          <w:sz w:val="24"/>
          <w:highlight w:val="none"/>
        </w:rPr>
        <w:t>综合得分</w:t>
      </w:r>
      <w:r>
        <w:rPr>
          <w:rFonts w:hint="eastAsia" w:ascii="宋体" w:hAnsi="宋体"/>
          <w:color w:val="auto"/>
          <w:sz w:val="24"/>
          <w:highlight w:val="none"/>
          <w:lang w:val="en-US" w:eastAsia="zh-CN"/>
        </w:rPr>
        <w:t>第一</w:t>
      </w:r>
      <w:r>
        <w:rPr>
          <w:rFonts w:hint="eastAsia" w:ascii="宋体" w:hAnsi="宋体"/>
          <w:color w:val="auto"/>
          <w:sz w:val="24"/>
          <w:highlight w:val="none"/>
        </w:rPr>
        <w:t>名投标</w:t>
      </w:r>
      <w:r>
        <w:rPr>
          <w:rFonts w:hint="eastAsia" w:ascii="宋体" w:hAnsi="宋体"/>
          <w:color w:val="auto"/>
          <w:sz w:val="24"/>
          <w:highlight w:val="none"/>
          <w:lang w:eastAsia="zh-CN"/>
        </w:rPr>
        <w:t>投标人</w:t>
      </w:r>
      <w:r>
        <w:rPr>
          <w:rFonts w:hint="eastAsia" w:ascii="宋体" w:hAnsi="宋体"/>
          <w:color w:val="auto"/>
          <w:sz w:val="24"/>
          <w:highlight w:val="none"/>
        </w:rPr>
        <w:t>作为</w:t>
      </w:r>
      <w:r>
        <w:rPr>
          <w:rFonts w:hint="eastAsia" w:ascii="宋体" w:hAnsi="宋体"/>
          <w:color w:val="auto"/>
          <w:sz w:val="24"/>
          <w:highlight w:val="none"/>
          <w:lang w:val="en-US" w:eastAsia="zh-CN"/>
        </w:rPr>
        <w:t>第一</w:t>
      </w:r>
      <w:r>
        <w:rPr>
          <w:rFonts w:hint="eastAsia" w:ascii="宋体" w:hAnsi="宋体"/>
          <w:color w:val="auto"/>
          <w:sz w:val="24"/>
          <w:highlight w:val="none"/>
        </w:rPr>
        <w:t>中标候选人</w:t>
      </w:r>
      <w:r>
        <w:rPr>
          <w:rFonts w:hint="eastAsia" w:ascii="宋体" w:hAnsi="宋体" w:eastAsia="宋体" w:cs="Times New Roman"/>
          <w:color w:val="auto"/>
          <w:sz w:val="24"/>
          <w:highlight w:val="none"/>
          <w:lang w:eastAsia="zh-CN"/>
        </w:rPr>
        <w:t>，</w:t>
      </w:r>
      <w:r>
        <w:rPr>
          <w:rFonts w:hint="eastAsia" w:ascii="宋体" w:hAnsi="宋体" w:eastAsia="宋体" w:cs="Times New Roman"/>
          <w:color w:val="auto"/>
          <w:sz w:val="24"/>
          <w:highlight w:val="none"/>
        </w:rPr>
        <w:t>向招标人推荐，并提交评标报告。</w:t>
      </w:r>
    </w:p>
    <w:p>
      <w:pPr>
        <w:spacing w:before="120" w:beforeLines="50" w:after="120" w:afterLines="50" w:line="360" w:lineRule="auto"/>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如出现总得分相同的，按以下优先顺序确定中标候选人推荐次序：</w:t>
      </w:r>
    </w:p>
    <w:p>
      <w:pPr>
        <w:spacing w:before="120" w:beforeLines="50" w:after="120" w:afterLines="50" w:line="360" w:lineRule="auto"/>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（一）投标报价低者；</w:t>
      </w:r>
    </w:p>
    <w:p>
      <w:pPr>
        <w:spacing w:before="120" w:beforeLines="50" w:after="120" w:afterLines="50" w:line="360" w:lineRule="auto"/>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w:t>
      </w:r>
      <w:r>
        <w:rPr>
          <w:rFonts w:hint="eastAsia" w:ascii="宋体" w:hAnsi="宋体" w:eastAsia="宋体" w:cs="Times New Roman"/>
          <w:color w:val="auto"/>
          <w:sz w:val="24"/>
          <w:highlight w:val="none"/>
          <w:lang w:val="en-US" w:eastAsia="zh-CN"/>
        </w:rPr>
        <w:t>二</w:t>
      </w:r>
      <w:r>
        <w:rPr>
          <w:rFonts w:hint="eastAsia" w:ascii="宋体" w:hAnsi="宋体" w:eastAsia="宋体" w:cs="Times New Roman"/>
          <w:color w:val="auto"/>
          <w:sz w:val="24"/>
          <w:highlight w:val="none"/>
        </w:rPr>
        <w:t>）抽签确定。</w:t>
      </w:r>
    </w:p>
    <w:p>
      <w:pPr>
        <w:spacing w:before="120" w:beforeLines="50" w:after="120" w:afterLines="50" w:line="360" w:lineRule="auto"/>
        <w:jc w:val="both"/>
        <w:rPr>
          <w:rFonts w:hint="eastAsia" w:ascii="宋体" w:hAnsi="宋体"/>
          <w:color w:val="auto"/>
          <w:sz w:val="30"/>
          <w:highlight w:val="none"/>
        </w:rPr>
        <w:sectPr>
          <w:headerReference r:id="rId11" w:type="default"/>
          <w:footerReference r:id="rId12" w:type="default"/>
          <w:pgSz w:w="11900" w:h="16840"/>
          <w:pgMar w:top="1440" w:right="1418" w:bottom="1440" w:left="1418" w:header="851" w:footer="680" w:gutter="0"/>
          <w:pgNumType w:fmt="decimal"/>
          <w:cols w:space="720" w:num="1"/>
          <w:docGrid w:linePitch="312" w:charSpace="0"/>
        </w:sectPr>
      </w:pPr>
    </w:p>
    <w:p>
      <w:pPr>
        <w:spacing w:before="120" w:beforeLines="50" w:after="120" w:afterLines="50" w:line="360" w:lineRule="auto"/>
        <w:jc w:val="center"/>
        <w:rPr>
          <w:rFonts w:ascii="宋体" w:hAnsi="宋体"/>
          <w:color w:val="auto"/>
          <w:sz w:val="30"/>
          <w:szCs w:val="20"/>
          <w:highlight w:val="none"/>
        </w:rPr>
      </w:pPr>
      <w:r>
        <w:rPr>
          <w:rFonts w:hint="eastAsia" w:ascii="宋体" w:hAnsi="宋体"/>
          <w:color w:val="auto"/>
          <w:sz w:val="30"/>
          <w:highlight w:val="none"/>
        </w:rPr>
        <w:t>第五章  合同主要条款</w:t>
      </w:r>
    </w:p>
    <w:p>
      <w:pPr>
        <w:rPr>
          <w:color w:val="auto"/>
          <w:highlight w:val="none"/>
        </w:rPr>
      </w:pPr>
    </w:p>
    <w:p>
      <w:pPr>
        <w:snapToGrid w:val="0"/>
        <w:spacing w:before="120" w:beforeLines="50" w:after="120" w:afterLines="50"/>
        <w:jc w:val="center"/>
        <w:rPr>
          <w:rFonts w:ascii="宋体" w:hAnsi="宋体"/>
          <w:b/>
          <w:bCs/>
          <w:color w:val="auto"/>
          <w:sz w:val="30"/>
          <w:szCs w:val="32"/>
          <w:highlight w:val="none"/>
        </w:rPr>
      </w:pPr>
      <w:r>
        <w:rPr>
          <w:rFonts w:hint="eastAsia" w:ascii="宋体" w:hAnsi="宋体"/>
          <w:b/>
          <w:color w:val="auto"/>
          <w:sz w:val="30"/>
          <w:szCs w:val="32"/>
          <w:highlight w:val="none"/>
        </w:rPr>
        <w:t>合同指引（货物）</w:t>
      </w:r>
    </w:p>
    <w:p>
      <w:pPr>
        <w:pStyle w:val="4"/>
        <w:jc w:val="center"/>
        <w:rPr>
          <w:rFonts w:hint="eastAsia" w:ascii="宋体" w:hAnsi="宋体" w:eastAsia="宋体"/>
          <w:bCs/>
          <w:color w:val="auto"/>
          <w:sz w:val="32"/>
          <w:szCs w:val="32"/>
          <w:highlight w:val="none"/>
          <w:shd w:val="clear" w:color="auto" w:fill="FFFFFF"/>
          <w:lang w:eastAsia="zh-CN"/>
        </w:rPr>
      </w:pPr>
    </w:p>
    <w:p>
      <w:pPr>
        <w:pStyle w:val="4"/>
        <w:jc w:val="center"/>
        <w:rPr>
          <w:rFonts w:ascii="宋体" w:eastAsia="宋体"/>
          <w:color w:val="auto"/>
          <w:highlight w:val="none"/>
          <w:shd w:val="clear" w:color="auto" w:fill="FFFFFF"/>
        </w:rPr>
      </w:pPr>
      <w:r>
        <w:rPr>
          <w:rFonts w:ascii="宋体" w:eastAsia="宋体"/>
          <w:color w:val="auto"/>
          <w:highlight w:val="none"/>
          <w:shd w:val="clear" w:color="auto" w:fill="FFFFFF"/>
        </w:rPr>
        <w:t>合同书</w:t>
      </w:r>
    </w:p>
    <w:p>
      <w:pPr>
        <w:pStyle w:val="45"/>
        <w:ind w:firstLine="0" w:firstLineChars="0"/>
        <w:rPr>
          <w:color w:val="auto"/>
          <w:highlight w:val="none"/>
        </w:rPr>
      </w:pPr>
    </w:p>
    <w:p>
      <w:pPr>
        <w:spacing w:line="360" w:lineRule="auto"/>
        <w:ind w:firstLine="280" w:firstLineChars="100"/>
        <w:rPr>
          <w:rFonts w:hint="eastAsia" w:ascii="宋体" w:hAnsi="宋体" w:eastAsia="宋体" w:cs="Times New Roman"/>
          <w:bCs w:val="0"/>
          <w:color w:val="auto"/>
          <w:sz w:val="28"/>
          <w:szCs w:val="24"/>
          <w:highlight w:val="none"/>
          <w:shd w:val="clear" w:color="auto" w:fill="FFFFFF"/>
          <w:lang w:eastAsia="zh-CN"/>
        </w:rPr>
      </w:pPr>
    </w:p>
    <w:p>
      <w:pPr>
        <w:spacing w:line="360" w:lineRule="auto"/>
        <w:ind w:firstLine="280" w:firstLineChars="100"/>
        <w:rPr>
          <w:rFonts w:hint="eastAsia" w:ascii="宋体" w:hAnsi="宋体" w:eastAsia="宋体"/>
          <w:bCs w:val="0"/>
          <w:color w:val="auto"/>
          <w:sz w:val="28"/>
          <w:szCs w:val="24"/>
          <w:highlight w:val="none"/>
          <w:shd w:val="clear" w:color="auto" w:fill="FFFFFF"/>
          <w:lang w:eastAsia="zh-CN"/>
        </w:rPr>
      </w:pPr>
      <w:r>
        <w:rPr>
          <w:rFonts w:hint="eastAsia" w:ascii="宋体" w:hAnsi="宋体" w:eastAsia="宋体" w:cs="Times New Roman"/>
          <w:bCs w:val="0"/>
          <w:color w:val="auto"/>
          <w:sz w:val="28"/>
          <w:szCs w:val="24"/>
          <w:highlight w:val="none"/>
          <w:shd w:val="clear" w:color="auto" w:fill="FFFFFF"/>
          <w:lang w:eastAsia="zh-CN"/>
        </w:rPr>
        <w:t>项目名称：</w:t>
      </w:r>
      <w:r>
        <w:rPr>
          <w:rFonts w:hint="eastAsia" w:ascii="宋体" w:hAnsi="宋体" w:cs="Times New Roman"/>
          <w:bCs w:val="0"/>
          <w:color w:val="auto"/>
          <w:sz w:val="28"/>
          <w:szCs w:val="24"/>
          <w:highlight w:val="none"/>
          <w:u w:val="single"/>
          <w:shd w:val="clear" w:color="auto" w:fill="FFFFFF"/>
          <w:lang w:val="en-US" w:eastAsia="zh-CN"/>
        </w:rPr>
        <w:t>椒江智能卫浴小镇产业园区配套提升工程（二期）之五塘路（太和一路~太和二路）工程路灯采购工程</w:t>
      </w:r>
      <w:r>
        <w:rPr>
          <w:rFonts w:hint="eastAsia" w:ascii="宋体" w:hAnsi="宋体" w:eastAsia="宋体" w:cs="Times New Roman"/>
          <w:bCs w:val="0"/>
          <w:color w:val="auto"/>
          <w:sz w:val="28"/>
          <w:szCs w:val="24"/>
          <w:highlight w:val="none"/>
          <w:u w:val="single"/>
          <w:shd w:val="clear" w:color="auto" w:fill="FFFFFF"/>
          <w:lang w:eastAsia="zh-CN"/>
        </w:rPr>
        <w:t xml:space="preserve"> </w:t>
      </w:r>
      <w:r>
        <w:rPr>
          <w:rFonts w:hint="eastAsia" w:ascii="宋体" w:hAnsi="宋体" w:eastAsia="宋体" w:cs="Times New Roman"/>
          <w:bCs w:val="0"/>
          <w:color w:val="auto"/>
          <w:sz w:val="28"/>
          <w:szCs w:val="24"/>
          <w:highlight w:val="none"/>
          <w:shd w:val="clear" w:color="auto" w:fill="FFFFFF"/>
          <w:lang w:eastAsia="zh-CN"/>
        </w:rPr>
        <w:t xml:space="preserve"> </w:t>
      </w:r>
      <w:r>
        <w:rPr>
          <w:rFonts w:hint="eastAsia" w:ascii="宋体" w:hAnsi="宋体" w:eastAsia="宋体"/>
          <w:bCs w:val="0"/>
          <w:color w:val="auto"/>
          <w:sz w:val="28"/>
          <w:szCs w:val="24"/>
          <w:highlight w:val="none"/>
          <w:shd w:val="clear" w:color="auto" w:fill="FFFFFF"/>
          <w:lang w:eastAsia="zh-CN"/>
        </w:rPr>
        <w:t xml:space="preserve">                            </w:t>
      </w:r>
    </w:p>
    <w:p>
      <w:pPr>
        <w:spacing w:line="360" w:lineRule="auto"/>
        <w:ind w:firstLine="280" w:firstLineChars="100"/>
        <w:rPr>
          <w:rFonts w:ascii="宋体" w:hAnsi="宋体"/>
          <w:color w:val="auto"/>
          <w:sz w:val="28"/>
          <w:highlight w:val="none"/>
          <w:shd w:val="clear" w:color="auto" w:fill="FFFFFF"/>
        </w:rPr>
      </w:pPr>
      <w:r>
        <w:rPr>
          <w:rFonts w:hint="eastAsia" w:ascii="宋体" w:hAnsi="宋体"/>
          <w:bCs w:val="0"/>
          <w:color w:val="auto"/>
          <w:sz w:val="28"/>
          <w:szCs w:val="24"/>
          <w:highlight w:val="none"/>
          <w:shd w:val="clear" w:color="auto" w:fill="FFFFFF"/>
          <w:lang w:eastAsia="zh-CN"/>
        </w:rPr>
        <w:t>采购</w:t>
      </w:r>
      <w:r>
        <w:rPr>
          <w:rFonts w:hint="eastAsia" w:ascii="宋体" w:hAnsi="宋体" w:eastAsia="宋体"/>
          <w:bCs w:val="0"/>
          <w:color w:val="auto"/>
          <w:sz w:val="28"/>
          <w:szCs w:val="24"/>
          <w:highlight w:val="none"/>
          <w:shd w:val="clear" w:color="auto" w:fill="FFFFFF"/>
          <w:lang w:eastAsia="zh-CN"/>
        </w:rPr>
        <w:t>单位：</w:t>
      </w:r>
      <w:r>
        <w:rPr>
          <w:rFonts w:hint="eastAsia" w:ascii="宋体" w:hAnsi="宋体"/>
          <w:bCs w:val="0"/>
          <w:color w:val="auto"/>
          <w:sz w:val="28"/>
          <w:szCs w:val="24"/>
          <w:highlight w:val="none"/>
          <w:u w:val="single"/>
          <w:shd w:val="clear" w:color="auto" w:fill="FFFFFF"/>
          <w:lang w:eastAsia="zh-CN"/>
        </w:rPr>
        <w:t>台州市椒江工业投资集团有限公司</w:t>
      </w:r>
      <w:r>
        <w:rPr>
          <w:rFonts w:hint="eastAsia" w:ascii="宋体" w:hAnsi="宋体" w:eastAsia="宋体"/>
          <w:bCs w:val="0"/>
          <w:color w:val="auto"/>
          <w:sz w:val="28"/>
          <w:szCs w:val="24"/>
          <w:highlight w:val="none"/>
          <w:shd w:val="clear" w:color="auto" w:fill="FFFFFF"/>
          <w:lang w:eastAsia="zh-CN"/>
        </w:rPr>
        <w:t xml:space="preserve"> </w:t>
      </w:r>
      <w:r>
        <w:rPr>
          <w:rFonts w:ascii="宋体" w:hAnsi="宋体"/>
          <w:color w:val="auto"/>
          <w:sz w:val="28"/>
          <w:highlight w:val="none"/>
          <w:shd w:val="clear" w:color="auto" w:fill="FFFFFF"/>
        </w:rPr>
        <w:t xml:space="preserve">                                  </w:t>
      </w:r>
    </w:p>
    <w:p>
      <w:pPr>
        <w:spacing w:line="360" w:lineRule="auto"/>
        <w:ind w:firstLine="280" w:firstLineChars="100"/>
        <w:rPr>
          <w:rFonts w:ascii="宋体" w:hAnsi="宋体"/>
          <w:color w:val="auto"/>
          <w:sz w:val="24"/>
          <w:highlight w:val="none"/>
          <w:shd w:val="clear" w:color="auto" w:fill="FFFFFF"/>
        </w:rPr>
      </w:pPr>
      <w:r>
        <w:rPr>
          <w:rFonts w:hint="eastAsia" w:ascii="宋体" w:hAnsi="宋体"/>
          <w:color w:val="auto"/>
          <w:sz w:val="28"/>
          <w:highlight w:val="none"/>
          <w:shd w:val="clear" w:color="auto" w:fill="FFFFFF"/>
          <w:lang w:eastAsia="zh-CN"/>
        </w:rPr>
        <w:t>承办</w:t>
      </w:r>
      <w:r>
        <w:rPr>
          <w:rFonts w:ascii="宋体" w:hAnsi="宋体"/>
          <w:color w:val="auto"/>
          <w:sz w:val="28"/>
          <w:highlight w:val="none"/>
          <w:shd w:val="clear" w:color="auto" w:fill="FFFFFF"/>
        </w:rPr>
        <w:t>单位：</w:t>
      </w:r>
      <w:r>
        <w:rPr>
          <w:rFonts w:ascii="宋体" w:hAnsi="宋体"/>
          <w:color w:val="auto"/>
          <w:sz w:val="28"/>
          <w:highlight w:val="none"/>
          <w:u w:val="single"/>
          <w:shd w:val="clear" w:color="auto" w:fill="FFFFFF"/>
        </w:rPr>
        <w:t xml:space="preserve">                         </w:t>
      </w:r>
      <w:r>
        <w:rPr>
          <w:rFonts w:ascii="宋体" w:hAnsi="宋体"/>
          <w:color w:val="auto"/>
          <w:sz w:val="28"/>
          <w:highlight w:val="none"/>
          <w:shd w:val="clear" w:color="auto" w:fill="FFFFFF"/>
        </w:rPr>
        <w:t xml:space="preserve">           </w:t>
      </w:r>
      <w:r>
        <w:rPr>
          <w:rFonts w:ascii="宋体" w:hAnsi="宋体"/>
          <w:color w:val="auto"/>
          <w:sz w:val="24"/>
          <w:highlight w:val="none"/>
          <w:shd w:val="clear" w:color="auto" w:fill="FFFFFF"/>
        </w:rPr>
        <w:t xml:space="preserve">  </w:t>
      </w:r>
    </w:p>
    <w:p>
      <w:pPr>
        <w:spacing w:line="360" w:lineRule="auto"/>
        <w:rPr>
          <w:rFonts w:ascii="宋体" w:hAnsi="宋体"/>
          <w:color w:val="auto"/>
          <w:sz w:val="24"/>
          <w:highlight w:val="none"/>
          <w:shd w:val="clear" w:color="auto" w:fill="FFFFFF"/>
        </w:rPr>
      </w:pPr>
    </w:p>
    <w:p>
      <w:pPr>
        <w:spacing w:line="360" w:lineRule="auto"/>
        <w:rPr>
          <w:rFonts w:ascii="宋体" w:hAnsi="宋体"/>
          <w:color w:val="auto"/>
          <w:sz w:val="24"/>
          <w:highlight w:val="none"/>
          <w:shd w:val="clear" w:color="auto" w:fill="FFFFFF"/>
        </w:rPr>
      </w:pPr>
    </w:p>
    <w:p>
      <w:pPr>
        <w:spacing w:line="360" w:lineRule="auto"/>
        <w:rPr>
          <w:rFonts w:ascii="宋体" w:hAnsi="宋体"/>
          <w:color w:val="auto"/>
          <w:sz w:val="24"/>
          <w:highlight w:val="none"/>
          <w:shd w:val="clear" w:color="auto" w:fill="FFFFFF"/>
        </w:rPr>
      </w:pPr>
    </w:p>
    <w:p>
      <w:pPr>
        <w:spacing w:line="360" w:lineRule="auto"/>
        <w:rPr>
          <w:rFonts w:ascii="宋体" w:hAnsi="宋体"/>
          <w:color w:val="auto"/>
          <w:sz w:val="24"/>
          <w:highlight w:val="none"/>
          <w:shd w:val="clear" w:color="auto" w:fill="FFFFFF"/>
        </w:rPr>
      </w:pPr>
    </w:p>
    <w:p>
      <w:pPr>
        <w:spacing w:line="360" w:lineRule="auto"/>
        <w:rPr>
          <w:rFonts w:ascii="宋体" w:hAnsi="宋体"/>
          <w:color w:val="auto"/>
          <w:sz w:val="24"/>
          <w:highlight w:val="none"/>
          <w:shd w:val="clear" w:color="auto" w:fill="FFFFFF"/>
        </w:rPr>
      </w:pPr>
    </w:p>
    <w:p>
      <w:pPr>
        <w:spacing w:line="360" w:lineRule="auto"/>
        <w:jc w:val="center"/>
        <w:rPr>
          <w:rFonts w:hint="eastAsia" w:ascii="宋体" w:hAnsi="宋体" w:eastAsia="宋体"/>
          <w:bCs w:val="0"/>
          <w:color w:val="auto"/>
          <w:sz w:val="28"/>
          <w:szCs w:val="24"/>
          <w:highlight w:val="none"/>
          <w:shd w:val="clear" w:color="auto" w:fill="FFFFFF"/>
          <w:lang w:eastAsia="zh-CN"/>
        </w:rPr>
      </w:pPr>
      <w:r>
        <w:rPr>
          <w:rFonts w:ascii="宋体" w:hAnsi="宋体"/>
          <w:color w:val="auto"/>
          <w:sz w:val="34"/>
          <w:highlight w:val="none"/>
          <w:shd w:val="clear" w:color="auto" w:fill="FFFFFF"/>
        </w:rPr>
        <w:t xml:space="preserve">             </w:t>
      </w:r>
      <w:r>
        <w:rPr>
          <w:rFonts w:hint="eastAsia" w:ascii="宋体" w:hAnsi="宋体" w:eastAsia="宋体"/>
          <w:bCs w:val="0"/>
          <w:color w:val="auto"/>
          <w:sz w:val="28"/>
          <w:szCs w:val="24"/>
          <w:highlight w:val="none"/>
          <w:shd w:val="clear" w:color="auto" w:fill="FFFFFF"/>
          <w:lang w:eastAsia="zh-CN"/>
        </w:rPr>
        <w:t xml:space="preserve">                  </w:t>
      </w:r>
      <w:r>
        <w:rPr>
          <w:rFonts w:hint="eastAsia" w:ascii="宋体" w:hAnsi="宋体"/>
          <w:bCs w:val="0"/>
          <w:color w:val="auto"/>
          <w:sz w:val="28"/>
          <w:szCs w:val="24"/>
          <w:highlight w:val="none"/>
          <w:shd w:val="clear" w:color="auto" w:fill="FFFFFF"/>
          <w:lang w:val="en-US" w:eastAsia="zh-CN"/>
        </w:rPr>
        <w:t xml:space="preserve">      </w:t>
      </w:r>
      <w:r>
        <w:rPr>
          <w:rFonts w:hint="eastAsia" w:ascii="宋体" w:hAnsi="宋体" w:eastAsia="宋体"/>
          <w:bCs w:val="0"/>
          <w:color w:val="auto"/>
          <w:sz w:val="28"/>
          <w:szCs w:val="24"/>
          <w:highlight w:val="none"/>
          <w:shd w:val="clear" w:color="auto" w:fill="FFFFFF"/>
          <w:lang w:eastAsia="zh-CN"/>
        </w:rPr>
        <w:t xml:space="preserve"> </w:t>
      </w:r>
    </w:p>
    <w:p>
      <w:pPr>
        <w:spacing w:line="360" w:lineRule="auto"/>
        <w:jc w:val="center"/>
        <w:rPr>
          <w:rFonts w:hint="eastAsia" w:ascii="宋体" w:hAnsi="宋体"/>
          <w:color w:val="auto"/>
          <w:sz w:val="32"/>
          <w:szCs w:val="32"/>
          <w:highlight w:val="none"/>
          <w:u w:val="single"/>
          <w:shd w:val="clear" w:color="auto" w:fill="FFFFFF"/>
        </w:rPr>
      </w:pPr>
      <w:r>
        <w:rPr>
          <w:rFonts w:hint="eastAsia" w:ascii="宋体" w:hAnsi="宋体" w:eastAsia="宋体"/>
          <w:bCs w:val="0"/>
          <w:color w:val="auto"/>
          <w:sz w:val="28"/>
          <w:szCs w:val="24"/>
          <w:highlight w:val="none"/>
          <w:shd w:val="clear" w:color="auto" w:fill="FFFFFF"/>
          <w:lang w:eastAsia="zh-CN"/>
        </w:rPr>
        <w:t xml:space="preserve"> 年  </w:t>
      </w:r>
      <w:r>
        <w:rPr>
          <w:rFonts w:hint="eastAsia" w:ascii="宋体" w:hAnsi="宋体"/>
          <w:bCs w:val="0"/>
          <w:color w:val="auto"/>
          <w:sz w:val="28"/>
          <w:szCs w:val="24"/>
          <w:highlight w:val="none"/>
          <w:shd w:val="clear" w:color="auto" w:fill="FFFFFF"/>
          <w:lang w:val="en-US" w:eastAsia="zh-CN"/>
        </w:rPr>
        <w:t xml:space="preserve">  </w:t>
      </w:r>
      <w:r>
        <w:rPr>
          <w:rFonts w:hint="eastAsia" w:ascii="宋体" w:hAnsi="宋体" w:eastAsia="宋体"/>
          <w:bCs w:val="0"/>
          <w:color w:val="auto"/>
          <w:sz w:val="28"/>
          <w:szCs w:val="24"/>
          <w:highlight w:val="none"/>
          <w:shd w:val="clear" w:color="auto" w:fill="FFFFFF"/>
          <w:lang w:eastAsia="zh-CN"/>
        </w:rPr>
        <w:t xml:space="preserve">月 </w:t>
      </w:r>
      <w:r>
        <w:rPr>
          <w:rFonts w:hint="eastAsia" w:ascii="宋体" w:hAnsi="宋体"/>
          <w:bCs w:val="0"/>
          <w:color w:val="auto"/>
          <w:sz w:val="28"/>
          <w:szCs w:val="24"/>
          <w:highlight w:val="none"/>
          <w:shd w:val="clear" w:color="auto" w:fill="FFFFFF"/>
          <w:lang w:val="en-US" w:eastAsia="zh-CN"/>
        </w:rPr>
        <w:t xml:space="preserve">  </w:t>
      </w:r>
      <w:r>
        <w:rPr>
          <w:rFonts w:hint="eastAsia" w:ascii="宋体" w:hAnsi="宋体" w:eastAsia="宋体"/>
          <w:bCs w:val="0"/>
          <w:color w:val="auto"/>
          <w:sz w:val="28"/>
          <w:szCs w:val="24"/>
          <w:highlight w:val="none"/>
          <w:shd w:val="clear" w:color="auto" w:fill="FFFFFF"/>
          <w:lang w:eastAsia="zh-CN"/>
        </w:rPr>
        <w:t xml:space="preserve"> 日</w:t>
      </w:r>
    </w:p>
    <w:p>
      <w:pPr>
        <w:pStyle w:val="29"/>
        <w:snapToGrid w:val="0"/>
        <w:spacing w:before="120" w:beforeLines="0" w:after="120" w:afterLines="0" w:line="420" w:lineRule="exact"/>
        <w:jc w:val="center"/>
        <w:rPr>
          <w:rFonts w:hint="eastAsia" w:hAnsi="宋体"/>
          <w:color w:val="auto"/>
          <w:sz w:val="32"/>
          <w:szCs w:val="32"/>
          <w:highlight w:val="none"/>
          <w:u w:val="single"/>
          <w:shd w:val="clear" w:color="auto" w:fill="FFFFFF"/>
          <w:lang w:eastAsia="zh-CN"/>
        </w:rPr>
      </w:pPr>
      <w:r>
        <w:rPr>
          <w:rFonts w:ascii="宋体" w:hAnsi="宋体"/>
          <w:color w:val="auto"/>
          <w:sz w:val="32"/>
          <w:szCs w:val="32"/>
          <w:highlight w:val="none"/>
          <w:u w:val="single"/>
          <w:shd w:val="clear" w:color="auto" w:fill="FFFFFF"/>
        </w:rPr>
        <w:br w:type="page"/>
      </w:r>
      <w:r>
        <w:rPr>
          <w:rFonts w:hint="eastAsia" w:hAnsi="宋体"/>
          <w:color w:val="auto"/>
          <w:sz w:val="32"/>
          <w:szCs w:val="32"/>
          <w:highlight w:val="none"/>
          <w:u w:val="none"/>
          <w:shd w:val="clear" w:color="auto" w:fill="FFFFFF"/>
          <w:lang w:eastAsia="zh-CN"/>
        </w:rPr>
        <w:t>合同主要条款</w:t>
      </w:r>
    </w:p>
    <w:p>
      <w:pPr>
        <w:pStyle w:val="29"/>
        <w:snapToGrid w:val="0"/>
        <w:spacing w:before="120" w:beforeLines="0" w:after="120" w:afterLines="0" w:line="360" w:lineRule="auto"/>
        <w:rPr>
          <w:rFonts w:hint="eastAsia" w:hAnsi="宋体"/>
          <w:color w:val="auto"/>
          <w:highlight w:val="none"/>
          <w:u w:val="single"/>
          <w:lang w:val="en-US" w:eastAsia="zh-CN"/>
        </w:rPr>
      </w:pPr>
      <w:r>
        <w:rPr>
          <w:rFonts w:hAnsi="宋体"/>
          <w:color w:val="auto"/>
          <w:highlight w:val="none"/>
        </w:rPr>
        <w:t>项目名称：</w:t>
      </w:r>
      <w:r>
        <w:rPr>
          <w:rFonts w:hint="eastAsia" w:hAnsi="宋体"/>
          <w:color w:val="auto"/>
          <w:highlight w:val="none"/>
          <w:u w:val="single"/>
          <w:lang w:val="en-US" w:eastAsia="zh-CN"/>
        </w:rPr>
        <w:t>椒江智能卫浴小镇产业园区配套提升工程（二期）之五塘路（太和一路~太和二路）工程路灯采购工程</w:t>
      </w:r>
    </w:p>
    <w:p>
      <w:pPr>
        <w:pStyle w:val="29"/>
        <w:snapToGrid w:val="0"/>
        <w:spacing w:before="120" w:beforeLines="0" w:after="120" w:afterLines="0" w:line="360" w:lineRule="auto"/>
        <w:rPr>
          <w:rFonts w:hint="eastAsia" w:hAnsi="宋体" w:eastAsia="宋体"/>
          <w:color w:val="auto"/>
          <w:highlight w:val="none"/>
          <w:lang w:eastAsia="zh-CN"/>
        </w:rPr>
      </w:pPr>
      <w:r>
        <w:rPr>
          <w:rFonts w:hAnsi="宋体"/>
          <w:color w:val="auto"/>
          <w:highlight w:val="none"/>
        </w:rPr>
        <w:t>甲方：（买方）</w:t>
      </w:r>
      <w:r>
        <w:rPr>
          <w:rFonts w:hint="eastAsia" w:hAnsi="宋体"/>
          <w:color w:val="auto"/>
          <w:highlight w:val="none"/>
          <w:u w:val="single"/>
          <w:lang w:eastAsia="zh-CN"/>
        </w:rPr>
        <w:t>台州市椒江工业投资集团有限公司</w:t>
      </w:r>
    </w:p>
    <w:p>
      <w:pPr>
        <w:pStyle w:val="29"/>
        <w:snapToGrid w:val="0"/>
        <w:spacing w:before="120" w:beforeLines="0" w:after="120" w:afterLines="0" w:line="360" w:lineRule="auto"/>
        <w:rPr>
          <w:rFonts w:cs="宋体"/>
          <w:color w:val="auto"/>
          <w:sz w:val="24"/>
          <w:highlight w:val="none"/>
        </w:rPr>
      </w:pPr>
      <w:r>
        <w:rPr>
          <w:rFonts w:hAnsi="宋体"/>
          <w:color w:val="auto"/>
          <w:highlight w:val="none"/>
        </w:rPr>
        <w:t>乙方：（卖方）</w:t>
      </w:r>
      <w:r>
        <w:rPr>
          <w:rFonts w:hint="eastAsia" w:cs="宋体"/>
          <w:color w:val="auto"/>
          <w:sz w:val="24"/>
          <w:highlight w:val="none"/>
          <w:u w:val="single"/>
        </w:rPr>
        <w:t xml:space="preserve">                        </w:t>
      </w:r>
      <w:r>
        <w:rPr>
          <w:rFonts w:hint="eastAsia" w:cs="宋体"/>
          <w:color w:val="auto"/>
          <w:sz w:val="24"/>
          <w:highlight w:val="none"/>
        </w:rPr>
        <w:t xml:space="preserve">                             </w:t>
      </w:r>
    </w:p>
    <w:p>
      <w:pPr>
        <w:pStyle w:val="29"/>
        <w:numPr>
          <w:ilvl w:val="0"/>
          <w:numId w:val="8"/>
        </w:numPr>
        <w:snapToGrid w:val="0"/>
        <w:spacing w:before="120" w:after="120" w:line="360" w:lineRule="auto"/>
        <w:rPr>
          <w:rFonts w:hint="eastAsia" w:cs="宋体"/>
          <w:color w:val="auto"/>
          <w:sz w:val="24"/>
          <w:highlight w:val="none"/>
        </w:rPr>
      </w:pPr>
      <w:r>
        <w:rPr>
          <w:rFonts w:hint="eastAsia" w:cs="宋体"/>
          <w:color w:val="auto"/>
          <w:sz w:val="24"/>
          <w:highlight w:val="none"/>
        </w:rPr>
        <w:t>乙双方根据</w:t>
      </w:r>
      <w:r>
        <w:rPr>
          <w:rFonts w:hint="eastAsia" w:cs="宋体"/>
          <w:color w:val="auto"/>
          <w:sz w:val="24"/>
          <w:highlight w:val="none"/>
          <w:u w:val="single"/>
          <w:lang w:val="en-US" w:eastAsia="zh-CN"/>
        </w:rPr>
        <w:t>椒江智能卫浴小镇产业园区配套提升工程（二期）之五塘路（太和一路~太和二路）工程路灯采购工程</w:t>
      </w:r>
      <w:r>
        <w:rPr>
          <w:rFonts w:hint="eastAsia" w:cs="宋体"/>
          <w:color w:val="auto"/>
          <w:sz w:val="24"/>
          <w:highlight w:val="none"/>
        </w:rPr>
        <w:t>的成交结果，签署本合同。</w:t>
      </w:r>
    </w:p>
    <w:p>
      <w:pPr>
        <w:pStyle w:val="29"/>
        <w:numPr>
          <w:ilvl w:val="0"/>
          <w:numId w:val="0"/>
        </w:numPr>
        <w:snapToGrid w:val="0"/>
        <w:spacing w:before="120" w:after="120" w:line="360" w:lineRule="auto"/>
        <w:rPr>
          <w:rFonts w:hAnsi="宋体"/>
          <w:b/>
          <w:bCs/>
          <w:color w:val="auto"/>
          <w:highlight w:val="none"/>
        </w:rPr>
      </w:pPr>
      <w:r>
        <w:rPr>
          <w:rFonts w:hAnsi="宋体"/>
          <w:b/>
          <w:bCs/>
          <w:color w:val="auto"/>
          <w:highlight w:val="none"/>
        </w:rPr>
        <w:t>合同文件</w:t>
      </w:r>
    </w:p>
    <w:p>
      <w:pPr>
        <w:pStyle w:val="29"/>
        <w:snapToGrid w:val="0"/>
        <w:spacing w:before="120" w:after="120" w:line="360" w:lineRule="auto"/>
        <w:rPr>
          <w:rFonts w:hAnsi="宋体"/>
          <w:color w:val="auto"/>
          <w:highlight w:val="none"/>
        </w:rPr>
      </w:pPr>
      <w:r>
        <w:rPr>
          <w:rFonts w:hAnsi="宋体"/>
          <w:color w:val="auto"/>
          <w:highlight w:val="none"/>
        </w:rPr>
        <w:t xml:space="preserve">   下列文件构成本合同的组成部分：</w:t>
      </w:r>
    </w:p>
    <w:p>
      <w:pPr>
        <w:pStyle w:val="29"/>
        <w:snapToGrid w:val="0"/>
        <w:spacing w:before="120" w:after="120" w:line="360" w:lineRule="auto"/>
        <w:rPr>
          <w:rFonts w:hint="eastAsia" w:hAnsi="宋体"/>
          <w:color w:val="auto"/>
          <w:highlight w:val="none"/>
        </w:rPr>
      </w:pPr>
      <w:r>
        <w:rPr>
          <w:rFonts w:hAnsi="宋体"/>
          <w:color w:val="auto"/>
          <w:highlight w:val="none"/>
        </w:rPr>
        <w:t>(1) 中标通知书</w:t>
      </w:r>
    </w:p>
    <w:p>
      <w:pPr>
        <w:pStyle w:val="29"/>
        <w:snapToGrid w:val="0"/>
        <w:spacing w:before="120" w:after="120" w:line="360" w:lineRule="auto"/>
        <w:rPr>
          <w:rFonts w:hAnsi="宋体"/>
          <w:color w:val="auto"/>
          <w:highlight w:val="none"/>
        </w:rPr>
      </w:pPr>
      <w:r>
        <w:rPr>
          <w:rFonts w:hAnsi="宋体"/>
          <w:color w:val="auto"/>
          <w:highlight w:val="none"/>
        </w:rPr>
        <w:t>(2) 合同主要条款</w:t>
      </w:r>
    </w:p>
    <w:p>
      <w:pPr>
        <w:pStyle w:val="29"/>
        <w:snapToGrid w:val="0"/>
        <w:spacing w:before="120" w:after="120" w:line="360" w:lineRule="auto"/>
        <w:rPr>
          <w:rFonts w:hint="eastAsia" w:hAnsi="宋体" w:eastAsia="宋体" w:cs="Times New Roman"/>
          <w:color w:val="auto"/>
          <w:highlight w:val="none"/>
        </w:rPr>
      </w:pPr>
      <w:r>
        <w:rPr>
          <w:rFonts w:hAnsi="宋体" w:eastAsia="宋体" w:cs="Times New Roman"/>
          <w:color w:val="auto"/>
          <w:highlight w:val="none"/>
        </w:rPr>
        <w:t>(</w:t>
      </w:r>
      <w:r>
        <w:rPr>
          <w:rFonts w:hint="eastAsia" w:hAnsi="宋体" w:eastAsia="宋体" w:cs="Times New Roman"/>
          <w:color w:val="auto"/>
          <w:highlight w:val="none"/>
          <w:lang w:val="en-US" w:eastAsia="zh-CN"/>
        </w:rPr>
        <w:t>3</w:t>
      </w:r>
      <w:r>
        <w:rPr>
          <w:rFonts w:hAnsi="宋体" w:eastAsia="宋体" w:cs="Times New Roman"/>
          <w:color w:val="auto"/>
          <w:highlight w:val="none"/>
        </w:rPr>
        <w:t xml:space="preserve">) </w:t>
      </w:r>
      <w:r>
        <w:rPr>
          <w:rFonts w:hint="eastAsia" w:hAnsi="宋体" w:eastAsia="宋体" w:cs="Times New Roman"/>
          <w:color w:val="auto"/>
          <w:highlight w:val="none"/>
        </w:rPr>
        <w:t>项目廉政责任书</w:t>
      </w:r>
    </w:p>
    <w:p>
      <w:pPr>
        <w:pStyle w:val="29"/>
        <w:snapToGrid w:val="0"/>
        <w:spacing w:before="120" w:after="120" w:line="360" w:lineRule="auto"/>
        <w:rPr>
          <w:rFonts w:hint="eastAsia" w:hAnsi="宋体"/>
          <w:color w:val="auto"/>
          <w:highlight w:val="none"/>
        </w:rPr>
      </w:pPr>
      <w:r>
        <w:rPr>
          <w:rFonts w:hAnsi="宋体"/>
          <w:color w:val="auto"/>
          <w:highlight w:val="none"/>
        </w:rPr>
        <w:t>(</w:t>
      </w:r>
      <w:r>
        <w:rPr>
          <w:rFonts w:hint="eastAsia" w:hAnsi="宋体"/>
          <w:color w:val="auto"/>
          <w:highlight w:val="none"/>
          <w:lang w:val="en-US" w:eastAsia="zh-CN"/>
        </w:rPr>
        <w:t>4</w:t>
      </w:r>
      <w:r>
        <w:rPr>
          <w:rFonts w:hAnsi="宋体"/>
          <w:color w:val="auto"/>
          <w:highlight w:val="none"/>
        </w:rPr>
        <w:t>)</w:t>
      </w:r>
      <w:r>
        <w:rPr>
          <w:rFonts w:hint="eastAsia" w:hAnsi="宋体"/>
          <w:color w:val="auto"/>
          <w:highlight w:val="none"/>
        </w:rPr>
        <w:t xml:space="preserve"> 招标文件</w:t>
      </w:r>
    </w:p>
    <w:p>
      <w:pPr>
        <w:pStyle w:val="29"/>
        <w:snapToGrid w:val="0"/>
        <w:spacing w:before="120" w:after="120" w:line="360" w:lineRule="auto"/>
        <w:rPr>
          <w:rFonts w:cs="宋体"/>
          <w:b/>
          <w:color w:val="auto"/>
          <w:sz w:val="24"/>
          <w:highlight w:val="none"/>
        </w:rPr>
      </w:pPr>
      <w:r>
        <w:rPr>
          <w:rFonts w:hAnsi="宋体"/>
          <w:color w:val="auto"/>
          <w:highlight w:val="none"/>
        </w:rPr>
        <w:t>(</w:t>
      </w:r>
      <w:r>
        <w:rPr>
          <w:rFonts w:hint="eastAsia" w:hAnsi="宋体"/>
          <w:color w:val="auto"/>
          <w:highlight w:val="none"/>
          <w:lang w:val="en-US" w:eastAsia="zh-CN"/>
        </w:rPr>
        <w:t>5</w:t>
      </w:r>
      <w:r>
        <w:rPr>
          <w:rFonts w:hAnsi="宋体"/>
          <w:color w:val="auto"/>
          <w:highlight w:val="none"/>
        </w:rPr>
        <w:t xml:space="preserve">) </w:t>
      </w:r>
      <w:r>
        <w:rPr>
          <w:rFonts w:hint="eastAsia" w:hAnsi="宋体"/>
          <w:color w:val="auto"/>
          <w:highlight w:val="none"/>
        </w:rPr>
        <w:t>投标文件（商务标）</w:t>
      </w:r>
    </w:p>
    <w:p>
      <w:pPr>
        <w:pStyle w:val="29"/>
        <w:snapToGrid w:val="0"/>
        <w:spacing w:before="120" w:beforeLines="0" w:after="120" w:afterLines="0" w:line="360" w:lineRule="auto"/>
        <w:rPr>
          <w:rFonts w:hint="eastAsia" w:cs="宋体"/>
          <w:b/>
          <w:color w:val="auto"/>
          <w:sz w:val="24"/>
          <w:highlight w:val="none"/>
        </w:rPr>
      </w:pPr>
      <w:r>
        <w:rPr>
          <w:rFonts w:hint="eastAsia" w:cs="宋体"/>
          <w:b/>
          <w:color w:val="auto"/>
          <w:sz w:val="24"/>
          <w:highlight w:val="none"/>
        </w:rPr>
        <w:t>一、货物内容</w:t>
      </w:r>
    </w:p>
    <w:p>
      <w:pPr>
        <w:pStyle w:val="29"/>
        <w:snapToGrid w:val="0"/>
        <w:spacing w:before="120" w:beforeLines="0" w:after="120" w:afterLines="0" w:line="360" w:lineRule="auto"/>
        <w:rPr>
          <w:rFonts w:hint="eastAsia" w:cs="宋体"/>
          <w:b/>
          <w:color w:val="auto"/>
          <w:sz w:val="24"/>
          <w:highlight w:val="none"/>
        </w:rPr>
      </w:pPr>
      <w:r>
        <w:rPr>
          <w:rFonts w:hAnsi="宋体"/>
          <w:color w:val="auto"/>
          <w:highlight w:val="none"/>
        </w:rPr>
        <w:t>1.1 1.2 货物名称</w:t>
      </w:r>
      <w:r>
        <w:rPr>
          <w:rFonts w:hint="eastAsia" w:hAnsi="宋体"/>
          <w:color w:val="auto"/>
          <w:highlight w:val="none"/>
          <w:lang w:eastAsia="zh-CN"/>
        </w:rPr>
        <w:t>、</w:t>
      </w:r>
      <w:r>
        <w:rPr>
          <w:rFonts w:hAnsi="宋体"/>
          <w:color w:val="auto"/>
          <w:highlight w:val="none"/>
        </w:rPr>
        <w:t>型号规格</w:t>
      </w:r>
      <w:r>
        <w:rPr>
          <w:rFonts w:hint="eastAsia" w:hAnsi="宋体"/>
          <w:color w:val="auto"/>
          <w:highlight w:val="none"/>
        </w:rPr>
        <w:t>、</w:t>
      </w:r>
      <w:r>
        <w:rPr>
          <w:rFonts w:hAnsi="宋体"/>
          <w:color w:val="auto"/>
          <w:highlight w:val="none"/>
        </w:rPr>
        <w:t xml:space="preserve"> 技术参数</w:t>
      </w:r>
      <w:r>
        <w:rPr>
          <w:rFonts w:hint="eastAsia" w:hAnsi="宋体"/>
          <w:color w:val="auto"/>
          <w:highlight w:val="none"/>
        </w:rPr>
        <w:t>、</w:t>
      </w:r>
      <w:r>
        <w:rPr>
          <w:rFonts w:hAnsi="宋体"/>
          <w:color w:val="auto"/>
          <w:highlight w:val="none"/>
        </w:rPr>
        <w:t xml:space="preserve"> 数量（单位）：</w:t>
      </w:r>
    </w:p>
    <w:tbl>
      <w:tblPr>
        <w:tblStyle w:val="4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58"/>
        <w:gridCol w:w="1481"/>
        <w:gridCol w:w="6483"/>
        <w:gridCol w:w="6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参数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单挑式路灯</w:t>
            </w:r>
          </w:p>
        </w:tc>
        <w:tc>
          <w:tcPr>
            <w:tcW w:w="6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1、LED120W,灯具安装高度10.5m，灯臂长1.5m，IP65；灯杆材料采用Q235或更合适的低硅低碳高强度优质钢材；根据沿海气候条件，所有灯杆均要求杆体（包括其他不锈钢意外的加工件）内外热浸镀锌处理，镀锌厚度≥86um,610g/㎡以上，防腐年限30年以上。LED灯具外壳防护等级不应小于IP65，电源模组应符合现行国家标准《灯的控制装置第14部分；LED模块用直流或交流电子装置的特殊要求》GB19510.14的要求；灯具包含保护熔断器。（其余参数要求详见招标文件及图纸）</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r>
              <w:rPr>
                <w:rFonts w:hint="eastAsia" w:ascii="宋体" w:hAnsi="宋体" w:cs="宋体"/>
                <w:i w:val="0"/>
                <w:color w:val="000000"/>
                <w:kern w:val="0"/>
                <w:sz w:val="22"/>
                <w:szCs w:val="22"/>
                <w:u w:val="none"/>
                <w:lang w:val="en-US" w:eastAsia="zh-CN" w:bidi="ar"/>
              </w:rPr>
              <w:t>7</w:t>
            </w:r>
          </w:p>
        </w:tc>
      </w:tr>
    </w:tbl>
    <w:p>
      <w:pPr>
        <w:pStyle w:val="29"/>
        <w:snapToGrid w:val="0"/>
        <w:spacing w:before="120" w:beforeLines="0" w:after="120" w:afterLines="0" w:line="360" w:lineRule="auto"/>
        <w:rPr>
          <w:rFonts w:hint="eastAsia" w:hAnsi="宋体"/>
          <w:b w:val="0"/>
          <w:bCs/>
          <w:color w:val="auto"/>
          <w:highlight w:val="none"/>
        </w:rPr>
      </w:pPr>
      <w:r>
        <w:rPr>
          <w:rFonts w:hint="eastAsia" w:hAnsi="宋体"/>
          <w:b w:val="0"/>
          <w:bCs/>
          <w:color w:val="auto"/>
          <w:highlight w:val="none"/>
        </w:rPr>
        <w:t>1.3以上表格数量为暂估，</w:t>
      </w:r>
      <w:r>
        <w:rPr>
          <w:rFonts w:hint="eastAsia" w:hAnsi="宋体"/>
          <w:b w:val="0"/>
          <w:bCs/>
          <w:color w:val="auto"/>
          <w:highlight w:val="none"/>
          <w:lang w:val="en-US" w:eastAsia="zh-CN"/>
        </w:rPr>
        <w:t>结算时</w:t>
      </w:r>
      <w:r>
        <w:rPr>
          <w:rFonts w:hint="eastAsia" w:hAnsi="宋体"/>
          <w:b w:val="0"/>
          <w:bCs/>
          <w:color w:val="auto"/>
          <w:highlight w:val="none"/>
        </w:rPr>
        <w:t>按实计算。</w:t>
      </w:r>
    </w:p>
    <w:p>
      <w:pPr>
        <w:pStyle w:val="29"/>
        <w:snapToGrid w:val="0"/>
        <w:spacing w:before="120" w:beforeLines="0" w:after="120" w:afterLines="0" w:line="360" w:lineRule="auto"/>
        <w:rPr>
          <w:rFonts w:hAnsi="宋体"/>
          <w:b w:val="0"/>
          <w:bCs/>
          <w:color w:val="auto"/>
          <w:highlight w:val="none"/>
        </w:rPr>
      </w:pPr>
      <w:r>
        <w:rPr>
          <w:rFonts w:hint="eastAsia" w:hAnsi="宋体"/>
          <w:b w:val="0"/>
          <w:bCs/>
          <w:color w:val="auto"/>
          <w:highlight w:val="none"/>
        </w:rPr>
        <w:t>1.4合同期限：</w:t>
      </w:r>
      <w:r>
        <w:rPr>
          <w:rFonts w:hint="eastAsia" w:cs="宋体"/>
          <w:bCs/>
          <w:color w:val="auto"/>
          <w:sz w:val="24"/>
          <w:highlight w:val="none"/>
          <w:lang w:val="en-US" w:eastAsia="zh-CN"/>
        </w:rPr>
        <w:t>合同签订后，乙方接到甲方通知后25天内按照甲方要求完成整批或者分批次供货</w:t>
      </w:r>
      <w:r>
        <w:rPr>
          <w:rFonts w:hint="eastAsia" w:cs="宋体"/>
          <w:color w:val="auto"/>
          <w:sz w:val="24"/>
          <w:highlight w:val="none"/>
          <w:lang w:eastAsia="zh-CN"/>
        </w:rPr>
        <w:t>。</w:t>
      </w:r>
    </w:p>
    <w:p>
      <w:pPr>
        <w:pStyle w:val="29"/>
        <w:snapToGrid w:val="0"/>
        <w:spacing w:before="120" w:beforeLines="0" w:after="120" w:afterLines="0" w:line="360" w:lineRule="auto"/>
        <w:rPr>
          <w:rFonts w:hAnsi="宋体"/>
          <w:b w:val="0"/>
          <w:bCs/>
          <w:color w:val="auto"/>
          <w:highlight w:val="none"/>
        </w:rPr>
      </w:pPr>
      <w:r>
        <w:rPr>
          <w:rFonts w:hint="eastAsia" w:hAnsi="宋体"/>
          <w:b w:val="0"/>
          <w:bCs/>
          <w:color w:val="auto"/>
          <w:highlight w:val="none"/>
        </w:rPr>
        <w:t>1.5 甲方</w:t>
      </w:r>
      <w:r>
        <w:rPr>
          <w:rFonts w:hint="eastAsia" w:hAnsi="宋体"/>
          <w:bCs/>
          <w:color w:val="auto"/>
          <w:sz w:val="24"/>
          <w:szCs w:val="24"/>
          <w:highlight w:val="none"/>
        </w:rPr>
        <w:t>可根据实际情况增加或减少工程量，乙方须无条件服从，并按实际工程量结算。工程量不论增减多少，</w:t>
      </w:r>
      <w:r>
        <w:rPr>
          <w:rFonts w:hint="eastAsia" w:hAnsi="宋体"/>
          <w:bCs/>
          <w:color w:val="auto"/>
          <w:sz w:val="24"/>
          <w:szCs w:val="24"/>
          <w:highlight w:val="none"/>
          <w:lang w:val="en-US" w:eastAsia="zh-CN"/>
        </w:rPr>
        <w:t>全费用综合</w:t>
      </w:r>
      <w:r>
        <w:rPr>
          <w:rFonts w:hint="eastAsia" w:hAnsi="宋体"/>
          <w:bCs/>
          <w:color w:val="auto"/>
          <w:sz w:val="24"/>
          <w:szCs w:val="24"/>
          <w:highlight w:val="none"/>
        </w:rPr>
        <w:t>单价不变，乙方不得拒绝。</w:t>
      </w:r>
    </w:p>
    <w:p>
      <w:pPr>
        <w:pStyle w:val="29"/>
        <w:keepNext w:val="0"/>
        <w:keepLines w:val="0"/>
        <w:pageBreakBefore w:val="0"/>
        <w:widowControl w:val="0"/>
        <w:kinsoku/>
        <w:wordWrap/>
        <w:overflowPunct/>
        <w:topLinePunct w:val="0"/>
        <w:autoSpaceDE/>
        <w:autoSpaceDN/>
        <w:bidi w:val="0"/>
        <w:adjustRightInd/>
        <w:snapToGrid w:val="0"/>
        <w:spacing w:before="120" w:after="120" w:line="360" w:lineRule="auto"/>
        <w:textAlignment w:val="auto"/>
        <w:rPr>
          <w:rFonts w:cs="宋体"/>
          <w:b/>
          <w:color w:val="auto"/>
          <w:sz w:val="24"/>
          <w:highlight w:val="none"/>
        </w:rPr>
      </w:pPr>
      <w:r>
        <w:rPr>
          <w:rFonts w:hint="eastAsia" w:cs="宋体"/>
          <w:b/>
          <w:color w:val="auto"/>
          <w:sz w:val="24"/>
          <w:highlight w:val="none"/>
        </w:rPr>
        <w:t>二、合同金额</w:t>
      </w:r>
    </w:p>
    <w:p>
      <w:pPr>
        <w:pStyle w:val="29"/>
        <w:snapToGrid w:val="0"/>
        <w:spacing w:before="120" w:after="120" w:line="360" w:lineRule="auto"/>
        <w:rPr>
          <w:rFonts w:hint="eastAsia" w:hAnsi="宋体"/>
          <w:color w:val="auto"/>
          <w:highlight w:val="none"/>
        </w:rPr>
      </w:pPr>
      <w:r>
        <w:rPr>
          <w:rFonts w:hAnsi="宋体"/>
          <w:color w:val="auto"/>
          <w:highlight w:val="none"/>
        </w:rPr>
        <w:t xml:space="preserve">2.1   </w:t>
      </w:r>
      <w:r>
        <w:rPr>
          <w:rFonts w:hint="eastAsia" w:hAnsi="宋体"/>
          <w:color w:val="auto"/>
          <w:highlight w:val="none"/>
        </w:rPr>
        <w:t>本合同</w:t>
      </w:r>
      <w:r>
        <w:rPr>
          <w:rFonts w:hint="eastAsia" w:hAnsi="宋体"/>
          <w:color w:val="auto"/>
          <w:highlight w:val="none"/>
          <w:lang w:val="en-US" w:eastAsia="zh-CN"/>
        </w:rPr>
        <w:t>总价</w:t>
      </w:r>
      <w:r>
        <w:rPr>
          <w:rFonts w:hint="eastAsia" w:hAnsi="宋体"/>
          <w:color w:val="auto"/>
          <w:highlight w:val="none"/>
        </w:rPr>
        <w:t>为人民币(大写)：</w:t>
      </w:r>
      <w:r>
        <w:rPr>
          <w:rFonts w:hint="eastAsia" w:hAnsi="宋体"/>
          <w:color w:val="auto"/>
          <w:highlight w:val="none"/>
          <w:u w:val="single"/>
        </w:rPr>
        <w:t xml:space="preserve">                   </w:t>
      </w:r>
      <w:r>
        <w:rPr>
          <w:rFonts w:hint="eastAsia" w:hAnsi="宋体"/>
          <w:color w:val="auto"/>
          <w:highlight w:val="none"/>
        </w:rPr>
        <w:t>元(￥</w:t>
      </w:r>
      <w:r>
        <w:rPr>
          <w:rFonts w:hint="eastAsia" w:hAnsi="宋体"/>
          <w:color w:val="auto"/>
          <w:highlight w:val="none"/>
          <w:u w:val="single"/>
        </w:rPr>
        <w:t xml:space="preserve">          </w:t>
      </w:r>
      <w:r>
        <w:rPr>
          <w:rFonts w:hint="eastAsia" w:hAnsi="宋体"/>
          <w:color w:val="auto"/>
          <w:highlight w:val="none"/>
        </w:rPr>
        <w:t>元)人民币；</w:t>
      </w:r>
    </w:p>
    <w:p>
      <w:pPr>
        <w:pStyle w:val="29"/>
        <w:snapToGrid w:val="0"/>
        <w:spacing w:before="120" w:after="120" w:line="360" w:lineRule="auto"/>
        <w:rPr>
          <w:rFonts w:hint="eastAsia" w:hAnsi="宋体"/>
          <w:color w:val="auto"/>
          <w:highlight w:val="none"/>
        </w:rPr>
      </w:pPr>
      <w:r>
        <w:rPr>
          <w:rFonts w:hint="eastAsia" w:hAnsi="宋体"/>
          <w:color w:val="auto"/>
          <w:highlight w:val="none"/>
        </w:rPr>
        <w:t>其中不含税价为人民币(大写)：</w:t>
      </w:r>
      <w:r>
        <w:rPr>
          <w:rFonts w:hint="eastAsia" w:hAnsi="宋体"/>
          <w:color w:val="auto"/>
          <w:highlight w:val="none"/>
          <w:u w:val="single"/>
        </w:rPr>
        <w:t xml:space="preserve">                    </w:t>
      </w:r>
      <w:r>
        <w:rPr>
          <w:rFonts w:hint="eastAsia" w:hAnsi="宋体"/>
          <w:color w:val="auto"/>
          <w:highlight w:val="none"/>
        </w:rPr>
        <w:t>元(￥</w:t>
      </w:r>
      <w:r>
        <w:rPr>
          <w:rFonts w:hint="eastAsia" w:hAnsi="宋体"/>
          <w:color w:val="auto"/>
          <w:highlight w:val="none"/>
          <w:u w:val="single"/>
        </w:rPr>
        <w:t xml:space="preserve">           </w:t>
      </w:r>
      <w:r>
        <w:rPr>
          <w:rFonts w:hint="eastAsia" w:hAnsi="宋体"/>
          <w:color w:val="auto"/>
          <w:highlight w:val="none"/>
        </w:rPr>
        <w:t xml:space="preserve"> 元)人民币；</w:t>
      </w:r>
    </w:p>
    <w:p>
      <w:pPr>
        <w:pStyle w:val="29"/>
        <w:snapToGrid w:val="0"/>
        <w:spacing w:before="120" w:after="120" w:line="360" w:lineRule="auto"/>
        <w:rPr>
          <w:rFonts w:hint="eastAsia" w:hAnsi="宋体"/>
          <w:color w:val="auto"/>
          <w:highlight w:val="none"/>
        </w:rPr>
      </w:pPr>
      <w:r>
        <w:rPr>
          <w:rFonts w:hint="eastAsia" w:hAnsi="宋体"/>
          <w:color w:val="auto"/>
          <w:highlight w:val="none"/>
        </w:rPr>
        <w:t>其中税金为人民币(大写)：</w:t>
      </w:r>
      <w:r>
        <w:rPr>
          <w:rFonts w:hint="eastAsia" w:hAnsi="宋体"/>
          <w:color w:val="auto"/>
          <w:highlight w:val="none"/>
          <w:u w:val="single"/>
        </w:rPr>
        <w:t xml:space="preserve">                    </w:t>
      </w:r>
      <w:r>
        <w:rPr>
          <w:rFonts w:hint="eastAsia" w:hAnsi="宋体"/>
          <w:color w:val="auto"/>
          <w:highlight w:val="none"/>
        </w:rPr>
        <w:t xml:space="preserve">元(￥ </w:t>
      </w:r>
      <w:r>
        <w:rPr>
          <w:rFonts w:hint="eastAsia" w:hAnsi="宋体"/>
          <w:color w:val="auto"/>
          <w:highlight w:val="none"/>
          <w:u w:val="single"/>
        </w:rPr>
        <w:t xml:space="preserve">           </w:t>
      </w:r>
      <w:r>
        <w:rPr>
          <w:rFonts w:hint="eastAsia" w:hAnsi="宋体"/>
          <w:color w:val="auto"/>
          <w:highlight w:val="none"/>
        </w:rPr>
        <w:t xml:space="preserve"> 元)人民币。</w:t>
      </w:r>
    </w:p>
    <w:p>
      <w:pPr>
        <w:pStyle w:val="29"/>
        <w:snapToGrid w:val="0"/>
        <w:spacing w:before="120" w:after="120" w:line="360" w:lineRule="auto"/>
        <w:rPr>
          <w:rFonts w:hint="eastAsia" w:hAnsi="宋体" w:eastAsia="宋体"/>
          <w:color w:val="auto"/>
          <w:highlight w:val="none"/>
          <w:lang w:eastAsia="zh-CN"/>
        </w:rPr>
      </w:pPr>
      <w:r>
        <w:rPr>
          <w:rFonts w:hint="eastAsia" w:hAnsi="宋体"/>
          <w:color w:val="auto"/>
          <w:highlight w:val="none"/>
          <w:lang w:eastAsia="zh-CN"/>
        </w:rPr>
        <w:t>（如遇国家对行业增值税税率进行调整，则不含税金额按照本合同相应不含税价执行，增值税税率及增值税金额根据政策做相应调整。）</w:t>
      </w:r>
    </w:p>
    <w:tbl>
      <w:tblPr>
        <w:tblStyle w:val="47"/>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482"/>
        <w:gridCol w:w="582"/>
        <w:gridCol w:w="5290"/>
        <w:gridCol w:w="989"/>
        <w:gridCol w:w="948"/>
        <w:gridCol w:w="98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6" w:hRule="atLeast"/>
        </w:trPr>
        <w:tc>
          <w:tcPr>
            <w:tcW w:w="0" w:type="auto"/>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Courier New" w:eastAsia="宋体" w:cs="宋体"/>
                <w:color w:val="auto"/>
                <w:kern w:val="2"/>
                <w:sz w:val="24"/>
                <w:szCs w:val="24"/>
                <w:highlight w:val="none"/>
                <w:lang w:val="en-US" w:eastAsia="zh-CN" w:bidi="ar-SA"/>
              </w:rPr>
            </w:pPr>
            <w:r>
              <w:rPr>
                <w:rFonts w:hint="eastAsia" w:ascii="宋体" w:hAnsi="Courier New" w:eastAsia="宋体" w:cs="宋体"/>
                <w:color w:val="auto"/>
                <w:kern w:val="2"/>
                <w:sz w:val="24"/>
                <w:szCs w:val="24"/>
                <w:highlight w:val="none"/>
                <w:lang w:val="en-US" w:eastAsia="zh-CN" w:bidi="ar-SA"/>
              </w:rPr>
              <w:t>序号</w:t>
            </w:r>
          </w:p>
        </w:tc>
        <w:tc>
          <w:tcPr>
            <w:tcW w:w="0" w:type="auto"/>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Courier New" w:eastAsia="宋体" w:cs="宋体"/>
                <w:color w:val="auto"/>
                <w:kern w:val="2"/>
                <w:sz w:val="24"/>
                <w:szCs w:val="24"/>
                <w:highlight w:val="none"/>
                <w:lang w:val="en-US" w:eastAsia="zh-CN" w:bidi="ar-SA"/>
              </w:rPr>
            </w:pPr>
            <w:r>
              <w:rPr>
                <w:rFonts w:hint="eastAsia" w:ascii="宋体" w:hAnsi="Courier New" w:eastAsia="宋体" w:cs="宋体"/>
                <w:color w:val="auto"/>
                <w:kern w:val="2"/>
                <w:sz w:val="24"/>
                <w:szCs w:val="24"/>
                <w:highlight w:val="none"/>
                <w:lang w:val="en-US" w:eastAsia="zh-CN" w:bidi="ar-SA"/>
              </w:rPr>
              <w:t>名称</w:t>
            </w:r>
          </w:p>
        </w:tc>
        <w:tc>
          <w:tcPr>
            <w:tcW w:w="0" w:type="auto"/>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Courier New" w:eastAsia="宋体" w:cs="宋体"/>
                <w:color w:val="auto"/>
                <w:kern w:val="2"/>
                <w:sz w:val="24"/>
                <w:szCs w:val="24"/>
                <w:highlight w:val="none"/>
                <w:lang w:val="en-US" w:eastAsia="zh-CN" w:bidi="ar-SA"/>
              </w:rPr>
            </w:pPr>
            <w:r>
              <w:rPr>
                <w:rFonts w:hint="eastAsia" w:ascii="宋体" w:hAnsi="Courier New" w:eastAsia="宋体" w:cs="宋体"/>
                <w:color w:val="auto"/>
                <w:kern w:val="2"/>
                <w:sz w:val="24"/>
                <w:szCs w:val="24"/>
                <w:highlight w:val="none"/>
                <w:lang w:val="en-US" w:eastAsia="zh-CN" w:bidi="ar-SA"/>
              </w:rPr>
              <w:t>规格</w:t>
            </w:r>
          </w:p>
        </w:tc>
        <w:tc>
          <w:tcPr>
            <w:tcW w:w="989" w:type="dxa"/>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Courier New" w:eastAsia="宋体" w:cs="宋体"/>
                <w:color w:val="auto"/>
                <w:kern w:val="2"/>
                <w:sz w:val="24"/>
                <w:szCs w:val="24"/>
                <w:highlight w:val="none"/>
                <w:lang w:val="en-US" w:eastAsia="zh-CN" w:bidi="ar-SA"/>
              </w:rPr>
            </w:pPr>
            <w:r>
              <w:rPr>
                <w:rFonts w:hint="eastAsia" w:ascii="宋体" w:hAnsi="Courier New" w:eastAsia="宋体" w:cs="宋体"/>
                <w:color w:val="auto"/>
                <w:kern w:val="2"/>
                <w:sz w:val="24"/>
                <w:szCs w:val="24"/>
                <w:highlight w:val="none"/>
                <w:lang w:val="en-US" w:eastAsia="zh-CN" w:bidi="ar-SA"/>
              </w:rPr>
              <w:t>数量（套）</w:t>
            </w:r>
          </w:p>
        </w:tc>
        <w:tc>
          <w:tcPr>
            <w:tcW w:w="948" w:type="dxa"/>
            <w:tcBorders>
              <w:left w:val="single" w:color="auto" w:sz="4" w:space="0"/>
              <w:bottom w:val="single" w:color="auto" w:sz="4" w:space="0"/>
              <w:right w:val="single" w:color="auto" w:sz="4" w:space="0"/>
            </w:tcBorders>
            <w:noWrap w:val="0"/>
            <w:vAlign w:val="center"/>
          </w:tcPr>
          <w:p>
            <w:pPr>
              <w:pStyle w:val="29"/>
              <w:spacing w:before="120" w:after="120" w:line="420" w:lineRule="exact"/>
              <w:jc w:val="center"/>
              <w:rPr>
                <w:rFonts w:hint="eastAsia" w:ascii="宋体" w:hAnsi="Courier New" w:eastAsia="宋体" w:cs="宋体"/>
                <w:color w:val="auto"/>
                <w:kern w:val="2"/>
                <w:sz w:val="24"/>
                <w:szCs w:val="24"/>
                <w:highlight w:val="none"/>
                <w:lang w:val="en-US" w:eastAsia="zh-CN" w:bidi="ar-SA"/>
              </w:rPr>
            </w:pPr>
            <w:r>
              <w:rPr>
                <w:rFonts w:hint="eastAsia" w:cs="宋体"/>
                <w:color w:val="auto"/>
                <w:kern w:val="2"/>
                <w:sz w:val="24"/>
                <w:szCs w:val="24"/>
                <w:highlight w:val="none"/>
                <w:lang w:val="en-US" w:eastAsia="zh-CN" w:bidi="ar-SA"/>
              </w:rPr>
              <w:t>全费用综合</w:t>
            </w:r>
            <w:r>
              <w:rPr>
                <w:rFonts w:hint="eastAsia" w:ascii="宋体" w:hAnsi="Courier New" w:eastAsia="宋体" w:cs="宋体"/>
                <w:color w:val="auto"/>
                <w:kern w:val="2"/>
                <w:sz w:val="24"/>
                <w:szCs w:val="24"/>
                <w:highlight w:val="none"/>
                <w:lang w:val="en-US" w:eastAsia="zh-CN" w:bidi="ar-SA"/>
              </w:rPr>
              <w:t>单价（元/套）</w:t>
            </w:r>
          </w:p>
        </w:tc>
        <w:tc>
          <w:tcPr>
            <w:tcW w:w="0" w:type="auto"/>
            <w:tcBorders>
              <w:left w:val="single" w:color="auto" w:sz="4" w:space="0"/>
              <w:bottom w:val="single" w:color="auto" w:sz="4" w:space="0"/>
              <w:right w:val="single" w:color="auto" w:sz="4" w:space="0"/>
            </w:tcBorders>
            <w:noWrap w:val="0"/>
            <w:vAlign w:val="center"/>
          </w:tcPr>
          <w:p>
            <w:pPr>
              <w:pStyle w:val="29"/>
              <w:spacing w:before="120" w:after="120" w:line="420" w:lineRule="exact"/>
              <w:jc w:val="center"/>
              <w:rPr>
                <w:rFonts w:hint="eastAsia" w:ascii="宋体" w:hAnsi="Courier New" w:eastAsia="宋体" w:cs="宋体"/>
                <w:color w:val="auto"/>
                <w:kern w:val="2"/>
                <w:sz w:val="24"/>
                <w:szCs w:val="24"/>
                <w:highlight w:val="none"/>
                <w:lang w:val="en-US" w:eastAsia="zh-CN" w:bidi="ar-SA"/>
              </w:rPr>
            </w:pPr>
            <w:r>
              <w:rPr>
                <w:rFonts w:hint="eastAsia" w:ascii="宋体" w:hAnsi="Courier New" w:eastAsia="宋体" w:cs="宋体"/>
                <w:color w:val="auto"/>
                <w:kern w:val="2"/>
                <w:sz w:val="24"/>
                <w:szCs w:val="24"/>
                <w:highlight w:val="none"/>
                <w:lang w:val="en-US" w:eastAsia="zh-CN" w:bidi="ar-SA"/>
              </w:rPr>
              <w:t>总价（元）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0" w:hRule="atLeast"/>
        </w:trPr>
        <w:tc>
          <w:tcPr>
            <w:tcW w:w="4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Courier New" w:eastAsia="宋体" w:cs="宋体"/>
                <w:color w:val="auto"/>
                <w:kern w:val="2"/>
                <w:sz w:val="24"/>
                <w:szCs w:val="24"/>
                <w:highlight w:val="none"/>
                <w:lang w:val="en-US" w:eastAsia="zh-CN" w:bidi="ar-SA"/>
              </w:rPr>
            </w:pPr>
            <w:r>
              <w:rPr>
                <w:rFonts w:hint="eastAsia" w:ascii="宋体" w:hAnsi="宋体" w:eastAsia="宋体" w:cs="宋体"/>
                <w:i w:val="0"/>
                <w:color w:val="000000"/>
                <w:kern w:val="0"/>
                <w:sz w:val="22"/>
                <w:szCs w:val="22"/>
                <w:u w:val="none"/>
                <w:lang w:val="en-US" w:eastAsia="zh-CN" w:bidi="ar"/>
              </w:rPr>
              <w:t>1</w:t>
            </w:r>
          </w:p>
        </w:tc>
        <w:tc>
          <w:tcPr>
            <w:tcW w:w="58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单挑式路灯</w:t>
            </w:r>
          </w:p>
        </w:tc>
        <w:tc>
          <w:tcPr>
            <w:tcW w:w="52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Courier New" w:eastAsia="宋体" w:cs="宋体"/>
                <w:color w:val="auto"/>
                <w:kern w:val="2"/>
                <w:sz w:val="24"/>
                <w:szCs w:val="24"/>
                <w:highlight w:val="none"/>
                <w:lang w:val="en-US" w:eastAsia="zh-CN" w:bidi="ar-SA"/>
              </w:rPr>
            </w:pPr>
            <w:r>
              <w:rPr>
                <w:rFonts w:hint="eastAsia" w:ascii="宋体" w:hAnsi="宋体" w:eastAsia="宋体" w:cs="宋体"/>
                <w:i w:val="0"/>
                <w:color w:val="000000"/>
                <w:kern w:val="0"/>
                <w:sz w:val="22"/>
                <w:szCs w:val="22"/>
                <w:u w:val="none"/>
                <w:lang w:val="en-US" w:eastAsia="zh-CN" w:bidi="ar"/>
              </w:rPr>
              <w:t>1、LED120W,灯具安装高度10.5m，灯臂长1.5m，IP65；灯杆材料采用Q235或更合适的低硅低碳高强度优质钢材；根据沿海气候条件，所有灯杆均要求杆体（包括其他不锈钢意外的加工件）内外热浸镀锌处理，镀锌厚度≥86um,610g/㎡以上，防腐年限30年以上。LED灯具外壳防护等级不应小于IP65，电源模组应符合现行国家标准《灯的控制装置第14部分；LED模块用直流或交流电子装置的特殊要求》GB19510.14的要求；灯具包含保护熔断器。（其余参数要求详见招标文件及图纸）</w:t>
            </w:r>
          </w:p>
        </w:tc>
        <w:tc>
          <w:tcPr>
            <w:tcW w:w="9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Courier New" w:eastAsia="宋体" w:cs="宋体"/>
                <w:color w:val="auto"/>
                <w:kern w:val="2"/>
                <w:sz w:val="24"/>
                <w:szCs w:val="24"/>
                <w:highlight w:val="none"/>
                <w:lang w:val="en-US" w:eastAsia="zh-CN" w:bidi="ar-SA"/>
              </w:rPr>
            </w:pPr>
            <w:r>
              <w:rPr>
                <w:rFonts w:hint="eastAsia" w:ascii="宋体" w:hAnsi="宋体" w:cs="宋体"/>
                <w:i w:val="0"/>
                <w:color w:val="000000"/>
                <w:kern w:val="0"/>
                <w:sz w:val="22"/>
                <w:szCs w:val="22"/>
                <w:u w:val="none"/>
                <w:lang w:val="en-US" w:eastAsia="zh-CN" w:bidi="ar"/>
              </w:rPr>
              <w:t>17</w:t>
            </w:r>
          </w:p>
        </w:tc>
        <w:tc>
          <w:tcPr>
            <w:tcW w:w="9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Courier New" w:eastAsia="宋体" w:cs="宋体"/>
                <w:color w:val="auto"/>
                <w:kern w:val="2"/>
                <w:sz w:val="24"/>
                <w:szCs w:val="24"/>
                <w:highlight w:val="none"/>
                <w:lang w:val="en-US" w:eastAsia="zh-CN" w:bidi="ar-SA"/>
              </w:rPr>
            </w:pP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Courier New" w:eastAsia="宋体" w:cs="宋体"/>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6" w:hRule="atLeast"/>
        </w:trPr>
        <w:tc>
          <w:tcPr>
            <w:tcW w:w="0" w:type="auto"/>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宋体" w:hAnsi="Courier New" w:eastAsia="宋体" w:cs="宋体"/>
                <w:color w:val="auto"/>
                <w:kern w:val="2"/>
                <w:sz w:val="24"/>
                <w:szCs w:val="24"/>
                <w:highlight w:val="none"/>
                <w:lang w:val="en-US" w:eastAsia="zh-CN" w:bidi="ar-SA"/>
              </w:rPr>
            </w:pPr>
            <w:r>
              <w:rPr>
                <w:rFonts w:hint="eastAsia" w:ascii="宋体" w:hAnsi="Courier New" w:eastAsia="宋体" w:cs="宋体"/>
                <w:color w:val="auto"/>
                <w:kern w:val="2"/>
                <w:sz w:val="24"/>
                <w:szCs w:val="24"/>
                <w:highlight w:val="none"/>
                <w:lang w:val="en-US" w:eastAsia="zh-CN" w:bidi="ar-SA"/>
              </w:rPr>
              <w:t>合计=</w:t>
            </w:r>
            <w:r>
              <w:rPr>
                <w:rFonts w:hint="eastAsia" w:ascii="宋体" w:hAnsi="Courier New" w:eastAsia="宋体" w:cs="宋体"/>
                <w:color w:val="auto"/>
                <w:kern w:val="2"/>
                <w:sz w:val="24"/>
                <w:szCs w:val="24"/>
                <w:highlight w:val="none"/>
                <w:u w:val="single"/>
                <w:lang w:val="en-US" w:eastAsia="zh-CN" w:bidi="ar-SA"/>
              </w:rPr>
              <w:t xml:space="preserve">          </w:t>
            </w:r>
            <w:r>
              <w:rPr>
                <w:rFonts w:hint="eastAsia" w:ascii="宋体" w:hAnsi="Courier New" w:eastAsia="宋体" w:cs="宋体"/>
                <w:color w:val="auto"/>
                <w:kern w:val="2"/>
                <w:sz w:val="24"/>
                <w:szCs w:val="24"/>
                <w:highlight w:val="none"/>
                <w:lang w:val="en-US" w:eastAsia="zh-CN" w:bidi="ar-SA"/>
              </w:rPr>
              <w:t>元</w:t>
            </w:r>
          </w:p>
        </w:tc>
      </w:tr>
    </w:tbl>
    <w:p>
      <w:pPr>
        <w:snapToGrid w:val="0"/>
        <w:spacing w:before="120" w:beforeLines="0" w:after="120" w:afterLines="0" w:line="480" w:lineRule="exact"/>
        <w:ind w:firstLine="480" w:firstLineChars="200"/>
        <w:rPr>
          <w:rFonts w:hint="eastAsia" w:hAnsi="宋体" w:eastAsia="宋体" w:cs="Times New Roman"/>
          <w:color w:val="auto"/>
          <w:szCs w:val="24"/>
          <w:highlight w:val="none"/>
          <w:lang w:eastAsia="zh-CN"/>
        </w:rPr>
      </w:pPr>
      <w:r>
        <w:rPr>
          <w:rFonts w:hint="eastAsia" w:ascii="宋体" w:hAnsi="宋体" w:cs="Times New Roman"/>
          <w:color w:val="auto"/>
          <w:sz w:val="24"/>
          <w:szCs w:val="24"/>
          <w:highlight w:val="none"/>
          <w:lang w:val="en-US" w:eastAsia="zh-CN"/>
        </w:rPr>
        <w:t>注 ： 全费用综合单价</w:t>
      </w:r>
      <w:r>
        <w:rPr>
          <w:rFonts w:hint="eastAsia" w:ascii="宋体" w:hAnsi="宋体" w:eastAsia="宋体" w:cs="Times New Roman"/>
          <w:color w:val="auto"/>
          <w:sz w:val="24"/>
          <w:szCs w:val="24"/>
          <w:highlight w:val="none"/>
          <w:lang w:val="en-US" w:eastAsia="zh-CN"/>
        </w:rPr>
        <w:t>包括并不限于项目实施所需的</w:t>
      </w:r>
      <w:r>
        <w:rPr>
          <w:rFonts w:hint="eastAsia" w:ascii="宋体" w:hAnsi="宋体" w:eastAsia="宋体" w:cs="宋体"/>
          <w:bCs/>
          <w:color w:val="auto"/>
          <w:sz w:val="24"/>
          <w:szCs w:val="24"/>
          <w:highlight w:val="none"/>
          <w:lang w:eastAsia="zh-CN"/>
        </w:rPr>
        <w:t>耗材（包括油耗、机械损耗等）、</w:t>
      </w:r>
      <w:r>
        <w:rPr>
          <w:rFonts w:hint="eastAsia" w:ascii="宋体" w:hAnsi="宋体" w:eastAsia="宋体" w:cs="宋体"/>
          <w:color w:val="auto"/>
          <w:sz w:val="24"/>
          <w:szCs w:val="24"/>
          <w:highlight w:val="none"/>
        </w:rPr>
        <w:t>灯杆开模、生产、制造、</w:t>
      </w:r>
      <w:r>
        <w:rPr>
          <w:rFonts w:hint="eastAsia" w:ascii="宋体" w:hAnsi="宋体" w:cs="宋体"/>
          <w:color w:val="auto"/>
          <w:sz w:val="24"/>
          <w:szCs w:val="24"/>
          <w:highlight w:val="none"/>
          <w:lang w:val="en-US" w:eastAsia="zh-CN"/>
        </w:rPr>
        <w:t>设计、配件、制作工艺、包装、保管、调试、验收、代理费、送检费、售后、质保期维修费、</w:t>
      </w:r>
      <w:r>
        <w:rPr>
          <w:rFonts w:hint="eastAsia" w:ascii="宋体" w:hAnsi="宋体" w:eastAsia="宋体" w:cs="宋体"/>
          <w:color w:val="auto"/>
          <w:sz w:val="24"/>
          <w:szCs w:val="24"/>
          <w:highlight w:val="none"/>
        </w:rPr>
        <w:t>运输、装卸、</w:t>
      </w:r>
      <w:r>
        <w:rPr>
          <w:rFonts w:hint="eastAsia" w:ascii="宋体" w:hAnsi="宋体" w:eastAsia="宋体" w:cs="宋体"/>
          <w:bCs/>
          <w:color w:val="auto"/>
          <w:sz w:val="24"/>
          <w:szCs w:val="24"/>
          <w:highlight w:val="none"/>
          <w:lang w:eastAsia="zh-CN"/>
        </w:rPr>
        <w:t>管理、进退场费、人工、保险、验收（含第三方验收）、技术服务、风险、利润、</w:t>
      </w:r>
      <w:r>
        <w:rPr>
          <w:rFonts w:hint="eastAsia" w:ascii="宋体" w:hAnsi="宋体" w:eastAsia="宋体" w:cs="宋体"/>
          <w:bCs/>
          <w:color w:val="auto"/>
          <w:sz w:val="24"/>
          <w:szCs w:val="24"/>
          <w:highlight w:val="none"/>
          <w:lang w:val="en-US" w:eastAsia="zh-CN"/>
        </w:rPr>
        <w:t>税金、</w:t>
      </w:r>
      <w:r>
        <w:rPr>
          <w:rFonts w:hint="eastAsia" w:ascii="宋体" w:hAnsi="宋体" w:eastAsia="宋体" w:cs="宋体"/>
          <w:color w:val="auto"/>
          <w:sz w:val="24"/>
          <w:szCs w:val="24"/>
          <w:highlight w:val="none"/>
        </w:rPr>
        <w:t>完成合同所需的一切本身和不可或缺的所有工作开支、政策性文件规定及合同包含的所有风险、责任等各项全部费用</w:t>
      </w:r>
      <w:r>
        <w:rPr>
          <w:rFonts w:hint="eastAsia" w:ascii="宋体" w:hAnsi="宋体" w:cs="宋体"/>
          <w:color w:val="auto"/>
          <w:sz w:val="24"/>
          <w:szCs w:val="24"/>
          <w:highlight w:val="none"/>
          <w:lang w:eastAsia="zh-CN"/>
        </w:rPr>
        <w:t>。</w:t>
      </w:r>
    </w:p>
    <w:p>
      <w:pPr>
        <w:pStyle w:val="29"/>
        <w:snapToGrid w:val="0"/>
        <w:spacing w:before="120" w:beforeLines="0" w:after="120" w:afterLines="0" w:line="360" w:lineRule="auto"/>
        <w:rPr>
          <w:rFonts w:hint="eastAsia" w:hAnsi="宋体"/>
          <w:color w:val="auto"/>
          <w:highlight w:val="none"/>
        </w:rPr>
      </w:pPr>
      <w:r>
        <w:rPr>
          <w:rFonts w:hint="eastAsia" w:hAnsi="宋体"/>
          <w:color w:val="auto"/>
          <w:highlight w:val="none"/>
        </w:rPr>
        <w:t>2.2 交货货物数量由卖方计量，</w:t>
      </w:r>
      <w:r>
        <w:rPr>
          <w:rFonts w:hint="eastAsia" w:hAnsi="宋体"/>
          <w:color w:val="auto"/>
          <w:highlight w:val="none"/>
          <w:lang w:val="en-US" w:eastAsia="zh-CN"/>
        </w:rPr>
        <w:t>甲</w:t>
      </w:r>
      <w:r>
        <w:rPr>
          <w:rFonts w:hint="eastAsia" w:hAnsi="宋体"/>
          <w:color w:val="auto"/>
          <w:highlight w:val="none"/>
        </w:rPr>
        <w:t>方及有关部门核准，</w:t>
      </w:r>
      <w:r>
        <w:rPr>
          <w:rFonts w:hint="eastAsia" w:hAnsi="宋体"/>
          <w:color w:val="auto"/>
          <w:highlight w:val="none"/>
          <w:lang w:val="en-US" w:eastAsia="zh-CN"/>
        </w:rPr>
        <w:t>全费用综合单价不再调整，</w:t>
      </w:r>
      <w:r>
        <w:rPr>
          <w:rFonts w:hint="eastAsia" w:hAnsi="宋体"/>
          <w:color w:val="auto"/>
          <w:highlight w:val="none"/>
          <w:lang w:eastAsia="zh-CN"/>
        </w:rPr>
        <w:t>工程量</w:t>
      </w:r>
      <w:r>
        <w:rPr>
          <w:rFonts w:hint="eastAsia" w:hAnsi="宋体"/>
          <w:color w:val="auto"/>
          <w:highlight w:val="none"/>
        </w:rPr>
        <w:t>按实结算。</w:t>
      </w:r>
    </w:p>
    <w:p>
      <w:pPr>
        <w:pStyle w:val="29"/>
        <w:snapToGrid w:val="0"/>
        <w:spacing w:before="120" w:after="120" w:line="360" w:lineRule="auto"/>
        <w:rPr>
          <w:rFonts w:cs="宋体"/>
          <w:b/>
          <w:color w:val="auto"/>
          <w:sz w:val="24"/>
          <w:highlight w:val="none"/>
        </w:rPr>
      </w:pPr>
      <w:r>
        <w:rPr>
          <w:rFonts w:hint="eastAsia" w:cs="宋体"/>
          <w:b/>
          <w:color w:val="auto"/>
          <w:sz w:val="24"/>
          <w:highlight w:val="none"/>
        </w:rPr>
        <w:t>三、技术资料</w:t>
      </w:r>
    </w:p>
    <w:p>
      <w:pPr>
        <w:pStyle w:val="29"/>
        <w:snapToGrid w:val="0"/>
        <w:spacing w:before="120" w:after="120" w:line="360" w:lineRule="auto"/>
        <w:rPr>
          <w:rFonts w:hint="eastAsia" w:ascii="宋体" w:hAnsi="Courier New" w:eastAsia="宋体" w:cs="宋体"/>
          <w:color w:val="auto"/>
          <w:sz w:val="24"/>
          <w:highlight w:val="none"/>
        </w:rPr>
      </w:pPr>
      <w:r>
        <w:rPr>
          <w:rFonts w:hint="eastAsia" w:ascii="宋体" w:hAnsi="Courier New" w:eastAsia="宋体" w:cs="宋体"/>
          <w:color w:val="auto"/>
          <w:sz w:val="24"/>
          <w:highlight w:val="none"/>
        </w:rPr>
        <w:t>3.1乙方应按招标文件规定的时间向甲方提供使用货物的有关技术资料。</w:t>
      </w:r>
    </w:p>
    <w:p>
      <w:pPr>
        <w:pStyle w:val="29"/>
        <w:snapToGrid w:val="0"/>
        <w:spacing w:before="120" w:after="120" w:line="360" w:lineRule="auto"/>
        <w:rPr>
          <w:rFonts w:hint="eastAsia" w:ascii="宋体" w:hAnsi="Courier New" w:eastAsia="宋体" w:cs="宋体"/>
          <w:color w:val="auto"/>
          <w:sz w:val="24"/>
          <w:highlight w:val="none"/>
        </w:rPr>
      </w:pPr>
      <w:r>
        <w:rPr>
          <w:rFonts w:hint="eastAsia" w:ascii="宋体" w:hAnsi="Courier New" w:eastAsia="宋体" w:cs="宋体"/>
          <w:color w:val="auto"/>
          <w:sz w:val="24"/>
          <w:highlight w:val="none"/>
        </w:rPr>
        <w:t>3.2 没有甲方事先书面同意，乙方不得将由甲方提供的有关合同或任何合同条文、规格、计划、图纸或资料提供给与履行本合同无关的任何其他人。即使向履行本合同有关的人员提供，也应注意保密并限于履行合同的必需范围。</w:t>
      </w:r>
    </w:p>
    <w:p>
      <w:pPr>
        <w:pStyle w:val="29"/>
        <w:snapToGrid w:val="0"/>
        <w:spacing w:before="120" w:after="120" w:line="360" w:lineRule="auto"/>
        <w:rPr>
          <w:rFonts w:cs="宋体"/>
          <w:b/>
          <w:color w:val="auto"/>
          <w:sz w:val="24"/>
          <w:highlight w:val="none"/>
        </w:rPr>
      </w:pPr>
      <w:r>
        <w:rPr>
          <w:rFonts w:hint="eastAsia" w:cs="宋体"/>
          <w:b/>
          <w:color w:val="auto"/>
          <w:sz w:val="24"/>
          <w:highlight w:val="none"/>
        </w:rPr>
        <w:t>四、知识产权</w:t>
      </w:r>
    </w:p>
    <w:p>
      <w:pPr>
        <w:pStyle w:val="29"/>
        <w:snapToGrid w:val="0"/>
        <w:spacing w:before="120" w:after="120" w:line="360" w:lineRule="auto"/>
        <w:rPr>
          <w:rFonts w:cs="宋体"/>
          <w:bCs/>
          <w:color w:val="auto"/>
          <w:sz w:val="24"/>
          <w:highlight w:val="none"/>
        </w:rPr>
      </w:pPr>
      <w:r>
        <w:rPr>
          <w:rFonts w:hint="eastAsia" w:cs="宋体"/>
          <w:color w:val="auto"/>
          <w:sz w:val="24"/>
          <w:highlight w:val="none"/>
          <w:lang w:val="en-US" w:eastAsia="zh-CN"/>
        </w:rPr>
        <w:t>4.1</w:t>
      </w:r>
      <w:r>
        <w:rPr>
          <w:rFonts w:hint="eastAsia" w:cs="宋体"/>
          <w:color w:val="auto"/>
          <w:sz w:val="24"/>
          <w:highlight w:val="none"/>
        </w:rPr>
        <w:t>乙方应保证所提供的货物或其任何一部分均不会侵犯任何第三方的知识产权</w:t>
      </w:r>
      <w:r>
        <w:rPr>
          <w:rFonts w:hint="eastAsia" w:cs="宋体"/>
          <w:bCs/>
          <w:color w:val="auto"/>
          <w:sz w:val="24"/>
          <w:highlight w:val="none"/>
        </w:rPr>
        <w:t>。若乙方交付的货物侵犯了第三方产权或存在产权瑕疵，由此可能发生的一切法律责任及费用均由乙方承担，与甲方无关。</w:t>
      </w:r>
    </w:p>
    <w:p>
      <w:pPr>
        <w:pStyle w:val="29"/>
        <w:snapToGrid w:val="0"/>
        <w:spacing w:before="120" w:after="120" w:line="360" w:lineRule="auto"/>
        <w:rPr>
          <w:rFonts w:cs="宋体"/>
          <w:color w:val="auto"/>
          <w:sz w:val="24"/>
          <w:highlight w:val="none"/>
          <w:u w:val="single"/>
        </w:rPr>
      </w:pPr>
      <w:r>
        <w:rPr>
          <w:rFonts w:hint="eastAsia" w:cs="宋体"/>
          <w:b/>
          <w:color w:val="auto"/>
          <w:sz w:val="24"/>
          <w:highlight w:val="none"/>
        </w:rPr>
        <w:t>五、产权担保</w:t>
      </w:r>
    </w:p>
    <w:p>
      <w:pPr>
        <w:pStyle w:val="29"/>
        <w:snapToGrid w:val="0"/>
        <w:spacing w:before="120" w:after="120" w:line="360" w:lineRule="auto"/>
        <w:rPr>
          <w:rFonts w:cs="宋体"/>
          <w:color w:val="auto"/>
          <w:sz w:val="24"/>
          <w:highlight w:val="none"/>
          <w:u w:val="single"/>
        </w:rPr>
      </w:pPr>
      <w:r>
        <w:rPr>
          <w:rFonts w:hint="eastAsia" w:cs="宋体"/>
          <w:color w:val="auto"/>
          <w:sz w:val="24"/>
          <w:highlight w:val="none"/>
          <w:lang w:val="en-US" w:eastAsia="zh-CN"/>
        </w:rPr>
        <w:t>5.1</w:t>
      </w:r>
      <w:r>
        <w:rPr>
          <w:rFonts w:hint="eastAsia" w:cs="宋体"/>
          <w:color w:val="auto"/>
          <w:sz w:val="24"/>
          <w:highlight w:val="none"/>
        </w:rPr>
        <w:t>乙方保证所交付的货物的所有权完全属于乙方且无任何抵押、查封等产权瑕疵。</w:t>
      </w:r>
    </w:p>
    <w:p>
      <w:pPr>
        <w:pStyle w:val="29"/>
        <w:numPr>
          <w:ilvl w:val="0"/>
          <w:numId w:val="9"/>
        </w:numPr>
        <w:snapToGrid w:val="0"/>
        <w:spacing w:before="120" w:after="120" w:line="360" w:lineRule="auto"/>
        <w:rPr>
          <w:rFonts w:cs="宋体"/>
          <w:b/>
          <w:color w:val="auto"/>
          <w:sz w:val="24"/>
          <w:highlight w:val="none"/>
        </w:rPr>
      </w:pPr>
      <w:r>
        <w:rPr>
          <w:rFonts w:hint="eastAsia" w:cs="宋体"/>
          <w:b/>
          <w:color w:val="auto"/>
          <w:sz w:val="24"/>
          <w:highlight w:val="none"/>
        </w:rPr>
        <w:t>履约保证金</w:t>
      </w:r>
    </w:p>
    <w:p>
      <w:pPr>
        <w:pStyle w:val="29"/>
        <w:snapToGrid w:val="0"/>
        <w:spacing w:before="120" w:after="120" w:line="360" w:lineRule="auto"/>
        <w:rPr>
          <w:rFonts w:hint="eastAsia" w:ascii="宋体" w:hAnsi="Courier New" w:eastAsia="宋体" w:cs="宋体"/>
          <w:color w:val="auto"/>
          <w:sz w:val="24"/>
          <w:highlight w:val="none"/>
        </w:rPr>
      </w:pPr>
      <w:r>
        <w:rPr>
          <w:rFonts w:hint="eastAsia" w:ascii="宋体" w:hAnsi="Courier New" w:eastAsia="宋体" w:cs="宋体"/>
          <w:color w:val="auto"/>
          <w:sz w:val="24"/>
          <w:highlight w:val="none"/>
        </w:rPr>
        <w:t xml:space="preserve">6.1 </w:t>
      </w:r>
      <w:r>
        <w:rPr>
          <w:rFonts w:hint="eastAsia" w:hAnsi="宋体"/>
          <w:color w:val="auto"/>
          <w:sz w:val="24"/>
          <w:szCs w:val="24"/>
          <w:highlight w:val="none"/>
        </w:rPr>
        <w:t>乙方在合同签订前向甲方缴纳合同履约保证金（中标价的2%），缴纳方式可选择：转帐、电汇、银行汇票或保函。如以银行转账、电汇或银行汇票形式递交履约保证金的，则应将履约保证金一次性汇入（或转入）甲方指定帐户，在合同履行完毕（验收合格且付清全部货款）后无息退还。（履约保证金账户：</w:t>
      </w:r>
      <w:r>
        <w:rPr>
          <w:rFonts w:hint="eastAsia" w:hAnsi="宋体"/>
          <w:color w:val="auto"/>
          <w:sz w:val="24"/>
          <w:szCs w:val="24"/>
          <w:highlight w:val="none"/>
          <w:lang w:eastAsia="zh-CN"/>
        </w:rPr>
        <w:t>台州市椒江工业投资集团有限公司</w:t>
      </w:r>
      <w:r>
        <w:rPr>
          <w:rFonts w:hint="eastAsia" w:hAnsi="宋体"/>
          <w:color w:val="auto"/>
          <w:sz w:val="24"/>
          <w:szCs w:val="24"/>
          <w:highlight w:val="none"/>
        </w:rPr>
        <w:t>；账号：</w:t>
      </w:r>
      <w:r>
        <w:rPr>
          <w:rFonts w:hint="eastAsia" w:ascii="宋体" w:hAnsi="宋体"/>
          <w:color w:val="auto"/>
          <w:highlight w:val="none"/>
          <w:u w:val="single"/>
          <w:lang w:val="en-US" w:eastAsia="zh-CN"/>
        </w:rPr>
        <w:t>1207011109200113350</w:t>
      </w:r>
      <w:r>
        <w:rPr>
          <w:rFonts w:hint="eastAsia" w:hAnsi="宋体"/>
          <w:color w:val="auto"/>
          <w:sz w:val="24"/>
          <w:szCs w:val="24"/>
          <w:highlight w:val="none"/>
          <w:u w:val="single"/>
          <w:lang w:val="en-US" w:eastAsia="zh-CN"/>
        </w:rPr>
        <w:t xml:space="preserve">  </w:t>
      </w:r>
      <w:r>
        <w:rPr>
          <w:rFonts w:hint="eastAsia" w:hAnsi="宋体"/>
          <w:color w:val="auto"/>
          <w:sz w:val="24"/>
          <w:szCs w:val="24"/>
          <w:highlight w:val="none"/>
        </w:rPr>
        <w:t>；开户行：</w:t>
      </w:r>
      <w:r>
        <w:rPr>
          <w:rFonts w:hint="eastAsia" w:hAnsi="宋体"/>
          <w:color w:val="auto"/>
          <w:sz w:val="24"/>
          <w:szCs w:val="24"/>
          <w:highlight w:val="none"/>
          <w:lang w:val="en-US" w:eastAsia="zh-CN"/>
        </w:rPr>
        <w:t xml:space="preserve"> </w:t>
      </w:r>
      <w:r>
        <w:rPr>
          <w:rFonts w:hint="eastAsia" w:ascii="宋体" w:hAnsi="宋体"/>
          <w:color w:val="auto"/>
          <w:highlight w:val="none"/>
          <w:u w:val="single"/>
          <w:lang w:val="en-US" w:eastAsia="zh-CN"/>
        </w:rPr>
        <w:t>中国工商银行股份有限公司台州椒江支行</w:t>
      </w:r>
      <w:r>
        <w:rPr>
          <w:rFonts w:hint="eastAsia" w:hAnsi="宋体"/>
          <w:color w:val="auto"/>
          <w:sz w:val="24"/>
          <w:szCs w:val="24"/>
          <w:highlight w:val="none"/>
        </w:rPr>
        <w:t>。）如采取保函形式，保函文件中必须包含乙方企业的信息，包含但不限于企业名称、保证方式、保证金额、保函获得时间、保证项目名称、保函有效期限、保费标准、费用支付账户（基本账户）等。如保函有效期限未含盖合同期限，乙方必须及时续保，如发生合同纠纷时保函已到期，合同条款第八条履约保证金的罚没相关款项甲方有权从合同未支付款项中扣回（以履约保证金金额为上限，超出部分另行追索违约赔偿金。）</w:t>
      </w:r>
    </w:p>
    <w:p>
      <w:pPr>
        <w:pStyle w:val="29"/>
        <w:snapToGrid w:val="0"/>
        <w:spacing w:before="120" w:after="120" w:line="360" w:lineRule="auto"/>
        <w:rPr>
          <w:rFonts w:cs="宋体"/>
          <w:b/>
          <w:color w:val="auto"/>
          <w:sz w:val="24"/>
          <w:highlight w:val="none"/>
        </w:rPr>
      </w:pPr>
      <w:r>
        <w:rPr>
          <w:rFonts w:hint="eastAsia" w:cs="宋体"/>
          <w:b/>
          <w:color w:val="auto"/>
          <w:sz w:val="24"/>
          <w:highlight w:val="none"/>
        </w:rPr>
        <w:t>七、转包或分包</w:t>
      </w:r>
    </w:p>
    <w:p>
      <w:pPr>
        <w:snapToGrid w:val="0"/>
        <w:spacing w:line="360" w:lineRule="auto"/>
        <w:rPr>
          <w:rFonts w:ascii="宋体" w:cs="宋体"/>
          <w:color w:val="auto"/>
          <w:sz w:val="24"/>
          <w:highlight w:val="none"/>
        </w:rPr>
      </w:pPr>
      <w:r>
        <w:rPr>
          <w:rFonts w:hint="eastAsia" w:ascii="宋体" w:cs="宋体"/>
          <w:color w:val="auto"/>
          <w:sz w:val="24"/>
          <w:highlight w:val="none"/>
          <w:lang w:val="en-US" w:eastAsia="zh-CN"/>
        </w:rPr>
        <w:t>7.</w:t>
      </w:r>
      <w:r>
        <w:rPr>
          <w:rFonts w:hint="eastAsia" w:ascii="宋体" w:cs="宋体"/>
          <w:color w:val="auto"/>
          <w:sz w:val="24"/>
          <w:highlight w:val="none"/>
        </w:rPr>
        <w:t>1本合同范围的货物，应由乙方直接供应，不得转让他人供应；</w:t>
      </w:r>
    </w:p>
    <w:p>
      <w:pPr>
        <w:snapToGrid w:val="0"/>
        <w:spacing w:line="360" w:lineRule="auto"/>
        <w:rPr>
          <w:rFonts w:ascii="宋体" w:cs="宋体"/>
          <w:color w:val="auto"/>
          <w:sz w:val="24"/>
          <w:highlight w:val="none"/>
        </w:rPr>
      </w:pPr>
      <w:r>
        <w:rPr>
          <w:rFonts w:hint="eastAsia" w:ascii="宋体" w:cs="宋体"/>
          <w:color w:val="auto"/>
          <w:sz w:val="24"/>
          <w:highlight w:val="none"/>
          <w:lang w:val="en-US" w:eastAsia="zh-CN"/>
        </w:rPr>
        <w:t>7.</w:t>
      </w:r>
      <w:r>
        <w:rPr>
          <w:rFonts w:hint="eastAsia" w:ascii="宋体" w:cs="宋体"/>
          <w:color w:val="auto"/>
          <w:sz w:val="24"/>
          <w:highlight w:val="none"/>
        </w:rPr>
        <w:t>2除非得到甲方的书面同意，乙方不得将本合同范围的货物全部或部分分包给他人供应；</w:t>
      </w:r>
    </w:p>
    <w:p>
      <w:pPr>
        <w:snapToGrid w:val="0"/>
        <w:spacing w:line="360" w:lineRule="auto"/>
        <w:rPr>
          <w:rFonts w:ascii="宋体" w:cs="宋体"/>
          <w:color w:val="auto"/>
          <w:sz w:val="24"/>
          <w:highlight w:val="none"/>
        </w:rPr>
      </w:pPr>
      <w:r>
        <w:rPr>
          <w:rFonts w:hint="eastAsia" w:ascii="宋体" w:cs="宋体"/>
          <w:color w:val="auto"/>
          <w:sz w:val="24"/>
          <w:highlight w:val="none"/>
          <w:lang w:val="en-US" w:eastAsia="zh-CN"/>
        </w:rPr>
        <w:t>7.</w:t>
      </w:r>
      <w:r>
        <w:rPr>
          <w:rFonts w:hint="eastAsia" w:ascii="宋体" w:cs="宋体"/>
          <w:color w:val="auto"/>
          <w:sz w:val="24"/>
          <w:highlight w:val="none"/>
        </w:rPr>
        <w:t>3如有转让和未经甲方同意的分包行为，甲方有权解除合同，没收履约保证金并要求乙方承担本合同金额5％的违约责任。</w:t>
      </w:r>
    </w:p>
    <w:p>
      <w:pPr>
        <w:pStyle w:val="29"/>
        <w:snapToGrid w:val="0"/>
        <w:spacing w:before="120" w:after="120" w:line="360" w:lineRule="auto"/>
        <w:rPr>
          <w:rFonts w:cs="宋体"/>
          <w:color w:val="auto"/>
          <w:sz w:val="24"/>
          <w:highlight w:val="none"/>
        </w:rPr>
      </w:pPr>
      <w:r>
        <w:rPr>
          <w:rFonts w:hint="eastAsia" w:cs="宋体"/>
          <w:b/>
          <w:color w:val="auto"/>
          <w:sz w:val="24"/>
          <w:highlight w:val="none"/>
        </w:rPr>
        <w:t>八、质保期</w:t>
      </w:r>
    </w:p>
    <w:p>
      <w:pPr>
        <w:pStyle w:val="29"/>
        <w:snapToGrid w:val="0"/>
        <w:spacing w:before="120" w:after="120" w:line="360" w:lineRule="auto"/>
        <w:rPr>
          <w:rFonts w:cs="宋体"/>
          <w:color w:val="auto"/>
          <w:sz w:val="24"/>
          <w:highlight w:val="none"/>
        </w:rPr>
      </w:pPr>
      <w:r>
        <w:rPr>
          <w:rFonts w:hint="eastAsia" w:cs="宋体"/>
          <w:color w:val="auto"/>
          <w:sz w:val="24"/>
          <w:highlight w:val="none"/>
          <w:lang w:val="en-US" w:eastAsia="zh-CN"/>
        </w:rPr>
        <w:t>8.</w:t>
      </w:r>
      <w:r>
        <w:rPr>
          <w:rFonts w:hint="eastAsia" w:cs="宋体"/>
          <w:color w:val="auto"/>
          <w:sz w:val="24"/>
          <w:highlight w:val="none"/>
        </w:rPr>
        <w:t>1质保期</w:t>
      </w:r>
      <w:r>
        <w:rPr>
          <w:rFonts w:hint="eastAsia" w:cs="宋体"/>
          <w:color w:val="auto"/>
          <w:sz w:val="24"/>
          <w:highlight w:val="none"/>
          <w:u w:val="single"/>
        </w:rPr>
        <w:t xml:space="preserve">    </w:t>
      </w:r>
      <w:r>
        <w:rPr>
          <w:rFonts w:hint="eastAsia" w:cs="宋体"/>
          <w:color w:val="auto"/>
          <w:sz w:val="24"/>
          <w:highlight w:val="none"/>
        </w:rPr>
        <w:t>年。（自交货验收合格之日起计）</w:t>
      </w:r>
    </w:p>
    <w:p>
      <w:pPr>
        <w:pStyle w:val="29"/>
        <w:snapToGrid w:val="0"/>
        <w:spacing w:before="120" w:beforeLines="0" w:after="120" w:afterLines="0" w:line="360" w:lineRule="auto"/>
        <w:rPr>
          <w:rFonts w:hAnsi="宋体"/>
          <w:b/>
          <w:bCs/>
          <w:color w:val="auto"/>
          <w:highlight w:val="none"/>
        </w:rPr>
      </w:pPr>
      <w:r>
        <w:rPr>
          <w:rFonts w:hint="eastAsia" w:hAnsi="宋体"/>
          <w:b/>
          <w:bCs/>
          <w:color w:val="auto"/>
          <w:highlight w:val="none"/>
          <w:lang w:val="en-US" w:eastAsia="zh-CN"/>
        </w:rPr>
        <w:t>九</w:t>
      </w:r>
      <w:r>
        <w:rPr>
          <w:rFonts w:hint="eastAsia" w:hAnsi="宋体"/>
          <w:b/>
          <w:bCs/>
          <w:color w:val="auto"/>
          <w:highlight w:val="none"/>
        </w:rPr>
        <w:t>.履约保证金的罚没</w:t>
      </w:r>
    </w:p>
    <w:p>
      <w:pPr>
        <w:pStyle w:val="29"/>
        <w:snapToGrid w:val="0"/>
        <w:spacing w:before="120" w:after="120" w:line="360" w:lineRule="auto"/>
        <w:rPr>
          <w:rFonts w:hint="eastAsia" w:hAnsi="宋体"/>
          <w:color w:val="auto"/>
          <w:highlight w:val="none"/>
        </w:rPr>
      </w:pPr>
      <w:r>
        <w:rPr>
          <w:rFonts w:hint="eastAsia" w:hAnsi="宋体"/>
          <w:color w:val="auto"/>
          <w:highlight w:val="none"/>
          <w:lang w:val="en-US" w:eastAsia="zh-CN"/>
        </w:rPr>
        <w:t>9</w:t>
      </w:r>
      <w:r>
        <w:rPr>
          <w:rFonts w:hint="eastAsia" w:hAnsi="宋体"/>
          <w:color w:val="auto"/>
          <w:highlight w:val="none"/>
        </w:rPr>
        <w:t>.1如</w:t>
      </w:r>
      <w:r>
        <w:rPr>
          <w:rFonts w:hint="eastAsia" w:hAnsi="宋体"/>
          <w:color w:val="auto"/>
          <w:highlight w:val="none"/>
          <w:lang w:eastAsia="zh-CN"/>
        </w:rPr>
        <w:t>乙方</w:t>
      </w:r>
      <w:r>
        <w:rPr>
          <w:rFonts w:hint="eastAsia" w:hAnsi="宋体"/>
          <w:color w:val="auto"/>
          <w:highlight w:val="none"/>
        </w:rPr>
        <w:t>未能履行合同规定的任何义务给</w:t>
      </w:r>
      <w:r>
        <w:rPr>
          <w:rFonts w:hint="eastAsia" w:hAnsi="宋体"/>
          <w:color w:val="auto"/>
          <w:highlight w:val="none"/>
          <w:lang w:eastAsia="zh-CN"/>
        </w:rPr>
        <w:t>甲方</w:t>
      </w:r>
      <w:r>
        <w:rPr>
          <w:rFonts w:hint="eastAsia" w:hAnsi="宋体"/>
          <w:color w:val="auto"/>
          <w:highlight w:val="none"/>
        </w:rPr>
        <w:t>造成直接或间接损失的，</w:t>
      </w:r>
      <w:r>
        <w:rPr>
          <w:rFonts w:hint="eastAsia" w:hAnsi="宋体"/>
          <w:color w:val="auto"/>
          <w:highlight w:val="none"/>
          <w:lang w:eastAsia="zh-CN"/>
        </w:rPr>
        <w:t>甲方</w:t>
      </w:r>
      <w:r>
        <w:rPr>
          <w:rFonts w:hint="eastAsia" w:hAnsi="宋体"/>
          <w:color w:val="auto"/>
          <w:highlight w:val="none"/>
        </w:rPr>
        <w:t>有权从直接从履约保证金中予以补偿。</w:t>
      </w:r>
    </w:p>
    <w:p>
      <w:pPr>
        <w:pStyle w:val="29"/>
        <w:snapToGrid w:val="0"/>
        <w:spacing w:before="120" w:after="120" w:line="360" w:lineRule="auto"/>
        <w:rPr>
          <w:rFonts w:hint="eastAsia" w:hAnsi="宋体"/>
          <w:color w:val="auto"/>
          <w:highlight w:val="none"/>
        </w:rPr>
      </w:pPr>
      <w:r>
        <w:rPr>
          <w:rFonts w:hint="eastAsia" w:hAnsi="宋体"/>
          <w:color w:val="auto"/>
          <w:highlight w:val="none"/>
          <w:lang w:val="en-US" w:eastAsia="zh-CN"/>
        </w:rPr>
        <w:t>9</w:t>
      </w:r>
      <w:r>
        <w:rPr>
          <w:rFonts w:hint="eastAsia" w:hAnsi="宋体"/>
          <w:color w:val="auto"/>
          <w:highlight w:val="none"/>
        </w:rPr>
        <w:t>.2如果</w:t>
      </w:r>
      <w:r>
        <w:rPr>
          <w:rFonts w:hint="eastAsia" w:hAnsi="宋体"/>
          <w:color w:val="auto"/>
          <w:highlight w:val="none"/>
          <w:lang w:eastAsia="zh-CN"/>
        </w:rPr>
        <w:t>乙方</w:t>
      </w:r>
      <w:r>
        <w:rPr>
          <w:rFonts w:hint="eastAsia" w:hAnsi="宋体"/>
          <w:color w:val="auto"/>
          <w:highlight w:val="none"/>
        </w:rPr>
        <w:t>拒绝履行合同规定的义务，经催告后在合理期限内仍不履行的，</w:t>
      </w:r>
      <w:r>
        <w:rPr>
          <w:rFonts w:hint="eastAsia" w:hAnsi="宋体"/>
          <w:color w:val="auto"/>
          <w:highlight w:val="none"/>
          <w:lang w:eastAsia="zh-CN"/>
        </w:rPr>
        <w:t>甲方</w:t>
      </w:r>
      <w:r>
        <w:rPr>
          <w:rFonts w:hint="eastAsia" w:hAnsi="宋体"/>
          <w:color w:val="auto"/>
          <w:highlight w:val="none"/>
        </w:rPr>
        <w:t>有权没收全部履约保证金，并另行追索违约赔偿金。</w:t>
      </w:r>
    </w:p>
    <w:p>
      <w:pPr>
        <w:pStyle w:val="29"/>
        <w:snapToGrid w:val="0"/>
        <w:spacing w:before="120" w:beforeLines="0" w:after="120" w:afterLines="0" w:line="360" w:lineRule="auto"/>
        <w:rPr>
          <w:rFonts w:hint="eastAsia" w:hAnsi="宋体"/>
          <w:color w:val="auto"/>
          <w:highlight w:val="none"/>
        </w:rPr>
      </w:pPr>
      <w:r>
        <w:rPr>
          <w:rFonts w:hint="eastAsia" w:hAnsi="宋体"/>
          <w:color w:val="auto"/>
          <w:highlight w:val="none"/>
          <w:lang w:val="en-US" w:eastAsia="zh-CN"/>
        </w:rPr>
        <w:t>9</w:t>
      </w:r>
      <w:r>
        <w:rPr>
          <w:rFonts w:hint="eastAsia" w:hAnsi="宋体"/>
          <w:color w:val="auto"/>
          <w:highlight w:val="none"/>
        </w:rPr>
        <w:t>.3</w:t>
      </w:r>
      <w:r>
        <w:rPr>
          <w:rFonts w:hint="eastAsia" w:hAnsi="宋体"/>
          <w:color w:val="auto"/>
          <w:highlight w:val="none"/>
          <w:lang w:eastAsia="zh-CN"/>
        </w:rPr>
        <w:t>乙方</w:t>
      </w:r>
      <w:r>
        <w:rPr>
          <w:rFonts w:hint="eastAsia" w:hAnsi="宋体"/>
          <w:color w:val="auto"/>
          <w:highlight w:val="none"/>
        </w:rPr>
        <w:t>提供的货物须和投标报价中所承诺的货物规格、数量、型号等相符（合同中另有规定除外）；对于</w:t>
      </w:r>
      <w:r>
        <w:rPr>
          <w:rFonts w:hint="eastAsia" w:hAnsi="宋体"/>
          <w:color w:val="auto"/>
          <w:highlight w:val="none"/>
          <w:lang w:eastAsia="zh-CN"/>
        </w:rPr>
        <w:t>乙方</w:t>
      </w:r>
      <w:r>
        <w:rPr>
          <w:rFonts w:hint="eastAsia" w:hAnsi="宋体"/>
          <w:color w:val="auto"/>
          <w:highlight w:val="none"/>
        </w:rPr>
        <w:t>提供了不符合招标需求中的材料，</w:t>
      </w:r>
      <w:r>
        <w:rPr>
          <w:rFonts w:hint="eastAsia" w:hAnsi="宋体"/>
          <w:color w:val="auto"/>
          <w:highlight w:val="none"/>
          <w:lang w:eastAsia="zh-CN"/>
        </w:rPr>
        <w:t>甲方</w:t>
      </w:r>
      <w:r>
        <w:rPr>
          <w:rFonts w:hint="eastAsia" w:hAnsi="宋体"/>
          <w:color w:val="auto"/>
          <w:highlight w:val="none"/>
        </w:rPr>
        <w:t>将不予接收，由此造成的工期延误及损失由</w:t>
      </w:r>
      <w:r>
        <w:rPr>
          <w:rFonts w:hint="eastAsia" w:hAnsi="宋体"/>
          <w:color w:val="auto"/>
          <w:highlight w:val="none"/>
          <w:lang w:eastAsia="zh-CN"/>
        </w:rPr>
        <w:t>乙方</w:t>
      </w:r>
      <w:r>
        <w:rPr>
          <w:rFonts w:hint="eastAsia" w:hAnsi="宋体"/>
          <w:color w:val="auto"/>
          <w:highlight w:val="none"/>
        </w:rPr>
        <w:t>自负，</w:t>
      </w:r>
      <w:r>
        <w:rPr>
          <w:rFonts w:hint="eastAsia" w:hAnsi="宋体"/>
          <w:color w:val="auto"/>
          <w:highlight w:val="none"/>
          <w:lang w:eastAsia="zh-CN"/>
        </w:rPr>
        <w:t>甲方</w:t>
      </w:r>
      <w:r>
        <w:rPr>
          <w:rFonts w:hint="eastAsia" w:hAnsi="宋体"/>
          <w:color w:val="auto"/>
          <w:highlight w:val="none"/>
        </w:rPr>
        <w:t>除追究</w:t>
      </w:r>
      <w:r>
        <w:rPr>
          <w:rFonts w:hint="eastAsia" w:hAnsi="宋体"/>
          <w:color w:val="auto"/>
          <w:highlight w:val="none"/>
          <w:lang w:eastAsia="zh-CN"/>
        </w:rPr>
        <w:t>乙方</w:t>
      </w:r>
      <w:r>
        <w:rPr>
          <w:rFonts w:hint="eastAsia" w:hAnsi="宋体"/>
          <w:color w:val="auto"/>
          <w:highlight w:val="none"/>
        </w:rPr>
        <w:t>责任外，还视实际情况保留没收履约保证金的权利。</w:t>
      </w:r>
    </w:p>
    <w:p>
      <w:pPr>
        <w:pStyle w:val="29"/>
        <w:snapToGrid w:val="0"/>
        <w:spacing w:before="120" w:after="120" w:line="360" w:lineRule="auto"/>
        <w:rPr>
          <w:rFonts w:cs="宋体"/>
          <w:b/>
          <w:color w:val="auto"/>
          <w:sz w:val="24"/>
          <w:highlight w:val="none"/>
        </w:rPr>
      </w:pPr>
      <w:r>
        <w:rPr>
          <w:rFonts w:hint="eastAsia" w:cs="宋体"/>
          <w:b/>
          <w:color w:val="auto"/>
          <w:sz w:val="24"/>
          <w:highlight w:val="none"/>
          <w:lang w:val="en-US" w:eastAsia="zh-CN"/>
        </w:rPr>
        <w:t>十</w:t>
      </w:r>
      <w:r>
        <w:rPr>
          <w:rFonts w:hint="eastAsia" w:cs="宋体"/>
          <w:b/>
          <w:color w:val="auto"/>
          <w:sz w:val="24"/>
          <w:highlight w:val="none"/>
        </w:rPr>
        <w:t>、交货期及交货地点</w:t>
      </w:r>
    </w:p>
    <w:p>
      <w:pPr>
        <w:pStyle w:val="29"/>
        <w:snapToGrid w:val="0"/>
        <w:spacing w:before="120" w:after="120" w:line="360" w:lineRule="auto"/>
        <w:rPr>
          <w:rFonts w:hint="eastAsia" w:eastAsia="宋体" w:cs="宋体"/>
          <w:bCs/>
          <w:color w:val="auto"/>
          <w:sz w:val="24"/>
          <w:highlight w:val="none"/>
          <w:lang w:eastAsia="zh-CN"/>
        </w:rPr>
      </w:pPr>
      <w:r>
        <w:rPr>
          <w:rFonts w:hint="eastAsia" w:cs="宋体"/>
          <w:bCs/>
          <w:color w:val="auto"/>
          <w:sz w:val="24"/>
          <w:highlight w:val="none"/>
          <w:lang w:val="en-US" w:eastAsia="zh-CN"/>
        </w:rPr>
        <w:t>10.</w:t>
      </w:r>
      <w:r>
        <w:rPr>
          <w:rFonts w:hint="eastAsia" w:cs="宋体"/>
          <w:bCs/>
          <w:color w:val="auto"/>
          <w:sz w:val="24"/>
          <w:highlight w:val="none"/>
        </w:rPr>
        <w:t>1交货期：</w:t>
      </w:r>
      <w:r>
        <w:rPr>
          <w:rFonts w:hint="eastAsia" w:cs="宋体"/>
          <w:bCs/>
          <w:color w:val="auto"/>
          <w:sz w:val="24"/>
          <w:highlight w:val="none"/>
          <w:lang w:val="en-US" w:eastAsia="zh-CN"/>
        </w:rPr>
        <w:t>合同签订后，接到甲方通知后25天内按照甲方要求完成整批或者分批次供货（非乙方原因除外）</w:t>
      </w:r>
      <w:r>
        <w:rPr>
          <w:rFonts w:hint="eastAsia" w:cs="宋体"/>
          <w:color w:val="auto"/>
          <w:sz w:val="24"/>
          <w:highlight w:val="none"/>
          <w:lang w:eastAsia="zh-CN"/>
        </w:rPr>
        <w:t>。</w:t>
      </w:r>
    </w:p>
    <w:p>
      <w:pPr>
        <w:pStyle w:val="29"/>
        <w:snapToGrid w:val="0"/>
        <w:spacing w:before="120" w:after="120" w:line="360" w:lineRule="auto"/>
        <w:rPr>
          <w:rFonts w:hint="default" w:eastAsia="宋体" w:cs="宋体"/>
          <w:b/>
          <w:color w:val="auto"/>
          <w:sz w:val="24"/>
          <w:highlight w:val="none"/>
          <w:lang w:val="en-US" w:eastAsia="zh-CN"/>
        </w:rPr>
      </w:pPr>
      <w:r>
        <w:rPr>
          <w:rFonts w:hint="eastAsia" w:cs="宋体"/>
          <w:bCs/>
          <w:color w:val="auto"/>
          <w:sz w:val="24"/>
          <w:highlight w:val="none"/>
          <w:lang w:val="en-US" w:eastAsia="zh-CN"/>
        </w:rPr>
        <w:t>10.</w:t>
      </w:r>
      <w:r>
        <w:rPr>
          <w:rFonts w:hint="eastAsia" w:cs="宋体"/>
          <w:bCs/>
          <w:color w:val="auto"/>
          <w:sz w:val="24"/>
          <w:highlight w:val="none"/>
        </w:rPr>
        <w:t>2 交货地点：</w:t>
      </w:r>
      <w:r>
        <w:rPr>
          <w:rFonts w:hint="eastAsia" w:cs="宋体"/>
          <w:bCs/>
          <w:color w:val="auto"/>
          <w:sz w:val="24"/>
          <w:highlight w:val="none"/>
          <w:lang w:val="en-US" w:eastAsia="zh-CN"/>
        </w:rPr>
        <w:t>甲方指定地点。</w:t>
      </w:r>
    </w:p>
    <w:p>
      <w:pPr>
        <w:pStyle w:val="29"/>
        <w:snapToGrid w:val="0"/>
        <w:spacing w:before="120" w:after="120" w:line="360" w:lineRule="auto"/>
        <w:rPr>
          <w:rFonts w:cs="宋体"/>
          <w:b/>
          <w:color w:val="auto"/>
          <w:sz w:val="24"/>
          <w:highlight w:val="none"/>
        </w:rPr>
      </w:pPr>
      <w:r>
        <w:rPr>
          <w:rFonts w:hint="eastAsia" w:cs="宋体"/>
          <w:b/>
          <w:color w:val="auto"/>
          <w:sz w:val="24"/>
          <w:highlight w:val="none"/>
        </w:rPr>
        <w:t>十</w:t>
      </w:r>
      <w:r>
        <w:rPr>
          <w:rFonts w:hint="eastAsia" w:cs="宋体"/>
          <w:b/>
          <w:color w:val="auto"/>
          <w:sz w:val="24"/>
          <w:highlight w:val="none"/>
          <w:lang w:val="en-US" w:eastAsia="zh-CN"/>
        </w:rPr>
        <w:t>一</w:t>
      </w:r>
      <w:r>
        <w:rPr>
          <w:rFonts w:hint="eastAsia" w:cs="宋体"/>
          <w:b/>
          <w:color w:val="auto"/>
          <w:sz w:val="24"/>
          <w:highlight w:val="none"/>
        </w:rPr>
        <w:t>、货款支付</w:t>
      </w:r>
    </w:p>
    <w:p>
      <w:pPr>
        <w:pStyle w:val="29"/>
        <w:keepNext w:val="0"/>
        <w:keepLines w:val="0"/>
        <w:pageBreakBefore w:val="0"/>
        <w:widowControl w:val="0"/>
        <w:kinsoku/>
        <w:wordWrap/>
        <w:overflowPunct/>
        <w:topLinePunct w:val="0"/>
        <w:autoSpaceDE/>
        <w:autoSpaceDN/>
        <w:bidi w:val="0"/>
        <w:adjustRightInd/>
        <w:snapToGrid w:val="0"/>
        <w:spacing w:before="120" w:after="120" w:line="360" w:lineRule="auto"/>
        <w:textAlignment w:val="auto"/>
        <w:rPr>
          <w:rFonts w:cs="宋体"/>
          <w:bCs/>
          <w:color w:val="auto"/>
          <w:sz w:val="24"/>
          <w:highlight w:val="none"/>
        </w:rPr>
      </w:pPr>
      <w:r>
        <w:rPr>
          <w:rFonts w:hint="eastAsia" w:cs="宋体"/>
          <w:bCs/>
          <w:color w:val="auto"/>
          <w:sz w:val="24"/>
          <w:highlight w:val="none"/>
          <w:lang w:val="en-US" w:eastAsia="zh-CN"/>
        </w:rPr>
        <w:t>11.1</w:t>
      </w:r>
      <w:r>
        <w:rPr>
          <w:rFonts w:hint="eastAsia" w:cs="宋体"/>
          <w:bCs/>
          <w:color w:val="auto"/>
          <w:sz w:val="24"/>
          <w:highlight w:val="none"/>
        </w:rPr>
        <w:t>付款方式：</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ascii="Calibri" w:hAnsi="Calibri" w:eastAsia="宋体" w:cs="Times New Roman"/>
          <w:b w:val="0"/>
          <w:bCs w:val="0"/>
          <w:color w:val="auto"/>
          <w:kern w:val="2"/>
          <w:sz w:val="24"/>
          <w:szCs w:val="24"/>
          <w:highlight w:val="none"/>
          <w:lang w:val="en-US" w:eastAsia="zh-CN" w:bidi="ar-SA"/>
        </w:rPr>
      </w:pPr>
      <w:r>
        <w:rPr>
          <w:rFonts w:hint="eastAsia" w:ascii="宋体" w:hAnsi="Courier New" w:cs="宋体"/>
          <w:color w:val="auto"/>
          <w:sz w:val="24"/>
          <w:highlight w:val="none"/>
        </w:rPr>
        <w:t>付款方式：</w:t>
      </w:r>
      <w:r>
        <w:rPr>
          <w:rFonts w:hint="default" w:ascii="宋体" w:hAnsi="宋体" w:eastAsia="宋体" w:cs="Times New Roman"/>
          <w:color w:val="auto"/>
          <w:kern w:val="2"/>
          <w:sz w:val="24"/>
          <w:szCs w:val="21"/>
          <w:highlight w:val="none"/>
          <w:lang w:val="en-US" w:eastAsia="zh-CN" w:bidi="ar-SA"/>
        </w:rPr>
        <w:t>合同签订后</w:t>
      </w:r>
      <w:r>
        <w:rPr>
          <w:rFonts w:hint="eastAsia" w:ascii="宋体" w:hAnsi="宋体" w:cs="Times New Roman"/>
          <w:color w:val="auto"/>
          <w:kern w:val="2"/>
          <w:sz w:val="24"/>
          <w:szCs w:val="21"/>
          <w:highlight w:val="none"/>
          <w:lang w:val="en-US" w:eastAsia="zh-CN" w:bidi="ar-SA"/>
        </w:rPr>
        <w:t>接到甲方书面通知后</w:t>
      </w:r>
      <w:r>
        <w:rPr>
          <w:rFonts w:hint="default" w:ascii="宋体" w:hAnsi="宋体" w:eastAsia="宋体" w:cs="Times New Roman"/>
          <w:color w:val="auto"/>
          <w:kern w:val="2"/>
          <w:sz w:val="24"/>
          <w:szCs w:val="21"/>
          <w:highlight w:val="none"/>
          <w:lang w:val="en-US" w:eastAsia="zh-CN" w:bidi="ar-SA"/>
        </w:rPr>
        <w:t>，</w:t>
      </w:r>
      <w:r>
        <w:rPr>
          <w:rFonts w:hint="eastAsia" w:ascii="宋体" w:hAnsi="宋体" w:cs="Times New Roman"/>
          <w:color w:val="auto"/>
          <w:kern w:val="2"/>
          <w:sz w:val="24"/>
          <w:szCs w:val="21"/>
          <w:highlight w:val="none"/>
          <w:lang w:val="en-US" w:eastAsia="zh-CN" w:bidi="ar-SA"/>
        </w:rPr>
        <w:t>甲方</w:t>
      </w:r>
      <w:r>
        <w:rPr>
          <w:rFonts w:hint="default" w:ascii="宋体" w:hAnsi="宋体" w:eastAsia="宋体" w:cs="Times New Roman"/>
          <w:color w:val="auto"/>
          <w:kern w:val="2"/>
          <w:sz w:val="24"/>
          <w:szCs w:val="21"/>
          <w:highlight w:val="none"/>
          <w:lang w:val="en-US" w:eastAsia="zh-CN" w:bidi="ar-SA"/>
        </w:rPr>
        <w:t>支付</w:t>
      </w:r>
      <w:r>
        <w:rPr>
          <w:rFonts w:hint="eastAsia" w:ascii="宋体" w:hAnsi="宋体" w:cs="Times New Roman"/>
          <w:color w:val="auto"/>
          <w:kern w:val="2"/>
          <w:sz w:val="24"/>
          <w:szCs w:val="21"/>
          <w:highlight w:val="none"/>
          <w:lang w:val="en-US" w:eastAsia="zh-CN" w:bidi="ar-SA"/>
        </w:rPr>
        <w:t>乙方</w:t>
      </w:r>
      <w:r>
        <w:rPr>
          <w:rFonts w:hint="default" w:ascii="宋体" w:hAnsi="宋体" w:eastAsia="宋体" w:cs="Times New Roman"/>
          <w:color w:val="auto"/>
          <w:kern w:val="2"/>
          <w:sz w:val="24"/>
          <w:szCs w:val="21"/>
          <w:highlight w:val="none"/>
          <w:lang w:val="en-US" w:eastAsia="zh-CN" w:bidi="ar-SA"/>
        </w:rPr>
        <w:t>合同金额的</w:t>
      </w:r>
      <w:r>
        <w:rPr>
          <w:rFonts w:hint="eastAsia" w:ascii="宋体" w:hAnsi="宋体" w:cs="Times New Roman"/>
          <w:color w:val="auto"/>
          <w:kern w:val="2"/>
          <w:sz w:val="24"/>
          <w:szCs w:val="21"/>
          <w:highlight w:val="none"/>
          <w:lang w:val="en-US" w:eastAsia="zh-CN" w:bidi="ar-SA"/>
        </w:rPr>
        <w:t>1</w:t>
      </w:r>
      <w:r>
        <w:rPr>
          <w:rFonts w:hint="eastAsia" w:ascii="宋体" w:hAnsi="宋体" w:eastAsia="宋体" w:cs="Times New Roman"/>
          <w:color w:val="auto"/>
          <w:kern w:val="2"/>
          <w:sz w:val="24"/>
          <w:szCs w:val="21"/>
          <w:highlight w:val="none"/>
          <w:lang w:val="en-US" w:eastAsia="zh-CN" w:bidi="ar-SA"/>
        </w:rPr>
        <w:t>0</w:t>
      </w:r>
      <w:r>
        <w:rPr>
          <w:rFonts w:hint="default" w:ascii="宋体" w:hAnsi="宋体" w:eastAsia="宋体" w:cs="Times New Roman"/>
          <w:color w:val="auto"/>
          <w:kern w:val="2"/>
          <w:sz w:val="24"/>
          <w:szCs w:val="21"/>
          <w:highlight w:val="none"/>
          <w:lang w:val="en-US" w:eastAsia="zh-CN" w:bidi="ar-SA"/>
        </w:rPr>
        <w:t>%</w:t>
      </w:r>
      <w:r>
        <w:rPr>
          <w:rFonts w:hint="eastAsia" w:ascii="宋体" w:hAnsi="宋体" w:eastAsia="宋体" w:cs="Times New Roman"/>
          <w:color w:val="auto"/>
          <w:kern w:val="2"/>
          <w:sz w:val="24"/>
          <w:szCs w:val="21"/>
          <w:highlight w:val="none"/>
          <w:lang w:val="en-US" w:eastAsia="zh-CN" w:bidi="ar-SA"/>
        </w:rPr>
        <w:t>；</w:t>
      </w:r>
      <w:r>
        <w:rPr>
          <w:rFonts w:hint="eastAsia" w:ascii="宋体" w:hAnsi="宋体" w:cs="Times New Roman"/>
          <w:color w:val="auto"/>
          <w:kern w:val="2"/>
          <w:sz w:val="24"/>
          <w:szCs w:val="21"/>
          <w:highlight w:val="none"/>
          <w:lang w:val="en-US" w:eastAsia="zh-CN" w:bidi="ar-SA"/>
        </w:rPr>
        <w:t>乙方</w:t>
      </w:r>
      <w:r>
        <w:rPr>
          <w:rFonts w:hint="eastAsia" w:ascii="宋体" w:hAnsi="宋体" w:eastAsia="宋体" w:cs="Times New Roman"/>
          <w:color w:val="auto"/>
          <w:kern w:val="2"/>
          <w:sz w:val="24"/>
          <w:szCs w:val="21"/>
          <w:highlight w:val="none"/>
          <w:lang w:val="en-US" w:eastAsia="zh-CN" w:bidi="ar-SA"/>
        </w:rPr>
        <w:t>供货完毕后</w:t>
      </w:r>
      <w:r>
        <w:rPr>
          <w:rFonts w:hint="eastAsia" w:ascii="宋体" w:hAnsi="宋体" w:cs="Times New Roman"/>
          <w:color w:val="auto"/>
          <w:kern w:val="2"/>
          <w:sz w:val="24"/>
          <w:szCs w:val="21"/>
          <w:highlight w:val="none"/>
          <w:lang w:val="en-US" w:eastAsia="zh-CN" w:bidi="ar-SA"/>
        </w:rPr>
        <w:t>甲方</w:t>
      </w:r>
      <w:r>
        <w:rPr>
          <w:rFonts w:hint="eastAsia" w:ascii="宋体" w:hAnsi="宋体" w:eastAsia="宋体" w:cs="Times New Roman"/>
          <w:color w:val="auto"/>
          <w:kern w:val="2"/>
          <w:sz w:val="24"/>
          <w:szCs w:val="21"/>
          <w:highlight w:val="none"/>
          <w:lang w:val="en-US" w:eastAsia="zh-CN" w:bidi="ar-SA"/>
        </w:rPr>
        <w:t>支付</w:t>
      </w:r>
      <w:r>
        <w:rPr>
          <w:rFonts w:hint="eastAsia" w:ascii="宋体" w:hAnsi="宋体" w:cs="Times New Roman"/>
          <w:color w:val="auto"/>
          <w:kern w:val="2"/>
          <w:sz w:val="24"/>
          <w:szCs w:val="21"/>
          <w:highlight w:val="none"/>
          <w:lang w:val="en-US" w:eastAsia="zh-CN" w:bidi="ar-SA"/>
        </w:rPr>
        <w:t>乙方</w:t>
      </w:r>
      <w:r>
        <w:rPr>
          <w:rFonts w:hint="eastAsia" w:ascii="宋体" w:hAnsi="宋体" w:eastAsia="宋体" w:cs="Times New Roman"/>
          <w:color w:val="auto"/>
          <w:kern w:val="2"/>
          <w:sz w:val="24"/>
          <w:szCs w:val="21"/>
          <w:highlight w:val="none"/>
          <w:lang w:val="en-US" w:eastAsia="zh-CN" w:bidi="ar-SA"/>
        </w:rPr>
        <w:t>至</w:t>
      </w:r>
      <w:r>
        <w:rPr>
          <w:rFonts w:hint="default" w:ascii="宋体" w:hAnsi="宋体" w:eastAsia="宋体" w:cs="Times New Roman"/>
          <w:color w:val="auto"/>
          <w:kern w:val="2"/>
          <w:sz w:val="24"/>
          <w:szCs w:val="21"/>
          <w:highlight w:val="none"/>
          <w:lang w:val="en-US" w:eastAsia="zh-CN" w:bidi="ar-SA"/>
        </w:rPr>
        <w:t>合同金额</w:t>
      </w:r>
      <w:r>
        <w:rPr>
          <w:rFonts w:hint="eastAsia" w:ascii="宋体" w:hAnsi="宋体" w:eastAsia="宋体" w:cs="Times New Roman"/>
          <w:color w:val="auto"/>
          <w:kern w:val="2"/>
          <w:sz w:val="24"/>
          <w:szCs w:val="21"/>
          <w:highlight w:val="none"/>
          <w:lang w:val="en-US" w:eastAsia="zh-CN" w:bidi="ar-SA"/>
        </w:rPr>
        <w:t>的</w:t>
      </w:r>
      <w:r>
        <w:rPr>
          <w:rFonts w:hint="eastAsia" w:ascii="宋体" w:hAnsi="宋体" w:cs="Times New Roman"/>
          <w:color w:val="auto"/>
          <w:kern w:val="2"/>
          <w:sz w:val="24"/>
          <w:szCs w:val="21"/>
          <w:highlight w:val="none"/>
          <w:lang w:val="en-US" w:eastAsia="zh-CN" w:bidi="ar-SA"/>
        </w:rPr>
        <w:t>70</w:t>
      </w:r>
      <w:r>
        <w:rPr>
          <w:rFonts w:hint="eastAsia" w:ascii="宋体" w:hAnsi="宋体" w:eastAsia="宋体" w:cs="Times New Roman"/>
          <w:color w:val="auto"/>
          <w:kern w:val="2"/>
          <w:sz w:val="24"/>
          <w:szCs w:val="21"/>
          <w:highlight w:val="none"/>
          <w:lang w:val="en-US" w:eastAsia="zh-CN" w:bidi="ar-SA"/>
        </w:rPr>
        <w:t>%；</w:t>
      </w:r>
      <w:r>
        <w:rPr>
          <w:rFonts w:hint="default" w:ascii="宋体" w:hAnsi="宋体" w:eastAsia="宋体" w:cs="Times New Roman"/>
          <w:color w:val="auto"/>
          <w:kern w:val="2"/>
          <w:sz w:val="24"/>
          <w:szCs w:val="21"/>
          <w:highlight w:val="none"/>
          <w:lang w:val="en-US" w:eastAsia="zh-CN" w:bidi="ar-SA"/>
        </w:rPr>
        <w:t>项目整体调试完毕，验收合格后，</w:t>
      </w:r>
      <w:r>
        <w:rPr>
          <w:rFonts w:hint="eastAsia" w:ascii="宋体" w:hAnsi="宋体" w:cs="Times New Roman"/>
          <w:color w:val="auto"/>
          <w:kern w:val="2"/>
          <w:sz w:val="24"/>
          <w:szCs w:val="21"/>
          <w:highlight w:val="none"/>
          <w:lang w:val="en-US" w:eastAsia="zh-CN" w:bidi="ar-SA"/>
        </w:rPr>
        <w:t>甲方</w:t>
      </w:r>
      <w:r>
        <w:rPr>
          <w:rFonts w:hint="default" w:ascii="宋体" w:hAnsi="宋体" w:eastAsia="宋体" w:cs="Times New Roman"/>
          <w:color w:val="auto"/>
          <w:kern w:val="2"/>
          <w:sz w:val="24"/>
          <w:szCs w:val="21"/>
          <w:highlight w:val="none"/>
          <w:lang w:val="en-US" w:eastAsia="zh-CN" w:bidi="ar-SA"/>
        </w:rPr>
        <w:t>支付</w:t>
      </w:r>
      <w:r>
        <w:rPr>
          <w:rFonts w:hint="eastAsia" w:ascii="宋体" w:hAnsi="宋体" w:cs="Times New Roman"/>
          <w:color w:val="auto"/>
          <w:kern w:val="2"/>
          <w:sz w:val="24"/>
          <w:szCs w:val="21"/>
          <w:highlight w:val="none"/>
          <w:lang w:val="en-US" w:eastAsia="zh-CN" w:bidi="ar-SA"/>
        </w:rPr>
        <w:t>乙方</w:t>
      </w:r>
      <w:r>
        <w:rPr>
          <w:rFonts w:hint="default" w:ascii="宋体" w:hAnsi="宋体" w:eastAsia="宋体" w:cs="Times New Roman"/>
          <w:color w:val="auto"/>
          <w:kern w:val="2"/>
          <w:sz w:val="24"/>
          <w:szCs w:val="21"/>
          <w:highlight w:val="none"/>
          <w:lang w:val="en-US" w:eastAsia="zh-CN" w:bidi="ar-SA"/>
        </w:rPr>
        <w:t>至合同金额</w:t>
      </w:r>
      <w:r>
        <w:rPr>
          <w:rFonts w:hint="eastAsia" w:ascii="宋体" w:hAnsi="宋体" w:eastAsia="宋体" w:cs="Times New Roman"/>
          <w:color w:val="auto"/>
          <w:kern w:val="2"/>
          <w:sz w:val="24"/>
          <w:szCs w:val="21"/>
          <w:highlight w:val="none"/>
          <w:lang w:val="en-US" w:eastAsia="zh-CN" w:bidi="ar-SA"/>
        </w:rPr>
        <w:t>的95%；</w:t>
      </w:r>
      <w:r>
        <w:rPr>
          <w:rFonts w:hint="default" w:ascii="宋体" w:hAnsi="宋体" w:eastAsia="宋体" w:cs="Times New Roman"/>
          <w:color w:val="auto"/>
          <w:kern w:val="2"/>
          <w:sz w:val="24"/>
          <w:szCs w:val="21"/>
          <w:highlight w:val="none"/>
          <w:lang w:val="en-US" w:eastAsia="zh-CN" w:bidi="ar-SA"/>
        </w:rPr>
        <w:t>剩余</w:t>
      </w:r>
      <w:r>
        <w:rPr>
          <w:rFonts w:hint="eastAsia" w:ascii="宋体" w:hAnsi="宋体" w:eastAsia="宋体" w:cs="Times New Roman"/>
          <w:color w:val="auto"/>
          <w:kern w:val="2"/>
          <w:sz w:val="24"/>
          <w:szCs w:val="21"/>
          <w:highlight w:val="none"/>
          <w:lang w:val="en-US" w:eastAsia="zh-CN" w:bidi="ar-SA"/>
        </w:rPr>
        <w:t>5</w:t>
      </w:r>
      <w:r>
        <w:rPr>
          <w:rFonts w:hint="default" w:ascii="宋体" w:hAnsi="宋体" w:eastAsia="宋体" w:cs="Times New Roman"/>
          <w:color w:val="auto"/>
          <w:kern w:val="2"/>
          <w:sz w:val="24"/>
          <w:szCs w:val="21"/>
          <w:highlight w:val="none"/>
          <w:lang w:val="en-US" w:eastAsia="zh-CN" w:bidi="ar-SA"/>
        </w:rPr>
        <w:t>%</w:t>
      </w:r>
      <w:r>
        <w:rPr>
          <w:rFonts w:hint="eastAsia" w:ascii="宋体" w:hAnsi="宋体" w:eastAsia="宋体" w:cs="Times New Roman"/>
          <w:color w:val="auto"/>
          <w:kern w:val="2"/>
          <w:sz w:val="24"/>
          <w:szCs w:val="21"/>
          <w:highlight w:val="none"/>
          <w:lang w:val="en-US" w:eastAsia="zh-CN" w:bidi="ar-SA"/>
        </w:rPr>
        <w:t>作为质保金待</w:t>
      </w:r>
      <w:r>
        <w:rPr>
          <w:rFonts w:hint="default" w:ascii="宋体" w:hAnsi="宋体" w:eastAsia="宋体" w:cs="Times New Roman"/>
          <w:color w:val="auto"/>
          <w:kern w:val="2"/>
          <w:sz w:val="24"/>
          <w:szCs w:val="21"/>
          <w:highlight w:val="none"/>
          <w:lang w:val="en-US" w:eastAsia="zh-CN" w:bidi="ar-SA"/>
        </w:rPr>
        <w:t>质保期满后支付</w:t>
      </w:r>
      <w:r>
        <w:rPr>
          <w:rFonts w:hint="eastAsia" w:ascii="宋体" w:hAnsi="宋体" w:eastAsia="宋体" w:cs="Times New Roman"/>
          <w:color w:val="auto"/>
          <w:kern w:val="2"/>
          <w:sz w:val="24"/>
          <w:szCs w:val="21"/>
          <w:highlight w:val="none"/>
          <w:lang w:val="en-US" w:eastAsia="zh-CN" w:bidi="ar-SA"/>
        </w:rPr>
        <w:t>剩余结算价</w:t>
      </w:r>
      <w:r>
        <w:rPr>
          <w:rFonts w:hint="default" w:ascii="宋体" w:hAnsi="宋体" w:eastAsia="宋体" w:cs="Times New Roman"/>
          <w:color w:val="auto"/>
          <w:kern w:val="2"/>
          <w:sz w:val="24"/>
          <w:szCs w:val="21"/>
          <w:highlight w:val="none"/>
          <w:lang w:val="en-US" w:eastAsia="zh-CN" w:bidi="ar-SA"/>
        </w:rPr>
        <w:t>。</w:t>
      </w:r>
    </w:p>
    <w:p>
      <w:pPr>
        <w:pStyle w:val="29"/>
        <w:snapToGrid w:val="0"/>
        <w:spacing w:before="120" w:beforeLines="0" w:after="120" w:afterLines="0" w:line="360" w:lineRule="auto"/>
        <w:rPr>
          <w:rFonts w:hint="eastAsia" w:hAnsi="宋体"/>
          <w:color w:val="auto"/>
          <w:highlight w:val="none"/>
        </w:rPr>
      </w:pPr>
      <w:r>
        <w:rPr>
          <w:rFonts w:hint="eastAsia" w:hAnsi="宋体"/>
          <w:color w:val="auto"/>
          <w:highlight w:val="none"/>
          <w:lang w:val="en-US" w:eastAsia="zh-CN"/>
        </w:rPr>
        <w:t>11.</w:t>
      </w:r>
      <w:r>
        <w:rPr>
          <w:rFonts w:hint="eastAsia" w:hAnsi="宋体"/>
          <w:color w:val="auto"/>
          <w:highlight w:val="none"/>
        </w:rPr>
        <w:t>2乙方结算货款时，须开具正规税务增值税</w:t>
      </w:r>
      <w:r>
        <w:rPr>
          <w:rFonts w:hint="eastAsia" w:hAnsi="宋体"/>
          <w:color w:val="auto"/>
          <w:highlight w:val="none"/>
          <w:lang w:val="en-US" w:eastAsia="zh-CN"/>
        </w:rPr>
        <w:t>普通</w:t>
      </w:r>
      <w:r>
        <w:rPr>
          <w:rFonts w:hint="eastAsia" w:hAnsi="宋体"/>
          <w:color w:val="auto"/>
          <w:highlight w:val="none"/>
        </w:rPr>
        <w:t>发票。</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宋体" w:cs="宋体"/>
          <w:b/>
          <w:color w:val="auto"/>
          <w:sz w:val="24"/>
          <w:highlight w:val="none"/>
        </w:rPr>
      </w:pPr>
      <w:r>
        <w:rPr>
          <w:rFonts w:hint="eastAsia" w:ascii="宋体" w:cs="宋体"/>
          <w:b/>
          <w:color w:val="auto"/>
          <w:sz w:val="24"/>
          <w:highlight w:val="none"/>
        </w:rPr>
        <w:t>十</w:t>
      </w:r>
      <w:r>
        <w:rPr>
          <w:rFonts w:hint="eastAsia" w:ascii="宋体" w:cs="宋体"/>
          <w:b/>
          <w:color w:val="auto"/>
          <w:sz w:val="24"/>
          <w:highlight w:val="none"/>
          <w:lang w:val="en-US" w:eastAsia="zh-CN"/>
        </w:rPr>
        <w:t>二</w:t>
      </w:r>
      <w:r>
        <w:rPr>
          <w:rFonts w:hint="eastAsia" w:ascii="宋体" w:cs="宋体"/>
          <w:b/>
          <w:color w:val="auto"/>
          <w:sz w:val="24"/>
          <w:highlight w:val="none"/>
        </w:rPr>
        <w:t>、税费</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宋体" w:cs="宋体"/>
          <w:color w:val="auto"/>
          <w:sz w:val="24"/>
          <w:highlight w:val="none"/>
        </w:rPr>
      </w:pPr>
      <w:r>
        <w:rPr>
          <w:rFonts w:hint="eastAsia" w:ascii="宋体" w:cs="宋体"/>
          <w:color w:val="auto"/>
          <w:sz w:val="24"/>
          <w:highlight w:val="none"/>
          <w:lang w:val="en-US" w:eastAsia="zh-CN"/>
        </w:rPr>
        <w:t>12.1</w:t>
      </w:r>
      <w:r>
        <w:rPr>
          <w:rFonts w:hint="eastAsia" w:ascii="宋体" w:cs="宋体"/>
          <w:color w:val="auto"/>
          <w:sz w:val="24"/>
          <w:highlight w:val="none"/>
        </w:rPr>
        <w:t>本合同执行中相关的一切税费均由乙方负担。</w:t>
      </w:r>
    </w:p>
    <w:p>
      <w:pPr>
        <w:pStyle w:val="29"/>
        <w:snapToGrid w:val="0"/>
        <w:spacing w:before="120" w:after="120" w:line="360" w:lineRule="auto"/>
        <w:rPr>
          <w:rFonts w:cs="宋体"/>
          <w:color w:val="auto"/>
          <w:sz w:val="24"/>
          <w:highlight w:val="none"/>
        </w:rPr>
      </w:pPr>
      <w:r>
        <w:rPr>
          <w:rFonts w:hint="eastAsia" w:cs="宋体"/>
          <w:b/>
          <w:color w:val="auto"/>
          <w:sz w:val="24"/>
          <w:highlight w:val="none"/>
        </w:rPr>
        <w:t>十</w:t>
      </w:r>
      <w:r>
        <w:rPr>
          <w:rFonts w:hint="eastAsia" w:cs="宋体"/>
          <w:b/>
          <w:color w:val="auto"/>
          <w:sz w:val="24"/>
          <w:highlight w:val="none"/>
          <w:lang w:val="en-US" w:eastAsia="zh-CN"/>
        </w:rPr>
        <w:t>三</w:t>
      </w:r>
      <w:r>
        <w:rPr>
          <w:rFonts w:hint="eastAsia" w:cs="宋体"/>
          <w:b/>
          <w:color w:val="auto"/>
          <w:sz w:val="24"/>
          <w:highlight w:val="none"/>
        </w:rPr>
        <w:t>、质量保证及售后服务</w:t>
      </w:r>
    </w:p>
    <w:p>
      <w:pPr>
        <w:widowControl/>
        <w:tabs>
          <w:tab w:val="left" w:pos="540"/>
        </w:tabs>
        <w:autoSpaceDE w:val="0"/>
        <w:autoSpaceDN w:val="0"/>
        <w:adjustRightInd w:val="0"/>
        <w:spacing w:line="360" w:lineRule="auto"/>
        <w:ind w:firstLine="0" w:firstLineChars="0"/>
        <w:jc w:val="left"/>
        <w:rPr>
          <w:rFonts w:hint="eastAsia" w:ascii="宋体" w:hAnsi="Times New Roman" w:eastAsia="宋体" w:cs="Times New Roman"/>
          <w:bCs/>
          <w:color w:val="auto"/>
          <w:kern w:val="2"/>
          <w:sz w:val="24"/>
          <w:szCs w:val="24"/>
          <w:highlight w:val="none"/>
          <w:lang w:val="en-US" w:eastAsia="zh-CN" w:bidi="ar"/>
        </w:rPr>
      </w:pPr>
      <w:r>
        <w:rPr>
          <w:rFonts w:hint="eastAsia" w:ascii="宋体"/>
          <w:bCs/>
          <w:color w:val="auto"/>
          <w:sz w:val="24"/>
          <w:highlight w:val="none"/>
          <w:lang w:val="en-US" w:eastAsia="zh-CN"/>
        </w:rPr>
        <w:t>1、</w:t>
      </w:r>
      <w:r>
        <w:rPr>
          <w:rFonts w:hint="eastAsia" w:ascii="宋体" w:hAnsi="Times New Roman" w:eastAsia="宋体" w:cs="Times New Roman"/>
          <w:bCs/>
          <w:color w:val="auto"/>
          <w:kern w:val="2"/>
          <w:sz w:val="24"/>
          <w:szCs w:val="24"/>
          <w:highlight w:val="none"/>
          <w:lang w:val="en-US" w:eastAsia="zh-CN" w:bidi="ar"/>
        </w:rPr>
        <w:t>乙方应按招标文件和设计文件规定的货物性能、技术要求、质量标准向甲方提供未经使用的全新产品。交货时必须提供有关产品质量保证资料（包括合格证、检测报告等）</w:t>
      </w:r>
    </w:p>
    <w:p>
      <w:pPr>
        <w:widowControl/>
        <w:tabs>
          <w:tab w:val="left" w:pos="540"/>
        </w:tabs>
        <w:autoSpaceDE w:val="0"/>
        <w:autoSpaceDN w:val="0"/>
        <w:adjustRightInd w:val="0"/>
        <w:spacing w:line="360" w:lineRule="auto"/>
        <w:ind w:firstLine="0" w:firstLineChars="0"/>
        <w:jc w:val="left"/>
        <w:rPr>
          <w:rFonts w:hint="eastAsia" w:ascii="宋体"/>
          <w:bCs/>
          <w:color w:val="auto"/>
          <w:sz w:val="24"/>
          <w:highlight w:val="none"/>
          <w:lang w:val="zh-CN"/>
        </w:rPr>
      </w:pPr>
      <w:r>
        <w:rPr>
          <w:rFonts w:hint="eastAsia" w:ascii="宋体" w:hAnsi="Times New Roman" w:eastAsia="宋体" w:cs="Times New Roman"/>
          <w:bCs/>
          <w:color w:val="auto"/>
          <w:kern w:val="2"/>
          <w:sz w:val="24"/>
          <w:szCs w:val="24"/>
          <w:highlight w:val="none"/>
          <w:lang w:val="en-US" w:eastAsia="zh-CN" w:bidi="ar"/>
        </w:rPr>
        <w:t>、使用说明资料。</w:t>
      </w:r>
    </w:p>
    <w:p>
      <w:pPr>
        <w:tabs>
          <w:tab w:val="left" w:pos="540"/>
        </w:tabs>
        <w:autoSpaceDE w:val="0"/>
        <w:autoSpaceDN w:val="0"/>
        <w:adjustRightInd w:val="0"/>
        <w:spacing w:line="360" w:lineRule="auto"/>
        <w:ind w:firstLine="0" w:firstLineChars="0"/>
        <w:rPr>
          <w:rFonts w:hint="eastAsia" w:ascii="宋体"/>
          <w:bCs/>
          <w:color w:val="auto"/>
          <w:sz w:val="24"/>
          <w:highlight w:val="none"/>
          <w:lang w:val="zh-CN"/>
        </w:rPr>
      </w:pPr>
      <w:r>
        <w:rPr>
          <w:rFonts w:hint="eastAsia" w:ascii="宋体"/>
          <w:bCs/>
          <w:color w:val="auto"/>
          <w:sz w:val="24"/>
          <w:highlight w:val="none"/>
          <w:lang w:val="en-US" w:eastAsia="zh-CN"/>
        </w:rPr>
        <w:t>2、</w:t>
      </w:r>
      <w:r>
        <w:rPr>
          <w:rFonts w:hint="eastAsia" w:ascii="宋体"/>
          <w:bCs/>
          <w:color w:val="auto"/>
          <w:sz w:val="24"/>
          <w:highlight w:val="none"/>
          <w:lang w:val="zh-CN"/>
        </w:rPr>
        <w:t>货物验收过程中，由于质量不合格或运输等原因所造成的一切费用均由</w:t>
      </w:r>
      <w:r>
        <w:rPr>
          <w:rFonts w:hint="eastAsia" w:ascii="宋体"/>
          <w:bCs/>
          <w:color w:val="auto"/>
          <w:sz w:val="24"/>
          <w:highlight w:val="none"/>
          <w:lang w:val="en-US" w:eastAsia="zh-CN"/>
        </w:rPr>
        <w:t>乙方</w:t>
      </w:r>
      <w:r>
        <w:rPr>
          <w:rFonts w:hint="eastAsia" w:ascii="宋体"/>
          <w:bCs/>
          <w:color w:val="auto"/>
          <w:sz w:val="24"/>
          <w:highlight w:val="none"/>
          <w:lang w:val="zh-CN"/>
        </w:rPr>
        <w:t>负责。</w:t>
      </w:r>
    </w:p>
    <w:p>
      <w:pPr>
        <w:tabs>
          <w:tab w:val="left" w:pos="540"/>
        </w:tabs>
        <w:autoSpaceDE w:val="0"/>
        <w:autoSpaceDN w:val="0"/>
        <w:adjustRightInd w:val="0"/>
        <w:spacing w:line="360" w:lineRule="auto"/>
        <w:ind w:firstLine="0" w:firstLineChars="0"/>
        <w:rPr>
          <w:rFonts w:hint="eastAsia" w:ascii="宋体"/>
          <w:color w:val="auto"/>
          <w:sz w:val="24"/>
          <w:highlight w:val="none"/>
          <w:lang w:val="zh-CN"/>
        </w:rPr>
      </w:pPr>
      <w:r>
        <w:rPr>
          <w:rFonts w:hint="eastAsia" w:ascii="宋体"/>
          <w:color w:val="auto"/>
          <w:sz w:val="24"/>
          <w:highlight w:val="none"/>
          <w:lang w:val="en-US" w:eastAsia="zh-CN"/>
        </w:rPr>
        <w:t>3、</w:t>
      </w:r>
      <w:r>
        <w:rPr>
          <w:rFonts w:hint="eastAsia" w:ascii="宋体"/>
          <w:color w:val="auto"/>
          <w:sz w:val="24"/>
          <w:highlight w:val="none"/>
          <w:lang w:val="zh-CN"/>
        </w:rPr>
        <w:t>乙方须对因投标货物使用期内本身的固有缺陷和瑕疵承担责任。</w:t>
      </w:r>
    </w:p>
    <w:p>
      <w:pPr>
        <w:tabs>
          <w:tab w:val="left" w:pos="540"/>
        </w:tabs>
        <w:autoSpaceDE w:val="0"/>
        <w:autoSpaceDN w:val="0"/>
        <w:adjustRightInd w:val="0"/>
        <w:spacing w:line="360" w:lineRule="auto"/>
        <w:ind w:firstLine="0" w:firstLineChars="0"/>
        <w:rPr>
          <w:rFonts w:hint="eastAsia" w:cs="宋体"/>
          <w:color w:val="auto"/>
          <w:sz w:val="24"/>
          <w:highlight w:val="none"/>
        </w:rPr>
      </w:pPr>
      <w:r>
        <w:rPr>
          <w:rFonts w:hint="eastAsia" w:ascii="宋体"/>
          <w:color w:val="auto"/>
          <w:sz w:val="24"/>
          <w:highlight w:val="none"/>
          <w:lang w:val="en-US" w:eastAsia="zh-CN"/>
        </w:rPr>
        <w:t>4、</w:t>
      </w:r>
      <w:r>
        <w:rPr>
          <w:rFonts w:hint="eastAsia" w:ascii="宋体"/>
          <w:color w:val="auto"/>
          <w:sz w:val="24"/>
          <w:highlight w:val="none"/>
        </w:rPr>
        <w:t>质保期(即维修服务期)：</w:t>
      </w:r>
      <w:r>
        <w:rPr>
          <w:rFonts w:hint="eastAsia"/>
          <w:color w:val="auto"/>
          <w:sz w:val="24"/>
          <w:highlight w:val="none"/>
          <w:lang w:val="en-US" w:eastAsia="zh-CN"/>
        </w:rPr>
        <w:t>本</w:t>
      </w:r>
      <w:r>
        <w:rPr>
          <w:rFonts w:hint="eastAsia" w:ascii="宋体"/>
          <w:color w:val="auto"/>
          <w:sz w:val="24"/>
          <w:highlight w:val="none"/>
          <w:lang w:val="en-US" w:eastAsia="zh-CN"/>
        </w:rPr>
        <w:t>项目质保期</w:t>
      </w:r>
      <w:r>
        <w:rPr>
          <w:rFonts w:hint="eastAsia"/>
          <w:color w:val="auto"/>
          <w:sz w:val="24"/>
          <w:highlight w:val="none"/>
          <w:u w:val="single"/>
          <w:lang w:val="en-US" w:eastAsia="zh-CN"/>
        </w:rPr>
        <w:t xml:space="preserve">        </w:t>
      </w:r>
      <w:r>
        <w:rPr>
          <w:rFonts w:hint="eastAsia" w:ascii="宋体"/>
          <w:color w:val="auto"/>
          <w:sz w:val="24"/>
          <w:highlight w:val="none"/>
          <w:lang w:val="en-US" w:eastAsia="zh-CN"/>
        </w:rPr>
        <w:t>年</w:t>
      </w:r>
      <w:r>
        <w:rPr>
          <w:rFonts w:hint="eastAsia" w:cs="宋体"/>
          <w:color w:val="auto"/>
          <w:sz w:val="24"/>
          <w:highlight w:val="none"/>
        </w:rPr>
        <w:t>。（自交货验收合格之日起计）</w:t>
      </w:r>
    </w:p>
    <w:p>
      <w:pPr>
        <w:tabs>
          <w:tab w:val="left" w:pos="540"/>
        </w:tabs>
        <w:autoSpaceDE w:val="0"/>
        <w:autoSpaceDN w:val="0"/>
        <w:adjustRightInd w:val="0"/>
        <w:spacing w:line="360" w:lineRule="auto"/>
        <w:ind w:firstLine="0" w:firstLineChars="0"/>
        <w:rPr>
          <w:rFonts w:ascii="宋体"/>
          <w:color w:val="auto"/>
          <w:sz w:val="24"/>
          <w:highlight w:val="none"/>
        </w:rPr>
      </w:pPr>
      <w:r>
        <w:rPr>
          <w:rFonts w:hint="eastAsia" w:ascii="宋体"/>
          <w:color w:val="auto"/>
          <w:sz w:val="24"/>
          <w:highlight w:val="none"/>
          <w:lang w:val="en-US" w:eastAsia="zh-CN"/>
        </w:rPr>
        <w:t>5、</w:t>
      </w:r>
      <w:r>
        <w:rPr>
          <w:rFonts w:hint="eastAsia" w:ascii="宋体"/>
          <w:bCs/>
          <w:color w:val="auto"/>
          <w:sz w:val="24"/>
          <w:highlight w:val="none"/>
        </w:rPr>
        <w:t>质保期内，如因修理货物或更换部件，而非人为因素出现故障而造成短期停用时，则保修期和免费维修期相应顺延。如停用时间累计超过</w:t>
      </w:r>
      <w:r>
        <w:rPr>
          <w:rFonts w:ascii="宋体"/>
          <w:bCs/>
          <w:color w:val="auto"/>
          <w:sz w:val="24"/>
          <w:highlight w:val="none"/>
        </w:rPr>
        <w:t>20</w:t>
      </w:r>
      <w:r>
        <w:rPr>
          <w:rFonts w:hint="eastAsia" w:ascii="宋体"/>
          <w:bCs/>
          <w:color w:val="auto"/>
          <w:sz w:val="24"/>
          <w:highlight w:val="none"/>
        </w:rPr>
        <w:t>天，则货物保修期重新计算。</w:t>
      </w:r>
    </w:p>
    <w:p>
      <w:pPr>
        <w:tabs>
          <w:tab w:val="left" w:pos="540"/>
        </w:tabs>
        <w:autoSpaceDE w:val="0"/>
        <w:autoSpaceDN w:val="0"/>
        <w:adjustRightInd w:val="0"/>
        <w:spacing w:line="360" w:lineRule="auto"/>
        <w:ind w:firstLine="0" w:firstLineChars="0"/>
        <w:rPr>
          <w:rFonts w:ascii="宋体"/>
          <w:color w:val="auto"/>
          <w:sz w:val="24"/>
          <w:highlight w:val="none"/>
        </w:rPr>
      </w:pPr>
      <w:r>
        <w:rPr>
          <w:rFonts w:hint="eastAsia" w:ascii="宋体"/>
          <w:color w:val="auto"/>
          <w:sz w:val="24"/>
          <w:highlight w:val="none"/>
          <w:lang w:val="en-US" w:eastAsia="zh-CN"/>
        </w:rPr>
        <w:t>6、</w:t>
      </w:r>
      <w:r>
        <w:rPr>
          <w:rFonts w:hint="eastAsia" w:ascii="宋体"/>
          <w:color w:val="auto"/>
          <w:sz w:val="24"/>
          <w:highlight w:val="none"/>
        </w:rPr>
        <w:t>质保期内，</w:t>
      </w:r>
      <w:r>
        <w:rPr>
          <w:rFonts w:hint="eastAsia" w:ascii="宋体"/>
          <w:color w:val="auto"/>
          <w:sz w:val="24"/>
          <w:highlight w:val="none"/>
          <w:lang w:val="en-US" w:eastAsia="zh-CN"/>
        </w:rPr>
        <w:t>甲方</w:t>
      </w:r>
      <w:r>
        <w:rPr>
          <w:rFonts w:hint="eastAsia" w:ascii="宋体"/>
          <w:color w:val="auto"/>
          <w:sz w:val="24"/>
          <w:highlight w:val="none"/>
        </w:rPr>
        <w:t>无须自行付费，</w:t>
      </w:r>
      <w:r>
        <w:rPr>
          <w:rFonts w:hint="eastAsia" w:ascii="宋体"/>
          <w:color w:val="auto"/>
          <w:sz w:val="24"/>
          <w:highlight w:val="none"/>
          <w:lang w:eastAsia="zh-CN"/>
        </w:rPr>
        <w:t>乙方</w:t>
      </w:r>
      <w:r>
        <w:rPr>
          <w:rFonts w:hint="eastAsia" w:ascii="宋体"/>
          <w:color w:val="auto"/>
          <w:sz w:val="24"/>
          <w:highlight w:val="none"/>
        </w:rPr>
        <w:t>负责修理和替换任何由于货物自身的质量问题造成的损坏及故障。</w:t>
      </w:r>
    </w:p>
    <w:p>
      <w:pPr>
        <w:tabs>
          <w:tab w:val="left" w:pos="540"/>
        </w:tabs>
        <w:autoSpaceDE w:val="0"/>
        <w:autoSpaceDN w:val="0"/>
        <w:adjustRightInd w:val="0"/>
        <w:spacing w:line="360" w:lineRule="auto"/>
        <w:ind w:firstLine="0" w:firstLineChars="0"/>
        <w:rPr>
          <w:rFonts w:ascii="宋体"/>
          <w:color w:val="auto"/>
          <w:sz w:val="24"/>
          <w:highlight w:val="none"/>
          <w:lang w:val="zh-CN"/>
        </w:rPr>
      </w:pPr>
      <w:r>
        <w:rPr>
          <w:rFonts w:hint="eastAsia" w:ascii="宋体"/>
          <w:color w:val="auto"/>
          <w:sz w:val="24"/>
          <w:highlight w:val="none"/>
          <w:lang w:val="en-US" w:eastAsia="zh-CN"/>
        </w:rPr>
        <w:t>7、</w:t>
      </w:r>
      <w:r>
        <w:rPr>
          <w:rFonts w:hint="eastAsia" w:ascii="宋体"/>
          <w:bCs/>
          <w:color w:val="auto"/>
          <w:sz w:val="24"/>
          <w:highlight w:val="none"/>
        </w:rPr>
        <w:t>质保期</w:t>
      </w:r>
      <w:r>
        <w:rPr>
          <w:rFonts w:hint="eastAsia" w:ascii="宋体"/>
          <w:color w:val="auto"/>
          <w:sz w:val="24"/>
          <w:highlight w:val="none"/>
          <w:lang w:val="zh-CN"/>
        </w:rPr>
        <w:t>内，须指定一名技术工程师专门负责本项目的售后服务工作；如有更换，须</w:t>
      </w:r>
      <w:r>
        <w:rPr>
          <w:rFonts w:hint="eastAsia" w:ascii="宋体"/>
          <w:color w:val="auto"/>
          <w:sz w:val="24"/>
          <w:highlight w:val="none"/>
          <w:lang w:val="en-US" w:eastAsia="zh-CN"/>
        </w:rPr>
        <w:t>甲方</w:t>
      </w:r>
      <w:r>
        <w:rPr>
          <w:rFonts w:hint="eastAsia" w:ascii="宋体"/>
          <w:color w:val="auto"/>
          <w:sz w:val="24"/>
          <w:highlight w:val="none"/>
          <w:lang w:val="zh-CN"/>
        </w:rPr>
        <w:t>同意。</w:t>
      </w:r>
    </w:p>
    <w:p>
      <w:pPr>
        <w:tabs>
          <w:tab w:val="left" w:pos="540"/>
        </w:tabs>
        <w:autoSpaceDE w:val="0"/>
        <w:autoSpaceDN w:val="0"/>
        <w:adjustRightInd w:val="0"/>
        <w:spacing w:line="360" w:lineRule="auto"/>
        <w:ind w:firstLine="0" w:firstLineChars="0"/>
        <w:rPr>
          <w:rFonts w:ascii="宋体"/>
          <w:color w:val="auto"/>
          <w:sz w:val="24"/>
          <w:highlight w:val="none"/>
          <w:lang w:val="zh-CN"/>
        </w:rPr>
      </w:pPr>
      <w:r>
        <w:rPr>
          <w:rFonts w:hint="eastAsia" w:ascii="宋体"/>
          <w:color w:val="auto"/>
          <w:sz w:val="24"/>
          <w:highlight w:val="none"/>
          <w:lang w:val="en-US" w:eastAsia="zh-CN"/>
        </w:rPr>
        <w:t>8、</w:t>
      </w:r>
      <w:r>
        <w:rPr>
          <w:rFonts w:hint="eastAsia" w:ascii="宋体"/>
          <w:color w:val="auto"/>
          <w:sz w:val="24"/>
          <w:highlight w:val="none"/>
          <w:lang w:val="zh-CN"/>
        </w:rPr>
        <w:t>乙方在</w:t>
      </w:r>
      <w:r>
        <w:rPr>
          <w:rFonts w:hint="eastAsia" w:ascii="宋体"/>
          <w:bCs/>
          <w:color w:val="auto"/>
          <w:sz w:val="24"/>
          <w:highlight w:val="none"/>
        </w:rPr>
        <w:t>质保期</w:t>
      </w:r>
      <w:r>
        <w:rPr>
          <w:rFonts w:hint="eastAsia" w:ascii="宋体"/>
          <w:color w:val="auto"/>
          <w:sz w:val="24"/>
          <w:highlight w:val="none"/>
          <w:lang w:val="zh-CN"/>
        </w:rPr>
        <w:t>内更换的任何零配件，必须是货物制造商原产的或是经</w:t>
      </w:r>
      <w:r>
        <w:rPr>
          <w:rFonts w:hint="eastAsia" w:ascii="宋体"/>
          <w:color w:val="auto"/>
          <w:sz w:val="24"/>
          <w:highlight w:val="none"/>
          <w:lang w:val="en-US" w:eastAsia="zh-CN"/>
        </w:rPr>
        <w:t>甲方</w:t>
      </w:r>
      <w:r>
        <w:rPr>
          <w:rFonts w:hint="eastAsia" w:ascii="宋体"/>
          <w:color w:val="auto"/>
          <w:sz w:val="24"/>
          <w:highlight w:val="none"/>
          <w:lang w:val="zh-CN"/>
        </w:rPr>
        <w:t>认可的。</w:t>
      </w:r>
    </w:p>
    <w:p>
      <w:pPr>
        <w:tabs>
          <w:tab w:val="left" w:pos="540"/>
        </w:tabs>
        <w:autoSpaceDE w:val="0"/>
        <w:autoSpaceDN w:val="0"/>
        <w:adjustRightInd w:val="0"/>
        <w:spacing w:line="360" w:lineRule="auto"/>
        <w:ind w:firstLine="0" w:firstLineChars="0"/>
        <w:rPr>
          <w:rFonts w:ascii="宋体"/>
          <w:color w:val="auto"/>
          <w:sz w:val="24"/>
          <w:highlight w:val="none"/>
          <w:lang w:val="zh-CN"/>
        </w:rPr>
      </w:pPr>
      <w:r>
        <w:rPr>
          <w:rFonts w:hint="eastAsia" w:ascii="宋体"/>
          <w:color w:val="auto"/>
          <w:sz w:val="24"/>
          <w:highlight w:val="none"/>
          <w:lang w:val="en-US" w:eastAsia="zh-CN"/>
        </w:rPr>
        <w:t>9、</w:t>
      </w:r>
      <w:r>
        <w:rPr>
          <w:rFonts w:hint="eastAsia" w:ascii="宋体"/>
          <w:color w:val="auto"/>
          <w:sz w:val="24"/>
          <w:highlight w:val="none"/>
          <w:lang w:val="zh-CN"/>
        </w:rPr>
        <w:t>所有的替代零配件必须是新的未使用和未经修复的,除非最终用户提供书面许可，否则不可使用此范围外的其他(非新的)配件。</w:t>
      </w:r>
    </w:p>
    <w:p>
      <w:pPr>
        <w:tabs>
          <w:tab w:val="left" w:pos="540"/>
        </w:tabs>
        <w:autoSpaceDE w:val="0"/>
        <w:autoSpaceDN w:val="0"/>
        <w:adjustRightInd w:val="0"/>
        <w:spacing w:line="360" w:lineRule="auto"/>
        <w:ind w:firstLine="0" w:firstLineChars="0"/>
        <w:rPr>
          <w:rFonts w:ascii="宋体"/>
          <w:color w:val="auto"/>
          <w:sz w:val="24"/>
          <w:highlight w:val="none"/>
        </w:rPr>
      </w:pPr>
      <w:r>
        <w:rPr>
          <w:rFonts w:hint="eastAsia" w:ascii="宋体"/>
          <w:color w:val="auto"/>
          <w:sz w:val="24"/>
          <w:highlight w:val="none"/>
          <w:lang w:val="en-US" w:eastAsia="zh-CN"/>
        </w:rPr>
        <w:t>10、</w:t>
      </w:r>
      <w:r>
        <w:rPr>
          <w:rFonts w:hint="eastAsia" w:ascii="宋体"/>
          <w:bCs/>
          <w:color w:val="auto"/>
          <w:sz w:val="24"/>
          <w:highlight w:val="none"/>
        </w:rPr>
        <w:t>质保期</w:t>
      </w:r>
      <w:r>
        <w:rPr>
          <w:rFonts w:hint="eastAsia" w:ascii="宋体"/>
          <w:color w:val="auto"/>
          <w:sz w:val="24"/>
          <w:highlight w:val="none"/>
        </w:rPr>
        <w:t>结束前，须由</w:t>
      </w:r>
      <w:r>
        <w:rPr>
          <w:rFonts w:hint="eastAsia" w:ascii="宋体"/>
          <w:color w:val="auto"/>
          <w:sz w:val="24"/>
          <w:highlight w:val="none"/>
          <w:lang w:eastAsia="zh-CN"/>
        </w:rPr>
        <w:t>乙方</w:t>
      </w:r>
      <w:r>
        <w:rPr>
          <w:rFonts w:hint="eastAsia" w:ascii="宋体"/>
          <w:color w:val="auto"/>
          <w:sz w:val="24"/>
          <w:highlight w:val="none"/>
        </w:rPr>
        <w:t>和</w:t>
      </w:r>
      <w:r>
        <w:rPr>
          <w:rFonts w:hint="eastAsia" w:ascii="宋体"/>
          <w:color w:val="auto"/>
          <w:sz w:val="24"/>
          <w:highlight w:val="none"/>
          <w:lang w:val="en-US" w:eastAsia="zh-CN"/>
        </w:rPr>
        <w:t>甲方</w:t>
      </w:r>
      <w:r>
        <w:rPr>
          <w:rFonts w:hint="eastAsia" w:ascii="宋体"/>
          <w:color w:val="auto"/>
          <w:sz w:val="24"/>
          <w:highlight w:val="none"/>
        </w:rPr>
        <w:t>进行一次全面检查，任何缺陷必须由</w:t>
      </w:r>
      <w:r>
        <w:rPr>
          <w:rFonts w:hint="eastAsia" w:ascii="宋体"/>
          <w:color w:val="auto"/>
          <w:sz w:val="24"/>
          <w:highlight w:val="none"/>
          <w:lang w:eastAsia="zh-CN"/>
        </w:rPr>
        <w:t>乙方</w:t>
      </w:r>
      <w:r>
        <w:rPr>
          <w:rFonts w:hint="eastAsia" w:ascii="宋体"/>
          <w:color w:val="auto"/>
          <w:sz w:val="24"/>
          <w:highlight w:val="none"/>
        </w:rPr>
        <w:t>负责修理</w:t>
      </w:r>
      <w:r>
        <w:rPr>
          <w:rFonts w:hint="eastAsia" w:ascii="宋体"/>
          <w:color w:val="auto"/>
          <w:sz w:val="24"/>
          <w:highlight w:val="none"/>
          <w:lang w:eastAsia="zh-CN"/>
        </w:rPr>
        <w:t>。</w:t>
      </w:r>
      <w:r>
        <w:rPr>
          <w:rFonts w:hint="eastAsia" w:ascii="宋体"/>
          <w:color w:val="auto"/>
          <w:sz w:val="24"/>
          <w:highlight w:val="none"/>
        </w:rPr>
        <w:t>在修理之后，</w:t>
      </w:r>
      <w:r>
        <w:rPr>
          <w:rFonts w:hint="eastAsia" w:ascii="宋体"/>
          <w:color w:val="auto"/>
          <w:sz w:val="24"/>
          <w:highlight w:val="none"/>
          <w:lang w:eastAsia="zh-CN"/>
        </w:rPr>
        <w:t>乙方</w:t>
      </w:r>
      <w:r>
        <w:rPr>
          <w:rFonts w:hint="eastAsia" w:ascii="宋体"/>
          <w:color w:val="auto"/>
          <w:sz w:val="24"/>
          <w:highlight w:val="none"/>
        </w:rPr>
        <w:t>应将缺陷原因、修理内容、完成修理及恢复正常的时间和日期等报告给</w:t>
      </w:r>
      <w:r>
        <w:rPr>
          <w:rFonts w:hint="eastAsia" w:ascii="宋体"/>
          <w:color w:val="auto"/>
          <w:sz w:val="24"/>
          <w:highlight w:val="none"/>
          <w:lang w:val="en-US" w:eastAsia="zh-CN"/>
        </w:rPr>
        <w:t>甲方</w:t>
      </w:r>
      <w:r>
        <w:rPr>
          <w:rFonts w:hint="eastAsia" w:ascii="宋体"/>
          <w:color w:val="auto"/>
          <w:sz w:val="24"/>
          <w:highlight w:val="none"/>
        </w:rPr>
        <w:t>，报告一式两份。</w:t>
      </w:r>
    </w:p>
    <w:p>
      <w:pPr>
        <w:tabs>
          <w:tab w:val="left" w:pos="540"/>
        </w:tabs>
        <w:autoSpaceDE w:val="0"/>
        <w:autoSpaceDN w:val="0"/>
        <w:adjustRightInd w:val="0"/>
        <w:spacing w:line="360" w:lineRule="auto"/>
        <w:ind w:firstLine="0" w:firstLineChars="0"/>
        <w:rPr>
          <w:rFonts w:ascii="宋体"/>
          <w:color w:val="auto"/>
          <w:sz w:val="24"/>
          <w:highlight w:val="none"/>
        </w:rPr>
      </w:pPr>
      <w:r>
        <w:rPr>
          <w:rFonts w:hint="eastAsia" w:ascii="宋体"/>
          <w:color w:val="auto"/>
          <w:sz w:val="24"/>
          <w:highlight w:val="none"/>
          <w:lang w:val="en-US" w:eastAsia="zh-CN"/>
        </w:rPr>
        <w:t>11、</w:t>
      </w:r>
      <w:r>
        <w:rPr>
          <w:rFonts w:hint="eastAsia" w:ascii="宋体"/>
          <w:color w:val="auto"/>
          <w:sz w:val="24"/>
          <w:highlight w:val="none"/>
          <w:lang w:eastAsia="zh-CN"/>
        </w:rPr>
        <w:t>乙方</w:t>
      </w:r>
      <w:r>
        <w:rPr>
          <w:rFonts w:hint="eastAsia" w:ascii="宋体"/>
          <w:color w:val="auto"/>
          <w:sz w:val="24"/>
          <w:highlight w:val="none"/>
        </w:rPr>
        <w:t>或原厂家的承诺的保修期不符的，以最高标准为准，除非</w:t>
      </w:r>
      <w:r>
        <w:rPr>
          <w:rFonts w:hint="eastAsia" w:ascii="宋体"/>
          <w:color w:val="auto"/>
          <w:sz w:val="24"/>
          <w:highlight w:val="none"/>
          <w:lang w:eastAsia="zh-CN"/>
        </w:rPr>
        <w:t>乙方</w:t>
      </w:r>
      <w:r>
        <w:rPr>
          <w:rFonts w:hint="eastAsia" w:ascii="宋体"/>
          <w:color w:val="auto"/>
          <w:sz w:val="24"/>
          <w:highlight w:val="none"/>
        </w:rPr>
        <w:t>事前正式声明，否则均视为认同，并将在合同中载明。</w:t>
      </w:r>
    </w:p>
    <w:p>
      <w:pPr>
        <w:pStyle w:val="77"/>
        <w:spacing w:line="360" w:lineRule="auto"/>
        <w:ind w:firstLine="0" w:firstLineChars="0"/>
        <w:rPr>
          <w:rFonts w:hint="default" w:eastAsia="宋体" w:cs="Times New Roman"/>
          <w:color w:val="auto"/>
          <w:sz w:val="24"/>
          <w:szCs w:val="24"/>
          <w:highlight w:val="none"/>
          <w:lang w:val="en-US" w:eastAsia="zh-CN"/>
        </w:rPr>
      </w:pPr>
      <w:r>
        <w:rPr>
          <w:rFonts w:hint="eastAsia" w:ascii="宋体"/>
          <w:color w:val="auto"/>
          <w:sz w:val="24"/>
          <w:highlight w:val="none"/>
          <w:lang w:val="en-US" w:eastAsia="zh-CN"/>
        </w:rPr>
        <w:t>12、乙方</w:t>
      </w:r>
      <w:r>
        <w:rPr>
          <w:rFonts w:hint="eastAsia" w:ascii="宋体"/>
          <w:color w:val="auto"/>
          <w:sz w:val="24"/>
          <w:highlight w:val="none"/>
        </w:rPr>
        <w:t>必须有可靠的售后服务保障，包括但不限于在台州附近有固定的维修服务点，能提供正常的技术、备品备件服务。当发生故障时，</w:t>
      </w:r>
      <w:r>
        <w:rPr>
          <w:rFonts w:hint="eastAsia" w:ascii="宋体"/>
          <w:color w:val="auto"/>
          <w:sz w:val="24"/>
          <w:highlight w:val="none"/>
          <w:lang w:val="en-US" w:eastAsia="zh-CN"/>
        </w:rPr>
        <w:t>乙方</w:t>
      </w:r>
      <w:r>
        <w:rPr>
          <w:rFonts w:hint="eastAsia" w:ascii="宋体"/>
          <w:color w:val="auto"/>
          <w:sz w:val="24"/>
          <w:highlight w:val="none"/>
        </w:rPr>
        <w:t>在接到</w:t>
      </w:r>
      <w:r>
        <w:rPr>
          <w:rFonts w:hint="eastAsia" w:ascii="宋体"/>
          <w:color w:val="auto"/>
          <w:sz w:val="24"/>
          <w:highlight w:val="none"/>
          <w:lang w:val="en-US" w:eastAsia="zh-CN"/>
        </w:rPr>
        <w:t>甲方</w:t>
      </w:r>
      <w:r>
        <w:rPr>
          <w:rFonts w:hint="eastAsia" w:ascii="宋体"/>
          <w:color w:val="auto"/>
          <w:sz w:val="24"/>
          <w:highlight w:val="none"/>
        </w:rPr>
        <w:t>通知后，</w:t>
      </w:r>
      <w:r>
        <w:rPr>
          <w:rFonts w:hint="eastAsia" w:ascii="宋体"/>
          <w:color w:val="auto"/>
          <w:sz w:val="24"/>
          <w:highlight w:val="none"/>
          <w:u w:val="single"/>
          <w:lang w:val="en-US" w:eastAsia="zh-CN"/>
        </w:rPr>
        <w:t>按照投标文件承诺时间</w:t>
      </w:r>
      <w:r>
        <w:rPr>
          <w:rFonts w:hint="eastAsia" w:ascii="宋体" w:hAnsi="Calibri"/>
          <w:color w:val="auto"/>
          <w:sz w:val="24"/>
          <w:szCs w:val="22"/>
          <w:highlight w:val="none"/>
          <w:lang w:val="zh-CN" w:eastAsia="zh-CN"/>
        </w:rPr>
        <w:t>到达故障现场，抵达现场后8小时内解决故障，</w:t>
      </w:r>
      <w:r>
        <w:rPr>
          <w:rFonts w:hint="eastAsia" w:ascii="宋体" w:hAnsi="Calibri"/>
          <w:color w:val="auto"/>
          <w:sz w:val="24"/>
          <w:szCs w:val="22"/>
          <w:highlight w:val="none"/>
          <w:lang w:val="en-US" w:eastAsia="zh-CN"/>
        </w:rPr>
        <w:t>故障排除后出具书面故障诊断报告备案</w:t>
      </w:r>
      <w:r>
        <w:rPr>
          <w:rFonts w:hint="eastAsia" w:ascii="宋体" w:hAnsi="Calibri" w:eastAsia="宋体"/>
          <w:color w:val="auto"/>
          <w:sz w:val="24"/>
          <w:szCs w:val="22"/>
          <w:highlight w:val="none"/>
          <w:lang w:val="zh-CN" w:eastAsia="zh-CN"/>
        </w:rPr>
        <w:t>。</w:t>
      </w:r>
      <w:r>
        <w:rPr>
          <w:rFonts w:hint="eastAsia" w:ascii="宋体" w:hAnsi="Calibri"/>
          <w:color w:val="auto"/>
          <w:sz w:val="24"/>
          <w:szCs w:val="22"/>
          <w:highlight w:val="none"/>
          <w:lang w:val="zh-CN" w:eastAsia="zh-CN"/>
        </w:rPr>
        <w:t>按时</w:t>
      </w:r>
      <w:r>
        <w:rPr>
          <w:rFonts w:hint="eastAsia" w:ascii="宋体" w:hAnsi="Calibri"/>
          <w:color w:val="auto"/>
          <w:sz w:val="24"/>
          <w:szCs w:val="22"/>
          <w:highlight w:val="none"/>
          <w:lang w:val="zh-CN"/>
        </w:rPr>
        <w:t>不能修复的，则无偿提供备机供采购单位使用。</w:t>
      </w:r>
    </w:p>
    <w:p>
      <w:pPr>
        <w:pStyle w:val="77"/>
        <w:numPr>
          <w:ilvl w:val="0"/>
          <w:numId w:val="0"/>
        </w:numPr>
        <w:spacing w:line="360" w:lineRule="auto"/>
        <w:ind w:leftChars="0" w:firstLine="0" w:firstLineChars="0"/>
        <w:rPr>
          <w:rFonts w:hint="default" w:eastAsia="宋体" w:cs="Times New Roman"/>
          <w:color w:val="auto"/>
          <w:sz w:val="24"/>
          <w:szCs w:val="24"/>
          <w:highlight w:val="none"/>
          <w:lang w:val="en-US" w:eastAsia="zh-CN"/>
        </w:rPr>
      </w:pPr>
      <w:r>
        <w:rPr>
          <w:rFonts w:hint="eastAsia" w:eastAsia="宋体" w:cs="Times New Roman"/>
          <w:color w:val="auto"/>
          <w:sz w:val="24"/>
          <w:szCs w:val="24"/>
          <w:highlight w:val="none"/>
          <w:lang w:val="en-US" w:eastAsia="zh-CN"/>
        </w:rPr>
        <w:t>13、乙方</w:t>
      </w:r>
      <w:r>
        <w:rPr>
          <w:rFonts w:hint="default" w:eastAsia="宋体" w:cs="Times New Roman"/>
          <w:color w:val="auto"/>
          <w:sz w:val="24"/>
          <w:szCs w:val="24"/>
          <w:highlight w:val="none"/>
          <w:lang w:val="en-US" w:eastAsia="zh-CN"/>
        </w:rPr>
        <w:t>应遵守工作秘密的约定，因过错导致泄密给</w:t>
      </w:r>
      <w:r>
        <w:rPr>
          <w:rFonts w:hint="eastAsia" w:eastAsia="宋体" w:cs="Times New Roman"/>
          <w:color w:val="auto"/>
          <w:sz w:val="24"/>
          <w:szCs w:val="24"/>
          <w:highlight w:val="none"/>
          <w:lang w:val="en-US" w:eastAsia="zh-CN"/>
        </w:rPr>
        <w:t>甲方</w:t>
      </w:r>
      <w:r>
        <w:rPr>
          <w:rFonts w:hint="default" w:eastAsia="宋体" w:cs="Times New Roman"/>
          <w:color w:val="auto"/>
          <w:sz w:val="24"/>
          <w:szCs w:val="24"/>
          <w:highlight w:val="none"/>
          <w:lang w:val="en-US" w:eastAsia="zh-CN"/>
        </w:rPr>
        <w:t>造成损失的，应负责赔偿</w:t>
      </w:r>
      <w:r>
        <w:rPr>
          <w:rFonts w:hint="eastAsia" w:eastAsia="宋体" w:cs="Times New Roman"/>
          <w:color w:val="auto"/>
          <w:sz w:val="24"/>
          <w:szCs w:val="24"/>
          <w:highlight w:val="none"/>
          <w:lang w:val="en-US" w:eastAsia="zh-CN"/>
        </w:rPr>
        <w:t>甲方</w:t>
      </w:r>
      <w:r>
        <w:rPr>
          <w:rFonts w:hint="default" w:eastAsia="宋体" w:cs="Times New Roman"/>
          <w:color w:val="auto"/>
          <w:sz w:val="24"/>
          <w:szCs w:val="24"/>
          <w:highlight w:val="none"/>
          <w:lang w:val="en-US" w:eastAsia="zh-CN"/>
        </w:rPr>
        <w:t>所受的损失，包括直接损失和间接损失。</w:t>
      </w:r>
    </w:p>
    <w:p>
      <w:pPr>
        <w:tabs>
          <w:tab w:val="left" w:pos="540"/>
        </w:tabs>
        <w:autoSpaceDE w:val="0"/>
        <w:autoSpaceDN w:val="0"/>
        <w:adjustRightInd w:val="0"/>
        <w:ind w:leftChars="0" w:firstLineChars="0"/>
        <w:rPr>
          <w:rFonts w:hint="default" w:ascii="Calibri" w:hAnsi="Calibri" w:eastAsia="宋体" w:cs="Times New Roman"/>
          <w:color w:val="auto"/>
          <w:sz w:val="24"/>
          <w:szCs w:val="24"/>
          <w:highlight w:val="none"/>
          <w:lang w:val="en-US" w:eastAsia="zh-CN"/>
        </w:rPr>
      </w:pPr>
      <w:r>
        <w:rPr>
          <w:rFonts w:hint="default" w:ascii="Calibri" w:hAnsi="Calibri" w:cs="Times New Roman"/>
          <w:color w:val="auto"/>
          <w:sz w:val="24"/>
          <w:szCs w:val="24"/>
          <w:highlight w:val="none"/>
          <w:lang w:val="en-US" w:eastAsia="zh-CN"/>
        </w:rPr>
        <w:t>14</w:t>
      </w:r>
      <w:r>
        <w:rPr>
          <w:rFonts w:hint="default" w:ascii="Calibri" w:hAnsi="Calibri" w:cs="Times New Roman"/>
          <w:color w:val="auto"/>
          <w:sz w:val="24"/>
          <w:szCs w:val="24"/>
          <w:highlight w:val="none"/>
          <w:lang w:val="en-US"/>
        </w:rPr>
        <w:t>、若中标人未能满足上述售后服务要求中的任何一条，采购单位有权委托第三方单位提供售后服务，由此产生的一切费用由中标人承担。</w:t>
      </w:r>
    </w:p>
    <w:p>
      <w:pPr>
        <w:pStyle w:val="29"/>
        <w:snapToGrid w:val="0"/>
        <w:spacing w:before="120" w:after="120" w:line="360" w:lineRule="auto"/>
        <w:rPr>
          <w:rFonts w:cs="宋体"/>
          <w:b/>
          <w:color w:val="auto"/>
          <w:sz w:val="24"/>
          <w:highlight w:val="none"/>
        </w:rPr>
      </w:pPr>
      <w:r>
        <w:rPr>
          <w:rFonts w:hint="eastAsia" w:cs="宋体"/>
          <w:b/>
          <w:color w:val="auto"/>
          <w:sz w:val="24"/>
          <w:highlight w:val="none"/>
        </w:rPr>
        <w:t>十</w:t>
      </w:r>
      <w:r>
        <w:rPr>
          <w:rFonts w:hint="eastAsia" w:cs="宋体"/>
          <w:b/>
          <w:color w:val="auto"/>
          <w:sz w:val="24"/>
          <w:highlight w:val="none"/>
          <w:lang w:val="en-US" w:eastAsia="zh-CN"/>
        </w:rPr>
        <w:t>四</w:t>
      </w:r>
      <w:r>
        <w:rPr>
          <w:rFonts w:hint="eastAsia" w:cs="宋体"/>
          <w:b/>
          <w:color w:val="auto"/>
          <w:sz w:val="24"/>
          <w:highlight w:val="none"/>
        </w:rPr>
        <w:t>、调试和验收</w:t>
      </w:r>
    </w:p>
    <w:p>
      <w:pPr>
        <w:pStyle w:val="29"/>
        <w:snapToGrid w:val="0"/>
        <w:spacing w:before="120" w:after="120" w:line="360" w:lineRule="auto"/>
        <w:rPr>
          <w:rFonts w:hint="eastAsia" w:ascii="宋体" w:hAnsi="Courier New" w:eastAsia="宋体" w:cs="宋体"/>
          <w:color w:val="auto"/>
          <w:sz w:val="24"/>
          <w:highlight w:val="none"/>
        </w:rPr>
      </w:pPr>
      <w:r>
        <w:rPr>
          <w:rFonts w:hint="eastAsia" w:ascii="宋体" w:hAnsi="Courier New" w:eastAsia="宋体" w:cs="宋体"/>
          <w:color w:val="auto"/>
          <w:sz w:val="24"/>
          <w:highlight w:val="none"/>
          <w:lang w:val="en-US" w:eastAsia="zh-CN"/>
        </w:rPr>
        <w:t>14.</w:t>
      </w:r>
      <w:r>
        <w:rPr>
          <w:rFonts w:hint="eastAsia" w:ascii="宋体" w:hAnsi="Courier New" w:eastAsia="宋体" w:cs="宋体"/>
          <w:color w:val="auto"/>
          <w:sz w:val="24"/>
          <w:highlight w:val="none"/>
        </w:rPr>
        <w:t xml:space="preserve">1甲方对乙方提交的货物依据采购文件上的技术规格要求和国家有关质量标准进行现场初步验收，外观、说明书符合采购文件技术要求的，给予签收，初步验收不合格的不予签收。货到后，甲方需在 </w:t>
      </w:r>
      <w:r>
        <w:rPr>
          <w:rFonts w:hint="eastAsia" w:ascii="宋体" w:hAnsi="Courier New" w:eastAsia="宋体" w:cs="宋体"/>
          <w:color w:val="auto"/>
          <w:sz w:val="24"/>
          <w:highlight w:val="none"/>
          <w:lang w:val="en-US" w:eastAsia="zh-CN"/>
        </w:rPr>
        <w:t xml:space="preserve"> </w:t>
      </w:r>
      <w:r>
        <w:rPr>
          <w:rFonts w:hint="eastAsia" w:ascii="宋体" w:hAnsi="Courier New" w:eastAsia="宋体" w:cs="宋体"/>
          <w:color w:val="auto"/>
          <w:sz w:val="24"/>
          <w:highlight w:val="none"/>
        </w:rPr>
        <w:t xml:space="preserve">7 </w:t>
      </w:r>
      <w:r>
        <w:rPr>
          <w:rFonts w:hint="eastAsia" w:ascii="宋体" w:hAnsi="Courier New" w:eastAsia="宋体" w:cs="宋体"/>
          <w:color w:val="auto"/>
          <w:sz w:val="24"/>
          <w:highlight w:val="none"/>
          <w:lang w:val="en-US" w:eastAsia="zh-CN"/>
        </w:rPr>
        <w:t xml:space="preserve"> </w:t>
      </w:r>
      <w:r>
        <w:rPr>
          <w:rFonts w:hint="eastAsia" w:ascii="宋体" w:hAnsi="Courier New" w:eastAsia="宋体" w:cs="宋体"/>
          <w:color w:val="auto"/>
          <w:sz w:val="24"/>
          <w:highlight w:val="none"/>
        </w:rPr>
        <w:t>个工作日内验收。</w:t>
      </w:r>
    </w:p>
    <w:p>
      <w:pPr>
        <w:pStyle w:val="29"/>
        <w:snapToGrid w:val="0"/>
        <w:spacing w:before="120" w:after="120" w:line="360" w:lineRule="auto"/>
        <w:rPr>
          <w:rFonts w:hint="eastAsia" w:ascii="宋体" w:hAnsi="Courier New" w:eastAsia="宋体" w:cs="宋体"/>
          <w:color w:val="auto"/>
          <w:sz w:val="24"/>
          <w:highlight w:val="none"/>
        </w:rPr>
      </w:pPr>
      <w:r>
        <w:rPr>
          <w:rFonts w:hint="eastAsia" w:ascii="宋体" w:hAnsi="Courier New" w:eastAsia="宋体" w:cs="宋体"/>
          <w:color w:val="auto"/>
          <w:sz w:val="24"/>
          <w:highlight w:val="none"/>
          <w:lang w:val="en-US" w:eastAsia="zh-CN"/>
        </w:rPr>
        <w:t>14.</w:t>
      </w:r>
      <w:r>
        <w:rPr>
          <w:rFonts w:hint="eastAsia" w:ascii="宋体" w:hAnsi="Courier New" w:eastAsia="宋体" w:cs="宋体"/>
          <w:color w:val="auto"/>
          <w:sz w:val="24"/>
          <w:highlight w:val="none"/>
        </w:rPr>
        <w:t>2乙方交货前应对产品作出全面检查和对验收文件进行整理，并列出清单，作为甲方收货验收和使用的技术条件依据，检验的结果应随货物交甲方。</w:t>
      </w:r>
    </w:p>
    <w:p>
      <w:pPr>
        <w:pStyle w:val="29"/>
        <w:snapToGrid w:val="0"/>
        <w:spacing w:before="120" w:after="120" w:line="360" w:lineRule="auto"/>
        <w:rPr>
          <w:rFonts w:hint="eastAsia" w:ascii="宋体" w:hAnsi="Courier New" w:eastAsia="宋体" w:cs="宋体"/>
          <w:color w:val="auto"/>
          <w:sz w:val="24"/>
          <w:highlight w:val="none"/>
        </w:rPr>
      </w:pPr>
      <w:r>
        <w:rPr>
          <w:rFonts w:hint="eastAsia" w:ascii="宋体" w:hAnsi="Courier New" w:eastAsia="宋体" w:cs="宋体"/>
          <w:color w:val="auto"/>
          <w:sz w:val="24"/>
          <w:highlight w:val="none"/>
          <w:lang w:val="en-US" w:eastAsia="zh-CN"/>
        </w:rPr>
        <w:t>14.</w:t>
      </w:r>
      <w:r>
        <w:rPr>
          <w:rFonts w:hint="eastAsia" w:ascii="宋体" w:hAnsi="Courier New" w:eastAsia="宋体" w:cs="宋体"/>
          <w:color w:val="auto"/>
          <w:sz w:val="24"/>
          <w:highlight w:val="none"/>
        </w:rPr>
        <w:t>3乙方需协助甲方一起调试，直到符合技术要求，甲方才做最终验收。</w:t>
      </w:r>
      <w:r>
        <w:rPr>
          <w:rFonts w:hint="eastAsia" w:ascii="宋体" w:hAnsi="Courier New" w:eastAsia="宋体" w:cs="宋体"/>
          <w:color w:val="auto"/>
          <w:sz w:val="24"/>
          <w:highlight w:val="none"/>
          <w:lang w:val="en-US" w:eastAsia="zh-CN"/>
        </w:rPr>
        <w:t>设备最终验收前的人员及设备安全，概由承包人负责。</w:t>
      </w:r>
    </w:p>
    <w:p>
      <w:pPr>
        <w:pStyle w:val="29"/>
        <w:snapToGrid w:val="0"/>
        <w:spacing w:before="120" w:after="120" w:line="360" w:lineRule="auto"/>
        <w:rPr>
          <w:rFonts w:hint="eastAsia" w:ascii="宋体" w:hAnsi="Courier New" w:eastAsia="宋体" w:cs="宋体"/>
          <w:color w:val="auto"/>
          <w:sz w:val="24"/>
          <w:highlight w:val="none"/>
        </w:rPr>
      </w:pPr>
      <w:r>
        <w:rPr>
          <w:rFonts w:hint="eastAsia" w:ascii="宋体" w:hAnsi="Courier New" w:eastAsia="宋体" w:cs="宋体"/>
          <w:color w:val="auto"/>
          <w:sz w:val="24"/>
          <w:highlight w:val="none"/>
          <w:lang w:val="en-US" w:eastAsia="zh-CN"/>
        </w:rPr>
        <w:t>14.</w:t>
      </w:r>
      <w:r>
        <w:rPr>
          <w:rFonts w:hint="eastAsia" w:ascii="宋体" w:hAnsi="Courier New" w:eastAsia="宋体" w:cs="宋体"/>
          <w:color w:val="auto"/>
          <w:sz w:val="24"/>
          <w:highlight w:val="none"/>
        </w:rPr>
        <w:t>4</w:t>
      </w:r>
      <w:r>
        <w:rPr>
          <w:rFonts w:hint="eastAsia" w:ascii="宋体" w:hAnsi="Courier New" w:eastAsia="宋体" w:cs="宋体"/>
          <w:color w:val="auto"/>
          <w:sz w:val="24"/>
          <w:highlight w:val="none"/>
          <w:lang w:val="en-US" w:eastAsia="zh-CN"/>
        </w:rPr>
        <w:t>甲方可对设备进行不定时不定期抽验，抽验合格的，抽检费用由甲方支付；抽验不 合格的，抽检费用由乙方负责，且甲方有权退回该批次的所有灯具，因此产生的一切费用均由乙方负责。</w:t>
      </w:r>
    </w:p>
    <w:p>
      <w:pPr>
        <w:pStyle w:val="29"/>
        <w:snapToGrid w:val="0"/>
        <w:spacing w:before="120" w:after="120" w:line="360" w:lineRule="auto"/>
        <w:rPr>
          <w:rFonts w:hint="eastAsia" w:ascii="宋体" w:hAnsi="Courier New" w:eastAsia="宋体" w:cs="宋体"/>
          <w:color w:val="auto"/>
          <w:sz w:val="24"/>
          <w:highlight w:val="none"/>
        </w:rPr>
      </w:pPr>
      <w:r>
        <w:rPr>
          <w:rFonts w:hint="eastAsia" w:ascii="宋体" w:hAnsi="Courier New" w:eastAsia="宋体" w:cs="宋体"/>
          <w:color w:val="auto"/>
          <w:sz w:val="24"/>
          <w:highlight w:val="none"/>
          <w:lang w:val="en-US" w:eastAsia="zh-CN"/>
        </w:rPr>
        <w:t>14.5</w:t>
      </w:r>
      <w:r>
        <w:rPr>
          <w:rFonts w:hint="eastAsia" w:ascii="宋体" w:hAnsi="Courier New" w:eastAsia="宋体" w:cs="宋体"/>
          <w:color w:val="auto"/>
          <w:sz w:val="24"/>
          <w:highlight w:val="none"/>
        </w:rPr>
        <w:t>验收时乙方必须在现场，验收完毕后作出验收结果报告；验收费用由乙方负责。</w:t>
      </w:r>
    </w:p>
    <w:p>
      <w:pPr>
        <w:pStyle w:val="29"/>
        <w:snapToGrid w:val="0"/>
        <w:spacing w:before="120" w:after="120" w:line="360" w:lineRule="auto"/>
        <w:rPr>
          <w:rFonts w:cs="宋体"/>
          <w:b/>
          <w:color w:val="auto"/>
          <w:sz w:val="24"/>
          <w:highlight w:val="none"/>
        </w:rPr>
      </w:pPr>
      <w:r>
        <w:rPr>
          <w:rFonts w:hint="eastAsia" w:cs="宋体"/>
          <w:b/>
          <w:color w:val="auto"/>
          <w:sz w:val="24"/>
          <w:highlight w:val="none"/>
        </w:rPr>
        <w:t>十</w:t>
      </w:r>
      <w:r>
        <w:rPr>
          <w:rFonts w:hint="eastAsia" w:cs="宋体"/>
          <w:b/>
          <w:color w:val="auto"/>
          <w:sz w:val="24"/>
          <w:highlight w:val="none"/>
          <w:lang w:val="en-US" w:eastAsia="zh-CN"/>
        </w:rPr>
        <w:t>五</w:t>
      </w:r>
      <w:r>
        <w:rPr>
          <w:rFonts w:hint="eastAsia" w:cs="宋体"/>
          <w:b/>
          <w:color w:val="auto"/>
          <w:sz w:val="24"/>
          <w:highlight w:val="none"/>
        </w:rPr>
        <w:t>、货物包装、发运及运输</w:t>
      </w:r>
    </w:p>
    <w:p>
      <w:pPr>
        <w:pStyle w:val="29"/>
        <w:snapToGrid w:val="0"/>
        <w:spacing w:before="120" w:after="120" w:line="360" w:lineRule="auto"/>
        <w:rPr>
          <w:rFonts w:hint="eastAsia" w:ascii="宋体" w:hAnsi="Courier New" w:eastAsia="宋体" w:cs="宋体"/>
          <w:color w:val="auto"/>
          <w:sz w:val="24"/>
          <w:highlight w:val="none"/>
        </w:rPr>
      </w:pPr>
      <w:r>
        <w:rPr>
          <w:rFonts w:hint="eastAsia" w:ascii="宋体" w:hAnsi="Courier New" w:eastAsia="宋体" w:cs="宋体"/>
          <w:color w:val="auto"/>
          <w:sz w:val="24"/>
          <w:highlight w:val="none"/>
        </w:rPr>
        <w:t>1</w:t>
      </w:r>
      <w:r>
        <w:rPr>
          <w:rFonts w:hint="eastAsia" w:ascii="宋体" w:hAnsi="Courier New" w:eastAsia="宋体" w:cs="宋体"/>
          <w:color w:val="auto"/>
          <w:sz w:val="24"/>
          <w:highlight w:val="none"/>
          <w:lang w:val="en-US" w:eastAsia="zh-CN"/>
        </w:rPr>
        <w:t>5</w:t>
      </w:r>
      <w:r>
        <w:rPr>
          <w:rFonts w:hint="eastAsia" w:ascii="宋体" w:hAnsi="Courier New" w:eastAsia="宋体" w:cs="宋体"/>
          <w:color w:val="auto"/>
          <w:sz w:val="24"/>
          <w:highlight w:val="none"/>
        </w:rPr>
        <w:t>.1 乙方应在货物发运前对其进行满足运输距离、防潮、防震、防锈和防破损装车等要求包装，以保证货物安全运达甲方指定地点。</w:t>
      </w:r>
    </w:p>
    <w:p>
      <w:pPr>
        <w:pStyle w:val="29"/>
        <w:snapToGrid w:val="0"/>
        <w:spacing w:before="120" w:after="120" w:line="360" w:lineRule="auto"/>
        <w:rPr>
          <w:rFonts w:hint="eastAsia" w:ascii="宋体" w:hAnsi="Courier New" w:eastAsia="宋体" w:cs="宋体"/>
          <w:color w:val="auto"/>
          <w:sz w:val="24"/>
          <w:highlight w:val="none"/>
        </w:rPr>
      </w:pPr>
      <w:r>
        <w:rPr>
          <w:rFonts w:hint="eastAsia" w:ascii="宋体" w:hAnsi="Courier New" w:eastAsia="宋体" w:cs="宋体"/>
          <w:color w:val="auto"/>
          <w:sz w:val="24"/>
          <w:highlight w:val="none"/>
        </w:rPr>
        <w:t>1</w:t>
      </w:r>
      <w:r>
        <w:rPr>
          <w:rFonts w:hint="eastAsia" w:ascii="宋体" w:hAnsi="Courier New" w:eastAsia="宋体" w:cs="宋体"/>
          <w:color w:val="auto"/>
          <w:sz w:val="24"/>
          <w:highlight w:val="none"/>
          <w:lang w:val="en-US" w:eastAsia="zh-CN"/>
        </w:rPr>
        <w:t>5</w:t>
      </w:r>
      <w:r>
        <w:rPr>
          <w:rFonts w:hint="eastAsia" w:ascii="宋体" w:hAnsi="Courier New" w:eastAsia="宋体" w:cs="宋体"/>
          <w:color w:val="auto"/>
          <w:sz w:val="24"/>
          <w:highlight w:val="none"/>
        </w:rPr>
        <w:t>.2 使用说明书、质量检验证明书、随配附件和工具以及清单一并附于货物内。</w:t>
      </w:r>
    </w:p>
    <w:p>
      <w:pPr>
        <w:pStyle w:val="29"/>
        <w:snapToGrid w:val="0"/>
        <w:spacing w:before="120" w:after="120" w:line="360" w:lineRule="auto"/>
        <w:rPr>
          <w:rFonts w:hint="eastAsia" w:ascii="宋体" w:hAnsi="Courier New" w:eastAsia="宋体" w:cs="宋体"/>
          <w:color w:val="auto"/>
          <w:sz w:val="24"/>
          <w:highlight w:val="none"/>
        </w:rPr>
      </w:pPr>
      <w:r>
        <w:rPr>
          <w:rFonts w:hint="eastAsia" w:ascii="宋体" w:hAnsi="Courier New" w:eastAsia="宋体" w:cs="宋体"/>
          <w:color w:val="auto"/>
          <w:sz w:val="24"/>
          <w:highlight w:val="none"/>
        </w:rPr>
        <w:t>1</w:t>
      </w:r>
      <w:r>
        <w:rPr>
          <w:rFonts w:hint="eastAsia" w:ascii="宋体" w:hAnsi="Courier New" w:eastAsia="宋体" w:cs="宋体"/>
          <w:color w:val="auto"/>
          <w:sz w:val="24"/>
          <w:highlight w:val="none"/>
          <w:lang w:val="en-US" w:eastAsia="zh-CN"/>
        </w:rPr>
        <w:t>5</w:t>
      </w:r>
      <w:r>
        <w:rPr>
          <w:rFonts w:hint="eastAsia" w:ascii="宋体" w:hAnsi="Courier New" w:eastAsia="宋体" w:cs="宋体"/>
          <w:color w:val="auto"/>
          <w:sz w:val="24"/>
          <w:highlight w:val="none"/>
        </w:rPr>
        <w:t>.3 乙方在货物发运手续办理完毕后24小时内或货到甲方48小时前通知甲方，以准备接货。</w:t>
      </w:r>
    </w:p>
    <w:p>
      <w:pPr>
        <w:pStyle w:val="29"/>
        <w:snapToGrid w:val="0"/>
        <w:spacing w:before="120" w:after="120" w:line="360" w:lineRule="auto"/>
        <w:rPr>
          <w:rFonts w:hint="eastAsia" w:ascii="宋体" w:hAnsi="Courier New" w:eastAsia="宋体" w:cs="宋体"/>
          <w:color w:val="auto"/>
          <w:sz w:val="24"/>
          <w:highlight w:val="none"/>
        </w:rPr>
      </w:pPr>
      <w:r>
        <w:rPr>
          <w:rFonts w:hint="eastAsia" w:ascii="宋体" w:hAnsi="Courier New" w:eastAsia="宋体" w:cs="宋体"/>
          <w:color w:val="auto"/>
          <w:sz w:val="24"/>
          <w:highlight w:val="none"/>
        </w:rPr>
        <w:t>1</w:t>
      </w:r>
      <w:r>
        <w:rPr>
          <w:rFonts w:hint="eastAsia" w:ascii="宋体" w:hAnsi="Courier New" w:eastAsia="宋体" w:cs="宋体"/>
          <w:color w:val="auto"/>
          <w:sz w:val="24"/>
          <w:highlight w:val="none"/>
          <w:lang w:val="en-US" w:eastAsia="zh-CN"/>
        </w:rPr>
        <w:t>5</w:t>
      </w:r>
      <w:r>
        <w:rPr>
          <w:rFonts w:hint="eastAsia" w:ascii="宋体" w:hAnsi="Courier New" w:eastAsia="宋体" w:cs="宋体"/>
          <w:color w:val="auto"/>
          <w:sz w:val="24"/>
          <w:highlight w:val="none"/>
        </w:rPr>
        <w:t>.4 货物在交付甲方前发生的风险均由乙方负责。</w:t>
      </w:r>
    </w:p>
    <w:p>
      <w:pPr>
        <w:pStyle w:val="29"/>
        <w:snapToGrid w:val="0"/>
        <w:spacing w:before="120" w:after="120" w:line="360" w:lineRule="auto"/>
        <w:rPr>
          <w:rFonts w:hint="eastAsia" w:ascii="宋体" w:hAnsi="Courier New" w:eastAsia="宋体" w:cs="宋体"/>
          <w:color w:val="auto"/>
          <w:sz w:val="24"/>
          <w:highlight w:val="none"/>
        </w:rPr>
      </w:pPr>
      <w:r>
        <w:rPr>
          <w:rFonts w:hint="eastAsia" w:ascii="宋体" w:hAnsi="Courier New" w:eastAsia="宋体" w:cs="宋体"/>
          <w:color w:val="auto"/>
          <w:sz w:val="24"/>
          <w:highlight w:val="none"/>
        </w:rPr>
        <w:t>1</w:t>
      </w:r>
      <w:r>
        <w:rPr>
          <w:rFonts w:hint="eastAsia" w:ascii="宋体" w:hAnsi="Courier New" w:eastAsia="宋体" w:cs="宋体"/>
          <w:color w:val="auto"/>
          <w:sz w:val="24"/>
          <w:highlight w:val="none"/>
          <w:lang w:val="en-US" w:eastAsia="zh-CN"/>
        </w:rPr>
        <w:t>5</w:t>
      </w:r>
      <w:r>
        <w:rPr>
          <w:rFonts w:hint="eastAsia" w:ascii="宋体" w:hAnsi="Courier New" w:eastAsia="宋体" w:cs="宋体"/>
          <w:color w:val="auto"/>
          <w:sz w:val="24"/>
          <w:highlight w:val="none"/>
        </w:rPr>
        <w:t>.5 货物在规定的交付期限内由乙方送达甲方指定的地点视为交付，乙方同时需通知甲方货物已送达。</w:t>
      </w:r>
    </w:p>
    <w:p>
      <w:pPr>
        <w:pStyle w:val="29"/>
        <w:snapToGrid w:val="0"/>
        <w:spacing w:before="120" w:after="120" w:line="360" w:lineRule="auto"/>
        <w:rPr>
          <w:rFonts w:hint="eastAsia" w:ascii="宋体" w:hAnsi="Courier New" w:eastAsia="宋体" w:cs="宋体"/>
          <w:color w:val="auto"/>
          <w:sz w:val="24"/>
          <w:highlight w:val="none"/>
        </w:rPr>
      </w:pPr>
      <w:r>
        <w:rPr>
          <w:rFonts w:hint="eastAsia" w:ascii="宋体" w:hAnsi="Courier New" w:eastAsia="宋体" w:cs="宋体"/>
          <w:color w:val="auto"/>
          <w:sz w:val="24"/>
          <w:highlight w:val="none"/>
        </w:rPr>
        <w:t>1</w:t>
      </w:r>
      <w:r>
        <w:rPr>
          <w:rFonts w:hint="eastAsia" w:ascii="宋体" w:hAnsi="Courier New" w:eastAsia="宋体" w:cs="宋体"/>
          <w:color w:val="auto"/>
          <w:sz w:val="24"/>
          <w:highlight w:val="none"/>
          <w:lang w:val="en-US" w:eastAsia="zh-CN"/>
        </w:rPr>
        <w:t>5</w:t>
      </w:r>
      <w:r>
        <w:rPr>
          <w:rFonts w:hint="eastAsia" w:ascii="宋体" w:hAnsi="Courier New" w:eastAsia="宋体" w:cs="宋体"/>
          <w:color w:val="auto"/>
          <w:sz w:val="24"/>
          <w:highlight w:val="none"/>
        </w:rPr>
        <w:t>.6材料在装运前由</w:t>
      </w:r>
      <w:r>
        <w:rPr>
          <w:rFonts w:hint="eastAsia" w:hAnsi="Courier New" w:eastAsia="宋体" w:cs="宋体"/>
          <w:color w:val="auto"/>
          <w:sz w:val="24"/>
          <w:highlight w:val="none"/>
          <w:lang w:eastAsia="zh-CN"/>
        </w:rPr>
        <w:t>乙方</w:t>
      </w:r>
      <w:r>
        <w:rPr>
          <w:rFonts w:hint="eastAsia" w:ascii="宋体" w:hAnsi="Courier New" w:eastAsia="宋体" w:cs="宋体"/>
          <w:color w:val="auto"/>
          <w:sz w:val="24"/>
          <w:highlight w:val="none"/>
        </w:rPr>
        <w:t>投保，一旦材料在装车、运输过程中发生损坏或短缺，由</w:t>
      </w:r>
      <w:r>
        <w:rPr>
          <w:rFonts w:hint="eastAsia" w:hAnsi="Courier New" w:eastAsia="宋体" w:cs="宋体"/>
          <w:color w:val="auto"/>
          <w:sz w:val="24"/>
          <w:highlight w:val="none"/>
          <w:lang w:eastAsia="zh-CN"/>
        </w:rPr>
        <w:t>乙方</w:t>
      </w:r>
      <w:r>
        <w:rPr>
          <w:rFonts w:hint="eastAsia" w:ascii="宋体" w:hAnsi="Courier New" w:eastAsia="宋体" w:cs="宋体"/>
          <w:color w:val="auto"/>
          <w:sz w:val="24"/>
          <w:highlight w:val="none"/>
        </w:rPr>
        <w:t>负责索赔。</w:t>
      </w:r>
    </w:p>
    <w:p>
      <w:pPr>
        <w:pStyle w:val="29"/>
        <w:snapToGrid w:val="0"/>
        <w:spacing w:before="120" w:after="120" w:line="360" w:lineRule="auto"/>
        <w:rPr>
          <w:rFonts w:hint="eastAsia" w:ascii="宋体" w:hAnsi="Courier New" w:eastAsia="宋体" w:cs="宋体"/>
          <w:color w:val="auto"/>
          <w:sz w:val="24"/>
          <w:highlight w:val="none"/>
        </w:rPr>
      </w:pPr>
      <w:r>
        <w:rPr>
          <w:rFonts w:hint="eastAsia" w:ascii="宋体" w:hAnsi="Courier New" w:eastAsia="宋体" w:cs="宋体"/>
          <w:color w:val="auto"/>
          <w:sz w:val="24"/>
          <w:highlight w:val="none"/>
        </w:rPr>
        <w:t>1</w:t>
      </w:r>
      <w:r>
        <w:rPr>
          <w:rFonts w:hint="eastAsia" w:ascii="宋体" w:hAnsi="Courier New" w:eastAsia="宋体" w:cs="宋体"/>
          <w:color w:val="auto"/>
          <w:sz w:val="24"/>
          <w:highlight w:val="none"/>
          <w:lang w:val="en-US" w:eastAsia="zh-CN"/>
        </w:rPr>
        <w:t>5</w:t>
      </w:r>
      <w:r>
        <w:rPr>
          <w:rFonts w:hint="eastAsia" w:ascii="宋体" w:hAnsi="Courier New" w:eastAsia="宋体" w:cs="宋体"/>
          <w:color w:val="auto"/>
          <w:sz w:val="24"/>
          <w:highlight w:val="none"/>
        </w:rPr>
        <w:t>.7</w:t>
      </w:r>
      <w:r>
        <w:rPr>
          <w:rFonts w:hint="eastAsia" w:hAnsi="Courier New" w:eastAsia="宋体" w:cs="宋体"/>
          <w:color w:val="auto"/>
          <w:sz w:val="24"/>
          <w:highlight w:val="none"/>
          <w:lang w:eastAsia="zh-CN"/>
        </w:rPr>
        <w:t>乙方</w:t>
      </w:r>
      <w:r>
        <w:rPr>
          <w:rFonts w:hint="eastAsia" w:ascii="宋体" w:hAnsi="Courier New" w:eastAsia="宋体" w:cs="宋体"/>
          <w:color w:val="auto"/>
          <w:sz w:val="24"/>
          <w:highlight w:val="none"/>
        </w:rPr>
        <w:t>保证在确认货物因装车、运输中发生损坏或短缺后，尽快给予调换、修复和补齐缺件，不管其造成的原因如何，也不能以办理索赔为由而拖延。</w:t>
      </w:r>
    </w:p>
    <w:p>
      <w:pPr>
        <w:pStyle w:val="29"/>
        <w:snapToGrid w:val="0"/>
        <w:spacing w:before="120" w:after="120" w:line="360" w:lineRule="auto"/>
        <w:rPr>
          <w:rFonts w:cs="宋体"/>
          <w:b/>
          <w:color w:val="auto"/>
          <w:sz w:val="24"/>
          <w:highlight w:val="none"/>
        </w:rPr>
      </w:pPr>
      <w:r>
        <w:rPr>
          <w:rFonts w:hint="eastAsia" w:cs="宋体"/>
          <w:b/>
          <w:color w:val="auto"/>
          <w:sz w:val="24"/>
          <w:highlight w:val="none"/>
        </w:rPr>
        <w:t>十</w:t>
      </w:r>
      <w:r>
        <w:rPr>
          <w:rFonts w:hint="eastAsia" w:cs="宋体"/>
          <w:b/>
          <w:color w:val="auto"/>
          <w:sz w:val="24"/>
          <w:highlight w:val="none"/>
          <w:lang w:val="en-US" w:eastAsia="zh-CN"/>
        </w:rPr>
        <w:t>六</w:t>
      </w:r>
      <w:r>
        <w:rPr>
          <w:rFonts w:hint="eastAsia" w:cs="宋体"/>
          <w:b/>
          <w:color w:val="auto"/>
          <w:sz w:val="24"/>
          <w:highlight w:val="none"/>
        </w:rPr>
        <w:t>、违约责任</w:t>
      </w:r>
    </w:p>
    <w:p>
      <w:pPr>
        <w:pStyle w:val="29"/>
        <w:snapToGrid w:val="0"/>
        <w:spacing w:before="120" w:after="120" w:line="360" w:lineRule="auto"/>
        <w:rPr>
          <w:rFonts w:cs="宋体"/>
          <w:color w:val="auto"/>
          <w:sz w:val="24"/>
          <w:highlight w:val="none"/>
        </w:rPr>
      </w:pPr>
      <w:r>
        <w:rPr>
          <w:rFonts w:hint="eastAsia" w:cs="宋体"/>
          <w:color w:val="auto"/>
          <w:sz w:val="24"/>
          <w:highlight w:val="none"/>
          <w:lang w:val="en-US" w:eastAsia="zh-CN"/>
        </w:rPr>
        <w:t>16.</w:t>
      </w:r>
      <w:r>
        <w:rPr>
          <w:rFonts w:hint="eastAsia" w:cs="宋体"/>
          <w:color w:val="auto"/>
          <w:sz w:val="24"/>
          <w:highlight w:val="none"/>
        </w:rPr>
        <w:t>1甲方无正当理由拒收货物的，甲方向乙方偿付拒收货款总值的</w:t>
      </w:r>
      <w:r>
        <w:rPr>
          <w:rFonts w:hint="eastAsia" w:cs="宋体"/>
          <w:color w:val="auto"/>
          <w:sz w:val="24"/>
          <w:highlight w:val="none"/>
          <w:u w:val="single"/>
        </w:rPr>
        <w:t>百分之五</w:t>
      </w:r>
      <w:r>
        <w:rPr>
          <w:rFonts w:hint="eastAsia" w:cs="宋体"/>
          <w:color w:val="auto"/>
          <w:sz w:val="24"/>
          <w:highlight w:val="none"/>
        </w:rPr>
        <w:t>违约金。</w:t>
      </w:r>
    </w:p>
    <w:p>
      <w:pPr>
        <w:pStyle w:val="29"/>
        <w:snapToGrid w:val="0"/>
        <w:spacing w:before="120" w:after="120" w:line="360" w:lineRule="auto"/>
        <w:rPr>
          <w:rFonts w:hint="eastAsia" w:ascii="宋体" w:hAnsi="Courier New" w:eastAsia="宋体" w:cs="宋体"/>
          <w:color w:val="auto"/>
          <w:sz w:val="24"/>
          <w:szCs w:val="24"/>
          <w:highlight w:val="none"/>
        </w:rPr>
      </w:pPr>
      <w:r>
        <w:rPr>
          <w:rFonts w:hint="eastAsia" w:cs="宋体"/>
          <w:color w:val="auto"/>
          <w:sz w:val="24"/>
          <w:szCs w:val="24"/>
          <w:highlight w:val="none"/>
          <w:lang w:val="en-US" w:eastAsia="zh-CN"/>
        </w:rPr>
        <w:t>16.2</w:t>
      </w:r>
      <w:r>
        <w:rPr>
          <w:rFonts w:hint="eastAsia" w:ascii="宋体" w:hAnsi="Courier New" w:eastAsia="宋体" w:cs="宋体"/>
          <w:color w:val="auto"/>
          <w:sz w:val="24"/>
          <w:szCs w:val="24"/>
          <w:highlight w:val="none"/>
        </w:rPr>
        <w:t>乙方质量达不到约定质量标准的，对工程质量造成影响和施工返工的，甲方的直接和间接</w:t>
      </w:r>
      <w:r>
        <w:rPr>
          <w:rFonts w:hint="eastAsia" w:cs="宋体"/>
          <w:color w:val="auto"/>
          <w:sz w:val="24"/>
          <w:szCs w:val="24"/>
          <w:highlight w:val="none"/>
          <w:lang w:val="en-US" w:eastAsia="zh-CN"/>
        </w:rPr>
        <w:t>的</w:t>
      </w:r>
      <w:r>
        <w:rPr>
          <w:rFonts w:hint="eastAsia" w:ascii="宋体" w:hAnsi="Courier New" w:eastAsia="宋体" w:cs="宋体"/>
          <w:color w:val="auto"/>
          <w:sz w:val="24"/>
          <w:szCs w:val="24"/>
          <w:highlight w:val="none"/>
        </w:rPr>
        <w:t>损失费乙方必须承担。</w:t>
      </w:r>
    </w:p>
    <w:p>
      <w:pPr>
        <w:pStyle w:val="29"/>
        <w:snapToGrid w:val="0"/>
        <w:spacing w:before="120" w:after="120" w:line="360" w:lineRule="auto"/>
        <w:rPr>
          <w:rFonts w:cs="宋体"/>
          <w:color w:val="auto"/>
          <w:sz w:val="24"/>
          <w:highlight w:val="none"/>
        </w:rPr>
      </w:pPr>
      <w:r>
        <w:rPr>
          <w:rFonts w:hint="eastAsia" w:cs="宋体"/>
          <w:color w:val="auto"/>
          <w:sz w:val="24"/>
          <w:highlight w:val="none"/>
          <w:lang w:val="en-US" w:eastAsia="zh-CN"/>
        </w:rPr>
        <w:t>16.</w:t>
      </w:r>
      <w:r>
        <w:rPr>
          <w:rFonts w:hint="eastAsia" w:cs="宋体"/>
          <w:color w:val="auto"/>
          <w:sz w:val="24"/>
          <w:highlight w:val="none"/>
        </w:rPr>
        <w:t>3逾期交付货物的，乙方应按逾期交货总额每日</w:t>
      </w:r>
      <w:r>
        <w:rPr>
          <w:rFonts w:hint="eastAsia" w:cs="宋体"/>
          <w:color w:val="auto"/>
          <w:sz w:val="24"/>
          <w:highlight w:val="none"/>
          <w:u w:val="single"/>
        </w:rPr>
        <w:t>千分之</w:t>
      </w:r>
      <w:r>
        <w:rPr>
          <w:rFonts w:hint="eastAsia" w:cs="宋体"/>
          <w:color w:val="auto"/>
          <w:sz w:val="24"/>
          <w:highlight w:val="none"/>
          <w:u w:val="single"/>
          <w:lang w:val="en-US" w:eastAsia="zh-CN"/>
        </w:rPr>
        <w:t>六</w:t>
      </w:r>
      <w:r>
        <w:rPr>
          <w:rFonts w:hint="eastAsia" w:cs="宋体"/>
          <w:color w:val="auto"/>
          <w:sz w:val="24"/>
          <w:highlight w:val="none"/>
        </w:rPr>
        <w:t>向甲方支付违约金，由甲方从待付货款中扣除。逾期超过约定日期</w:t>
      </w:r>
      <w:r>
        <w:rPr>
          <w:rFonts w:hint="eastAsia" w:cs="宋体"/>
          <w:color w:val="auto"/>
          <w:sz w:val="24"/>
          <w:highlight w:val="none"/>
          <w:u w:val="single"/>
        </w:rPr>
        <w:t>10</w:t>
      </w:r>
      <w:r>
        <w:rPr>
          <w:rFonts w:hint="eastAsia" w:cs="宋体"/>
          <w:color w:val="auto"/>
          <w:sz w:val="24"/>
          <w:highlight w:val="none"/>
        </w:rPr>
        <w:t xml:space="preserve">个工作日不能交货的，甲方可解除本合同。乙方因逾期交货或因其他违约行为导致甲方解除合同的，乙方除应向甲方偿还已支付的金额及按月2%计算的利息外，并没收履约保证金及支付合同总值5%的违约金，如造成甲方损失超过违约金的，超出部分由乙方继续承担赔偿责任。 </w:t>
      </w:r>
    </w:p>
    <w:p>
      <w:pPr>
        <w:pStyle w:val="29"/>
        <w:snapToGrid w:val="0"/>
        <w:spacing w:before="120" w:beforeLines="0" w:after="120" w:line="360" w:lineRule="auto"/>
        <w:rPr>
          <w:rFonts w:hint="eastAsia" w:cs="宋体"/>
          <w:color w:val="auto"/>
          <w:sz w:val="24"/>
          <w:highlight w:val="none"/>
        </w:rPr>
      </w:pPr>
      <w:r>
        <w:rPr>
          <w:rFonts w:hint="eastAsia" w:cs="宋体"/>
          <w:color w:val="auto"/>
          <w:sz w:val="24"/>
          <w:highlight w:val="none"/>
          <w:lang w:val="en-US" w:eastAsia="zh-CN"/>
        </w:rPr>
        <w:t>16.</w:t>
      </w:r>
      <w:r>
        <w:rPr>
          <w:rFonts w:hint="eastAsia" w:cs="宋体"/>
          <w:color w:val="auto"/>
          <w:sz w:val="24"/>
          <w:highlight w:val="none"/>
        </w:rPr>
        <w:t>4乙方所交的货物品种、型号、规格、技术参数、质量不符合合同规定及采购文件规定标准的，甲方有权拒收该货物，乙方愿意更换货物但逾期交货的，按乙方逾期交货处理。乙方拒绝更换货物的，甲方可单方面解除合同，乙方除应向甲方偿还已支付的金额及按月2%计算的利息外，并没收履约保证金及支付合同总值5%的违约金，如造成甲方损失超过违约金的，超出部分由乙方继续承担赔偿责任。</w:t>
      </w:r>
    </w:p>
    <w:p>
      <w:pPr>
        <w:pStyle w:val="29"/>
        <w:snapToGrid w:val="0"/>
        <w:spacing w:before="120" w:after="120" w:line="360" w:lineRule="auto"/>
        <w:rPr>
          <w:rFonts w:hint="eastAsia" w:cs="宋体"/>
          <w:color w:val="auto"/>
          <w:sz w:val="24"/>
          <w:highlight w:val="none"/>
        </w:rPr>
      </w:pPr>
      <w:r>
        <w:rPr>
          <w:rFonts w:hint="eastAsia" w:cs="宋体"/>
          <w:color w:val="auto"/>
          <w:sz w:val="24"/>
          <w:highlight w:val="none"/>
          <w:lang w:val="en-US" w:eastAsia="zh-CN"/>
        </w:rPr>
        <w:t>16.5</w:t>
      </w:r>
      <w:r>
        <w:rPr>
          <w:rFonts w:hint="eastAsia" w:ascii="宋体" w:hAnsi="Courier New" w:eastAsia="宋体" w:cs="宋体"/>
          <w:color w:val="auto"/>
          <w:sz w:val="24"/>
          <w:szCs w:val="24"/>
          <w:highlight w:val="none"/>
        </w:rPr>
        <w:t>履行本合同的过程中，因乙方自身管理不善、投入不足、技术水平有限等原因导致阶段目标未完成或项目未通过验收，责任由乙方全部承担，甲方有权终止合同，</w:t>
      </w:r>
      <w:r>
        <w:rPr>
          <w:rFonts w:hint="eastAsia" w:cs="宋体"/>
          <w:color w:val="auto"/>
          <w:sz w:val="24"/>
          <w:highlight w:val="none"/>
        </w:rPr>
        <w:t>乙方除应向甲方偿还已支付的金额及按月2%计算的利息外</w:t>
      </w:r>
      <w:r>
        <w:rPr>
          <w:rFonts w:hint="eastAsia" w:cs="宋体"/>
          <w:color w:val="auto"/>
          <w:sz w:val="24"/>
          <w:highlight w:val="none"/>
          <w:lang w:eastAsia="zh-CN"/>
        </w:rPr>
        <w:t>，</w:t>
      </w:r>
      <w:r>
        <w:rPr>
          <w:rFonts w:hint="eastAsia" w:ascii="宋体" w:hAnsi="Courier New" w:eastAsia="宋体" w:cs="宋体"/>
          <w:color w:val="auto"/>
          <w:sz w:val="24"/>
          <w:szCs w:val="24"/>
          <w:highlight w:val="none"/>
        </w:rPr>
        <w:t>并没收履约保证金</w:t>
      </w:r>
      <w:r>
        <w:rPr>
          <w:rFonts w:hint="eastAsia" w:cs="宋体"/>
          <w:color w:val="auto"/>
          <w:sz w:val="24"/>
          <w:highlight w:val="none"/>
        </w:rPr>
        <w:t>及支付合同总值5%的违约金，如造成甲方损失超过违约金的，超出部分由乙方继续承担赔偿责任。</w:t>
      </w:r>
    </w:p>
    <w:p>
      <w:pPr>
        <w:pStyle w:val="29"/>
        <w:snapToGrid w:val="0"/>
        <w:spacing w:before="120" w:after="120" w:line="360" w:lineRule="auto"/>
        <w:rPr>
          <w:rFonts w:cs="宋体"/>
          <w:b/>
          <w:color w:val="auto"/>
          <w:sz w:val="24"/>
          <w:highlight w:val="none"/>
        </w:rPr>
      </w:pPr>
      <w:r>
        <w:rPr>
          <w:rFonts w:hint="eastAsia" w:cs="宋体"/>
          <w:b/>
          <w:color w:val="auto"/>
          <w:sz w:val="24"/>
          <w:highlight w:val="none"/>
        </w:rPr>
        <w:t>十</w:t>
      </w:r>
      <w:r>
        <w:rPr>
          <w:rFonts w:hint="eastAsia" w:cs="宋体"/>
          <w:b/>
          <w:color w:val="auto"/>
          <w:sz w:val="24"/>
          <w:highlight w:val="none"/>
          <w:lang w:val="en-US" w:eastAsia="zh-CN"/>
        </w:rPr>
        <w:t>七</w:t>
      </w:r>
      <w:r>
        <w:rPr>
          <w:rFonts w:hint="eastAsia" w:cs="宋体"/>
          <w:b/>
          <w:color w:val="auto"/>
          <w:sz w:val="24"/>
          <w:highlight w:val="none"/>
        </w:rPr>
        <w:t>、不可抗力事件处理</w:t>
      </w:r>
    </w:p>
    <w:p>
      <w:pPr>
        <w:pStyle w:val="29"/>
        <w:snapToGrid w:val="0"/>
        <w:spacing w:before="120" w:after="120" w:line="360" w:lineRule="auto"/>
        <w:rPr>
          <w:rFonts w:cs="宋体"/>
          <w:color w:val="auto"/>
          <w:sz w:val="24"/>
          <w:highlight w:val="none"/>
        </w:rPr>
      </w:pPr>
      <w:r>
        <w:rPr>
          <w:rFonts w:hint="eastAsia" w:cs="宋体"/>
          <w:color w:val="auto"/>
          <w:sz w:val="24"/>
          <w:highlight w:val="none"/>
          <w:lang w:val="en-US" w:eastAsia="zh-CN"/>
        </w:rPr>
        <w:t>17.</w:t>
      </w:r>
      <w:r>
        <w:rPr>
          <w:rFonts w:hint="eastAsia" w:cs="宋体"/>
          <w:color w:val="auto"/>
          <w:sz w:val="24"/>
          <w:highlight w:val="none"/>
        </w:rPr>
        <w:t>1在合同有效期内，任何一方因不可抗力事件导致不能履行合同，则合同履行期可延长，其延长期与不可抗力影响期相同。</w:t>
      </w:r>
    </w:p>
    <w:p>
      <w:pPr>
        <w:pStyle w:val="29"/>
        <w:snapToGrid w:val="0"/>
        <w:spacing w:before="120" w:after="120" w:line="360" w:lineRule="auto"/>
        <w:rPr>
          <w:rFonts w:cs="宋体"/>
          <w:color w:val="auto"/>
          <w:sz w:val="24"/>
          <w:highlight w:val="none"/>
        </w:rPr>
      </w:pPr>
      <w:r>
        <w:rPr>
          <w:rFonts w:hint="eastAsia" w:cs="宋体"/>
          <w:color w:val="auto"/>
          <w:sz w:val="24"/>
          <w:highlight w:val="none"/>
          <w:lang w:val="en-US" w:eastAsia="zh-CN"/>
        </w:rPr>
        <w:t>17.</w:t>
      </w:r>
      <w:r>
        <w:rPr>
          <w:rFonts w:hint="eastAsia" w:cs="宋体"/>
          <w:color w:val="auto"/>
          <w:sz w:val="24"/>
          <w:highlight w:val="none"/>
        </w:rPr>
        <w:t>2不可抗力事件发生后，应立即通知对方，并寄送有关权威机构出具的证明。</w:t>
      </w:r>
    </w:p>
    <w:p>
      <w:pPr>
        <w:pStyle w:val="29"/>
        <w:snapToGrid w:val="0"/>
        <w:spacing w:before="120" w:after="120" w:line="360" w:lineRule="auto"/>
        <w:rPr>
          <w:rFonts w:cs="宋体"/>
          <w:color w:val="auto"/>
          <w:sz w:val="24"/>
          <w:highlight w:val="none"/>
        </w:rPr>
      </w:pPr>
      <w:r>
        <w:rPr>
          <w:rFonts w:hint="eastAsia" w:cs="宋体"/>
          <w:color w:val="auto"/>
          <w:sz w:val="24"/>
          <w:highlight w:val="none"/>
          <w:lang w:val="en-US" w:eastAsia="zh-CN"/>
        </w:rPr>
        <w:t>17.</w:t>
      </w:r>
      <w:r>
        <w:rPr>
          <w:rFonts w:hint="eastAsia" w:cs="宋体"/>
          <w:color w:val="auto"/>
          <w:sz w:val="24"/>
          <w:highlight w:val="none"/>
        </w:rPr>
        <w:t>3不可抗力事件延续120天以上，双方应通过友好协商，确定是否继续履行合同。</w:t>
      </w:r>
    </w:p>
    <w:p>
      <w:pPr>
        <w:pStyle w:val="29"/>
        <w:snapToGrid w:val="0"/>
        <w:spacing w:before="120" w:after="120" w:line="360" w:lineRule="auto"/>
        <w:rPr>
          <w:rFonts w:cs="宋体"/>
          <w:b/>
          <w:color w:val="auto"/>
          <w:sz w:val="24"/>
          <w:szCs w:val="24"/>
          <w:highlight w:val="none"/>
        </w:rPr>
      </w:pPr>
      <w:r>
        <w:rPr>
          <w:rFonts w:hint="eastAsia" w:cs="宋体"/>
          <w:b/>
          <w:color w:val="auto"/>
          <w:sz w:val="24"/>
          <w:szCs w:val="24"/>
          <w:highlight w:val="none"/>
        </w:rPr>
        <w:t>十</w:t>
      </w:r>
      <w:r>
        <w:rPr>
          <w:rFonts w:hint="eastAsia" w:cs="宋体"/>
          <w:b/>
          <w:color w:val="auto"/>
          <w:sz w:val="24"/>
          <w:szCs w:val="24"/>
          <w:highlight w:val="none"/>
          <w:lang w:val="en-US" w:eastAsia="zh-CN"/>
        </w:rPr>
        <w:t>八</w:t>
      </w:r>
      <w:r>
        <w:rPr>
          <w:rFonts w:hint="eastAsia" w:cs="宋体"/>
          <w:b/>
          <w:color w:val="auto"/>
          <w:sz w:val="24"/>
          <w:szCs w:val="24"/>
          <w:highlight w:val="none"/>
        </w:rPr>
        <w:t>、解决争议的方法</w:t>
      </w:r>
    </w:p>
    <w:p>
      <w:pPr>
        <w:pStyle w:val="29"/>
        <w:snapToGrid w:val="0"/>
        <w:spacing w:before="120" w:after="120" w:line="360" w:lineRule="auto"/>
        <w:rPr>
          <w:rFonts w:hint="eastAsia" w:ascii="宋体" w:hAnsi="Courier New" w:eastAsia="宋体" w:cs="宋体"/>
          <w:color w:val="auto"/>
          <w:sz w:val="24"/>
          <w:highlight w:val="none"/>
        </w:rPr>
      </w:pPr>
      <w:r>
        <w:rPr>
          <w:rFonts w:hint="eastAsia" w:ascii="宋体" w:hAnsi="Courier New" w:eastAsia="宋体" w:cs="宋体"/>
          <w:color w:val="auto"/>
          <w:sz w:val="24"/>
          <w:highlight w:val="none"/>
          <w:lang w:val="en-US" w:eastAsia="zh-CN"/>
        </w:rPr>
        <w:t>18.</w:t>
      </w:r>
      <w:r>
        <w:rPr>
          <w:rFonts w:hint="eastAsia" w:ascii="宋体" w:hAnsi="Courier New" w:eastAsia="宋体" w:cs="宋体"/>
          <w:color w:val="auto"/>
          <w:sz w:val="24"/>
          <w:highlight w:val="none"/>
        </w:rPr>
        <w:t>1双方在执行合同中所发生的一切争议，应通过协商解决。如协商不成，可向合同签订地法院起诉，过程中守约方所支付的费用（包括但不限于律师费、差旅费、诉讼费、保全费、鉴定费、评估费等</w:t>
      </w:r>
      <w:r>
        <w:rPr>
          <w:rFonts w:hint="eastAsia" w:ascii="宋体" w:hAnsi="Courier New" w:eastAsia="宋体" w:cs="宋体"/>
          <w:color w:val="auto"/>
          <w:sz w:val="24"/>
          <w:highlight w:val="none"/>
          <w:lang w:eastAsia="zh-CN"/>
        </w:rPr>
        <w:t>）</w:t>
      </w:r>
      <w:r>
        <w:rPr>
          <w:rFonts w:hint="eastAsia" w:ascii="宋体" w:hAnsi="Courier New" w:eastAsia="宋体" w:cs="宋体"/>
          <w:color w:val="auto"/>
          <w:sz w:val="24"/>
          <w:highlight w:val="none"/>
        </w:rPr>
        <w:t>，由违约方赔偿。合同签订地在此约定为台州市</w:t>
      </w:r>
      <w:r>
        <w:rPr>
          <w:rFonts w:hint="eastAsia" w:cs="宋体"/>
          <w:color w:val="auto"/>
          <w:sz w:val="24"/>
          <w:highlight w:val="none"/>
          <w:lang w:val="en-US" w:eastAsia="zh-CN"/>
        </w:rPr>
        <w:t>椒江区</w:t>
      </w:r>
      <w:r>
        <w:rPr>
          <w:rFonts w:hint="eastAsia" w:ascii="宋体" w:hAnsi="Courier New" w:eastAsia="宋体" w:cs="宋体"/>
          <w:color w:val="auto"/>
          <w:sz w:val="24"/>
          <w:highlight w:val="none"/>
        </w:rPr>
        <w:t>。</w:t>
      </w:r>
    </w:p>
    <w:p>
      <w:pPr>
        <w:pStyle w:val="29"/>
        <w:tabs>
          <w:tab w:val="left" w:pos="5790"/>
        </w:tabs>
        <w:snapToGrid w:val="0"/>
        <w:spacing w:before="120" w:after="120" w:line="360" w:lineRule="auto"/>
        <w:rPr>
          <w:rFonts w:cs="宋体"/>
          <w:b/>
          <w:color w:val="auto"/>
          <w:sz w:val="24"/>
          <w:szCs w:val="24"/>
          <w:highlight w:val="none"/>
        </w:rPr>
      </w:pPr>
      <w:r>
        <w:rPr>
          <w:rFonts w:hint="eastAsia" w:cs="宋体"/>
          <w:b/>
          <w:color w:val="auto"/>
          <w:sz w:val="24"/>
          <w:szCs w:val="24"/>
          <w:highlight w:val="none"/>
        </w:rPr>
        <w:t>十</w:t>
      </w:r>
      <w:r>
        <w:rPr>
          <w:rFonts w:hint="eastAsia" w:cs="宋体"/>
          <w:b/>
          <w:color w:val="auto"/>
          <w:sz w:val="24"/>
          <w:szCs w:val="24"/>
          <w:highlight w:val="none"/>
          <w:lang w:val="en-US" w:eastAsia="zh-CN"/>
        </w:rPr>
        <w:t>九</w:t>
      </w:r>
      <w:r>
        <w:rPr>
          <w:rFonts w:hint="eastAsia" w:cs="宋体"/>
          <w:b/>
          <w:color w:val="auto"/>
          <w:sz w:val="24"/>
          <w:szCs w:val="24"/>
          <w:highlight w:val="none"/>
        </w:rPr>
        <w:t>、合同生效及其它</w:t>
      </w:r>
      <w:r>
        <w:rPr>
          <w:rFonts w:hint="eastAsia" w:cs="宋体"/>
          <w:b/>
          <w:color w:val="auto"/>
          <w:sz w:val="24"/>
          <w:szCs w:val="24"/>
          <w:highlight w:val="none"/>
        </w:rPr>
        <w:tab/>
      </w:r>
    </w:p>
    <w:p>
      <w:pPr>
        <w:pStyle w:val="29"/>
        <w:snapToGrid w:val="0"/>
        <w:spacing w:before="120" w:beforeLines="0" w:after="120" w:afterLines="0" w:line="360" w:lineRule="auto"/>
        <w:rPr>
          <w:rFonts w:hAnsi="宋体"/>
          <w:color w:val="auto"/>
          <w:highlight w:val="none"/>
        </w:rPr>
      </w:pPr>
      <w:r>
        <w:rPr>
          <w:rFonts w:hint="eastAsia" w:hAnsi="宋体"/>
          <w:color w:val="auto"/>
          <w:highlight w:val="none"/>
          <w:lang w:val="en-US" w:eastAsia="zh-CN"/>
        </w:rPr>
        <w:t>19</w:t>
      </w:r>
      <w:r>
        <w:rPr>
          <w:rFonts w:hAnsi="宋体"/>
          <w:color w:val="auto"/>
          <w:highlight w:val="none"/>
        </w:rPr>
        <w:t>.1 合同经双方法定代表人或授权委托代理人签字并加盖单位公章后生效。</w:t>
      </w:r>
    </w:p>
    <w:p>
      <w:pPr>
        <w:pStyle w:val="29"/>
        <w:snapToGrid w:val="0"/>
        <w:spacing w:before="120" w:beforeLines="0" w:after="120" w:afterLines="0" w:line="360" w:lineRule="auto"/>
        <w:rPr>
          <w:rFonts w:hAnsi="宋体"/>
          <w:color w:val="auto"/>
          <w:highlight w:val="none"/>
        </w:rPr>
      </w:pPr>
      <w:r>
        <w:rPr>
          <w:rFonts w:hint="eastAsia" w:hAnsi="宋体"/>
          <w:color w:val="auto"/>
          <w:highlight w:val="none"/>
          <w:lang w:val="en-US" w:eastAsia="zh-CN"/>
        </w:rPr>
        <w:t>19</w:t>
      </w:r>
      <w:r>
        <w:rPr>
          <w:rFonts w:hAnsi="宋体"/>
          <w:color w:val="auto"/>
          <w:highlight w:val="none"/>
        </w:rPr>
        <w:t>.2合同执行中涉及采购资金和采购内容修改或补充的，须经部门审批，并签书面补充协议报监督管理部门备案，方可作为主合同不可分割的一部分。</w:t>
      </w:r>
    </w:p>
    <w:p>
      <w:pPr>
        <w:pStyle w:val="29"/>
        <w:snapToGrid w:val="0"/>
        <w:spacing w:before="120" w:beforeLines="0" w:after="120" w:afterLines="0" w:line="360" w:lineRule="auto"/>
        <w:rPr>
          <w:rFonts w:hAnsi="宋体"/>
          <w:color w:val="auto"/>
          <w:highlight w:val="none"/>
        </w:rPr>
      </w:pPr>
      <w:r>
        <w:rPr>
          <w:rFonts w:hint="eastAsia" w:hAnsi="宋体"/>
          <w:color w:val="auto"/>
          <w:highlight w:val="none"/>
          <w:lang w:val="en-US" w:eastAsia="zh-CN"/>
        </w:rPr>
        <w:t>19</w:t>
      </w:r>
      <w:r>
        <w:rPr>
          <w:rFonts w:hAnsi="宋体"/>
          <w:color w:val="auto"/>
          <w:highlight w:val="none"/>
        </w:rPr>
        <w:t>.3本合同未尽事宜，遵照《</w:t>
      </w:r>
      <w:r>
        <w:rPr>
          <w:rFonts w:hint="eastAsia" w:hAnsi="宋体"/>
          <w:color w:val="auto"/>
          <w:highlight w:val="none"/>
          <w:lang w:val="en-US" w:eastAsia="zh-CN"/>
        </w:rPr>
        <w:t>民法典</w:t>
      </w:r>
      <w:r>
        <w:rPr>
          <w:rFonts w:hAnsi="宋体"/>
          <w:color w:val="auto"/>
          <w:highlight w:val="none"/>
        </w:rPr>
        <w:t>》有关条文执行。</w:t>
      </w:r>
    </w:p>
    <w:p>
      <w:pPr>
        <w:pStyle w:val="29"/>
        <w:snapToGrid w:val="0"/>
        <w:spacing w:before="120" w:beforeLines="0" w:after="120" w:afterLines="0" w:line="360" w:lineRule="auto"/>
        <w:rPr>
          <w:rFonts w:hAnsi="宋体"/>
          <w:color w:val="auto"/>
          <w:highlight w:val="none"/>
        </w:rPr>
      </w:pPr>
      <w:r>
        <w:rPr>
          <w:rFonts w:hint="eastAsia" w:hAnsi="宋体"/>
          <w:color w:val="auto"/>
          <w:highlight w:val="none"/>
          <w:lang w:val="en-US" w:eastAsia="zh-CN"/>
        </w:rPr>
        <w:t>19</w:t>
      </w:r>
      <w:r>
        <w:rPr>
          <w:rFonts w:hAnsi="宋体"/>
          <w:color w:val="auto"/>
          <w:highlight w:val="none"/>
        </w:rPr>
        <w:t>.4 本合同正本一式</w:t>
      </w:r>
      <w:r>
        <w:rPr>
          <w:rFonts w:hint="eastAsia" w:hAnsi="宋体"/>
          <w:color w:val="auto"/>
          <w:highlight w:val="none"/>
          <w:u w:val="single"/>
          <w:lang w:val="en-US" w:eastAsia="zh-CN"/>
        </w:rPr>
        <w:t>陆</w:t>
      </w:r>
      <w:r>
        <w:rPr>
          <w:rFonts w:hAnsi="宋体"/>
          <w:color w:val="auto"/>
          <w:highlight w:val="none"/>
        </w:rPr>
        <w:t>份，具有同等法律效力，甲</w:t>
      </w:r>
      <w:r>
        <w:rPr>
          <w:rFonts w:hint="eastAsia" w:hAnsi="宋体"/>
          <w:color w:val="auto"/>
          <w:highlight w:val="none"/>
        </w:rPr>
        <w:t>方</w:t>
      </w:r>
      <w:r>
        <w:rPr>
          <w:rFonts w:hint="eastAsia" w:hAnsi="宋体"/>
          <w:color w:val="auto"/>
          <w:highlight w:val="none"/>
          <w:u w:val="single"/>
          <w:lang w:val="en-US" w:eastAsia="zh-CN"/>
        </w:rPr>
        <w:t>叁</w:t>
      </w:r>
      <w:r>
        <w:rPr>
          <w:rFonts w:hAnsi="宋体"/>
          <w:color w:val="auto"/>
          <w:highlight w:val="none"/>
        </w:rPr>
        <w:t>份</w:t>
      </w:r>
      <w:r>
        <w:rPr>
          <w:rFonts w:hint="eastAsia" w:hAnsi="宋体"/>
          <w:color w:val="auto"/>
          <w:highlight w:val="none"/>
        </w:rPr>
        <w:t>，乙方</w:t>
      </w:r>
      <w:r>
        <w:rPr>
          <w:rFonts w:hint="eastAsia" w:hAnsi="宋体"/>
          <w:color w:val="auto"/>
          <w:highlight w:val="none"/>
          <w:u w:val="single"/>
          <w:lang w:val="en-US" w:eastAsia="zh-CN"/>
        </w:rPr>
        <w:t>叁</w:t>
      </w:r>
      <w:r>
        <w:rPr>
          <w:rFonts w:hint="eastAsia" w:hAnsi="宋体"/>
          <w:color w:val="auto"/>
          <w:highlight w:val="none"/>
        </w:rPr>
        <w:t>份</w:t>
      </w:r>
      <w:r>
        <w:rPr>
          <w:rFonts w:hAnsi="宋体"/>
          <w:color w:val="auto"/>
          <w:highlight w:val="none"/>
        </w:rPr>
        <w:t>。</w:t>
      </w:r>
    </w:p>
    <w:p>
      <w:pPr>
        <w:spacing w:line="360" w:lineRule="auto"/>
        <w:rPr>
          <w:rFonts w:ascii="宋体" w:cs="宋体"/>
          <w:color w:val="auto"/>
          <w:sz w:val="24"/>
          <w:szCs w:val="24"/>
          <w:highlight w:val="none"/>
        </w:rPr>
      </w:pPr>
      <w:r>
        <w:rPr>
          <w:rFonts w:hint="eastAsia" w:ascii="宋体" w:cs="宋体"/>
          <w:color w:val="auto"/>
          <w:sz w:val="24"/>
          <w:szCs w:val="24"/>
          <w:highlight w:val="none"/>
        </w:rPr>
        <w:t>甲方：</w:t>
      </w:r>
      <w:r>
        <w:rPr>
          <w:rFonts w:hint="eastAsia" w:ascii="宋体" w:cs="宋体"/>
          <w:color w:val="auto"/>
          <w:sz w:val="24"/>
          <w:szCs w:val="24"/>
          <w:highlight w:val="none"/>
        </w:rPr>
        <w:tab/>
      </w:r>
      <w:r>
        <w:rPr>
          <w:rFonts w:hint="eastAsia" w:ascii="宋体" w:cs="宋体"/>
          <w:color w:val="auto"/>
          <w:sz w:val="24"/>
          <w:szCs w:val="24"/>
          <w:highlight w:val="none"/>
        </w:rPr>
        <w:tab/>
      </w:r>
      <w:r>
        <w:rPr>
          <w:rFonts w:hint="eastAsia" w:ascii="宋体" w:cs="宋体"/>
          <w:color w:val="auto"/>
          <w:sz w:val="24"/>
          <w:szCs w:val="24"/>
          <w:highlight w:val="none"/>
        </w:rPr>
        <w:tab/>
      </w:r>
      <w:r>
        <w:rPr>
          <w:rFonts w:hint="eastAsia" w:ascii="宋体" w:cs="宋体"/>
          <w:color w:val="auto"/>
          <w:sz w:val="24"/>
          <w:szCs w:val="24"/>
          <w:highlight w:val="none"/>
        </w:rPr>
        <w:tab/>
      </w:r>
      <w:r>
        <w:rPr>
          <w:rFonts w:hint="eastAsia" w:ascii="宋体" w:cs="宋体"/>
          <w:color w:val="auto"/>
          <w:sz w:val="24"/>
          <w:szCs w:val="24"/>
          <w:highlight w:val="none"/>
        </w:rPr>
        <w:t xml:space="preserve">                     乙方：</w:t>
      </w:r>
    </w:p>
    <w:p>
      <w:pPr>
        <w:spacing w:line="360" w:lineRule="auto"/>
        <w:rPr>
          <w:rFonts w:ascii="宋体" w:cs="宋体"/>
          <w:color w:val="auto"/>
          <w:sz w:val="24"/>
          <w:szCs w:val="24"/>
          <w:highlight w:val="none"/>
        </w:rPr>
      </w:pPr>
      <w:r>
        <w:rPr>
          <w:rFonts w:hint="eastAsia" w:ascii="宋体" w:cs="宋体"/>
          <w:color w:val="auto"/>
          <w:sz w:val="24"/>
          <w:szCs w:val="24"/>
          <w:highlight w:val="none"/>
        </w:rPr>
        <w:t>地址：</w:t>
      </w:r>
      <w:r>
        <w:rPr>
          <w:rFonts w:hint="eastAsia" w:ascii="宋体" w:cs="宋体"/>
          <w:color w:val="auto"/>
          <w:sz w:val="24"/>
          <w:szCs w:val="24"/>
          <w:highlight w:val="none"/>
        </w:rPr>
        <w:tab/>
      </w:r>
      <w:r>
        <w:rPr>
          <w:rFonts w:hint="eastAsia" w:ascii="宋体" w:cs="宋体"/>
          <w:color w:val="auto"/>
          <w:sz w:val="24"/>
          <w:szCs w:val="24"/>
          <w:highlight w:val="none"/>
        </w:rPr>
        <w:tab/>
      </w:r>
      <w:r>
        <w:rPr>
          <w:rFonts w:hint="eastAsia" w:ascii="宋体" w:cs="宋体"/>
          <w:color w:val="auto"/>
          <w:sz w:val="24"/>
          <w:szCs w:val="24"/>
          <w:highlight w:val="none"/>
        </w:rPr>
        <w:tab/>
      </w:r>
      <w:r>
        <w:rPr>
          <w:rFonts w:hint="eastAsia" w:ascii="宋体" w:cs="宋体"/>
          <w:color w:val="auto"/>
          <w:sz w:val="24"/>
          <w:szCs w:val="24"/>
          <w:highlight w:val="none"/>
        </w:rPr>
        <w:tab/>
      </w:r>
      <w:r>
        <w:rPr>
          <w:rFonts w:hint="eastAsia" w:ascii="宋体" w:cs="宋体"/>
          <w:color w:val="auto"/>
          <w:sz w:val="24"/>
          <w:szCs w:val="24"/>
          <w:highlight w:val="none"/>
        </w:rPr>
        <w:t xml:space="preserve">                     地址：</w:t>
      </w:r>
    </w:p>
    <w:p>
      <w:pPr>
        <w:spacing w:line="360" w:lineRule="auto"/>
        <w:rPr>
          <w:rFonts w:ascii="宋体" w:cs="宋体"/>
          <w:color w:val="auto"/>
          <w:sz w:val="24"/>
          <w:szCs w:val="24"/>
          <w:highlight w:val="none"/>
        </w:rPr>
      </w:pPr>
      <w:r>
        <w:rPr>
          <w:rFonts w:hint="eastAsia" w:ascii="宋体" w:cs="宋体"/>
          <w:color w:val="auto"/>
          <w:sz w:val="24"/>
          <w:szCs w:val="24"/>
          <w:highlight w:val="none"/>
        </w:rPr>
        <w:t>法定代表人（或授权代表）：</w:t>
      </w:r>
      <w:r>
        <w:rPr>
          <w:rFonts w:hint="eastAsia" w:ascii="宋体" w:cs="宋体"/>
          <w:color w:val="auto"/>
          <w:sz w:val="24"/>
          <w:szCs w:val="24"/>
          <w:highlight w:val="none"/>
        </w:rPr>
        <w:tab/>
      </w:r>
      <w:r>
        <w:rPr>
          <w:rFonts w:hint="eastAsia" w:ascii="宋体" w:cs="宋体"/>
          <w:color w:val="auto"/>
          <w:sz w:val="24"/>
          <w:szCs w:val="24"/>
          <w:highlight w:val="none"/>
        </w:rPr>
        <w:tab/>
      </w:r>
      <w:r>
        <w:rPr>
          <w:rFonts w:hint="eastAsia" w:ascii="宋体" w:cs="宋体"/>
          <w:color w:val="auto"/>
          <w:sz w:val="24"/>
          <w:szCs w:val="24"/>
          <w:highlight w:val="none"/>
        </w:rPr>
        <w:tab/>
      </w:r>
      <w:r>
        <w:rPr>
          <w:rFonts w:hint="eastAsia" w:ascii="宋体" w:cs="宋体"/>
          <w:color w:val="auto"/>
          <w:sz w:val="24"/>
          <w:szCs w:val="24"/>
          <w:highlight w:val="none"/>
        </w:rPr>
        <w:t xml:space="preserve">   法定代表人（或授权代表)）：</w:t>
      </w:r>
    </w:p>
    <w:p>
      <w:pPr>
        <w:spacing w:line="360" w:lineRule="auto"/>
        <w:rPr>
          <w:rFonts w:ascii="宋体" w:cs="宋体"/>
          <w:color w:val="auto"/>
          <w:sz w:val="24"/>
          <w:szCs w:val="24"/>
          <w:highlight w:val="none"/>
        </w:rPr>
      </w:pPr>
      <w:r>
        <w:rPr>
          <w:rFonts w:hint="eastAsia" w:ascii="宋体" w:cs="宋体"/>
          <w:color w:val="auto"/>
          <w:sz w:val="24"/>
          <w:szCs w:val="24"/>
          <w:highlight w:val="none"/>
        </w:rPr>
        <w:t>联系方式：</w:t>
      </w:r>
      <w:r>
        <w:rPr>
          <w:rFonts w:hint="eastAsia" w:ascii="宋体" w:cs="宋体"/>
          <w:color w:val="auto"/>
          <w:sz w:val="24"/>
          <w:szCs w:val="24"/>
          <w:highlight w:val="none"/>
        </w:rPr>
        <w:tab/>
      </w:r>
      <w:r>
        <w:rPr>
          <w:rFonts w:hint="eastAsia" w:ascii="宋体" w:cs="宋体"/>
          <w:color w:val="auto"/>
          <w:sz w:val="24"/>
          <w:szCs w:val="24"/>
          <w:highlight w:val="none"/>
        </w:rPr>
        <w:tab/>
      </w:r>
      <w:r>
        <w:rPr>
          <w:rFonts w:hint="eastAsia" w:ascii="宋体" w:cs="宋体"/>
          <w:color w:val="auto"/>
          <w:sz w:val="24"/>
          <w:szCs w:val="24"/>
          <w:highlight w:val="none"/>
        </w:rPr>
        <w:tab/>
      </w:r>
      <w:r>
        <w:rPr>
          <w:rFonts w:hint="eastAsia" w:ascii="宋体" w:cs="宋体"/>
          <w:color w:val="auto"/>
          <w:sz w:val="24"/>
          <w:szCs w:val="24"/>
          <w:highlight w:val="none"/>
        </w:rPr>
        <w:tab/>
      </w:r>
      <w:r>
        <w:rPr>
          <w:rFonts w:hint="eastAsia" w:ascii="宋体" w:cs="宋体"/>
          <w:color w:val="auto"/>
          <w:sz w:val="24"/>
          <w:szCs w:val="24"/>
          <w:highlight w:val="none"/>
        </w:rPr>
        <w:t xml:space="preserve">                 联系方式：</w:t>
      </w:r>
    </w:p>
    <w:p>
      <w:pPr>
        <w:spacing w:line="360" w:lineRule="auto"/>
        <w:rPr>
          <w:rFonts w:ascii="宋体" w:cs="宋体"/>
          <w:color w:val="auto"/>
          <w:sz w:val="24"/>
          <w:szCs w:val="24"/>
          <w:highlight w:val="none"/>
        </w:rPr>
      </w:pPr>
      <w:r>
        <w:rPr>
          <w:rFonts w:hint="eastAsia" w:ascii="宋体" w:cs="宋体"/>
          <w:color w:val="auto"/>
          <w:sz w:val="24"/>
          <w:szCs w:val="24"/>
          <w:highlight w:val="none"/>
        </w:rPr>
        <w:t>开户行：</w:t>
      </w:r>
      <w:r>
        <w:rPr>
          <w:rFonts w:hint="eastAsia" w:ascii="宋体" w:cs="宋体"/>
          <w:color w:val="auto"/>
          <w:sz w:val="24"/>
          <w:szCs w:val="24"/>
          <w:highlight w:val="none"/>
        </w:rPr>
        <w:tab/>
      </w:r>
      <w:r>
        <w:rPr>
          <w:rFonts w:hint="eastAsia" w:ascii="宋体" w:cs="宋体"/>
          <w:color w:val="auto"/>
          <w:sz w:val="24"/>
          <w:szCs w:val="24"/>
          <w:highlight w:val="none"/>
        </w:rPr>
        <w:tab/>
      </w:r>
      <w:r>
        <w:rPr>
          <w:rFonts w:hint="eastAsia" w:ascii="宋体" w:cs="宋体"/>
          <w:color w:val="auto"/>
          <w:sz w:val="24"/>
          <w:szCs w:val="24"/>
          <w:highlight w:val="none"/>
        </w:rPr>
        <w:tab/>
      </w:r>
      <w:r>
        <w:rPr>
          <w:rFonts w:hint="eastAsia" w:ascii="宋体" w:cs="宋体"/>
          <w:color w:val="auto"/>
          <w:sz w:val="24"/>
          <w:szCs w:val="24"/>
          <w:highlight w:val="none"/>
        </w:rPr>
        <w:tab/>
      </w:r>
      <w:r>
        <w:rPr>
          <w:rFonts w:hint="eastAsia" w:ascii="宋体" w:cs="宋体"/>
          <w:color w:val="auto"/>
          <w:sz w:val="24"/>
          <w:szCs w:val="24"/>
          <w:highlight w:val="none"/>
        </w:rPr>
        <w:t xml:space="preserve">                 开户行：</w:t>
      </w:r>
    </w:p>
    <w:p>
      <w:pPr>
        <w:spacing w:line="360" w:lineRule="auto"/>
        <w:rPr>
          <w:rFonts w:hint="eastAsia" w:ascii="宋体" w:eastAsia="宋体" w:cs="宋体"/>
          <w:color w:val="auto"/>
          <w:sz w:val="24"/>
          <w:szCs w:val="24"/>
          <w:highlight w:val="none"/>
          <w:lang w:eastAsia="zh-CN"/>
        </w:rPr>
      </w:pPr>
      <w:r>
        <w:rPr>
          <w:rFonts w:hint="eastAsia" w:ascii="宋体" w:cs="宋体"/>
          <w:color w:val="auto"/>
          <w:sz w:val="24"/>
          <w:szCs w:val="24"/>
          <w:highlight w:val="none"/>
        </w:rPr>
        <w:t>账号：</w:t>
      </w:r>
      <w:r>
        <w:rPr>
          <w:rFonts w:hint="eastAsia" w:ascii="宋体" w:cs="宋体"/>
          <w:color w:val="auto"/>
          <w:sz w:val="24"/>
          <w:szCs w:val="24"/>
          <w:highlight w:val="none"/>
        </w:rPr>
        <w:tab/>
      </w:r>
      <w:r>
        <w:rPr>
          <w:rFonts w:hint="eastAsia" w:ascii="宋体" w:cs="宋体"/>
          <w:color w:val="auto"/>
          <w:sz w:val="24"/>
          <w:szCs w:val="24"/>
          <w:highlight w:val="none"/>
        </w:rPr>
        <w:tab/>
      </w:r>
      <w:r>
        <w:rPr>
          <w:rFonts w:hint="eastAsia" w:ascii="宋体" w:cs="宋体"/>
          <w:color w:val="auto"/>
          <w:sz w:val="24"/>
          <w:szCs w:val="24"/>
          <w:highlight w:val="none"/>
        </w:rPr>
        <w:tab/>
      </w:r>
      <w:r>
        <w:rPr>
          <w:rFonts w:hint="eastAsia" w:ascii="宋体" w:cs="宋体"/>
          <w:color w:val="auto"/>
          <w:sz w:val="24"/>
          <w:szCs w:val="24"/>
          <w:highlight w:val="none"/>
        </w:rPr>
        <w:tab/>
      </w:r>
      <w:r>
        <w:rPr>
          <w:rFonts w:hint="eastAsia" w:ascii="宋体" w:cs="宋体"/>
          <w:color w:val="auto"/>
          <w:sz w:val="24"/>
          <w:szCs w:val="24"/>
          <w:highlight w:val="none"/>
        </w:rPr>
        <w:t xml:space="preserve">                     账号：</w:t>
      </w:r>
    </w:p>
    <w:p>
      <w:pPr>
        <w:spacing w:line="360" w:lineRule="auto"/>
        <w:rPr>
          <w:rFonts w:ascii="宋体" w:cs="宋体"/>
          <w:color w:val="auto"/>
          <w:sz w:val="24"/>
          <w:szCs w:val="24"/>
          <w:highlight w:val="none"/>
        </w:rPr>
      </w:pPr>
      <w:r>
        <w:rPr>
          <w:rFonts w:hint="eastAsia" w:ascii="宋体" w:cs="宋体"/>
          <w:color w:val="auto"/>
          <w:sz w:val="24"/>
          <w:szCs w:val="24"/>
          <w:highlight w:val="none"/>
        </w:rPr>
        <w:t xml:space="preserve">签字日期：   </w:t>
      </w:r>
      <w:r>
        <w:rPr>
          <w:rFonts w:hint="eastAsia" w:ascii="宋体" w:cs="宋体"/>
          <w:color w:val="auto"/>
          <w:sz w:val="24"/>
          <w:szCs w:val="24"/>
          <w:highlight w:val="none"/>
        </w:rPr>
        <w:tab/>
      </w:r>
      <w:r>
        <w:rPr>
          <w:rFonts w:hint="eastAsia" w:ascii="宋体" w:cs="宋体"/>
          <w:color w:val="auto"/>
          <w:sz w:val="24"/>
          <w:szCs w:val="24"/>
          <w:highlight w:val="none"/>
        </w:rPr>
        <w:t>年</w:t>
      </w:r>
      <w:r>
        <w:rPr>
          <w:rFonts w:hint="eastAsia" w:ascii="宋体" w:cs="宋体"/>
          <w:color w:val="auto"/>
          <w:sz w:val="24"/>
          <w:szCs w:val="24"/>
          <w:highlight w:val="none"/>
        </w:rPr>
        <w:tab/>
      </w:r>
      <w:r>
        <w:rPr>
          <w:rFonts w:hint="eastAsia" w:ascii="宋体" w:cs="宋体"/>
          <w:color w:val="auto"/>
          <w:sz w:val="24"/>
          <w:szCs w:val="24"/>
          <w:highlight w:val="none"/>
        </w:rPr>
        <w:t xml:space="preserve">  月  </w:t>
      </w:r>
      <w:r>
        <w:rPr>
          <w:rFonts w:hint="eastAsia" w:ascii="宋体" w:cs="宋体"/>
          <w:color w:val="auto"/>
          <w:sz w:val="24"/>
          <w:szCs w:val="24"/>
          <w:highlight w:val="none"/>
        </w:rPr>
        <w:tab/>
      </w:r>
      <w:r>
        <w:rPr>
          <w:rFonts w:hint="eastAsia" w:ascii="宋体" w:cs="宋体"/>
          <w:color w:val="auto"/>
          <w:sz w:val="24"/>
          <w:szCs w:val="24"/>
          <w:highlight w:val="none"/>
        </w:rPr>
        <w:t>日</w:t>
      </w:r>
      <w:r>
        <w:rPr>
          <w:rFonts w:hint="eastAsia" w:ascii="宋体" w:cs="宋体"/>
          <w:color w:val="auto"/>
          <w:sz w:val="24"/>
          <w:szCs w:val="24"/>
          <w:highlight w:val="none"/>
        </w:rPr>
        <w:tab/>
      </w:r>
    </w:p>
    <w:p>
      <w:pPr>
        <w:adjustRightInd w:val="0"/>
        <w:spacing w:line="360" w:lineRule="exact"/>
        <w:ind w:firstLine="600" w:firstLineChars="200"/>
        <w:jc w:val="center"/>
        <w:rPr>
          <w:rFonts w:hint="eastAsia" w:ascii="黑体" w:hAnsi="黑体" w:eastAsia="黑体"/>
          <w:color w:val="auto"/>
          <w:sz w:val="30"/>
          <w:szCs w:val="30"/>
          <w:highlight w:val="none"/>
        </w:rPr>
      </w:pPr>
    </w:p>
    <w:p>
      <w:pPr>
        <w:pStyle w:val="20"/>
        <w:rPr>
          <w:rFonts w:hint="eastAsia" w:ascii="黑体" w:hAnsi="黑体" w:eastAsia="黑体"/>
          <w:color w:val="auto"/>
          <w:sz w:val="30"/>
          <w:szCs w:val="30"/>
          <w:highlight w:val="none"/>
        </w:rPr>
      </w:pPr>
    </w:p>
    <w:p>
      <w:pPr>
        <w:pStyle w:val="45"/>
        <w:rPr>
          <w:rFonts w:hint="eastAsia" w:ascii="黑体" w:hAnsi="黑体" w:eastAsia="黑体"/>
          <w:color w:val="auto"/>
          <w:sz w:val="30"/>
          <w:szCs w:val="30"/>
          <w:highlight w:val="none"/>
        </w:rPr>
      </w:pPr>
    </w:p>
    <w:p>
      <w:pPr>
        <w:pStyle w:val="40"/>
        <w:rPr>
          <w:rFonts w:hint="eastAsia" w:ascii="黑体" w:hAnsi="黑体" w:eastAsia="黑体"/>
          <w:color w:val="auto"/>
          <w:sz w:val="30"/>
          <w:szCs w:val="30"/>
          <w:highlight w:val="none"/>
        </w:rPr>
      </w:pPr>
    </w:p>
    <w:p>
      <w:pPr>
        <w:pStyle w:val="45"/>
        <w:ind w:left="0" w:leftChars="0" w:firstLine="0" w:firstLineChars="0"/>
        <w:rPr>
          <w:rFonts w:hint="eastAsia" w:ascii="黑体" w:hAnsi="黑体" w:eastAsia="黑体"/>
          <w:color w:val="auto"/>
          <w:sz w:val="30"/>
          <w:szCs w:val="30"/>
          <w:highlight w:val="none"/>
        </w:rPr>
      </w:pPr>
    </w:p>
    <w:p>
      <w:pPr>
        <w:rPr>
          <w:rFonts w:hint="eastAsia" w:ascii="黑体" w:hAnsi="黑体" w:eastAsia="黑体"/>
          <w:color w:val="auto"/>
          <w:sz w:val="30"/>
          <w:szCs w:val="30"/>
          <w:highlight w:val="none"/>
        </w:rPr>
      </w:pPr>
    </w:p>
    <w:p>
      <w:pPr>
        <w:adjustRightInd w:val="0"/>
        <w:spacing w:line="360" w:lineRule="exact"/>
        <w:ind w:firstLine="0" w:firstLineChars="0"/>
        <w:jc w:val="both"/>
        <w:rPr>
          <w:rFonts w:hint="eastAsia" w:ascii="黑体" w:hAnsi="黑体" w:eastAsia="黑体"/>
          <w:color w:val="auto"/>
          <w:sz w:val="30"/>
          <w:szCs w:val="30"/>
          <w:highlight w:val="none"/>
        </w:rPr>
      </w:pPr>
    </w:p>
    <w:p>
      <w:pPr>
        <w:adjustRightInd w:val="0"/>
        <w:spacing w:line="360" w:lineRule="exact"/>
        <w:ind w:firstLine="0" w:firstLineChars="0"/>
        <w:jc w:val="center"/>
        <w:rPr>
          <w:rFonts w:hint="eastAsia" w:ascii="黑体" w:hAnsi="黑体" w:eastAsia="黑体"/>
          <w:color w:val="auto"/>
          <w:sz w:val="30"/>
          <w:szCs w:val="30"/>
          <w:highlight w:val="none"/>
        </w:rPr>
      </w:pPr>
    </w:p>
    <w:p>
      <w:pPr>
        <w:adjustRightInd w:val="0"/>
        <w:spacing w:line="360" w:lineRule="exact"/>
        <w:ind w:firstLine="0" w:firstLineChars="0"/>
        <w:jc w:val="center"/>
        <w:rPr>
          <w:rFonts w:hint="eastAsia" w:ascii="黑体" w:hAnsi="黑体" w:eastAsia="黑体"/>
          <w:color w:val="auto"/>
          <w:sz w:val="30"/>
          <w:szCs w:val="30"/>
          <w:highlight w:val="none"/>
        </w:rPr>
      </w:pPr>
    </w:p>
    <w:p>
      <w:pPr>
        <w:adjustRightInd w:val="0"/>
        <w:spacing w:line="360" w:lineRule="exact"/>
        <w:ind w:firstLine="0" w:firstLineChars="0"/>
        <w:jc w:val="both"/>
        <w:rPr>
          <w:rFonts w:hint="eastAsia" w:ascii="黑体" w:hAnsi="黑体" w:eastAsia="黑体"/>
          <w:color w:val="auto"/>
          <w:sz w:val="30"/>
          <w:szCs w:val="30"/>
          <w:highlight w:val="none"/>
        </w:rPr>
      </w:pPr>
    </w:p>
    <w:p>
      <w:pPr>
        <w:pStyle w:val="46"/>
        <w:rPr>
          <w:rFonts w:hint="eastAsia" w:ascii="黑体" w:hAnsi="黑体" w:eastAsia="黑体"/>
          <w:color w:val="auto"/>
          <w:sz w:val="30"/>
          <w:szCs w:val="30"/>
          <w:highlight w:val="none"/>
        </w:rPr>
      </w:pPr>
    </w:p>
    <w:p>
      <w:pPr>
        <w:pStyle w:val="45"/>
        <w:rPr>
          <w:rFonts w:hint="eastAsia" w:ascii="黑体" w:hAnsi="黑体" w:eastAsia="黑体"/>
          <w:color w:val="auto"/>
          <w:sz w:val="30"/>
          <w:szCs w:val="30"/>
          <w:highlight w:val="none"/>
        </w:rPr>
      </w:pPr>
    </w:p>
    <w:p>
      <w:pPr>
        <w:pStyle w:val="46"/>
        <w:rPr>
          <w:rFonts w:hint="eastAsia" w:ascii="黑体" w:hAnsi="黑体" w:eastAsia="黑体"/>
          <w:color w:val="auto"/>
          <w:sz w:val="30"/>
          <w:szCs w:val="30"/>
          <w:highlight w:val="none"/>
        </w:rPr>
      </w:pPr>
    </w:p>
    <w:p>
      <w:pPr>
        <w:pStyle w:val="45"/>
        <w:rPr>
          <w:rFonts w:hint="eastAsia" w:ascii="黑体" w:hAnsi="黑体" w:eastAsia="黑体"/>
          <w:color w:val="auto"/>
          <w:sz w:val="30"/>
          <w:szCs w:val="30"/>
          <w:highlight w:val="none"/>
        </w:rPr>
      </w:pPr>
    </w:p>
    <w:p>
      <w:pPr>
        <w:pStyle w:val="46"/>
        <w:rPr>
          <w:rFonts w:hint="eastAsia" w:ascii="黑体" w:hAnsi="黑体" w:eastAsia="黑体"/>
          <w:color w:val="auto"/>
          <w:sz w:val="30"/>
          <w:szCs w:val="30"/>
          <w:highlight w:val="none"/>
        </w:rPr>
      </w:pPr>
    </w:p>
    <w:p>
      <w:pPr>
        <w:pStyle w:val="45"/>
        <w:rPr>
          <w:rFonts w:hint="eastAsia" w:ascii="黑体" w:hAnsi="黑体" w:eastAsia="黑体"/>
          <w:color w:val="auto"/>
          <w:sz w:val="30"/>
          <w:szCs w:val="30"/>
          <w:highlight w:val="none"/>
        </w:rPr>
      </w:pPr>
    </w:p>
    <w:p>
      <w:pPr>
        <w:pStyle w:val="46"/>
        <w:rPr>
          <w:rFonts w:hint="eastAsia" w:ascii="黑体" w:hAnsi="黑体" w:eastAsia="黑体"/>
          <w:color w:val="auto"/>
          <w:sz w:val="30"/>
          <w:szCs w:val="30"/>
          <w:highlight w:val="none"/>
        </w:rPr>
      </w:pPr>
    </w:p>
    <w:p>
      <w:pPr>
        <w:pStyle w:val="45"/>
        <w:rPr>
          <w:rFonts w:hint="eastAsia" w:ascii="黑体" w:hAnsi="黑体" w:eastAsia="黑体"/>
          <w:color w:val="auto"/>
          <w:sz w:val="30"/>
          <w:szCs w:val="30"/>
          <w:highlight w:val="none"/>
        </w:rPr>
      </w:pPr>
    </w:p>
    <w:p>
      <w:pPr>
        <w:pStyle w:val="46"/>
        <w:rPr>
          <w:rFonts w:hint="eastAsia" w:ascii="黑体" w:hAnsi="黑体" w:eastAsia="黑体"/>
          <w:color w:val="auto"/>
          <w:sz w:val="30"/>
          <w:szCs w:val="30"/>
          <w:highlight w:val="none"/>
        </w:rPr>
      </w:pPr>
    </w:p>
    <w:p>
      <w:pPr>
        <w:pStyle w:val="45"/>
        <w:rPr>
          <w:rFonts w:hint="eastAsia" w:ascii="黑体" w:hAnsi="黑体" w:eastAsia="黑体"/>
          <w:color w:val="auto"/>
          <w:sz w:val="30"/>
          <w:szCs w:val="30"/>
          <w:highlight w:val="none"/>
        </w:rPr>
      </w:pPr>
    </w:p>
    <w:p>
      <w:pPr>
        <w:pStyle w:val="46"/>
        <w:rPr>
          <w:rFonts w:hint="eastAsia" w:ascii="黑体" w:hAnsi="黑体" w:eastAsia="黑体"/>
          <w:color w:val="auto"/>
          <w:sz w:val="30"/>
          <w:szCs w:val="30"/>
          <w:highlight w:val="none"/>
        </w:rPr>
      </w:pPr>
    </w:p>
    <w:p>
      <w:pPr>
        <w:pStyle w:val="45"/>
        <w:rPr>
          <w:rFonts w:hint="eastAsia" w:ascii="黑体" w:hAnsi="黑体" w:eastAsia="黑体"/>
          <w:color w:val="auto"/>
          <w:sz w:val="30"/>
          <w:szCs w:val="30"/>
          <w:highlight w:val="none"/>
        </w:rPr>
      </w:pPr>
    </w:p>
    <w:p>
      <w:pPr>
        <w:adjustRightInd w:val="0"/>
        <w:spacing w:line="360" w:lineRule="exact"/>
        <w:ind w:firstLine="0" w:firstLineChars="0"/>
        <w:jc w:val="both"/>
        <w:rPr>
          <w:rFonts w:hint="eastAsia" w:ascii="黑体" w:hAnsi="黑体" w:eastAsia="黑体"/>
          <w:color w:val="auto"/>
          <w:sz w:val="30"/>
          <w:szCs w:val="30"/>
          <w:highlight w:val="none"/>
        </w:rPr>
      </w:pPr>
    </w:p>
    <w:p>
      <w:pPr>
        <w:adjustRightInd w:val="0"/>
        <w:spacing w:line="360" w:lineRule="exact"/>
        <w:ind w:firstLine="0" w:firstLineChars="0"/>
        <w:jc w:val="center"/>
        <w:rPr>
          <w:rFonts w:ascii="黑体" w:hAnsi="黑体" w:eastAsia="黑体"/>
          <w:color w:val="auto"/>
          <w:szCs w:val="28"/>
          <w:highlight w:val="none"/>
        </w:rPr>
      </w:pPr>
      <w:r>
        <w:rPr>
          <w:rFonts w:hint="eastAsia" w:ascii="黑体" w:hAnsi="黑体" w:eastAsia="黑体"/>
          <w:color w:val="auto"/>
          <w:sz w:val="30"/>
          <w:szCs w:val="30"/>
          <w:highlight w:val="none"/>
        </w:rPr>
        <w:t>项目廉政责任书</w:t>
      </w:r>
    </w:p>
    <w:p>
      <w:pPr>
        <w:autoSpaceDE w:val="0"/>
        <w:autoSpaceDN w:val="0"/>
        <w:spacing w:line="360" w:lineRule="exact"/>
        <w:ind w:firstLine="482"/>
        <w:rPr>
          <w:color w:val="auto"/>
          <w:sz w:val="21"/>
          <w:szCs w:val="21"/>
          <w:highlight w:val="none"/>
        </w:rPr>
      </w:pPr>
    </w:p>
    <w:p>
      <w:pPr>
        <w:autoSpaceDE w:val="0"/>
        <w:autoSpaceDN w:val="0"/>
        <w:spacing w:line="360" w:lineRule="auto"/>
        <w:ind w:firstLine="482"/>
        <w:rPr>
          <w:rFonts w:hint="eastAsia" w:ascii="宋体" w:hAnsi="Courier New" w:eastAsia="宋体" w:cs="宋体"/>
          <w:color w:val="auto"/>
          <w:kern w:val="2"/>
          <w:sz w:val="24"/>
          <w:szCs w:val="24"/>
          <w:highlight w:val="none"/>
          <w:lang w:val="en-US" w:eastAsia="zh-CN" w:bidi="ar-SA"/>
        </w:rPr>
      </w:pPr>
      <w:r>
        <w:rPr>
          <w:rFonts w:hint="eastAsia" w:ascii="宋体" w:hAnsi="Courier New" w:eastAsia="宋体" w:cs="宋体"/>
          <w:color w:val="auto"/>
          <w:kern w:val="2"/>
          <w:sz w:val="24"/>
          <w:szCs w:val="24"/>
          <w:highlight w:val="none"/>
          <w:lang w:val="en-US" w:eastAsia="zh-CN" w:bidi="ar-SA"/>
        </w:rPr>
        <w:t>项目名称：</w:t>
      </w:r>
      <w:r>
        <w:rPr>
          <w:rFonts w:hint="eastAsia" w:ascii="宋体" w:hAnsi="Courier New" w:cs="宋体"/>
          <w:color w:val="auto"/>
          <w:kern w:val="2"/>
          <w:sz w:val="24"/>
          <w:szCs w:val="24"/>
          <w:highlight w:val="none"/>
          <w:lang w:val="en-US" w:eastAsia="zh-CN" w:bidi="ar-SA"/>
        </w:rPr>
        <w:t>椒江智能卫浴小镇产业园区配套提升工程（二期）之五塘路（太和一路~太和二路）工程路灯采购工程</w:t>
      </w:r>
      <w:r>
        <w:rPr>
          <w:rFonts w:hint="eastAsia" w:ascii="宋体" w:hAnsi="Courier New" w:eastAsia="宋体" w:cs="宋体"/>
          <w:color w:val="auto"/>
          <w:kern w:val="2"/>
          <w:sz w:val="24"/>
          <w:szCs w:val="24"/>
          <w:highlight w:val="none"/>
          <w:lang w:val="en-US" w:eastAsia="zh-CN" w:bidi="ar-SA"/>
        </w:rPr>
        <w:t xml:space="preserve">  </w:t>
      </w:r>
    </w:p>
    <w:p>
      <w:pPr>
        <w:autoSpaceDE w:val="0"/>
        <w:autoSpaceDN w:val="0"/>
        <w:spacing w:line="360" w:lineRule="auto"/>
        <w:ind w:firstLine="482"/>
        <w:rPr>
          <w:rFonts w:hint="eastAsia" w:ascii="宋体" w:hAnsi="Courier New" w:eastAsia="宋体" w:cs="宋体"/>
          <w:color w:val="auto"/>
          <w:kern w:val="2"/>
          <w:sz w:val="24"/>
          <w:szCs w:val="24"/>
          <w:highlight w:val="none"/>
          <w:lang w:val="en-US" w:eastAsia="zh-CN" w:bidi="ar-SA"/>
        </w:rPr>
      </w:pPr>
      <w:r>
        <w:rPr>
          <w:rFonts w:hint="eastAsia" w:ascii="宋体" w:hAnsi="Courier New" w:eastAsia="宋体" w:cs="宋体"/>
          <w:color w:val="auto"/>
          <w:kern w:val="2"/>
          <w:sz w:val="24"/>
          <w:szCs w:val="24"/>
          <w:highlight w:val="none"/>
          <w:lang w:val="en-US" w:eastAsia="zh-CN" w:bidi="ar-SA"/>
        </w:rPr>
        <w:t xml:space="preserve">招标人（甲方）：  </w:t>
      </w:r>
      <w:r>
        <w:rPr>
          <w:rFonts w:hint="eastAsia" w:ascii="宋体" w:hAnsi="Courier New" w:cs="宋体"/>
          <w:color w:val="auto"/>
          <w:kern w:val="2"/>
          <w:sz w:val="24"/>
          <w:szCs w:val="24"/>
          <w:highlight w:val="none"/>
          <w:lang w:val="en-US" w:eastAsia="zh-CN" w:bidi="ar-SA"/>
        </w:rPr>
        <w:t>台州市椒江工业投资集团有限公司</w:t>
      </w:r>
      <w:r>
        <w:rPr>
          <w:rFonts w:hint="eastAsia" w:ascii="宋体" w:hAnsi="Courier New" w:eastAsia="宋体" w:cs="宋体"/>
          <w:color w:val="auto"/>
          <w:kern w:val="2"/>
          <w:sz w:val="24"/>
          <w:szCs w:val="24"/>
          <w:highlight w:val="none"/>
          <w:lang w:val="en-US" w:eastAsia="zh-CN" w:bidi="ar-SA"/>
        </w:rPr>
        <w:t xml:space="preserve">       </w:t>
      </w:r>
    </w:p>
    <w:p>
      <w:pPr>
        <w:autoSpaceDE w:val="0"/>
        <w:autoSpaceDN w:val="0"/>
        <w:spacing w:line="360" w:lineRule="auto"/>
        <w:ind w:firstLine="482"/>
        <w:rPr>
          <w:rFonts w:hint="eastAsia" w:ascii="宋体" w:hAnsi="Courier New" w:eastAsia="宋体" w:cs="宋体"/>
          <w:color w:val="auto"/>
          <w:kern w:val="2"/>
          <w:sz w:val="24"/>
          <w:szCs w:val="24"/>
          <w:highlight w:val="none"/>
          <w:lang w:val="en-US" w:eastAsia="zh-CN" w:bidi="ar-SA"/>
        </w:rPr>
      </w:pPr>
      <w:r>
        <w:rPr>
          <w:rFonts w:hint="eastAsia" w:ascii="宋体" w:hAnsi="Courier New" w:eastAsia="宋体" w:cs="宋体"/>
          <w:color w:val="auto"/>
          <w:kern w:val="2"/>
          <w:sz w:val="24"/>
          <w:szCs w:val="24"/>
          <w:highlight w:val="none"/>
          <w:lang w:val="en-US" w:eastAsia="zh-CN" w:bidi="ar-SA"/>
        </w:rPr>
        <w:t>中标人（乙方）：                                                         。</w:t>
      </w:r>
    </w:p>
    <w:p>
      <w:pPr>
        <w:autoSpaceDE w:val="0"/>
        <w:autoSpaceDN w:val="0"/>
        <w:spacing w:line="360" w:lineRule="auto"/>
        <w:ind w:firstLine="482"/>
        <w:rPr>
          <w:rFonts w:hint="eastAsia" w:ascii="宋体" w:hAnsi="Courier New" w:eastAsia="宋体" w:cs="宋体"/>
          <w:color w:val="auto"/>
          <w:kern w:val="2"/>
          <w:sz w:val="24"/>
          <w:szCs w:val="24"/>
          <w:highlight w:val="none"/>
          <w:lang w:val="en-US" w:eastAsia="zh-CN" w:bidi="ar-SA"/>
        </w:rPr>
      </w:pPr>
      <w:r>
        <w:rPr>
          <w:rFonts w:hint="eastAsia" w:ascii="宋体" w:hAnsi="Courier New" w:eastAsia="宋体" w:cs="宋体"/>
          <w:color w:val="auto"/>
          <w:kern w:val="2"/>
          <w:sz w:val="24"/>
          <w:szCs w:val="24"/>
          <w:highlight w:val="none"/>
          <w:lang w:val="en-US" w:eastAsia="zh-CN" w:bidi="ar-SA"/>
        </w:rPr>
        <w:t>为加强项目中的廉政建设，规范项目双方的各项活动，防止发生各种谋取不正当利益的违法违纪行为，保护国家、集体和当事人的合法权益，根据国家有关工程建设的法律法规和廉政建设责任制规定，特订立本廉政责任书。</w:t>
      </w:r>
    </w:p>
    <w:p>
      <w:pPr>
        <w:autoSpaceDE w:val="0"/>
        <w:autoSpaceDN w:val="0"/>
        <w:spacing w:line="360" w:lineRule="auto"/>
        <w:rPr>
          <w:rFonts w:hint="eastAsia" w:ascii="宋体" w:hAnsi="Courier New" w:eastAsia="宋体" w:cs="宋体"/>
          <w:color w:val="auto"/>
          <w:kern w:val="2"/>
          <w:sz w:val="24"/>
          <w:szCs w:val="24"/>
          <w:highlight w:val="none"/>
          <w:lang w:val="en-US" w:eastAsia="zh-CN" w:bidi="ar-SA"/>
        </w:rPr>
      </w:pPr>
      <w:r>
        <w:rPr>
          <w:rFonts w:hint="eastAsia" w:ascii="宋体" w:hAnsi="Courier New" w:eastAsia="宋体" w:cs="宋体"/>
          <w:color w:val="auto"/>
          <w:kern w:val="2"/>
          <w:sz w:val="24"/>
          <w:szCs w:val="24"/>
          <w:highlight w:val="none"/>
          <w:lang w:val="en-US" w:eastAsia="zh-CN" w:bidi="ar-SA"/>
        </w:rPr>
        <w:t>　　第一条 甲乙双方的责任</w:t>
      </w:r>
    </w:p>
    <w:p>
      <w:pPr>
        <w:spacing w:line="360" w:lineRule="auto"/>
        <w:jc w:val="left"/>
        <w:rPr>
          <w:rFonts w:hint="eastAsia" w:ascii="宋体" w:hAnsi="Courier New" w:eastAsia="宋体" w:cs="宋体"/>
          <w:color w:val="auto"/>
          <w:kern w:val="2"/>
          <w:sz w:val="24"/>
          <w:szCs w:val="24"/>
          <w:highlight w:val="none"/>
          <w:lang w:val="en-US" w:eastAsia="zh-CN" w:bidi="ar-SA"/>
        </w:rPr>
      </w:pPr>
      <w:r>
        <w:rPr>
          <w:rFonts w:hint="eastAsia" w:ascii="宋体" w:hAnsi="Courier New" w:eastAsia="宋体" w:cs="宋体"/>
          <w:color w:val="auto"/>
          <w:kern w:val="2"/>
          <w:sz w:val="24"/>
          <w:szCs w:val="24"/>
          <w:highlight w:val="none"/>
          <w:lang w:val="en-US" w:eastAsia="zh-CN" w:bidi="ar-SA"/>
        </w:rPr>
        <w:t>　　（一）应严格遵守国家关于市场准入、项目招标投标和市场活动等有关法律、法规，相关政策，以及廉政建设的各项规定。</w:t>
      </w:r>
    </w:p>
    <w:p>
      <w:pPr>
        <w:autoSpaceDE w:val="0"/>
        <w:autoSpaceDN w:val="0"/>
        <w:spacing w:line="360" w:lineRule="auto"/>
        <w:rPr>
          <w:rFonts w:hint="eastAsia" w:ascii="宋体" w:hAnsi="Courier New" w:eastAsia="宋体" w:cs="宋体"/>
          <w:color w:val="auto"/>
          <w:kern w:val="2"/>
          <w:sz w:val="24"/>
          <w:szCs w:val="24"/>
          <w:highlight w:val="none"/>
          <w:lang w:val="en-US" w:eastAsia="zh-CN" w:bidi="ar-SA"/>
        </w:rPr>
      </w:pPr>
      <w:r>
        <w:rPr>
          <w:rFonts w:hint="eastAsia" w:ascii="宋体" w:hAnsi="Courier New" w:eastAsia="宋体" w:cs="宋体"/>
          <w:color w:val="auto"/>
          <w:kern w:val="2"/>
          <w:sz w:val="24"/>
          <w:szCs w:val="24"/>
          <w:highlight w:val="none"/>
          <w:lang w:val="en-US" w:eastAsia="zh-CN" w:bidi="ar-SA"/>
        </w:rPr>
        <w:t>　　（二）严格执行项目双方合同文件，自觉按合同办事。</w:t>
      </w:r>
    </w:p>
    <w:p>
      <w:pPr>
        <w:spacing w:line="360" w:lineRule="auto"/>
        <w:rPr>
          <w:rFonts w:hint="eastAsia" w:ascii="宋体" w:hAnsi="Courier New" w:eastAsia="宋体" w:cs="宋体"/>
          <w:color w:val="auto"/>
          <w:kern w:val="2"/>
          <w:sz w:val="24"/>
          <w:szCs w:val="24"/>
          <w:highlight w:val="none"/>
          <w:lang w:val="en-US" w:eastAsia="zh-CN" w:bidi="ar-SA"/>
        </w:rPr>
      </w:pPr>
      <w:r>
        <w:rPr>
          <w:rFonts w:hint="eastAsia" w:ascii="宋体" w:hAnsi="Courier New" w:eastAsia="宋体" w:cs="宋体"/>
          <w:color w:val="auto"/>
          <w:kern w:val="2"/>
          <w:sz w:val="24"/>
          <w:szCs w:val="24"/>
          <w:highlight w:val="none"/>
          <w:lang w:val="en-US" w:eastAsia="zh-CN" w:bidi="ar-SA"/>
        </w:rPr>
        <w:t>　　（三）业务活动必须坚持公开、公平、公正、诚信、透明的原则（除法律法规另有规定者外），不得为获取不正当的利益，损害国家、集体和对方利益，不得违反工程建设管理、施工安装的规章制度。</w:t>
      </w:r>
    </w:p>
    <w:p>
      <w:pPr>
        <w:spacing w:line="360" w:lineRule="auto"/>
        <w:jc w:val="left"/>
        <w:rPr>
          <w:rFonts w:hint="eastAsia" w:ascii="宋体" w:hAnsi="Courier New" w:eastAsia="宋体" w:cs="宋体"/>
          <w:color w:val="auto"/>
          <w:kern w:val="2"/>
          <w:sz w:val="24"/>
          <w:szCs w:val="24"/>
          <w:highlight w:val="none"/>
          <w:lang w:val="en-US" w:eastAsia="zh-CN" w:bidi="ar-SA"/>
        </w:rPr>
      </w:pPr>
      <w:r>
        <w:rPr>
          <w:rFonts w:hint="eastAsia" w:ascii="宋体" w:hAnsi="Courier New" w:eastAsia="宋体" w:cs="宋体"/>
          <w:color w:val="auto"/>
          <w:kern w:val="2"/>
          <w:sz w:val="24"/>
          <w:szCs w:val="24"/>
          <w:highlight w:val="none"/>
          <w:lang w:val="en-US" w:eastAsia="zh-CN" w:bidi="ar-SA"/>
        </w:rPr>
        <w:t>　　（四）发现对方在业务活动中有违规、违纪、违法行为的，应及时提醒对方，情节严重的，应向其上级主管部门或纪检监察、司法等有关机关举报。</w:t>
      </w:r>
    </w:p>
    <w:p>
      <w:pPr>
        <w:autoSpaceDE w:val="0"/>
        <w:autoSpaceDN w:val="0"/>
        <w:spacing w:line="360" w:lineRule="auto"/>
        <w:rPr>
          <w:rFonts w:hint="eastAsia" w:ascii="宋体" w:hAnsi="Courier New" w:eastAsia="宋体" w:cs="宋体"/>
          <w:color w:val="auto"/>
          <w:kern w:val="2"/>
          <w:sz w:val="24"/>
          <w:szCs w:val="24"/>
          <w:highlight w:val="none"/>
          <w:lang w:val="en-US" w:eastAsia="zh-CN" w:bidi="ar-SA"/>
        </w:rPr>
      </w:pPr>
      <w:r>
        <w:rPr>
          <w:rFonts w:hint="eastAsia" w:ascii="宋体" w:hAnsi="Courier New" w:eastAsia="宋体" w:cs="宋体"/>
          <w:color w:val="auto"/>
          <w:kern w:val="2"/>
          <w:sz w:val="24"/>
          <w:szCs w:val="24"/>
          <w:highlight w:val="none"/>
          <w:lang w:val="en-US" w:eastAsia="zh-CN" w:bidi="ar-SA"/>
        </w:rPr>
        <w:t>　　第二条 甲方的责任</w:t>
      </w:r>
    </w:p>
    <w:p>
      <w:pPr>
        <w:autoSpaceDE w:val="0"/>
        <w:autoSpaceDN w:val="0"/>
        <w:spacing w:line="360" w:lineRule="auto"/>
        <w:rPr>
          <w:rFonts w:hint="eastAsia" w:ascii="宋体" w:hAnsi="Courier New" w:eastAsia="宋体" w:cs="宋体"/>
          <w:color w:val="auto"/>
          <w:kern w:val="2"/>
          <w:sz w:val="24"/>
          <w:szCs w:val="24"/>
          <w:highlight w:val="none"/>
          <w:lang w:val="en-US" w:eastAsia="zh-CN" w:bidi="ar-SA"/>
        </w:rPr>
      </w:pPr>
      <w:r>
        <w:rPr>
          <w:rFonts w:hint="eastAsia" w:ascii="宋体" w:hAnsi="Courier New" w:eastAsia="宋体" w:cs="宋体"/>
          <w:color w:val="auto"/>
          <w:kern w:val="2"/>
          <w:sz w:val="24"/>
          <w:szCs w:val="24"/>
          <w:highlight w:val="none"/>
          <w:lang w:val="en-US" w:eastAsia="zh-CN" w:bidi="ar-SA"/>
        </w:rPr>
        <w:t>　　甲方的领导和从事该项目的工作人员，在项目的事前、事中、事后应遵守以下规定：</w:t>
      </w:r>
    </w:p>
    <w:p>
      <w:pPr>
        <w:autoSpaceDE w:val="0"/>
        <w:autoSpaceDN w:val="0"/>
        <w:spacing w:line="360" w:lineRule="auto"/>
        <w:rPr>
          <w:rFonts w:hint="eastAsia" w:ascii="宋体" w:hAnsi="Courier New" w:eastAsia="宋体" w:cs="宋体"/>
          <w:color w:val="auto"/>
          <w:kern w:val="2"/>
          <w:sz w:val="24"/>
          <w:szCs w:val="24"/>
          <w:highlight w:val="none"/>
          <w:lang w:val="en-US" w:eastAsia="zh-CN" w:bidi="ar-SA"/>
        </w:rPr>
      </w:pPr>
      <w:r>
        <w:rPr>
          <w:rFonts w:hint="eastAsia" w:ascii="宋体" w:hAnsi="Courier New" w:eastAsia="宋体" w:cs="宋体"/>
          <w:color w:val="auto"/>
          <w:kern w:val="2"/>
          <w:sz w:val="24"/>
          <w:szCs w:val="24"/>
          <w:highlight w:val="none"/>
          <w:lang w:val="en-US" w:eastAsia="zh-CN" w:bidi="ar-SA"/>
        </w:rPr>
        <w:t>　　（一）不准向乙方和相关单位索要或接受回扣、礼金、有价证券、贵重物品和好处费、感谢费等。</w:t>
      </w:r>
    </w:p>
    <w:p>
      <w:pPr>
        <w:autoSpaceDE w:val="0"/>
        <w:autoSpaceDN w:val="0"/>
        <w:spacing w:line="360" w:lineRule="auto"/>
        <w:rPr>
          <w:rFonts w:hint="eastAsia" w:ascii="宋体" w:hAnsi="Courier New" w:eastAsia="宋体" w:cs="宋体"/>
          <w:color w:val="auto"/>
          <w:kern w:val="2"/>
          <w:sz w:val="24"/>
          <w:szCs w:val="24"/>
          <w:highlight w:val="none"/>
          <w:lang w:val="en-US" w:eastAsia="zh-CN" w:bidi="ar-SA"/>
        </w:rPr>
      </w:pPr>
      <w:r>
        <w:rPr>
          <w:rFonts w:hint="eastAsia" w:ascii="宋体" w:hAnsi="Courier New" w:eastAsia="宋体" w:cs="宋体"/>
          <w:color w:val="auto"/>
          <w:kern w:val="2"/>
          <w:sz w:val="24"/>
          <w:szCs w:val="24"/>
          <w:highlight w:val="none"/>
          <w:lang w:val="en-US" w:eastAsia="zh-CN" w:bidi="ar-SA"/>
        </w:rPr>
        <w:t>　　（二）不准在乙方和相关单位报销任何应由甲方或个人支付的费用。</w:t>
      </w:r>
    </w:p>
    <w:p>
      <w:pPr>
        <w:spacing w:line="360" w:lineRule="auto"/>
        <w:jc w:val="left"/>
        <w:rPr>
          <w:rFonts w:hint="eastAsia" w:ascii="宋体" w:hAnsi="Courier New" w:eastAsia="宋体" w:cs="宋体"/>
          <w:color w:val="auto"/>
          <w:kern w:val="2"/>
          <w:sz w:val="24"/>
          <w:szCs w:val="24"/>
          <w:highlight w:val="none"/>
          <w:lang w:val="en-US" w:eastAsia="zh-CN" w:bidi="ar-SA"/>
        </w:rPr>
      </w:pPr>
      <w:r>
        <w:rPr>
          <w:rFonts w:hint="eastAsia" w:ascii="宋体" w:hAnsi="Courier New" w:eastAsia="宋体" w:cs="宋体"/>
          <w:color w:val="auto"/>
          <w:kern w:val="2"/>
          <w:sz w:val="24"/>
          <w:szCs w:val="24"/>
          <w:highlight w:val="none"/>
          <w:lang w:val="en-US" w:eastAsia="zh-CN" w:bidi="ar-SA"/>
        </w:rPr>
        <w:t>　　（三）不准要求、暗示和接受乙方和相关单位为个人装修住房、婚丧嫁娶、配偶子女的工作安排以及出国（境）、旅游等提供方便。</w:t>
      </w:r>
    </w:p>
    <w:p>
      <w:pPr>
        <w:autoSpaceDE w:val="0"/>
        <w:autoSpaceDN w:val="0"/>
        <w:spacing w:line="360" w:lineRule="auto"/>
        <w:rPr>
          <w:rFonts w:hint="eastAsia" w:ascii="宋体" w:hAnsi="Courier New" w:eastAsia="宋体" w:cs="宋体"/>
          <w:color w:val="auto"/>
          <w:kern w:val="2"/>
          <w:sz w:val="24"/>
          <w:szCs w:val="24"/>
          <w:highlight w:val="none"/>
          <w:lang w:val="en-US" w:eastAsia="zh-CN" w:bidi="ar-SA"/>
        </w:rPr>
      </w:pPr>
      <w:r>
        <w:rPr>
          <w:rFonts w:hint="eastAsia" w:ascii="宋体" w:hAnsi="Courier New" w:eastAsia="宋体" w:cs="宋体"/>
          <w:color w:val="auto"/>
          <w:kern w:val="2"/>
          <w:sz w:val="24"/>
          <w:szCs w:val="24"/>
          <w:highlight w:val="none"/>
          <w:lang w:val="en-US" w:eastAsia="zh-CN" w:bidi="ar-SA"/>
        </w:rPr>
        <w:t>　　（四）不准参加有可能影响公正执行公务的乙方和相关单位的宴请和健身、娱乐等活动。</w:t>
      </w:r>
    </w:p>
    <w:p>
      <w:pPr>
        <w:spacing w:line="360" w:lineRule="auto"/>
        <w:jc w:val="left"/>
        <w:rPr>
          <w:rFonts w:hint="eastAsia" w:ascii="宋体" w:hAnsi="Courier New" w:eastAsia="宋体" w:cs="宋体"/>
          <w:color w:val="auto"/>
          <w:kern w:val="2"/>
          <w:sz w:val="24"/>
          <w:szCs w:val="24"/>
          <w:highlight w:val="none"/>
          <w:lang w:val="en-US" w:eastAsia="zh-CN" w:bidi="ar-SA"/>
        </w:rPr>
      </w:pPr>
      <w:r>
        <w:rPr>
          <w:rFonts w:hint="eastAsia" w:ascii="宋体" w:hAnsi="Courier New" w:eastAsia="宋体" w:cs="宋体"/>
          <w:color w:val="auto"/>
          <w:kern w:val="2"/>
          <w:sz w:val="24"/>
          <w:szCs w:val="24"/>
          <w:highlight w:val="none"/>
          <w:lang w:val="en-US" w:eastAsia="zh-CN" w:bidi="ar-SA"/>
        </w:rPr>
        <w:t>　　（五）不准向乙方介绍或为配偶、子女、亲属参与同甲方项目合同有关的设备、材料、劳务等经济活动。不得以任何理由向乙方和相关单位推荐其他单位和要求乙方购买项目合同规定以外的材料、设备等。</w:t>
      </w:r>
    </w:p>
    <w:p>
      <w:pPr>
        <w:autoSpaceDE w:val="0"/>
        <w:autoSpaceDN w:val="0"/>
        <w:spacing w:line="360" w:lineRule="auto"/>
        <w:rPr>
          <w:rFonts w:hint="eastAsia" w:ascii="宋体" w:hAnsi="Courier New" w:eastAsia="宋体" w:cs="宋体"/>
          <w:color w:val="auto"/>
          <w:kern w:val="2"/>
          <w:sz w:val="24"/>
          <w:szCs w:val="24"/>
          <w:highlight w:val="none"/>
          <w:lang w:val="en-US" w:eastAsia="zh-CN" w:bidi="ar-SA"/>
        </w:rPr>
      </w:pPr>
      <w:r>
        <w:rPr>
          <w:rFonts w:hint="eastAsia" w:ascii="宋体" w:hAnsi="Courier New" w:eastAsia="宋体" w:cs="宋体"/>
          <w:color w:val="auto"/>
          <w:kern w:val="2"/>
          <w:sz w:val="24"/>
          <w:szCs w:val="24"/>
          <w:highlight w:val="none"/>
          <w:lang w:val="en-US" w:eastAsia="zh-CN" w:bidi="ar-SA"/>
        </w:rPr>
        <w:t>　　第三条 乙方的责任</w:t>
      </w:r>
    </w:p>
    <w:p>
      <w:pPr>
        <w:spacing w:line="360" w:lineRule="auto"/>
        <w:jc w:val="left"/>
        <w:rPr>
          <w:rFonts w:hint="eastAsia" w:ascii="宋体" w:hAnsi="Courier New" w:eastAsia="宋体" w:cs="宋体"/>
          <w:color w:val="auto"/>
          <w:kern w:val="2"/>
          <w:sz w:val="24"/>
          <w:szCs w:val="24"/>
          <w:highlight w:val="none"/>
          <w:lang w:val="en-US" w:eastAsia="zh-CN" w:bidi="ar-SA"/>
        </w:rPr>
      </w:pPr>
      <w:r>
        <w:rPr>
          <w:rFonts w:hint="eastAsia" w:ascii="宋体" w:hAnsi="Courier New" w:eastAsia="宋体" w:cs="宋体"/>
          <w:color w:val="auto"/>
          <w:kern w:val="2"/>
          <w:sz w:val="24"/>
          <w:szCs w:val="24"/>
          <w:highlight w:val="none"/>
          <w:lang w:val="en-US" w:eastAsia="zh-CN" w:bidi="ar-SA"/>
        </w:rPr>
        <w:t>　　应与甲方保持正常的业务交往，按照有关法律法规和程序开展业务工作，严格执行项目的有关方针、政策，并遵守以下规定：</w:t>
      </w:r>
    </w:p>
    <w:p>
      <w:pPr>
        <w:spacing w:line="360" w:lineRule="auto"/>
        <w:jc w:val="left"/>
        <w:rPr>
          <w:rFonts w:hint="eastAsia" w:ascii="宋体" w:hAnsi="Courier New" w:eastAsia="宋体" w:cs="宋体"/>
          <w:color w:val="auto"/>
          <w:kern w:val="2"/>
          <w:sz w:val="24"/>
          <w:szCs w:val="24"/>
          <w:highlight w:val="none"/>
          <w:lang w:val="en-US" w:eastAsia="zh-CN" w:bidi="ar-SA"/>
        </w:rPr>
      </w:pPr>
      <w:r>
        <w:rPr>
          <w:rFonts w:hint="eastAsia" w:ascii="宋体" w:hAnsi="Courier New" w:eastAsia="宋体" w:cs="宋体"/>
          <w:color w:val="auto"/>
          <w:kern w:val="2"/>
          <w:sz w:val="24"/>
          <w:szCs w:val="24"/>
          <w:highlight w:val="none"/>
          <w:lang w:val="en-US" w:eastAsia="zh-CN" w:bidi="ar-SA"/>
        </w:rPr>
        <w:t>　　（一）不准以任何理由向甲方、相关单位及其工作人员索要、接受或赠送礼金、有价证券、贵重物品和回扣、好处费、感谢费等。</w:t>
      </w:r>
    </w:p>
    <w:p>
      <w:pPr>
        <w:autoSpaceDE w:val="0"/>
        <w:autoSpaceDN w:val="0"/>
        <w:spacing w:line="360" w:lineRule="auto"/>
        <w:rPr>
          <w:rFonts w:hint="eastAsia" w:ascii="宋体" w:hAnsi="Courier New" w:eastAsia="宋体" w:cs="宋体"/>
          <w:color w:val="auto"/>
          <w:kern w:val="2"/>
          <w:sz w:val="24"/>
          <w:szCs w:val="24"/>
          <w:highlight w:val="none"/>
          <w:lang w:val="en-US" w:eastAsia="zh-CN" w:bidi="ar-SA"/>
        </w:rPr>
      </w:pPr>
      <w:r>
        <w:rPr>
          <w:rFonts w:hint="eastAsia" w:ascii="宋体" w:hAnsi="Courier New" w:eastAsia="宋体" w:cs="宋体"/>
          <w:color w:val="auto"/>
          <w:kern w:val="2"/>
          <w:sz w:val="24"/>
          <w:szCs w:val="24"/>
          <w:highlight w:val="none"/>
          <w:lang w:val="en-US" w:eastAsia="zh-CN" w:bidi="ar-SA"/>
        </w:rPr>
        <w:t>　　（二）不准以任何理由为甲方和相关单位报销应由对方或个人支付的费用。</w:t>
      </w:r>
    </w:p>
    <w:p>
      <w:pPr>
        <w:spacing w:line="360" w:lineRule="auto"/>
        <w:jc w:val="left"/>
        <w:rPr>
          <w:rFonts w:hint="eastAsia" w:ascii="宋体" w:hAnsi="Courier New" w:eastAsia="宋体" w:cs="宋体"/>
          <w:color w:val="auto"/>
          <w:kern w:val="2"/>
          <w:sz w:val="24"/>
          <w:szCs w:val="24"/>
          <w:highlight w:val="none"/>
          <w:lang w:val="en-US" w:eastAsia="zh-CN" w:bidi="ar-SA"/>
        </w:rPr>
      </w:pPr>
      <w:r>
        <w:rPr>
          <w:rFonts w:hint="eastAsia" w:ascii="宋体" w:hAnsi="Courier New" w:eastAsia="宋体" w:cs="宋体"/>
          <w:color w:val="auto"/>
          <w:kern w:val="2"/>
          <w:sz w:val="24"/>
          <w:szCs w:val="24"/>
          <w:highlight w:val="none"/>
          <w:lang w:val="en-US" w:eastAsia="zh-CN" w:bidi="ar-SA"/>
        </w:rPr>
        <w:t>　　（三）不准接受或暗示为甲方、相关单位或个人装修住房、婚丧嫁娶、配偶子女的工作安排以及出国（境）、旅游等提供方便。</w:t>
      </w:r>
    </w:p>
    <w:p>
      <w:pPr>
        <w:spacing w:line="360" w:lineRule="auto"/>
        <w:jc w:val="left"/>
        <w:rPr>
          <w:rFonts w:hint="eastAsia" w:ascii="宋体" w:hAnsi="Courier New" w:eastAsia="宋体" w:cs="宋体"/>
          <w:color w:val="auto"/>
          <w:kern w:val="2"/>
          <w:sz w:val="24"/>
          <w:szCs w:val="24"/>
          <w:highlight w:val="none"/>
          <w:lang w:val="en-US" w:eastAsia="zh-CN" w:bidi="ar-SA"/>
        </w:rPr>
      </w:pPr>
      <w:r>
        <w:rPr>
          <w:rFonts w:hint="eastAsia" w:ascii="宋体" w:hAnsi="Courier New" w:eastAsia="宋体" w:cs="宋体"/>
          <w:color w:val="auto"/>
          <w:kern w:val="2"/>
          <w:sz w:val="24"/>
          <w:szCs w:val="24"/>
          <w:highlight w:val="none"/>
          <w:lang w:val="en-US" w:eastAsia="zh-CN" w:bidi="ar-SA"/>
        </w:rPr>
        <w:t>　　（四）不准以任何理由为甲方、相关单位或个人组织有可能影响公正执行公务的宴请、健身、娱乐等活动。</w:t>
      </w:r>
    </w:p>
    <w:p>
      <w:pPr>
        <w:autoSpaceDE w:val="0"/>
        <w:autoSpaceDN w:val="0"/>
        <w:spacing w:line="360" w:lineRule="auto"/>
        <w:rPr>
          <w:rFonts w:hint="eastAsia" w:ascii="宋体" w:hAnsi="Courier New" w:eastAsia="宋体" w:cs="宋体"/>
          <w:color w:val="auto"/>
          <w:kern w:val="2"/>
          <w:sz w:val="24"/>
          <w:szCs w:val="24"/>
          <w:highlight w:val="none"/>
          <w:lang w:val="en-US" w:eastAsia="zh-CN" w:bidi="ar-SA"/>
        </w:rPr>
      </w:pPr>
      <w:r>
        <w:rPr>
          <w:rFonts w:hint="eastAsia" w:ascii="宋体" w:hAnsi="Courier New" w:eastAsia="宋体" w:cs="宋体"/>
          <w:color w:val="auto"/>
          <w:kern w:val="2"/>
          <w:sz w:val="24"/>
          <w:szCs w:val="24"/>
          <w:highlight w:val="none"/>
          <w:lang w:val="en-US" w:eastAsia="zh-CN" w:bidi="ar-SA"/>
        </w:rPr>
        <w:t>　　第四条 违约责任</w:t>
      </w:r>
    </w:p>
    <w:p>
      <w:pPr>
        <w:spacing w:line="360" w:lineRule="auto"/>
        <w:jc w:val="left"/>
        <w:rPr>
          <w:rFonts w:hint="eastAsia" w:ascii="宋体" w:hAnsi="Courier New" w:eastAsia="宋体" w:cs="宋体"/>
          <w:color w:val="auto"/>
          <w:kern w:val="2"/>
          <w:sz w:val="24"/>
          <w:szCs w:val="24"/>
          <w:highlight w:val="none"/>
          <w:lang w:val="en-US" w:eastAsia="zh-CN" w:bidi="ar-SA"/>
        </w:rPr>
      </w:pPr>
      <w:r>
        <w:rPr>
          <w:rFonts w:hint="eastAsia" w:ascii="宋体" w:hAnsi="Courier New" w:eastAsia="宋体" w:cs="宋体"/>
          <w:color w:val="auto"/>
          <w:kern w:val="2"/>
          <w:sz w:val="24"/>
          <w:szCs w:val="24"/>
          <w:highlight w:val="none"/>
          <w:lang w:val="en-US" w:eastAsia="zh-CN" w:bidi="ar-SA"/>
        </w:rPr>
        <w:t>　　（一）甲方工作人员有违反本责任书第一、二条责任行为的，按照管理权限，依据有关法律法规和规定给予党纪、政纪处分或组织处理；涉嫌犯罪的，移交司法机关追究刑事责任；给乙方单位造成经济损失的，应予以赔偿。</w:t>
      </w:r>
    </w:p>
    <w:p>
      <w:pPr>
        <w:spacing w:line="360" w:lineRule="auto"/>
        <w:jc w:val="left"/>
        <w:rPr>
          <w:rFonts w:hint="eastAsia" w:ascii="宋体" w:hAnsi="Courier New" w:eastAsia="宋体" w:cs="宋体"/>
          <w:color w:val="auto"/>
          <w:kern w:val="2"/>
          <w:sz w:val="24"/>
          <w:szCs w:val="24"/>
          <w:highlight w:val="none"/>
          <w:lang w:val="en-US" w:eastAsia="zh-CN" w:bidi="ar-SA"/>
        </w:rPr>
      </w:pPr>
      <w:r>
        <w:rPr>
          <w:rFonts w:hint="eastAsia" w:ascii="宋体" w:hAnsi="Courier New" w:eastAsia="宋体" w:cs="宋体"/>
          <w:color w:val="auto"/>
          <w:kern w:val="2"/>
          <w:sz w:val="24"/>
          <w:szCs w:val="24"/>
          <w:highlight w:val="none"/>
          <w:lang w:val="en-US" w:eastAsia="zh-CN" w:bidi="ar-SA"/>
        </w:rPr>
        <w:t>　　（二）乙方工作人员有违反本责任书第一、三条责任行为的，按照管理权限，依据有关法律法规和规定给予党纪、政纪处分或组织处理；涉嫌犯罪的，移交司法机关追究刑事责任；给甲方单位造成经济损失的，应予以赔偿。</w:t>
      </w:r>
    </w:p>
    <w:p>
      <w:pPr>
        <w:autoSpaceDE w:val="0"/>
        <w:autoSpaceDN w:val="0"/>
        <w:spacing w:line="360" w:lineRule="auto"/>
        <w:rPr>
          <w:rFonts w:hint="eastAsia" w:ascii="宋体" w:hAnsi="Courier New" w:eastAsia="宋体" w:cs="宋体"/>
          <w:color w:val="auto"/>
          <w:kern w:val="2"/>
          <w:sz w:val="24"/>
          <w:szCs w:val="24"/>
          <w:highlight w:val="none"/>
          <w:lang w:val="en-US" w:eastAsia="zh-CN" w:bidi="ar-SA"/>
        </w:rPr>
      </w:pPr>
      <w:r>
        <w:rPr>
          <w:rFonts w:hint="eastAsia" w:ascii="宋体" w:hAnsi="Courier New" w:eastAsia="宋体" w:cs="宋体"/>
          <w:color w:val="auto"/>
          <w:kern w:val="2"/>
          <w:sz w:val="24"/>
          <w:szCs w:val="24"/>
          <w:highlight w:val="none"/>
          <w:lang w:val="en-US" w:eastAsia="zh-CN" w:bidi="ar-SA"/>
        </w:rPr>
        <w:t>　　第五条 本责任书作为项目合同的附件，与项目合同具有同等法律效力。经双方签署后立即生效。</w:t>
      </w:r>
    </w:p>
    <w:p>
      <w:pPr>
        <w:autoSpaceDE w:val="0"/>
        <w:autoSpaceDN w:val="0"/>
        <w:spacing w:line="360" w:lineRule="auto"/>
        <w:rPr>
          <w:rFonts w:hint="eastAsia" w:ascii="宋体" w:hAnsi="Courier New" w:eastAsia="宋体" w:cs="宋体"/>
          <w:color w:val="auto"/>
          <w:kern w:val="2"/>
          <w:sz w:val="24"/>
          <w:szCs w:val="24"/>
          <w:highlight w:val="none"/>
          <w:lang w:val="en-US" w:eastAsia="zh-CN" w:bidi="ar-SA"/>
        </w:rPr>
      </w:pPr>
      <w:r>
        <w:rPr>
          <w:rFonts w:hint="eastAsia" w:ascii="宋体" w:hAnsi="Courier New" w:eastAsia="宋体" w:cs="宋体"/>
          <w:color w:val="auto"/>
          <w:kern w:val="2"/>
          <w:sz w:val="24"/>
          <w:szCs w:val="24"/>
          <w:highlight w:val="none"/>
          <w:lang w:val="en-US" w:eastAsia="zh-CN" w:bidi="ar-SA"/>
        </w:rPr>
        <w:t>　　第六条 本责任书的有效期为双方签署之日起至该项目完工验收合格时止。</w:t>
      </w:r>
    </w:p>
    <w:p>
      <w:pPr>
        <w:autoSpaceDE w:val="0"/>
        <w:autoSpaceDN w:val="0"/>
        <w:spacing w:line="360" w:lineRule="auto"/>
        <w:rPr>
          <w:rFonts w:hint="eastAsia" w:ascii="宋体" w:hAnsi="Courier New" w:eastAsia="宋体" w:cs="宋体"/>
          <w:color w:val="auto"/>
          <w:kern w:val="2"/>
          <w:sz w:val="24"/>
          <w:szCs w:val="24"/>
          <w:highlight w:val="none"/>
          <w:lang w:val="en-US" w:eastAsia="zh-CN" w:bidi="ar-SA"/>
        </w:rPr>
      </w:pPr>
      <w:r>
        <w:rPr>
          <w:rFonts w:hint="eastAsia" w:ascii="宋体" w:hAnsi="Courier New" w:eastAsia="宋体" w:cs="宋体"/>
          <w:color w:val="auto"/>
          <w:kern w:val="2"/>
          <w:sz w:val="24"/>
          <w:szCs w:val="24"/>
          <w:highlight w:val="none"/>
          <w:lang w:val="en-US" w:eastAsia="zh-CN" w:bidi="ar-SA"/>
        </w:rPr>
        <w:t>　　第七条 本责任书一式肆份，由甲乙双方各执贰份。</w:t>
      </w:r>
    </w:p>
    <w:p>
      <w:pPr>
        <w:pStyle w:val="45"/>
        <w:rPr>
          <w:rFonts w:hint="eastAsia" w:ascii="宋体" w:hAnsi="Courier New" w:eastAsia="宋体" w:cs="宋体"/>
          <w:color w:val="auto"/>
          <w:kern w:val="2"/>
          <w:sz w:val="24"/>
          <w:szCs w:val="24"/>
          <w:highlight w:val="none"/>
          <w:lang w:val="en-US" w:eastAsia="zh-CN" w:bidi="ar-SA"/>
        </w:rPr>
      </w:pPr>
    </w:p>
    <w:p>
      <w:pPr>
        <w:autoSpaceDE w:val="0"/>
        <w:autoSpaceDN w:val="0"/>
        <w:spacing w:line="360" w:lineRule="auto"/>
        <w:ind w:firstLine="482"/>
        <w:rPr>
          <w:rFonts w:hint="eastAsia" w:ascii="宋体" w:hAnsi="Courier New" w:eastAsia="宋体" w:cs="宋体"/>
          <w:color w:val="auto"/>
          <w:kern w:val="2"/>
          <w:sz w:val="24"/>
          <w:szCs w:val="24"/>
          <w:highlight w:val="none"/>
          <w:lang w:val="en-US" w:eastAsia="zh-CN" w:bidi="ar-SA"/>
        </w:rPr>
      </w:pPr>
    </w:p>
    <w:p>
      <w:pPr>
        <w:autoSpaceDE w:val="0"/>
        <w:autoSpaceDN w:val="0"/>
        <w:spacing w:line="360" w:lineRule="auto"/>
        <w:ind w:firstLine="482"/>
        <w:rPr>
          <w:rFonts w:hint="eastAsia" w:ascii="宋体" w:hAnsi="Courier New" w:eastAsia="宋体" w:cs="宋体"/>
          <w:color w:val="auto"/>
          <w:kern w:val="2"/>
          <w:sz w:val="24"/>
          <w:szCs w:val="24"/>
          <w:highlight w:val="none"/>
          <w:lang w:val="en-US" w:eastAsia="zh-CN" w:bidi="ar-SA"/>
        </w:rPr>
      </w:pPr>
    </w:p>
    <w:p>
      <w:pPr>
        <w:autoSpaceDE w:val="0"/>
        <w:autoSpaceDN w:val="0"/>
        <w:spacing w:line="360" w:lineRule="auto"/>
        <w:ind w:firstLine="482"/>
        <w:rPr>
          <w:rFonts w:hint="eastAsia" w:ascii="宋体" w:hAnsi="Courier New" w:eastAsia="宋体" w:cs="宋体"/>
          <w:color w:val="auto"/>
          <w:kern w:val="2"/>
          <w:sz w:val="24"/>
          <w:szCs w:val="24"/>
          <w:highlight w:val="none"/>
          <w:lang w:val="en-US" w:eastAsia="zh-CN" w:bidi="ar-SA"/>
        </w:rPr>
      </w:pPr>
      <w:r>
        <w:rPr>
          <w:rFonts w:hint="eastAsia" w:ascii="宋体" w:hAnsi="Courier New" w:eastAsia="宋体" w:cs="宋体"/>
          <w:color w:val="auto"/>
          <w:kern w:val="2"/>
          <w:sz w:val="24"/>
          <w:szCs w:val="24"/>
          <w:highlight w:val="none"/>
          <w:lang w:val="en-US" w:eastAsia="zh-CN" w:bidi="ar-SA"/>
        </w:rPr>
        <w:t>甲方单位：（盖章）　　　　　　　　                　　　乙方单位：（盖章）</w:t>
      </w:r>
    </w:p>
    <w:p>
      <w:pPr>
        <w:autoSpaceDE w:val="0"/>
        <w:autoSpaceDN w:val="0"/>
        <w:spacing w:line="360" w:lineRule="auto"/>
        <w:ind w:firstLine="482"/>
        <w:rPr>
          <w:rFonts w:hint="eastAsia" w:ascii="宋体" w:hAnsi="Courier New" w:eastAsia="宋体" w:cs="宋体"/>
          <w:color w:val="auto"/>
          <w:kern w:val="2"/>
          <w:sz w:val="24"/>
          <w:szCs w:val="24"/>
          <w:highlight w:val="none"/>
          <w:lang w:val="en-US" w:eastAsia="zh-CN" w:bidi="ar-SA"/>
        </w:rPr>
      </w:pPr>
      <w:r>
        <w:rPr>
          <w:rFonts w:hint="eastAsia" w:ascii="宋体" w:hAnsi="Courier New" w:eastAsia="宋体" w:cs="宋体"/>
          <w:color w:val="auto"/>
          <w:kern w:val="2"/>
          <w:sz w:val="24"/>
          <w:szCs w:val="24"/>
          <w:highlight w:val="none"/>
          <w:lang w:val="en-US" w:eastAsia="zh-CN" w:bidi="ar-SA"/>
        </w:rPr>
        <w:t>法定代表人：　　　　　　　　　               　　　　　法定代表人：</w:t>
      </w:r>
    </w:p>
    <w:p>
      <w:pPr>
        <w:autoSpaceDE w:val="0"/>
        <w:autoSpaceDN w:val="0"/>
        <w:spacing w:line="360" w:lineRule="auto"/>
        <w:ind w:firstLine="482"/>
        <w:rPr>
          <w:rFonts w:hint="eastAsia" w:ascii="宋体" w:hAnsi="Courier New" w:eastAsia="宋体" w:cs="宋体"/>
          <w:color w:val="auto"/>
          <w:kern w:val="2"/>
          <w:sz w:val="24"/>
          <w:szCs w:val="24"/>
          <w:highlight w:val="none"/>
          <w:lang w:val="en-US" w:eastAsia="zh-CN" w:bidi="ar-SA"/>
        </w:rPr>
      </w:pPr>
      <w:r>
        <w:rPr>
          <w:rFonts w:hint="eastAsia" w:ascii="宋体" w:hAnsi="Courier New" w:eastAsia="宋体" w:cs="宋体"/>
          <w:color w:val="auto"/>
          <w:kern w:val="2"/>
          <w:sz w:val="24"/>
          <w:szCs w:val="24"/>
          <w:highlight w:val="none"/>
          <w:lang w:val="en-US" w:eastAsia="zh-CN" w:bidi="ar-SA"/>
        </w:rPr>
        <w:t>地址：　　　　　　　　　　　　　               　　　　地址：</w:t>
      </w:r>
    </w:p>
    <w:p>
      <w:pPr>
        <w:autoSpaceDE w:val="0"/>
        <w:autoSpaceDN w:val="0"/>
        <w:spacing w:line="360" w:lineRule="auto"/>
        <w:ind w:firstLine="482"/>
        <w:rPr>
          <w:rFonts w:hint="eastAsia" w:ascii="宋体" w:hAnsi="Courier New" w:eastAsia="宋体" w:cs="宋体"/>
          <w:color w:val="auto"/>
          <w:kern w:val="2"/>
          <w:sz w:val="24"/>
          <w:szCs w:val="24"/>
          <w:highlight w:val="none"/>
          <w:lang w:val="en-US" w:eastAsia="zh-CN" w:bidi="ar-SA"/>
        </w:rPr>
      </w:pPr>
      <w:r>
        <w:rPr>
          <w:rFonts w:hint="eastAsia" w:ascii="宋体" w:hAnsi="Courier New" w:eastAsia="宋体" w:cs="宋体"/>
          <w:color w:val="auto"/>
          <w:kern w:val="2"/>
          <w:sz w:val="24"/>
          <w:szCs w:val="24"/>
          <w:highlight w:val="none"/>
          <w:lang w:val="en-US" w:eastAsia="zh-CN" w:bidi="ar-SA"/>
        </w:rPr>
        <w:t>电话：　　　　　　　　　　　　　　　                　　电话：</w:t>
      </w:r>
    </w:p>
    <w:p>
      <w:pPr>
        <w:autoSpaceDE w:val="0"/>
        <w:autoSpaceDN w:val="0"/>
        <w:spacing w:line="360" w:lineRule="auto"/>
        <w:ind w:firstLine="482"/>
        <w:rPr>
          <w:rFonts w:hint="eastAsia" w:ascii="宋体" w:hAnsi="Courier New" w:eastAsia="宋体" w:cs="宋体"/>
          <w:color w:val="auto"/>
          <w:kern w:val="2"/>
          <w:sz w:val="24"/>
          <w:szCs w:val="24"/>
          <w:highlight w:val="none"/>
          <w:lang w:val="en-US" w:eastAsia="zh-CN" w:bidi="ar-SA"/>
        </w:rPr>
      </w:pPr>
      <w:r>
        <w:rPr>
          <w:rFonts w:hint="eastAsia" w:ascii="宋体" w:hAnsi="Courier New" w:eastAsia="宋体" w:cs="宋体"/>
          <w:color w:val="auto"/>
          <w:kern w:val="2"/>
          <w:sz w:val="24"/>
          <w:szCs w:val="24"/>
          <w:highlight w:val="none"/>
          <w:lang w:val="en-US" w:eastAsia="zh-CN" w:bidi="ar-SA"/>
        </w:rPr>
        <w:t>年　月　日　　　　　　　　　　　　　               　　年　月　日</w:t>
      </w:r>
    </w:p>
    <w:p>
      <w:pPr>
        <w:pStyle w:val="29"/>
        <w:spacing w:before="120" w:after="120"/>
        <w:rPr>
          <w:rFonts w:hint="eastAsia" w:ascii="宋体" w:hAnsi="Courier New" w:eastAsia="宋体" w:cs="宋体"/>
          <w:color w:val="auto"/>
          <w:kern w:val="2"/>
          <w:sz w:val="24"/>
          <w:szCs w:val="24"/>
          <w:highlight w:val="none"/>
          <w:lang w:val="en-US" w:eastAsia="zh-CN" w:bidi="ar-SA"/>
        </w:rPr>
        <w:sectPr>
          <w:pgSz w:w="11900" w:h="16840"/>
          <w:pgMar w:top="1440" w:right="1418" w:bottom="1440" w:left="1418" w:header="851" w:footer="680" w:gutter="0"/>
          <w:pgNumType w:fmt="decimal"/>
          <w:cols w:space="720" w:num="1"/>
          <w:docGrid w:linePitch="312" w:charSpace="0"/>
        </w:sectPr>
      </w:pPr>
    </w:p>
    <w:p>
      <w:pPr>
        <w:pStyle w:val="29"/>
        <w:tabs>
          <w:tab w:val="left" w:pos="2472"/>
        </w:tabs>
        <w:snapToGrid w:val="0"/>
        <w:spacing w:line="240" w:lineRule="auto"/>
        <w:ind w:left="357" w:firstLine="826" w:firstLineChars="257"/>
        <w:jc w:val="center"/>
        <w:rPr>
          <w:rFonts w:hAnsi="宋体"/>
          <w:b/>
          <w:color w:val="auto"/>
          <w:sz w:val="32"/>
          <w:szCs w:val="32"/>
          <w:highlight w:val="none"/>
        </w:rPr>
      </w:pPr>
      <w:r>
        <w:rPr>
          <w:b/>
          <w:color w:val="auto"/>
          <w:sz w:val="32"/>
          <w:szCs w:val="32"/>
          <w:highlight w:val="none"/>
        </w:rPr>
        <w:t>第六章　</w:t>
      </w:r>
      <w:r>
        <w:rPr>
          <w:rFonts w:hint="eastAsia"/>
          <w:b/>
          <w:color w:val="auto"/>
          <w:sz w:val="32"/>
          <w:szCs w:val="32"/>
          <w:highlight w:val="none"/>
          <w:lang w:eastAsia="zh-CN"/>
        </w:rPr>
        <w:t>投标文件</w:t>
      </w:r>
      <w:r>
        <w:rPr>
          <w:b/>
          <w:color w:val="auto"/>
          <w:sz w:val="32"/>
          <w:szCs w:val="32"/>
          <w:highlight w:val="none"/>
        </w:rPr>
        <w:t>格式</w:t>
      </w:r>
    </w:p>
    <w:p>
      <w:pPr>
        <w:snapToGrid w:val="0"/>
        <w:spacing w:before="50" w:after="156" w:afterLines="50"/>
        <w:jc w:val="left"/>
        <w:rPr>
          <w:rFonts w:ascii="宋体" w:hAnsi="宋体" w:eastAsia="仿宋_GB2312"/>
          <w:b/>
          <w:bCs/>
          <w:color w:val="auto"/>
          <w:sz w:val="24"/>
          <w:szCs w:val="20"/>
          <w:highlight w:val="none"/>
        </w:rPr>
      </w:pPr>
      <w:r>
        <w:rPr>
          <w:rFonts w:hint="eastAsia" w:ascii="宋体" w:hAnsi="宋体"/>
          <w:b/>
          <w:bCs/>
          <w:color w:val="auto"/>
          <w:sz w:val="24"/>
          <w:highlight w:val="none"/>
        </w:rPr>
        <w:t>1、</w:t>
      </w:r>
      <w:r>
        <w:rPr>
          <w:rFonts w:hint="eastAsia" w:ascii="宋体" w:hAnsi="宋体" w:eastAsia="宋体" w:cs="宋体"/>
          <w:b/>
          <w:color w:val="auto"/>
          <w:sz w:val="24"/>
          <w:szCs w:val="24"/>
          <w:highlight w:val="none"/>
          <w:lang w:eastAsia="zh-CN"/>
        </w:rPr>
        <w:t>法定代表人身份证或授权委托书</w:t>
      </w:r>
    </w:p>
    <w:p>
      <w:pPr>
        <w:widowControl/>
        <w:spacing w:line="360" w:lineRule="auto"/>
        <w:jc w:val="center"/>
        <w:rPr>
          <w:rFonts w:hint="eastAsia" w:ascii="黑体" w:hAnsi="黑体" w:eastAsia="黑体" w:cs="黑体"/>
          <w:b/>
          <w:bCs/>
          <w:color w:val="auto"/>
          <w:sz w:val="32"/>
          <w:szCs w:val="32"/>
          <w:highlight w:val="none"/>
        </w:rPr>
      </w:pPr>
      <w:r>
        <w:rPr>
          <w:rFonts w:hint="eastAsia" w:ascii="黑体" w:hAnsi="黑体" w:eastAsia="黑体" w:cs="黑体"/>
          <w:b/>
          <w:bCs/>
          <w:color w:val="auto"/>
          <w:sz w:val="32"/>
          <w:szCs w:val="32"/>
          <w:highlight w:val="none"/>
        </w:rPr>
        <w:t>法定代表人身份证明</w:t>
      </w:r>
    </w:p>
    <w:p>
      <w:pPr>
        <w:adjustRightInd w:val="0"/>
        <w:snapToGrid w:val="0"/>
        <w:spacing w:before="120" w:beforeLines="50" w:line="360" w:lineRule="auto"/>
        <w:jc w:val="center"/>
        <w:rPr>
          <w:rFonts w:hint="eastAsia"/>
          <w:color w:val="auto"/>
          <w:sz w:val="28"/>
          <w:highlight w:val="none"/>
        </w:rPr>
      </w:pPr>
      <w:r>
        <w:rPr>
          <w:rFonts w:hint="eastAsia"/>
          <w:color w:val="auto"/>
          <w:sz w:val="28"/>
          <w:highlight w:val="none"/>
        </w:rPr>
        <w:t>（参考样张）</w:t>
      </w:r>
    </w:p>
    <w:p>
      <w:pPr>
        <w:widowControl/>
        <w:spacing w:line="360" w:lineRule="auto"/>
        <w:jc w:val="center"/>
        <w:rPr>
          <w:rFonts w:hint="eastAsia" w:ascii="方正小标宋简体" w:hAnsi="方正小标宋简体"/>
          <w:color w:val="auto"/>
          <w:sz w:val="44"/>
          <w:szCs w:val="44"/>
          <w:highlight w:val="none"/>
        </w:rPr>
      </w:pPr>
    </w:p>
    <w:p>
      <w:pPr>
        <w:autoSpaceDE w:val="0"/>
        <w:autoSpaceDN w:val="0"/>
        <w:adjustRightInd w:val="0"/>
        <w:snapToGrid w:val="0"/>
        <w:spacing w:line="360" w:lineRule="auto"/>
        <w:ind w:firstLine="560" w:firstLineChars="200"/>
        <w:textAlignment w:val="baseline"/>
        <w:rPr>
          <w:rFonts w:ascii="宋体" w:hAnsi="宋体"/>
          <w:color w:val="auto"/>
          <w:kern w:val="0"/>
          <w:sz w:val="28"/>
          <w:szCs w:val="28"/>
          <w:highlight w:val="none"/>
          <w:u w:val="single"/>
        </w:rPr>
      </w:pPr>
      <w:r>
        <w:rPr>
          <w:rFonts w:hint="eastAsia" w:ascii="宋体" w:hAnsi="宋体"/>
          <w:color w:val="auto"/>
          <w:kern w:val="0"/>
          <w:sz w:val="28"/>
          <w:szCs w:val="28"/>
          <w:highlight w:val="none"/>
        </w:rPr>
        <w:t>投标人名称：</w:t>
      </w:r>
      <w:r>
        <w:rPr>
          <w:rFonts w:hint="eastAsia" w:ascii="宋体" w:hAnsi="宋体"/>
          <w:color w:val="auto"/>
          <w:kern w:val="0"/>
          <w:sz w:val="28"/>
          <w:szCs w:val="28"/>
          <w:highlight w:val="none"/>
          <w:u w:val="single"/>
        </w:rPr>
        <w:t xml:space="preserve">                              </w:t>
      </w:r>
    </w:p>
    <w:p>
      <w:pPr>
        <w:autoSpaceDE w:val="0"/>
        <w:autoSpaceDN w:val="0"/>
        <w:adjustRightInd w:val="0"/>
        <w:snapToGrid w:val="0"/>
        <w:spacing w:line="360" w:lineRule="auto"/>
        <w:ind w:firstLine="560" w:firstLineChars="200"/>
        <w:textAlignment w:val="baseline"/>
        <w:rPr>
          <w:rFonts w:hint="eastAsia" w:ascii="宋体" w:hAnsi="宋体"/>
          <w:color w:val="auto"/>
          <w:kern w:val="0"/>
          <w:sz w:val="28"/>
          <w:szCs w:val="28"/>
          <w:highlight w:val="none"/>
        </w:rPr>
      </w:pPr>
      <w:r>
        <w:rPr>
          <w:rFonts w:hint="eastAsia" w:ascii="宋体" w:hAnsi="宋体"/>
          <w:color w:val="auto"/>
          <w:kern w:val="0"/>
          <w:sz w:val="28"/>
          <w:szCs w:val="28"/>
          <w:highlight w:val="none"/>
        </w:rPr>
        <w:t>单位性质：</w:t>
      </w:r>
      <w:r>
        <w:rPr>
          <w:rFonts w:hint="eastAsia" w:ascii="宋体" w:hAnsi="宋体"/>
          <w:color w:val="auto"/>
          <w:kern w:val="0"/>
          <w:sz w:val="28"/>
          <w:szCs w:val="28"/>
          <w:highlight w:val="none"/>
          <w:u w:val="single"/>
        </w:rPr>
        <w:t xml:space="preserve">                                </w:t>
      </w:r>
    </w:p>
    <w:p>
      <w:pPr>
        <w:autoSpaceDE w:val="0"/>
        <w:autoSpaceDN w:val="0"/>
        <w:adjustRightInd w:val="0"/>
        <w:snapToGrid w:val="0"/>
        <w:spacing w:line="360" w:lineRule="auto"/>
        <w:ind w:firstLine="560" w:firstLineChars="200"/>
        <w:textAlignment w:val="baseline"/>
        <w:rPr>
          <w:rFonts w:hint="eastAsia" w:ascii="宋体" w:hAnsi="宋体"/>
          <w:color w:val="auto"/>
          <w:kern w:val="0"/>
          <w:sz w:val="28"/>
          <w:szCs w:val="28"/>
          <w:highlight w:val="none"/>
          <w:u w:val="single"/>
        </w:rPr>
      </w:pPr>
      <w:r>
        <w:rPr>
          <w:rFonts w:hint="eastAsia" w:ascii="宋体" w:hAnsi="宋体"/>
          <w:color w:val="auto"/>
          <w:kern w:val="0"/>
          <w:sz w:val="28"/>
          <w:szCs w:val="28"/>
          <w:highlight w:val="none"/>
        </w:rPr>
        <w:t>地址：</w:t>
      </w:r>
      <w:r>
        <w:rPr>
          <w:rFonts w:hint="eastAsia" w:ascii="宋体" w:hAnsi="宋体"/>
          <w:color w:val="auto"/>
          <w:kern w:val="0"/>
          <w:sz w:val="28"/>
          <w:szCs w:val="28"/>
          <w:highlight w:val="none"/>
          <w:u w:val="single"/>
        </w:rPr>
        <w:t xml:space="preserve">                                  </w:t>
      </w:r>
    </w:p>
    <w:p>
      <w:pPr>
        <w:autoSpaceDE w:val="0"/>
        <w:autoSpaceDN w:val="0"/>
        <w:adjustRightInd w:val="0"/>
        <w:snapToGrid w:val="0"/>
        <w:spacing w:line="360" w:lineRule="auto"/>
        <w:ind w:firstLine="560" w:firstLineChars="200"/>
        <w:textAlignment w:val="baseline"/>
        <w:rPr>
          <w:rFonts w:hint="eastAsia" w:ascii="宋体" w:hAnsi="宋体"/>
          <w:color w:val="auto"/>
          <w:kern w:val="0"/>
          <w:sz w:val="28"/>
          <w:szCs w:val="28"/>
          <w:highlight w:val="none"/>
        </w:rPr>
      </w:pPr>
      <w:r>
        <w:rPr>
          <w:rFonts w:hint="eastAsia" w:ascii="宋体" w:hAnsi="宋体"/>
          <w:color w:val="auto"/>
          <w:kern w:val="0"/>
          <w:sz w:val="28"/>
          <w:szCs w:val="28"/>
          <w:highlight w:val="none"/>
        </w:rPr>
        <w:t>成立时间：</w:t>
      </w:r>
      <w:r>
        <w:rPr>
          <w:rFonts w:hint="eastAsia" w:ascii="宋体" w:hAnsi="宋体"/>
          <w:color w:val="auto"/>
          <w:kern w:val="0"/>
          <w:sz w:val="28"/>
          <w:szCs w:val="28"/>
          <w:highlight w:val="none"/>
          <w:u w:val="single"/>
        </w:rPr>
        <w:t xml:space="preserve">       </w:t>
      </w:r>
      <w:r>
        <w:rPr>
          <w:rFonts w:hint="eastAsia" w:ascii="宋体" w:hAnsi="宋体"/>
          <w:color w:val="auto"/>
          <w:kern w:val="0"/>
          <w:sz w:val="28"/>
          <w:szCs w:val="28"/>
          <w:highlight w:val="none"/>
        </w:rPr>
        <w:t>年</w:t>
      </w:r>
      <w:r>
        <w:rPr>
          <w:rFonts w:hint="eastAsia" w:ascii="宋体" w:hAnsi="宋体"/>
          <w:color w:val="auto"/>
          <w:kern w:val="0"/>
          <w:sz w:val="28"/>
          <w:szCs w:val="28"/>
          <w:highlight w:val="none"/>
          <w:u w:val="single"/>
        </w:rPr>
        <w:t xml:space="preserve">       </w:t>
      </w:r>
      <w:r>
        <w:rPr>
          <w:rFonts w:hint="eastAsia" w:ascii="宋体" w:hAnsi="宋体"/>
          <w:color w:val="auto"/>
          <w:kern w:val="0"/>
          <w:sz w:val="28"/>
          <w:szCs w:val="28"/>
          <w:highlight w:val="none"/>
        </w:rPr>
        <w:t>月</w:t>
      </w:r>
      <w:r>
        <w:rPr>
          <w:rFonts w:hint="eastAsia" w:ascii="宋体" w:hAnsi="宋体"/>
          <w:color w:val="auto"/>
          <w:kern w:val="0"/>
          <w:sz w:val="28"/>
          <w:szCs w:val="28"/>
          <w:highlight w:val="none"/>
          <w:u w:val="single"/>
        </w:rPr>
        <w:t xml:space="preserve">       </w:t>
      </w:r>
      <w:r>
        <w:rPr>
          <w:rFonts w:hint="eastAsia" w:ascii="宋体" w:hAnsi="宋体"/>
          <w:color w:val="auto"/>
          <w:kern w:val="0"/>
          <w:sz w:val="28"/>
          <w:szCs w:val="28"/>
          <w:highlight w:val="none"/>
        </w:rPr>
        <w:t>日</w:t>
      </w:r>
    </w:p>
    <w:p>
      <w:pPr>
        <w:autoSpaceDE w:val="0"/>
        <w:autoSpaceDN w:val="0"/>
        <w:adjustRightInd w:val="0"/>
        <w:snapToGrid w:val="0"/>
        <w:spacing w:line="360" w:lineRule="auto"/>
        <w:ind w:firstLine="560" w:firstLineChars="200"/>
        <w:textAlignment w:val="baseline"/>
        <w:rPr>
          <w:rFonts w:hint="eastAsia" w:ascii="宋体" w:hAnsi="宋体"/>
          <w:color w:val="auto"/>
          <w:kern w:val="0"/>
          <w:sz w:val="28"/>
          <w:szCs w:val="28"/>
          <w:highlight w:val="none"/>
        </w:rPr>
      </w:pPr>
      <w:r>
        <w:rPr>
          <w:rFonts w:hint="eastAsia" w:ascii="宋体" w:hAnsi="宋体"/>
          <w:color w:val="auto"/>
          <w:kern w:val="0"/>
          <w:sz w:val="28"/>
          <w:szCs w:val="28"/>
          <w:highlight w:val="none"/>
        </w:rPr>
        <w:t>经营期限：</w:t>
      </w:r>
      <w:r>
        <w:rPr>
          <w:rFonts w:hint="eastAsia" w:ascii="宋体" w:hAnsi="宋体"/>
          <w:color w:val="auto"/>
          <w:kern w:val="0"/>
          <w:sz w:val="28"/>
          <w:szCs w:val="28"/>
          <w:highlight w:val="none"/>
          <w:u w:val="single"/>
        </w:rPr>
        <w:t xml:space="preserve">                                </w:t>
      </w:r>
    </w:p>
    <w:p>
      <w:pPr>
        <w:autoSpaceDE w:val="0"/>
        <w:autoSpaceDN w:val="0"/>
        <w:adjustRightInd w:val="0"/>
        <w:snapToGrid w:val="0"/>
        <w:spacing w:line="360" w:lineRule="auto"/>
        <w:ind w:firstLine="560" w:firstLineChars="200"/>
        <w:textAlignment w:val="baseline"/>
        <w:rPr>
          <w:rFonts w:hint="eastAsia" w:ascii="宋体" w:hAnsi="宋体"/>
          <w:color w:val="auto"/>
          <w:kern w:val="0"/>
          <w:sz w:val="28"/>
          <w:szCs w:val="28"/>
          <w:highlight w:val="none"/>
          <w:u w:val="single"/>
        </w:rPr>
      </w:pPr>
      <w:r>
        <w:rPr>
          <w:rFonts w:hint="eastAsia" w:ascii="宋体" w:hAnsi="宋体"/>
          <w:color w:val="auto"/>
          <w:kern w:val="0"/>
          <w:sz w:val="28"/>
          <w:szCs w:val="28"/>
          <w:highlight w:val="none"/>
        </w:rPr>
        <w:t>姓名：</w:t>
      </w:r>
      <w:r>
        <w:rPr>
          <w:rFonts w:hint="eastAsia" w:ascii="宋体" w:hAnsi="宋体"/>
          <w:color w:val="auto"/>
          <w:kern w:val="0"/>
          <w:sz w:val="28"/>
          <w:szCs w:val="28"/>
          <w:highlight w:val="none"/>
          <w:u w:val="single"/>
        </w:rPr>
        <w:t xml:space="preserve">       </w:t>
      </w:r>
      <w:r>
        <w:rPr>
          <w:rFonts w:hint="eastAsia" w:ascii="宋体" w:hAnsi="宋体"/>
          <w:color w:val="auto"/>
          <w:kern w:val="0"/>
          <w:sz w:val="28"/>
          <w:szCs w:val="28"/>
          <w:highlight w:val="none"/>
        </w:rPr>
        <w:t>性别：</w:t>
      </w:r>
      <w:r>
        <w:rPr>
          <w:rFonts w:hint="eastAsia" w:ascii="宋体" w:hAnsi="宋体"/>
          <w:color w:val="auto"/>
          <w:kern w:val="0"/>
          <w:sz w:val="28"/>
          <w:szCs w:val="28"/>
          <w:highlight w:val="none"/>
          <w:u w:val="single"/>
        </w:rPr>
        <w:t xml:space="preserve">       </w:t>
      </w:r>
      <w:r>
        <w:rPr>
          <w:rFonts w:hint="eastAsia" w:ascii="宋体" w:hAnsi="宋体"/>
          <w:color w:val="auto"/>
          <w:kern w:val="0"/>
          <w:sz w:val="28"/>
          <w:szCs w:val="28"/>
          <w:highlight w:val="none"/>
        </w:rPr>
        <w:t>年龄：</w:t>
      </w:r>
      <w:r>
        <w:rPr>
          <w:rFonts w:hint="eastAsia" w:ascii="宋体" w:hAnsi="宋体"/>
          <w:color w:val="auto"/>
          <w:kern w:val="0"/>
          <w:sz w:val="28"/>
          <w:szCs w:val="28"/>
          <w:highlight w:val="none"/>
          <w:u w:val="single"/>
        </w:rPr>
        <w:t xml:space="preserve">       </w:t>
      </w:r>
    </w:p>
    <w:p>
      <w:pPr>
        <w:autoSpaceDE w:val="0"/>
        <w:autoSpaceDN w:val="0"/>
        <w:adjustRightInd w:val="0"/>
        <w:snapToGrid w:val="0"/>
        <w:spacing w:line="360" w:lineRule="auto"/>
        <w:ind w:firstLine="560" w:firstLineChars="200"/>
        <w:textAlignment w:val="baseline"/>
        <w:rPr>
          <w:rFonts w:hint="eastAsia" w:ascii="宋体" w:hAnsi="宋体"/>
          <w:color w:val="auto"/>
          <w:kern w:val="0"/>
          <w:sz w:val="28"/>
          <w:szCs w:val="28"/>
          <w:highlight w:val="none"/>
          <w:u w:val="single"/>
        </w:rPr>
      </w:pPr>
      <w:r>
        <w:rPr>
          <w:rFonts w:hint="eastAsia" w:ascii="宋体" w:hAnsi="宋体"/>
          <w:color w:val="auto"/>
          <w:kern w:val="0"/>
          <w:sz w:val="28"/>
          <w:szCs w:val="28"/>
          <w:highlight w:val="none"/>
        </w:rPr>
        <w:t>身份证号码：</w:t>
      </w:r>
      <w:r>
        <w:rPr>
          <w:rFonts w:hint="eastAsia" w:ascii="宋体" w:hAnsi="宋体"/>
          <w:color w:val="auto"/>
          <w:kern w:val="0"/>
          <w:sz w:val="28"/>
          <w:szCs w:val="28"/>
          <w:highlight w:val="none"/>
          <w:u w:val="single"/>
        </w:rPr>
        <w:t xml:space="preserve">                              </w:t>
      </w:r>
    </w:p>
    <w:p>
      <w:pPr>
        <w:autoSpaceDE w:val="0"/>
        <w:autoSpaceDN w:val="0"/>
        <w:adjustRightInd w:val="0"/>
        <w:snapToGrid w:val="0"/>
        <w:spacing w:line="360" w:lineRule="auto"/>
        <w:ind w:firstLine="560" w:firstLineChars="200"/>
        <w:textAlignment w:val="baseline"/>
        <w:rPr>
          <w:rFonts w:hint="eastAsia" w:ascii="宋体" w:hAnsi="宋体"/>
          <w:color w:val="auto"/>
          <w:kern w:val="0"/>
          <w:sz w:val="28"/>
          <w:szCs w:val="28"/>
          <w:highlight w:val="none"/>
          <w:u w:val="single"/>
        </w:rPr>
      </w:pPr>
      <w:r>
        <w:rPr>
          <w:rFonts w:hint="eastAsia" w:ascii="宋体" w:hAnsi="宋体"/>
          <w:color w:val="auto"/>
          <w:kern w:val="0"/>
          <w:sz w:val="28"/>
          <w:szCs w:val="28"/>
          <w:highlight w:val="none"/>
        </w:rPr>
        <w:t>联系电话：</w:t>
      </w:r>
      <w:r>
        <w:rPr>
          <w:rFonts w:hint="eastAsia" w:ascii="宋体" w:hAnsi="宋体"/>
          <w:color w:val="auto"/>
          <w:kern w:val="0"/>
          <w:sz w:val="28"/>
          <w:szCs w:val="28"/>
          <w:highlight w:val="none"/>
          <w:u w:val="single"/>
        </w:rPr>
        <w:t xml:space="preserve">                                </w:t>
      </w:r>
    </w:p>
    <w:p>
      <w:pPr>
        <w:autoSpaceDE w:val="0"/>
        <w:autoSpaceDN w:val="0"/>
        <w:adjustRightInd w:val="0"/>
        <w:snapToGrid w:val="0"/>
        <w:spacing w:line="360" w:lineRule="auto"/>
        <w:ind w:firstLine="560" w:firstLineChars="200"/>
        <w:textAlignment w:val="baseline"/>
        <w:rPr>
          <w:rFonts w:hint="eastAsia" w:ascii="宋体" w:hAnsi="宋体"/>
          <w:color w:val="auto"/>
          <w:kern w:val="0"/>
          <w:sz w:val="28"/>
          <w:szCs w:val="28"/>
          <w:highlight w:val="none"/>
          <w:u w:val="single"/>
        </w:rPr>
      </w:pPr>
      <w:r>
        <w:rPr>
          <w:rFonts w:hint="eastAsia" w:ascii="宋体" w:hAnsi="宋体"/>
          <w:color w:val="auto"/>
          <w:kern w:val="0"/>
          <w:sz w:val="28"/>
          <w:szCs w:val="28"/>
          <w:highlight w:val="none"/>
        </w:rPr>
        <w:t>职务：</w:t>
      </w:r>
      <w:r>
        <w:rPr>
          <w:rFonts w:hint="eastAsia" w:ascii="宋体" w:hAnsi="宋体"/>
          <w:color w:val="auto"/>
          <w:kern w:val="0"/>
          <w:sz w:val="28"/>
          <w:szCs w:val="28"/>
          <w:highlight w:val="none"/>
          <w:u w:val="single"/>
        </w:rPr>
        <w:t xml:space="preserve">                </w:t>
      </w:r>
    </w:p>
    <w:p>
      <w:pPr>
        <w:autoSpaceDE w:val="0"/>
        <w:autoSpaceDN w:val="0"/>
        <w:adjustRightInd w:val="0"/>
        <w:snapToGrid w:val="0"/>
        <w:spacing w:line="360" w:lineRule="auto"/>
        <w:ind w:firstLine="560" w:firstLineChars="200"/>
        <w:textAlignment w:val="baseline"/>
        <w:rPr>
          <w:rFonts w:hint="eastAsia" w:ascii="宋体" w:hAnsi="宋体"/>
          <w:color w:val="auto"/>
          <w:kern w:val="0"/>
          <w:sz w:val="28"/>
          <w:szCs w:val="28"/>
          <w:highlight w:val="none"/>
          <w:u w:val="single"/>
        </w:rPr>
      </w:pPr>
    </w:p>
    <w:p>
      <w:pPr>
        <w:autoSpaceDE w:val="0"/>
        <w:autoSpaceDN w:val="0"/>
        <w:adjustRightInd w:val="0"/>
        <w:snapToGrid w:val="0"/>
        <w:spacing w:line="360" w:lineRule="auto"/>
        <w:ind w:firstLine="560" w:firstLineChars="200"/>
        <w:textAlignment w:val="baseline"/>
        <w:rPr>
          <w:rFonts w:hint="eastAsia" w:ascii="宋体" w:hAnsi="宋体"/>
          <w:color w:val="auto"/>
          <w:kern w:val="0"/>
          <w:sz w:val="28"/>
          <w:szCs w:val="28"/>
          <w:highlight w:val="none"/>
        </w:rPr>
      </w:pPr>
      <w:r>
        <w:rPr>
          <w:rFonts w:hint="eastAsia" w:ascii="宋体" w:hAnsi="宋体"/>
          <w:color w:val="auto"/>
          <w:kern w:val="0"/>
          <w:sz w:val="28"/>
          <w:szCs w:val="28"/>
          <w:highlight w:val="none"/>
        </w:rPr>
        <w:t>系</w:t>
      </w:r>
      <w:r>
        <w:rPr>
          <w:rFonts w:hint="eastAsia" w:ascii="宋体" w:hAnsi="宋体"/>
          <w:color w:val="auto"/>
          <w:kern w:val="0"/>
          <w:sz w:val="28"/>
          <w:szCs w:val="28"/>
          <w:highlight w:val="none"/>
          <w:u w:val="single"/>
        </w:rPr>
        <w:t xml:space="preserve">       （投标人名称）</w:t>
      </w:r>
      <w:r>
        <w:rPr>
          <w:rFonts w:hint="eastAsia" w:ascii="宋体" w:hAnsi="宋体"/>
          <w:color w:val="auto"/>
          <w:kern w:val="0"/>
          <w:sz w:val="28"/>
          <w:szCs w:val="28"/>
          <w:highlight w:val="none"/>
        </w:rPr>
        <w:t>的法定代表人。</w:t>
      </w:r>
    </w:p>
    <w:p>
      <w:pPr>
        <w:autoSpaceDE w:val="0"/>
        <w:autoSpaceDN w:val="0"/>
        <w:adjustRightInd w:val="0"/>
        <w:snapToGrid w:val="0"/>
        <w:spacing w:line="360" w:lineRule="auto"/>
        <w:ind w:firstLine="560" w:firstLineChars="200"/>
        <w:textAlignment w:val="baseline"/>
        <w:rPr>
          <w:rFonts w:hint="eastAsia" w:ascii="宋体" w:hAnsi="宋体"/>
          <w:color w:val="auto"/>
          <w:kern w:val="0"/>
          <w:sz w:val="28"/>
          <w:szCs w:val="28"/>
          <w:highlight w:val="none"/>
        </w:rPr>
      </w:pPr>
    </w:p>
    <w:p>
      <w:pPr>
        <w:autoSpaceDE w:val="0"/>
        <w:autoSpaceDN w:val="0"/>
        <w:adjustRightInd w:val="0"/>
        <w:snapToGrid w:val="0"/>
        <w:spacing w:line="360" w:lineRule="auto"/>
        <w:ind w:firstLine="1120" w:firstLineChars="400"/>
        <w:textAlignment w:val="baseline"/>
        <w:rPr>
          <w:rFonts w:hint="eastAsia" w:ascii="宋体" w:hAnsi="宋体"/>
          <w:color w:val="auto"/>
          <w:kern w:val="0"/>
          <w:sz w:val="28"/>
          <w:szCs w:val="28"/>
          <w:highlight w:val="none"/>
        </w:rPr>
      </w:pPr>
      <w:r>
        <w:rPr>
          <w:rFonts w:hint="eastAsia" w:ascii="宋体" w:hAnsi="宋体"/>
          <w:color w:val="auto"/>
          <w:kern w:val="0"/>
          <w:sz w:val="28"/>
          <w:szCs w:val="28"/>
          <w:highlight w:val="none"/>
        </w:rPr>
        <w:t>特此证明。</w:t>
      </w:r>
    </w:p>
    <w:p>
      <w:pPr>
        <w:autoSpaceDE w:val="0"/>
        <w:autoSpaceDN w:val="0"/>
        <w:adjustRightInd w:val="0"/>
        <w:snapToGrid w:val="0"/>
        <w:spacing w:line="360" w:lineRule="auto"/>
        <w:ind w:firstLine="1120" w:firstLineChars="400"/>
        <w:textAlignment w:val="baseline"/>
        <w:rPr>
          <w:rFonts w:hint="eastAsia" w:ascii="宋体" w:hAnsi="宋体"/>
          <w:color w:val="auto"/>
          <w:kern w:val="0"/>
          <w:sz w:val="28"/>
          <w:szCs w:val="28"/>
          <w:highlight w:val="none"/>
        </w:rPr>
      </w:pPr>
    </w:p>
    <w:p>
      <w:pPr>
        <w:autoSpaceDE w:val="0"/>
        <w:autoSpaceDN w:val="0"/>
        <w:adjustRightInd w:val="0"/>
        <w:snapToGrid w:val="0"/>
        <w:spacing w:line="360" w:lineRule="auto"/>
        <w:textAlignment w:val="baseline"/>
        <w:rPr>
          <w:rFonts w:hint="eastAsia" w:ascii="宋体" w:hAnsi="宋体"/>
          <w:color w:val="auto"/>
          <w:kern w:val="0"/>
          <w:sz w:val="28"/>
          <w:szCs w:val="28"/>
          <w:highlight w:val="none"/>
        </w:rPr>
      </w:pPr>
      <w:r>
        <w:rPr>
          <w:rFonts w:hint="eastAsia" w:ascii="宋体" w:hAnsi="宋体"/>
          <w:color w:val="auto"/>
          <w:kern w:val="0"/>
          <w:sz w:val="28"/>
          <w:szCs w:val="28"/>
          <w:highlight w:val="none"/>
        </w:rPr>
        <w:t xml:space="preserve">                                      投标人：（盖单位公章）</w:t>
      </w:r>
    </w:p>
    <w:p>
      <w:pPr>
        <w:jc w:val="right"/>
        <w:rPr>
          <w:rFonts w:hint="eastAsia" w:ascii="宋体" w:hAnsi="宋体" w:cs="宋体"/>
          <w:color w:val="auto"/>
          <w:kern w:val="0"/>
          <w:sz w:val="28"/>
          <w:szCs w:val="28"/>
          <w:highlight w:val="none"/>
          <w:u w:val="single"/>
        </w:rPr>
      </w:pPr>
    </w:p>
    <w:p>
      <w:pPr>
        <w:jc w:val="right"/>
        <w:rPr>
          <w:rFonts w:hint="eastAsia" w:ascii="宋体" w:hAnsi="宋体" w:cs="宋体"/>
          <w:color w:val="auto"/>
          <w:kern w:val="0"/>
          <w:sz w:val="28"/>
          <w:szCs w:val="28"/>
          <w:highlight w:val="none"/>
        </w:rPr>
        <w:sectPr>
          <w:pgSz w:w="11907" w:h="16840"/>
          <w:pgMar w:top="1417" w:right="1418" w:bottom="1417" w:left="1531" w:header="851" w:footer="992" w:gutter="0"/>
          <w:pgNumType w:fmt="decimal"/>
          <w:cols w:space="720" w:num="1"/>
          <w:docGrid w:type="lines" w:linePitch="312" w:charSpace="0"/>
        </w:sectPr>
      </w:pPr>
      <w:r>
        <w:rPr>
          <w:rFonts w:hint="eastAsia" w:ascii="宋体" w:hAnsi="宋体" w:cs="宋体"/>
          <w:color w:val="auto"/>
          <w:kern w:val="0"/>
          <w:sz w:val="28"/>
          <w:szCs w:val="28"/>
          <w:highlight w:val="none"/>
          <w:u w:val="single"/>
        </w:rPr>
        <w:t xml:space="preserve">      </w:t>
      </w:r>
      <w:r>
        <w:rPr>
          <w:rFonts w:hint="eastAsia" w:ascii="宋体" w:hAnsi="宋体" w:cs="宋体"/>
          <w:color w:val="auto"/>
          <w:kern w:val="0"/>
          <w:sz w:val="28"/>
          <w:szCs w:val="28"/>
          <w:highlight w:val="none"/>
        </w:rPr>
        <w:t>年</w:t>
      </w:r>
      <w:r>
        <w:rPr>
          <w:rFonts w:hint="eastAsia" w:ascii="宋体" w:hAnsi="宋体" w:cs="宋体"/>
          <w:color w:val="auto"/>
          <w:kern w:val="0"/>
          <w:sz w:val="28"/>
          <w:szCs w:val="28"/>
          <w:highlight w:val="none"/>
          <w:u w:val="single"/>
        </w:rPr>
        <w:t xml:space="preserve">       </w:t>
      </w:r>
      <w:r>
        <w:rPr>
          <w:rFonts w:hint="eastAsia" w:ascii="宋体" w:hAnsi="宋体" w:cs="宋体"/>
          <w:color w:val="auto"/>
          <w:kern w:val="0"/>
          <w:sz w:val="28"/>
          <w:szCs w:val="28"/>
          <w:highlight w:val="none"/>
        </w:rPr>
        <w:t>月</w:t>
      </w:r>
      <w:r>
        <w:rPr>
          <w:rFonts w:hint="eastAsia" w:ascii="宋体" w:hAnsi="宋体" w:cs="宋体"/>
          <w:color w:val="auto"/>
          <w:kern w:val="0"/>
          <w:sz w:val="28"/>
          <w:szCs w:val="28"/>
          <w:highlight w:val="none"/>
          <w:u w:val="single"/>
        </w:rPr>
        <w:t xml:space="preserve">      </w:t>
      </w:r>
      <w:r>
        <w:rPr>
          <w:rFonts w:hint="eastAsia" w:ascii="宋体" w:hAnsi="宋体" w:cs="宋体"/>
          <w:color w:val="auto"/>
          <w:kern w:val="0"/>
          <w:sz w:val="28"/>
          <w:szCs w:val="28"/>
          <w:highlight w:val="none"/>
        </w:rPr>
        <w:t>日</w:t>
      </w:r>
    </w:p>
    <w:p>
      <w:pPr>
        <w:spacing w:line="360" w:lineRule="auto"/>
        <w:ind w:firstLine="321" w:firstLineChars="100"/>
        <w:jc w:val="center"/>
        <w:rPr>
          <w:rFonts w:hAnsi="宋体"/>
          <w:b/>
          <w:color w:val="auto"/>
          <w:sz w:val="32"/>
          <w:szCs w:val="32"/>
          <w:highlight w:val="none"/>
          <w:u w:val="single"/>
        </w:rPr>
      </w:pPr>
      <w:r>
        <w:rPr>
          <w:rFonts w:hint="eastAsia" w:hAnsi="宋体"/>
          <w:b/>
          <w:color w:val="auto"/>
          <w:sz w:val="32"/>
          <w:szCs w:val="32"/>
          <w:highlight w:val="none"/>
          <w:u w:val="single"/>
          <w:lang w:eastAsia="zh-CN"/>
        </w:rPr>
        <w:t>授权委托书</w:t>
      </w:r>
    </w:p>
    <w:p>
      <w:pPr>
        <w:snapToGrid w:val="0"/>
        <w:spacing w:before="120" w:beforeLines="50" w:after="50" w:line="360" w:lineRule="auto"/>
        <w:rPr>
          <w:rFonts w:ascii="宋体" w:hAnsi="宋体" w:cs="宋体"/>
          <w:color w:val="auto"/>
          <w:kern w:val="0"/>
          <w:sz w:val="24"/>
          <w:highlight w:val="none"/>
        </w:rPr>
      </w:pP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s="宋体"/>
          <w:color w:val="auto"/>
          <w:kern w:val="0"/>
          <w:sz w:val="24"/>
          <w:highlight w:val="none"/>
        </w:rPr>
        <w:t>（</w:t>
      </w:r>
      <w:r>
        <w:rPr>
          <w:rFonts w:hint="eastAsia" w:ascii="宋体" w:hAnsi="宋体" w:cs="宋体"/>
          <w:color w:val="auto"/>
          <w:kern w:val="0"/>
          <w:sz w:val="24"/>
          <w:highlight w:val="none"/>
          <w:lang w:val="en-US" w:eastAsia="zh-CN"/>
        </w:rPr>
        <w:t>招标人名称或</w:t>
      </w:r>
      <w:r>
        <w:rPr>
          <w:rFonts w:hint="eastAsia" w:ascii="宋体" w:hAnsi="宋体" w:cs="宋体"/>
          <w:color w:val="auto"/>
          <w:kern w:val="0"/>
          <w:sz w:val="24"/>
          <w:highlight w:val="none"/>
        </w:rPr>
        <w:t>代理机构名称）：</w:t>
      </w:r>
    </w:p>
    <w:p>
      <w:pPr>
        <w:pStyle w:val="29"/>
        <w:spacing w:line="360" w:lineRule="auto"/>
        <w:ind w:firstLine="480" w:firstLineChars="200"/>
        <w:rPr>
          <w:rFonts w:hAnsi="宋体"/>
          <w:color w:val="auto"/>
          <w:sz w:val="24"/>
          <w:highlight w:val="none"/>
        </w:rPr>
      </w:pPr>
      <w:r>
        <w:rPr>
          <w:rFonts w:hAnsi="宋体"/>
          <w:color w:val="auto"/>
          <w:sz w:val="24"/>
          <w:highlight w:val="none"/>
          <w:u w:val="single"/>
        </w:rPr>
        <w:t xml:space="preserve">  （</w:t>
      </w:r>
      <w:r>
        <w:rPr>
          <w:rFonts w:hint="eastAsia" w:hAnsi="宋体"/>
          <w:color w:val="auto"/>
          <w:sz w:val="24"/>
          <w:highlight w:val="none"/>
          <w:u w:val="single"/>
          <w:lang w:val="en-US" w:eastAsia="zh-CN"/>
        </w:rPr>
        <w:t>投标人</w:t>
      </w:r>
      <w:r>
        <w:rPr>
          <w:rFonts w:hAnsi="宋体"/>
          <w:color w:val="auto"/>
          <w:sz w:val="24"/>
          <w:highlight w:val="none"/>
          <w:u w:val="single"/>
        </w:rPr>
        <w:t xml:space="preserve">全称）  </w:t>
      </w:r>
      <w:r>
        <w:rPr>
          <w:rFonts w:hAnsi="宋体"/>
          <w:color w:val="auto"/>
          <w:sz w:val="24"/>
          <w:highlight w:val="none"/>
        </w:rPr>
        <w:t>法定代表人</w:t>
      </w:r>
      <w:r>
        <w:rPr>
          <w:rFonts w:hint="eastAsia" w:ascii="Arial" w:hAnsi="Arial" w:cs="Arial"/>
          <w:color w:val="auto"/>
          <w:sz w:val="24"/>
          <w:highlight w:val="none"/>
        </w:rPr>
        <w:t>（或营业执照中单位负责人）</w:t>
      </w:r>
      <w:r>
        <w:rPr>
          <w:rFonts w:hAnsi="宋体"/>
          <w:color w:val="auto"/>
          <w:sz w:val="24"/>
          <w:highlight w:val="none"/>
          <w:u w:val="single"/>
        </w:rPr>
        <w:tab/>
      </w:r>
      <w:r>
        <w:rPr>
          <w:rFonts w:hAnsi="宋体"/>
          <w:color w:val="auto"/>
          <w:sz w:val="24"/>
          <w:highlight w:val="none"/>
          <w:u w:val="single"/>
        </w:rPr>
        <w:t>（法定代表</w:t>
      </w:r>
      <w:r>
        <w:rPr>
          <w:rFonts w:hint="eastAsia" w:hAnsi="宋体"/>
          <w:color w:val="auto"/>
          <w:sz w:val="24"/>
          <w:highlight w:val="none"/>
          <w:u w:val="single"/>
        </w:rPr>
        <w:t>人</w:t>
      </w:r>
      <w:r>
        <w:rPr>
          <w:rFonts w:hint="eastAsia" w:ascii="Arial" w:hAnsi="Arial" w:cs="Arial"/>
          <w:color w:val="auto"/>
          <w:sz w:val="24"/>
          <w:highlight w:val="none"/>
          <w:u w:val="single"/>
        </w:rPr>
        <w:t>或营业执照中单位负责人</w:t>
      </w:r>
      <w:r>
        <w:rPr>
          <w:rFonts w:hAnsi="宋体"/>
          <w:color w:val="auto"/>
          <w:sz w:val="24"/>
          <w:highlight w:val="none"/>
          <w:u w:val="single"/>
        </w:rPr>
        <w:t xml:space="preserve">姓名） </w:t>
      </w:r>
      <w:r>
        <w:rPr>
          <w:rFonts w:hAnsi="宋体"/>
          <w:color w:val="auto"/>
          <w:sz w:val="24"/>
          <w:highlight w:val="none"/>
        </w:rPr>
        <w:t>授权</w:t>
      </w:r>
      <w:r>
        <w:rPr>
          <w:rFonts w:hint="eastAsia" w:hAnsi="宋体"/>
          <w:color w:val="auto"/>
          <w:sz w:val="24"/>
          <w:highlight w:val="none"/>
          <w:u w:val="single"/>
        </w:rPr>
        <w:t xml:space="preserve">   （全权代表</w:t>
      </w:r>
      <w:r>
        <w:rPr>
          <w:rFonts w:hAnsi="宋体"/>
          <w:color w:val="auto"/>
          <w:sz w:val="24"/>
          <w:highlight w:val="none"/>
          <w:u w:val="single"/>
        </w:rPr>
        <w:t>姓名</w:t>
      </w:r>
      <w:r>
        <w:rPr>
          <w:rFonts w:hint="eastAsia" w:hAnsi="宋体"/>
          <w:color w:val="auto"/>
          <w:sz w:val="24"/>
          <w:highlight w:val="none"/>
          <w:u w:val="single"/>
        </w:rPr>
        <w:t xml:space="preserve">） </w:t>
      </w:r>
      <w:r>
        <w:rPr>
          <w:rFonts w:hAnsi="宋体"/>
          <w:color w:val="auto"/>
          <w:sz w:val="24"/>
          <w:highlight w:val="none"/>
        </w:rPr>
        <w:t>为</w:t>
      </w:r>
      <w:r>
        <w:rPr>
          <w:rFonts w:hint="eastAsia" w:hAnsi="宋体"/>
          <w:color w:val="auto"/>
          <w:sz w:val="24"/>
          <w:highlight w:val="none"/>
        </w:rPr>
        <w:t>全权代表</w:t>
      </w:r>
      <w:r>
        <w:rPr>
          <w:rFonts w:hAnsi="宋体"/>
          <w:color w:val="auto"/>
          <w:sz w:val="24"/>
          <w:highlight w:val="none"/>
        </w:rPr>
        <w:t>，参加贵单位组织的</w:t>
      </w:r>
      <w:r>
        <w:rPr>
          <w:rFonts w:hint="eastAsia" w:hAnsi="宋体"/>
          <w:color w:val="auto"/>
          <w:sz w:val="24"/>
          <w:highlight w:val="none"/>
          <w:u w:val="single"/>
        </w:rPr>
        <w:t xml:space="preserve"> </w:t>
      </w:r>
      <w:r>
        <w:rPr>
          <w:rFonts w:hAnsi="宋体"/>
          <w:color w:val="auto"/>
          <w:sz w:val="24"/>
          <w:highlight w:val="none"/>
          <w:u w:val="single"/>
        </w:rPr>
        <w:t xml:space="preserve">                        </w:t>
      </w:r>
      <w:r>
        <w:rPr>
          <w:rFonts w:hint="eastAsia" w:hAnsi="宋体"/>
          <w:color w:val="auto"/>
          <w:sz w:val="24"/>
          <w:highlight w:val="none"/>
          <w:u w:val="single"/>
        </w:rPr>
        <w:t>（项目名称）</w:t>
      </w:r>
      <w:r>
        <w:rPr>
          <w:rFonts w:hAnsi="宋体"/>
          <w:color w:val="auto"/>
          <w:sz w:val="24"/>
          <w:highlight w:val="none"/>
        </w:rPr>
        <w:t>的采购活动，并代表我方全权办理针对上述项目的投标、开标、评标、签约等具体事务和签署相关文件。</w:t>
      </w:r>
      <w:r>
        <w:rPr>
          <w:rFonts w:hint="eastAsia" w:hAnsi="宋体"/>
          <w:color w:val="auto"/>
          <w:sz w:val="24"/>
          <w:highlight w:val="none"/>
        </w:rPr>
        <w:t>我方对全权代表的签字事项负全部责任。</w:t>
      </w:r>
    </w:p>
    <w:p>
      <w:pPr>
        <w:pStyle w:val="29"/>
        <w:spacing w:line="360" w:lineRule="auto"/>
        <w:ind w:firstLine="480" w:firstLineChars="200"/>
        <w:rPr>
          <w:rFonts w:hAnsi="宋体"/>
          <w:color w:val="auto"/>
          <w:sz w:val="24"/>
          <w:highlight w:val="none"/>
        </w:rPr>
      </w:pPr>
      <w:r>
        <w:rPr>
          <w:rFonts w:hint="eastAsia" w:hAnsi="宋体"/>
          <w:color w:val="auto"/>
          <w:sz w:val="24"/>
          <w:highlight w:val="none"/>
        </w:rPr>
        <w:t>在撤销授权的书面通知以前，本授权书一直有效。全权代表在授权委托书有效期内签署的所有文件不因授权的撤销而失效。</w:t>
      </w:r>
    </w:p>
    <w:p>
      <w:pPr>
        <w:pStyle w:val="29"/>
        <w:spacing w:line="360" w:lineRule="auto"/>
        <w:ind w:firstLine="480" w:firstLineChars="200"/>
        <w:rPr>
          <w:rFonts w:hAnsi="宋体"/>
          <w:color w:val="auto"/>
          <w:sz w:val="24"/>
          <w:highlight w:val="none"/>
        </w:rPr>
      </w:pPr>
      <w:r>
        <w:rPr>
          <w:rFonts w:hint="eastAsia" w:hAnsi="宋体"/>
          <w:color w:val="auto"/>
          <w:sz w:val="24"/>
          <w:highlight w:val="none"/>
        </w:rPr>
        <w:t>全权代表无转委托权，特此委托。</w:t>
      </w:r>
    </w:p>
    <w:p>
      <w:pPr>
        <w:spacing w:line="360" w:lineRule="auto"/>
        <w:rPr>
          <w:rFonts w:hint="default" w:eastAsia="宋体"/>
          <w:color w:val="auto"/>
          <w:sz w:val="24"/>
          <w:highlight w:val="none"/>
          <w:lang w:val="en-US" w:eastAsia="zh-CN"/>
        </w:rPr>
      </w:pPr>
      <w:r>
        <w:rPr>
          <w:rFonts w:hint="eastAsia"/>
          <w:color w:val="auto"/>
          <w:sz w:val="24"/>
          <w:highlight w:val="none"/>
          <w:lang w:val="en-US" w:eastAsia="zh-CN"/>
        </w:rPr>
        <w:t>开户行：                                  帐号：</w:t>
      </w:r>
    </w:p>
    <w:p>
      <w:pPr>
        <w:spacing w:line="360" w:lineRule="auto"/>
        <w:rPr>
          <w:color w:val="auto"/>
          <w:sz w:val="24"/>
          <w:highlight w:val="none"/>
        </w:rPr>
      </w:pPr>
      <w:r>
        <w:rPr>
          <w:rFonts w:hint="eastAsia" w:ascii="宋体"/>
          <w:color w:val="auto"/>
          <w:sz w:val="24"/>
          <w:highlight w:val="none"/>
        </w:rPr>
        <w:t>法定代表人签字或盖章：</w:t>
      </w:r>
    </w:p>
    <w:p>
      <w:pPr>
        <w:spacing w:line="360" w:lineRule="auto"/>
        <w:rPr>
          <w:color w:val="auto"/>
          <w:sz w:val="24"/>
          <w:highlight w:val="none"/>
        </w:rPr>
      </w:pPr>
      <w:r>
        <w:rPr>
          <w:rFonts w:hint="eastAsia" w:ascii="宋体"/>
          <w:color w:val="auto"/>
          <w:sz w:val="24"/>
          <w:highlight w:val="none"/>
          <w:lang w:val="en-US" w:eastAsia="zh-CN"/>
        </w:rPr>
        <w:t>投标人</w:t>
      </w:r>
      <w:r>
        <w:rPr>
          <w:rFonts w:hint="eastAsia" w:ascii="宋体"/>
          <w:color w:val="auto"/>
          <w:sz w:val="24"/>
          <w:highlight w:val="none"/>
        </w:rPr>
        <w:t>全称（签字或盖章）：                              日期：</w:t>
      </w:r>
    </w:p>
    <w:p>
      <w:pPr>
        <w:spacing w:line="360" w:lineRule="auto"/>
        <w:rPr>
          <w:b/>
          <w:color w:val="auto"/>
          <w:sz w:val="24"/>
          <w:highlight w:val="none"/>
        </w:rPr>
      </w:pPr>
      <w:r>
        <w:rPr>
          <w:rFonts w:hint="eastAsia" w:ascii="宋体"/>
          <w:b/>
          <w:color w:val="auto"/>
          <w:sz w:val="24"/>
          <w:highlight w:val="none"/>
        </w:rPr>
        <w:t>附：</w:t>
      </w:r>
    </w:p>
    <w:tbl>
      <w:tblPr>
        <w:tblStyle w:val="47"/>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noWrap w:val="0"/>
            <w:vAlign w:val="top"/>
          </w:tcPr>
          <w:p>
            <w:pPr>
              <w:spacing w:line="360" w:lineRule="auto"/>
              <w:rPr>
                <w:rFonts w:ascii="宋体"/>
                <w:b/>
                <w:color w:val="auto"/>
                <w:sz w:val="24"/>
                <w:highlight w:val="none"/>
              </w:rPr>
            </w:pPr>
          </w:p>
          <w:p>
            <w:pPr>
              <w:spacing w:line="360" w:lineRule="auto"/>
              <w:ind w:firstLine="361" w:firstLineChars="150"/>
              <w:rPr>
                <w:rFonts w:hint="eastAsia" w:ascii="宋体" w:eastAsia="宋体"/>
                <w:b/>
                <w:color w:val="auto"/>
                <w:sz w:val="24"/>
                <w:highlight w:val="none"/>
                <w:lang w:eastAsia="zh-CN"/>
              </w:rPr>
            </w:pPr>
            <w:r>
              <w:rPr>
                <w:rFonts w:hint="eastAsia" w:ascii="宋体"/>
                <w:b/>
                <w:color w:val="auto"/>
                <w:sz w:val="24"/>
                <w:highlight w:val="none"/>
              </w:rPr>
              <w:t>法定代表身份证</w:t>
            </w:r>
            <w:r>
              <w:rPr>
                <w:rFonts w:hint="eastAsia" w:ascii="宋体"/>
                <w:b/>
                <w:color w:val="auto"/>
                <w:sz w:val="24"/>
                <w:highlight w:val="none"/>
                <w:lang w:eastAsia="zh-CN"/>
              </w:rPr>
              <w:t>（</w:t>
            </w:r>
            <w:r>
              <w:rPr>
                <w:rFonts w:hint="eastAsia" w:ascii="宋体"/>
                <w:b/>
                <w:color w:val="auto"/>
                <w:sz w:val="24"/>
                <w:highlight w:val="none"/>
                <w:lang w:val="en-US" w:eastAsia="zh-CN"/>
              </w:rPr>
              <w:t>身份证正反面</w:t>
            </w:r>
            <w:r>
              <w:rPr>
                <w:rFonts w:hint="eastAsia" w:ascii="宋体"/>
                <w:b/>
                <w:color w:val="auto"/>
                <w:sz w:val="24"/>
                <w:highlight w:val="none"/>
                <w:lang w:eastAsia="zh-CN"/>
              </w:rPr>
              <w:t>）</w:t>
            </w:r>
          </w:p>
        </w:tc>
      </w:tr>
    </w:tbl>
    <w:p>
      <w:pPr>
        <w:spacing w:line="360" w:lineRule="auto"/>
        <w:rPr>
          <w:color w:val="auto"/>
          <w:sz w:val="24"/>
          <w:highlight w:val="none"/>
        </w:rPr>
      </w:pPr>
      <w:r>
        <w:rPr>
          <w:rFonts w:hint="eastAsia" w:ascii="宋体"/>
          <w:color w:val="auto"/>
          <w:sz w:val="24"/>
          <w:highlight w:val="none"/>
        </w:rPr>
        <w:t xml:space="preserve">法定代表人姓名：                                 </w:t>
      </w:r>
    </w:p>
    <w:p>
      <w:pPr>
        <w:spacing w:line="360" w:lineRule="auto"/>
        <w:rPr>
          <w:color w:val="auto"/>
          <w:sz w:val="24"/>
          <w:highlight w:val="none"/>
        </w:rPr>
      </w:pPr>
      <w:r>
        <w:rPr>
          <w:rFonts w:hint="eastAsia" w:ascii="宋体"/>
          <w:color w:val="auto"/>
          <w:sz w:val="24"/>
          <w:highlight w:val="none"/>
        </w:rPr>
        <w:t>传真：</w:t>
      </w:r>
    </w:p>
    <w:p>
      <w:pPr>
        <w:spacing w:line="360" w:lineRule="auto"/>
        <w:rPr>
          <w:rFonts w:ascii="宋体"/>
          <w:color w:val="auto"/>
          <w:sz w:val="24"/>
          <w:highlight w:val="none"/>
        </w:rPr>
      </w:pPr>
      <w:r>
        <w:rPr>
          <w:rFonts w:hint="eastAsia" w:ascii="宋体"/>
          <w:color w:val="auto"/>
          <w:sz w:val="24"/>
          <w:highlight w:val="none"/>
        </w:rPr>
        <w:t>电话：</w:t>
      </w:r>
    </w:p>
    <w:p>
      <w:pPr>
        <w:spacing w:line="360" w:lineRule="auto"/>
        <w:rPr>
          <w:color w:val="auto"/>
          <w:sz w:val="24"/>
          <w:highlight w:val="none"/>
        </w:rPr>
      </w:pPr>
      <w:r>
        <w:rPr>
          <w:rFonts w:hint="eastAsia" w:ascii="宋体"/>
          <w:color w:val="auto"/>
          <w:sz w:val="24"/>
          <w:highlight w:val="none"/>
        </w:rPr>
        <w:t>详细通讯地址：</w:t>
      </w:r>
    </w:p>
    <w:p>
      <w:pPr>
        <w:spacing w:line="360" w:lineRule="auto"/>
        <w:rPr>
          <w:rFonts w:ascii="宋体"/>
          <w:color w:val="auto"/>
          <w:sz w:val="24"/>
          <w:highlight w:val="none"/>
        </w:rPr>
      </w:pPr>
      <w:r>
        <w:rPr>
          <w:rFonts w:hint="eastAsia" w:ascii="宋体"/>
          <w:color w:val="auto"/>
          <w:sz w:val="24"/>
          <w:highlight w:val="none"/>
          <w:lang w:val="en-US" w:eastAsia="zh-CN"/>
        </w:rPr>
        <w:t>邮箱</w:t>
      </w:r>
      <w:r>
        <w:rPr>
          <w:rFonts w:hint="eastAsia" w:ascii="宋体"/>
          <w:color w:val="auto"/>
          <w:sz w:val="24"/>
          <w:highlight w:val="none"/>
        </w:rPr>
        <w:t>：</w:t>
      </w:r>
    </w:p>
    <w:p>
      <w:pPr>
        <w:spacing w:line="360" w:lineRule="auto"/>
        <w:rPr>
          <w:b/>
          <w:color w:val="auto"/>
          <w:sz w:val="24"/>
          <w:highlight w:val="none"/>
        </w:rPr>
      </w:pPr>
    </w:p>
    <w:tbl>
      <w:tblPr>
        <w:tblStyle w:val="47"/>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noWrap w:val="0"/>
            <w:vAlign w:val="top"/>
          </w:tcPr>
          <w:p>
            <w:pPr>
              <w:spacing w:line="360" w:lineRule="auto"/>
              <w:rPr>
                <w:rFonts w:ascii="宋体"/>
                <w:b/>
                <w:color w:val="auto"/>
                <w:sz w:val="24"/>
                <w:highlight w:val="none"/>
              </w:rPr>
            </w:pPr>
          </w:p>
          <w:p>
            <w:pPr>
              <w:spacing w:line="360" w:lineRule="auto"/>
              <w:ind w:firstLine="361" w:firstLineChars="150"/>
              <w:rPr>
                <w:rFonts w:ascii="宋体"/>
                <w:b/>
                <w:color w:val="auto"/>
                <w:sz w:val="24"/>
                <w:highlight w:val="none"/>
              </w:rPr>
            </w:pPr>
            <w:r>
              <w:rPr>
                <w:rFonts w:hint="eastAsia" w:ascii="宋体"/>
                <w:b/>
                <w:color w:val="auto"/>
                <w:sz w:val="24"/>
                <w:highlight w:val="none"/>
              </w:rPr>
              <w:t>全权代表身份证</w:t>
            </w:r>
            <w:r>
              <w:rPr>
                <w:rFonts w:hint="eastAsia" w:ascii="宋体"/>
                <w:b/>
                <w:color w:val="auto"/>
                <w:sz w:val="24"/>
                <w:highlight w:val="none"/>
                <w:lang w:eastAsia="zh-CN"/>
              </w:rPr>
              <w:t>（</w:t>
            </w:r>
            <w:r>
              <w:rPr>
                <w:rFonts w:hint="eastAsia" w:ascii="宋体"/>
                <w:b/>
                <w:color w:val="auto"/>
                <w:sz w:val="24"/>
                <w:highlight w:val="none"/>
                <w:lang w:val="en-US" w:eastAsia="zh-CN"/>
              </w:rPr>
              <w:t>身份证正反面</w:t>
            </w:r>
            <w:r>
              <w:rPr>
                <w:rFonts w:hint="eastAsia" w:ascii="宋体"/>
                <w:b/>
                <w:color w:val="auto"/>
                <w:sz w:val="24"/>
                <w:highlight w:val="none"/>
                <w:lang w:eastAsia="zh-CN"/>
              </w:rPr>
              <w:t>）</w:t>
            </w:r>
          </w:p>
        </w:tc>
      </w:tr>
    </w:tbl>
    <w:p>
      <w:pPr>
        <w:spacing w:line="360" w:lineRule="auto"/>
        <w:rPr>
          <w:rFonts w:ascii="宋体"/>
          <w:color w:val="auto"/>
          <w:sz w:val="24"/>
          <w:highlight w:val="none"/>
        </w:rPr>
      </w:pPr>
      <w:r>
        <w:rPr>
          <w:rFonts w:hint="eastAsia" w:ascii="宋体"/>
          <w:color w:val="auto"/>
          <w:sz w:val="24"/>
          <w:highlight w:val="none"/>
        </w:rPr>
        <w:t xml:space="preserve">全权代表姓名：       </w:t>
      </w:r>
    </w:p>
    <w:p>
      <w:pPr>
        <w:spacing w:line="360" w:lineRule="auto"/>
        <w:rPr>
          <w:color w:val="auto"/>
          <w:sz w:val="24"/>
          <w:highlight w:val="none"/>
        </w:rPr>
      </w:pPr>
      <w:r>
        <w:rPr>
          <w:rFonts w:hint="eastAsia" w:ascii="宋体"/>
          <w:color w:val="auto"/>
          <w:sz w:val="24"/>
          <w:highlight w:val="none"/>
        </w:rPr>
        <w:t xml:space="preserve">职务：                           </w:t>
      </w:r>
    </w:p>
    <w:p>
      <w:pPr>
        <w:spacing w:line="360" w:lineRule="auto"/>
        <w:rPr>
          <w:color w:val="auto"/>
          <w:sz w:val="24"/>
          <w:highlight w:val="none"/>
        </w:rPr>
      </w:pPr>
      <w:r>
        <w:rPr>
          <w:rFonts w:hint="eastAsia" w:ascii="宋体"/>
          <w:color w:val="auto"/>
          <w:sz w:val="24"/>
          <w:highlight w:val="none"/>
        </w:rPr>
        <w:t>传真：</w:t>
      </w:r>
    </w:p>
    <w:p>
      <w:pPr>
        <w:spacing w:line="360" w:lineRule="auto"/>
        <w:rPr>
          <w:rFonts w:ascii="宋体"/>
          <w:color w:val="auto"/>
          <w:sz w:val="24"/>
          <w:highlight w:val="none"/>
        </w:rPr>
      </w:pPr>
      <w:r>
        <w:rPr>
          <w:rFonts w:hint="eastAsia" w:ascii="宋体"/>
          <w:color w:val="auto"/>
          <w:sz w:val="24"/>
          <w:highlight w:val="none"/>
        </w:rPr>
        <w:t>电话：</w:t>
      </w:r>
    </w:p>
    <w:p>
      <w:pPr>
        <w:spacing w:line="360" w:lineRule="auto"/>
        <w:rPr>
          <w:color w:val="auto"/>
          <w:sz w:val="24"/>
          <w:highlight w:val="none"/>
        </w:rPr>
      </w:pPr>
      <w:r>
        <w:rPr>
          <w:rFonts w:hint="eastAsia" w:ascii="宋体"/>
          <w:color w:val="auto"/>
          <w:sz w:val="24"/>
          <w:highlight w:val="none"/>
        </w:rPr>
        <w:t>详细通讯地址：</w:t>
      </w:r>
    </w:p>
    <w:p>
      <w:pPr>
        <w:spacing w:line="360" w:lineRule="auto"/>
        <w:rPr>
          <w:rFonts w:ascii="宋体" w:hAnsi="宋体"/>
          <w:b/>
          <w:color w:val="auto"/>
          <w:sz w:val="28"/>
          <w:highlight w:val="none"/>
        </w:rPr>
      </w:pPr>
      <w:r>
        <w:rPr>
          <w:rFonts w:hint="eastAsia" w:ascii="宋体"/>
          <w:color w:val="auto"/>
          <w:sz w:val="24"/>
          <w:highlight w:val="none"/>
          <w:lang w:val="en-US" w:eastAsia="zh-CN"/>
        </w:rPr>
        <w:t>邮箱</w:t>
      </w:r>
      <w:r>
        <w:rPr>
          <w:rFonts w:hint="eastAsia" w:ascii="宋体"/>
          <w:color w:val="auto"/>
          <w:sz w:val="24"/>
          <w:highlight w:val="none"/>
        </w:rPr>
        <w:t>：</w:t>
      </w:r>
    </w:p>
    <w:p>
      <w:pPr>
        <w:pStyle w:val="29"/>
        <w:snapToGrid w:val="0"/>
        <w:spacing w:before="295" w:beforeLines="0" w:after="295" w:afterLines="0" w:line="240" w:lineRule="auto"/>
        <w:rPr>
          <w:rFonts w:hAnsi="宋体"/>
          <w:color w:val="auto"/>
          <w:highlight w:val="none"/>
        </w:rPr>
        <w:sectPr>
          <w:headerReference r:id="rId13" w:type="default"/>
          <w:footerReference r:id="rId14" w:type="default"/>
          <w:pgSz w:w="11906" w:h="16838"/>
          <w:pgMar w:top="1247" w:right="1361" w:bottom="1247" w:left="1361" w:header="851" w:footer="851" w:gutter="0"/>
          <w:pgNumType w:fmt="decimal"/>
          <w:cols w:space="720" w:num="1"/>
          <w:docGrid w:type="lines" w:linePitch="312" w:charSpace="0"/>
        </w:sectPr>
      </w:pPr>
    </w:p>
    <w:p>
      <w:pPr>
        <w:snapToGrid w:val="0"/>
        <w:spacing w:before="50" w:after="156" w:afterLines="50"/>
        <w:jc w:val="left"/>
        <w:rPr>
          <w:rFonts w:hint="eastAsia" w:ascii="宋体" w:hAnsi="宋体" w:cs="宋体"/>
          <w:b/>
          <w:color w:val="auto"/>
          <w:sz w:val="24"/>
          <w:szCs w:val="24"/>
          <w:highlight w:val="none"/>
          <w:lang w:eastAsia="zh-CN"/>
        </w:rPr>
      </w:pPr>
      <w:r>
        <w:rPr>
          <w:rFonts w:hint="eastAsia" w:ascii="宋体" w:hAnsi="宋体" w:eastAsia="宋体" w:cs="Times New Roman"/>
          <w:b/>
          <w:bCs/>
          <w:color w:val="auto"/>
          <w:sz w:val="24"/>
          <w:highlight w:val="none"/>
          <w:lang w:val="en-US" w:eastAsia="zh-CN"/>
        </w:rPr>
        <w:t>2</w:t>
      </w:r>
      <w:r>
        <w:rPr>
          <w:rFonts w:hint="eastAsia" w:ascii="宋体" w:hAnsi="宋体" w:eastAsia="宋体" w:cs="Times New Roman"/>
          <w:b/>
          <w:bCs/>
          <w:color w:val="auto"/>
          <w:sz w:val="24"/>
          <w:highlight w:val="none"/>
        </w:rPr>
        <w:t>、诚信投标承诺书</w:t>
      </w:r>
    </w:p>
    <w:p>
      <w:pPr>
        <w:tabs>
          <w:tab w:val="left" w:pos="570"/>
        </w:tabs>
        <w:spacing w:line="360" w:lineRule="auto"/>
        <w:ind w:firstLine="482" w:firstLineChars="200"/>
        <w:jc w:val="center"/>
        <w:rPr>
          <w:rFonts w:hint="eastAsia" w:ascii="宋体" w:hAnsi="宋体" w:cs="宋体"/>
          <w:color w:val="auto"/>
          <w:sz w:val="24"/>
          <w:szCs w:val="24"/>
          <w:highlight w:val="none"/>
        </w:rPr>
      </w:pPr>
      <w:r>
        <w:rPr>
          <w:rFonts w:hint="eastAsia" w:ascii="宋体" w:hAnsi="宋体" w:cs="宋体"/>
          <w:b/>
          <w:color w:val="auto"/>
          <w:sz w:val="24"/>
          <w:szCs w:val="24"/>
          <w:highlight w:val="none"/>
          <w:lang w:eastAsia="zh-CN"/>
        </w:rPr>
        <w:t>椒江智能卫浴小镇产业园区配套提升工程（二期）之五塘路（太和一路~太和二路）工程路灯采购工程</w:t>
      </w:r>
      <w:r>
        <w:rPr>
          <w:rFonts w:hint="eastAsia" w:ascii="宋体" w:hAnsi="宋体" w:cs="宋体"/>
          <w:b/>
          <w:color w:val="auto"/>
          <w:sz w:val="24"/>
          <w:szCs w:val="24"/>
          <w:highlight w:val="none"/>
        </w:rPr>
        <w:t>诚信投标承诺书</w:t>
      </w:r>
    </w:p>
    <w:p>
      <w:pPr>
        <w:tabs>
          <w:tab w:val="left" w:pos="570"/>
        </w:tabs>
        <w:spacing w:line="360" w:lineRule="auto"/>
        <w:ind w:firstLine="480" w:firstLineChars="200"/>
        <w:jc w:val="left"/>
        <w:rPr>
          <w:rFonts w:hint="eastAsia" w:ascii="宋体" w:hAnsi="宋体" w:cs="宋体"/>
          <w:color w:val="auto"/>
          <w:sz w:val="24"/>
          <w:szCs w:val="22"/>
          <w:highlight w:val="none"/>
        </w:rPr>
      </w:pPr>
      <w:r>
        <w:rPr>
          <w:rFonts w:hint="eastAsia" w:ascii="宋体" w:hAnsi="宋体" w:cs="宋体"/>
          <w:color w:val="auto"/>
          <w:sz w:val="24"/>
          <w:szCs w:val="22"/>
          <w:highlight w:val="none"/>
        </w:rPr>
        <w:t>针对本次招标项目，我公司郑重承诺：本单位自愿参加</w:t>
      </w:r>
      <w:r>
        <w:rPr>
          <w:rFonts w:hint="eastAsia" w:ascii="宋体" w:hAnsi="宋体" w:cs="宋体"/>
          <w:color w:val="auto"/>
          <w:sz w:val="24"/>
          <w:szCs w:val="22"/>
          <w:highlight w:val="none"/>
          <w:u w:val="single"/>
        </w:rPr>
        <w:t xml:space="preserve"> </w:t>
      </w:r>
      <w:r>
        <w:rPr>
          <w:rFonts w:hint="eastAsia" w:ascii="宋体" w:hAnsi="宋体" w:cs="宋体"/>
          <w:color w:val="auto"/>
          <w:sz w:val="24"/>
          <w:szCs w:val="22"/>
          <w:highlight w:val="none"/>
          <w:u w:val="single"/>
          <w:lang w:eastAsia="zh-CN"/>
        </w:rPr>
        <w:t>椒江智能卫浴小镇产业园区配套提升工程（二期）之五塘路（太和一路~太和二路）工程路灯采购工程</w:t>
      </w:r>
      <w:r>
        <w:rPr>
          <w:rFonts w:hint="eastAsia" w:ascii="宋体" w:hAnsi="宋体" w:cs="宋体"/>
          <w:color w:val="auto"/>
          <w:sz w:val="24"/>
          <w:szCs w:val="22"/>
          <w:highlight w:val="none"/>
        </w:rPr>
        <w:t xml:space="preserve"> 的</w:t>
      </w:r>
      <w:r>
        <w:rPr>
          <w:rFonts w:hint="eastAsia" w:ascii="宋体" w:hAnsi="宋体" w:cs="宋体"/>
          <w:color w:val="auto"/>
          <w:sz w:val="24"/>
          <w:szCs w:val="22"/>
          <w:highlight w:val="none"/>
          <w:lang w:val="en-US" w:eastAsia="zh-CN"/>
        </w:rPr>
        <w:t>投标</w:t>
      </w:r>
      <w:r>
        <w:rPr>
          <w:rFonts w:hint="eastAsia" w:ascii="宋体" w:hAnsi="宋体" w:cs="宋体"/>
          <w:color w:val="auto"/>
          <w:sz w:val="24"/>
          <w:szCs w:val="22"/>
          <w:highlight w:val="none"/>
        </w:rPr>
        <w:t>。</w:t>
      </w:r>
    </w:p>
    <w:p>
      <w:pPr>
        <w:tabs>
          <w:tab w:val="left" w:pos="570"/>
        </w:tabs>
        <w:spacing w:line="360" w:lineRule="auto"/>
        <w:ind w:firstLine="480" w:firstLineChars="200"/>
        <w:jc w:val="left"/>
        <w:rPr>
          <w:rFonts w:hint="eastAsia" w:ascii="宋体" w:hAnsi="宋体" w:cs="宋体"/>
          <w:color w:val="auto"/>
          <w:sz w:val="24"/>
          <w:szCs w:val="22"/>
          <w:highlight w:val="none"/>
        </w:rPr>
      </w:pPr>
      <w:r>
        <w:rPr>
          <w:rFonts w:hint="eastAsia" w:ascii="宋体" w:hAnsi="宋体" w:cs="宋体"/>
          <w:color w:val="auto"/>
          <w:sz w:val="24"/>
          <w:szCs w:val="22"/>
          <w:highlight w:val="none"/>
        </w:rPr>
        <w:t>1、本公司所填列的技术要求、服务、数量等相关内容都是真实、准确的；</w:t>
      </w:r>
    </w:p>
    <w:p>
      <w:pPr>
        <w:tabs>
          <w:tab w:val="left" w:pos="570"/>
        </w:tabs>
        <w:spacing w:line="360" w:lineRule="auto"/>
        <w:ind w:firstLine="480" w:firstLineChars="200"/>
        <w:jc w:val="left"/>
        <w:rPr>
          <w:rFonts w:hint="eastAsia" w:ascii="宋体" w:hAnsi="宋体" w:cs="宋体"/>
          <w:color w:val="auto"/>
          <w:sz w:val="24"/>
          <w:szCs w:val="22"/>
          <w:highlight w:val="none"/>
        </w:rPr>
      </w:pPr>
      <w:r>
        <w:rPr>
          <w:rFonts w:hint="eastAsia" w:ascii="宋体" w:hAnsi="宋体" w:cs="宋体"/>
          <w:color w:val="auto"/>
          <w:sz w:val="24"/>
          <w:szCs w:val="22"/>
          <w:highlight w:val="none"/>
        </w:rPr>
        <w:t>2、本公司保证在本次招标项目中所提供的资料全部真实和合法；</w:t>
      </w:r>
    </w:p>
    <w:p>
      <w:pPr>
        <w:tabs>
          <w:tab w:val="left" w:pos="570"/>
        </w:tabs>
        <w:spacing w:line="360" w:lineRule="auto"/>
        <w:ind w:firstLine="480" w:firstLineChars="200"/>
        <w:jc w:val="left"/>
        <w:rPr>
          <w:rFonts w:hint="eastAsia" w:ascii="宋体" w:hAnsi="宋体" w:cs="宋体"/>
          <w:color w:val="auto"/>
          <w:sz w:val="24"/>
          <w:szCs w:val="22"/>
          <w:highlight w:val="none"/>
        </w:rPr>
      </w:pPr>
      <w:r>
        <w:rPr>
          <w:rFonts w:hint="eastAsia" w:ascii="宋体" w:hAnsi="宋体" w:cs="宋体"/>
          <w:color w:val="auto"/>
          <w:sz w:val="24"/>
          <w:szCs w:val="22"/>
          <w:highlight w:val="none"/>
        </w:rPr>
        <w:t>3、本公司保证绝不采取不正当手段诋毁排挤其他投标人；</w:t>
      </w:r>
    </w:p>
    <w:p>
      <w:pPr>
        <w:tabs>
          <w:tab w:val="left" w:pos="570"/>
        </w:tabs>
        <w:spacing w:line="360" w:lineRule="auto"/>
        <w:ind w:firstLine="480" w:firstLineChars="200"/>
        <w:jc w:val="left"/>
        <w:rPr>
          <w:rFonts w:hint="eastAsia" w:ascii="宋体" w:hAnsi="宋体" w:cs="宋体"/>
          <w:color w:val="auto"/>
          <w:sz w:val="24"/>
          <w:szCs w:val="22"/>
          <w:highlight w:val="none"/>
        </w:rPr>
      </w:pPr>
      <w:r>
        <w:rPr>
          <w:rFonts w:hint="eastAsia" w:ascii="宋体" w:hAnsi="宋体" w:cs="宋体"/>
          <w:color w:val="auto"/>
          <w:sz w:val="24"/>
          <w:szCs w:val="22"/>
          <w:highlight w:val="none"/>
        </w:rPr>
        <w:t>4、本公司保证绝不向</w:t>
      </w:r>
      <w:r>
        <w:rPr>
          <w:rFonts w:hint="eastAsia" w:ascii="宋体" w:hAnsi="宋体" w:eastAsia="宋体" w:cs="宋体"/>
          <w:color w:val="auto"/>
          <w:sz w:val="24"/>
          <w:szCs w:val="24"/>
          <w:highlight w:val="none"/>
          <w:lang w:val="en-US" w:eastAsia="zh-CN"/>
        </w:rPr>
        <w:t>招标</w:t>
      </w:r>
      <w:r>
        <w:rPr>
          <w:rFonts w:hint="eastAsia" w:ascii="宋体" w:hAnsi="宋体" w:cs="宋体"/>
          <w:color w:val="auto"/>
          <w:sz w:val="24"/>
          <w:szCs w:val="22"/>
          <w:highlight w:val="none"/>
        </w:rPr>
        <w:t>人、</w:t>
      </w:r>
      <w:r>
        <w:rPr>
          <w:rFonts w:hint="eastAsia" w:ascii="宋体" w:hAnsi="宋体" w:eastAsia="宋体" w:cs="宋体"/>
          <w:color w:val="auto"/>
          <w:sz w:val="24"/>
          <w:szCs w:val="24"/>
          <w:highlight w:val="none"/>
          <w:lang w:val="en-US" w:eastAsia="zh-CN"/>
        </w:rPr>
        <w:t>招标人</w:t>
      </w:r>
      <w:r>
        <w:rPr>
          <w:rFonts w:hint="eastAsia" w:ascii="宋体" w:hAnsi="宋体" w:cs="宋体"/>
          <w:color w:val="auto"/>
          <w:sz w:val="24"/>
          <w:szCs w:val="22"/>
          <w:highlight w:val="none"/>
        </w:rPr>
        <w:t>单位有关工作人员提供不正当利益，以影响采购结果的公正性。</w:t>
      </w:r>
    </w:p>
    <w:p>
      <w:pPr>
        <w:tabs>
          <w:tab w:val="left" w:pos="570"/>
        </w:tabs>
        <w:spacing w:line="360" w:lineRule="auto"/>
        <w:ind w:firstLine="480" w:firstLineChars="200"/>
        <w:jc w:val="left"/>
        <w:rPr>
          <w:rFonts w:hint="eastAsia" w:ascii="宋体" w:hAnsi="宋体" w:cs="宋体"/>
          <w:color w:val="auto"/>
          <w:sz w:val="24"/>
          <w:szCs w:val="22"/>
          <w:highlight w:val="none"/>
        </w:rPr>
      </w:pPr>
      <w:r>
        <w:rPr>
          <w:rFonts w:hint="eastAsia" w:ascii="宋体" w:hAnsi="宋体" w:cs="宋体"/>
          <w:color w:val="auto"/>
          <w:sz w:val="24"/>
          <w:szCs w:val="22"/>
          <w:highlight w:val="none"/>
        </w:rPr>
        <w:t>5、同意此次招标文件中的各项内容。</w:t>
      </w:r>
    </w:p>
    <w:p>
      <w:pPr>
        <w:tabs>
          <w:tab w:val="left" w:pos="570"/>
        </w:tabs>
        <w:spacing w:line="360" w:lineRule="auto"/>
        <w:ind w:firstLine="480" w:firstLineChars="200"/>
        <w:jc w:val="left"/>
        <w:rPr>
          <w:rFonts w:hint="eastAsia" w:ascii="宋体" w:hAnsi="宋体" w:cs="宋体"/>
          <w:color w:val="auto"/>
          <w:sz w:val="24"/>
          <w:szCs w:val="22"/>
          <w:highlight w:val="none"/>
        </w:rPr>
      </w:pPr>
      <w:r>
        <w:rPr>
          <w:rFonts w:hint="eastAsia" w:ascii="宋体" w:hAnsi="宋体" w:cs="宋体"/>
          <w:color w:val="auto"/>
          <w:sz w:val="24"/>
          <w:szCs w:val="22"/>
          <w:highlight w:val="none"/>
        </w:rPr>
        <w:t>6、同意提供按照贵方可能要求的与招标有关的一切数据或资料等。</w:t>
      </w:r>
    </w:p>
    <w:p>
      <w:pPr>
        <w:spacing w:line="300" w:lineRule="auto"/>
        <w:ind w:firstLine="480" w:firstLineChars="200"/>
        <w:rPr>
          <w:rFonts w:hint="eastAsia" w:ascii="宋体" w:hAnsi="宋体" w:eastAsia="宋体" w:cs="宋体"/>
          <w:color w:val="auto"/>
          <w:sz w:val="24"/>
          <w:szCs w:val="22"/>
          <w:highlight w:val="none"/>
          <w:lang w:eastAsia="zh-CN"/>
        </w:rPr>
      </w:pPr>
      <w:r>
        <w:rPr>
          <w:rFonts w:hint="eastAsia" w:ascii="宋体" w:hAnsi="宋体" w:cs="宋体"/>
          <w:color w:val="auto"/>
          <w:sz w:val="24"/>
          <w:szCs w:val="22"/>
          <w:highlight w:val="none"/>
        </w:rPr>
        <w:t>7、本单位如中标，保证按照投标文件的承诺与贵方签订合同，保证履行合同条款</w:t>
      </w:r>
      <w:r>
        <w:rPr>
          <w:rFonts w:hint="eastAsia" w:ascii="宋体" w:hAnsi="宋体" w:cs="宋体"/>
          <w:color w:val="auto"/>
          <w:sz w:val="24"/>
          <w:szCs w:val="22"/>
          <w:highlight w:val="none"/>
          <w:lang w:eastAsia="zh-CN"/>
        </w:rPr>
        <w:t>。</w:t>
      </w:r>
    </w:p>
    <w:p>
      <w:pPr>
        <w:tabs>
          <w:tab w:val="left" w:pos="570"/>
        </w:tabs>
        <w:spacing w:line="440" w:lineRule="exact"/>
        <w:jc w:val="left"/>
        <w:rPr>
          <w:rFonts w:hint="eastAsia" w:ascii="宋体" w:hAnsi="宋体" w:cs="宋体"/>
          <w:color w:val="auto"/>
          <w:sz w:val="24"/>
          <w:szCs w:val="24"/>
          <w:highlight w:val="none"/>
          <w:u w:val="single"/>
        </w:rPr>
      </w:pPr>
      <w:r>
        <w:rPr>
          <w:rFonts w:hint="eastAsia" w:ascii="宋体" w:hAnsi="宋体" w:cs="宋体"/>
          <w:color w:val="auto"/>
          <w:sz w:val="24"/>
          <w:szCs w:val="22"/>
          <w:highlight w:val="none"/>
        </w:rPr>
        <w:t>本公司若有违反本承诺内容的行为，愿意承担法律责任，并愿意</w:t>
      </w:r>
      <w:r>
        <w:rPr>
          <w:rFonts w:hint="eastAsia" w:ascii="宋体" w:hAnsi="宋体" w:cs="宋体"/>
          <w:color w:val="auto"/>
          <w:sz w:val="24"/>
          <w:szCs w:val="22"/>
          <w:highlight w:val="none"/>
          <w:lang w:val="en-US" w:eastAsia="zh-CN"/>
        </w:rPr>
        <w:t>赔偿为招标人造成的损失</w:t>
      </w:r>
      <w:r>
        <w:rPr>
          <w:rFonts w:hint="eastAsia" w:ascii="宋体" w:hAnsi="宋体" w:cs="宋体"/>
          <w:color w:val="auto"/>
          <w:sz w:val="24"/>
          <w:szCs w:val="22"/>
          <w:highlight w:val="none"/>
        </w:rPr>
        <w:t>。如已中标的，自动放弃中标资格；给</w:t>
      </w:r>
      <w:r>
        <w:rPr>
          <w:rFonts w:hint="eastAsia" w:ascii="宋体" w:hAnsi="宋体" w:cs="宋体"/>
          <w:color w:val="auto"/>
          <w:sz w:val="24"/>
          <w:szCs w:val="22"/>
          <w:highlight w:val="none"/>
          <w:lang w:val="en-US" w:eastAsia="zh-CN"/>
        </w:rPr>
        <w:t>招标人</w:t>
      </w:r>
      <w:r>
        <w:rPr>
          <w:rFonts w:hint="eastAsia" w:ascii="宋体" w:hAnsi="宋体" w:cs="宋体"/>
          <w:color w:val="auto"/>
          <w:sz w:val="24"/>
          <w:szCs w:val="22"/>
          <w:highlight w:val="none"/>
        </w:rPr>
        <w:t>造成损失的，依法承担赔偿责任。</w:t>
      </w:r>
    </w:p>
    <w:p>
      <w:pPr>
        <w:tabs>
          <w:tab w:val="left" w:pos="570"/>
        </w:tabs>
        <w:spacing w:line="480" w:lineRule="auto"/>
        <w:ind w:firstLine="480" w:firstLineChars="200"/>
        <w:jc w:val="left"/>
        <w:rPr>
          <w:rFonts w:hint="eastAsia" w:ascii="宋体" w:hAnsi="宋体" w:eastAsia="宋体" w:cs="宋体"/>
          <w:color w:val="auto"/>
          <w:sz w:val="24"/>
          <w:szCs w:val="24"/>
          <w:highlight w:val="none"/>
          <w:lang w:eastAsia="zh-CN"/>
        </w:rPr>
      </w:pPr>
    </w:p>
    <w:p>
      <w:pPr>
        <w:tabs>
          <w:tab w:val="left" w:pos="570"/>
        </w:tabs>
        <w:spacing w:line="48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 xml:space="preserve">（盖章）：     </w:t>
      </w:r>
    </w:p>
    <w:p>
      <w:pPr>
        <w:tabs>
          <w:tab w:val="left" w:pos="570"/>
        </w:tabs>
        <w:spacing w:line="48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法定代表人（签字或盖章）：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w:t>
      </w:r>
    </w:p>
    <w:p>
      <w:pPr>
        <w:tabs>
          <w:tab w:val="left" w:pos="570"/>
        </w:tabs>
        <w:spacing w:line="48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年</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月</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日</w:t>
      </w:r>
    </w:p>
    <w:p>
      <w:pPr>
        <w:snapToGrid w:val="0"/>
        <w:spacing w:before="50" w:after="156" w:afterLines="50"/>
        <w:jc w:val="left"/>
        <w:rPr>
          <w:rFonts w:hint="eastAsia" w:ascii="宋体" w:hAnsi="宋体" w:eastAsia="宋体" w:cs="Times New Roman"/>
          <w:b/>
          <w:bCs/>
          <w:color w:val="auto"/>
          <w:sz w:val="24"/>
          <w:highlight w:val="none"/>
          <w:lang w:val="en-US" w:eastAsia="zh-CN"/>
        </w:rPr>
        <w:sectPr>
          <w:footerReference r:id="rId15" w:type="default"/>
          <w:pgSz w:w="11906" w:h="16838"/>
          <w:pgMar w:top="1440" w:right="1188" w:bottom="1440" w:left="1797" w:header="851" w:footer="992" w:gutter="0"/>
          <w:pgNumType w:fmt="decimal"/>
          <w:cols w:space="720" w:num="1"/>
          <w:docGrid w:type="lines" w:linePitch="312" w:charSpace="0"/>
        </w:sectPr>
      </w:pPr>
    </w:p>
    <w:p>
      <w:pPr>
        <w:spacing w:line="360" w:lineRule="auto"/>
        <w:jc w:val="left"/>
        <w:rPr>
          <w:rFonts w:hint="default" w:ascii="宋体" w:hAnsi="宋体" w:eastAsia="宋体" w:cs="宋体"/>
          <w:b/>
          <w:bCs/>
          <w:color w:val="auto"/>
          <w:sz w:val="24"/>
          <w:highlight w:val="none"/>
          <w:lang w:val="en-US" w:eastAsia="zh-CN"/>
        </w:rPr>
      </w:pPr>
      <w:r>
        <w:rPr>
          <w:rFonts w:hint="eastAsia" w:ascii="宋体" w:hAnsi="宋体" w:cs="宋体"/>
          <w:b/>
          <w:bCs/>
          <w:color w:val="auto"/>
          <w:sz w:val="24"/>
          <w:highlight w:val="none"/>
          <w:lang w:val="en-US" w:eastAsia="zh-CN"/>
        </w:rPr>
        <w:t>3</w:t>
      </w:r>
      <w:r>
        <w:rPr>
          <w:rFonts w:hint="eastAsia" w:ascii="宋体" w:hAnsi="宋体" w:eastAsia="宋体" w:cs="宋体"/>
          <w:b/>
          <w:bCs/>
          <w:color w:val="auto"/>
          <w:sz w:val="24"/>
          <w:highlight w:val="none"/>
          <w:lang w:val="en-US" w:eastAsia="zh-CN"/>
        </w:rPr>
        <w:t>、技术规格、条款偏离表</w:t>
      </w:r>
    </w:p>
    <w:p>
      <w:pPr>
        <w:spacing w:line="460" w:lineRule="exact"/>
        <w:ind w:firstLine="437"/>
        <w:jc w:val="center"/>
        <w:rPr>
          <w:rFonts w:ascii="宋体"/>
          <w:b/>
          <w:bCs/>
          <w:color w:val="auto"/>
          <w:sz w:val="22"/>
          <w:szCs w:val="22"/>
          <w:highlight w:val="none"/>
        </w:rPr>
      </w:pPr>
      <w:r>
        <w:rPr>
          <w:rFonts w:hint="eastAsia" w:ascii="宋体" w:hAnsi="宋体" w:cs="宋体"/>
          <w:b/>
          <w:color w:val="auto"/>
          <w:sz w:val="24"/>
          <w:szCs w:val="24"/>
          <w:highlight w:val="none"/>
          <w:lang w:eastAsia="zh-CN"/>
        </w:rPr>
        <w:t>椒江智能卫浴小镇产业园区配套提升工程（二期）之五塘路（太和一路~太和二路）工程路灯采购工程</w:t>
      </w:r>
      <w:r>
        <w:rPr>
          <w:rFonts w:hint="eastAsia" w:ascii="宋体" w:hAnsi="宋体" w:cs="宋体"/>
          <w:b/>
          <w:bCs/>
          <w:color w:val="auto"/>
          <w:sz w:val="28"/>
          <w:szCs w:val="28"/>
          <w:highlight w:val="none"/>
        </w:rPr>
        <w:t>技术规格、条款偏离表</w:t>
      </w:r>
      <w:r>
        <w:rPr>
          <w:rFonts w:ascii="宋体" w:hAnsi="宋体" w:cs="宋体"/>
          <w:b/>
          <w:bCs/>
          <w:color w:val="auto"/>
          <w:sz w:val="22"/>
          <w:szCs w:val="22"/>
          <w:highlight w:val="none"/>
        </w:rPr>
        <w:t xml:space="preserve">                                                </w:t>
      </w:r>
    </w:p>
    <w:tbl>
      <w:tblPr>
        <w:tblStyle w:val="47"/>
        <w:tblW w:w="9869"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944"/>
        <w:gridCol w:w="1365"/>
        <w:gridCol w:w="2100"/>
        <w:gridCol w:w="1995"/>
        <w:gridCol w:w="1869"/>
        <w:gridCol w:w="1596"/>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1040" w:hRule="atLeast"/>
          <w:jc w:val="center"/>
        </w:trPr>
        <w:tc>
          <w:tcPr>
            <w:tcW w:w="944" w:type="dxa"/>
            <w:noWrap w:val="0"/>
            <w:vAlign w:val="top"/>
          </w:tcPr>
          <w:p>
            <w:pPr>
              <w:spacing w:line="360" w:lineRule="auto"/>
              <w:ind w:firstLine="424" w:firstLineChars="177"/>
              <w:rPr>
                <w:rFonts w:hint="eastAsia" w:ascii="宋体" w:hAnsi="宋体" w:eastAsia="宋体"/>
                <w:color w:val="auto"/>
                <w:sz w:val="24"/>
                <w:highlight w:val="none"/>
              </w:rPr>
            </w:pPr>
          </w:p>
        </w:tc>
        <w:tc>
          <w:tcPr>
            <w:tcW w:w="1365" w:type="dxa"/>
            <w:noWrap w:val="0"/>
            <w:vAlign w:val="center"/>
          </w:tcPr>
          <w:p>
            <w:pPr>
              <w:spacing w:line="360" w:lineRule="auto"/>
              <w:jc w:val="center"/>
              <w:rPr>
                <w:rFonts w:hint="eastAsia" w:ascii="宋体" w:hAnsi="宋体" w:eastAsia="宋体"/>
                <w:color w:val="auto"/>
                <w:sz w:val="24"/>
                <w:highlight w:val="none"/>
              </w:rPr>
            </w:pPr>
            <w:r>
              <w:rPr>
                <w:rFonts w:hint="eastAsia" w:ascii="宋体" w:hAnsi="宋体" w:eastAsia="宋体"/>
                <w:color w:val="auto"/>
                <w:sz w:val="24"/>
                <w:highlight w:val="none"/>
              </w:rPr>
              <w:t>序号</w:t>
            </w:r>
          </w:p>
        </w:tc>
        <w:tc>
          <w:tcPr>
            <w:tcW w:w="2100" w:type="dxa"/>
            <w:noWrap w:val="0"/>
            <w:vAlign w:val="center"/>
          </w:tcPr>
          <w:p>
            <w:pPr>
              <w:spacing w:line="360" w:lineRule="auto"/>
              <w:jc w:val="center"/>
              <w:rPr>
                <w:rFonts w:hint="eastAsia" w:ascii="宋体" w:hAnsi="宋体" w:eastAsia="宋体"/>
                <w:color w:val="auto"/>
                <w:sz w:val="24"/>
                <w:highlight w:val="none"/>
              </w:rPr>
            </w:pPr>
            <w:r>
              <w:rPr>
                <w:rFonts w:hint="eastAsia" w:ascii="宋体" w:hAnsi="宋体" w:eastAsia="宋体"/>
                <w:color w:val="auto"/>
                <w:sz w:val="24"/>
                <w:highlight w:val="none"/>
              </w:rPr>
              <w:t>采购文件条目号</w:t>
            </w:r>
          </w:p>
        </w:tc>
        <w:tc>
          <w:tcPr>
            <w:tcW w:w="1995" w:type="dxa"/>
            <w:noWrap w:val="0"/>
            <w:vAlign w:val="center"/>
          </w:tcPr>
          <w:p>
            <w:pPr>
              <w:spacing w:line="360" w:lineRule="auto"/>
              <w:jc w:val="center"/>
              <w:rPr>
                <w:rFonts w:hint="eastAsia" w:ascii="宋体" w:hAnsi="宋体" w:eastAsia="宋体"/>
                <w:color w:val="auto"/>
                <w:sz w:val="24"/>
                <w:highlight w:val="none"/>
              </w:rPr>
            </w:pPr>
            <w:r>
              <w:rPr>
                <w:rFonts w:hint="eastAsia" w:ascii="宋体" w:hAnsi="宋体" w:eastAsia="宋体"/>
                <w:color w:val="auto"/>
                <w:sz w:val="24"/>
                <w:highlight w:val="none"/>
              </w:rPr>
              <w:t>采购文件规范要求</w:t>
            </w:r>
          </w:p>
        </w:tc>
        <w:tc>
          <w:tcPr>
            <w:tcW w:w="1869" w:type="dxa"/>
            <w:noWrap w:val="0"/>
            <w:vAlign w:val="center"/>
          </w:tcPr>
          <w:p>
            <w:pPr>
              <w:spacing w:line="360" w:lineRule="auto"/>
              <w:jc w:val="center"/>
              <w:rPr>
                <w:rFonts w:hint="eastAsia" w:ascii="宋体" w:hAnsi="宋体" w:eastAsia="宋体"/>
                <w:color w:val="auto"/>
                <w:sz w:val="24"/>
                <w:highlight w:val="none"/>
              </w:rPr>
            </w:pPr>
            <w:r>
              <w:rPr>
                <w:rFonts w:hint="eastAsia" w:ascii="宋体" w:hAnsi="宋体" w:eastAsia="宋体"/>
                <w:color w:val="auto"/>
                <w:sz w:val="24"/>
                <w:highlight w:val="none"/>
              </w:rPr>
              <w:t>投标文件对应规范</w:t>
            </w:r>
          </w:p>
        </w:tc>
        <w:tc>
          <w:tcPr>
            <w:tcW w:w="1596" w:type="dxa"/>
            <w:noWrap w:val="0"/>
            <w:vAlign w:val="center"/>
          </w:tcPr>
          <w:p>
            <w:pPr>
              <w:spacing w:line="360" w:lineRule="auto"/>
              <w:ind w:firstLine="424" w:firstLineChars="177"/>
              <w:jc w:val="center"/>
              <w:rPr>
                <w:rFonts w:hint="eastAsia" w:ascii="宋体" w:hAnsi="宋体" w:eastAsia="宋体"/>
                <w:color w:val="auto"/>
                <w:sz w:val="24"/>
                <w:highlight w:val="none"/>
              </w:rPr>
            </w:pPr>
            <w:r>
              <w:rPr>
                <w:rFonts w:hint="eastAsia" w:ascii="宋体" w:hAnsi="宋体" w:eastAsia="宋体"/>
                <w:color w:val="auto"/>
                <w:sz w:val="24"/>
                <w:highlight w:val="none"/>
              </w:rPr>
              <w:t>说明</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40" w:hRule="atLeast"/>
          <w:jc w:val="center"/>
        </w:trPr>
        <w:tc>
          <w:tcPr>
            <w:tcW w:w="944" w:type="dxa"/>
            <w:vMerge w:val="restart"/>
            <w:noWrap w:val="0"/>
            <w:vAlign w:val="center"/>
          </w:tcPr>
          <w:p>
            <w:pPr>
              <w:spacing w:line="360" w:lineRule="auto"/>
              <w:jc w:val="center"/>
              <w:rPr>
                <w:rFonts w:hint="eastAsia" w:ascii="宋体" w:hAnsi="宋体" w:eastAsia="宋体"/>
                <w:color w:val="auto"/>
                <w:sz w:val="24"/>
                <w:highlight w:val="none"/>
              </w:rPr>
            </w:pPr>
            <w:r>
              <w:rPr>
                <w:rFonts w:hint="eastAsia" w:ascii="宋体" w:hAnsi="宋体" w:eastAsia="宋体"/>
                <w:color w:val="auto"/>
                <w:sz w:val="24"/>
                <w:highlight w:val="none"/>
              </w:rPr>
              <w:t>技</w:t>
            </w:r>
          </w:p>
          <w:p>
            <w:pPr>
              <w:spacing w:line="360" w:lineRule="auto"/>
              <w:jc w:val="center"/>
              <w:rPr>
                <w:rFonts w:hint="eastAsia" w:ascii="宋体" w:hAnsi="宋体" w:eastAsia="宋体"/>
                <w:color w:val="auto"/>
                <w:sz w:val="24"/>
                <w:highlight w:val="none"/>
              </w:rPr>
            </w:pPr>
            <w:r>
              <w:rPr>
                <w:rFonts w:hint="eastAsia" w:ascii="宋体" w:hAnsi="宋体" w:eastAsia="宋体"/>
                <w:color w:val="auto"/>
                <w:sz w:val="24"/>
                <w:highlight w:val="none"/>
              </w:rPr>
              <w:t>术</w:t>
            </w:r>
          </w:p>
          <w:p>
            <w:pPr>
              <w:spacing w:line="360" w:lineRule="auto"/>
              <w:jc w:val="center"/>
              <w:rPr>
                <w:rFonts w:hint="eastAsia" w:ascii="宋体" w:hAnsi="宋体" w:eastAsia="宋体"/>
                <w:color w:val="auto"/>
                <w:sz w:val="24"/>
                <w:highlight w:val="none"/>
              </w:rPr>
            </w:pPr>
            <w:r>
              <w:rPr>
                <w:rFonts w:hint="eastAsia" w:ascii="宋体" w:hAnsi="宋体" w:eastAsia="宋体"/>
                <w:color w:val="auto"/>
                <w:sz w:val="24"/>
                <w:highlight w:val="none"/>
              </w:rPr>
              <w:t>规</w:t>
            </w:r>
          </w:p>
          <w:p>
            <w:pPr>
              <w:spacing w:line="360" w:lineRule="auto"/>
              <w:jc w:val="center"/>
              <w:rPr>
                <w:rFonts w:hint="eastAsia" w:ascii="宋体" w:hAnsi="宋体" w:eastAsia="宋体"/>
                <w:color w:val="auto"/>
                <w:sz w:val="24"/>
                <w:highlight w:val="none"/>
              </w:rPr>
            </w:pPr>
            <w:r>
              <w:rPr>
                <w:rFonts w:hint="eastAsia" w:ascii="宋体" w:hAnsi="宋体" w:eastAsia="宋体"/>
                <w:color w:val="auto"/>
                <w:sz w:val="24"/>
                <w:highlight w:val="none"/>
              </w:rPr>
              <w:t>格</w:t>
            </w:r>
          </w:p>
        </w:tc>
        <w:tc>
          <w:tcPr>
            <w:tcW w:w="1365" w:type="dxa"/>
            <w:noWrap w:val="0"/>
            <w:vAlign w:val="center"/>
          </w:tcPr>
          <w:p>
            <w:pPr>
              <w:spacing w:line="360" w:lineRule="auto"/>
              <w:ind w:firstLine="424" w:firstLineChars="177"/>
              <w:rPr>
                <w:rFonts w:hint="eastAsia" w:ascii="宋体" w:hAnsi="宋体" w:eastAsia="宋体"/>
                <w:color w:val="auto"/>
                <w:sz w:val="24"/>
                <w:highlight w:val="none"/>
              </w:rPr>
            </w:pPr>
          </w:p>
          <w:p>
            <w:pPr>
              <w:spacing w:line="360" w:lineRule="auto"/>
              <w:ind w:firstLine="424" w:firstLineChars="177"/>
              <w:rPr>
                <w:rFonts w:hint="eastAsia" w:ascii="宋体" w:hAnsi="宋体" w:eastAsia="宋体"/>
                <w:color w:val="auto"/>
                <w:sz w:val="24"/>
                <w:highlight w:val="none"/>
              </w:rPr>
            </w:pPr>
          </w:p>
        </w:tc>
        <w:tc>
          <w:tcPr>
            <w:tcW w:w="2100" w:type="dxa"/>
            <w:noWrap w:val="0"/>
            <w:vAlign w:val="center"/>
          </w:tcPr>
          <w:p>
            <w:pPr>
              <w:spacing w:line="360" w:lineRule="auto"/>
              <w:ind w:firstLine="424" w:firstLineChars="177"/>
              <w:rPr>
                <w:rFonts w:hint="eastAsia" w:ascii="宋体" w:hAnsi="宋体" w:eastAsia="宋体"/>
                <w:color w:val="auto"/>
                <w:sz w:val="24"/>
                <w:highlight w:val="none"/>
              </w:rPr>
            </w:pPr>
          </w:p>
        </w:tc>
        <w:tc>
          <w:tcPr>
            <w:tcW w:w="1995" w:type="dxa"/>
            <w:noWrap w:val="0"/>
            <w:vAlign w:val="center"/>
          </w:tcPr>
          <w:p>
            <w:pPr>
              <w:spacing w:line="360" w:lineRule="auto"/>
              <w:ind w:firstLine="424" w:firstLineChars="177"/>
              <w:rPr>
                <w:rFonts w:hint="eastAsia" w:ascii="宋体" w:hAnsi="宋体" w:eastAsia="宋体"/>
                <w:color w:val="auto"/>
                <w:sz w:val="24"/>
                <w:highlight w:val="none"/>
              </w:rPr>
            </w:pPr>
          </w:p>
        </w:tc>
        <w:tc>
          <w:tcPr>
            <w:tcW w:w="1869" w:type="dxa"/>
            <w:noWrap w:val="0"/>
            <w:vAlign w:val="center"/>
          </w:tcPr>
          <w:p>
            <w:pPr>
              <w:spacing w:line="360" w:lineRule="auto"/>
              <w:ind w:firstLine="424" w:firstLineChars="177"/>
              <w:rPr>
                <w:rFonts w:hint="eastAsia" w:ascii="宋体" w:hAnsi="宋体" w:eastAsia="宋体"/>
                <w:color w:val="auto"/>
                <w:sz w:val="24"/>
                <w:highlight w:val="none"/>
              </w:rPr>
            </w:pPr>
          </w:p>
        </w:tc>
        <w:tc>
          <w:tcPr>
            <w:tcW w:w="1596" w:type="dxa"/>
            <w:noWrap w:val="0"/>
            <w:vAlign w:val="center"/>
          </w:tcPr>
          <w:p>
            <w:pPr>
              <w:spacing w:line="360" w:lineRule="auto"/>
              <w:ind w:firstLine="424" w:firstLineChars="177"/>
              <w:rPr>
                <w:rFonts w:hint="eastAsia" w:ascii="宋体" w:hAnsi="宋体" w:eastAsia="宋体"/>
                <w:color w:val="auto"/>
                <w:sz w:val="24"/>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71" w:hRule="atLeast"/>
          <w:jc w:val="center"/>
        </w:trPr>
        <w:tc>
          <w:tcPr>
            <w:tcW w:w="944" w:type="dxa"/>
            <w:vMerge w:val="continue"/>
            <w:noWrap w:val="0"/>
            <w:vAlign w:val="top"/>
          </w:tcPr>
          <w:p>
            <w:pPr>
              <w:spacing w:line="360" w:lineRule="auto"/>
              <w:ind w:firstLine="424" w:firstLineChars="177"/>
              <w:rPr>
                <w:rFonts w:hint="eastAsia" w:ascii="宋体" w:hAnsi="宋体" w:eastAsia="宋体"/>
                <w:color w:val="auto"/>
                <w:sz w:val="24"/>
                <w:highlight w:val="none"/>
              </w:rPr>
            </w:pPr>
          </w:p>
        </w:tc>
        <w:tc>
          <w:tcPr>
            <w:tcW w:w="1365" w:type="dxa"/>
            <w:noWrap w:val="0"/>
            <w:vAlign w:val="center"/>
          </w:tcPr>
          <w:p>
            <w:pPr>
              <w:spacing w:line="360" w:lineRule="auto"/>
              <w:ind w:firstLine="424" w:firstLineChars="177"/>
              <w:rPr>
                <w:rFonts w:hint="eastAsia" w:ascii="宋体" w:hAnsi="宋体" w:eastAsia="宋体"/>
                <w:color w:val="auto"/>
                <w:sz w:val="24"/>
                <w:highlight w:val="none"/>
              </w:rPr>
            </w:pPr>
          </w:p>
        </w:tc>
        <w:tc>
          <w:tcPr>
            <w:tcW w:w="2100" w:type="dxa"/>
            <w:noWrap w:val="0"/>
            <w:vAlign w:val="center"/>
          </w:tcPr>
          <w:p>
            <w:pPr>
              <w:spacing w:line="360" w:lineRule="auto"/>
              <w:ind w:firstLine="424" w:firstLineChars="177"/>
              <w:rPr>
                <w:rFonts w:hint="eastAsia" w:ascii="宋体" w:hAnsi="宋体" w:eastAsia="宋体"/>
                <w:color w:val="auto"/>
                <w:sz w:val="24"/>
                <w:highlight w:val="none"/>
              </w:rPr>
            </w:pPr>
          </w:p>
        </w:tc>
        <w:tc>
          <w:tcPr>
            <w:tcW w:w="1995" w:type="dxa"/>
            <w:noWrap w:val="0"/>
            <w:vAlign w:val="center"/>
          </w:tcPr>
          <w:p>
            <w:pPr>
              <w:spacing w:line="360" w:lineRule="auto"/>
              <w:ind w:firstLine="424" w:firstLineChars="177"/>
              <w:rPr>
                <w:rFonts w:hint="eastAsia" w:ascii="宋体" w:hAnsi="宋体" w:eastAsia="宋体"/>
                <w:color w:val="auto"/>
                <w:sz w:val="24"/>
                <w:highlight w:val="none"/>
              </w:rPr>
            </w:pPr>
          </w:p>
        </w:tc>
        <w:tc>
          <w:tcPr>
            <w:tcW w:w="1869" w:type="dxa"/>
            <w:noWrap w:val="0"/>
            <w:vAlign w:val="center"/>
          </w:tcPr>
          <w:p>
            <w:pPr>
              <w:spacing w:line="360" w:lineRule="auto"/>
              <w:ind w:firstLine="424" w:firstLineChars="177"/>
              <w:rPr>
                <w:rFonts w:hint="eastAsia" w:ascii="宋体" w:hAnsi="宋体" w:eastAsia="宋体"/>
                <w:color w:val="auto"/>
                <w:sz w:val="24"/>
                <w:highlight w:val="none"/>
              </w:rPr>
            </w:pPr>
          </w:p>
        </w:tc>
        <w:tc>
          <w:tcPr>
            <w:tcW w:w="1596" w:type="dxa"/>
            <w:noWrap w:val="0"/>
            <w:vAlign w:val="center"/>
          </w:tcPr>
          <w:p>
            <w:pPr>
              <w:spacing w:line="360" w:lineRule="auto"/>
              <w:ind w:firstLine="424" w:firstLineChars="177"/>
              <w:rPr>
                <w:rFonts w:hint="eastAsia" w:ascii="宋体" w:hAnsi="宋体" w:eastAsia="宋体"/>
                <w:color w:val="auto"/>
                <w:sz w:val="24"/>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71" w:hRule="atLeast"/>
          <w:jc w:val="center"/>
        </w:trPr>
        <w:tc>
          <w:tcPr>
            <w:tcW w:w="944" w:type="dxa"/>
            <w:vMerge w:val="continue"/>
            <w:noWrap w:val="0"/>
            <w:vAlign w:val="top"/>
          </w:tcPr>
          <w:p>
            <w:pPr>
              <w:spacing w:line="360" w:lineRule="auto"/>
              <w:ind w:firstLine="424" w:firstLineChars="177"/>
              <w:rPr>
                <w:rFonts w:hint="eastAsia" w:ascii="宋体" w:hAnsi="宋体" w:eastAsia="宋体"/>
                <w:color w:val="auto"/>
                <w:sz w:val="24"/>
                <w:highlight w:val="none"/>
              </w:rPr>
            </w:pPr>
          </w:p>
        </w:tc>
        <w:tc>
          <w:tcPr>
            <w:tcW w:w="1365" w:type="dxa"/>
            <w:noWrap w:val="0"/>
            <w:vAlign w:val="center"/>
          </w:tcPr>
          <w:p>
            <w:pPr>
              <w:spacing w:line="360" w:lineRule="auto"/>
              <w:ind w:firstLine="424" w:firstLineChars="177"/>
              <w:rPr>
                <w:rFonts w:hint="eastAsia" w:ascii="宋体" w:hAnsi="宋体" w:eastAsia="宋体"/>
                <w:color w:val="auto"/>
                <w:sz w:val="24"/>
                <w:highlight w:val="none"/>
              </w:rPr>
            </w:pPr>
          </w:p>
        </w:tc>
        <w:tc>
          <w:tcPr>
            <w:tcW w:w="2100" w:type="dxa"/>
            <w:noWrap w:val="0"/>
            <w:vAlign w:val="center"/>
          </w:tcPr>
          <w:p>
            <w:pPr>
              <w:spacing w:line="360" w:lineRule="auto"/>
              <w:ind w:firstLine="424" w:firstLineChars="177"/>
              <w:rPr>
                <w:rFonts w:hint="eastAsia" w:ascii="宋体" w:hAnsi="宋体" w:eastAsia="宋体"/>
                <w:color w:val="auto"/>
                <w:sz w:val="24"/>
                <w:highlight w:val="none"/>
              </w:rPr>
            </w:pPr>
          </w:p>
        </w:tc>
        <w:tc>
          <w:tcPr>
            <w:tcW w:w="1995" w:type="dxa"/>
            <w:noWrap w:val="0"/>
            <w:vAlign w:val="center"/>
          </w:tcPr>
          <w:p>
            <w:pPr>
              <w:spacing w:line="360" w:lineRule="auto"/>
              <w:ind w:firstLine="424" w:firstLineChars="177"/>
              <w:rPr>
                <w:rFonts w:hint="eastAsia" w:ascii="宋体" w:hAnsi="宋体" w:eastAsia="宋体"/>
                <w:color w:val="auto"/>
                <w:sz w:val="24"/>
                <w:highlight w:val="none"/>
              </w:rPr>
            </w:pPr>
          </w:p>
        </w:tc>
        <w:tc>
          <w:tcPr>
            <w:tcW w:w="1869" w:type="dxa"/>
            <w:noWrap w:val="0"/>
            <w:vAlign w:val="center"/>
          </w:tcPr>
          <w:p>
            <w:pPr>
              <w:spacing w:line="360" w:lineRule="auto"/>
              <w:ind w:firstLine="424" w:firstLineChars="177"/>
              <w:rPr>
                <w:rFonts w:hint="eastAsia" w:ascii="宋体" w:hAnsi="宋体" w:eastAsia="宋体"/>
                <w:color w:val="auto"/>
                <w:sz w:val="24"/>
                <w:highlight w:val="none"/>
              </w:rPr>
            </w:pPr>
          </w:p>
        </w:tc>
        <w:tc>
          <w:tcPr>
            <w:tcW w:w="1596" w:type="dxa"/>
            <w:noWrap w:val="0"/>
            <w:vAlign w:val="center"/>
          </w:tcPr>
          <w:p>
            <w:pPr>
              <w:spacing w:line="360" w:lineRule="auto"/>
              <w:ind w:firstLine="424" w:firstLineChars="177"/>
              <w:rPr>
                <w:rFonts w:hint="eastAsia" w:ascii="宋体" w:hAnsi="宋体" w:eastAsia="宋体"/>
                <w:color w:val="auto"/>
                <w:sz w:val="24"/>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71" w:hRule="atLeast"/>
          <w:jc w:val="center"/>
        </w:trPr>
        <w:tc>
          <w:tcPr>
            <w:tcW w:w="944" w:type="dxa"/>
            <w:vMerge w:val="continue"/>
            <w:noWrap w:val="0"/>
            <w:vAlign w:val="top"/>
          </w:tcPr>
          <w:p>
            <w:pPr>
              <w:spacing w:line="360" w:lineRule="auto"/>
              <w:ind w:firstLine="424" w:firstLineChars="177"/>
              <w:rPr>
                <w:rFonts w:hint="eastAsia" w:ascii="宋体" w:hAnsi="宋体" w:eastAsia="宋体"/>
                <w:color w:val="auto"/>
                <w:sz w:val="24"/>
                <w:highlight w:val="none"/>
              </w:rPr>
            </w:pPr>
          </w:p>
        </w:tc>
        <w:tc>
          <w:tcPr>
            <w:tcW w:w="1365" w:type="dxa"/>
            <w:noWrap w:val="0"/>
            <w:vAlign w:val="center"/>
          </w:tcPr>
          <w:p>
            <w:pPr>
              <w:spacing w:line="360" w:lineRule="auto"/>
              <w:ind w:firstLine="424" w:firstLineChars="177"/>
              <w:rPr>
                <w:rFonts w:hint="eastAsia" w:ascii="宋体" w:hAnsi="宋体" w:eastAsia="宋体"/>
                <w:color w:val="auto"/>
                <w:sz w:val="24"/>
                <w:highlight w:val="none"/>
              </w:rPr>
            </w:pPr>
          </w:p>
        </w:tc>
        <w:tc>
          <w:tcPr>
            <w:tcW w:w="2100" w:type="dxa"/>
            <w:noWrap w:val="0"/>
            <w:vAlign w:val="center"/>
          </w:tcPr>
          <w:p>
            <w:pPr>
              <w:spacing w:line="360" w:lineRule="auto"/>
              <w:ind w:firstLine="424" w:firstLineChars="177"/>
              <w:rPr>
                <w:rFonts w:hint="eastAsia" w:ascii="宋体" w:hAnsi="宋体" w:eastAsia="宋体"/>
                <w:color w:val="auto"/>
                <w:sz w:val="24"/>
                <w:highlight w:val="none"/>
              </w:rPr>
            </w:pPr>
          </w:p>
        </w:tc>
        <w:tc>
          <w:tcPr>
            <w:tcW w:w="1995" w:type="dxa"/>
            <w:noWrap w:val="0"/>
            <w:vAlign w:val="center"/>
          </w:tcPr>
          <w:p>
            <w:pPr>
              <w:spacing w:line="360" w:lineRule="auto"/>
              <w:ind w:firstLine="424" w:firstLineChars="177"/>
              <w:rPr>
                <w:rFonts w:hint="eastAsia" w:ascii="宋体" w:hAnsi="宋体" w:eastAsia="宋体"/>
                <w:color w:val="auto"/>
                <w:sz w:val="24"/>
                <w:highlight w:val="none"/>
              </w:rPr>
            </w:pPr>
          </w:p>
        </w:tc>
        <w:tc>
          <w:tcPr>
            <w:tcW w:w="1869" w:type="dxa"/>
            <w:noWrap w:val="0"/>
            <w:vAlign w:val="center"/>
          </w:tcPr>
          <w:p>
            <w:pPr>
              <w:spacing w:line="360" w:lineRule="auto"/>
              <w:ind w:firstLine="424" w:firstLineChars="177"/>
              <w:rPr>
                <w:rFonts w:hint="eastAsia" w:ascii="宋体" w:hAnsi="宋体" w:eastAsia="宋体"/>
                <w:color w:val="auto"/>
                <w:sz w:val="24"/>
                <w:highlight w:val="none"/>
              </w:rPr>
            </w:pPr>
          </w:p>
        </w:tc>
        <w:tc>
          <w:tcPr>
            <w:tcW w:w="1596" w:type="dxa"/>
            <w:noWrap w:val="0"/>
            <w:vAlign w:val="center"/>
          </w:tcPr>
          <w:p>
            <w:pPr>
              <w:spacing w:line="360" w:lineRule="auto"/>
              <w:ind w:firstLine="424" w:firstLineChars="177"/>
              <w:rPr>
                <w:rFonts w:hint="eastAsia" w:ascii="宋体" w:hAnsi="宋体" w:eastAsia="宋体"/>
                <w:color w:val="auto"/>
                <w:sz w:val="24"/>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71" w:hRule="atLeast"/>
          <w:jc w:val="center"/>
        </w:trPr>
        <w:tc>
          <w:tcPr>
            <w:tcW w:w="944" w:type="dxa"/>
            <w:vMerge w:val="continue"/>
            <w:noWrap w:val="0"/>
            <w:vAlign w:val="top"/>
          </w:tcPr>
          <w:p>
            <w:pPr>
              <w:spacing w:line="360" w:lineRule="auto"/>
              <w:ind w:firstLine="424" w:firstLineChars="177"/>
              <w:rPr>
                <w:rFonts w:hint="eastAsia" w:ascii="宋体" w:hAnsi="宋体" w:eastAsia="宋体"/>
                <w:color w:val="auto"/>
                <w:sz w:val="24"/>
                <w:highlight w:val="none"/>
              </w:rPr>
            </w:pPr>
          </w:p>
        </w:tc>
        <w:tc>
          <w:tcPr>
            <w:tcW w:w="1365" w:type="dxa"/>
            <w:noWrap w:val="0"/>
            <w:vAlign w:val="center"/>
          </w:tcPr>
          <w:p>
            <w:pPr>
              <w:spacing w:line="360" w:lineRule="auto"/>
              <w:ind w:firstLine="424" w:firstLineChars="177"/>
              <w:rPr>
                <w:rFonts w:hint="eastAsia" w:ascii="宋体" w:hAnsi="宋体" w:eastAsia="宋体"/>
                <w:color w:val="auto"/>
                <w:sz w:val="24"/>
                <w:highlight w:val="none"/>
              </w:rPr>
            </w:pPr>
          </w:p>
        </w:tc>
        <w:tc>
          <w:tcPr>
            <w:tcW w:w="2100" w:type="dxa"/>
            <w:noWrap w:val="0"/>
            <w:vAlign w:val="center"/>
          </w:tcPr>
          <w:p>
            <w:pPr>
              <w:spacing w:line="360" w:lineRule="auto"/>
              <w:ind w:firstLine="424" w:firstLineChars="177"/>
              <w:rPr>
                <w:rFonts w:hint="eastAsia" w:ascii="宋体" w:hAnsi="宋体" w:eastAsia="宋体"/>
                <w:color w:val="auto"/>
                <w:sz w:val="24"/>
                <w:highlight w:val="none"/>
              </w:rPr>
            </w:pPr>
          </w:p>
        </w:tc>
        <w:tc>
          <w:tcPr>
            <w:tcW w:w="1995" w:type="dxa"/>
            <w:noWrap w:val="0"/>
            <w:vAlign w:val="center"/>
          </w:tcPr>
          <w:p>
            <w:pPr>
              <w:spacing w:line="360" w:lineRule="auto"/>
              <w:ind w:firstLine="424" w:firstLineChars="177"/>
              <w:rPr>
                <w:rFonts w:hint="eastAsia" w:ascii="宋体" w:hAnsi="宋体" w:eastAsia="宋体"/>
                <w:color w:val="auto"/>
                <w:sz w:val="24"/>
                <w:highlight w:val="none"/>
              </w:rPr>
            </w:pPr>
          </w:p>
        </w:tc>
        <w:tc>
          <w:tcPr>
            <w:tcW w:w="1869" w:type="dxa"/>
            <w:noWrap w:val="0"/>
            <w:vAlign w:val="center"/>
          </w:tcPr>
          <w:p>
            <w:pPr>
              <w:spacing w:line="360" w:lineRule="auto"/>
              <w:ind w:firstLine="424" w:firstLineChars="177"/>
              <w:rPr>
                <w:rFonts w:hint="eastAsia" w:ascii="宋体" w:hAnsi="宋体" w:eastAsia="宋体"/>
                <w:color w:val="auto"/>
                <w:sz w:val="24"/>
                <w:highlight w:val="none"/>
              </w:rPr>
            </w:pPr>
          </w:p>
        </w:tc>
        <w:tc>
          <w:tcPr>
            <w:tcW w:w="1596" w:type="dxa"/>
            <w:noWrap w:val="0"/>
            <w:vAlign w:val="center"/>
          </w:tcPr>
          <w:p>
            <w:pPr>
              <w:spacing w:line="360" w:lineRule="auto"/>
              <w:ind w:firstLine="424" w:firstLineChars="177"/>
              <w:rPr>
                <w:rFonts w:hint="eastAsia" w:ascii="宋体" w:hAnsi="宋体" w:eastAsia="宋体"/>
                <w:color w:val="auto"/>
                <w:sz w:val="24"/>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71" w:hRule="atLeast"/>
          <w:jc w:val="center"/>
        </w:trPr>
        <w:tc>
          <w:tcPr>
            <w:tcW w:w="944" w:type="dxa"/>
            <w:vMerge w:val="continue"/>
            <w:noWrap w:val="0"/>
            <w:vAlign w:val="top"/>
          </w:tcPr>
          <w:p>
            <w:pPr>
              <w:spacing w:line="360" w:lineRule="auto"/>
              <w:ind w:firstLine="424" w:firstLineChars="177"/>
              <w:rPr>
                <w:rFonts w:hint="eastAsia" w:ascii="宋体" w:hAnsi="宋体" w:eastAsia="宋体"/>
                <w:color w:val="auto"/>
                <w:sz w:val="24"/>
                <w:highlight w:val="none"/>
              </w:rPr>
            </w:pPr>
          </w:p>
        </w:tc>
        <w:tc>
          <w:tcPr>
            <w:tcW w:w="1365" w:type="dxa"/>
            <w:noWrap w:val="0"/>
            <w:vAlign w:val="center"/>
          </w:tcPr>
          <w:p>
            <w:pPr>
              <w:spacing w:line="360" w:lineRule="auto"/>
              <w:ind w:firstLine="424" w:firstLineChars="177"/>
              <w:rPr>
                <w:rFonts w:hint="eastAsia" w:ascii="宋体" w:hAnsi="宋体" w:eastAsia="宋体"/>
                <w:color w:val="auto"/>
                <w:sz w:val="24"/>
                <w:highlight w:val="none"/>
              </w:rPr>
            </w:pPr>
          </w:p>
        </w:tc>
        <w:tc>
          <w:tcPr>
            <w:tcW w:w="2100" w:type="dxa"/>
            <w:noWrap w:val="0"/>
            <w:vAlign w:val="center"/>
          </w:tcPr>
          <w:p>
            <w:pPr>
              <w:spacing w:line="360" w:lineRule="auto"/>
              <w:ind w:firstLine="424" w:firstLineChars="177"/>
              <w:rPr>
                <w:rFonts w:hint="eastAsia" w:ascii="宋体" w:hAnsi="宋体" w:eastAsia="宋体"/>
                <w:color w:val="auto"/>
                <w:sz w:val="24"/>
                <w:highlight w:val="none"/>
              </w:rPr>
            </w:pPr>
          </w:p>
        </w:tc>
        <w:tc>
          <w:tcPr>
            <w:tcW w:w="1995" w:type="dxa"/>
            <w:noWrap w:val="0"/>
            <w:vAlign w:val="center"/>
          </w:tcPr>
          <w:p>
            <w:pPr>
              <w:spacing w:line="360" w:lineRule="auto"/>
              <w:ind w:firstLine="424" w:firstLineChars="177"/>
              <w:rPr>
                <w:rFonts w:hint="eastAsia" w:ascii="宋体" w:hAnsi="宋体" w:eastAsia="宋体"/>
                <w:color w:val="auto"/>
                <w:sz w:val="24"/>
                <w:highlight w:val="none"/>
              </w:rPr>
            </w:pPr>
          </w:p>
        </w:tc>
        <w:tc>
          <w:tcPr>
            <w:tcW w:w="1869" w:type="dxa"/>
            <w:noWrap w:val="0"/>
            <w:vAlign w:val="center"/>
          </w:tcPr>
          <w:p>
            <w:pPr>
              <w:spacing w:line="360" w:lineRule="auto"/>
              <w:ind w:firstLine="424" w:firstLineChars="177"/>
              <w:rPr>
                <w:rFonts w:hint="eastAsia" w:ascii="宋体" w:hAnsi="宋体" w:eastAsia="宋体"/>
                <w:color w:val="auto"/>
                <w:sz w:val="24"/>
                <w:highlight w:val="none"/>
              </w:rPr>
            </w:pPr>
          </w:p>
        </w:tc>
        <w:tc>
          <w:tcPr>
            <w:tcW w:w="1596" w:type="dxa"/>
            <w:noWrap w:val="0"/>
            <w:vAlign w:val="center"/>
          </w:tcPr>
          <w:p>
            <w:pPr>
              <w:spacing w:line="360" w:lineRule="auto"/>
              <w:ind w:firstLine="424" w:firstLineChars="177"/>
              <w:rPr>
                <w:rFonts w:hint="eastAsia" w:ascii="宋体" w:hAnsi="宋体" w:eastAsia="宋体"/>
                <w:color w:val="auto"/>
                <w:sz w:val="24"/>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71" w:hRule="atLeast"/>
          <w:jc w:val="center"/>
        </w:trPr>
        <w:tc>
          <w:tcPr>
            <w:tcW w:w="944" w:type="dxa"/>
            <w:vMerge w:val="continue"/>
            <w:noWrap w:val="0"/>
            <w:vAlign w:val="top"/>
          </w:tcPr>
          <w:p>
            <w:pPr>
              <w:spacing w:line="360" w:lineRule="auto"/>
              <w:ind w:firstLine="424" w:firstLineChars="177"/>
              <w:rPr>
                <w:rFonts w:hint="eastAsia" w:ascii="宋体" w:hAnsi="宋体" w:eastAsia="宋体"/>
                <w:color w:val="auto"/>
                <w:sz w:val="24"/>
                <w:highlight w:val="none"/>
              </w:rPr>
            </w:pPr>
          </w:p>
        </w:tc>
        <w:tc>
          <w:tcPr>
            <w:tcW w:w="1365" w:type="dxa"/>
            <w:noWrap w:val="0"/>
            <w:vAlign w:val="center"/>
          </w:tcPr>
          <w:p>
            <w:pPr>
              <w:spacing w:line="360" w:lineRule="auto"/>
              <w:ind w:firstLine="424" w:firstLineChars="177"/>
              <w:rPr>
                <w:rFonts w:hint="eastAsia" w:ascii="宋体" w:hAnsi="宋体" w:eastAsia="宋体"/>
                <w:color w:val="auto"/>
                <w:sz w:val="24"/>
                <w:highlight w:val="none"/>
              </w:rPr>
            </w:pPr>
          </w:p>
        </w:tc>
        <w:tc>
          <w:tcPr>
            <w:tcW w:w="2100" w:type="dxa"/>
            <w:noWrap w:val="0"/>
            <w:vAlign w:val="center"/>
          </w:tcPr>
          <w:p>
            <w:pPr>
              <w:spacing w:line="360" w:lineRule="auto"/>
              <w:ind w:firstLine="424" w:firstLineChars="177"/>
              <w:rPr>
                <w:rFonts w:hint="eastAsia" w:ascii="宋体" w:hAnsi="宋体" w:eastAsia="宋体"/>
                <w:color w:val="auto"/>
                <w:sz w:val="24"/>
                <w:highlight w:val="none"/>
              </w:rPr>
            </w:pPr>
          </w:p>
        </w:tc>
        <w:tc>
          <w:tcPr>
            <w:tcW w:w="1995" w:type="dxa"/>
            <w:noWrap w:val="0"/>
            <w:vAlign w:val="center"/>
          </w:tcPr>
          <w:p>
            <w:pPr>
              <w:spacing w:line="360" w:lineRule="auto"/>
              <w:ind w:firstLine="424" w:firstLineChars="177"/>
              <w:rPr>
                <w:rFonts w:hint="eastAsia" w:ascii="宋体" w:hAnsi="宋体" w:eastAsia="宋体"/>
                <w:color w:val="auto"/>
                <w:sz w:val="24"/>
                <w:highlight w:val="none"/>
              </w:rPr>
            </w:pPr>
          </w:p>
        </w:tc>
        <w:tc>
          <w:tcPr>
            <w:tcW w:w="1869" w:type="dxa"/>
            <w:noWrap w:val="0"/>
            <w:vAlign w:val="center"/>
          </w:tcPr>
          <w:p>
            <w:pPr>
              <w:spacing w:line="360" w:lineRule="auto"/>
              <w:ind w:firstLine="424" w:firstLineChars="177"/>
              <w:rPr>
                <w:rFonts w:hint="eastAsia" w:ascii="宋体" w:hAnsi="宋体" w:eastAsia="宋体"/>
                <w:color w:val="auto"/>
                <w:sz w:val="24"/>
                <w:highlight w:val="none"/>
              </w:rPr>
            </w:pPr>
          </w:p>
        </w:tc>
        <w:tc>
          <w:tcPr>
            <w:tcW w:w="1596" w:type="dxa"/>
            <w:noWrap w:val="0"/>
            <w:vAlign w:val="center"/>
          </w:tcPr>
          <w:p>
            <w:pPr>
              <w:spacing w:line="360" w:lineRule="auto"/>
              <w:ind w:firstLine="424" w:firstLineChars="177"/>
              <w:rPr>
                <w:rFonts w:hint="eastAsia" w:ascii="宋体" w:hAnsi="宋体" w:eastAsia="宋体"/>
                <w:color w:val="auto"/>
                <w:sz w:val="24"/>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71" w:hRule="atLeast"/>
          <w:jc w:val="center"/>
        </w:trPr>
        <w:tc>
          <w:tcPr>
            <w:tcW w:w="944" w:type="dxa"/>
            <w:vMerge w:val="continue"/>
            <w:noWrap w:val="0"/>
            <w:vAlign w:val="top"/>
          </w:tcPr>
          <w:p>
            <w:pPr>
              <w:spacing w:line="360" w:lineRule="auto"/>
              <w:ind w:firstLine="424" w:firstLineChars="177"/>
              <w:rPr>
                <w:rFonts w:hint="eastAsia" w:ascii="宋体" w:hAnsi="宋体" w:eastAsia="宋体"/>
                <w:color w:val="auto"/>
                <w:sz w:val="24"/>
                <w:highlight w:val="none"/>
              </w:rPr>
            </w:pPr>
          </w:p>
        </w:tc>
        <w:tc>
          <w:tcPr>
            <w:tcW w:w="1365" w:type="dxa"/>
            <w:noWrap w:val="0"/>
            <w:vAlign w:val="center"/>
          </w:tcPr>
          <w:p>
            <w:pPr>
              <w:spacing w:line="360" w:lineRule="auto"/>
              <w:ind w:firstLine="424" w:firstLineChars="177"/>
              <w:rPr>
                <w:rFonts w:hint="eastAsia" w:ascii="宋体" w:hAnsi="宋体" w:eastAsia="宋体"/>
                <w:color w:val="auto"/>
                <w:sz w:val="24"/>
                <w:highlight w:val="none"/>
              </w:rPr>
            </w:pPr>
          </w:p>
        </w:tc>
        <w:tc>
          <w:tcPr>
            <w:tcW w:w="2100" w:type="dxa"/>
            <w:noWrap w:val="0"/>
            <w:vAlign w:val="center"/>
          </w:tcPr>
          <w:p>
            <w:pPr>
              <w:spacing w:line="360" w:lineRule="auto"/>
              <w:ind w:firstLine="424" w:firstLineChars="177"/>
              <w:rPr>
                <w:rFonts w:hint="eastAsia" w:ascii="宋体" w:hAnsi="宋体" w:eastAsia="宋体"/>
                <w:color w:val="auto"/>
                <w:sz w:val="24"/>
                <w:highlight w:val="none"/>
              </w:rPr>
            </w:pPr>
          </w:p>
        </w:tc>
        <w:tc>
          <w:tcPr>
            <w:tcW w:w="1995" w:type="dxa"/>
            <w:noWrap w:val="0"/>
            <w:vAlign w:val="center"/>
          </w:tcPr>
          <w:p>
            <w:pPr>
              <w:spacing w:line="360" w:lineRule="auto"/>
              <w:ind w:firstLine="424" w:firstLineChars="177"/>
              <w:rPr>
                <w:rFonts w:hint="eastAsia" w:ascii="宋体" w:hAnsi="宋体" w:eastAsia="宋体"/>
                <w:color w:val="auto"/>
                <w:sz w:val="24"/>
                <w:highlight w:val="none"/>
              </w:rPr>
            </w:pPr>
          </w:p>
        </w:tc>
        <w:tc>
          <w:tcPr>
            <w:tcW w:w="1869" w:type="dxa"/>
            <w:noWrap w:val="0"/>
            <w:vAlign w:val="center"/>
          </w:tcPr>
          <w:p>
            <w:pPr>
              <w:spacing w:line="360" w:lineRule="auto"/>
              <w:ind w:firstLine="424" w:firstLineChars="177"/>
              <w:rPr>
                <w:rFonts w:hint="eastAsia" w:ascii="宋体" w:hAnsi="宋体" w:eastAsia="宋体"/>
                <w:color w:val="auto"/>
                <w:sz w:val="24"/>
                <w:highlight w:val="none"/>
              </w:rPr>
            </w:pPr>
          </w:p>
        </w:tc>
        <w:tc>
          <w:tcPr>
            <w:tcW w:w="1596" w:type="dxa"/>
            <w:noWrap w:val="0"/>
            <w:vAlign w:val="center"/>
          </w:tcPr>
          <w:p>
            <w:pPr>
              <w:spacing w:line="360" w:lineRule="auto"/>
              <w:ind w:firstLine="424" w:firstLineChars="177"/>
              <w:rPr>
                <w:rFonts w:hint="eastAsia" w:ascii="宋体" w:hAnsi="宋体" w:eastAsia="宋体"/>
                <w:color w:val="auto"/>
                <w:sz w:val="24"/>
                <w:highlight w:val="none"/>
              </w:rPr>
            </w:pPr>
          </w:p>
        </w:tc>
      </w:tr>
    </w:tbl>
    <w:p>
      <w:pPr>
        <w:spacing w:line="360" w:lineRule="auto"/>
        <w:ind w:firstLine="424" w:firstLineChars="177"/>
        <w:rPr>
          <w:rFonts w:hint="eastAsia" w:ascii="宋体" w:hAnsi="宋体" w:eastAsia="宋体"/>
          <w:color w:val="auto"/>
          <w:sz w:val="24"/>
          <w:highlight w:val="none"/>
        </w:rPr>
      </w:pPr>
      <w:r>
        <w:rPr>
          <w:rFonts w:hint="eastAsia" w:ascii="宋体" w:hAnsi="宋体" w:eastAsia="宋体"/>
          <w:color w:val="auto"/>
          <w:sz w:val="24"/>
          <w:highlight w:val="none"/>
        </w:rPr>
        <w:t>注：如有偏离，必须在偏离表中进行详细对比说明并注明正偏离和负偏离，如不说明偏离情况，视为完全响应采购文件要求无偏离。</w:t>
      </w:r>
    </w:p>
    <w:p>
      <w:pPr>
        <w:tabs>
          <w:tab w:val="left" w:pos="570"/>
        </w:tabs>
        <w:spacing w:line="480" w:lineRule="auto"/>
        <w:ind w:firstLine="480" w:firstLineChars="200"/>
        <w:jc w:val="left"/>
        <w:rPr>
          <w:rFonts w:hint="eastAsia" w:ascii="宋体" w:hAnsi="宋体" w:eastAsia="宋体" w:cs="宋体"/>
          <w:color w:val="auto"/>
          <w:sz w:val="24"/>
          <w:szCs w:val="24"/>
          <w:highlight w:val="none"/>
          <w:lang w:eastAsia="zh-CN"/>
        </w:rPr>
      </w:pPr>
    </w:p>
    <w:p>
      <w:pPr>
        <w:tabs>
          <w:tab w:val="left" w:pos="570"/>
        </w:tabs>
        <w:spacing w:line="48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 xml:space="preserve">（盖章）：     </w:t>
      </w:r>
    </w:p>
    <w:p>
      <w:pPr>
        <w:tabs>
          <w:tab w:val="left" w:pos="570"/>
        </w:tabs>
        <w:spacing w:line="48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法定代表人（签字或盖章）：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w:t>
      </w:r>
    </w:p>
    <w:p>
      <w:pPr>
        <w:snapToGrid w:val="0"/>
        <w:spacing w:before="50" w:after="156" w:afterLines="50"/>
        <w:ind w:firstLine="480" w:firstLineChars="200"/>
        <w:jc w:val="left"/>
        <w:rPr>
          <w:rFonts w:hint="eastAsia" w:ascii="宋体" w:hAnsi="宋体" w:cs="Times New Roman"/>
          <w:b/>
          <w:bCs/>
          <w:color w:val="auto"/>
          <w:sz w:val="24"/>
          <w:highlight w:val="none"/>
          <w:lang w:val="en-US" w:eastAsia="zh-CN"/>
        </w:rPr>
        <w:sectPr>
          <w:pgSz w:w="11906" w:h="16838"/>
          <w:pgMar w:top="1440" w:right="1188" w:bottom="1440" w:left="1797" w:header="851" w:footer="992" w:gutter="0"/>
          <w:pgNumType w:fmt="decimal"/>
          <w:cols w:space="720" w:num="1"/>
          <w:docGrid w:type="lines" w:linePitch="312" w:charSpace="0"/>
        </w:sect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年</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月</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日</w:t>
      </w:r>
    </w:p>
    <w:p>
      <w:pPr>
        <w:spacing w:line="360" w:lineRule="auto"/>
        <w:jc w:val="left"/>
        <w:rPr>
          <w:rFonts w:hint="eastAsia" w:ascii="宋体" w:hAnsi="宋体" w:eastAsia="宋体" w:cs="宋体"/>
          <w:b/>
          <w:bCs/>
          <w:color w:val="auto"/>
          <w:sz w:val="24"/>
          <w:highlight w:val="none"/>
          <w:lang w:val="en-US" w:eastAsia="zh-CN"/>
        </w:rPr>
      </w:pPr>
      <w:r>
        <w:rPr>
          <w:rFonts w:hint="eastAsia" w:ascii="宋体" w:hAnsi="宋体" w:cs="宋体"/>
          <w:b/>
          <w:bCs/>
          <w:color w:val="auto"/>
          <w:sz w:val="24"/>
          <w:highlight w:val="none"/>
          <w:lang w:val="en-US" w:eastAsia="zh-CN"/>
        </w:rPr>
        <w:t>4</w:t>
      </w:r>
      <w:r>
        <w:rPr>
          <w:rFonts w:hint="eastAsia" w:ascii="宋体" w:hAnsi="宋体" w:eastAsia="宋体" w:cs="宋体"/>
          <w:b/>
          <w:bCs/>
          <w:color w:val="auto"/>
          <w:sz w:val="24"/>
          <w:highlight w:val="none"/>
          <w:lang w:val="en-US" w:eastAsia="zh-CN"/>
        </w:rPr>
        <w:t>、质保期及售后服务承诺函</w:t>
      </w:r>
    </w:p>
    <w:p>
      <w:pPr>
        <w:spacing w:line="360" w:lineRule="auto"/>
        <w:ind w:left="480"/>
        <w:jc w:val="center"/>
        <w:rPr>
          <w:rFonts w:hint="eastAsia" w:ascii="宋体" w:hAnsi="宋体" w:cs="宋体"/>
          <w:b/>
          <w:bCs/>
          <w:color w:val="auto"/>
          <w:kern w:val="2"/>
          <w:sz w:val="24"/>
          <w:szCs w:val="24"/>
          <w:highlight w:val="none"/>
          <w:lang w:val="en-US" w:eastAsia="zh-CN" w:bidi="ar-SA"/>
        </w:rPr>
      </w:pPr>
      <w:r>
        <w:rPr>
          <w:rFonts w:hint="eastAsia" w:ascii="宋体" w:hAnsi="宋体" w:cs="宋体"/>
          <w:b/>
          <w:bCs/>
          <w:color w:val="auto"/>
          <w:kern w:val="2"/>
          <w:sz w:val="24"/>
          <w:szCs w:val="24"/>
          <w:highlight w:val="none"/>
          <w:lang w:val="en-US" w:eastAsia="zh-CN" w:bidi="ar-SA"/>
        </w:rPr>
        <w:t>椒江智能卫浴小镇产业园区配套提升工程（二期）之五塘路（太和一路~太和二路）工程路灯采购工程</w:t>
      </w:r>
    </w:p>
    <w:p>
      <w:pPr>
        <w:spacing w:line="360" w:lineRule="auto"/>
        <w:ind w:left="480"/>
        <w:jc w:val="center"/>
        <w:rPr>
          <w:rFonts w:ascii="宋体" w:hAnsi="宋体"/>
          <w:color w:val="auto"/>
          <w:kern w:val="0"/>
          <w:sz w:val="32"/>
          <w:szCs w:val="32"/>
          <w:highlight w:val="none"/>
        </w:rPr>
      </w:pPr>
      <w:r>
        <w:rPr>
          <w:rFonts w:hint="eastAsia" w:ascii="宋体" w:hAnsi="宋体"/>
          <w:color w:val="auto"/>
          <w:kern w:val="0"/>
          <w:sz w:val="32"/>
          <w:szCs w:val="32"/>
          <w:highlight w:val="none"/>
        </w:rPr>
        <w:t>质保期及售后服务承诺函</w:t>
      </w:r>
    </w:p>
    <w:tbl>
      <w:tblPr>
        <w:tblStyle w:val="47"/>
        <w:tblW w:w="511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6" w:hRule="atLeast"/>
        </w:trPr>
        <w:tc>
          <w:tcPr>
            <w:tcW w:w="5000" w:type="pct"/>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olor w:val="auto"/>
                <w:sz w:val="24"/>
                <w:highlight w:val="none"/>
              </w:rPr>
            </w:pPr>
            <w:r>
              <w:rPr>
                <w:rFonts w:hint="eastAsia" w:ascii="宋体" w:hAnsi="宋体"/>
                <w:color w:val="auto"/>
                <w:sz w:val="24"/>
                <w:highlight w:val="none"/>
              </w:rPr>
              <w:t>我单位郑重承诺：</w:t>
            </w:r>
          </w:p>
          <w:p>
            <w:pPr>
              <w:spacing w:line="360" w:lineRule="auto"/>
              <w:ind w:firstLine="424" w:firstLineChars="177"/>
              <w:rPr>
                <w:rFonts w:ascii="宋体" w:hAnsi="宋体"/>
                <w:color w:val="auto"/>
                <w:sz w:val="24"/>
                <w:highlight w:val="none"/>
              </w:rPr>
            </w:pPr>
            <w:r>
              <w:rPr>
                <w:rFonts w:hint="eastAsia" w:ascii="宋体" w:hAnsi="宋体"/>
                <w:color w:val="auto"/>
                <w:sz w:val="24"/>
                <w:highlight w:val="none"/>
              </w:rPr>
              <w:t>（1）</w:t>
            </w:r>
            <w:r>
              <w:rPr>
                <w:rFonts w:hint="eastAsia" w:ascii="宋体" w:hAnsi="宋体" w:eastAsia="宋体" w:cs="Times New Roman"/>
                <w:color w:val="auto"/>
                <w:sz w:val="24"/>
                <w:highlight w:val="none"/>
              </w:rPr>
              <w:t>质保期：</w:t>
            </w:r>
            <w:r>
              <w:rPr>
                <w:rFonts w:hint="eastAsia" w:ascii="宋体" w:hAnsi="宋体" w:cs="Times New Roman"/>
                <w:color w:val="auto"/>
                <w:sz w:val="24"/>
                <w:highlight w:val="none"/>
                <w:lang w:eastAsia="zh-CN"/>
              </w:rPr>
              <w:t>椒江智能卫浴小镇产业园区配套提升工程（二期）之五塘路（太和一路~太和二路）工程路灯采购工程</w:t>
            </w:r>
            <w:r>
              <w:rPr>
                <w:rFonts w:hint="eastAsia" w:ascii="宋体" w:hAnsi="宋体" w:eastAsia="宋体" w:cs="Times New Roman"/>
                <w:color w:val="auto"/>
                <w:sz w:val="24"/>
                <w:highlight w:val="none"/>
              </w:rPr>
              <w:t>的免费</w:t>
            </w:r>
            <w:r>
              <w:rPr>
                <w:rFonts w:hint="eastAsia" w:ascii="宋体" w:hAnsi="宋体"/>
                <w:color w:val="auto"/>
                <w:sz w:val="24"/>
                <w:highlight w:val="none"/>
              </w:rPr>
              <w:t>质保期为</w:t>
            </w:r>
            <w:r>
              <w:rPr>
                <w:rFonts w:hint="eastAsia" w:ascii="宋体" w:hAnsi="宋体"/>
                <w:color w:val="auto"/>
                <w:sz w:val="24"/>
                <w:highlight w:val="none"/>
                <w:u w:val="single"/>
              </w:rPr>
              <w:t xml:space="preserve">       </w:t>
            </w:r>
            <w:r>
              <w:rPr>
                <w:rFonts w:hint="eastAsia" w:ascii="宋体" w:hAnsi="宋体"/>
                <w:color w:val="auto"/>
                <w:sz w:val="24"/>
                <w:highlight w:val="none"/>
              </w:rPr>
              <w:t>年（不得低于</w:t>
            </w:r>
            <w:r>
              <w:rPr>
                <w:rFonts w:hint="eastAsia" w:ascii="宋体" w:hAnsi="宋体"/>
                <w:color w:val="auto"/>
                <w:sz w:val="24"/>
                <w:highlight w:val="none"/>
                <w:lang w:val="en-US" w:eastAsia="zh-CN"/>
              </w:rPr>
              <w:t>3</w:t>
            </w:r>
            <w:r>
              <w:rPr>
                <w:rFonts w:hint="eastAsia" w:ascii="宋体" w:hAnsi="宋体"/>
                <w:color w:val="auto"/>
                <w:sz w:val="24"/>
                <w:highlight w:val="none"/>
              </w:rPr>
              <w:t>年），从最终验收合格之日开始计算。质保期内维修人工费、零配件等一切费用均免费。质保期满后，故障维修仅收取零配件成本费。</w:t>
            </w:r>
          </w:p>
          <w:p>
            <w:pPr>
              <w:spacing w:line="360" w:lineRule="auto"/>
              <w:ind w:firstLine="424" w:firstLineChars="177"/>
              <w:rPr>
                <w:rFonts w:ascii="宋体" w:hAnsi="宋体"/>
                <w:color w:val="auto"/>
                <w:sz w:val="24"/>
                <w:highlight w:val="none"/>
              </w:rPr>
            </w:pPr>
            <w:r>
              <w:rPr>
                <w:rFonts w:hint="eastAsia" w:ascii="宋体" w:hAnsi="宋体"/>
                <w:color w:val="auto"/>
                <w:sz w:val="24"/>
                <w:highlight w:val="none"/>
              </w:rPr>
              <w:t>（2）</w:t>
            </w:r>
            <w:r>
              <w:rPr>
                <w:rFonts w:hint="eastAsia" w:ascii="宋体" w:hAnsi="宋体"/>
                <w:b/>
                <w:color w:val="auto"/>
                <w:sz w:val="24"/>
                <w:highlight w:val="none"/>
              </w:rPr>
              <w:t>售后服务响应时间</w:t>
            </w:r>
            <w:r>
              <w:rPr>
                <w:rFonts w:hint="eastAsia" w:ascii="宋体" w:hAnsi="宋体"/>
                <w:color w:val="auto"/>
                <w:sz w:val="24"/>
                <w:highlight w:val="none"/>
              </w:rPr>
              <w:t>：如在使用过程中发生质量问题，</w:t>
            </w:r>
            <w:r>
              <w:rPr>
                <w:rFonts w:hint="eastAsia" w:ascii="宋体" w:hAnsi="宋体"/>
                <w:color w:val="auto"/>
                <w:sz w:val="24"/>
                <w:highlight w:val="none"/>
                <w:u w:val="single"/>
              </w:rPr>
              <w:t xml:space="preserve">        </w:t>
            </w:r>
            <w:r>
              <w:rPr>
                <w:rFonts w:hint="eastAsia" w:ascii="宋体" w:hAnsi="宋体"/>
                <w:color w:val="auto"/>
                <w:sz w:val="24"/>
                <w:highlight w:val="none"/>
              </w:rPr>
              <w:t>小时内到达故障现场。</w:t>
            </w:r>
          </w:p>
          <w:p>
            <w:pPr>
              <w:spacing w:line="360" w:lineRule="auto"/>
              <w:ind w:firstLine="424" w:firstLineChars="177"/>
              <w:rPr>
                <w:rFonts w:ascii="宋体" w:hAnsi="宋体"/>
                <w:color w:val="auto"/>
                <w:sz w:val="24"/>
                <w:highlight w:val="none"/>
              </w:rPr>
            </w:pPr>
            <w:r>
              <w:rPr>
                <w:rFonts w:hint="eastAsia" w:ascii="宋体" w:hAnsi="宋体"/>
                <w:color w:val="auto"/>
                <w:sz w:val="24"/>
                <w:highlight w:val="none"/>
              </w:rPr>
              <w:t>我方对上述承诺的真实性负责。如有虚假，我方同意按我方合同违约处理，并依法承担相应法律责任。</w:t>
            </w:r>
          </w:p>
        </w:tc>
      </w:tr>
    </w:tbl>
    <w:p>
      <w:pPr>
        <w:tabs>
          <w:tab w:val="left" w:pos="570"/>
        </w:tabs>
        <w:spacing w:line="480" w:lineRule="auto"/>
        <w:ind w:firstLine="480" w:firstLineChars="200"/>
        <w:jc w:val="left"/>
        <w:rPr>
          <w:rFonts w:hint="eastAsia" w:ascii="宋体" w:hAnsi="宋体" w:eastAsia="宋体" w:cs="宋体"/>
          <w:color w:val="auto"/>
          <w:sz w:val="24"/>
          <w:szCs w:val="24"/>
          <w:highlight w:val="none"/>
          <w:lang w:eastAsia="zh-CN"/>
        </w:rPr>
      </w:pPr>
    </w:p>
    <w:p>
      <w:pPr>
        <w:tabs>
          <w:tab w:val="left" w:pos="570"/>
        </w:tabs>
        <w:spacing w:line="480" w:lineRule="auto"/>
        <w:ind w:firstLine="480" w:firstLineChars="200"/>
        <w:jc w:val="left"/>
        <w:rPr>
          <w:rFonts w:hint="eastAsia" w:ascii="宋体" w:hAnsi="宋体" w:eastAsia="宋体" w:cs="宋体"/>
          <w:color w:val="auto"/>
          <w:sz w:val="24"/>
          <w:szCs w:val="24"/>
          <w:highlight w:val="none"/>
          <w:lang w:eastAsia="zh-CN"/>
        </w:rPr>
      </w:pPr>
    </w:p>
    <w:p>
      <w:pPr>
        <w:tabs>
          <w:tab w:val="left" w:pos="570"/>
        </w:tabs>
        <w:spacing w:line="480" w:lineRule="auto"/>
        <w:ind w:firstLine="480" w:firstLineChars="200"/>
        <w:jc w:val="left"/>
        <w:rPr>
          <w:rFonts w:hint="eastAsia" w:ascii="宋体" w:hAnsi="宋体" w:eastAsia="宋体" w:cs="宋体"/>
          <w:color w:val="auto"/>
          <w:sz w:val="24"/>
          <w:szCs w:val="24"/>
          <w:highlight w:val="none"/>
          <w:lang w:eastAsia="zh-CN"/>
        </w:rPr>
      </w:pPr>
    </w:p>
    <w:p>
      <w:pPr>
        <w:tabs>
          <w:tab w:val="left" w:pos="570"/>
        </w:tabs>
        <w:spacing w:line="48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 xml:space="preserve">（盖章）：     </w:t>
      </w:r>
    </w:p>
    <w:p>
      <w:pPr>
        <w:tabs>
          <w:tab w:val="left" w:pos="570"/>
        </w:tabs>
        <w:spacing w:line="48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法定代表人（签字或盖章）：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w:t>
      </w:r>
    </w:p>
    <w:p>
      <w:pPr>
        <w:snapToGrid w:val="0"/>
        <w:spacing w:before="50" w:after="156" w:afterLines="50"/>
        <w:ind w:firstLine="480" w:firstLineChars="200"/>
        <w:jc w:val="left"/>
        <w:rPr>
          <w:rFonts w:hint="eastAsia" w:ascii="宋体" w:hAnsi="宋体" w:eastAsia="宋体" w:cs="宋体"/>
          <w:color w:val="auto"/>
          <w:sz w:val="24"/>
          <w:szCs w:val="24"/>
          <w:highlight w:val="none"/>
        </w:rPr>
        <w:sectPr>
          <w:pgSz w:w="11906" w:h="16838"/>
          <w:pgMar w:top="1440" w:right="1188" w:bottom="1440" w:left="1797" w:header="851" w:footer="992" w:gutter="0"/>
          <w:pgNumType w:fmt="decimal"/>
          <w:cols w:space="720" w:num="1"/>
          <w:docGrid w:type="lines" w:linePitch="312" w:charSpace="0"/>
        </w:sect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年</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月</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w:t>
      </w:r>
    </w:p>
    <w:p>
      <w:pPr>
        <w:adjustRightInd w:val="0"/>
        <w:snapToGrid w:val="0"/>
        <w:spacing w:line="400" w:lineRule="atLeast"/>
        <w:jc w:val="both"/>
        <w:outlineLvl w:val="9"/>
        <w:rPr>
          <w:rFonts w:hint="eastAsia" w:ascii="宋体" w:hAnsi="宋体" w:eastAsia="宋体" w:cs="Calibri"/>
          <w:b/>
          <w:bCs/>
          <w:color w:val="auto"/>
          <w:sz w:val="24"/>
          <w:highlight w:val="none"/>
        </w:rPr>
      </w:pPr>
      <w:r>
        <w:rPr>
          <w:rFonts w:hint="eastAsia" w:ascii="宋体" w:hAnsi="宋体" w:eastAsia="宋体" w:cs="Calibri"/>
          <w:b/>
          <w:bCs/>
          <w:color w:val="auto"/>
          <w:sz w:val="24"/>
          <w:highlight w:val="none"/>
          <w:lang w:val="en-US" w:eastAsia="zh-CN"/>
        </w:rPr>
        <w:t>5、</w:t>
      </w:r>
      <w:r>
        <w:rPr>
          <w:rFonts w:hint="eastAsia" w:ascii="宋体" w:hAnsi="宋体" w:cs="Arial"/>
          <w:b/>
          <w:color w:val="auto"/>
          <w:sz w:val="24"/>
          <w:szCs w:val="40"/>
          <w:highlight w:val="none"/>
          <w:lang w:val="en-US" w:eastAsia="zh-CN"/>
        </w:rPr>
        <w:t>备品备件</w:t>
      </w:r>
      <w:r>
        <w:rPr>
          <w:rFonts w:hint="eastAsia" w:ascii="宋体" w:hAnsi="宋体" w:cs="Arial"/>
          <w:b/>
          <w:color w:val="auto"/>
          <w:sz w:val="24"/>
          <w:szCs w:val="40"/>
          <w:highlight w:val="none"/>
        </w:rPr>
        <w:t>清单</w:t>
      </w:r>
    </w:p>
    <w:p>
      <w:pPr>
        <w:adjustRightInd w:val="0"/>
        <w:snapToGrid w:val="0"/>
        <w:spacing w:line="400" w:lineRule="atLeast"/>
        <w:jc w:val="center"/>
        <w:rPr>
          <w:rFonts w:hint="eastAsia" w:ascii="宋体" w:hAnsi="宋体" w:cs="Arial"/>
          <w:b/>
          <w:color w:val="auto"/>
          <w:sz w:val="24"/>
          <w:szCs w:val="40"/>
          <w:highlight w:val="none"/>
        </w:rPr>
      </w:pPr>
      <w:r>
        <w:rPr>
          <w:rFonts w:hint="eastAsia" w:ascii="宋体" w:hAnsi="宋体" w:cs="Arial"/>
          <w:b/>
          <w:color w:val="auto"/>
          <w:sz w:val="24"/>
          <w:szCs w:val="40"/>
          <w:highlight w:val="none"/>
          <w:lang w:val="en-US" w:eastAsia="zh-CN"/>
        </w:rPr>
        <w:t>椒江智能卫浴小镇产业园区配套提升工程（二期）之五塘路（太和一路~太和二路）工程路灯采购工程备品备件</w:t>
      </w:r>
      <w:r>
        <w:rPr>
          <w:rFonts w:hint="eastAsia" w:ascii="宋体" w:hAnsi="宋体" w:cs="Arial"/>
          <w:b/>
          <w:color w:val="auto"/>
          <w:sz w:val="24"/>
          <w:szCs w:val="40"/>
          <w:highlight w:val="none"/>
        </w:rPr>
        <w:t>清单</w:t>
      </w:r>
    </w:p>
    <w:tbl>
      <w:tblPr>
        <w:tblStyle w:val="47"/>
        <w:tblW w:w="9558"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1308"/>
        <w:gridCol w:w="1368"/>
        <w:gridCol w:w="2332"/>
        <w:gridCol w:w="1350"/>
        <w:gridCol w:w="1350"/>
        <w:gridCol w:w="1154"/>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696" w:type="dxa"/>
            <w:noWrap w:val="0"/>
            <w:vAlign w:val="center"/>
          </w:tcPr>
          <w:p>
            <w:pPr>
              <w:spacing w:line="360" w:lineRule="auto"/>
              <w:jc w:val="center"/>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序号</w:t>
            </w:r>
          </w:p>
        </w:tc>
        <w:tc>
          <w:tcPr>
            <w:tcW w:w="1308" w:type="dxa"/>
            <w:noWrap w:val="0"/>
            <w:vAlign w:val="center"/>
          </w:tcPr>
          <w:p>
            <w:pPr>
              <w:spacing w:line="360" w:lineRule="auto"/>
              <w:jc w:val="center"/>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备品备件名称</w:t>
            </w:r>
          </w:p>
        </w:tc>
        <w:tc>
          <w:tcPr>
            <w:tcW w:w="1368" w:type="dxa"/>
            <w:noWrap w:val="0"/>
            <w:vAlign w:val="center"/>
          </w:tcPr>
          <w:p>
            <w:pPr>
              <w:spacing w:line="360" w:lineRule="auto"/>
              <w:jc w:val="center"/>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备品备件型号规格</w:t>
            </w:r>
          </w:p>
        </w:tc>
        <w:tc>
          <w:tcPr>
            <w:tcW w:w="2332" w:type="dxa"/>
            <w:noWrap w:val="0"/>
            <w:vAlign w:val="center"/>
          </w:tcPr>
          <w:p>
            <w:pPr>
              <w:spacing w:line="360" w:lineRule="auto"/>
              <w:jc w:val="center"/>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用于具体部件及作用</w:t>
            </w:r>
          </w:p>
        </w:tc>
        <w:tc>
          <w:tcPr>
            <w:tcW w:w="1350" w:type="dxa"/>
            <w:noWrap w:val="0"/>
            <w:vAlign w:val="center"/>
          </w:tcPr>
          <w:p>
            <w:pPr>
              <w:spacing w:line="360" w:lineRule="auto"/>
              <w:jc w:val="center"/>
              <w:rPr>
                <w:rFonts w:hint="default"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价格</w:t>
            </w:r>
          </w:p>
        </w:tc>
        <w:tc>
          <w:tcPr>
            <w:tcW w:w="1350" w:type="dxa"/>
            <w:noWrap w:val="0"/>
            <w:vAlign w:val="center"/>
          </w:tcPr>
          <w:p>
            <w:pPr>
              <w:spacing w:line="360" w:lineRule="auto"/>
              <w:jc w:val="center"/>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产地/制造厂</w:t>
            </w:r>
          </w:p>
        </w:tc>
        <w:tc>
          <w:tcPr>
            <w:tcW w:w="1154" w:type="dxa"/>
            <w:noWrap w:val="0"/>
            <w:vAlign w:val="center"/>
          </w:tcPr>
          <w:p>
            <w:pPr>
              <w:spacing w:line="360" w:lineRule="auto"/>
              <w:jc w:val="center"/>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696" w:type="dxa"/>
            <w:noWrap w:val="0"/>
            <w:vAlign w:val="top"/>
          </w:tcPr>
          <w:p>
            <w:pPr>
              <w:spacing w:line="360" w:lineRule="auto"/>
              <w:ind w:firstLine="424" w:firstLineChars="177"/>
              <w:rPr>
                <w:rFonts w:hint="eastAsia" w:ascii="宋体" w:hAnsi="宋体" w:eastAsia="宋体" w:cs="Times New Roman"/>
                <w:color w:val="auto"/>
                <w:sz w:val="24"/>
                <w:highlight w:val="none"/>
                <w:lang w:val="en-US" w:eastAsia="zh-CN"/>
              </w:rPr>
            </w:pPr>
          </w:p>
        </w:tc>
        <w:tc>
          <w:tcPr>
            <w:tcW w:w="1308" w:type="dxa"/>
            <w:noWrap w:val="0"/>
            <w:vAlign w:val="top"/>
          </w:tcPr>
          <w:p>
            <w:pPr>
              <w:spacing w:line="360" w:lineRule="auto"/>
              <w:ind w:firstLine="424" w:firstLineChars="177"/>
              <w:rPr>
                <w:rFonts w:hint="eastAsia" w:ascii="宋体" w:hAnsi="宋体" w:eastAsia="宋体" w:cs="Times New Roman"/>
                <w:color w:val="auto"/>
                <w:sz w:val="24"/>
                <w:highlight w:val="none"/>
                <w:lang w:val="en-US" w:eastAsia="zh-CN"/>
              </w:rPr>
            </w:pPr>
          </w:p>
        </w:tc>
        <w:tc>
          <w:tcPr>
            <w:tcW w:w="1368" w:type="dxa"/>
            <w:noWrap w:val="0"/>
            <w:vAlign w:val="top"/>
          </w:tcPr>
          <w:p>
            <w:pPr>
              <w:spacing w:line="360" w:lineRule="auto"/>
              <w:ind w:firstLine="424" w:firstLineChars="177"/>
              <w:rPr>
                <w:rFonts w:hint="eastAsia" w:ascii="宋体" w:hAnsi="宋体" w:eastAsia="宋体" w:cs="Times New Roman"/>
                <w:color w:val="auto"/>
                <w:sz w:val="24"/>
                <w:highlight w:val="none"/>
                <w:lang w:val="en-US" w:eastAsia="zh-CN"/>
              </w:rPr>
            </w:pPr>
          </w:p>
        </w:tc>
        <w:tc>
          <w:tcPr>
            <w:tcW w:w="2332" w:type="dxa"/>
            <w:noWrap w:val="0"/>
            <w:vAlign w:val="top"/>
          </w:tcPr>
          <w:p>
            <w:pPr>
              <w:spacing w:line="360" w:lineRule="auto"/>
              <w:ind w:firstLine="424" w:firstLineChars="177"/>
              <w:rPr>
                <w:rFonts w:hint="eastAsia" w:ascii="宋体" w:hAnsi="宋体" w:eastAsia="宋体" w:cs="Times New Roman"/>
                <w:color w:val="auto"/>
                <w:sz w:val="24"/>
                <w:highlight w:val="none"/>
                <w:lang w:val="en-US" w:eastAsia="zh-CN"/>
              </w:rPr>
            </w:pPr>
          </w:p>
        </w:tc>
        <w:tc>
          <w:tcPr>
            <w:tcW w:w="1350" w:type="dxa"/>
            <w:noWrap w:val="0"/>
            <w:vAlign w:val="top"/>
          </w:tcPr>
          <w:p>
            <w:pPr>
              <w:spacing w:line="360" w:lineRule="auto"/>
              <w:ind w:firstLine="424" w:firstLineChars="177"/>
              <w:rPr>
                <w:rFonts w:hint="eastAsia" w:ascii="宋体" w:hAnsi="宋体" w:eastAsia="宋体" w:cs="Times New Roman"/>
                <w:color w:val="auto"/>
                <w:sz w:val="24"/>
                <w:highlight w:val="none"/>
                <w:lang w:val="en-US" w:eastAsia="zh-CN"/>
              </w:rPr>
            </w:pPr>
          </w:p>
        </w:tc>
        <w:tc>
          <w:tcPr>
            <w:tcW w:w="1350" w:type="dxa"/>
            <w:noWrap w:val="0"/>
            <w:vAlign w:val="top"/>
          </w:tcPr>
          <w:p>
            <w:pPr>
              <w:spacing w:line="360" w:lineRule="auto"/>
              <w:ind w:firstLine="424" w:firstLineChars="177"/>
              <w:rPr>
                <w:rFonts w:hint="eastAsia" w:ascii="宋体" w:hAnsi="宋体" w:eastAsia="宋体" w:cs="Times New Roman"/>
                <w:color w:val="auto"/>
                <w:sz w:val="24"/>
                <w:highlight w:val="none"/>
                <w:lang w:val="en-US" w:eastAsia="zh-CN"/>
              </w:rPr>
            </w:pPr>
          </w:p>
        </w:tc>
        <w:tc>
          <w:tcPr>
            <w:tcW w:w="1154" w:type="dxa"/>
            <w:noWrap w:val="0"/>
            <w:vAlign w:val="top"/>
          </w:tcPr>
          <w:p>
            <w:pPr>
              <w:spacing w:line="360" w:lineRule="auto"/>
              <w:ind w:firstLine="424" w:firstLineChars="177"/>
              <w:rPr>
                <w:rFonts w:hint="eastAsia" w:ascii="宋体" w:hAnsi="宋体" w:eastAsia="宋体" w:cs="Times New Roman"/>
                <w:color w:val="auto"/>
                <w:sz w:val="24"/>
                <w:highlight w:val="none"/>
                <w:lang w:val="en-US" w:eastAsia="zh-C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696" w:type="dxa"/>
            <w:noWrap w:val="0"/>
            <w:vAlign w:val="top"/>
          </w:tcPr>
          <w:p>
            <w:pPr>
              <w:spacing w:line="360" w:lineRule="auto"/>
              <w:ind w:firstLine="424" w:firstLineChars="177"/>
              <w:rPr>
                <w:rFonts w:hint="eastAsia" w:ascii="宋体" w:hAnsi="宋体" w:eastAsia="宋体" w:cs="Times New Roman"/>
                <w:color w:val="auto"/>
                <w:sz w:val="24"/>
                <w:highlight w:val="none"/>
                <w:lang w:val="en-US" w:eastAsia="zh-CN"/>
              </w:rPr>
            </w:pPr>
          </w:p>
        </w:tc>
        <w:tc>
          <w:tcPr>
            <w:tcW w:w="1308" w:type="dxa"/>
            <w:noWrap w:val="0"/>
            <w:vAlign w:val="top"/>
          </w:tcPr>
          <w:p>
            <w:pPr>
              <w:spacing w:line="360" w:lineRule="auto"/>
              <w:ind w:firstLine="424" w:firstLineChars="177"/>
              <w:rPr>
                <w:rFonts w:hint="eastAsia" w:ascii="宋体" w:hAnsi="宋体" w:eastAsia="宋体" w:cs="Times New Roman"/>
                <w:color w:val="auto"/>
                <w:sz w:val="24"/>
                <w:highlight w:val="none"/>
                <w:lang w:val="en-US" w:eastAsia="zh-CN"/>
              </w:rPr>
            </w:pPr>
          </w:p>
        </w:tc>
        <w:tc>
          <w:tcPr>
            <w:tcW w:w="1368" w:type="dxa"/>
            <w:noWrap w:val="0"/>
            <w:vAlign w:val="top"/>
          </w:tcPr>
          <w:p>
            <w:pPr>
              <w:spacing w:line="360" w:lineRule="auto"/>
              <w:ind w:firstLine="424" w:firstLineChars="177"/>
              <w:rPr>
                <w:rFonts w:hint="eastAsia" w:ascii="宋体" w:hAnsi="宋体" w:eastAsia="宋体" w:cs="Times New Roman"/>
                <w:color w:val="auto"/>
                <w:sz w:val="24"/>
                <w:highlight w:val="none"/>
                <w:lang w:val="en-US" w:eastAsia="zh-CN"/>
              </w:rPr>
            </w:pPr>
          </w:p>
        </w:tc>
        <w:tc>
          <w:tcPr>
            <w:tcW w:w="2332" w:type="dxa"/>
            <w:noWrap w:val="0"/>
            <w:vAlign w:val="top"/>
          </w:tcPr>
          <w:p>
            <w:pPr>
              <w:spacing w:line="360" w:lineRule="auto"/>
              <w:ind w:firstLine="424" w:firstLineChars="177"/>
              <w:rPr>
                <w:rFonts w:hint="eastAsia" w:ascii="宋体" w:hAnsi="宋体" w:eastAsia="宋体" w:cs="Times New Roman"/>
                <w:color w:val="auto"/>
                <w:sz w:val="24"/>
                <w:highlight w:val="none"/>
                <w:lang w:val="en-US" w:eastAsia="zh-CN"/>
              </w:rPr>
            </w:pPr>
          </w:p>
        </w:tc>
        <w:tc>
          <w:tcPr>
            <w:tcW w:w="1350" w:type="dxa"/>
            <w:noWrap w:val="0"/>
            <w:vAlign w:val="top"/>
          </w:tcPr>
          <w:p>
            <w:pPr>
              <w:spacing w:line="360" w:lineRule="auto"/>
              <w:ind w:firstLine="424" w:firstLineChars="177"/>
              <w:rPr>
                <w:rFonts w:hint="eastAsia" w:ascii="宋体" w:hAnsi="宋体" w:eastAsia="宋体" w:cs="Times New Roman"/>
                <w:color w:val="auto"/>
                <w:sz w:val="24"/>
                <w:highlight w:val="none"/>
                <w:lang w:val="en-US" w:eastAsia="zh-CN"/>
              </w:rPr>
            </w:pPr>
          </w:p>
        </w:tc>
        <w:tc>
          <w:tcPr>
            <w:tcW w:w="1350" w:type="dxa"/>
            <w:noWrap w:val="0"/>
            <w:vAlign w:val="top"/>
          </w:tcPr>
          <w:p>
            <w:pPr>
              <w:spacing w:line="360" w:lineRule="auto"/>
              <w:ind w:firstLine="424" w:firstLineChars="177"/>
              <w:rPr>
                <w:rFonts w:hint="eastAsia" w:ascii="宋体" w:hAnsi="宋体" w:eastAsia="宋体" w:cs="Times New Roman"/>
                <w:color w:val="auto"/>
                <w:sz w:val="24"/>
                <w:highlight w:val="none"/>
                <w:lang w:val="en-US" w:eastAsia="zh-CN"/>
              </w:rPr>
            </w:pPr>
          </w:p>
        </w:tc>
        <w:tc>
          <w:tcPr>
            <w:tcW w:w="1154" w:type="dxa"/>
            <w:noWrap w:val="0"/>
            <w:vAlign w:val="top"/>
          </w:tcPr>
          <w:p>
            <w:pPr>
              <w:spacing w:line="360" w:lineRule="auto"/>
              <w:ind w:firstLine="424" w:firstLineChars="177"/>
              <w:rPr>
                <w:rFonts w:hint="eastAsia" w:ascii="宋体" w:hAnsi="宋体" w:eastAsia="宋体" w:cs="Times New Roman"/>
                <w:color w:val="auto"/>
                <w:sz w:val="24"/>
                <w:highlight w:val="none"/>
                <w:lang w:val="en-US" w:eastAsia="zh-C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696" w:type="dxa"/>
            <w:noWrap w:val="0"/>
            <w:vAlign w:val="top"/>
          </w:tcPr>
          <w:p>
            <w:pPr>
              <w:spacing w:line="360" w:lineRule="auto"/>
              <w:ind w:firstLine="424" w:firstLineChars="177"/>
              <w:rPr>
                <w:rFonts w:hint="eastAsia" w:ascii="宋体" w:hAnsi="宋体" w:eastAsia="宋体" w:cs="Times New Roman"/>
                <w:color w:val="auto"/>
                <w:sz w:val="24"/>
                <w:highlight w:val="none"/>
                <w:lang w:val="en-US" w:eastAsia="zh-CN"/>
              </w:rPr>
            </w:pPr>
          </w:p>
        </w:tc>
        <w:tc>
          <w:tcPr>
            <w:tcW w:w="1308" w:type="dxa"/>
            <w:noWrap w:val="0"/>
            <w:vAlign w:val="top"/>
          </w:tcPr>
          <w:p>
            <w:pPr>
              <w:spacing w:line="360" w:lineRule="auto"/>
              <w:ind w:firstLine="424" w:firstLineChars="177"/>
              <w:rPr>
                <w:rFonts w:hint="eastAsia" w:ascii="宋体" w:hAnsi="宋体" w:eastAsia="宋体" w:cs="Times New Roman"/>
                <w:color w:val="auto"/>
                <w:sz w:val="24"/>
                <w:highlight w:val="none"/>
                <w:lang w:val="en-US" w:eastAsia="zh-CN"/>
              </w:rPr>
            </w:pPr>
          </w:p>
        </w:tc>
        <w:tc>
          <w:tcPr>
            <w:tcW w:w="1368" w:type="dxa"/>
            <w:noWrap w:val="0"/>
            <w:vAlign w:val="top"/>
          </w:tcPr>
          <w:p>
            <w:pPr>
              <w:spacing w:line="360" w:lineRule="auto"/>
              <w:ind w:firstLine="424" w:firstLineChars="177"/>
              <w:rPr>
                <w:rFonts w:hint="eastAsia" w:ascii="宋体" w:hAnsi="宋体" w:eastAsia="宋体" w:cs="Times New Roman"/>
                <w:color w:val="auto"/>
                <w:sz w:val="24"/>
                <w:highlight w:val="none"/>
                <w:lang w:val="en-US" w:eastAsia="zh-CN"/>
              </w:rPr>
            </w:pPr>
          </w:p>
        </w:tc>
        <w:tc>
          <w:tcPr>
            <w:tcW w:w="2332" w:type="dxa"/>
            <w:noWrap w:val="0"/>
            <w:vAlign w:val="top"/>
          </w:tcPr>
          <w:p>
            <w:pPr>
              <w:spacing w:line="360" w:lineRule="auto"/>
              <w:ind w:firstLine="424" w:firstLineChars="177"/>
              <w:rPr>
                <w:rFonts w:hint="eastAsia" w:ascii="宋体" w:hAnsi="宋体" w:eastAsia="宋体" w:cs="Times New Roman"/>
                <w:color w:val="auto"/>
                <w:sz w:val="24"/>
                <w:highlight w:val="none"/>
                <w:lang w:val="en-US" w:eastAsia="zh-CN"/>
              </w:rPr>
            </w:pPr>
          </w:p>
        </w:tc>
        <w:tc>
          <w:tcPr>
            <w:tcW w:w="1350" w:type="dxa"/>
            <w:noWrap w:val="0"/>
            <w:vAlign w:val="top"/>
          </w:tcPr>
          <w:p>
            <w:pPr>
              <w:spacing w:line="360" w:lineRule="auto"/>
              <w:ind w:firstLine="424" w:firstLineChars="177"/>
              <w:rPr>
                <w:rFonts w:hint="eastAsia" w:ascii="宋体" w:hAnsi="宋体" w:eastAsia="宋体" w:cs="Times New Roman"/>
                <w:color w:val="auto"/>
                <w:sz w:val="24"/>
                <w:highlight w:val="none"/>
                <w:lang w:val="en-US" w:eastAsia="zh-CN"/>
              </w:rPr>
            </w:pPr>
          </w:p>
        </w:tc>
        <w:tc>
          <w:tcPr>
            <w:tcW w:w="1350" w:type="dxa"/>
            <w:noWrap w:val="0"/>
            <w:vAlign w:val="top"/>
          </w:tcPr>
          <w:p>
            <w:pPr>
              <w:spacing w:line="360" w:lineRule="auto"/>
              <w:ind w:firstLine="424" w:firstLineChars="177"/>
              <w:rPr>
                <w:rFonts w:hint="eastAsia" w:ascii="宋体" w:hAnsi="宋体" w:eastAsia="宋体" w:cs="Times New Roman"/>
                <w:color w:val="auto"/>
                <w:sz w:val="24"/>
                <w:highlight w:val="none"/>
                <w:lang w:val="en-US" w:eastAsia="zh-CN"/>
              </w:rPr>
            </w:pPr>
          </w:p>
        </w:tc>
        <w:tc>
          <w:tcPr>
            <w:tcW w:w="1154" w:type="dxa"/>
            <w:noWrap w:val="0"/>
            <w:vAlign w:val="top"/>
          </w:tcPr>
          <w:p>
            <w:pPr>
              <w:spacing w:line="360" w:lineRule="auto"/>
              <w:ind w:firstLine="424" w:firstLineChars="177"/>
              <w:rPr>
                <w:rFonts w:hint="eastAsia" w:ascii="宋体" w:hAnsi="宋体" w:eastAsia="宋体" w:cs="Times New Roman"/>
                <w:color w:val="auto"/>
                <w:sz w:val="24"/>
                <w:highlight w:val="none"/>
                <w:lang w:val="en-US" w:eastAsia="zh-C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696" w:type="dxa"/>
            <w:noWrap w:val="0"/>
            <w:vAlign w:val="top"/>
          </w:tcPr>
          <w:p>
            <w:pPr>
              <w:spacing w:line="360" w:lineRule="auto"/>
              <w:ind w:firstLine="424" w:firstLineChars="177"/>
              <w:rPr>
                <w:rFonts w:hint="eastAsia" w:ascii="宋体" w:hAnsi="宋体" w:eastAsia="宋体" w:cs="Times New Roman"/>
                <w:color w:val="auto"/>
                <w:sz w:val="24"/>
                <w:highlight w:val="none"/>
                <w:lang w:val="en-US" w:eastAsia="zh-CN"/>
              </w:rPr>
            </w:pPr>
          </w:p>
        </w:tc>
        <w:tc>
          <w:tcPr>
            <w:tcW w:w="1308" w:type="dxa"/>
            <w:noWrap w:val="0"/>
            <w:vAlign w:val="top"/>
          </w:tcPr>
          <w:p>
            <w:pPr>
              <w:spacing w:line="360" w:lineRule="auto"/>
              <w:ind w:firstLine="424" w:firstLineChars="177"/>
              <w:rPr>
                <w:rFonts w:hint="eastAsia" w:ascii="宋体" w:hAnsi="宋体" w:eastAsia="宋体" w:cs="Times New Roman"/>
                <w:color w:val="auto"/>
                <w:sz w:val="24"/>
                <w:highlight w:val="none"/>
                <w:lang w:val="en-US" w:eastAsia="zh-CN"/>
              </w:rPr>
            </w:pPr>
          </w:p>
        </w:tc>
        <w:tc>
          <w:tcPr>
            <w:tcW w:w="1368" w:type="dxa"/>
            <w:noWrap w:val="0"/>
            <w:vAlign w:val="top"/>
          </w:tcPr>
          <w:p>
            <w:pPr>
              <w:spacing w:line="360" w:lineRule="auto"/>
              <w:ind w:firstLine="424" w:firstLineChars="177"/>
              <w:rPr>
                <w:rFonts w:hint="eastAsia" w:ascii="宋体" w:hAnsi="宋体" w:eastAsia="宋体" w:cs="Times New Roman"/>
                <w:color w:val="auto"/>
                <w:sz w:val="24"/>
                <w:highlight w:val="none"/>
                <w:lang w:val="en-US" w:eastAsia="zh-CN"/>
              </w:rPr>
            </w:pPr>
          </w:p>
        </w:tc>
        <w:tc>
          <w:tcPr>
            <w:tcW w:w="2332" w:type="dxa"/>
            <w:noWrap w:val="0"/>
            <w:vAlign w:val="top"/>
          </w:tcPr>
          <w:p>
            <w:pPr>
              <w:spacing w:line="360" w:lineRule="auto"/>
              <w:ind w:firstLine="424" w:firstLineChars="177"/>
              <w:rPr>
                <w:rFonts w:hint="eastAsia" w:ascii="宋体" w:hAnsi="宋体" w:eastAsia="宋体" w:cs="Times New Roman"/>
                <w:color w:val="auto"/>
                <w:sz w:val="24"/>
                <w:highlight w:val="none"/>
                <w:lang w:val="en-US" w:eastAsia="zh-CN"/>
              </w:rPr>
            </w:pPr>
          </w:p>
        </w:tc>
        <w:tc>
          <w:tcPr>
            <w:tcW w:w="1350" w:type="dxa"/>
            <w:noWrap w:val="0"/>
            <w:vAlign w:val="top"/>
          </w:tcPr>
          <w:p>
            <w:pPr>
              <w:spacing w:line="360" w:lineRule="auto"/>
              <w:ind w:firstLine="424" w:firstLineChars="177"/>
              <w:rPr>
                <w:rFonts w:hint="eastAsia" w:ascii="宋体" w:hAnsi="宋体" w:eastAsia="宋体" w:cs="Times New Roman"/>
                <w:color w:val="auto"/>
                <w:sz w:val="24"/>
                <w:highlight w:val="none"/>
                <w:lang w:val="en-US" w:eastAsia="zh-CN"/>
              </w:rPr>
            </w:pPr>
          </w:p>
        </w:tc>
        <w:tc>
          <w:tcPr>
            <w:tcW w:w="1350" w:type="dxa"/>
            <w:noWrap w:val="0"/>
            <w:vAlign w:val="top"/>
          </w:tcPr>
          <w:p>
            <w:pPr>
              <w:spacing w:line="360" w:lineRule="auto"/>
              <w:ind w:firstLine="424" w:firstLineChars="177"/>
              <w:rPr>
                <w:rFonts w:hint="eastAsia" w:ascii="宋体" w:hAnsi="宋体" w:eastAsia="宋体" w:cs="Times New Roman"/>
                <w:color w:val="auto"/>
                <w:sz w:val="24"/>
                <w:highlight w:val="none"/>
                <w:lang w:val="en-US" w:eastAsia="zh-CN"/>
              </w:rPr>
            </w:pPr>
          </w:p>
        </w:tc>
        <w:tc>
          <w:tcPr>
            <w:tcW w:w="1154" w:type="dxa"/>
            <w:noWrap w:val="0"/>
            <w:vAlign w:val="top"/>
          </w:tcPr>
          <w:p>
            <w:pPr>
              <w:spacing w:line="360" w:lineRule="auto"/>
              <w:ind w:firstLine="424" w:firstLineChars="177"/>
              <w:rPr>
                <w:rFonts w:hint="eastAsia" w:ascii="宋体" w:hAnsi="宋体" w:eastAsia="宋体" w:cs="Times New Roman"/>
                <w:color w:val="auto"/>
                <w:sz w:val="24"/>
                <w:highlight w:val="none"/>
                <w:lang w:val="en-US" w:eastAsia="zh-C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696" w:type="dxa"/>
            <w:noWrap w:val="0"/>
            <w:vAlign w:val="top"/>
          </w:tcPr>
          <w:p>
            <w:pPr>
              <w:spacing w:line="360" w:lineRule="auto"/>
              <w:ind w:firstLine="424" w:firstLineChars="177"/>
              <w:rPr>
                <w:rFonts w:hint="eastAsia" w:ascii="宋体" w:hAnsi="宋体" w:eastAsia="宋体" w:cs="Times New Roman"/>
                <w:color w:val="auto"/>
                <w:sz w:val="24"/>
                <w:highlight w:val="none"/>
                <w:lang w:val="en-US" w:eastAsia="zh-CN"/>
              </w:rPr>
            </w:pPr>
          </w:p>
        </w:tc>
        <w:tc>
          <w:tcPr>
            <w:tcW w:w="1308" w:type="dxa"/>
            <w:noWrap w:val="0"/>
            <w:vAlign w:val="top"/>
          </w:tcPr>
          <w:p>
            <w:pPr>
              <w:spacing w:line="360" w:lineRule="auto"/>
              <w:ind w:firstLine="424" w:firstLineChars="177"/>
              <w:rPr>
                <w:rFonts w:hint="eastAsia" w:ascii="宋体" w:hAnsi="宋体" w:eastAsia="宋体" w:cs="Times New Roman"/>
                <w:color w:val="auto"/>
                <w:sz w:val="24"/>
                <w:highlight w:val="none"/>
                <w:lang w:val="en-US" w:eastAsia="zh-CN"/>
              </w:rPr>
            </w:pPr>
          </w:p>
        </w:tc>
        <w:tc>
          <w:tcPr>
            <w:tcW w:w="1368" w:type="dxa"/>
            <w:noWrap w:val="0"/>
            <w:vAlign w:val="top"/>
          </w:tcPr>
          <w:p>
            <w:pPr>
              <w:spacing w:line="360" w:lineRule="auto"/>
              <w:ind w:firstLine="424" w:firstLineChars="177"/>
              <w:rPr>
                <w:rFonts w:hint="eastAsia" w:ascii="宋体" w:hAnsi="宋体" w:eastAsia="宋体" w:cs="Times New Roman"/>
                <w:color w:val="auto"/>
                <w:sz w:val="24"/>
                <w:highlight w:val="none"/>
                <w:lang w:val="en-US" w:eastAsia="zh-CN"/>
              </w:rPr>
            </w:pPr>
          </w:p>
        </w:tc>
        <w:tc>
          <w:tcPr>
            <w:tcW w:w="2332" w:type="dxa"/>
            <w:noWrap w:val="0"/>
            <w:vAlign w:val="top"/>
          </w:tcPr>
          <w:p>
            <w:pPr>
              <w:spacing w:line="360" w:lineRule="auto"/>
              <w:ind w:firstLine="424" w:firstLineChars="177"/>
              <w:rPr>
                <w:rFonts w:hint="eastAsia" w:ascii="宋体" w:hAnsi="宋体" w:eastAsia="宋体" w:cs="Times New Roman"/>
                <w:color w:val="auto"/>
                <w:sz w:val="24"/>
                <w:highlight w:val="none"/>
                <w:lang w:val="en-US" w:eastAsia="zh-CN"/>
              </w:rPr>
            </w:pPr>
          </w:p>
        </w:tc>
        <w:tc>
          <w:tcPr>
            <w:tcW w:w="1350" w:type="dxa"/>
            <w:noWrap w:val="0"/>
            <w:vAlign w:val="top"/>
          </w:tcPr>
          <w:p>
            <w:pPr>
              <w:spacing w:line="360" w:lineRule="auto"/>
              <w:ind w:firstLine="424" w:firstLineChars="177"/>
              <w:rPr>
                <w:rFonts w:hint="eastAsia" w:ascii="宋体" w:hAnsi="宋体" w:eastAsia="宋体" w:cs="Times New Roman"/>
                <w:color w:val="auto"/>
                <w:sz w:val="24"/>
                <w:highlight w:val="none"/>
                <w:lang w:val="en-US" w:eastAsia="zh-CN"/>
              </w:rPr>
            </w:pPr>
          </w:p>
        </w:tc>
        <w:tc>
          <w:tcPr>
            <w:tcW w:w="1350" w:type="dxa"/>
            <w:noWrap w:val="0"/>
            <w:vAlign w:val="top"/>
          </w:tcPr>
          <w:p>
            <w:pPr>
              <w:spacing w:line="360" w:lineRule="auto"/>
              <w:ind w:firstLine="424" w:firstLineChars="177"/>
              <w:rPr>
                <w:rFonts w:hint="eastAsia" w:ascii="宋体" w:hAnsi="宋体" w:eastAsia="宋体" w:cs="Times New Roman"/>
                <w:color w:val="auto"/>
                <w:sz w:val="24"/>
                <w:highlight w:val="none"/>
                <w:lang w:val="en-US" w:eastAsia="zh-CN"/>
              </w:rPr>
            </w:pPr>
          </w:p>
        </w:tc>
        <w:tc>
          <w:tcPr>
            <w:tcW w:w="1154" w:type="dxa"/>
            <w:noWrap w:val="0"/>
            <w:vAlign w:val="top"/>
          </w:tcPr>
          <w:p>
            <w:pPr>
              <w:spacing w:line="360" w:lineRule="auto"/>
              <w:ind w:firstLine="424" w:firstLineChars="177"/>
              <w:rPr>
                <w:rFonts w:hint="eastAsia" w:ascii="宋体" w:hAnsi="宋体" w:eastAsia="宋体" w:cs="Times New Roman"/>
                <w:color w:val="auto"/>
                <w:sz w:val="24"/>
                <w:highlight w:val="none"/>
                <w:lang w:val="en-US" w:eastAsia="zh-C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696" w:type="dxa"/>
            <w:noWrap w:val="0"/>
            <w:vAlign w:val="top"/>
          </w:tcPr>
          <w:p>
            <w:pPr>
              <w:spacing w:line="360" w:lineRule="auto"/>
              <w:ind w:firstLine="424" w:firstLineChars="177"/>
              <w:rPr>
                <w:rFonts w:hint="eastAsia" w:ascii="宋体" w:hAnsi="宋体" w:eastAsia="宋体" w:cs="Times New Roman"/>
                <w:color w:val="auto"/>
                <w:sz w:val="24"/>
                <w:highlight w:val="none"/>
                <w:lang w:val="en-US" w:eastAsia="zh-CN"/>
              </w:rPr>
            </w:pPr>
          </w:p>
        </w:tc>
        <w:tc>
          <w:tcPr>
            <w:tcW w:w="1308" w:type="dxa"/>
            <w:noWrap w:val="0"/>
            <w:vAlign w:val="top"/>
          </w:tcPr>
          <w:p>
            <w:pPr>
              <w:spacing w:line="360" w:lineRule="auto"/>
              <w:ind w:firstLine="424" w:firstLineChars="177"/>
              <w:rPr>
                <w:rFonts w:hint="eastAsia" w:ascii="宋体" w:hAnsi="宋体" w:eastAsia="宋体" w:cs="Times New Roman"/>
                <w:color w:val="auto"/>
                <w:sz w:val="24"/>
                <w:highlight w:val="none"/>
                <w:lang w:val="en-US" w:eastAsia="zh-CN"/>
              </w:rPr>
            </w:pPr>
          </w:p>
        </w:tc>
        <w:tc>
          <w:tcPr>
            <w:tcW w:w="1368" w:type="dxa"/>
            <w:noWrap w:val="0"/>
            <w:vAlign w:val="top"/>
          </w:tcPr>
          <w:p>
            <w:pPr>
              <w:spacing w:line="360" w:lineRule="auto"/>
              <w:ind w:firstLine="424" w:firstLineChars="177"/>
              <w:rPr>
                <w:rFonts w:hint="eastAsia" w:ascii="宋体" w:hAnsi="宋体" w:eastAsia="宋体" w:cs="Times New Roman"/>
                <w:color w:val="auto"/>
                <w:sz w:val="24"/>
                <w:highlight w:val="none"/>
                <w:lang w:val="en-US" w:eastAsia="zh-CN"/>
              </w:rPr>
            </w:pPr>
          </w:p>
        </w:tc>
        <w:tc>
          <w:tcPr>
            <w:tcW w:w="2332" w:type="dxa"/>
            <w:noWrap w:val="0"/>
            <w:vAlign w:val="top"/>
          </w:tcPr>
          <w:p>
            <w:pPr>
              <w:spacing w:line="360" w:lineRule="auto"/>
              <w:ind w:firstLine="424" w:firstLineChars="177"/>
              <w:rPr>
                <w:rFonts w:hint="eastAsia" w:ascii="宋体" w:hAnsi="宋体" w:eastAsia="宋体" w:cs="Times New Roman"/>
                <w:color w:val="auto"/>
                <w:sz w:val="24"/>
                <w:highlight w:val="none"/>
                <w:lang w:val="en-US" w:eastAsia="zh-CN"/>
              </w:rPr>
            </w:pPr>
          </w:p>
        </w:tc>
        <w:tc>
          <w:tcPr>
            <w:tcW w:w="1350" w:type="dxa"/>
            <w:noWrap w:val="0"/>
            <w:vAlign w:val="top"/>
          </w:tcPr>
          <w:p>
            <w:pPr>
              <w:spacing w:line="360" w:lineRule="auto"/>
              <w:ind w:firstLine="424" w:firstLineChars="177"/>
              <w:rPr>
                <w:rFonts w:hint="eastAsia" w:ascii="宋体" w:hAnsi="宋体" w:eastAsia="宋体" w:cs="Times New Roman"/>
                <w:color w:val="auto"/>
                <w:sz w:val="24"/>
                <w:highlight w:val="none"/>
                <w:lang w:val="en-US" w:eastAsia="zh-CN"/>
              </w:rPr>
            </w:pPr>
          </w:p>
        </w:tc>
        <w:tc>
          <w:tcPr>
            <w:tcW w:w="1350" w:type="dxa"/>
            <w:noWrap w:val="0"/>
            <w:vAlign w:val="top"/>
          </w:tcPr>
          <w:p>
            <w:pPr>
              <w:spacing w:line="360" w:lineRule="auto"/>
              <w:ind w:firstLine="424" w:firstLineChars="177"/>
              <w:rPr>
                <w:rFonts w:hint="eastAsia" w:ascii="宋体" w:hAnsi="宋体" w:eastAsia="宋体" w:cs="Times New Roman"/>
                <w:color w:val="auto"/>
                <w:sz w:val="24"/>
                <w:highlight w:val="none"/>
                <w:lang w:val="en-US" w:eastAsia="zh-CN"/>
              </w:rPr>
            </w:pPr>
          </w:p>
        </w:tc>
        <w:tc>
          <w:tcPr>
            <w:tcW w:w="1154" w:type="dxa"/>
            <w:noWrap w:val="0"/>
            <w:vAlign w:val="top"/>
          </w:tcPr>
          <w:p>
            <w:pPr>
              <w:spacing w:line="360" w:lineRule="auto"/>
              <w:ind w:firstLine="424" w:firstLineChars="177"/>
              <w:rPr>
                <w:rFonts w:hint="eastAsia" w:ascii="宋体" w:hAnsi="宋体" w:eastAsia="宋体" w:cs="Times New Roman"/>
                <w:color w:val="auto"/>
                <w:sz w:val="24"/>
                <w:highlight w:val="none"/>
                <w:lang w:val="en-US" w:eastAsia="zh-C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696" w:type="dxa"/>
            <w:noWrap w:val="0"/>
            <w:vAlign w:val="top"/>
          </w:tcPr>
          <w:p>
            <w:pPr>
              <w:spacing w:line="360" w:lineRule="auto"/>
              <w:ind w:firstLine="424" w:firstLineChars="177"/>
              <w:rPr>
                <w:rFonts w:hint="eastAsia" w:ascii="宋体" w:hAnsi="宋体" w:eastAsia="宋体" w:cs="Times New Roman"/>
                <w:color w:val="auto"/>
                <w:sz w:val="24"/>
                <w:highlight w:val="none"/>
                <w:lang w:val="en-US" w:eastAsia="zh-CN"/>
              </w:rPr>
            </w:pPr>
          </w:p>
        </w:tc>
        <w:tc>
          <w:tcPr>
            <w:tcW w:w="1308" w:type="dxa"/>
            <w:noWrap w:val="0"/>
            <w:vAlign w:val="top"/>
          </w:tcPr>
          <w:p>
            <w:pPr>
              <w:spacing w:line="360" w:lineRule="auto"/>
              <w:ind w:firstLine="424" w:firstLineChars="177"/>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w:t>
            </w:r>
          </w:p>
        </w:tc>
        <w:tc>
          <w:tcPr>
            <w:tcW w:w="1368" w:type="dxa"/>
            <w:noWrap w:val="0"/>
            <w:vAlign w:val="top"/>
          </w:tcPr>
          <w:p>
            <w:pPr>
              <w:spacing w:line="360" w:lineRule="auto"/>
              <w:ind w:firstLine="424" w:firstLineChars="177"/>
              <w:rPr>
                <w:rFonts w:hint="eastAsia" w:ascii="宋体" w:hAnsi="宋体" w:eastAsia="宋体" w:cs="Times New Roman"/>
                <w:color w:val="auto"/>
                <w:sz w:val="24"/>
                <w:highlight w:val="none"/>
                <w:lang w:val="en-US" w:eastAsia="zh-CN"/>
              </w:rPr>
            </w:pPr>
          </w:p>
        </w:tc>
        <w:tc>
          <w:tcPr>
            <w:tcW w:w="2332" w:type="dxa"/>
            <w:noWrap w:val="0"/>
            <w:vAlign w:val="top"/>
          </w:tcPr>
          <w:p>
            <w:pPr>
              <w:spacing w:line="360" w:lineRule="auto"/>
              <w:ind w:firstLine="424" w:firstLineChars="177"/>
              <w:rPr>
                <w:rFonts w:hint="eastAsia" w:ascii="宋体" w:hAnsi="宋体" w:eastAsia="宋体" w:cs="Times New Roman"/>
                <w:color w:val="auto"/>
                <w:sz w:val="24"/>
                <w:highlight w:val="none"/>
                <w:lang w:val="en-US" w:eastAsia="zh-CN"/>
              </w:rPr>
            </w:pPr>
          </w:p>
        </w:tc>
        <w:tc>
          <w:tcPr>
            <w:tcW w:w="1350" w:type="dxa"/>
            <w:noWrap w:val="0"/>
            <w:vAlign w:val="top"/>
          </w:tcPr>
          <w:p>
            <w:pPr>
              <w:spacing w:line="360" w:lineRule="auto"/>
              <w:ind w:firstLine="424" w:firstLineChars="177"/>
              <w:rPr>
                <w:rFonts w:hint="eastAsia" w:ascii="宋体" w:hAnsi="宋体" w:eastAsia="宋体" w:cs="Times New Roman"/>
                <w:color w:val="auto"/>
                <w:sz w:val="24"/>
                <w:highlight w:val="none"/>
                <w:lang w:val="en-US" w:eastAsia="zh-CN"/>
              </w:rPr>
            </w:pPr>
          </w:p>
        </w:tc>
        <w:tc>
          <w:tcPr>
            <w:tcW w:w="1350" w:type="dxa"/>
            <w:noWrap w:val="0"/>
            <w:vAlign w:val="top"/>
          </w:tcPr>
          <w:p>
            <w:pPr>
              <w:spacing w:line="360" w:lineRule="auto"/>
              <w:ind w:firstLine="424" w:firstLineChars="177"/>
              <w:rPr>
                <w:rFonts w:hint="eastAsia" w:ascii="宋体" w:hAnsi="宋体" w:eastAsia="宋体" w:cs="Times New Roman"/>
                <w:color w:val="auto"/>
                <w:sz w:val="24"/>
                <w:highlight w:val="none"/>
                <w:lang w:val="en-US" w:eastAsia="zh-CN"/>
              </w:rPr>
            </w:pPr>
          </w:p>
        </w:tc>
        <w:tc>
          <w:tcPr>
            <w:tcW w:w="1154" w:type="dxa"/>
            <w:noWrap w:val="0"/>
            <w:vAlign w:val="top"/>
          </w:tcPr>
          <w:p>
            <w:pPr>
              <w:spacing w:line="360" w:lineRule="auto"/>
              <w:ind w:firstLine="424" w:firstLineChars="177"/>
              <w:rPr>
                <w:rFonts w:hint="eastAsia" w:ascii="宋体" w:hAnsi="宋体" w:eastAsia="宋体" w:cs="Times New Roman"/>
                <w:color w:val="auto"/>
                <w:sz w:val="24"/>
                <w:highlight w:val="none"/>
                <w:lang w:val="en-US" w:eastAsia="zh-CN"/>
              </w:rPr>
            </w:pPr>
          </w:p>
        </w:tc>
      </w:tr>
    </w:tbl>
    <w:p>
      <w:pPr>
        <w:spacing w:line="360" w:lineRule="auto"/>
        <w:ind w:firstLine="424" w:firstLineChars="177"/>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Times New Roman"/>
          <w:color w:val="auto"/>
          <w:sz w:val="24"/>
          <w:highlight w:val="none"/>
          <w:lang w:val="en-US" w:eastAsia="zh-CN"/>
        </w:rPr>
        <w:t>注：1、此表仅提供了表格形式，投标人应根据需要及招标文件的具体要求，准备足够数量的表格按实填写。</w:t>
      </w:r>
    </w:p>
    <w:p>
      <w:pPr>
        <w:keepNext w:val="0"/>
        <w:keepLines w:val="0"/>
        <w:widowControl/>
        <w:suppressLineNumbers w:val="0"/>
        <w:spacing w:line="360" w:lineRule="auto"/>
        <w:jc w:val="left"/>
        <w:textAlignment w:val="center"/>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spacing w:line="480" w:lineRule="auto"/>
        <w:jc w:val="left"/>
        <w:textAlignment w:val="center"/>
        <w:rPr>
          <w:rFonts w:hint="eastAsia" w:ascii="宋体" w:hAnsi="宋体" w:eastAsia="宋体" w:cs="宋体"/>
          <w:i w:val="0"/>
          <w:color w:val="auto"/>
          <w:kern w:val="0"/>
          <w:sz w:val="20"/>
          <w:szCs w:val="20"/>
          <w:highlight w:val="none"/>
          <w:u w:val="none"/>
          <w:lang w:val="en-US" w:eastAsia="zh-CN" w:bidi="ar"/>
        </w:rPr>
      </w:pPr>
    </w:p>
    <w:p>
      <w:pPr>
        <w:tabs>
          <w:tab w:val="left" w:pos="570"/>
        </w:tabs>
        <w:spacing w:line="48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 xml:space="preserve">（盖章）：     </w:t>
      </w:r>
    </w:p>
    <w:p>
      <w:pPr>
        <w:tabs>
          <w:tab w:val="left" w:pos="570"/>
        </w:tabs>
        <w:spacing w:line="48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法定代表人（签字或盖章）：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w:t>
      </w:r>
    </w:p>
    <w:p>
      <w:pPr>
        <w:snapToGrid w:val="0"/>
        <w:spacing w:before="50" w:after="156" w:afterLines="50"/>
        <w:ind w:firstLine="480" w:firstLineChars="200"/>
        <w:jc w:val="left"/>
        <w:rPr>
          <w:rFonts w:hint="eastAsia" w:ascii="宋体" w:hAnsi="宋体" w:eastAsia="宋体" w:cs="宋体"/>
          <w:color w:val="auto"/>
          <w:sz w:val="24"/>
          <w:szCs w:val="24"/>
          <w:highlight w:val="none"/>
        </w:rPr>
        <w:sectPr>
          <w:pgSz w:w="11906" w:h="16838"/>
          <w:pgMar w:top="1440" w:right="1188" w:bottom="1440" w:left="1797" w:header="851" w:footer="992" w:gutter="0"/>
          <w:pgNumType w:fmt="decimal"/>
          <w:cols w:space="720" w:num="1"/>
          <w:docGrid w:type="lines" w:linePitch="312" w:charSpace="0"/>
        </w:sect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年</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月</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w:t>
      </w:r>
    </w:p>
    <w:p>
      <w:pPr>
        <w:snapToGrid w:val="0"/>
        <w:spacing w:before="50" w:after="156" w:afterLines="50"/>
        <w:jc w:val="left"/>
        <w:rPr>
          <w:rFonts w:hint="eastAsia" w:ascii="宋体" w:hAnsi="宋体" w:eastAsia="宋体" w:cs="Times New Roman"/>
          <w:b/>
          <w:bCs/>
          <w:color w:val="auto"/>
          <w:sz w:val="24"/>
          <w:highlight w:val="none"/>
        </w:rPr>
      </w:pPr>
      <w:r>
        <w:rPr>
          <w:rFonts w:hint="eastAsia" w:ascii="宋体" w:hAnsi="宋体" w:cs="Times New Roman"/>
          <w:b/>
          <w:bCs/>
          <w:color w:val="auto"/>
          <w:sz w:val="24"/>
          <w:highlight w:val="none"/>
          <w:lang w:val="en-US" w:eastAsia="zh-CN"/>
        </w:rPr>
        <w:t>6</w:t>
      </w:r>
      <w:r>
        <w:rPr>
          <w:rFonts w:hint="eastAsia" w:ascii="宋体" w:hAnsi="宋体" w:eastAsia="宋体" w:cs="Times New Roman"/>
          <w:b/>
          <w:bCs/>
          <w:color w:val="auto"/>
          <w:sz w:val="24"/>
          <w:highlight w:val="none"/>
        </w:rPr>
        <w:t>、开标一览表</w:t>
      </w:r>
    </w:p>
    <w:p>
      <w:pPr>
        <w:spacing w:line="360" w:lineRule="atLeast"/>
        <w:ind w:left="641" w:leftChars="229" w:firstLine="2870" w:firstLineChars="953"/>
        <w:rPr>
          <w:rFonts w:hint="eastAsia" w:ascii="宋体" w:hAnsi="宋体"/>
          <w:b/>
          <w:color w:val="auto"/>
          <w:sz w:val="24"/>
          <w:highlight w:val="none"/>
        </w:rPr>
      </w:pPr>
      <w:r>
        <w:rPr>
          <w:rFonts w:hint="eastAsia" w:ascii="宋体" w:hAnsi="宋体"/>
          <w:b/>
          <w:color w:val="auto"/>
          <w:sz w:val="30"/>
          <w:highlight w:val="none"/>
        </w:rPr>
        <w:t>开标一览表</w:t>
      </w:r>
      <w:r>
        <w:rPr>
          <w:rFonts w:hint="eastAsia" w:ascii="宋体" w:hAnsi="宋体"/>
          <w:color w:val="auto"/>
          <w:sz w:val="24"/>
          <w:highlight w:val="none"/>
        </w:rPr>
        <w:t xml:space="preserve">                                                                                </w:t>
      </w:r>
    </w:p>
    <w:p>
      <w:pPr>
        <w:numPr>
          <w:ilvl w:val="0"/>
          <w:numId w:val="0"/>
        </w:numPr>
        <w:spacing w:line="360" w:lineRule="auto"/>
        <w:ind w:leftChars="0"/>
        <w:jc w:val="both"/>
        <w:rPr>
          <w:rFonts w:hint="eastAsia" w:ascii="Arial" w:hAnsi="Arial" w:cs="Arial"/>
          <w:color w:val="auto"/>
          <w:sz w:val="24"/>
          <w:highlight w:val="none"/>
        </w:rPr>
      </w:pPr>
      <w:r>
        <w:rPr>
          <w:rFonts w:hint="eastAsia" w:ascii="Arial" w:hAnsi="Arial" w:cs="Arial"/>
          <w:color w:val="auto"/>
          <w:sz w:val="24"/>
          <w:highlight w:val="none"/>
        </w:rPr>
        <w:t>致：</w:t>
      </w:r>
      <w:r>
        <w:rPr>
          <w:rFonts w:hint="eastAsia" w:ascii="宋体" w:hAnsi="宋体" w:cs="宋体"/>
          <w:color w:val="auto"/>
          <w:sz w:val="24"/>
          <w:highlight w:val="none"/>
          <w:lang w:eastAsia="zh-CN"/>
        </w:rPr>
        <w:t>台州市椒江工业投资集团有限公司</w:t>
      </w:r>
      <w:r>
        <w:rPr>
          <w:rFonts w:hint="eastAsia" w:ascii="Arial" w:hAnsi="Arial" w:cs="Arial"/>
          <w:color w:val="auto"/>
          <w:sz w:val="24"/>
          <w:highlight w:val="none"/>
        </w:rPr>
        <w:t>（</w:t>
      </w:r>
      <w:r>
        <w:rPr>
          <w:rFonts w:hint="eastAsia" w:ascii="Arial" w:hAnsi="Arial" w:cs="Arial"/>
          <w:color w:val="auto"/>
          <w:sz w:val="24"/>
          <w:highlight w:val="none"/>
          <w:lang w:val="en-US" w:eastAsia="zh-CN"/>
        </w:rPr>
        <w:t>招标人</w:t>
      </w:r>
      <w:r>
        <w:rPr>
          <w:rFonts w:hint="eastAsia" w:ascii="Arial" w:hAnsi="Arial" w:cs="Arial"/>
          <w:color w:val="auto"/>
          <w:sz w:val="24"/>
          <w:highlight w:val="none"/>
        </w:rPr>
        <w:t>名称）</w:t>
      </w:r>
    </w:p>
    <w:p>
      <w:pPr>
        <w:spacing w:line="360" w:lineRule="auto"/>
        <w:ind w:firstLine="480" w:firstLineChars="200"/>
        <w:jc w:val="left"/>
        <w:outlineLvl w:val="0"/>
        <w:rPr>
          <w:rFonts w:ascii="Arial" w:hAnsi="Arial" w:cs="Arial"/>
          <w:color w:val="auto"/>
          <w:sz w:val="24"/>
          <w:szCs w:val="28"/>
          <w:highlight w:val="none"/>
        </w:rPr>
      </w:pPr>
      <w:r>
        <w:rPr>
          <w:rFonts w:ascii="Arial" w:hAnsi="Arial" w:cs="Arial"/>
          <w:color w:val="auto"/>
          <w:sz w:val="24"/>
          <w:highlight w:val="none"/>
        </w:rPr>
        <w:t>经研究，我们决定</w:t>
      </w:r>
      <w:r>
        <w:rPr>
          <w:rFonts w:ascii="Arial" w:hAnsi="Arial" w:eastAsia="宋体" w:cs="Arial"/>
          <w:color w:val="auto"/>
          <w:sz w:val="24"/>
          <w:szCs w:val="28"/>
          <w:highlight w:val="none"/>
        </w:rPr>
        <w:t>参加</w:t>
      </w:r>
      <w:r>
        <w:rPr>
          <w:rFonts w:hint="eastAsia" w:ascii="Arial" w:hAnsi="Arial" w:eastAsia="宋体" w:cs="Arial"/>
          <w:color w:val="auto"/>
          <w:sz w:val="24"/>
          <w:szCs w:val="28"/>
          <w:highlight w:val="none"/>
        </w:rPr>
        <w:t>你单位的</w:t>
      </w:r>
      <w:r>
        <w:rPr>
          <w:rFonts w:hint="eastAsia" w:ascii="Arial" w:hAnsi="Arial" w:eastAsia="宋体" w:cs="Arial"/>
          <w:color w:val="auto"/>
          <w:sz w:val="24"/>
          <w:szCs w:val="28"/>
          <w:highlight w:val="none"/>
          <w:u w:val="single"/>
          <w:lang w:eastAsia="zh-CN"/>
        </w:rPr>
        <w:t xml:space="preserve"> </w:t>
      </w:r>
      <w:r>
        <w:rPr>
          <w:rFonts w:hint="eastAsia" w:ascii="Arial" w:hAnsi="Arial" w:cs="Arial"/>
          <w:color w:val="auto"/>
          <w:sz w:val="24"/>
          <w:szCs w:val="28"/>
          <w:highlight w:val="none"/>
          <w:u w:val="single"/>
          <w:lang w:eastAsia="zh-CN"/>
        </w:rPr>
        <w:t>椒江智能卫浴小镇产业园区配套提升工程（二期）之五塘路（太和一路~太和二路）工程路灯采购工程</w:t>
      </w:r>
      <w:r>
        <w:rPr>
          <w:rFonts w:ascii="Arial" w:hAnsi="Arial" w:cs="Arial"/>
          <w:color w:val="auto"/>
          <w:sz w:val="24"/>
          <w:highlight w:val="none"/>
        </w:rPr>
        <w:t>的</w:t>
      </w:r>
      <w:r>
        <w:rPr>
          <w:rFonts w:hint="eastAsia" w:ascii="Arial" w:hAnsi="Arial" w:cs="Arial"/>
          <w:color w:val="auto"/>
          <w:sz w:val="24"/>
          <w:szCs w:val="28"/>
          <w:highlight w:val="none"/>
        </w:rPr>
        <w:t>招标</w:t>
      </w:r>
      <w:r>
        <w:rPr>
          <w:rFonts w:ascii="Arial" w:hAnsi="Arial" w:cs="Arial"/>
          <w:color w:val="auto"/>
          <w:sz w:val="24"/>
          <w:szCs w:val="28"/>
          <w:highlight w:val="none"/>
        </w:rPr>
        <w:t>采购活动并提交</w:t>
      </w:r>
      <w:r>
        <w:rPr>
          <w:rFonts w:hint="eastAsia" w:ascii="Arial" w:hAnsi="Arial" w:cs="Arial"/>
          <w:color w:val="auto"/>
          <w:sz w:val="24"/>
          <w:szCs w:val="28"/>
          <w:highlight w:val="none"/>
        </w:rPr>
        <w:t>投标</w:t>
      </w:r>
      <w:r>
        <w:rPr>
          <w:rFonts w:ascii="Arial" w:hAnsi="Arial" w:cs="Arial"/>
          <w:color w:val="auto"/>
          <w:sz w:val="24"/>
          <w:szCs w:val="28"/>
          <w:highlight w:val="none"/>
        </w:rPr>
        <w:t>文件。为此，我方郑重声明以下诸点，并负法律责任。</w:t>
      </w:r>
    </w:p>
    <w:p>
      <w:pPr>
        <w:spacing w:line="360" w:lineRule="auto"/>
        <w:ind w:firstLine="480" w:firstLineChars="200"/>
        <w:jc w:val="left"/>
        <w:outlineLvl w:val="0"/>
        <w:rPr>
          <w:rFonts w:ascii="Arial" w:hAnsi="Arial" w:cs="Arial"/>
          <w:color w:val="auto"/>
          <w:spacing w:val="0"/>
          <w:sz w:val="24"/>
          <w:szCs w:val="24"/>
          <w:highlight w:val="none"/>
        </w:rPr>
      </w:pPr>
      <w:r>
        <w:rPr>
          <w:rFonts w:ascii="Arial" w:hAnsi="Arial" w:cs="Arial"/>
          <w:color w:val="auto"/>
          <w:spacing w:val="0"/>
          <w:sz w:val="24"/>
          <w:szCs w:val="24"/>
          <w:highlight w:val="none"/>
        </w:rPr>
        <w:t>1、如果我们的招标文件被接受，我们将履行招标文件中规定的每一项要求，并按我们投标文件中的承诺按期、按质、按量提供服务。</w:t>
      </w:r>
    </w:p>
    <w:p>
      <w:pPr>
        <w:pStyle w:val="22"/>
        <w:adjustRightInd w:val="0"/>
        <w:snapToGrid w:val="0"/>
        <w:spacing w:line="360" w:lineRule="auto"/>
        <w:ind w:left="0" w:leftChars="0" w:firstLine="480" w:firstLineChars="200"/>
        <w:rPr>
          <w:rFonts w:ascii="Arial" w:hAnsi="Arial" w:cs="Arial"/>
          <w:color w:val="auto"/>
          <w:spacing w:val="0"/>
          <w:sz w:val="24"/>
          <w:szCs w:val="24"/>
          <w:highlight w:val="none"/>
        </w:rPr>
      </w:pPr>
      <w:r>
        <w:rPr>
          <w:rFonts w:ascii="Arial" w:hAnsi="Arial" w:cs="Arial"/>
          <w:color w:val="auto"/>
          <w:spacing w:val="0"/>
          <w:sz w:val="24"/>
          <w:szCs w:val="24"/>
          <w:highlight w:val="none"/>
        </w:rPr>
        <w:t>2、我们同意按采购文件规定遵守</w:t>
      </w:r>
      <w:r>
        <w:rPr>
          <w:rFonts w:hint="eastAsia" w:ascii="Arial" w:hAnsi="Arial" w:cs="Arial"/>
          <w:color w:val="auto"/>
          <w:spacing w:val="0"/>
          <w:sz w:val="24"/>
          <w:szCs w:val="24"/>
          <w:highlight w:val="none"/>
          <w:lang w:val="en-US" w:eastAsia="zh-CN"/>
        </w:rPr>
        <w:t>招标人</w:t>
      </w:r>
      <w:r>
        <w:rPr>
          <w:rFonts w:ascii="Arial" w:hAnsi="Arial" w:cs="Arial"/>
          <w:color w:val="auto"/>
          <w:spacing w:val="0"/>
          <w:sz w:val="24"/>
          <w:szCs w:val="24"/>
          <w:highlight w:val="none"/>
        </w:rPr>
        <w:t>有关采购的各项规定。</w:t>
      </w:r>
    </w:p>
    <w:p>
      <w:pPr>
        <w:pStyle w:val="22"/>
        <w:adjustRightInd w:val="0"/>
        <w:snapToGrid w:val="0"/>
        <w:spacing w:line="360" w:lineRule="auto"/>
        <w:ind w:left="0" w:leftChars="0" w:firstLine="480" w:firstLineChars="200"/>
        <w:rPr>
          <w:rFonts w:ascii="Arial" w:hAnsi="Arial" w:cs="Arial"/>
          <w:color w:val="auto"/>
          <w:sz w:val="24"/>
          <w:szCs w:val="24"/>
          <w:highlight w:val="none"/>
        </w:rPr>
      </w:pPr>
      <w:r>
        <w:rPr>
          <w:rFonts w:ascii="Arial" w:hAnsi="Arial" w:cs="Arial"/>
          <w:color w:val="auto"/>
          <w:spacing w:val="0"/>
          <w:sz w:val="24"/>
          <w:szCs w:val="24"/>
          <w:highlight w:val="none"/>
        </w:rPr>
        <w:t>3、</w:t>
      </w:r>
      <w:r>
        <w:rPr>
          <w:rFonts w:ascii="Arial" w:hAnsi="Arial" w:cs="Arial"/>
          <w:color w:val="auto"/>
          <w:sz w:val="24"/>
          <w:szCs w:val="24"/>
          <w:highlight w:val="none"/>
        </w:rPr>
        <w:t>我方同意提供按照贵方可能要求的与投标有关的一切数据或资料，</w:t>
      </w:r>
      <w:r>
        <w:rPr>
          <w:rFonts w:ascii="Arial" w:hAnsi="Arial" w:cs="Arial"/>
          <w:color w:val="auto"/>
          <w:spacing w:val="0"/>
          <w:sz w:val="24"/>
          <w:szCs w:val="24"/>
          <w:highlight w:val="none"/>
        </w:rPr>
        <w:t>我方若未成为成交投标人，</w:t>
      </w:r>
      <w:r>
        <w:rPr>
          <w:rFonts w:hint="eastAsia" w:ascii="Arial" w:hAnsi="Arial" w:cs="Arial"/>
          <w:color w:val="auto"/>
          <w:spacing w:val="0"/>
          <w:sz w:val="24"/>
          <w:szCs w:val="24"/>
          <w:highlight w:val="none"/>
          <w:lang w:val="en-US" w:eastAsia="zh-CN"/>
        </w:rPr>
        <w:t>招标人</w:t>
      </w:r>
      <w:r>
        <w:rPr>
          <w:rFonts w:ascii="Arial" w:hAnsi="Arial" w:cs="Arial"/>
          <w:color w:val="auto"/>
          <w:spacing w:val="0"/>
          <w:sz w:val="24"/>
          <w:szCs w:val="24"/>
          <w:highlight w:val="none"/>
        </w:rPr>
        <w:t>有权不做任何解释。</w:t>
      </w:r>
    </w:p>
    <w:p>
      <w:pPr>
        <w:pStyle w:val="22"/>
        <w:adjustRightInd w:val="0"/>
        <w:snapToGrid w:val="0"/>
        <w:spacing w:line="360" w:lineRule="auto"/>
        <w:ind w:firstLine="522" w:firstLineChars="225"/>
        <w:rPr>
          <w:rFonts w:hint="eastAsia" w:ascii="宋体" w:hAnsi="宋体"/>
          <w:color w:val="auto"/>
          <w:sz w:val="24"/>
          <w:highlight w:val="none"/>
        </w:rPr>
      </w:pPr>
      <w:r>
        <w:rPr>
          <w:rFonts w:hint="eastAsia" w:ascii="Arial" w:hAnsi="Arial" w:cs="Arial"/>
          <w:color w:val="auto"/>
          <w:sz w:val="24"/>
          <w:highlight w:val="none"/>
        </w:rPr>
        <w:t>4、我方如果中标，将保证履行招标文件以及招标文件修改书（如有）中的全部责任和义务，按质、按量、按期完成《合同书》中的全部任务。</w:t>
      </w:r>
    </w:p>
    <w:tbl>
      <w:tblPr>
        <w:tblStyle w:val="47"/>
        <w:tblW w:w="96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75"/>
        <w:gridCol w:w="6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3275" w:type="dxa"/>
            <w:noWrap w:val="0"/>
            <w:vAlign w:val="center"/>
          </w:tcPr>
          <w:p>
            <w:pPr>
              <w:spacing w:line="360" w:lineRule="auto"/>
              <w:outlineLvl w:val="0"/>
              <w:rPr>
                <w:rFonts w:hint="eastAsia" w:ascii="宋体" w:hAnsi="宋体"/>
                <w:color w:val="auto"/>
                <w:sz w:val="24"/>
                <w:szCs w:val="21"/>
                <w:highlight w:val="none"/>
              </w:rPr>
            </w:pPr>
            <w:r>
              <w:rPr>
                <w:rFonts w:hint="eastAsia" w:ascii="宋体" w:hAnsi="宋体"/>
                <w:color w:val="auto"/>
                <w:sz w:val="24"/>
                <w:szCs w:val="21"/>
                <w:highlight w:val="none"/>
              </w:rPr>
              <w:t>1、投标总报价</w:t>
            </w:r>
          </w:p>
        </w:tc>
        <w:tc>
          <w:tcPr>
            <w:tcW w:w="6338" w:type="dxa"/>
            <w:noWrap w:val="0"/>
            <w:vAlign w:val="center"/>
          </w:tcPr>
          <w:p>
            <w:pPr>
              <w:wordWrap w:val="0"/>
              <w:spacing w:line="360" w:lineRule="auto"/>
              <w:ind w:right="420" w:firstLine="464" w:firstLineChars="200"/>
              <w:outlineLvl w:val="0"/>
              <w:rPr>
                <w:rFonts w:hint="eastAsia" w:ascii="宋体" w:hAnsi="宋体"/>
                <w:bCs/>
                <w:color w:val="auto"/>
                <w:sz w:val="21"/>
                <w:szCs w:val="21"/>
                <w:highlight w:val="none"/>
              </w:rPr>
            </w:pPr>
            <w:r>
              <w:rPr>
                <w:rFonts w:hint="eastAsia" w:ascii="Arial" w:hAnsi="Arial" w:eastAsia="宋体" w:cs="Arial"/>
                <w:color w:val="auto"/>
                <w:spacing w:val="-4"/>
                <w:kern w:val="2"/>
                <w:sz w:val="24"/>
                <w:szCs w:val="20"/>
                <w:highlight w:val="none"/>
                <w:lang w:val="en-US" w:eastAsia="zh-CN" w:bidi="ar-SA"/>
              </w:rPr>
              <w:t>大写</w:t>
            </w:r>
            <w:r>
              <w:rPr>
                <w:rFonts w:hint="eastAsia" w:ascii="Arial" w:hAnsi="Arial" w:eastAsia="宋体" w:cs="Arial"/>
                <w:color w:val="auto"/>
                <w:spacing w:val="-4"/>
                <w:kern w:val="2"/>
                <w:sz w:val="24"/>
                <w:szCs w:val="20"/>
                <w:highlight w:val="none"/>
                <w:u w:val="single"/>
                <w:lang w:val="en-US" w:eastAsia="zh-CN" w:bidi="ar-SA"/>
              </w:rPr>
              <w:t xml:space="preserve">：                  </w:t>
            </w:r>
            <w:r>
              <w:rPr>
                <w:rFonts w:hint="eastAsia" w:ascii="Arial" w:hAnsi="Arial" w:eastAsia="宋体" w:cs="Arial"/>
                <w:color w:val="auto"/>
                <w:spacing w:val="-4"/>
                <w:kern w:val="2"/>
                <w:sz w:val="24"/>
                <w:szCs w:val="20"/>
                <w:highlight w:val="none"/>
                <w:lang w:val="en-US" w:eastAsia="zh-CN" w:bidi="ar-SA"/>
              </w:rPr>
              <w:t>元；小写：</w:t>
            </w:r>
            <w:r>
              <w:rPr>
                <w:rFonts w:hint="eastAsia" w:ascii="Arial" w:hAnsi="Arial" w:eastAsia="宋体" w:cs="Arial"/>
                <w:color w:val="auto"/>
                <w:spacing w:val="-4"/>
                <w:kern w:val="2"/>
                <w:sz w:val="24"/>
                <w:szCs w:val="20"/>
                <w:highlight w:val="none"/>
                <w:u w:val="single"/>
                <w:lang w:val="en-US" w:eastAsia="zh-CN" w:bidi="ar-SA"/>
              </w:rPr>
              <w:t xml:space="preserve">         </w:t>
            </w:r>
            <w:r>
              <w:rPr>
                <w:rFonts w:hint="eastAsia" w:ascii="Arial" w:hAnsi="Arial" w:eastAsia="宋体" w:cs="Arial"/>
                <w:color w:val="auto"/>
                <w:spacing w:val="-4"/>
                <w:kern w:val="2"/>
                <w:sz w:val="24"/>
                <w:szCs w:val="20"/>
                <w:highlight w:val="none"/>
                <w:lang w:val="en-US" w:eastAsia="zh-CN" w:bidi="ar-SA"/>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3275" w:type="dxa"/>
            <w:noWrap w:val="0"/>
            <w:vAlign w:val="center"/>
          </w:tcPr>
          <w:p>
            <w:pPr>
              <w:snapToGrid w:val="0"/>
              <w:spacing w:before="50" w:after="50"/>
              <w:rPr>
                <w:rFonts w:hint="eastAsia" w:ascii="宋体" w:hAnsi="宋体" w:eastAsia="宋体"/>
                <w:color w:val="auto"/>
                <w:sz w:val="24"/>
                <w:szCs w:val="21"/>
                <w:highlight w:val="none"/>
                <w:lang w:eastAsia="zh-CN"/>
              </w:rPr>
            </w:pPr>
            <w:r>
              <w:rPr>
                <w:rFonts w:hint="eastAsia" w:ascii="宋体" w:hAnsi="宋体"/>
                <w:color w:val="auto"/>
                <w:sz w:val="24"/>
                <w:szCs w:val="21"/>
                <w:highlight w:val="none"/>
              </w:rPr>
              <w:t>2、</w:t>
            </w:r>
            <w:r>
              <w:rPr>
                <w:rFonts w:hint="eastAsia" w:ascii="宋体" w:hAnsi="宋体"/>
                <w:color w:val="auto"/>
                <w:sz w:val="24"/>
                <w:szCs w:val="21"/>
                <w:highlight w:val="none"/>
                <w:lang w:val="en-US" w:eastAsia="zh-CN"/>
              </w:rPr>
              <w:t>供货期</w:t>
            </w:r>
          </w:p>
        </w:tc>
        <w:tc>
          <w:tcPr>
            <w:tcW w:w="6338" w:type="dxa"/>
            <w:noWrap w:val="0"/>
            <w:vAlign w:val="center"/>
          </w:tcPr>
          <w:p>
            <w:pPr>
              <w:spacing w:line="360" w:lineRule="auto"/>
              <w:jc w:val="center"/>
              <w:outlineLvl w:val="0"/>
              <w:rPr>
                <w:rFonts w:ascii="宋体" w:hAnsi="宋体"/>
                <w:color w:val="auto"/>
                <w:sz w:val="24"/>
                <w:szCs w:val="21"/>
                <w:highlight w:val="none"/>
              </w:rPr>
            </w:pPr>
            <w:r>
              <w:rPr>
                <w:rFonts w:hint="eastAsia" w:ascii="宋体" w:hAnsi="宋体"/>
                <w:color w:val="auto"/>
                <w:sz w:val="24"/>
                <w:szCs w:val="21"/>
                <w:highlight w:val="none"/>
                <w:lang w:val="en-US" w:eastAsia="zh-CN"/>
              </w:rPr>
              <w:t>合同签订后，中标人接到招标人书面通知后25天内按照招标人要求完成整批或者分批次供货，（非投标人原因除外）</w:t>
            </w:r>
            <w:r>
              <w:rPr>
                <w:rFonts w:hint="eastAsia" w:ascii="宋体" w:hAnsi="宋体"/>
                <w:color w:val="auto"/>
                <w:sz w:val="24"/>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3275" w:type="dxa"/>
            <w:noWrap w:val="0"/>
            <w:vAlign w:val="center"/>
          </w:tcPr>
          <w:p>
            <w:pPr>
              <w:snapToGrid w:val="0"/>
              <w:spacing w:before="50" w:after="50"/>
              <w:rPr>
                <w:rFonts w:hint="eastAsia" w:ascii="宋体" w:hAnsi="宋体"/>
                <w:color w:val="auto"/>
                <w:sz w:val="24"/>
                <w:szCs w:val="21"/>
                <w:highlight w:val="none"/>
              </w:rPr>
            </w:pPr>
            <w:r>
              <w:rPr>
                <w:rFonts w:hint="eastAsia" w:ascii="宋体" w:hAnsi="宋体"/>
                <w:color w:val="auto"/>
                <w:sz w:val="24"/>
                <w:szCs w:val="21"/>
                <w:highlight w:val="none"/>
              </w:rPr>
              <w:t>3、质量等级</w:t>
            </w:r>
          </w:p>
        </w:tc>
        <w:tc>
          <w:tcPr>
            <w:tcW w:w="6338" w:type="dxa"/>
            <w:noWrap w:val="0"/>
            <w:vAlign w:val="center"/>
          </w:tcPr>
          <w:p>
            <w:pPr>
              <w:spacing w:line="360" w:lineRule="auto"/>
              <w:jc w:val="center"/>
              <w:outlineLvl w:val="0"/>
              <w:rPr>
                <w:rFonts w:hint="eastAsia" w:ascii="宋体" w:hAnsi="宋体"/>
                <w:color w:val="auto"/>
                <w:sz w:val="24"/>
                <w:szCs w:val="21"/>
                <w:highlight w:val="none"/>
              </w:rPr>
            </w:pPr>
            <w:r>
              <w:rPr>
                <w:rFonts w:hint="eastAsia" w:ascii="宋体" w:hAnsi="宋体"/>
                <w:color w:val="auto"/>
                <w:sz w:val="24"/>
                <w:szCs w:val="21"/>
                <w:highlight w:val="none"/>
              </w:rPr>
              <w:t>符合要求</w:t>
            </w:r>
          </w:p>
        </w:tc>
      </w:tr>
    </w:tbl>
    <w:p>
      <w:pPr>
        <w:spacing w:line="320" w:lineRule="exact"/>
        <w:rPr>
          <w:rFonts w:hint="eastAsia" w:ascii="宋体" w:hAnsi="宋体"/>
          <w:color w:val="auto"/>
          <w:sz w:val="24"/>
          <w:highlight w:val="none"/>
        </w:rPr>
      </w:pPr>
    </w:p>
    <w:p>
      <w:pPr>
        <w:spacing w:line="320" w:lineRule="exact"/>
        <w:ind w:left="420"/>
        <w:rPr>
          <w:rFonts w:hint="eastAsia" w:ascii="宋体" w:hAnsi="宋体"/>
          <w:color w:val="auto"/>
          <w:sz w:val="24"/>
          <w:highlight w:val="none"/>
        </w:rPr>
      </w:pPr>
      <w:r>
        <w:rPr>
          <w:rFonts w:hint="eastAsia" w:ascii="宋体" w:hAnsi="宋体"/>
          <w:color w:val="auto"/>
          <w:sz w:val="24"/>
          <w:highlight w:val="none"/>
          <w:lang w:eastAsia="zh-CN"/>
        </w:rPr>
        <w:t>投标人</w:t>
      </w:r>
      <w:r>
        <w:rPr>
          <w:rFonts w:hint="eastAsia" w:ascii="宋体" w:hAnsi="宋体"/>
          <w:color w:val="auto"/>
          <w:sz w:val="24"/>
          <w:highlight w:val="none"/>
        </w:rPr>
        <w:t xml:space="preserve">（盖章）：     </w:t>
      </w:r>
    </w:p>
    <w:p>
      <w:pPr>
        <w:spacing w:line="320" w:lineRule="exact"/>
        <w:ind w:left="420"/>
        <w:rPr>
          <w:rFonts w:hint="eastAsia" w:ascii="宋体" w:hAnsi="宋体"/>
          <w:color w:val="auto"/>
          <w:sz w:val="24"/>
          <w:highlight w:val="none"/>
        </w:rPr>
      </w:pPr>
    </w:p>
    <w:p>
      <w:pPr>
        <w:numPr>
          <w:ilvl w:val="0"/>
          <w:numId w:val="0"/>
        </w:numPr>
        <w:spacing w:line="320" w:lineRule="exact"/>
        <w:ind w:leftChars="0"/>
        <w:rPr>
          <w:rFonts w:hint="eastAsia"/>
          <w:color w:val="auto"/>
          <w:highlight w:val="none"/>
        </w:rPr>
        <w:sectPr>
          <w:pgSz w:w="11906" w:h="16838"/>
          <w:pgMar w:top="1440" w:right="1188" w:bottom="1440" w:left="1797" w:header="851" w:footer="992" w:gutter="0"/>
          <w:pgNumType w:fmt="decimal"/>
          <w:cols w:space="720" w:num="1"/>
          <w:docGrid w:type="lines" w:linePitch="312" w:charSpace="0"/>
        </w:sectPr>
      </w:pPr>
      <w:r>
        <w:rPr>
          <w:rFonts w:hint="eastAsia" w:ascii="宋体" w:hAnsi="宋体"/>
          <w:color w:val="auto"/>
          <w:sz w:val="24"/>
          <w:highlight w:val="none"/>
        </w:rPr>
        <w:t xml:space="preserve"> 法定代表人（签字或盖章）：                       日期：</w:t>
      </w:r>
      <w:r>
        <w:rPr>
          <w:rFonts w:hint="eastAsia" w:ascii="宋体"/>
          <w:color w:val="auto"/>
          <w:sz w:val="24"/>
          <w:highlight w:val="none"/>
          <w:lang w:val="en-US" w:eastAsia="zh-CN"/>
        </w:rPr>
        <w:t xml:space="preserve"> </w:t>
      </w:r>
      <w:r>
        <w:rPr>
          <w:rFonts w:hint="eastAsia" w:ascii="宋体" w:hAnsi="宋体" w:eastAsia="宋体" w:cs="Times New Roman"/>
          <w:color w:val="auto"/>
          <w:highlight w:val="none"/>
        </w:rPr>
        <w:t xml:space="preserve"> </w:t>
      </w:r>
      <w:r>
        <w:rPr>
          <w:rFonts w:hint="eastAsia" w:ascii="宋体" w:hAnsi="宋体" w:eastAsia="宋体" w:cs="Times New Roman"/>
          <w:color w:val="auto"/>
          <w:sz w:val="24"/>
          <w:highlight w:val="none"/>
        </w:rPr>
        <w:t xml:space="preserve"> 年</w:t>
      </w:r>
      <w:r>
        <w:rPr>
          <w:rFonts w:hint="eastAsia" w:ascii="宋体" w:hAnsi="宋体" w:eastAsia="宋体" w:cs="Times New Roman"/>
          <w:color w:val="auto"/>
          <w:sz w:val="24"/>
          <w:highlight w:val="none"/>
          <w:lang w:val="en-US" w:eastAsia="zh-CN"/>
        </w:rPr>
        <w:t xml:space="preserve"> </w:t>
      </w:r>
      <w:r>
        <w:rPr>
          <w:rFonts w:hint="eastAsia" w:ascii="宋体" w:hAnsi="宋体" w:eastAsia="宋体" w:cs="Times New Roman"/>
          <w:color w:val="auto"/>
          <w:sz w:val="24"/>
          <w:highlight w:val="none"/>
        </w:rPr>
        <w:t xml:space="preserve">  月</w:t>
      </w:r>
      <w:r>
        <w:rPr>
          <w:rFonts w:hint="eastAsia" w:ascii="宋体" w:hAnsi="宋体" w:eastAsia="宋体" w:cs="Times New Roman"/>
          <w:color w:val="auto"/>
          <w:sz w:val="24"/>
          <w:highlight w:val="none"/>
          <w:lang w:val="en-US" w:eastAsia="zh-CN"/>
        </w:rPr>
        <w:t xml:space="preserve"> </w:t>
      </w:r>
      <w:r>
        <w:rPr>
          <w:rFonts w:hint="eastAsia" w:ascii="宋体" w:hAnsi="宋体" w:eastAsia="宋体" w:cs="Times New Roman"/>
          <w:color w:val="auto"/>
          <w:sz w:val="24"/>
          <w:highlight w:val="none"/>
        </w:rPr>
        <w:t xml:space="preserve">  日</w:t>
      </w:r>
      <w:r>
        <w:rPr>
          <w:rFonts w:hint="eastAsia" w:ascii="宋体" w:hAnsi="宋体"/>
          <w:color w:val="auto"/>
          <w:sz w:val="24"/>
          <w:highlight w:val="none"/>
        </w:rPr>
        <w:t xml:space="preserve">   </w:t>
      </w:r>
    </w:p>
    <w:p>
      <w:pPr>
        <w:snapToGrid w:val="0"/>
        <w:spacing w:before="50" w:after="156" w:afterLines="50"/>
        <w:jc w:val="left"/>
        <w:rPr>
          <w:rFonts w:hint="eastAsia" w:ascii="宋体" w:hAnsi="宋体" w:cs="宋体"/>
          <w:b/>
          <w:color w:val="auto"/>
          <w:sz w:val="28"/>
          <w:szCs w:val="28"/>
          <w:highlight w:val="none"/>
          <w:lang w:eastAsia="zh-CN"/>
        </w:rPr>
      </w:pPr>
      <w:r>
        <w:rPr>
          <w:rFonts w:hint="eastAsia" w:ascii="宋体" w:hAnsi="宋体" w:cs="Times New Roman"/>
          <w:b/>
          <w:bCs/>
          <w:color w:val="auto"/>
          <w:sz w:val="24"/>
          <w:highlight w:val="none"/>
          <w:lang w:val="en-US" w:eastAsia="zh-CN"/>
        </w:rPr>
        <w:t>7</w:t>
      </w:r>
      <w:r>
        <w:rPr>
          <w:rFonts w:hint="eastAsia" w:ascii="宋体" w:hAnsi="宋体" w:eastAsia="宋体" w:cs="Times New Roman"/>
          <w:b/>
          <w:bCs/>
          <w:color w:val="auto"/>
          <w:sz w:val="24"/>
          <w:highlight w:val="none"/>
        </w:rPr>
        <w:t>、</w:t>
      </w:r>
      <w:r>
        <w:rPr>
          <w:rFonts w:hint="eastAsia" w:ascii="宋体" w:hAnsi="宋体" w:eastAsia="宋体" w:cs="Times New Roman"/>
          <w:b/>
          <w:bCs/>
          <w:color w:val="auto"/>
          <w:sz w:val="24"/>
          <w:highlight w:val="none"/>
          <w:lang w:val="en-US" w:eastAsia="zh-CN"/>
        </w:rPr>
        <w:t>投标报价明细表</w:t>
      </w:r>
    </w:p>
    <w:p>
      <w:pPr>
        <w:pStyle w:val="41"/>
        <w:ind w:left="0" w:leftChars="0"/>
        <w:jc w:val="center"/>
        <w:rPr>
          <w:rFonts w:hint="eastAsia" w:ascii="宋体" w:hAnsi="宋体" w:cs="宋体"/>
          <w:b/>
          <w:color w:val="auto"/>
          <w:sz w:val="28"/>
          <w:szCs w:val="28"/>
          <w:highlight w:val="none"/>
          <w:lang w:eastAsia="zh-CN"/>
        </w:rPr>
      </w:pPr>
      <w:r>
        <w:rPr>
          <w:rFonts w:hint="eastAsia" w:ascii="宋体" w:hAnsi="宋体" w:cs="宋体"/>
          <w:b/>
          <w:color w:val="auto"/>
          <w:sz w:val="28"/>
          <w:szCs w:val="28"/>
          <w:highlight w:val="none"/>
          <w:lang w:eastAsia="zh-CN"/>
        </w:rPr>
        <w:t>椒江智能卫浴小镇产业园区配套提升工程（二期）之五塘路（太和一路~太和二路）工程路灯采购工程</w:t>
      </w:r>
    </w:p>
    <w:p>
      <w:pPr>
        <w:pStyle w:val="41"/>
        <w:ind w:left="0" w:leftChars="0"/>
        <w:jc w:val="center"/>
        <w:rPr>
          <w:rFonts w:hint="eastAsia" w:ascii="宋体" w:hAnsi="宋体" w:eastAsia="宋体" w:cs="宋体"/>
          <w:b/>
          <w:color w:val="auto"/>
          <w:kern w:val="2"/>
          <w:sz w:val="28"/>
          <w:szCs w:val="28"/>
          <w:highlight w:val="none"/>
          <w:lang w:val="en-US" w:eastAsia="zh-CN" w:bidi="ar-SA"/>
        </w:rPr>
      </w:pPr>
      <w:r>
        <w:rPr>
          <w:rFonts w:hint="eastAsia" w:ascii="宋体" w:hAnsi="宋体" w:eastAsia="宋体" w:cs="宋体"/>
          <w:b/>
          <w:color w:val="auto"/>
          <w:kern w:val="2"/>
          <w:sz w:val="28"/>
          <w:szCs w:val="28"/>
          <w:highlight w:val="none"/>
          <w:lang w:val="en-US" w:eastAsia="zh-CN" w:bidi="ar-SA"/>
        </w:rPr>
        <w:t>投标报价明细</w:t>
      </w:r>
      <w:r>
        <w:rPr>
          <w:rFonts w:hint="eastAsia" w:ascii="宋体" w:hAnsi="宋体" w:cs="宋体"/>
          <w:b/>
          <w:color w:val="auto"/>
          <w:kern w:val="2"/>
          <w:sz w:val="28"/>
          <w:szCs w:val="28"/>
          <w:highlight w:val="none"/>
          <w:lang w:val="en-US" w:eastAsia="zh-CN" w:bidi="ar-SA"/>
        </w:rPr>
        <w:t>表</w:t>
      </w:r>
    </w:p>
    <w:p>
      <w:pPr>
        <w:pStyle w:val="41"/>
        <w:ind w:left="0" w:leftChars="0"/>
        <w:rPr>
          <w:rFonts w:hint="eastAsia" w:ascii="Arial" w:hAnsi="Arial" w:eastAsia="宋体" w:cs="Arial"/>
          <w:color w:val="auto"/>
          <w:spacing w:val="0"/>
          <w:kern w:val="2"/>
          <w:sz w:val="24"/>
          <w:szCs w:val="24"/>
          <w:highlight w:val="none"/>
          <w:lang w:val="en-US" w:eastAsia="zh-CN" w:bidi="ar-SA"/>
        </w:rPr>
      </w:pPr>
      <w:r>
        <w:rPr>
          <w:rFonts w:hint="eastAsia" w:ascii="Arial" w:hAnsi="Arial" w:cs="Arial"/>
          <w:color w:val="auto"/>
          <w:spacing w:val="0"/>
          <w:kern w:val="2"/>
          <w:sz w:val="24"/>
          <w:szCs w:val="24"/>
          <w:highlight w:val="none"/>
          <w:lang w:val="en-US" w:eastAsia="zh-CN" w:bidi="ar-SA"/>
        </w:rPr>
        <w:t>台州市椒江工业投资集团有限公司</w:t>
      </w:r>
      <w:r>
        <w:rPr>
          <w:rFonts w:hint="eastAsia" w:ascii="Arial" w:hAnsi="Arial" w:eastAsia="宋体" w:cs="Arial"/>
          <w:color w:val="auto"/>
          <w:spacing w:val="0"/>
          <w:kern w:val="2"/>
          <w:sz w:val="24"/>
          <w:szCs w:val="24"/>
          <w:highlight w:val="none"/>
          <w:lang w:val="en-US" w:eastAsia="zh-CN" w:bidi="ar-SA"/>
        </w:rPr>
        <w:t>：</w:t>
      </w:r>
    </w:p>
    <w:p>
      <w:pPr>
        <w:rPr>
          <w:rFonts w:hint="eastAsia" w:ascii="Arial" w:hAnsi="Arial" w:eastAsia="宋体" w:cs="Arial"/>
          <w:color w:val="auto"/>
          <w:spacing w:val="0"/>
          <w:kern w:val="2"/>
          <w:sz w:val="24"/>
          <w:szCs w:val="24"/>
          <w:highlight w:val="none"/>
          <w:lang w:val="en-US" w:eastAsia="zh-CN" w:bidi="ar-SA"/>
        </w:rPr>
      </w:pPr>
      <w:r>
        <w:rPr>
          <w:rFonts w:hint="eastAsia" w:ascii="Arial" w:hAnsi="Arial" w:eastAsia="宋体" w:cs="Arial"/>
          <w:color w:val="auto"/>
          <w:spacing w:val="0"/>
          <w:kern w:val="2"/>
          <w:sz w:val="24"/>
          <w:szCs w:val="24"/>
          <w:highlight w:val="none"/>
          <w:lang w:val="en-US" w:eastAsia="zh-CN" w:bidi="ar-SA"/>
        </w:rPr>
        <w:t xml:space="preserve">    根据己收到的招标文件，我单位经考察现场和研究上述项目的招标文件后，在全部同意招标文件内容前提下，我方保证，按如下投标报价承包上述项目。</w:t>
      </w:r>
    </w:p>
    <w:tbl>
      <w:tblPr>
        <w:tblStyle w:val="47"/>
        <w:tblW w:w="14075" w:type="dxa"/>
        <w:tblInd w:w="9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09"/>
        <w:gridCol w:w="2150"/>
        <w:gridCol w:w="5517"/>
        <w:gridCol w:w="791"/>
        <w:gridCol w:w="1256"/>
        <w:gridCol w:w="1354"/>
        <w:gridCol w:w="1156"/>
        <w:gridCol w:w="124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726" w:hRule="atLeast"/>
        </w:trPr>
        <w:tc>
          <w:tcPr>
            <w:tcW w:w="609" w:type="dxa"/>
            <w:tcBorders>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Arial" w:hAnsi="Arial" w:eastAsia="宋体" w:cs="Arial"/>
                <w:color w:val="auto"/>
                <w:spacing w:val="0"/>
                <w:kern w:val="2"/>
                <w:sz w:val="24"/>
                <w:szCs w:val="24"/>
                <w:highlight w:val="none"/>
                <w:lang w:val="en-US" w:eastAsia="zh-CN" w:bidi="ar-SA"/>
              </w:rPr>
            </w:pPr>
            <w:r>
              <w:rPr>
                <w:rFonts w:hint="eastAsia" w:ascii="Arial" w:hAnsi="Arial" w:eastAsia="宋体" w:cs="Arial"/>
                <w:color w:val="auto"/>
                <w:spacing w:val="0"/>
                <w:kern w:val="2"/>
                <w:sz w:val="24"/>
                <w:szCs w:val="24"/>
                <w:highlight w:val="none"/>
                <w:lang w:val="en-US" w:eastAsia="zh-CN" w:bidi="ar-SA"/>
              </w:rPr>
              <w:t>序号</w:t>
            </w:r>
          </w:p>
        </w:tc>
        <w:tc>
          <w:tcPr>
            <w:tcW w:w="2150" w:type="dxa"/>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Arial" w:hAnsi="Arial" w:eastAsia="宋体" w:cs="Arial"/>
                <w:color w:val="auto"/>
                <w:spacing w:val="0"/>
                <w:kern w:val="2"/>
                <w:sz w:val="24"/>
                <w:szCs w:val="24"/>
                <w:highlight w:val="none"/>
                <w:lang w:val="en-US" w:eastAsia="zh-CN" w:bidi="ar-SA"/>
              </w:rPr>
            </w:pPr>
            <w:r>
              <w:rPr>
                <w:rFonts w:hint="eastAsia" w:ascii="Arial" w:hAnsi="Arial" w:eastAsia="宋体" w:cs="Arial"/>
                <w:color w:val="auto"/>
                <w:spacing w:val="0"/>
                <w:kern w:val="2"/>
                <w:sz w:val="24"/>
                <w:szCs w:val="24"/>
                <w:highlight w:val="none"/>
                <w:lang w:val="en-US" w:eastAsia="zh-CN" w:bidi="ar-SA"/>
              </w:rPr>
              <w:t>杆件类型</w:t>
            </w:r>
          </w:p>
        </w:tc>
        <w:tc>
          <w:tcPr>
            <w:tcW w:w="5517" w:type="dxa"/>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Arial" w:hAnsi="Arial" w:eastAsia="宋体" w:cs="Arial"/>
                <w:color w:val="auto"/>
                <w:spacing w:val="0"/>
                <w:kern w:val="2"/>
                <w:sz w:val="24"/>
                <w:szCs w:val="24"/>
                <w:highlight w:val="none"/>
                <w:lang w:val="en-US" w:eastAsia="zh-CN" w:bidi="ar-SA"/>
              </w:rPr>
            </w:pPr>
            <w:r>
              <w:rPr>
                <w:rFonts w:hint="eastAsia" w:ascii="Arial" w:hAnsi="Arial" w:eastAsia="宋体" w:cs="Arial"/>
                <w:color w:val="auto"/>
                <w:spacing w:val="0"/>
                <w:kern w:val="2"/>
                <w:sz w:val="24"/>
                <w:szCs w:val="24"/>
                <w:highlight w:val="none"/>
                <w:lang w:val="en-US" w:eastAsia="zh-CN" w:bidi="ar-SA"/>
              </w:rPr>
              <w:t>规格</w:t>
            </w:r>
          </w:p>
        </w:tc>
        <w:tc>
          <w:tcPr>
            <w:tcW w:w="791" w:type="dxa"/>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Arial" w:hAnsi="Arial" w:eastAsia="宋体" w:cs="Arial"/>
                <w:color w:val="auto"/>
                <w:spacing w:val="0"/>
                <w:kern w:val="2"/>
                <w:sz w:val="24"/>
                <w:szCs w:val="24"/>
                <w:highlight w:val="none"/>
                <w:lang w:val="en-US" w:eastAsia="zh-CN" w:bidi="ar-SA"/>
              </w:rPr>
            </w:pPr>
            <w:r>
              <w:rPr>
                <w:rFonts w:hint="eastAsia" w:ascii="Arial" w:hAnsi="Arial" w:eastAsia="宋体" w:cs="Arial"/>
                <w:color w:val="auto"/>
                <w:spacing w:val="0"/>
                <w:kern w:val="2"/>
                <w:sz w:val="24"/>
                <w:szCs w:val="24"/>
                <w:highlight w:val="none"/>
                <w:lang w:val="en-US" w:eastAsia="zh-CN" w:bidi="ar-SA"/>
              </w:rPr>
              <w:t>数量（套）</w:t>
            </w:r>
          </w:p>
        </w:tc>
        <w:tc>
          <w:tcPr>
            <w:tcW w:w="1256" w:type="dxa"/>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Arial" w:hAnsi="Arial" w:eastAsia="宋体" w:cs="Arial"/>
                <w:color w:val="auto"/>
                <w:spacing w:val="0"/>
                <w:kern w:val="2"/>
                <w:sz w:val="24"/>
                <w:szCs w:val="24"/>
                <w:highlight w:val="none"/>
                <w:lang w:val="en-US" w:eastAsia="zh-CN" w:bidi="ar-SA"/>
              </w:rPr>
            </w:pPr>
            <w:r>
              <w:rPr>
                <w:rFonts w:hint="eastAsia" w:ascii="Arial" w:hAnsi="Arial" w:eastAsia="宋体" w:cs="Arial"/>
                <w:color w:val="auto"/>
                <w:spacing w:val="0"/>
                <w:kern w:val="2"/>
                <w:sz w:val="24"/>
                <w:szCs w:val="24"/>
                <w:highlight w:val="none"/>
                <w:lang w:val="en-US" w:eastAsia="zh-CN" w:bidi="ar-SA"/>
              </w:rPr>
              <w:t>单价上限价（元/套）</w:t>
            </w:r>
          </w:p>
        </w:tc>
        <w:tc>
          <w:tcPr>
            <w:tcW w:w="1354" w:type="dxa"/>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color w:val="auto"/>
                <w:spacing w:val="0"/>
                <w:kern w:val="2"/>
                <w:sz w:val="24"/>
                <w:szCs w:val="24"/>
                <w:highlight w:val="none"/>
                <w:lang w:val="en-US" w:eastAsia="zh-CN" w:bidi="ar-SA"/>
              </w:rPr>
            </w:pPr>
            <w:r>
              <w:rPr>
                <w:rFonts w:hint="eastAsia" w:ascii="Arial" w:hAnsi="Arial" w:eastAsia="宋体" w:cs="Arial"/>
                <w:color w:val="auto"/>
                <w:spacing w:val="0"/>
                <w:kern w:val="2"/>
                <w:sz w:val="24"/>
                <w:szCs w:val="24"/>
                <w:highlight w:val="none"/>
                <w:lang w:val="en-US" w:eastAsia="zh-CN" w:bidi="ar-SA"/>
              </w:rPr>
              <w:t>全费用综合单价（元/套）</w:t>
            </w:r>
          </w:p>
        </w:tc>
        <w:tc>
          <w:tcPr>
            <w:tcW w:w="1156" w:type="dxa"/>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Arial" w:hAnsi="Arial" w:eastAsia="宋体" w:cs="Arial"/>
                <w:color w:val="auto"/>
                <w:spacing w:val="0"/>
                <w:kern w:val="2"/>
                <w:sz w:val="24"/>
                <w:szCs w:val="24"/>
                <w:highlight w:val="none"/>
                <w:lang w:val="en-US" w:eastAsia="zh-CN" w:bidi="ar-SA"/>
              </w:rPr>
            </w:pPr>
            <w:r>
              <w:rPr>
                <w:rFonts w:hint="eastAsia" w:ascii="Arial" w:hAnsi="Arial" w:eastAsia="宋体" w:cs="Arial"/>
                <w:color w:val="auto"/>
                <w:spacing w:val="0"/>
                <w:kern w:val="2"/>
                <w:sz w:val="24"/>
                <w:szCs w:val="24"/>
                <w:highlight w:val="none"/>
                <w:lang w:val="en-US" w:eastAsia="zh-CN" w:bidi="ar-SA"/>
              </w:rPr>
              <w:t>合价（元）</w:t>
            </w:r>
          </w:p>
        </w:tc>
        <w:tc>
          <w:tcPr>
            <w:tcW w:w="1242" w:type="dxa"/>
            <w:tcBorders>
              <w:left w:val="single" w:color="000000" w:sz="4" w:space="0"/>
              <w:bottom w:val="single" w:color="000000" w:sz="4" w:space="0"/>
            </w:tcBorders>
            <w:shd w:val="clear" w:color="auto" w:fill="auto"/>
            <w:noWrap/>
            <w:vAlign w:val="center"/>
          </w:tcPr>
          <w:p>
            <w:pPr>
              <w:keepNext w:val="0"/>
              <w:keepLines w:val="0"/>
              <w:widowControl/>
              <w:suppressLineNumbers w:val="0"/>
              <w:jc w:val="center"/>
              <w:textAlignment w:val="center"/>
              <w:rPr>
                <w:rFonts w:hint="eastAsia" w:ascii="Arial" w:hAnsi="Arial" w:eastAsia="宋体" w:cs="Arial"/>
                <w:color w:val="auto"/>
                <w:spacing w:val="0"/>
                <w:kern w:val="2"/>
                <w:sz w:val="24"/>
                <w:szCs w:val="24"/>
                <w:highlight w:val="none"/>
                <w:lang w:val="en-US" w:eastAsia="zh-CN" w:bidi="ar-SA"/>
              </w:rPr>
            </w:pPr>
            <w:r>
              <w:rPr>
                <w:rFonts w:hint="eastAsia" w:ascii="Arial" w:hAnsi="Arial" w:eastAsia="宋体" w:cs="Arial"/>
                <w:color w:val="auto"/>
                <w:spacing w:val="0"/>
                <w:kern w:val="2"/>
                <w:sz w:val="24"/>
                <w:szCs w:val="24"/>
                <w:highlight w:val="none"/>
                <w:lang w:val="en-US" w:eastAsia="zh-CN" w:bidi="ar-SA"/>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967" w:hRule="atLeast"/>
        </w:trPr>
        <w:tc>
          <w:tcPr>
            <w:tcW w:w="609" w:type="dxa"/>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Arial" w:hAnsi="Arial" w:eastAsia="宋体" w:cs="Arial"/>
                <w:color w:val="auto"/>
                <w:spacing w:val="0"/>
                <w:kern w:val="2"/>
                <w:sz w:val="24"/>
                <w:szCs w:val="24"/>
                <w:highlight w:val="none"/>
                <w:lang w:val="en-US" w:eastAsia="zh-CN" w:bidi="ar-SA"/>
              </w:rPr>
            </w:pPr>
            <w:r>
              <w:rPr>
                <w:rFonts w:hint="eastAsia" w:ascii="宋体" w:hAnsi="宋体" w:eastAsia="宋体" w:cs="宋体"/>
                <w:i w:val="0"/>
                <w:color w:val="000000"/>
                <w:kern w:val="0"/>
                <w:sz w:val="22"/>
                <w:szCs w:val="22"/>
                <w:u w:val="none"/>
                <w:lang w:val="en-US" w:eastAsia="zh-CN" w:bidi="ar"/>
              </w:rPr>
              <w:t>1</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宋体" w:cs="Arial"/>
                <w:color w:val="auto"/>
                <w:spacing w:val="0"/>
                <w:kern w:val="2"/>
                <w:sz w:val="24"/>
                <w:szCs w:val="24"/>
                <w:highlight w:val="none"/>
                <w:lang w:val="en-US" w:eastAsia="zh-CN" w:bidi="ar-SA"/>
              </w:rPr>
            </w:pPr>
            <w:r>
              <w:rPr>
                <w:rFonts w:hint="eastAsia" w:ascii="宋体" w:hAnsi="宋体" w:eastAsia="宋体" w:cs="宋体"/>
                <w:i w:val="0"/>
                <w:color w:val="000000"/>
                <w:kern w:val="0"/>
                <w:sz w:val="22"/>
                <w:szCs w:val="22"/>
                <w:u w:val="none"/>
                <w:lang w:val="en-US" w:eastAsia="zh-CN" w:bidi="ar"/>
              </w:rPr>
              <w:t>单挑式路灯</w:t>
            </w:r>
          </w:p>
        </w:tc>
        <w:tc>
          <w:tcPr>
            <w:tcW w:w="5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Arial" w:hAnsi="Arial" w:eastAsia="宋体" w:cs="Arial"/>
                <w:color w:val="auto"/>
                <w:spacing w:val="0"/>
                <w:kern w:val="2"/>
                <w:sz w:val="24"/>
                <w:szCs w:val="24"/>
                <w:highlight w:val="none"/>
                <w:lang w:val="en-US" w:eastAsia="zh-CN" w:bidi="ar-SA"/>
              </w:rPr>
            </w:pPr>
            <w:r>
              <w:rPr>
                <w:rFonts w:hint="eastAsia" w:ascii="宋体" w:hAnsi="宋体" w:eastAsia="宋体" w:cs="宋体"/>
                <w:i w:val="0"/>
                <w:color w:val="000000"/>
                <w:kern w:val="0"/>
                <w:sz w:val="22"/>
                <w:szCs w:val="22"/>
                <w:u w:val="none"/>
                <w:lang w:val="en-US" w:eastAsia="zh-CN" w:bidi="ar"/>
              </w:rPr>
              <w:t>1、LED120W,灯具安装高度10.5m，灯臂长1.5m，IP65；灯杆材料采用Q235或更合适的低硅低碳高强度优质钢材；根据沿海气候条件，所有灯杆均要求杆体（包括其他不锈钢意外的加工件）内外热浸镀锌处理，镀锌厚度≥86um,610g/㎡以上，防腐年限30年以上。LED灯具外壳防护等级不应小于IP65，电源模组应符合现行国家标准《灯的控制装置第14部分；LED模块用直流或交流电子装置的特殊要求》GB19510.14的要求；灯具包含保护熔断器。（其余参数要求详见招标文件及图纸）</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Arial" w:hAnsi="Arial" w:eastAsia="宋体" w:cs="Arial"/>
                <w:color w:val="auto"/>
                <w:spacing w:val="0"/>
                <w:kern w:val="2"/>
                <w:sz w:val="24"/>
                <w:szCs w:val="24"/>
                <w:highlight w:val="none"/>
                <w:lang w:val="en-US" w:eastAsia="zh-CN" w:bidi="ar-SA"/>
              </w:rPr>
            </w:pPr>
            <w:r>
              <w:rPr>
                <w:rFonts w:hint="eastAsia" w:ascii="宋体" w:hAnsi="宋体" w:eastAsia="宋体" w:cs="宋体"/>
                <w:i w:val="0"/>
                <w:color w:val="000000"/>
                <w:kern w:val="0"/>
                <w:sz w:val="22"/>
                <w:szCs w:val="22"/>
                <w:u w:val="none"/>
                <w:lang w:val="en-US" w:eastAsia="zh-CN" w:bidi="ar"/>
              </w:rPr>
              <w:t>1</w:t>
            </w:r>
            <w:r>
              <w:rPr>
                <w:rFonts w:hint="eastAsia" w:ascii="宋体" w:hAnsi="宋体" w:cs="宋体"/>
                <w:i w:val="0"/>
                <w:color w:val="000000"/>
                <w:kern w:val="0"/>
                <w:sz w:val="22"/>
                <w:szCs w:val="22"/>
                <w:u w:val="none"/>
                <w:lang w:val="en-US" w:eastAsia="zh-CN" w:bidi="ar"/>
              </w:rPr>
              <w:t>7</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color w:val="auto"/>
                <w:spacing w:val="0"/>
                <w:kern w:val="2"/>
                <w:sz w:val="24"/>
                <w:szCs w:val="24"/>
                <w:highlight w:val="none"/>
                <w:lang w:val="en-US" w:eastAsia="zh-CN" w:bidi="ar-SA"/>
              </w:rPr>
            </w:pPr>
            <w:r>
              <w:rPr>
                <w:rFonts w:hint="eastAsia" w:ascii="宋体" w:hAnsi="宋体" w:eastAsia="宋体" w:cs="宋体"/>
                <w:i w:val="0"/>
                <w:color w:val="000000"/>
                <w:kern w:val="0"/>
                <w:sz w:val="22"/>
                <w:szCs w:val="22"/>
                <w:u w:val="none"/>
                <w:lang w:val="en-US" w:eastAsia="zh-CN" w:bidi="ar"/>
              </w:rPr>
              <w:t>3128</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Arial" w:hAnsi="Arial" w:eastAsia="宋体" w:cs="Arial"/>
                <w:color w:val="auto"/>
                <w:spacing w:val="0"/>
                <w:kern w:val="2"/>
                <w:sz w:val="24"/>
                <w:szCs w:val="24"/>
                <w:highlight w:val="none"/>
                <w:lang w:val="en-US" w:eastAsia="zh-CN" w:bidi="ar-SA"/>
              </w:rPr>
            </w:pPr>
          </w:p>
        </w:tc>
        <w:tc>
          <w:tcPr>
            <w:tcW w:w="1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Arial" w:hAnsi="Arial" w:eastAsia="宋体" w:cs="Arial"/>
                <w:color w:val="auto"/>
                <w:spacing w:val="0"/>
                <w:kern w:val="2"/>
                <w:sz w:val="24"/>
                <w:szCs w:val="24"/>
                <w:highlight w:val="none"/>
                <w:lang w:val="en-US" w:eastAsia="zh-CN" w:bidi="ar-SA"/>
              </w:rPr>
            </w:pPr>
          </w:p>
        </w:tc>
        <w:tc>
          <w:tcPr>
            <w:tcW w:w="1242"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宋体" w:cs="Arial"/>
                <w:color w:val="auto"/>
                <w:spacing w:val="0"/>
                <w:kern w:val="2"/>
                <w:sz w:val="24"/>
                <w:szCs w:val="24"/>
                <w:highlight w:val="none"/>
                <w:lang w:val="en-US" w:eastAsia="zh-CN" w:bidi="ar-SA"/>
              </w:rPr>
            </w:pPr>
            <w:r>
              <w:rPr>
                <w:rFonts w:hint="eastAsia" w:ascii="Arial" w:hAnsi="Arial" w:eastAsia="宋体" w:cs="Arial"/>
                <w:color w:val="auto"/>
                <w:spacing w:val="0"/>
                <w:kern w:val="2"/>
                <w:sz w:val="24"/>
                <w:szCs w:val="24"/>
                <w:highlight w:val="none"/>
                <w:lang w:val="en-US" w:eastAsia="zh-CN" w:bidi="ar-SA"/>
              </w:rPr>
              <w:t>包含模组</w:t>
            </w:r>
            <w:r>
              <w:rPr>
                <w:rFonts w:hint="eastAsia" w:ascii="Arial" w:hAnsi="Arial" w:eastAsia="宋体" w:cs="Arial"/>
                <w:color w:val="auto"/>
                <w:spacing w:val="0"/>
                <w:kern w:val="2"/>
                <w:sz w:val="24"/>
                <w:szCs w:val="24"/>
                <w:highlight w:val="none"/>
                <w:lang w:val="en-US" w:eastAsia="zh-CN" w:bidi="ar-SA"/>
              </w:rPr>
              <w:br w:type="textWrapping"/>
            </w:r>
            <w:r>
              <w:rPr>
                <w:rFonts w:hint="eastAsia" w:ascii="Arial" w:hAnsi="Arial" w:eastAsia="宋体" w:cs="Arial"/>
                <w:color w:val="auto"/>
                <w:spacing w:val="0"/>
                <w:kern w:val="2"/>
                <w:sz w:val="24"/>
                <w:szCs w:val="24"/>
                <w:highlight w:val="none"/>
                <w:lang w:val="en-US" w:eastAsia="zh-CN" w:bidi="ar-SA"/>
              </w:rPr>
              <w:t>、驱动、单灯控制器</w:t>
            </w:r>
            <w:r>
              <w:rPr>
                <w:rFonts w:hint="eastAsia" w:ascii="Arial" w:hAnsi="Arial" w:cs="Arial"/>
                <w:color w:val="auto"/>
                <w:spacing w:val="0"/>
                <w:kern w:val="2"/>
                <w:sz w:val="24"/>
                <w:szCs w:val="24"/>
                <w:highlight w:val="none"/>
                <w:lang w:val="en-US" w:eastAsia="zh-CN" w:bidi="ar-SA"/>
              </w:rPr>
              <w:t>17</w:t>
            </w:r>
            <w:r>
              <w:rPr>
                <w:rFonts w:hint="eastAsia" w:ascii="Arial" w:hAnsi="Arial" w:eastAsia="宋体" w:cs="Arial"/>
                <w:color w:val="auto"/>
                <w:spacing w:val="0"/>
                <w:kern w:val="2"/>
                <w:sz w:val="24"/>
                <w:szCs w:val="24"/>
                <w:highlight w:val="none"/>
                <w:lang w:val="en-US" w:eastAsia="zh-CN" w:bidi="ar-SA"/>
              </w:rPr>
              <w:t>个、杆内保险，不含现场施工、杆内电缆线、基础地笼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742" w:hRule="atLeast"/>
        </w:trPr>
        <w:tc>
          <w:tcPr>
            <w:tcW w:w="14075" w:type="dxa"/>
            <w:gridSpan w:val="8"/>
            <w:tcBorders>
              <w:top w:val="single" w:color="000000" w:sz="4" w:space="0"/>
              <w:bottom w:val="single" w:color="000000" w:sz="4" w:space="0"/>
            </w:tcBorders>
            <w:shd w:val="clear" w:color="auto" w:fill="auto"/>
            <w:noWrap/>
            <w:vAlign w:val="center"/>
          </w:tcPr>
          <w:p>
            <w:pPr>
              <w:jc w:val="both"/>
              <w:rPr>
                <w:rFonts w:hint="eastAsia" w:ascii="Arial" w:hAnsi="Arial" w:eastAsia="宋体" w:cs="Arial"/>
                <w:color w:val="auto"/>
                <w:spacing w:val="0"/>
                <w:kern w:val="2"/>
                <w:sz w:val="24"/>
                <w:szCs w:val="24"/>
                <w:highlight w:val="none"/>
                <w:lang w:val="en-US" w:eastAsia="zh-CN" w:bidi="ar-SA"/>
              </w:rPr>
            </w:pPr>
            <w:r>
              <w:rPr>
                <w:rFonts w:hint="eastAsia" w:ascii="Arial" w:hAnsi="Arial" w:eastAsia="宋体" w:cs="Arial"/>
                <w:color w:val="auto"/>
                <w:spacing w:val="0"/>
                <w:kern w:val="2"/>
                <w:sz w:val="24"/>
                <w:szCs w:val="24"/>
                <w:highlight w:val="none"/>
                <w:lang w:val="en-US" w:eastAsia="zh-CN" w:bidi="ar-SA"/>
              </w:rPr>
              <w:t>合计=</w:t>
            </w:r>
            <w:r>
              <w:rPr>
                <w:rFonts w:hint="eastAsia" w:ascii="Arial" w:hAnsi="Arial" w:eastAsia="宋体" w:cs="Arial"/>
                <w:color w:val="auto"/>
                <w:spacing w:val="0"/>
                <w:kern w:val="2"/>
                <w:sz w:val="24"/>
                <w:szCs w:val="24"/>
                <w:highlight w:val="none"/>
                <w:u w:val="single"/>
                <w:lang w:val="en-US" w:eastAsia="zh-CN" w:bidi="ar-SA"/>
              </w:rPr>
              <w:t xml:space="preserve">                    </w:t>
            </w:r>
            <w:r>
              <w:rPr>
                <w:rFonts w:hint="eastAsia" w:ascii="Arial" w:hAnsi="Arial" w:eastAsia="宋体" w:cs="Arial"/>
                <w:color w:val="auto"/>
                <w:spacing w:val="0"/>
                <w:kern w:val="2"/>
                <w:sz w:val="24"/>
                <w:szCs w:val="24"/>
                <w:highlight w:val="none"/>
                <w:lang w:val="en-US" w:eastAsia="zh-CN" w:bidi="ar-SA"/>
              </w:rPr>
              <w:t>（元）转结至附件6开标一览表（建议单价保留整数。）</w:t>
            </w:r>
          </w:p>
        </w:tc>
      </w:tr>
    </w:tbl>
    <w:p>
      <w:pPr>
        <w:pStyle w:val="41"/>
        <w:numPr>
          <w:ilvl w:val="0"/>
          <w:numId w:val="0"/>
        </w:numPr>
        <w:spacing w:line="240" w:lineRule="auto"/>
        <w:ind w:firstLine="480" w:firstLineChars="200"/>
        <w:jc w:val="left"/>
        <w:rPr>
          <w:rFonts w:hint="eastAsia" w:ascii="Arial" w:hAnsi="Arial" w:eastAsia="宋体" w:cs="Arial"/>
          <w:color w:val="auto"/>
          <w:spacing w:val="0"/>
          <w:kern w:val="2"/>
          <w:sz w:val="24"/>
          <w:szCs w:val="24"/>
          <w:highlight w:val="none"/>
          <w:lang w:val="en-US" w:eastAsia="zh-CN" w:bidi="ar-SA"/>
        </w:rPr>
      </w:pPr>
    </w:p>
    <w:p>
      <w:pPr>
        <w:spacing w:line="240" w:lineRule="auto"/>
        <w:jc w:val="left"/>
        <w:rPr>
          <w:rFonts w:ascii="Arial" w:hAnsi="Arial" w:eastAsia="宋体" w:cs="Arial"/>
          <w:color w:val="auto"/>
          <w:spacing w:val="0"/>
          <w:kern w:val="2"/>
          <w:sz w:val="24"/>
          <w:szCs w:val="24"/>
          <w:highlight w:val="none"/>
          <w:lang w:val="en-US" w:eastAsia="zh-CN" w:bidi="ar-SA"/>
        </w:rPr>
      </w:pPr>
      <w:r>
        <w:rPr>
          <w:rFonts w:hint="eastAsia" w:ascii="Arial" w:hAnsi="Arial" w:eastAsia="宋体" w:cs="Arial"/>
          <w:color w:val="auto"/>
          <w:spacing w:val="0"/>
          <w:kern w:val="2"/>
          <w:sz w:val="24"/>
          <w:szCs w:val="24"/>
          <w:highlight w:val="none"/>
          <w:lang w:val="en-US" w:eastAsia="zh-CN" w:bidi="ar-SA"/>
        </w:rPr>
        <w:t>注：1</w:t>
      </w:r>
      <w:r>
        <w:rPr>
          <w:rFonts w:ascii="Arial" w:hAnsi="Arial" w:eastAsia="宋体" w:cs="Arial"/>
          <w:color w:val="auto"/>
          <w:spacing w:val="0"/>
          <w:kern w:val="2"/>
          <w:sz w:val="24"/>
          <w:szCs w:val="24"/>
          <w:highlight w:val="none"/>
          <w:lang w:val="en-US" w:eastAsia="zh-CN" w:bidi="ar-SA"/>
        </w:rPr>
        <w:t>.</w:t>
      </w:r>
      <w:r>
        <w:rPr>
          <w:rFonts w:hint="eastAsia" w:ascii="Arial" w:hAnsi="Arial" w:eastAsia="宋体" w:cs="Arial"/>
          <w:color w:val="auto"/>
          <w:spacing w:val="0"/>
          <w:kern w:val="2"/>
          <w:sz w:val="24"/>
          <w:szCs w:val="24"/>
          <w:highlight w:val="none"/>
          <w:lang w:val="en-US" w:eastAsia="zh-CN" w:bidi="ar-SA"/>
        </w:rPr>
        <w:t>投标报价明细表</w:t>
      </w:r>
      <w:r>
        <w:rPr>
          <w:rFonts w:hint="eastAsia" w:ascii="Arial" w:hAnsi="Arial" w:eastAsia="宋体" w:cs="Arial"/>
          <w:color w:val="auto"/>
          <w:spacing w:val="0"/>
          <w:kern w:val="2"/>
          <w:sz w:val="24"/>
          <w:szCs w:val="24"/>
          <w:highlight w:val="none"/>
          <w:lang w:val="zh-CN" w:eastAsia="zh-CN" w:bidi="ar-SA"/>
        </w:rPr>
        <w:t>中空白部分由投标人填写，每单项均须填写单价和合价,其它属于招标内容范围内而未列入工程量清单子目内的，视为己包含或分配到工程量清单的其它单价或合价之中。计算结果以元为单位，保留整数。</w:t>
      </w:r>
    </w:p>
    <w:p>
      <w:pPr>
        <w:numPr>
          <w:ilvl w:val="0"/>
          <w:numId w:val="0"/>
        </w:numPr>
        <w:spacing w:line="240" w:lineRule="auto"/>
        <w:ind w:left="15" w:leftChars="0" w:firstLine="480" w:firstLineChars="200"/>
        <w:rPr>
          <w:rFonts w:hint="eastAsia" w:ascii="Arial" w:hAnsi="Arial" w:eastAsia="宋体" w:cs="Arial"/>
          <w:color w:val="auto"/>
          <w:spacing w:val="0"/>
          <w:kern w:val="2"/>
          <w:sz w:val="24"/>
          <w:szCs w:val="24"/>
          <w:highlight w:val="none"/>
          <w:lang w:val="zh-CN" w:eastAsia="zh-CN" w:bidi="ar-SA"/>
        </w:rPr>
      </w:pPr>
      <w:r>
        <w:rPr>
          <w:rFonts w:hint="eastAsia" w:ascii="Arial" w:hAnsi="Arial" w:eastAsia="宋体" w:cs="Arial"/>
          <w:color w:val="auto"/>
          <w:spacing w:val="0"/>
          <w:kern w:val="2"/>
          <w:sz w:val="24"/>
          <w:szCs w:val="24"/>
          <w:highlight w:val="none"/>
          <w:lang w:val="en-US" w:eastAsia="zh-CN" w:bidi="ar-SA"/>
        </w:rPr>
        <w:t>2</w:t>
      </w:r>
      <w:r>
        <w:rPr>
          <w:rFonts w:hint="eastAsia" w:ascii="Arial" w:hAnsi="Arial" w:eastAsia="宋体" w:cs="Arial"/>
          <w:color w:val="auto"/>
          <w:spacing w:val="0"/>
          <w:kern w:val="2"/>
          <w:sz w:val="24"/>
          <w:szCs w:val="24"/>
          <w:highlight w:val="none"/>
          <w:lang w:val="zh-CN" w:eastAsia="zh-CN" w:bidi="ar-SA"/>
        </w:rPr>
        <w:t>.“投标报价明细表”中的报价合计应与“开标一览表”中的投标总报价相一致，不一致时，以开标一览表为准。</w:t>
      </w:r>
    </w:p>
    <w:p>
      <w:pPr>
        <w:numPr>
          <w:ilvl w:val="0"/>
          <w:numId w:val="0"/>
        </w:numPr>
        <w:spacing w:line="240" w:lineRule="auto"/>
        <w:ind w:firstLine="480" w:firstLineChars="200"/>
        <w:rPr>
          <w:rFonts w:hint="eastAsia" w:ascii="Arial" w:hAnsi="Arial" w:eastAsia="宋体" w:cs="Arial"/>
          <w:color w:val="auto"/>
          <w:spacing w:val="0"/>
          <w:kern w:val="2"/>
          <w:sz w:val="24"/>
          <w:szCs w:val="24"/>
          <w:highlight w:val="none"/>
          <w:lang w:val="en-US" w:eastAsia="zh-CN" w:bidi="ar-SA"/>
        </w:rPr>
      </w:pPr>
      <w:r>
        <w:rPr>
          <w:rFonts w:hint="eastAsia" w:ascii="Arial" w:hAnsi="Arial" w:eastAsia="宋体" w:cs="Arial"/>
          <w:color w:val="auto"/>
          <w:spacing w:val="0"/>
          <w:kern w:val="2"/>
          <w:sz w:val="24"/>
          <w:szCs w:val="24"/>
          <w:highlight w:val="none"/>
          <w:lang w:val="en-US" w:eastAsia="zh-CN" w:bidi="ar-SA"/>
        </w:rPr>
        <w:t>3</w:t>
      </w:r>
      <w:r>
        <w:rPr>
          <w:rFonts w:ascii="Arial" w:hAnsi="Arial" w:eastAsia="宋体" w:cs="Arial"/>
          <w:color w:val="auto"/>
          <w:spacing w:val="0"/>
          <w:kern w:val="2"/>
          <w:sz w:val="24"/>
          <w:szCs w:val="24"/>
          <w:highlight w:val="none"/>
          <w:lang w:val="en-US" w:eastAsia="zh-CN" w:bidi="ar-SA"/>
        </w:rPr>
        <w:t>.</w:t>
      </w:r>
      <w:r>
        <w:rPr>
          <w:rFonts w:hint="eastAsia" w:ascii="Arial" w:hAnsi="Arial" w:eastAsia="宋体" w:cs="Arial"/>
          <w:color w:val="auto"/>
          <w:spacing w:val="0"/>
          <w:kern w:val="2"/>
          <w:sz w:val="24"/>
          <w:szCs w:val="24"/>
          <w:highlight w:val="none"/>
          <w:lang w:val="en-US" w:eastAsia="zh-CN" w:bidi="ar-SA"/>
        </w:rPr>
        <w:t>投标报价明细表</w:t>
      </w:r>
      <w:r>
        <w:rPr>
          <w:rFonts w:hint="eastAsia" w:ascii="Arial" w:hAnsi="Arial" w:eastAsia="宋体" w:cs="Arial"/>
          <w:color w:val="auto"/>
          <w:spacing w:val="0"/>
          <w:kern w:val="2"/>
          <w:sz w:val="24"/>
          <w:szCs w:val="24"/>
          <w:highlight w:val="none"/>
          <w:lang w:val="zh-CN" w:eastAsia="zh-CN" w:bidi="ar-SA"/>
        </w:rPr>
        <w:t>所填内容按采购文件采购设备清单要求为准。如有漏报的，视同已包含在投标总价内或已作优惠处理。有重大缺项的将作无效标处理。</w:t>
      </w:r>
    </w:p>
    <w:p>
      <w:pPr>
        <w:snapToGrid/>
        <w:spacing w:line="320" w:lineRule="exact"/>
        <w:jc w:val="left"/>
        <w:rPr>
          <w:rFonts w:hint="eastAsia" w:ascii="Arial" w:hAnsi="Arial" w:eastAsia="宋体" w:cs="Arial"/>
          <w:color w:val="auto"/>
          <w:spacing w:val="0"/>
          <w:kern w:val="2"/>
          <w:sz w:val="24"/>
          <w:szCs w:val="24"/>
          <w:highlight w:val="none"/>
          <w:lang w:val="en-US" w:eastAsia="zh-CN" w:bidi="ar-SA"/>
        </w:rPr>
      </w:pPr>
    </w:p>
    <w:p>
      <w:pPr>
        <w:snapToGrid/>
        <w:spacing w:line="320" w:lineRule="exact"/>
        <w:jc w:val="left"/>
        <w:rPr>
          <w:rFonts w:hint="eastAsia" w:ascii="Arial" w:hAnsi="Arial" w:eastAsia="宋体" w:cs="Arial"/>
          <w:color w:val="auto"/>
          <w:spacing w:val="0"/>
          <w:kern w:val="2"/>
          <w:sz w:val="24"/>
          <w:szCs w:val="24"/>
          <w:highlight w:val="none"/>
          <w:lang w:val="en-US" w:eastAsia="zh-CN" w:bidi="ar-SA"/>
        </w:rPr>
      </w:pPr>
      <w:r>
        <w:rPr>
          <w:rFonts w:hint="eastAsia" w:ascii="Arial" w:hAnsi="Arial" w:eastAsia="宋体" w:cs="Arial"/>
          <w:color w:val="auto"/>
          <w:spacing w:val="0"/>
          <w:kern w:val="2"/>
          <w:sz w:val="24"/>
          <w:szCs w:val="24"/>
          <w:highlight w:val="none"/>
          <w:lang w:val="en-US" w:eastAsia="zh-CN" w:bidi="ar-SA"/>
        </w:rPr>
        <w:t>投标人名称：                                 （盖单位电子公章）</w:t>
      </w:r>
    </w:p>
    <w:p>
      <w:pPr>
        <w:widowControl/>
        <w:snapToGrid/>
        <w:spacing w:line="320" w:lineRule="exact"/>
        <w:jc w:val="left"/>
        <w:rPr>
          <w:rFonts w:hint="eastAsia" w:ascii="Arial" w:hAnsi="Arial" w:eastAsia="宋体" w:cs="Arial"/>
          <w:color w:val="auto"/>
          <w:spacing w:val="0"/>
          <w:kern w:val="2"/>
          <w:sz w:val="24"/>
          <w:szCs w:val="24"/>
          <w:highlight w:val="none"/>
          <w:lang w:val="en-US" w:eastAsia="zh-CN" w:bidi="ar-SA"/>
        </w:rPr>
      </w:pPr>
      <w:r>
        <w:rPr>
          <w:rFonts w:hint="eastAsia" w:ascii="Arial" w:hAnsi="Arial" w:eastAsia="宋体" w:cs="Arial"/>
          <w:color w:val="auto"/>
          <w:spacing w:val="0"/>
          <w:kern w:val="2"/>
          <w:sz w:val="24"/>
          <w:szCs w:val="24"/>
          <w:highlight w:val="none"/>
          <w:lang w:val="en-US" w:eastAsia="zh-CN" w:bidi="ar-SA"/>
        </w:rPr>
        <w:t>法定代表人或者其委托代理人：         （盖法定代表人电子章）</w:t>
      </w:r>
    </w:p>
    <w:p>
      <w:pPr>
        <w:spacing w:line="320" w:lineRule="exact"/>
        <w:jc w:val="left"/>
        <w:rPr>
          <w:rFonts w:hint="eastAsia" w:ascii="宋体" w:hAnsi="宋体" w:cs="宋体"/>
          <w:color w:val="auto"/>
          <w:szCs w:val="20"/>
          <w:highlight w:val="none"/>
          <w:u w:val="single"/>
        </w:rPr>
      </w:pPr>
      <w:r>
        <w:rPr>
          <w:rFonts w:hint="eastAsia" w:ascii="Arial" w:hAnsi="Arial" w:eastAsia="宋体" w:cs="Arial"/>
          <w:color w:val="auto"/>
          <w:spacing w:val="0"/>
          <w:kern w:val="2"/>
          <w:sz w:val="24"/>
          <w:szCs w:val="24"/>
          <w:highlight w:val="none"/>
          <w:lang w:val="en-US" w:eastAsia="zh-CN" w:bidi="ar-SA"/>
        </w:rPr>
        <w:t xml:space="preserve">日       期：              年          月          日               </w:t>
      </w:r>
    </w:p>
    <w:sectPr>
      <w:footerReference r:id="rId16" w:type="default"/>
      <w:pgSz w:w="16838" w:h="11906" w:orient="landscape"/>
      <w:pgMar w:top="1797" w:right="1440" w:bottom="1188" w:left="144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华文细黑">
    <w:altName w:val="微软雅黑"/>
    <w:panose1 w:val="02010600040101010101"/>
    <w:charset w:val="86"/>
    <w:family w:val="auto"/>
    <w:pitch w:val="default"/>
    <w:sig w:usb0="00000000" w:usb1="00000000" w:usb2="00000000" w:usb3="00000000" w:csb0="0004009F" w:csb1="DFD70000"/>
  </w:font>
  <w:font w:name="创艺简标宋">
    <w:altName w:val="黑体"/>
    <w:panose1 w:val="00000000000000000000"/>
    <w:charset w:val="86"/>
    <w:family w:val="auto"/>
    <w:pitch w:val="default"/>
    <w:sig w:usb0="00000000" w:usb1="00000000" w:usb2="00000010" w:usb3="00000000" w:csb0="00040000" w:csb1="00000000"/>
  </w:font>
  <w:font w:name="方正小标宋简体">
    <w:altName w:val="黑体"/>
    <w:panose1 w:val="02000000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3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3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page" w:x="5897" w:y="97"/>
      <w:rPr>
        <w:rStyle w:val="55"/>
      </w:rPr>
    </w:pPr>
    <w:r>
      <w:fldChar w:fldCharType="begin"/>
    </w:r>
    <w:r>
      <w:rPr>
        <w:rStyle w:val="55"/>
      </w:rPr>
      <w:instrText xml:space="preserve">PAGE  </w:instrText>
    </w:r>
    <w:r>
      <w:fldChar w:fldCharType="separate"/>
    </w:r>
    <w:r>
      <w:rPr>
        <w:rStyle w:val="55"/>
      </w:rPr>
      <w:t>33</w:t>
    </w:r>
    <w:r>
      <w:fldChar w:fldCharType="end"/>
    </w:r>
  </w:p>
  <w:p>
    <w:pPr>
      <w:pStyle w:val="39"/>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PLFPAVAgAAEwQAAA4AAABkcnMvZTJvRG9jLnhtbK1TTY7TMBTeI3EH&#10;y3uatIhRp2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CPLFPAVAgAAEwQAAA4AAAAAAAAA&#10;AQAgAAAAHwEAAGRycy9lMm9Eb2MueG1sUEsFBgAAAAAGAAYAWQEAAKYFAAAAAA==&#10;">
              <v:fill on="f" focussize="0,0"/>
              <v:stroke on="f" weight="0.5pt"/>
              <v:imagedata o:title=""/>
              <o:lock v:ext="edit" aspectratio="f"/>
              <v:textbox inset="0mm,0mm,0mm,0mm" style="mso-fit-shape-to-text:t;">
                <w:txbxContent>
                  <w:p>
                    <w:pPr>
                      <w:pStyle w:val="3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ind w:right="720"/>
      <w:jc w:val="center"/>
      <w:rPr>
        <w:rFonts w:hint="eastAsia"/>
        <w:b/>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3"/>
                            <w:ind w:right="720"/>
                            <w:jc w:val="center"/>
                          </w:pPr>
                          <w:r>
                            <w:rPr>
                              <w:rFonts w:ascii="宋体"/>
                              <w:b/>
                            </w:rPr>
                            <w:fldChar w:fldCharType="begin"/>
                          </w:r>
                          <w:r>
                            <w:rPr>
                              <w:rStyle w:val="51"/>
                              <w:b/>
                            </w:rPr>
                            <w:instrText xml:space="preserve"> PAGE </w:instrText>
                          </w:r>
                          <w:r>
                            <w:rPr>
                              <w:rFonts w:ascii="宋体"/>
                              <w:b/>
                            </w:rPr>
                            <w:fldChar w:fldCharType="separate"/>
                          </w:r>
                          <w:r>
                            <w:rPr>
                              <w:rStyle w:val="51"/>
                              <w:b/>
                            </w:rPr>
                            <w:t>27</w:t>
                          </w:r>
                          <w:r>
                            <w:rPr>
                              <w:rFonts w:ascii="宋体"/>
                              <w:b/>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33"/>
                      <w:ind w:right="720"/>
                      <w:jc w:val="center"/>
                    </w:pPr>
                    <w:r>
                      <w:rPr>
                        <w:rFonts w:ascii="宋体"/>
                        <w:b/>
                      </w:rPr>
                      <w:fldChar w:fldCharType="begin"/>
                    </w:r>
                    <w:r>
                      <w:rPr>
                        <w:rStyle w:val="51"/>
                        <w:b/>
                      </w:rPr>
                      <w:instrText xml:space="preserve"> PAGE </w:instrText>
                    </w:r>
                    <w:r>
                      <w:rPr>
                        <w:rFonts w:ascii="宋体"/>
                        <w:b/>
                      </w:rPr>
                      <w:fldChar w:fldCharType="separate"/>
                    </w:r>
                    <w:r>
                      <w:rPr>
                        <w:rStyle w:val="51"/>
                        <w:b/>
                      </w:rPr>
                      <w:t>27</w:t>
                    </w:r>
                    <w:r>
                      <w:rPr>
                        <w:rFonts w:ascii="宋体"/>
                        <w:b/>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3"/>
                          </w:pPr>
                          <w:r>
                            <w:fldChar w:fldCharType="begin"/>
                          </w:r>
                          <w:r>
                            <w:instrText xml:space="preserve"> PAGE  \* MERGEFORMAT </w:instrText>
                          </w:r>
                          <w:r>
                            <w:fldChar w:fldCharType="separate"/>
                          </w:r>
                          <w:r>
                            <w:t>31</w:t>
                          </w:r>
                          <w:r>
                            <w:fldChar w:fldCharType="end"/>
                          </w:r>
                        </w:p>
                      </w:txbxContent>
                    </wps:txbx>
                    <wps:bodyPr vert="horz" wrap="none" lIns="0" tIns="0" rIns="0" bIns="0" anchor="t" anchorCtr="0" upright="0">
                      <a:spAutoFit/>
                    </wps:bodyPr>
                  </wps:wsp>
                </a:graphicData>
              </a:graphic>
            </wp:anchor>
          </w:drawing>
        </mc:Choice>
        <mc:Fallback>
          <w:pict>
            <v:shape id="文本框 2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CmJgknwwEAAHEDAAAOAAAAAAAAAAEAIAAAAB4BAABkcnMvZTJvRG9jLnhtbFBL&#10;BQYAAAAABgAGAFkBAABTBQAAAAA=&#10;">
              <v:fill on="f" focussize="0,0"/>
              <v:stroke on="f"/>
              <v:imagedata o:title=""/>
              <o:lock v:ext="edit" aspectratio="f"/>
              <v:textbox inset="0mm,0mm,0mm,0mm" style="mso-fit-shape-to-text:t;">
                <w:txbxContent>
                  <w:p>
                    <w:pPr>
                      <w:pStyle w:val="33"/>
                    </w:pPr>
                    <w:r>
                      <w:fldChar w:fldCharType="begin"/>
                    </w:r>
                    <w:r>
                      <w:instrText xml:space="preserve"> PAGE  \* MERGEFORMAT </w:instrText>
                    </w:r>
                    <w:r>
                      <w:fldChar w:fldCharType="separate"/>
                    </w:r>
                    <w:r>
                      <w:t>31</w:t>
                    </w:r>
                    <w:r>
                      <w:fldChar w:fldCharType="end"/>
                    </w:r>
                  </w:p>
                </w:txbxContent>
              </v:textbox>
            </v:shape>
          </w:pict>
        </mc:Fallback>
      </mc:AlternateContent>
    </w:r>
  </w:p>
  <w:p>
    <w:pPr>
      <w:pStyle w:val="33"/>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3"/>
                          </w:pPr>
                          <w:r>
                            <w:fldChar w:fldCharType="begin"/>
                          </w:r>
                          <w:r>
                            <w:instrText xml:space="preserve"> PAGE  \* MERGEFORMAT </w:instrText>
                          </w:r>
                          <w:r>
                            <w:fldChar w:fldCharType="separate"/>
                          </w:r>
                          <w:r>
                            <w:t>32</w:t>
                          </w:r>
                          <w:r>
                            <w:fldChar w:fldCharType="end"/>
                          </w:r>
                        </w:p>
                      </w:txbxContent>
                    </wps:txbx>
                    <wps:bodyPr vert="horz" wrap="none" lIns="0" tIns="0" rIns="0" bIns="0" anchor="t" anchorCtr="0" upright="0">
                      <a:spAutoFit/>
                    </wps:bodyPr>
                  </wps:wsp>
                </a:graphicData>
              </a:graphic>
            </wp:anchor>
          </w:drawing>
        </mc:Choice>
        <mc:Fallback>
          <w:pict>
            <v:shape id="文本框 2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OqXm5zwAAAAUBAAAPAAAAAAAAAAEAIAAAACIAAABkcnMvZG93bnJldi54bWxQSwEC&#10;FAAUAAAACACHTuJA0OvJiMQBAABxAwAADgAAAAAAAAABACAAAAAeAQAAZHJzL2Uyb0RvYy54bWxQ&#10;SwUGAAAAAAYABgBZAQAAVAUAAAAA&#10;">
              <v:fill on="f" focussize="0,0"/>
              <v:stroke on="f"/>
              <v:imagedata o:title=""/>
              <o:lock v:ext="edit" aspectratio="f"/>
              <v:textbox inset="0mm,0mm,0mm,0mm" style="mso-fit-shape-to-text:t;">
                <w:txbxContent>
                  <w:p>
                    <w:pPr>
                      <w:pStyle w:val="33"/>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3"/>
                          </w:pPr>
                          <w:r>
                            <w:fldChar w:fldCharType="begin"/>
                          </w:r>
                          <w:r>
                            <w:instrText xml:space="preserve"> PAGE  \* MERGEFORMAT </w:instrText>
                          </w:r>
                          <w:r>
                            <w:fldChar w:fldCharType="separate"/>
                          </w:r>
                          <w:r>
                            <w:t>35</w:t>
                          </w:r>
                          <w:r>
                            <w:fldChar w:fldCharType="end"/>
                          </w:r>
                        </w:p>
                      </w:txbxContent>
                    </wps:txbx>
                    <wps:bodyPr vert="horz" wrap="none" lIns="0" tIns="0" rIns="0" bIns="0" anchor="t" anchorCtr="0" upright="0">
                      <a:spAutoFit/>
                    </wps:bodyPr>
                  </wps:wsp>
                </a:graphicData>
              </a:graphic>
            </wp:anchor>
          </w:drawing>
        </mc:Choice>
        <mc:Fallback>
          <w:pict>
            <v:shape id="文本框 23"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CXtBOpwwEAAHEDAAAOAAAAAAAAAAEAIAAAAB4BAABkcnMvZTJvRG9jLnhtbFBL&#10;BQYAAAAABgAGAFkBAABTBQAAAAA=&#10;">
              <v:fill on="f" focussize="0,0"/>
              <v:stroke on="f"/>
              <v:imagedata o:title=""/>
              <o:lock v:ext="edit" aspectratio="f"/>
              <v:textbox inset="0mm,0mm,0mm,0mm" style="mso-fit-shape-to-text:t;">
                <w:txbxContent>
                  <w:p>
                    <w:pPr>
                      <w:pStyle w:val="33"/>
                    </w:pPr>
                    <w:r>
                      <w:fldChar w:fldCharType="begin"/>
                    </w:r>
                    <w:r>
                      <w:instrText xml:space="preserve"> PAGE  \* MERGEFORMAT </w:instrText>
                    </w:r>
                    <w:r>
                      <w:fldChar w:fldCharType="separate"/>
                    </w:r>
                    <w:r>
                      <w:t>35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jc w:val="right"/>
      <w:rPr>
        <w:rFonts w:ascii="宋体" w:hAnsi="宋体"/>
      </w:rPr>
    </w:pPr>
    <w:r>
      <w:rPr>
        <w:rFonts w:hint="eastAsia" w:ascii="宋体" w:hAnsi="宋体"/>
        <w:bCs/>
        <w:lang w:eastAsia="zh-CN"/>
      </w:rPr>
      <w:t>台州湾新区滨康大道（海昌路—海丰路）北半幅道路工程、东海大道（聚海大道-渔舟路）道路工程（绿化工程）（ 采购）</w:t>
    </w:r>
    <w:r>
      <w:rPr>
        <w:rFonts w:hint="eastAsia" w:ascii="宋体" w:hAnsi="宋体"/>
      </w:rPr>
      <w:t>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jc w:val="right"/>
    </w:pPr>
    <w:r>
      <w:rPr>
        <w:rFonts w:hint="eastAsia" w:ascii="宋体" w:hAnsi="宋体"/>
        <w:bCs/>
        <w:lang w:val="en-US" w:eastAsia="zh-CN"/>
      </w:rPr>
      <w:t>椒江智能卫浴小镇产业园区配套提升工程（二期）之五塘路（太和一路~太和二路）工程路灯采购工程</w:t>
    </w:r>
    <w:r>
      <w:rPr>
        <w:rFonts w:hint="eastAsia" w:ascii="宋体" w:hAnsi="宋体"/>
        <w:bCs/>
        <w:lang w:eastAsia="zh-CN"/>
      </w:rPr>
      <w:t>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jc w:val="right"/>
      <w:rPr>
        <w:rFonts w:hint="eastAsia" w:ascii="宋体"/>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Bdr>
        <w:bottom w:val="single" w:color="auto" w:sz="4" w:space="1"/>
      </w:pBdr>
      <w:jc w:val="right"/>
    </w:pPr>
    <w:r>
      <w:rPr>
        <w:rFonts w:hint="eastAsia" w:ascii="宋体" w:hAnsi="宋体"/>
        <w:bCs/>
        <w:lang w:val="en-US" w:eastAsia="zh-CN"/>
      </w:rPr>
      <w:t xml:space="preserve">椒江智能卫浴小镇产业园区配套提升工程（二期）之五塘路（太和一路~太和二路）工程路灯采购工程招标文件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93AB5F1"/>
    <w:multiLevelType w:val="singleLevel"/>
    <w:tmpl w:val="B93AB5F1"/>
    <w:lvl w:ilvl="0" w:tentative="0">
      <w:start w:val="2"/>
      <w:numFmt w:val="chineseCounting"/>
      <w:suff w:val="nothing"/>
      <w:lvlText w:val="%1、"/>
      <w:lvlJc w:val="left"/>
      <w:rPr>
        <w:rFonts w:hint="eastAsia"/>
      </w:rPr>
    </w:lvl>
  </w:abstractNum>
  <w:abstractNum w:abstractNumId="1">
    <w:nsid w:val="C495551C"/>
    <w:multiLevelType w:val="singleLevel"/>
    <w:tmpl w:val="C495551C"/>
    <w:lvl w:ilvl="0" w:tentative="0">
      <w:start w:val="6"/>
      <w:numFmt w:val="chineseCounting"/>
      <w:suff w:val="nothing"/>
      <w:lvlText w:val="%1、"/>
      <w:lvlJc w:val="left"/>
      <w:pPr>
        <w:tabs>
          <w:tab w:val="left" w:pos="0"/>
        </w:tabs>
        <w:ind w:left="0" w:firstLine="0"/>
      </w:pPr>
      <w:rPr>
        <w:rFonts w:hint="eastAsia"/>
      </w:rPr>
    </w:lvl>
  </w:abstractNum>
  <w:abstractNum w:abstractNumId="2">
    <w:nsid w:val="F683B775"/>
    <w:multiLevelType w:val="singleLevel"/>
    <w:tmpl w:val="F683B775"/>
    <w:lvl w:ilvl="0" w:tentative="0">
      <w:start w:val="1"/>
      <w:numFmt w:val="bullet"/>
      <w:pStyle w:val="15"/>
      <w:lvlText w:val=""/>
      <w:lvlJc w:val="left"/>
      <w:pPr>
        <w:tabs>
          <w:tab w:val="left" w:pos="360"/>
        </w:tabs>
        <w:ind w:left="360" w:hanging="360"/>
      </w:pPr>
      <w:rPr>
        <w:rFonts w:hint="default" w:ascii="Wingdings" w:hAnsi="Wingdings"/>
      </w:rPr>
    </w:lvl>
  </w:abstractNum>
  <w:abstractNum w:abstractNumId="3">
    <w:nsid w:val="0000000B"/>
    <w:multiLevelType w:val="multilevel"/>
    <w:tmpl w:val="0000000B"/>
    <w:lvl w:ilvl="0" w:tentative="0">
      <w:start w:val="1"/>
      <w:numFmt w:val="japaneseCounting"/>
      <w:lvlText w:val="第%1章"/>
      <w:lvlJc w:val="left"/>
      <w:pPr>
        <w:tabs>
          <w:tab w:val="left" w:pos="1440"/>
        </w:tabs>
        <w:ind w:left="1440" w:hanging="1275"/>
      </w:pPr>
    </w:lvl>
    <w:lvl w:ilvl="1" w:tentative="0">
      <w:start w:val="1"/>
      <w:numFmt w:val="japaneseCounting"/>
      <w:lvlText w:val="%2、"/>
      <w:lvlJc w:val="left"/>
      <w:pPr>
        <w:tabs>
          <w:tab w:val="left" w:pos="1305"/>
        </w:tabs>
        <w:ind w:left="1305" w:hanging="72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0000000D"/>
    <w:multiLevelType w:val="singleLevel"/>
    <w:tmpl w:val="0000000D"/>
    <w:lvl w:ilvl="0" w:tentative="0">
      <w:start w:val="1"/>
      <w:numFmt w:val="decimal"/>
      <w:pStyle w:val="23"/>
      <w:lvlText w:val="%1."/>
      <w:lvlJc w:val="left"/>
      <w:pPr>
        <w:tabs>
          <w:tab w:val="left" w:pos="1200"/>
        </w:tabs>
        <w:ind w:left="1200" w:hanging="360"/>
      </w:pPr>
    </w:lvl>
  </w:abstractNum>
  <w:abstractNum w:abstractNumId="5">
    <w:nsid w:val="0000000E"/>
    <w:multiLevelType w:val="multilevel"/>
    <w:tmpl w:val="0000000E"/>
    <w:lvl w:ilvl="0" w:tentative="0">
      <w:start w:val="1"/>
      <w:numFmt w:val="bullet"/>
      <w:pStyle w:val="126"/>
      <w:lvlText w:val=""/>
      <w:lvlJc w:val="left"/>
      <w:pPr>
        <w:tabs>
          <w:tab w:val="left" w:pos="0"/>
        </w:tabs>
        <w:ind w:left="0" w:firstLine="0"/>
      </w:pPr>
      <w:rPr>
        <w:rFonts w:hint="default" w:ascii="Wingdings" w:hAnsi="Wingdings"/>
      </w:rPr>
    </w:lvl>
    <w:lvl w:ilvl="1" w:tentative="0">
      <w:start w:val="1"/>
      <w:numFmt w:val="bullet"/>
      <w:lvlText w:val=""/>
      <w:lvlJc w:val="left"/>
      <w:pPr>
        <w:tabs>
          <w:tab w:val="left" w:pos="720"/>
        </w:tabs>
        <w:ind w:left="1080" w:hanging="360"/>
      </w:pPr>
      <w:rPr>
        <w:rFonts w:hint="default" w:ascii="Symbol" w:hAnsi="Symbol"/>
      </w:rPr>
    </w:lvl>
    <w:lvl w:ilvl="2" w:tentative="0">
      <w:start w:val="1"/>
      <w:numFmt w:val="bullet"/>
      <w:pStyle w:val="137"/>
      <w:lvlText w:val="o"/>
      <w:lvlJc w:val="left"/>
      <w:pPr>
        <w:tabs>
          <w:tab w:val="left" w:pos="1440"/>
        </w:tabs>
        <w:ind w:left="1800" w:hanging="360"/>
      </w:pPr>
      <w:rPr>
        <w:rFonts w:hint="default" w:ascii="Courier New" w:hAnsi="Courier New"/>
      </w:rPr>
    </w:lvl>
    <w:lvl w:ilvl="3" w:tentative="0">
      <w:start w:val="1"/>
      <w:numFmt w:val="bullet"/>
      <w:pStyle w:val="134"/>
      <w:lvlText w:val=""/>
      <w:lvlJc w:val="left"/>
      <w:pPr>
        <w:tabs>
          <w:tab w:val="left" w:pos="2160"/>
        </w:tabs>
        <w:ind w:left="2520" w:hanging="360"/>
      </w:pPr>
      <w:rPr>
        <w:rFonts w:hint="default" w:ascii="Wingdings" w:hAnsi="Wingdings"/>
      </w:rPr>
    </w:lvl>
    <w:lvl w:ilvl="4" w:tentative="0">
      <w:start w:val="1"/>
      <w:numFmt w:val="bullet"/>
      <w:pStyle w:val="131"/>
      <w:lvlText w:val=""/>
      <w:lvlJc w:val="left"/>
      <w:pPr>
        <w:tabs>
          <w:tab w:val="left" w:pos="2880"/>
        </w:tabs>
        <w:ind w:left="3240" w:hanging="360"/>
      </w:pPr>
      <w:rPr>
        <w:rFonts w:hint="default" w:ascii="Wingdings" w:hAnsi="Wingdings"/>
      </w:rPr>
    </w:lvl>
    <w:lvl w:ilvl="5" w:tentative="0">
      <w:start w:val="1"/>
      <w:numFmt w:val="bullet"/>
      <w:pStyle w:val="124"/>
      <w:lvlText w:val=""/>
      <w:lvlJc w:val="left"/>
      <w:pPr>
        <w:tabs>
          <w:tab w:val="left" w:pos="3600"/>
        </w:tabs>
        <w:ind w:left="3960" w:hanging="360"/>
      </w:pPr>
      <w:rPr>
        <w:rFonts w:hint="default" w:ascii="Symbol" w:hAnsi="Symbol"/>
      </w:rPr>
    </w:lvl>
    <w:lvl w:ilvl="6" w:tentative="0">
      <w:start w:val="1"/>
      <w:numFmt w:val="bullet"/>
      <w:pStyle w:val="113"/>
      <w:lvlText w:val="o"/>
      <w:lvlJc w:val="left"/>
      <w:pPr>
        <w:tabs>
          <w:tab w:val="left" w:pos="4320"/>
        </w:tabs>
        <w:ind w:left="4680" w:hanging="360"/>
      </w:pPr>
      <w:rPr>
        <w:rFonts w:hint="default" w:ascii="Courier New" w:hAnsi="Courier New"/>
      </w:rPr>
    </w:lvl>
    <w:lvl w:ilvl="7" w:tentative="0">
      <w:start w:val="1"/>
      <w:numFmt w:val="bullet"/>
      <w:pStyle w:val="144"/>
      <w:lvlText w:val=""/>
      <w:lvlJc w:val="left"/>
      <w:pPr>
        <w:tabs>
          <w:tab w:val="left" w:pos="5040"/>
        </w:tabs>
        <w:ind w:left="5400" w:hanging="360"/>
      </w:pPr>
      <w:rPr>
        <w:rFonts w:hint="default" w:ascii="Wingdings" w:hAnsi="Wingdings"/>
      </w:rPr>
    </w:lvl>
    <w:lvl w:ilvl="8" w:tentative="0">
      <w:start w:val="1"/>
      <w:numFmt w:val="bullet"/>
      <w:pStyle w:val="121"/>
      <w:lvlText w:val=""/>
      <w:lvlJc w:val="left"/>
      <w:pPr>
        <w:tabs>
          <w:tab w:val="left" w:pos="5760"/>
        </w:tabs>
        <w:ind w:left="6120" w:hanging="360"/>
      </w:pPr>
      <w:rPr>
        <w:rFonts w:hint="default" w:ascii="Wingdings" w:hAnsi="Wingdings"/>
      </w:rPr>
    </w:lvl>
  </w:abstractNum>
  <w:abstractNum w:abstractNumId="6">
    <w:nsid w:val="061EABC1"/>
    <w:multiLevelType w:val="singleLevel"/>
    <w:tmpl w:val="061EABC1"/>
    <w:lvl w:ilvl="0" w:tentative="0">
      <w:start w:val="1"/>
      <w:numFmt w:val="bullet"/>
      <w:pStyle w:val="26"/>
      <w:lvlText w:val=""/>
      <w:lvlJc w:val="left"/>
      <w:pPr>
        <w:tabs>
          <w:tab w:val="left" w:pos="780"/>
        </w:tabs>
        <w:ind w:left="780" w:hanging="360"/>
      </w:pPr>
      <w:rPr>
        <w:rFonts w:hint="default" w:ascii="Wingdings" w:hAnsi="Wingdings"/>
      </w:rPr>
    </w:lvl>
  </w:abstractNum>
  <w:abstractNum w:abstractNumId="7">
    <w:nsid w:val="1564B7F8"/>
    <w:multiLevelType w:val="singleLevel"/>
    <w:tmpl w:val="1564B7F8"/>
    <w:lvl w:ilvl="0" w:tentative="0">
      <w:start w:val="1"/>
      <w:numFmt w:val="ideographTraditional"/>
      <w:suff w:val="nothing"/>
      <w:lvlText w:val="%1、"/>
      <w:lvlJc w:val="left"/>
      <w:rPr>
        <w:rFonts w:hint="eastAsia"/>
      </w:rPr>
    </w:lvl>
  </w:abstractNum>
  <w:abstractNum w:abstractNumId="8">
    <w:nsid w:val="75DDCF4D"/>
    <w:multiLevelType w:val="singleLevel"/>
    <w:tmpl w:val="75DDCF4D"/>
    <w:lvl w:ilvl="0" w:tentative="0">
      <w:start w:val="2"/>
      <w:numFmt w:val="chineseCounting"/>
      <w:suff w:val="space"/>
      <w:lvlText w:val="（%1）"/>
      <w:lvlJc w:val="left"/>
      <w:rPr>
        <w:rFonts w:hint="eastAsia"/>
      </w:rPr>
    </w:lvl>
  </w:abstractNum>
  <w:num w:numId="1">
    <w:abstractNumId w:val="2"/>
  </w:num>
  <w:num w:numId="2">
    <w:abstractNumId w:val="4"/>
  </w:num>
  <w:num w:numId="3">
    <w:abstractNumId w:val="6"/>
  </w:num>
  <w:num w:numId="4">
    <w:abstractNumId w:val="5"/>
  </w:num>
  <w:num w:numId="5">
    <w:abstractNumId w:val="3"/>
    <w:lvlOverride w:ilvl="0">
      <w:startOverride w:val="1"/>
    </w:lvlOverride>
  </w:num>
  <w:num w:numId="6">
    <w:abstractNumId w:val="0"/>
  </w:num>
  <w:num w:numId="7">
    <w:abstractNumId w:val="8"/>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40"/>
  <w:drawingGridVerticalSpacing w:val="381"/>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yY2Y5Y2UxZjkwY2NiYzg1MTM4ZmQzOTFhYWJhY2IifQ=="/>
  </w:docVars>
  <w:rsids>
    <w:rsidRoot w:val="00172A27"/>
    <w:rsid w:val="0001083A"/>
    <w:rsid w:val="000114D9"/>
    <w:rsid w:val="00013457"/>
    <w:rsid w:val="00013AE8"/>
    <w:rsid w:val="00015CD6"/>
    <w:rsid w:val="00021855"/>
    <w:rsid w:val="000238E0"/>
    <w:rsid w:val="00036874"/>
    <w:rsid w:val="00044F84"/>
    <w:rsid w:val="00050A17"/>
    <w:rsid w:val="000518CF"/>
    <w:rsid w:val="000520D8"/>
    <w:rsid w:val="00055B06"/>
    <w:rsid w:val="00074BFF"/>
    <w:rsid w:val="0007597B"/>
    <w:rsid w:val="000772BA"/>
    <w:rsid w:val="00081576"/>
    <w:rsid w:val="000A01DB"/>
    <w:rsid w:val="000A50D2"/>
    <w:rsid w:val="000B2C01"/>
    <w:rsid w:val="000C1AAE"/>
    <w:rsid w:val="000D0BAB"/>
    <w:rsid w:val="000D1165"/>
    <w:rsid w:val="000E5FFB"/>
    <w:rsid w:val="000E78C7"/>
    <w:rsid w:val="000F2243"/>
    <w:rsid w:val="000F4A56"/>
    <w:rsid w:val="000F50E5"/>
    <w:rsid w:val="000F7635"/>
    <w:rsid w:val="000F77E3"/>
    <w:rsid w:val="001004AD"/>
    <w:rsid w:val="00102EA4"/>
    <w:rsid w:val="001047E6"/>
    <w:rsid w:val="00115906"/>
    <w:rsid w:val="00115B2D"/>
    <w:rsid w:val="001167C6"/>
    <w:rsid w:val="001171B9"/>
    <w:rsid w:val="001177A5"/>
    <w:rsid w:val="001218DB"/>
    <w:rsid w:val="00123B4A"/>
    <w:rsid w:val="00124D40"/>
    <w:rsid w:val="00125488"/>
    <w:rsid w:val="00127523"/>
    <w:rsid w:val="0013122F"/>
    <w:rsid w:val="00133234"/>
    <w:rsid w:val="001336D7"/>
    <w:rsid w:val="001430E5"/>
    <w:rsid w:val="00146F00"/>
    <w:rsid w:val="00150E85"/>
    <w:rsid w:val="001518BB"/>
    <w:rsid w:val="001527B0"/>
    <w:rsid w:val="00153FC4"/>
    <w:rsid w:val="00156E34"/>
    <w:rsid w:val="0015729D"/>
    <w:rsid w:val="00163639"/>
    <w:rsid w:val="00172EDE"/>
    <w:rsid w:val="00174349"/>
    <w:rsid w:val="00175E87"/>
    <w:rsid w:val="0017708D"/>
    <w:rsid w:val="0017721C"/>
    <w:rsid w:val="00181C59"/>
    <w:rsid w:val="00187C79"/>
    <w:rsid w:val="001A1479"/>
    <w:rsid w:val="001A1481"/>
    <w:rsid w:val="001B4BEC"/>
    <w:rsid w:val="001B5CA2"/>
    <w:rsid w:val="001C17D3"/>
    <w:rsid w:val="001C56FA"/>
    <w:rsid w:val="001D0989"/>
    <w:rsid w:val="001D3246"/>
    <w:rsid w:val="001D5F19"/>
    <w:rsid w:val="001D728C"/>
    <w:rsid w:val="001E5897"/>
    <w:rsid w:val="001F4EE5"/>
    <w:rsid w:val="0020044A"/>
    <w:rsid w:val="00202606"/>
    <w:rsid w:val="00202DC4"/>
    <w:rsid w:val="002119CA"/>
    <w:rsid w:val="00215002"/>
    <w:rsid w:val="00215C03"/>
    <w:rsid w:val="0022084F"/>
    <w:rsid w:val="00221293"/>
    <w:rsid w:val="002226C4"/>
    <w:rsid w:val="00222942"/>
    <w:rsid w:val="00231925"/>
    <w:rsid w:val="00232085"/>
    <w:rsid w:val="00233A38"/>
    <w:rsid w:val="00237F03"/>
    <w:rsid w:val="00244998"/>
    <w:rsid w:val="00245F24"/>
    <w:rsid w:val="00252709"/>
    <w:rsid w:val="002573EC"/>
    <w:rsid w:val="002601A4"/>
    <w:rsid w:val="00264550"/>
    <w:rsid w:val="0027650F"/>
    <w:rsid w:val="00286F0B"/>
    <w:rsid w:val="00286F6D"/>
    <w:rsid w:val="002922A9"/>
    <w:rsid w:val="00297789"/>
    <w:rsid w:val="002A41B8"/>
    <w:rsid w:val="002A44DE"/>
    <w:rsid w:val="002A5FC2"/>
    <w:rsid w:val="002A6E74"/>
    <w:rsid w:val="002B1845"/>
    <w:rsid w:val="002B3A78"/>
    <w:rsid w:val="002B4C42"/>
    <w:rsid w:val="002C2D5B"/>
    <w:rsid w:val="002C3F42"/>
    <w:rsid w:val="002D4A34"/>
    <w:rsid w:val="002D73B8"/>
    <w:rsid w:val="002E04E2"/>
    <w:rsid w:val="002E207C"/>
    <w:rsid w:val="002E43CB"/>
    <w:rsid w:val="002F4192"/>
    <w:rsid w:val="002F4346"/>
    <w:rsid w:val="003018C5"/>
    <w:rsid w:val="0031511E"/>
    <w:rsid w:val="00316B4F"/>
    <w:rsid w:val="00316BF6"/>
    <w:rsid w:val="00317329"/>
    <w:rsid w:val="00320C42"/>
    <w:rsid w:val="003220B6"/>
    <w:rsid w:val="0032392E"/>
    <w:rsid w:val="003256DC"/>
    <w:rsid w:val="0033028F"/>
    <w:rsid w:val="00332C9A"/>
    <w:rsid w:val="00333646"/>
    <w:rsid w:val="003340AE"/>
    <w:rsid w:val="0033746C"/>
    <w:rsid w:val="003472BA"/>
    <w:rsid w:val="003477AB"/>
    <w:rsid w:val="00350C0E"/>
    <w:rsid w:val="003555FC"/>
    <w:rsid w:val="003559C5"/>
    <w:rsid w:val="00384C19"/>
    <w:rsid w:val="0039302E"/>
    <w:rsid w:val="00394DDD"/>
    <w:rsid w:val="00395121"/>
    <w:rsid w:val="003C1149"/>
    <w:rsid w:val="003C123C"/>
    <w:rsid w:val="003C211B"/>
    <w:rsid w:val="003C2AF1"/>
    <w:rsid w:val="003D048E"/>
    <w:rsid w:val="003D3D0B"/>
    <w:rsid w:val="003D4BE8"/>
    <w:rsid w:val="003D62A0"/>
    <w:rsid w:val="003D7400"/>
    <w:rsid w:val="003D7576"/>
    <w:rsid w:val="003D7B33"/>
    <w:rsid w:val="003E3AF3"/>
    <w:rsid w:val="003E4387"/>
    <w:rsid w:val="003E7BCA"/>
    <w:rsid w:val="003F1564"/>
    <w:rsid w:val="003F19BE"/>
    <w:rsid w:val="003F5AE4"/>
    <w:rsid w:val="003F6186"/>
    <w:rsid w:val="003F7AB0"/>
    <w:rsid w:val="00410815"/>
    <w:rsid w:val="0041212D"/>
    <w:rsid w:val="00414B13"/>
    <w:rsid w:val="004228B0"/>
    <w:rsid w:val="00423186"/>
    <w:rsid w:val="00424481"/>
    <w:rsid w:val="00425641"/>
    <w:rsid w:val="004256BE"/>
    <w:rsid w:val="004353A9"/>
    <w:rsid w:val="00441819"/>
    <w:rsid w:val="00457E84"/>
    <w:rsid w:val="00463319"/>
    <w:rsid w:val="00471C09"/>
    <w:rsid w:val="0047201C"/>
    <w:rsid w:val="00476E4B"/>
    <w:rsid w:val="004830D3"/>
    <w:rsid w:val="00485718"/>
    <w:rsid w:val="00487FC0"/>
    <w:rsid w:val="004915B8"/>
    <w:rsid w:val="004A04A0"/>
    <w:rsid w:val="004A118F"/>
    <w:rsid w:val="004A2249"/>
    <w:rsid w:val="004A74BE"/>
    <w:rsid w:val="004B0410"/>
    <w:rsid w:val="004B3839"/>
    <w:rsid w:val="004B5812"/>
    <w:rsid w:val="004C2994"/>
    <w:rsid w:val="004C4A0D"/>
    <w:rsid w:val="004D024D"/>
    <w:rsid w:val="004D21D8"/>
    <w:rsid w:val="004D5A80"/>
    <w:rsid w:val="004D7319"/>
    <w:rsid w:val="004E0B46"/>
    <w:rsid w:val="004E0D81"/>
    <w:rsid w:val="004E10FC"/>
    <w:rsid w:val="004E2927"/>
    <w:rsid w:val="004E29D9"/>
    <w:rsid w:val="004E3E22"/>
    <w:rsid w:val="004E6A6E"/>
    <w:rsid w:val="004F0858"/>
    <w:rsid w:val="004F51A2"/>
    <w:rsid w:val="00502DC7"/>
    <w:rsid w:val="0050324D"/>
    <w:rsid w:val="00505137"/>
    <w:rsid w:val="00507D98"/>
    <w:rsid w:val="00514807"/>
    <w:rsid w:val="00526FCA"/>
    <w:rsid w:val="0053109A"/>
    <w:rsid w:val="005321B3"/>
    <w:rsid w:val="00532802"/>
    <w:rsid w:val="00545032"/>
    <w:rsid w:val="00555EB7"/>
    <w:rsid w:val="00555ED1"/>
    <w:rsid w:val="00556E76"/>
    <w:rsid w:val="005629DF"/>
    <w:rsid w:val="00563686"/>
    <w:rsid w:val="005740CC"/>
    <w:rsid w:val="00584C18"/>
    <w:rsid w:val="00586BB1"/>
    <w:rsid w:val="00597AAC"/>
    <w:rsid w:val="005A16C6"/>
    <w:rsid w:val="005A287D"/>
    <w:rsid w:val="005A79CA"/>
    <w:rsid w:val="005A7F81"/>
    <w:rsid w:val="005B7096"/>
    <w:rsid w:val="005B72DE"/>
    <w:rsid w:val="005C0545"/>
    <w:rsid w:val="005C3B9D"/>
    <w:rsid w:val="005D0FE3"/>
    <w:rsid w:val="005E15E8"/>
    <w:rsid w:val="005E23FA"/>
    <w:rsid w:val="005E3A24"/>
    <w:rsid w:val="005E636D"/>
    <w:rsid w:val="005E6FAC"/>
    <w:rsid w:val="005F1A45"/>
    <w:rsid w:val="005F6FBC"/>
    <w:rsid w:val="00601EE4"/>
    <w:rsid w:val="0060321D"/>
    <w:rsid w:val="00615BAD"/>
    <w:rsid w:val="00617CA3"/>
    <w:rsid w:val="00622DAE"/>
    <w:rsid w:val="00623807"/>
    <w:rsid w:val="00624315"/>
    <w:rsid w:val="006265C3"/>
    <w:rsid w:val="00640A10"/>
    <w:rsid w:val="006423AA"/>
    <w:rsid w:val="00654DE8"/>
    <w:rsid w:val="00665B5E"/>
    <w:rsid w:val="006728FC"/>
    <w:rsid w:val="00675164"/>
    <w:rsid w:val="00675D13"/>
    <w:rsid w:val="00676DB9"/>
    <w:rsid w:val="006773DE"/>
    <w:rsid w:val="0068401D"/>
    <w:rsid w:val="00687D8B"/>
    <w:rsid w:val="006A1753"/>
    <w:rsid w:val="006A210B"/>
    <w:rsid w:val="006A449F"/>
    <w:rsid w:val="006A605C"/>
    <w:rsid w:val="006B2188"/>
    <w:rsid w:val="006B397F"/>
    <w:rsid w:val="006B589A"/>
    <w:rsid w:val="006C2FBE"/>
    <w:rsid w:val="006C415F"/>
    <w:rsid w:val="006C5B7A"/>
    <w:rsid w:val="006C5EF9"/>
    <w:rsid w:val="006D0F32"/>
    <w:rsid w:val="006D1D62"/>
    <w:rsid w:val="006D3F53"/>
    <w:rsid w:val="006E0A9C"/>
    <w:rsid w:val="006E1B0F"/>
    <w:rsid w:val="006E25C4"/>
    <w:rsid w:val="006E2864"/>
    <w:rsid w:val="006E2F50"/>
    <w:rsid w:val="006F42C2"/>
    <w:rsid w:val="0070223F"/>
    <w:rsid w:val="00702F32"/>
    <w:rsid w:val="00710F8D"/>
    <w:rsid w:val="00716FDE"/>
    <w:rsid w:val="007239BD"/>
    <w:rsid w:val="007257CC"/>
    <w:rsid w:val="00725FE6"/>
    <w:rsid w:val="0072789C"/>
    <w:rsid w:val="00730B1D"/>
    <w:rsid w:val="00741B51"/>
    <w:rsid w:val="00741DDD"/>
    <w:rsid w:val="00750FDE"/>
    <w:rsid w:val="007573A3"/>
    <w:rsid w:val="0077136F"/>
    <w:rsid w:val="00773BEA"/>
    <w:rsid w:val="00785C2B"/>
    <w:rsid w:val="00786ACD"/>
    <w:rsid w:val="00787B8E"/>
    <w:rsid w:val="007907D6"/>
    <w:rsid w:val="00791728"/>
    <w:rsid w:val="0079700B"/>
    <w:rsid w:val="00797A45"/>
    <w:rsid w:val="007A0C27"/>
    <w:rsid w:val="007A2629"/>
    <w:rsid w:val="007A6497"/>
    <w:rsid w:val="007B0C9C"/>
    <w:rsid w:val="007B35C4"/>
    <w:rsid w:val="007B6575"/>
    <w:rsid w:val="007C0FE4"/>
    <w:rsid w:val="007D4E73"/>
    <w:rsid w:val="007D6349"/>
    <w:rsid w:val="007E1968"/>
    <w:rsid w:val="007E2DE2"/>
    <w:rsid w:val="007E3743"/>
    <w:rsid w:val="007E3C85"/>
    <w:rsid w:val="007E521E"/>
    <w:rsid w:val="007E59DC"/>
    <w:rsid w:val="007F0B18"/>
    <w:rsid w:val="007F419C"/>
    <w:rsid w:val="007F7DBC"/>
    <w:rsid w:val="00800812"/>
    <w:rsid w:val="00803C6B"/>
    <w:rsid w:val="008043FB"/>
    <w:rsid w:val="008059B3"/>
    <w:rsid w:val="008077A0"/>
    <w:rsid w:val="00815822"/>
    <w:rsid w:val="00817428"/>
    <w:rsid w:val="008204D1"/>
    <w:rsid w:val="008264AD"/>
    <w:rsid w:val="008279D3"/>
    <w:rsid w:val="00830F1F"/>
    <w:rsid w:val="00834C87"/>
    <w:rsid w:val="00835D16"/>
    <w:rsid w:val="008366FA"/>
    <w:rsid w:val="00843743"/>
    <w:rsid w:val="00845369"/>
    <w:rsid w:val="0084555E"/>
    <w:rsid w:val="00846F18"/>
    <w:rsid w:val="008472DD"/>
    <w:rsid w:val="008514DB"/>
    <w:rsid w:val="008515BA"/>
    <w:rsid w:val="00853959"/>
    <w:rsid w:val="00857066"/>
    <w:rsid w:val="00870146"/>
    <w:rsid w:val="008754A9"/>
    <w:rsid w:val="00876407"/>
    <w:rsid w:val="008771C1"/>
    <w:rsid w:val="00882911"/>
    <w:rsid w:val="0088536E"/>
    <w:rsid w:val="00885E10"/>
    <w:rsid w:val="00886843"/>
    <w:rsid w:val="00890794"/>
    <w:rsid w:val="00891936"/>
    <w:rsid w:val="0089200E"/>
    <w:rsid w:val="008931F4"/>
    <w:rsid w:val="008954A0"/>
    <w:rsid w:val="00895BE7"/>
    <w:rsid w:val="008A26B5"/>
    <w:rsid w:val="008A3195"/>
    <w:rsid w:val="008A5A71"/>
    <w:rsid w:val="008A6E61"/>
    <w:rsid w:val="008B7972"/>
    <w:rsid w:val="008C0592"/>
    <w:rsid w:val="008C57C2"/>
    <w:rsid w:val="008C6CFC"/>
    <w:rsid w:val="008C72BE"/>
    <w:rsid w:val="008D4FAE"/>
    <w:rsid w:val="008D67EC"/>
    <w:rsid w:val="008E6A10"/>
    <w:rsid w:val="008E7FE0"/>
    <w:rsid w:val="008F119F"/>
    <w:rsid w:val="00912BA3"/>
    <w:rsid w:val="009176FA"/>
    <w:rsid w:val="009226B4"/>
    <w:rsid w:val="00924141"/>
    <w:rsid w:val="0093042E"/>
    <w:rsid w:val="00931EFA"/>
    <w:rsid w:val="00937EA8"/>
    <w:rsid w:val="0094051B"/>
    <w:rsid w:val="009479C5"/>
    <w:rsid w:val="009642F0"/>
    <w:rsid w:val="00966FFA"/>
    <w:rsid w:val="00971505"/>
    <w:rsid w:val="009725EF"/>
    <w:rsid w:val="009751FD"/>
    <w:rsid w:val="009777D0"/>
    <w:rsid w:val="00980501"/>
    <w:rsid w:val="00981139"/>
    <w:rsid w:val="009839D5"/>
    <w:rsid w:val="00990953"/>
    <w:rsid w:val="009957C5"/>
    <w:rsid w:val="009A4BBD"/>
    <w:rsid w:val="009B2BF6"/>
    <w:rsid w:val="009C1CF4"/>
    <w:rsid w:val="009C1DFF"/>
    <w:rsid w:val="009D36C0"/>
    <w:rsid w:val="009D4166"/>
    <w:rsid w:val="009D668F"/>
    <w:rsid w:val="009E367D"/>
    <w:rsid w:val="009F0CDE"/>
    <w:rsid w:val="009F3E5B"/>
    <w:rsid w:val="00A10311"/>
    <w:rsid w:val="00A1180F"/>
    <w:rsid w:val="00A12348"/>
    <w:rsid w:val="00A23D9C"/>
    <w:rsid w:val="00A30446"/>
    <w:rsid w:val="00A31C59"/>
    <w:rsid w:val="00A37124"/>
    <w:rsid w:val="00A43548"/>
    <w:rsid w:val="00A46D53"/>
    <w:rsid w:val="00A54C91"/>
    <w:rsid w:val="00A60CE4"/>
    <w:rsid w:val="00A63B1B"/>
    <w:rsid w:val="00A6436E"/>
    <w:rsid w:val="00A6629D"/>
    <w:rsid w:val="00A67763"/>
    <w:rsid w:val="00A67AE5"/>
    <w:rsid w:val="00A725DD"/>
    <w:rsid w:val="00A82DA8"/>
    <w:rsid w:val="00A900DE"/>
    <w:rsid w:val="00A907C3"/>
    <w:rsid w:val="00A95F35"/>
    <w:rsid w:val="00A97887"/>
    <w:rsid w:val="00AA2BFB"/>
    <w:rsid w:val="00AA7ADA"/>
    <w:rsid w:val="00AB6876"/>
    <w:rsid w:val="00AC1AA0"/>
    <w:rsid w:val="00AC49CB"/>
    <w:rsid w:val="00AC564D"/>
    <w:rsid w:val="00AD4D2C"/>
    <w:rsid w:val="00AD5C40"/>
    <w:rsid w:val="00AE0916"/>
    <w:rsid w:val="00AE380E"/>
    <w:rsid w:val="00AE3F6A"/>
    <w:rsid w:val="00AE6CA4"/>
    <w:rsid w:val="00AF6A5A"/>
    <w:rsid w:val="00B01D71"/>
    <w:rsid w:val="00B030A3"/>
    <w:rsid w:val="00B07C1E"/>
    <w:rsid w:val="00B11221"/>
    <w:rsid w:val="00B130EC"/>
    <w:rsid w:val="00B13FA4"/>
    <w:rsid w:val="00B31D15"/>
    <w:rsid w:val="00B4013C"/>
    <w:rsid w:val="00B43DAE"/>
    <w:rsid w:val="00B51855"/>
    <w:rsid w:val="00B642B2"/>
    <w:rsid w:val="00B66CB8"/>
    <w:rsid w:val="00B72085"/>
    <w:rsid w:val="00B720A6"/>
    <w:rsid w:val="00B72914"/>
    <w:rsid w:val="00B7356E"/>
    <w:rsid w:val="00B73EBD"/>
    <w:rsid w:val="00B76CBE"/>
    <w:rsid w:val="00B76E7B"/>
    <w:rsid w:val="00B8586B"/>
    <w:rsid w:val="00B90BF6"/>
    <w:rsid w:val="00BA0102"/>
    <w:rsid w:val="00BA13EB"/>
    <w:rsid w:val="00BA5A96"/>
    <w:rsid w:val="00BA6035"/>
    <w:rsid w:val="00BA7E52"/>
    <w:rsid w:val="00BB01D8"/>
    <w:rsid w:val="00BB4199"/>
    <w:rsid w:val="00BB4370"/>
    <w:rsid w:val="00BC7CA8"/>
    <w:rsid w:val="00BD1671"/>
    <w:rsid w:val="00BD234A"/>
    <w:rsid w:val="00BD255E"/>
    <w:rsid w:val="00BD3103"/>
    <w:rsid w:val="00BE44D3"/>
    <w:rsid w:val="00BE676D"/>
    <w:rsid w:val="00BE6844"/>
    <w:rsid w:val="00BF1452"/>
    <w:rsid w:val="00BF1743"/>
    <w:rsid w:val="00BF2497"/>
    <w:rsid w:val="00BF2B06"/>
    <w:rsid w:val="00BF5483"/>
    <w:rsid w:val="00C02D7A"/>
    <w:rsid w:val="00C035C1"/>
    <w:rsid w:val="00C03C36"/>
    <w:rsid w:val="00C04D54"/>
    <w:rsid w:val="00C128F8"/>
    <w:rsid w:val="00C21D16"/>
    <w:rsid w:val="00C21F28"/>
    <w:rsid w:val="00C22BFF"/>
    <w:rsid w:val="00C24C3C"/>
    <w:rsid w:val="00C269B0"/>
    <w:rsid w:val="00C33333"/>
    <w:rsid w:val="00C33762"/>
    <w:rsid w:val="00C404C5"/>
    <w:rsid w:val="00C40A7E"/>
    <w:rsid w:val="00C42710"/>
    <w:rsid w:val="00C51387"/>
    <w:rsid w:val="00C6016B"/>
    <w:rsid w:val="00C60BA7"/>
    <w:rsid w:val="00C8027B"/>
    <w:rsid w:val="00C8098B"/>
    <w:rsid w:val="00C817E5"/>
    <w:rsid w:val="00C87BB8"/>
    <w:rsid w:val="00C901E1"/>
    <w:rsid w:val="00CA18B3"/>
    <w:rsid w:val="00CA1CF0"/>
    <w:rsid w:val="00CA4568"/>
    <w:rsid w:val="00CB3A98"/>
    <w:rsid w:val="00CB4423"/>
    <w:rsid w:val="00CC513B"/>
    <w:rsid w:val="00CD7CDE"/>
    <w:rsid w:val="00CE333B"/>
    <w:rsid w:val="00CE3F73"/>
    <w:rsid w:val="00CF0324"/>
    <w:rsid w:val="00CF1D9D"/>
    <w:rsid w:val="00CF3278"/>
    <w:rsid w:val="00D028D2"/>
    <w:rsid w:val="00D066D1"/>
    <w:rsid w:val="00D17A09"/>
    <w:rsid w:val="00D2199E"/>
    <w:rsid w:val="00D2261B"/>
    <w:rsid w:val="00D22EF5"/>
    <w:rsid w:val="00D2594F"/>
    <w:rsid w:val="00D26584"/>
    <w:rsid w:val="00D269BC"/>
    <w:rsid w:val="00D30289"/>
    <w:rsid w:val="00D314FB"/>
    <w:rsid w:val="00D44EC3"/>
    <w:rsid w:val="00D459A9"/>
    <w:rsid w:val="00D57392"/>
    <w:rsid w:val="00D609D4"/>
    <w:rsid w:val="00D7626E"/>
    <w:rsid w:val="00D82A55"/>
    <w:rsid w:val="00D85923"/>
    <w:rsid w:val="00D9646D"/>
    <w:rsid w:val="00DA148F"/>
    <w:rsid w:val="00DA1EBC"/>
    <w:rsid w:val="00DB06E8"/>
    <w:rsid w:val="00DB0F18"/>
    <w:rsid w:val="00DB4401"/>
    <w:rsid w:val="00DC3B03"/>
    <w:rsid w:val="00DD208D"/>
    <w:rsid w:val="00DD3D5A"/>
    <w:rsid w:val="00DE34AF"/>
    <w:rsid w:val="00DF240A"/>
    <w:rsid w:val="00DF66CC"/>
    <w:rsid w:val="00DF6EF7"/>
    <w:rsid w:val="00E0315F"/>
    <w:rsid w:val="00E0341B"/>
    <w:rsid w:val="00E06349"/>
    <w:rsid w:val="00E12E9D"/>
    <w:rsid w:val="00E13287"/>
    <w:rsid w:val="00E13DB5"/>
    <w:rsid w:val="00E16FE2"/>
    <w:rsid w:val="00E20BA1"/>
    <w:rsid w:val="00E223E8"/>
    <w:rsid w:val="00E2455B"/>
    <w:rsid w:val="00E35B55"/>
    <w:rsid w:val="00E35E90"/>
    <w:rsid w:val="00E454E1"/>
    <w:rsid w:val="00E47C0D"/>
    <w:rsid w:val="00E55C9F"/>
    <w:rsid w:val="00E57BC5"/>
    <w:rsid w:val="00E637F4"/>
    <w:rsid w:val="00E70518"/>
    <w:rsid w:val="00E7392E"/>
    <w:rsid w:val="00E86DE4"/>
    <w:rsid w:val="00E875BD"/>
    <w:rsid w:val="00E9320D"/>
    <w:rsid w:val="00E9389A"/>
    <w:rsid w:val="00EA1864"/>
    <w:rsid w:val="00EA36B3"/>
    <w:rsid w:val="00EA5660"/>
    <w:rsid w:val="00EA5BEA"/>
    <w:rsid w:val="00EA6286"/>
    <w:rsid w:val="00EA6992"/>
    <w:rsid w:val="00EB4249"/>
    <w:rsid w:val="00EB4525"/>
    <w:rsid w:val="00EC0042"/>
    <w:rsid w:val="00EC0BC8"/>
    <w:rsid w:val="00EC0BC9"/>
    <w:rsid w:val="00EC1459"/>
    <w:rsid w:val="00ED661B"/>
    <w:rsid w:val="00EE07FA"/>
    <w:rsid w:val="00EE628D"/>
    <w:rsid w:val="00EE7EBF"/>
    <w:rsid w:val="00EF5FD9"/>
    <w:rsid w:val="00EF623E"/>
    <w:rsid w:val="00F03B52"/>
    <w:rsid w:val="00F03C02"/>
    <w:rsid w:val="00F05BB0"/>
    <w:rsid w:val="00F0691D"/>
    <w:rsid w:val="00F20BC8"/>
    <w:rsid w:val="00F27594"/>
    <w:rsid w:val="00F320CC"/>
    <w:rsid w:val="00F32E03"/>
    <w:rsid w:val="00F42060"/>
    <w:rsid w:val="00F44F9C"/>
    <w:rsid w:val="00F457CC"/>
    <w:rsid w:val="00F47155"/>
    <w:rsid w:val="00F476D7"/>
    <w:rsid w:val="00F50285"/>
    <w:rsid w:val="00F51058"/>
    <w:rsid w:val="00F5799C"/>
    <w:rsid w:val="00F604B0"/>
    <w:rsid w:val="00F72ACA"/>
    <w:rsid w:val="00F7309A"/>
    <w:rsid w:val="00F76889"/>
    <w:rsid w:val="00F83A48"/>
    <w:rsid w:val="00F83E2B"/>
    <w:rsid w:val="00F91DD8"/>
    <w:rsid w:val="00FA7744"/>
    <w:rsid w:val="00FB002C"/>
    <w:rsid w:val="00FB2A83"/>
    <w:rsid w:val="00FB3B69"/>
    <w:rsid w:val="00FB656C"/>
    <w:rsid w:val="00FB6D61"/>
    <w:rsid w:val="00FC20B7"/>
    <w:rsid w:val="00FC3996"/>
    <w:rsid w:val="00FD4A7A"/>
    <w:rsid w:val="00FE2660"/>
    <w:rsid w:val="00FE4C2C"/>
    <w:rsid w:val="00FF586C"/>
    <w:rsid w:val="00FF5EBD"/>
    <w:rsid w:val="00FF66D1"/>
    <w:rsid w:val="01021094"/>
    <w:rsid w:val="01494D97"/>
    <w:rsid w:val="016D7723"/>
    <w:rsid w:val="01790AD9"/>
    <w:rsid w:val="01805223"/>
    <w:rsid w:val="018D025D"/>
    <w:rsid w:val="01C26E13"/>
    <w:rsid w:val="01CA0B33"/>
    <w:rsid w:val="01D95951"/>
    <w:rsid w:val="01EA4C52"/>
    <w:rsid w:val="01FB48A4"/>
    <w:rsid w:val="027D5C40"/>
    <w:rsid w:val="02B14781"/>
    <w:rsid w:val="02CD61DE"/>
    <w:rsid w:val="03942A31"/>
    <w:rsid w:val="03BC32EE"/>
    <w:rsid w:val="03F40B0B"/>
    <w:rsid w:val="04082143"/>
    <w:rsid w:val="041E263F"/>
    <w:rsid w:val="043438CC"/>
    <w:rsid w:val="045661E8"/>
    <w:rsid w:val="046554F3"/>
    <w:rsid w:val="0469763D"/>
    <w:rsid w:val="04780A8B"/>
    <w:rsid w:val="04E220D1"/>
    <w:rsid w:val="04F50394"/>
    <w:rsid w:val="050B6661"/>
    <w:rsid w:val="051C342F"/>
    <w:rsid w:val="05A04024"/>
    <w:rsid w:val="05A434F1"/>
    <w:rsid w:val="06256BCF"/>
    <w:rsid w:val="063D115E"/>
    <w:rsid w:val="064E06A4"/>
    <w:rsid w:val="067B48EA"/>
    <w:rsid w:val="069738E4"/>
    <w:rsid w:val="06B07C4D"/>
    <w:rsid w:val="06B465B7"/>
    <w:rsid w:val="06B569B6"/>
    <w:rsid w:val="06D25D4A"/>
    <w:rsid w:val="06ED3B1C"/>
    <w:rsid w:val="07927A80"/>
    <w:rsid w:val="07AF43E8"/>
    <w:rsid w:val="07C85B93"/>
    <w:rsid w:val="07D151AA"/>
    <w:rsid w:val="07ED3417"/>
    <w:rsid w:val="08027BA7"/>
    <w:rsid w:val="08310812"/>
    <w:rsid w:val="08332819"/>
    <w:rsid w:val="08474605"/>
    <w:rsid w:val="085379A4"/>
    <w:rsid w:val="08676FAF"/>
    <w:rsid w:val="08931D09"/>
    <w:rsid w:val="08C605E0"/>
    <w:rsid w:val="08CC3F42"/>
    <w:rsid w:val="08F23321"/>
    <w:rsid w:val="09076062"/>
    <w:rsid w:val="091E5277"/>
    <w:rsid w:val="09D328AF"/>
    <w:rsid w:val="09FE3852"/>
    <w:rsid w:val="0A1447F7"/>
    <w:rsid w:val="0A975F47"/>
    <w:rsid w:val="0AA150CD"/>
    <w:rsid w:val="0AB87521"/>
    <w:rsid w:val="0AD53E7E"/>
    <w:rsid w:val="0AD8497F"/>
    <w:rsid w:val="0AF73FD1"/>
    <w:rsid w:val="0B37005B"/>
    <w:rsid w:val="0B690133"/>
    <w:rsid w:val="0B696009"/>
    <w:rsid w:val="0B7D34FB"/>
    <w:rsid w:val="0B915756"/>
    <w:rsid w:val="0B9255E9"/>
    <w:rsid w:val="0BA31A63"/>
    <w:rsid w:val="0C080AD5"/>
    <w:rsid w:val="0C132F61"/>
    <w:rsid w:val="0C174618"/>
    <w:rsid w:val="0C2D77C6"/>
    <w:rsid w:val="0C3D6E6B"/>
    <w:rsid w:val="0CB36150"/>
    <w:rsid w:val="0CF5549F"/>
    <w:rsid w:val="0D193396"/>
    <w:rsid w:val="0D2308A2"/>
    <w:rsid w:val="0D352B8F"/>
    <w:rsid w:val="0DB12D96"/>
    <w:rsid w:val="0DE85E53"/>
    <w:rsid w:val="0DFB758E"/>
    <w:rsid w:val="0E076386"/>
    <w:rsid w:val="0E3B58C3"/>
    <w:rsid w:val="0E491C87"/>
    <w:rsid w:val="0E660C05"/>
    <w:rsid w:val="0E8518F4"/>
    <w:rsid w:val="0E882C23"/>
    <w:rsid w:val="0EF600FC"/>
    <w:rsid w:val="0F1E0ABC"/>
    <w:rsid w:val="0F35547F"/>
    <w:rsid w:val="0F55458E"/>
    <w:rsid w:val="0FA04D56"/>
    <w:rsid w:val="0FBA55CD"/>
    <w:rsid w:val="0FBE719D"/>
    <w:rsid w:val="0FFF5595"/>
    <w:rsid w:val="10193860"/>
    <w:rsid w:val="11073F19"/>
    <w:rsid w:val="1147752C"/>
    <w:rsid w:val="117A3601"/>
    <w:rsid w:val="117C6435"/>
    <w:rsid w:val="11920FEA"/>
    <w:rsid w:val="11934328"/>
    <w:rsid w:val="11AD1FFA"/>
    <w:rsid w:val="11D4745D"/>
    <w:rsid w:val="120D6101"/>
    <w:rsid w:val="12317617"/>
    <w:rsid w:val="124144E7"/>
    <w:rsid w:val="124702BC"/>
    <w:rsid w:val="126A11B6"/>
    <w:rsid w:val="12B72BFB"/>
    <w:rsid w:val="12D45631"/>
    <w:rsid w:val="12D803B6"/>
    <w:rsid w:val="12E623B1"/>
    <w:rsid w:val="12F33049"/>
    <w:rsid w:val="13212EF5"/>
    <w:rsid w:val="137D79EB"/>
    <w:rsid w:val="1380268A"/>
    <w:rsid w:val="13D17028"/>
    <w:rsid w:val="13DE4C22"/>
    <w:rsid w:val="141A7E92"/>
    <w:rsid w:val="14665D24"/>
    <w:rsid w:val="14AA20B4"/>
    <w:rsid w:val="14AD1D52"/>
    <w:rsid w:val="14AF764B"/>
    <w:rsid w:val="14BD2D29"/>
    <w:rsid w:val="14F371D1"/>
    <w:rsid w:val="154F5DA1"/>
    <w:rsid w:val="157C0486"/>
    <w:rsid w:val="157E2845"/>
    <w:rsid w:val="15A33CB4"/>
    <w:rsid w:val="15FC5139"/>
    <w:rsid w:val="161103F3"/>
    <w:rsid w:val="163836F0"/>
    <w:rsid w:val="16674F83"/>
    <w:rsid w:val="1675368F"/>
    <w:rsid w:val="16855EF5"/>
    <w:rsid w:val="16E11692"/>
    <w:rsid w:val="16F072C1"/>
    <w:rsid w:val="17053DB0"/>
    <w:rsid w:val="17885FB1"/>
    <w:rsid w:val="178B7DC5"/>
    <w:rsid w:val="179F57E3"/>
    <w:rsid w:val="181B0BD3"/>
    <w:rsid w:val="182F15F3"/>
    <w:rsid w:val="18B61953"/>
    <w:rsid w:val="18BD0D8B"/>
    <w:rsid w:val="18F60BE4"/>
    <w:rsid w:val="190D6541"/>
    <w:rsid w:val="191401B2"/>
    <w:rsid w:val="191B2775"/>
    <w:rsid w:val="19232435"/>
    <w:rsid w:val="19246166"/>
    <w:rsid w:val="196066C9"/>
    <w:rsid w:val="197267FA"/>
    <w:rsid w:val="19815A9E"/>
    <w:rsid w:val="19AD4290"/>
    <w:rsid w:val="19BC4972"/>
    <w:rsid w:val="19FB4549"/>
    <w:rsid w:val="1A3500D6"/>
    <w:rsid w:val="1A5711F3"/>
    <w:rsid w:val="1A77355B"/>
    <w:rsid w:val="1A9C249F"/>
    <w:rsid w:val="1AAE00D3"/>
    <w:rsid w:val="1B193AF0"/>
    <w:rsid w:val="1B4F05F6"/>
    <w:rsid w:val="1BA56F67"/>
    <w:rsid w:val="1C614829"/>
    <w:rsid w:val="1CA76040"/>
    <w:rsid w:val="1CD35F20"/>
    <w:rsid w:val="1CE07536"/>
    <w:rsid w:val="1CEE2D5A"/>
    <w:rsid w:val="1D372595"/>
    <w:rsid w:val="1D6C62F0"/>
    <w:rsid w:val="1DAD27D8"/>
    <w:rsid w:val="1DDB572A"/>
    <w:rsid w:val="1E064063"/>
    <w:rsid w:val="1E09162A"/>
    <w:rsid w:val="1E2C13C1"/>
    <w:rsid w:val="1E3E6FBF"/>
    <w:rsid w:val="1EA21FA7"/>
    <w:rsid w:val="1EBF6BBB"/>
    <w:rsid w:val="1ED35B41"/>
    <w:rsid w:val="1EE85FCC"/>
    <w:rsid w:val="1F114ADE"/>
    <w:rsid w:val="1F3D3B25"/>
    <w:rsid w:val="1F642B22"/>
    <w:rsid w:val="1FA2250E"/>
    <w:rsid w:val="1FC50A0D"/>
    <w:rsid w:val="1FD368D8"/>
    <w:rsid w:val="1FF07FDC"/>
    <w:rsid w:val="1FF163E5"/>
    <w:rsid w:val="2049507A"/>
    <w:rsid w:val="205D3825"/>
    <w:rsid w:val="209D2C18"/>
    <w:rsid w:val="20A502E1"/>
    <w:rsid w:val="20CE4219"/>
    <w:rsid w:val="212D579A"/>
    <w:rsid w:val="214976C0"/>
    <w:rsid w:val="215C491E"/>
    <w:rsid w:val="21AE07DF"/>
    <w:rsid w:val="21AE2AB8"/>
    <w:rsid w:val="21AF2EFF"/>
    <w:rsid w:val="21D95588"/>
    <w:rsid w:val="221D7711"/>
    <w:rsid w:val="222D7E81"/>
    <w:rsid w:val="22521158"/>
    <w:rsid w:val="225A33A0"/>
    <w:rsid w:val="22614E71"/>
    <w:rsid w:val="227D52A3"/>
    <w:rsid w:val="22AB3BEB"/>
    <w:rsid w:val="22C94C2C"/>
    <w:rsid w:val="230D433C"/>
    <w:rsid w:val="232E5022"/>
    <w:rsid w:val="236164A0"/>
    <w:rsid w:val="237F64BA"/>
    <w:rsid w:val="239D4C64"/>
    <w:rsid w:val="23BC5492"/>
    <w:rsid w:val="23C72F97"/>
    <w:rsid w:val="23FE3057"/>
    <w:rsid w:val="243811EA"/>
    <w:rsid w:val="24620B34"/>
    <w:rsid w:val="249A178C"/>
    <w:rsid w:val="24A51FCA"/>
    <w:rsid w:val="24DB51E1"/>
    <w:rsid w:val="24F83518"/>
    <w:rsid w:val="25020159"/>
    <w:rsid w:val="251F0416"/>
    <w:rsid w:val="25450F9C"/>
    <w:rsid w:val="25536518"/>
    <w:rsid w:val="25824282"/>
    <w:rsid w:val="25C30591"/>
    <w:rsid w:val="25F74A2E"/>
    <w:rsid w:val="260B3695"/>
    <w:rsid w:val="263621D9"/>
    <w:rsid w:val="264A0821"/>
    <w:rsid w:val="26744954"/>
    <w:rsid w:val="27004CA0"/>
    <w:rsid w:val="271A7AC3"/>
    <w:rsid w:val="272146F0"/>
    <w:rsid w:val="273300AF"/>
    <w:rsid w:val="273F6F04"/>
    <w:rsid w:val="27BD18F4"/>
    <w:rsid w:val="27F67DFC"/>
    <w:rsid w:val="28652BCB"/>
    <w:rsid w:val="28744D84"/>
    <w:rsid w:val="28B40E89"/>
    <w:rsid w:val="29055BE8"/>
    <w:rsid w:val="2920429C"/>
    <w:rsid w:val="293A353A"/>
    <w:rsid w:val="29475CCC"/>
    <w:rsid w:val="294D62E2"/>
    <w:rsid w:val="2952491D"/>
    <w:rsid w:val="29B94821"/>
    <w:rsid w:val="29BB3FC4"/>
    <w:rsid w:val="29E51F2A"/>
    <w:rsid w:val="2A0305DE"/>
    <w:rsid w:val="2A545252"/>
    <w:rsid w:val="2A811E1E"/>
    <w:rsid w:val="2A825C24"/>
    <w:rsid w:val="2A924D25"/>
    <w:rsid w:val="2A9A558F"/>
    <w:rsid w:val="2A9A62D0"/>
    <w:rsid w:val="2AE943C7"/>
    <w:rsid w:val="2AF177F9"/>
    <w:rsid w:val="2B2239E9"/>
    <w:rsid w:val="2B2A7653"/>
    <w:rsid w:val="2B33475A"/>
    <w:rsid w:val="2B407425"/>
    <w:rsid w:val="2B4E02A3"/>
    <w:rsid w:val="2B520958"/>
    <w:rsid w:val="2BC707B3"/>
    <w:rsid w:val="2BD934FD"/>
    <w:rsid w:val="2C475C12"/>
    <w:rsid w:val="2C4F21F7"/>
    <w:rsid w:val="2CB12996"/>
    <w:rsid w:val="2CFC1CC4"/>
    <w:rsid w:val="2D201D34"/>
    <w:rsid w:val="2D564DCB"/>
    <w:rsid w:val="2D8C697F"/>
    <w:rsid w:val="2DDD086A"/>
    <w:rsid w:val="2DF82442"/>
    <w:rsid w:val="2E3778B9"/>
    <w:rsid w:val="2E4C57E3"/>
    <w:rsid w:val="2E730264"/>
    <w:rsid w:val="2E755A58"/>
    <w:rsid w:val="2E7A61E1"/>
    <w:rsid w:val="2E7C0346"/>
    <w:rsid w:val="2E936D1A"/>
    <w:rsid w:val="2E9C72D5"/>
    <w:rsid w:val="2EA55927"/>
    <w:rsid w:val="2EB5128A"/>
    <w:rsid w:val="2EB90887"/>
    <w:rsid w:val="2EC13FA8"/>
    <w:rsid w:val="2EEA2A2C"/>
    <w:rsid w:val="2F0C6C63"/>
    <w:rsid w:val="2F6A3C0F"/>
    <w:rsid w:val="2F833390"/>
    <w:rsid w:val="2F8F217B"/>
    <w:rsid w:val="2FC47EE2"/>
    <w:rsid w:val="2FD75727"/>
    <w:rsid w:val="2FF335CC"/>
    <w:rsid w:val="306F722C"/>
    <w:rsid w:val="30710B10"/>
    <w:rsid w:val="307D30FB"/>
    <w:rsid w:val="30883624"/>
    <w:rsid w:val="30DF50EF"/>
    <w:rsid w:val="312373BE"/>
    <w:rsid w:val="31886E82"/>
    <w:rsid w:val="318A630B"/>
    <w:rsid w:val="31943EFE"/>
    <w:rsid w:val="31FB0EA1"/>
    <w:rsid w:val="32137CAC"/>
    <w:rsid w:val="322C04E2"/>
    <w:rsid w:val="322D3BD0"/>
    <w:rsid w:val="323E2BAF"/>
    <w:rsid w:val="32552CA4"/>
    <w:rsid w:val="325B3B5B"/>
    <w:rsid w:val="32A606E6"/>
    <w:rsid w:val="32DE1024"/>
    <w:rsid w:val="331C2212"/>
    <w:rsid w:val="332363B1"/>
    <w:rsid w:val="33243F85"/>
    <w:rsid w:val="333F7A14"/>
    <w:rsid w:val="33852F79"/>
    <w:rsid w:val="33922C82"/>
    <w:rsid w:val="3398324B"/>
    <w:rsid w:val="339D29C1"/>
    <w:rsid w:val="33A23E90"/>
    <w:rsid w:val="33D12D62"/>
    <w:rsid w:val="33E67E90"/>
    <w:rsid w:val="34255A5B"/>
    <w:rsid w:val="34BA5625"/>
    <w:rsid w:val="34BD2A27"/>
    <w:rsid w:val="34DB6175"/>
    <w:rsid w:val="34F9204F"/>
    <w:rsid w:val="350C785E"/>
    <w:rsid w:val="35784535"/>
    <w:rsid w:val="35976D3B"/>
    <w:rsid w:val="35981936"/>
    <w:rsid w:val="35F23F4E"/>
    <w:rsid w:val="35F64042"/>
    <w:rsid w:val="360F1920"/>
    <w:rsid w:val="362F3F71"/>
    <w:rsid w:val="36764892"/>
    <w:rsid w:val="36896F37"/>
    <w:rsid w:val="36A33AE5"/>
    <w:rsid w:val="36D80A45"/>
    <w:rsid w:val="36D91638"/>
    <w:rsid w:val="371D1E1A"/>
    <w:rsid w:val="37502835"/>
    <w:rsid w:val="37537C62"/>
    <w:rsid w:val="375C3D81"/>
    <w:rsid w:val="377F033F"/>
    <w:rsid w:val="378C0BB9"/>
    <w:rsid w:val="379876F3"/>
    <w:rsid w:val="37C91FA2"/>
    <w:rsid w:val="37D12FD5"/>
    <w:rsid w:val="37E140C6"/>
    <w:rsid w:val="3812452E"/>
    <w:rsid w:val="38473188"/>
    <w:rsid w:val="384B29B7"/>
    <w:rsid w:val="38881470"/>
    <w:rsid w:val="389163B8"/>
    <w:rsid w:val="38A020FB"/>
    <w:rsid w:val="38A968F5"/>
    <w:rsid w:val="38B01A5E"/>
    <w:rsid w:val="38C211EC"/>
    <w:rsid w:val="38DB4914"/>
    <w:rsid w:val="391263E7"/>
    <w:rsid w:val="392A081F"/>
    <w:rsid w:val="395822CB"/>
    <w:rsid w:val="398C3DFF"/>
    <w:rsid w:val="39D553ED"/>
    <w:rsid w:val="3A284E15"/>
    <w:rsid w:val="3A3C74D7"/>
    <w:rsid w:val="3A784CF1"/>
    <w:rsid w:val="3AAE727E"/>
    <w:rsid w:val="3AC802EF"/>
    <w:rsid w:val="3AD24D04"/>
    <w:rsid w:val="3AFD0C9A"/>
    <w:rsid w:val="3B0E43DD"/>
    <w:rsid w:val="3B6F29B1"/>
    <w:rsid w:val="3B9E6B4C"/>
    <w:rsid w:val="3BA27192"/>
    <w:rsid w:val="3BAD5B29"/>
    <w:rsid w:val="3BB97032"/>
    <w:rsid w:val="3BD6013A"/>
    <w:rsid w:val="3BD7464F"/>
    <w:rsid w:val="3BF83840"/>
    <w:rsid w:val="3C012C74"/>
    <w:rsid w:val="3C2D137C"/>
    <w:rsid w:val="3C337289"/>
    <w:rsid w:val="3C3417D1"/>
    <w:rsid w:val="3C361796"/>
    <w:rsid w:val="3C392377"/>
    <w:rsid w:val="3C836BC3"/>
    <w:rsid w:val="3C90032E"/>
    <w:rsid w:val="3CB23005"/>
    <w:rsid w:val="3CB65091"/>
    <w:rsid w:val="3CBB00A5"/>
    <w:rsid w:val="3CC44DE0"/>
    <w:rsid w:val="3CE60F00"/>
    <w:rsid w:val="3CFC10AC"/>
    <w:rsid w:val="3D031E6C"/>
    <w:rsid w:val="3D2A6DFA"/>
    <w:rsid w:val="3D406863"/>
    <w:rsid w:val="3D4D2F00"/>
    <w:rsid w:val="3D570D7C"/>
    <w:rsid w:val="3DB40CB8"/>
    <w:rsid w:val="3DC4050A"/>
    <w:rsid w:val="3DCD42A8"/>
    <w:rsid w:val="3DFB09DB"/>
    <w:rsid w:val="3E1A3557"/>
    <w:rsid w:val="3E282C82"/>
    <w:rsid w:val="3E3E07E3"/>
    <w:rsid w:val="3E774506"/>
    <w:rsid w:val="3EA67D5F"/>
    <w:rsid w:val="3EB32DD2"/>
    <w:rsid w:val="3EDD07A8"/>
    <w:rsid w:val="3EF75F59"/>
    <w:rsid w:val="3EFD1D40"/>
    <w:rsid w:val="3F0B4D59"/>
    <w:rsid w:val="3F0F09D8"/>
    <w:rsid w:val="3F5150C5"/>
    <w:rsid w:val="3F7C7EBE"/>
    <w:rsid w:val="3F8E5FAB"/>
    <w:rsid w:val="3FD41FB6"/>
    <w:rsid w:val="3FE960BF"/>
    <w:rsid w:val="3FFC0393"/>
    <w:rsid w:val="400C0149"/>
    <w:rsid w:val="40736F4F"/>
    <w:rsid w:val="40786313"/>
    <w:rsid w:val="407F3B46"/>
    <w:rsid w:val="412443FB"/>
    <w:rsid w:val="41765975"/>
    <w:rsid w:val="41AC096A"/>
    <w:rsid w:val="41BC1C9B"/>
    <w:rsid w:val="41CF4659"/>
    <w:rsid w:val="41E015BF"/>
    <w:rsid w:val="425C4FB1"/>
    <w:rsid w:val="42B41EBB"/>
    <w:rsid w:val="42C245E4"/>
    <w:rsid w:val="42C95E08"/>
    <w:rsid w:val="42FA782C"/>
    <w:rsid w:val="433F6DD1"/>
    <w:rsid w:val="43400D1A"/>
    <w:rsid w:val="43A0304D"/>
    <w:rsid w:val="44316F05"/>
    <w:rsid w:val="444A1F0B"/>
    <w:rsid w:val="446E0600"/>
    <w:rsid w:val="446F65AC"/>
    <w:rsid w:val="44926D5D"/>
    <w:rsid w:val="44B07254"/>
    <w:rsid w:val="44BE0921"/>
    <w:rsid w:val="44D03153"/>
    <w:rsid w:val="44F87EAD"/>
    <w:rsid w:val="45053F4D"/>
    <w:rsid w:val="45534EA2"/>
    <w:rsid w:val="455D44EC"/>
    <w:rsid w:val="45603F46"/>
    <w:rsid w:val="45612AD3"/>
    <w:rsid w:val="45760C05"/>
    <w:rsid w:val="45E87A97"/>
    <w:rsid w:val="461F306C"/>
    <w:rsid w:val="4629258A"/>
    <w:rsid w:val="462C207A"/>
    <w:rsid w:val="46416C29"/>
    <w:rsid w:val="466248A6"/>
    <w:rsid w:val="46864226"/>
    <w:rsid w:val="4692687F"/>
    <w:rsid w:val="46C07C4C"/>
    <w:rsid w:val="46E82445"/>
    <w:rsid w:val="472B2D94"/>
    <w:rsid w:val="47441BF2"/>
    <w:rsid w:val="474A07B4"/>
    <w:rsid w:val="47947ED7"/>
    <w:rsid w:val="47D83900"/>
    <w:rsid w:val="48214572"/>
    <w:rsid w:val="484A5C62"/>
    <w:rsid w:val="485023CA"/>
    <w:rsid w:val="487248F3"/>
    <w:rsid w:val="48904B42"/>
    <w:rsid w:val="48D53F0A"/>
    <w:rsid w:val="49262DB0"/>
    <w:rsid w:val="492C2BE3"/>
    <w:rsid w:val="497173A6"/>
    <w:rsid w:val="499E0BD7"/>
    <w:rsid w:val="49A52363"/>
    <w:rsid w:val="49E307DA"/>
    <w:rsid w:val="4A0B3732"/>
    <w:rsid w:val="4A122160"/>
    <w:rsid w:val="4A767D68"/>
    <w:rsid w:val="4A942EFE"/>
    <w:rsid w:val="4AAC4B68"/>
    <w:rsid w:val="4AD405D7"/>
    <w:rsid w:val="4ADD7DE7"/>
    <w:rsid w:val="4B1F4BF8"/>
    <w:rsid w:val="4B3D7376"/>
    <w:rsid w:val="4B3F2B00"/>
    <w:rsid w:val="4B88775A"/>
    <w:rsid w:val="4BAE4EA6"/>
    <w:rsid w:val="4BB02E05"/>
    <w:rsid w:val="4BC444AE"/>
    <w:rsid w:val="4BEB703E"/>
    <w:rsid w:val="4BEF50DC"/>
    <w:rsid w:val="4C181498"/>
    <w:rsid w:val="4C2061DD"/>
    <w:rsid w:val="4C6C226D"/>
    <w:rsid w:val="4C725EAD"/>
    <w:rsid w:val="4C9C53DC"/>
    <w:rsid w:val="4CC4300C"/>
    <w:rsid w:val="4CDE0F1B"/>
    <w:rsid w:val="4D227D33"/>
    <w:rsid w:val="4D52311A"/>
    <w:rsid w:val="4D816CB1"/>
    <w:rsid w:val="4DAD1720"/>
    <w:rsid w:val="4DBB08DD"/>
    <w:rsid w:val="4DC43694"/>
    <w:rsid w:val="4DD52FF7"/>
    <w:rsid w:val="4E185162"/>
    <w:rsid w:val="4E3C15DA"/>
    <w:rsid w:val="4ECC1E2C"/>
    <w:rsid w:val="4F0631A5"/>
    <w:rsid w:val="4F0A6862"/>
    <w:rsid w:val="4F38383D"/>
    <w:rsid w:val="4F433E4B"/>
    <w:rsid w:val="4F5214CE"/>
    <w:rsid w:val="4F5368C9"/>
    <w:rsid w:val="4F90367A"/>
    <w:rsid w:val="4FA86F97"/>
    <w:rsid w:val="4FC26970"/>
    <w:rsid w:val="5023004A"/>
    <w:rsid w:val="50335E7A"/>
    <w:rsid w:val="507C3513"/>
    <w:rsid w:val="50917265"/>
    <w:rsid w:val="50BE5ADC"/>
    <w:rsid w:val="51190719"/>
    <w:rsid w:val="513975A4"/>
    <w:rsid w:val="51411F75"/>
    <w:rsid w:val="5165628A"/>
    <w:rsid w:val="517B2984"/>
    <w:rsid w:val="517C25A5"/>
    <w:rsid w:val="518C2F88"/>
    <w:rsid w:val="51AD662E"/>
    <w:rsid w:val="51C76236"/>
    <w:rsid w:val="52607FF9"/>
    <w:rsid w:val="528F5E6A"/>
    <w:rsid w:val="52C957F8"/>
    <w:rsid w:val="53294953"/>
    <w:rsid w:val="533D2DF7"/>
    <w:rsid w:val="53511928"/>
    <w:rsid w:val="536F7C48"/>
    <w:rsid w:val="539C1AE3"/>
    <w:rsid w:val="53A05E55"/>
    <w:rsid w:val="53A257C3"/>
    <w:rsid w:val="53B92684"/>
    <w:rsid w:val="53CC0BBB"/>
    <w:rsid w:val="53E779DA"/>
    <w:rsid w:val="53F4642B"/>
    <w:rsid w:val="544B132E"/>
    <w:rsid w:val="54644702"/>
    <w:rsid w:val="54A351F4"/>
    <w:rsid w:val="54D21D02"/>
    <w:rsid w:val="54F62570"/>
    <w:rsid w:val="54F9273C"/>
    <w:rsid w:val="550465A2"/>
    <w:rsid w:val="552C1044"/>
    <w:rsid w:val="557334DB"/>
    <w:rsid w:val="558926D2"/>
    <w:rsid w:val="55977CC9"/>
    <w:rsid w:val="559A5477"/>
    <w:rsid w:val="55DE662B"/>
    <w:rsid w:val="55EF0851"/>
    <w:rsid w:val="55EF15FA"/>
    <w:rsid w:val="55F1064B"/>
    <w:rsid w:val="56226FF5"/>
    <w:rsid w:val="563C4F40"/>
    <w:rsid w:val="564C733E"/>
    <w:rsid w:val="56816FF2"/>
    <w:rsid w:val="569B7587"/>
    <w:rsid w:val="569E48CE"/>
    <w:rsid w:val="56AB2B47"/>
    <w:rsid w:val="56B4452B"/>
    <w:rsid w:val="56B525A0"/>
    <w:rsid w:val="56D5723C"/>
    <w:rsid w:val="56EC3232"/>
    <w:rsid w:val="57255927"/>
    <w:rsid w:val="5758355C"/>
    <w:rsid w:val="57664CC0"/>
    <w:rsid w:val="57751F04"/>
    <w:rsid w:val="577669A3"/>
    <w:rsid w:val="57831D16"/>
    <w:rsid w:val="5788776F"/>
    <w:rsid w:val="57A8641F"/>
    <w:rsid w:val="57B343A9"/>
    <w:rsid w:val="57D4062C"/>
    <w:rsid w:val="57DE6F4C"/>
    <w:rsid w:val="57E76309"/>
    <w:rsid w:val="585B5117"/>
    <w:rsid w:val="586B07E0"/>
    <w:rsid w:val="58BA494D"/>
    <w:rsid w:val="58D02EC2"/>
    <w:rsid w:val="58E80082"/>
    <w:rsid w:val="590454E8"/>
    <w:rsid w:val="594B6B72"/>
    <w:rsid w:val="59583A4A"/>
    <w:rsid w:val="595F7B1C"/>
    <w:rsid w:val="59A42B4E"/>
    <w:rsid w:val="59F66AC0"/>
    <w:rsid w:val="59FC2D73"/>
    <w:rsid w:val="5A080741"/>
    <w:rsid w:val="5A0B13F3"/>
    <w:rsid w:val="5A0F2366"/>
    <w:rsid w:val="5A1C6830"/>
    <w:rsid w:val="5A291A28"/>
    <w:rsid w:val="5A6912AD"/>
    <w:rsid w:val="5A8D59CF"/>
    <w:rsid w:val="5A9D65AB"/>
    <w:rsid w:val="5AAB6B27"/>
    <w:rsid w:val="5ACE5056"/>
    <w:rsid w:val="5B1B719B"/>
    <w:rsid w:val="5B4251BB"/>
    <w:rsid w:val="5B477E65"/>
    <w:rsid w:val="5B825CAE"/>
    <w:rsid w:val="5BA129CE"/>
    <w:rsid w:val="5BAC006B"/>
    <w:rsid w:val="5C0002A3"/>
    <w:rsid w:val="5C017CDC"/>
    <w:rsid w:val="5C0F5FEB"/>
    <w:rsid w:val="5C761A55"/>
    <w:rsid w:val="5C826A02"/>
    <w:rsid w:val="5C9A79D1"/>
    <w:rsid w:val="5CB050E1"/>
    <w:rsid w:val="5CBC2D74"/>
    <w:rsid w:val="5D9302F4"/>
    <w:rsid w:val="5D9D3FC6"/>
    <w:rsid w:val="5DA834AD"/>
    <w:rsid w:val="5DB669A1"/>
    <w:rsid w:val="5DE46F9D"/>
    <w:rsid w:val="5DE81C76"/>
    <w:rsid w:val="5DEB73AA"/>
    <w:rsid w:val="5DED7039"/>
    <w:rsid w:val="5DF53244"/>
    <w:rsid w:val="5E256E3F"/>
    <w:rsid w:val="5E30282C"/>
    <w:rsid w:val="5E337FF2"/>
    <w:rsid w:val="5E602469"/>
    <w:rsid w:val="5E742342"/>
    <w:rsid w:val="5EA92C74"/>
    <w:rsid w:val="5ECB464A"/>
    <w:rsid w:val="5EDD07E6"/>
    <w:rsid w:val="5F0C439F"/>
    <w:rsid w:val="5F374F24"/>
    <w:rsid w:val="5F3D7421"/>
    <w:rsid w:val="5F5920BE"/>
    <w:rsid w:val="5F9A2B00"/>
    <w:rsid w:val="5FA078D9"/>
    <w:rsid w:val="5FB52333"/>
    <w:rsid w:val="5FF8644F"/>
    <w:rsid w:val="603D2207"/>
    <w:rsid w:val="604C4978"/>
    <w:rsid w:val="604E5758"/>
    <w:rsid w:val="60700FAB"/>
    <w:rsid w:val="607B78DB"/>
    <w:rsid w:val="609D1752"/>
    <w:rsid w:val="61405951"/>
    <w:rsid w:val="61656D0F"/>
    <w:rsid w:val="61734BA9"/>
    <w:rsid w:val="619C00AC"/>
    <w:rsid w:val="61A050DE"/>
    <w:rsid w:val="61C92463"/>
    <w:rsid w:val="61CB22EF"/>
    <w:rsid w:val="62255EA3"/>
    <w:rsid w:val="62431354"/>
    <w:rsid w:val="62680180"/>
    <w:rsid w:val="628979F0"/>
    <w:rsid w:val="62D803E7"/>
    <w:rsid w:val="62E775FD"/>
    <w:rsid w:val="62FC6EF4"/>
    <w:rsid w:val="63393468"/>
    <w:rsid w:val="635D67B3"/>
    <w:rsid w:val="636724EA"/>
    <w:rsid w:val="63746DB1"/>
    <w:rsid w:val="63B06609"/>
    <w:rsid w:val="63BA080A"/>
    <w:rsid w:val="63E13364"/>
    <w:rsid w:val="64370C94"/>
    <w:rsid w:val="644B5969"/>
    <w:rsid w:val="646805F0"/>
    <w:rsid w:val="646C02EC"/>
    <w:rsid w:val="64894C07"/>
    <w:rsid w:val="648E23CC"/>
    <w:rsid w:val="64AC1ED4"/>
    <w:rsid w:val="651E6BDA"/>
    <w:rsid w:val="653D2B4E"/>
    <w:rsid w:val="6593435C"/>
    <w:rsid w:val="65C71020"/>
    <w:rsid w:val="6630389E"/>
    <w:rsid w:val="66371C77"/>
    <w:rsid w:val="6638385D"/>
    <w:rsid w:val="66B13A74"/>
    <w:rsid w:val="67487979"/>
    <w:rsid w:val="678A38D8"/>
    <w:rsid w:val="67C25D3D"/>
    <w:rsid w:val="67C97DDE"/>
    <w:rsid w:val="68146CA9"/>
    <w:rsid w:val="682239F3"/>
    <w:rsid w:val="68301C3C"/>
    <w:rsid w:val="68F56E18"/>
    <w:rsid w:val="68FA7C11"/>
    <w:rsid w:val="691454AE"/>
    <w:rsid w:val="691C3487"/>
    <w:rsid w:val="694B3CE5"/>
    <w:rsid w:val="697F0C2B"/>
    <w:rsid w:val="69BE786F"/>
    <w:rsid w:val="69D27648"/>
    <w:rsid w:val="69F57CC3"/>
    <w:rsid w:val="69F963AE"/>
    <w:rsid w:val="6A6257BB"/>
    <w:rsid w:val="6A7B4FCF"/>
    <w:rsid w:val="6A82508F"/>
    <w:rsid w:val="6AA030C9"/>
    <w:rsid w:val="6AA64735"/>
    <w:rsid w:val="6AC24019"/>
    <w:rsid w:val="6ADC3089"/>
    <w:rsid w:val="6AF24886"/>
    <w:rsid w:val="6B3D6C60"/>
    <w:rsid w:val="6B9E1FD4"/>
    <w:rsid w:val="6BC16BCF"/>
    <w:rsid w:val="6BF45C82"/>
    <w:rsid w:val="6BF84629"/>
    <w:rsid w:val="6C7833CE"/>
    <w:rsid w:val="6C992F9A"/>
    <w:rsid w:val="6CFE5C6F"/>
    <w:rsid w:val="6D106B2C"/>
    <w:rsid w:val="6D2C6FA7"/>
    <w:rsid w:val="6D555972"/>
    <w:rsid w:val="6DA01D6C"/>
    <w:rsid w:val="6E0E0F84"/>
    <w:rsid w:val="6E0E1EE1"/>
    <w:rsid w:val="6E3D297C"/>
    <w:rsid w:val="6E494945"/>
    <w:rsid w:val="6E54206C"/>
    <w:rsid w:val="6F08045A"/>
    <w:rsid w:val="6F085346"/>
    <w:rsid w:val="6F3E0414"/>
    <w:rsid w:val="6F9B7894"/>
    <w:rsid w:val="6FA81EC2"/>
    <w:rsid w:val="6FE763A8"/>
    <w:rsid w:val="70525D42"/>
    <w:rsid w:val="70BA2C8E"/>
    <w:rsid w:val="70CF4937"/>
    <w:rsid w:val="70FC052C"/>
    <w:rsid w:val="71395A23"/>
    <w:rsid w:val="71976757"/>
    <w:rsid w:val="71AA673A"/>
    <w:rsid w:val="71BA3FF3"/>
    <w:rsid w:val="71BE2151"/>
    <w:rsid w:val="71E41F32"/>
    <w:rsid w:val="72275320"/>
    <w:rsid w:val="722B5E25"/>
    <w:rsid w:val="723A01C1"/>
    <w:rsid w:val="724071D4"/>
    <w:rsid w:val="72414CAC"/>
    <w:rsid w:val="72563E57"/>
    <w:rsid w:val="72AA47F2"/>
    <w:rsid w:val="731B002C"/>
    <w:rsid w:val="7389701F"/>
    <w:rsid w:val="73A03F23"/>
    <w:rsid w:val="73B86B69"/>
    <w:rsid w:val="73BC4A4C"/>
    <w:rsid w:val="73C5308F"/>
    <w:rsid w:val="73E82F84"/>
    <w:rsid w:val="73F66EBD"/>
    <w:rsid w:val="74235540"/>
    <w:rsid w:val="745574FA"/>
    <w:rsid w:val="74563326"/>
    <w:rsid w:val="74627D7E"/>
    <w:rsid w:val="7463466C"/>
    <w:rsid w:val="74672AB4"/>
    <w:rsid w:val="748255BA"/>
    <w:rsid w:val="749F164B"/>
    <w:rsid w:val="74A537E4"/>
    <w:rsid w:val="74D74870"/>
    <w:rsid w:val="74E76CDB"/>
    <w:rsid w:val="754B3E0B"/>
    <w:rsid w:val="75570DC9"/>
    <w:rsid w:val="75604E93"/>
    <w:rsid w:val="756845CD"/>
    <w:rsid w:val="75812BE1"/>
    <w:rsid w:val="7583635B"/>
    <w:rsid w:val="75AE3D7D"/>
    <w:rsid w:val="76074761"/>
    <w:rsid w:val="760F469C"/>
    <w:rsid w:val="76116A13"/>
    <w:rsid w:val="7618517F"/>
    <w:rsid w:val="761D7286"/>
    <w:rsid w:val="761F0A5F"/>
    <w:rsid w:val="76586AC0"/>
    <w:rsid w:val="76AA2F44"/>
    <w:rsid w:val="76BB24DB"/>
    <w:rsid w:val="76CF1B29"/>
    <w:rsid w:val="76D404FA"/>
    <w:rsid w:val="77057BFA"/>
    <w:rsid w:val="77287254"/>
    <w:rsid w:val="77692CC8"/>
    <w:rsid w:val="77A3720D"/>
    <w:rsid w:val="77D925BA"/>
    <w:rsid w:val="783F0EE9"/>
    <w:rsid w:val="785C10BA"/>
    <w:rsid w:val="78CE1B28"/>
    <w:rsid w:val="78EA71D0"/>
    <w:rsid w:val="79206D53"/>
    <w:rsid w:val="792D4020"/>
    <w:rsid w:val="796E7CD8"/>
    <w:rsid w:val="7981742B"/>
    <w:rsid w:val="79EB3E94"/>
    <w:rsid w:val="79F564A6"/>
    <w:rsid w:val="79FC32FE"/>
    <w:rsid w:val="7A057CCF"/>
    <w:rsid w:val="7A7B40CD"/>
    <w:rsid w:val="7AA6211F"/>
    <w:rsid w:val="7AB102AF"/>
    <w:rsid w:val="7AC34C78"/>
    <w:rsid w:val="7AC909B7"/>
    <w:rsid w:val="7AF54336"/>
    <w:rsid w:val="7B0021CC"/>
    <w:rsid w:val="7B3C549C"/>
    <w:rsid w:val="7B9F45BD"/>
    <w:rsid w:val="7C2B163A"/>
    <w:rsid w:val="7CC303D5"/>
    <w:rsid w:val="7D077C20"/>
    <w:rsid w:val="7D394BB3"/>
    <w:rsid w:val="7D443A69"/>
    <w:rsid w:val="7D463597"/>
    <w:rsid w:val="7D4D5E56"/>
    <w:rsid w:val="7D5E5A28"/>
    <w:rsid w:val="7D713990"/>
    <w:rsid w:val="7D7B6100"/>
    <w:rsid w:val="7DB31192"/>
    <w:rsid w:val="7DC264AD"/>
    <w:rsid w:val="7DCC0473"/>
    <w:rsid w:val="7DE50C72"/>
    <w:rsid w:val="7DED5A62"/>
    <w:rsid w:val="7DF657AA"/>
    <w:rsid w:val="7DF96000"/>
    <w:rsid w:val="7DFB58B2"/>
    <w:rsid w:val="7DFB6B6E"/>
    <w:rsid w:val="7E133DE7"/>
    <w:rsid w:val="7E201623"/>
    <w:rsid w:val="7E5232ED"/>
    <w:rsid w:val="7E642C27"/>
    <w:rsid w:val="7E706B96"/>
    <w:rsid w:val="7EB22406"/>
    <w:rsid w:val="7ECA2B50"/>
    <w:rsid w:val="7ED02E62"/>
    <w:rsid w:val="7EF7254F"/>
    <w:rsid w:val="7EFC6DF2"/>
    <w:rsid w:val="7F08725B"/>
    <w:rsid w:val="7F1135E0"/>
    <w:rsid w:val="7F371FAB"/>
    <w:rsid w:val="7F385010"/>
    <w:rsid w:val="7F424C4E"/>
    <w:rsid w:val="7F8B451C"/>
    <w:rsid w:val="7FCC5758"/>
    <w:rsid w:val="7FF0373C"/>
    <w:rsid w:val="7FF81589"/>
    <w:rsid w:val="BD7D811E"/>
    <w:rsid w:val="DFFF2A4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qFormat="1" w:unhideWhenUsed="0" w:uiPriority="0" w:semiHidden="0" w:name="toc 5"/>
    <w:lsdException w:qFormat="1" w:uiPriority="39" w:semiHidden="0"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nhideWhenUsed="0" w:uiPriority="0" w:semiHidden="0" w:name="List"/>
    <w:lsdException w:qFormat="1" w:uiPriority="99" w:semiHidden="0"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qFormat="1" w:uiPriority="99" w:semiHidden="0"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3">
    <w:name w:val="heading 1"/>
    <w:basedOn w:val="1"/>
    <w:next w:val="1"/>
    <w:link w:val="57"/>
    <w:qFormat/>
    <w:uiPriority w:val="0"/>
    <w:pPr>
      <w:keepNext/>
      <w:keepLines/>
      <w:spacing w:before="340" w:beforeLines="0" w:after="330" w:afterLines="0" w:line="576" w:lineRule="auto"/>
      <w:outlineLvl w:val="0"/>
    </w:pPr>
    <w:rPr>
      <w:b/>
      <w:bCs/>
      <w:kern w:val="44"/>
      <w:sz w:val="44"/>
      <w:szCs w:val="44"/>
    </w:rPr>
  </w:style>
  <w:style w:type="paragraph" w:styleId="4">
    <w:name w:val="heading 2"/>
    <w:basedOn w:val="1"/>
    <w:next w:val="1"/>
    <w:link w:val="58"/>
    <w:qFormat/>
    <w:uiPriority w:val="0"/>
    <w:pPr>
      <w:keepNext/>
      <w:keepLines/>
      <w:spacing w:before="260" w:beforeLines="0" w:after="260" w:afterLines="0" w:line="413" w:lineRule="auto"/>
      <w:outlineLvl w:val="1"/>
    </w:pPr>
    <w:rPr>
      <w:rFonts w:ascii="Arial" w:hAnsi="Arial" w:eastAsia="黑体"/>
      <w:b/>
      <w:bCs/>
      <w:sz w:val="32"/>
      <w:szCs w:val="32"/>
    </w:rPr>
  </w:style>
  <w:style w:type="paragraph" w:styleId="5">
    <w:name w:val="heading 3"/>
    <w:basedOn w:val="1"/>
    <w:next w:val="1"/>
    <w:link w:val="59"/>
    <w:qFormat/>
    <w:uiPriority w:val="0"/>
    <w:pPr>
      <w:keepNext/>
      <w:keepLines/>
      <w:spacing w:before="260" w:beforeLines="0" w:after="260" w:afterLines="0" w:line="413" w:lineRule="auto"/>
      <w:outlineLvl w:val="2"/>
    </w:pPr>
    <w:rPr>
      <w:b/>
      <w:bCs/>
      <w:sz w:val="32"/>
      <w:szCs w:val="32"/>
    </w:rPr>
  </w:style>
  <w:style w:type="paragraph" w:styleId="6">
    <w:name w:val="heading 4"/>
    <w:basedOn w:val="1"/>
    <w:next w:val="1"/>
    <w:link w:val="60"/>
    <w:qFormat/>
    <w:uiPriority w:val="0"/>
    <w:pPr>
      <w:keepNext/>
      <w:keepLines/>
      <w:spacing w:before="280" w:beforeLines="0" w:after="290" w:afterLines="0" w:line="372" w:lineRule="auto"/>
      <w:outlineLvl w:val="3"/>
    </w:pPr>
    <w:rPr>
      <w:rFonts w:ascii="Arial" w:hAnsi="Arial" w:eastAsia="黑体"/>
      <w:b/>
      <w:bCs/>
      <w:szCs w:val="28"/>
    </w:rPr>
  </w:style>
  <w:style w:type="paragraph" w:styleId="7">
    <w:name w:val="heading 5"/>
    <w:basedOn w:val="1"/>
    <w:next w:val="1"/>
    <w:link w:val="61"/>
    <w:qFormat/>
    <w:uiPriority w:val="0"/>
    <w:pPr>
      <w:keepNext/>
      <w:keepLines/>
      <w:widowControl/>
      <w:tabs>
        <w:tab w:val="left" w:pos="1008"/>
      </w:tabs>
      <w:spacing w:before="280" w:beforeLines="0" w:after="290" w:afterLines="0" w:line="372" w:lineRule="auto"/>
      <w:ind w:left="1008" w:hanging="1008"/>
      <w:jc w:val="left"/>
      <w:outlineLvl w:val="4"/>
    </w:pPr>
    <w:rPr>
      <w:b/>
      <w:bCs/>
      <w:kern w:val="0"/>
      <w:szCs w:val="28"/>
    </w:rPr>
  </w:style>
  <w:style w:type="paragraph" w:styleId="8">
    <w:name w:val="heading 6"/>
    <w:basedOn w:val="1"/>
    <w:next w:val="1"/>
    <w:link w:val="62"/>
    <w:qFormat/>
    <w:uiPriority w:val="0"/>
    <w:pPr>
      <w:keepNext/>
      <w:keepLines/>
      <w:widowControl/>
      <w:tabs>
        <w:tab w:val="left" w:pos="1440"/>
      </w:tabs>
      <w:spacing w:before="240" w:beforeLines="0" w:after="64" w:afterLines="0" w:line="317" w:lineRule="auto"/>
      <w:ind w:left="1152" w:hanging="1152"/>
      <w:jc w:val="left"/>
      <w:outlineLvl w:val="5"/>
    </w:pPr>
    <w:rPr>
      <w:rFonts w:ascii="Arial" w:hAnsi="Arial" w:eastAsia="黑体"/>
      <w:b/>
      <w:bCs/>
      <w:kern w:val="0"/>
      <w:sz w:val="24"/>
    </w:rPr>
  </w:style>
  <w:style w:type="paragraph" w:styleId="9">
    <w:name w:val="heading 7"/>
    <w:basedOn w:val="1"/>
    <w:next w:val="1"/>
    <w:link w:val="63"/>
    <w:qFormat/>
    <w:uiPriority w:val="0"/>
    <w:pPr>
      <w:keepNext/>
      <w:keepLines/>
      <w:widowControl/>
      <w:tabs>
        <w:tab w:val="left" w:pos="2520"/>
      </w:tabs>
      <w:spacing w:before="240" w:beforeLines="0" w:after="64" w:afterLines="0" w:line="317" w:lineRule="auto"/>
      <w:ind w:left="1296" w:hanging="1296"/>
      <w:jc w:val="left"/>
      <w:outlineLvl w:val="6"/>
    </w:pPr>
    <w:rPr>
      <w:b/>
      <w:bCs/>
      <w:kern w:val="0"/>
      <w:sz w:val="24"/>
    </w:rPr>
  </w:style>
  <w:style w:type="paragraph" w:styleId="10">
    <w:name w:val="heading 8"/>
    <w:basedOn w:val="1"/>
    <w:next w:val="1"/>
    <w:link w:val="64"/>
    <w:qFormat/>
    <w:uiPriority w:val="0"/>
    <w:pPr>
      <w:keepNext/>
      <w:keepLines/>
      <w:widowControl/>
      <w:tabs>
        <w:tab w:val="left" w:pos="1440"/>
      </w:tabs>
      <w:spacing w:before="240" w:beforeLines="0" w:after="64" w:afterLines="0" w:line="317" w:lineRule="auto"/>
      <w:ind w:left="1440" w:hanging="1440"/>
      <w:jc w:val="left"/>
      <w:outlineLvl w:val="7"/>
    </w:pPr>
    <w:rPr>
      <w:rFonts w:ascii="Arial" w:hAnsi="Arial" w:eastAsia="黑体"/>
      <w:kern w:val="0"/>
      <w:sz w:val="24"/>
    </w:rPr>
  </w:style>
  <w:style w:type="paragraph" w:styleId="11">
    <w:name w:val="heading 9"/>
    <w:basedOn w:val="1"/>
    <w:next w:val="1"/>
    <w:link w:val="65"/>
    <w:qFormat/>
    <w:uiPriority w:val="0"/>
    <w:pPr>
      <w:keepNext/>
      <w:keepLines/>
      <w:widowControl/>
      <w:tabs>
        <w:tab w:val="left" w:pos="1584"/>
      </w:tabs>
      <w:spacing w:before="240" w:beforeLines="0" w:after="64" w:afterLines="0" w:line="317" w:lineRule="auto"/>
      <w:ind w:left="1584" w:hanging="1584"/>
      <w:jc w:val="left"/>
      <w:outlineLvl w:val="8"/>
    </w:pPr>
    <w:rPr>
      <w:rFonts w:ascii="Arial" w:hAnsi="Arial" w:eastAsia="黑体"/>
      <w:kern w:val="0"/>
      <w:sz w:val="21"/>
      <w:szCs w:val="21"/>
    </w:rPr>
  </w:style>
  <w:style w:type="character" w:default="1" w:styleId="49">
    <w:name w:val="Default Paragraph Font"/>
    <w:qFormat/>
    <w:uiPriority w:val="0"/>
  </w:style>
  <w:style w:type="table" w:default="1" w:styleId="47">
    <w:name w:val="Normal Table"/>
    <w:unhideWhenUsed/>
    <w:qFormat/>
    <w:uiPriority w:val="99"/>
    <w:tblPr>
      <w:tblCellMar>
        <w:top w:w="0" w:type="dxa"/>
        <w:left w:w="108" w:type="dxa"/>
        <w:bottom w:w="0" w:type="dxa"/>
        <w:right w:w="108" w:type="dxa"/>
      </w:tblCellMar>
    </w:tblPr>
  </w:style>
  <w:style w:type="paragraph" w:styleId="2">
    <w:name w:val="Body Text 2"/>
    <w:basedOn w:val="1"/>
    <w:qFormat/>
    <w:uiPriority w:val="0"/>
    <w:pPr>
      <w:widowControl/>
      <w:snapToGrid w:val="0"/>
      <w:spacing w:before="50" w:beforeLines="0" w:after="156" w:afterLines="50" w:line="400" w:lineRule="atLeast"/>
      <w:jc w:val="left"/>
    </w:pPr>
    <w:rPr>
      <w:rFonts w:hint="eastAsia" w:ascii="宋体" w:hAnsi="宋体"/>
      <w:color w:val="000000"/>
      <w:sz w:val="24"/>
    </w:rPr>
  </w:style>
  <w:style w:type="paragraph" w:styleId="12">
    <w:name w:val="List Number"/>
    <w:basedOn w:val="1"/>
    <w:qFormat/>
    <w:uiPriority w:val="0"/>
    <w:pPr>
      <w:widowControl/>
      <w:tabs>
        <w:tab w:val="left" w:pos="454"/>
        <w:tab w:val="left" w:pos="720"/>
        <w:tab w:val="left" w:pos="900"/>
      </w:tabs>
      <w:spacing w:after="156" w:afterLines="50"/>
      <w:ind w:left="454" w:hanging="284"/>
      <w:jc w:val="left"/>
    </w:pPr>
    <w:rPr>
      <w:kern w:val="0"/>
      <w:sz w:val="24"/>
      <w:szCs w:val="20"/>
    </w:rPr>
  </w:style>
  <w:style w:type="paragraph" w:styleId="13">
    <w:name w:val="Normal Indent"/>
    <w:basedOn w:val="1"/>
    <w:link w:val="66"/>
    <w:qFormat/>
    <w:uiPriority w:val="0"/>
    <w:pPr>
      <w:ind w:firstLine="420"/>
    </w:pPr>
    <w:rPr>
      <w:sz w:val="21"/>
      <w:szCs w:val="20"/>
    </w:rPr>
  </w:style>
  <w:style w:type="paragraph" w:styleId="14">
    <w:name w:val="caption"/>
    <w:basedOn w:val="1"/>
    <w:next w:val="1"/>
    <w:qFormat/>
    <w:uiPriority w:val="0"/>
    <w:pPr>
      <w:spacing w:before="152" w:beforeLines="0" w:after="160" w:afterLines="0"/>
    </w:pPr>
    <w:rPr>
      <w:rFonts w:ascii="Arial" w:hAnsi="Arial" w:eastAsia="黑体" w:cs="Arial"/>
      <w:sz w:val="20"/>
      <w:szCs w:val="20"/>
    </w:rPr>
  </w:style>
  <w:style w:type="paragraph" w:styleId="15">
    <w:name w:val="List Bullet"/>
    <w:basedOn w:val="1"/>
    <w:next w:val="1"/>
    <w:unhideWhenUsed/>
    <w:qFormat/>
    <w:uiPriority w:val="99"/>
    <w:pPr>
      <w:numPr>
        <w:ilvl w:val="0"/>
        <w:numId w:val="1"/>
      </w:numPr>
    </w:pPr>
  </w:style>
  <w:style w:type="paragraph" w:styleId="16">
    <w:name w:val="Document Map"/>
    <w:basedOn w:val="1"/>
    <w:link w:val="67"/>
    <w:qFormat/>
    <w:uiPriority w:val="0"/>
    <w:pPr>
      <w:shd w:val="clear" w:color="auto" w:fill="000080"/>
    </w:pPr>
    <w:rPr>
      <w:kern w:val="0"/>
      <w:sz w:val="20"/>
      <w:shd w:val="clear" w:color="auto" w:fill="000080"/>
    </w:rPr>
  </w:style>
  <w:style w:type="paragraph" w:styleId="17">
    <w:name w:val="toa heading"/>
    <w:basedOn w:val="1"/>
    <w:next w:val="1"/>
    <w:qFormat/>
    <w:uiPriority w:val="0"/>
    <w:pPr>
      <w:spacing w:before="120" w:beforeLines="0"/>
    </w:pPr>
    <w:rPr>
      <w:rFonts w:ascii="Arial" w:hAnsi="Arial" w:cs="Arial"/>
      <w:sz w:val="24"/>
    </w:rPr>
  </w:style>
  <w:style w:type="paragraph" w:styleId="18">
    <w:name w:val="annotation text"/>
    <w:basedOn w:val="1"/>
    <w:link w:val="68"/>
    <w:qFormat/>
    <w:uiPriority w:val="0"/>
    <w:pPr>
      <w:jc w:val="left"/>
    </w:pPr>
    <w:rPr>
      <w:sz w:val="21"/>
    </w:rPr>
  </w:style>
  <w:style w:type="paragraph" w:styleId="19">
    <w:name w:val="Body Text 3"/>
    <w:basedOn w:val="1"/>
    <w:qFormat/>
    <w:uiPriority w:val="0"/>
    <w:pPr>
      <w:snapToGrid w:val="0"/>
      <w:spacing w:before="50" w:beforeLines="0" w:after="50" w:afterLines="0"/>
    </w:pPr>
    <w:rPr>
      <w:rFonts w:hAnsi="宋体" w:eastAsia="仿宋_GB2312"/>
      <w:b/>
      <w:bCs/>
      <w:sz w:val="24"/>
      <w:szCs w:val="20"/>
    </w:rPr>
  </w:style>
  <w:style w:type="paragraph" w:styleId="20">
    <w:name w:val="Body Text"/>
    <w:basedOn w:val="1"/>
    <w:next w:val="21"/>
    <w:link w:val="69"/>
    <w:qFormat/>
    <w:uiPriority w:val="0"/>
    <w:pPr>
      <w:spacing w:after="120" w:afterLines="0"/>
    </w:pPr>
  </w:style>
  <w:style w:type="paragraph" w:styleId="21">
    <w:name w:val="toc 2"/>
    <w:basedOn w:val="1"/>
    <w:next w:val="1"/>
    <w:qFormat/>
    <w:uiPriority w:val="0"/>
    <w:pPr>
      <w:tabs>
        <w:tab w:val="right" w:leader="dot" w:pos="8302"/>
      </w:tabs>
      <w:adjustRightInd w:val="0"/>
      <w:snapToGrid w:val="0"/>
      <w:spacing w:line="360" w:lineRule="exact"/>
      <w:ind w:left="210"/>
      <w:jc w:val="left"/>
    </w:pPr>
    <w:rPr>
      <w:smallCaps/>
      <w:color w:val="000000"/>
      <w:sz w:val="21"/>
      <w:szCs w:val="21"/>
    </w:rPr>
  </w:style>
  <w:style w:type="paragraph" w:styleId="22">
    <w:name w:val="Body Text Indent"/>
    <w:basedOn w:val="1"/>
    <w:next w:val="1"/>
    <w:link w:val="70"/>
    <w:qFormat/>
    <w:uiPriority w:val="0"/>
    <w:pPr>
      <w:spacing w:line="200" w:lineRule="atLeast"/>
      <w:ind w:firstLine="301"/>
    </w:pPr>
    <w:rPr>
      <w:rFonts w:ascii="宋体" w:hAnsi="Courier New"/>
      <w:spacing w:val="-4"/>
      <w:sz w:val="18"/>
      <w:szCs w:val="20"/>
    </w:rPr>
  </w:style>
  <w:style w:type="paragraph" w:styleId="23">
    <w:name w:val="List Number 3"/>
    <w:basedOn w:val="1"/>
    <w:qFormat/>
    <w:uiPriority w:val="0"/>
    <w:pPr>
      <w:numPr>
        <w:ilvl w:val="0"/>
        <w:numId w:val="2"/>
      </w:numPr>
      <w:ind w:left="720"/>
    </w:pPr>
    <w:rPr>
      <w:sz w:val="21"/>
    </w:rPr>
  </w:style>
  <w:style w:type="paragraph" w:styleId="24">
    <w:name w:val="List 2"/>
    <w:basedOn w:val="1"/>
    <w:qFormat/>
    <w:uiPriority w:val="0"/>
    <w:pPr>
      <w:ind w:leftChars="200" w:hanging="200" w:hangingChars="200"/>
    </w:pPr>
  </w:style>
  <w:style w:type="paragraph" w:styleId="25">
    <w:name w:val="Block Text"/>
    <w:basedOn w:val="1"/>
    <w:qFormat/>
    <w:uiPriority w:val="0"/>
    <w:pPr>
      <w:autoSpaceDE w:val="0"/>
      <w:autoSpaceDN w:val="0"/>
      <w:adjustRightInd w:val="0"/>
      <w:spacing w:line="240" w:lineRule="atLeast"/>
      <w:ind w:left="1797" w:rightChars="857" w:firstLine="542" w:firstLineChars="226"/>
      <w:jc w:val="left"/>
    </w:pPr>
    <w:rPr>
      <w:rFonts w:hint="eastAsia" w:ascii="宋体"/>
      <w:color w:val="000000"/>
      <w:kern w:val="0"/>
      <w:sz w:val="24"/>
    </w:rPr>
  </w:style>
  <w:style w:type="paragraph" w:styleId="26">
    <w:name w:val="List Bullet 2"/>
    <w:basedOn w:val="1"/>
    <w:next w:val="15"/>
    <w:unhideWhenUsed/>
    <w:qFormat/>
    <w:uiPriority w:val="99"/>
    <w:pPr>
      <w:numPr>
        <w:ilvl w:val="0"/>
        <w:numId w:val="3"/>
      </w:numPr>
    </w:pPr>
  </w:style>
  <w:style w:type="paragraph" w:styleId="27">
    <w:name w:val="toc 5"/>
    <w:basedOn w:val="1"/>
    <w:next w:val="1"/>
    <w:qFormat/>
    <w:uiPriority w:val="0"/>
    <w:pPr>
      <w:ind w:left="840"/>
      <w:jc w:val="left"/>
    </w:pPr>
    <w:rPr>
      <w:sz w:val="18"/>
      <w:szCs w:val="18"/>
    </w:rPr>
  </w:style>
  <w:style w:type="paragraph" w:styleId="28">
    <w:name w:val="toc 3"/>
    <w:basedOn w:val="1"/>
    <w:next w:val="1"/>
    <w:qFormat/>
    <w:uiPriority w:val="0"/>
    <w:pPr>
      <w:ind w:left="840" w:leftChars="400"/>
    </w:pPr>
    <w:rPr>
      <w:sz w:val="21"/>
    </w:rPr>
  </w:style>
  <w:style w:type="paragraph" w:styleId="29">
    <w:name w:val="Plain Text"/>
    <w:basedOn w:val="1"/>
    <w:next w:val="1"/>
    <w:link w:val="71"/>
    <w:qFormat/>
    <w:uiPriority w:val="0"/>
    <w:pPr>
      <w:spacing w:before="156" w:beforeLines="50" w:after="156" w:afterLines="50" w:line="400" w:lineRule="atLeast"/>
    </w:pPr>
    <w:rPr>
      <w:rFonts w:ascii="宋体" w:hAnsi="Courier New"/>
      <w:sz w:val="24"/>
    </w:rPr>
  </w:style>
  <w:style w:type="paragraph" w:styleId="30">
    <w:name w:val="Date"/>
    <w:basedOn w:val="1"/>
    <w:next w:val="1"/>
    <w:qFormat/>
    <w:uiPriority w:val="0"/>
    <w:pPr>
      <w:ind w:leftChars="2500"/>
    </w:pPr>
    <w:rPr>
      <w:rFonts w:eastAsia="楷体_GB2312"/>
      <w:sz w:val="32"/>
      <w:szCs w:val="20"/>
    </w:rPr>
  </w:style>
  <w:style w:type="paragraph" w:styleId="31">
    <w:name w:val="Body Text Indent 2"/>
    <w:basedOn w:val="1"/>
    <w:qFormat/>
    <w:uiPriority w:val="0"/>
    <w:pPr>
      <w:snapToGrid w:val="0"/>
      <w:ind w:firstLine="542" w:firstLineChars="225"/>
    </w:pPr>
    <w:rPr>
      <w:rFonts w:ascii="仿宋_GB2312" w:hAnsi="宋体" w:cs="Arial"/>
      <w:b/>
      <w:bCs/>
      <w:color w:val="000000"/>
      <w:sz w:val="24"/>
    </w:rPr>
  </w:style>
  <w:style w:type="paragraph" w:styleId="32">
    <w:name w:val="Balloon Text"/>
    <w:basedOn w:val="1"/>
    <w:qFormat/>
    <w:uiPriority w:val="0"/>
    <w:rPr>
      <w:sz w:val="18"/>
      <w:szCs w:val="20"/>
    </w:rPr>
  </w:style>
  <w:style w:type="paragraph" w:styleId="33">
    <w:name w:val="footer"/>
    <w:basedOn w:val="1"/>
    <w:link w:val="72"/>
    <w:qFormat/>
    <w:uiPriority w:val="0"/>
    <w:pPr>
      <w:tabs>
        <w:tab w:val="center" w:pos="4153"/>
        <w:tab w:val="right" w:pos="8306"/>
      </w:tabs>
      <w:snapToGrid w:val="0"/>
      <w:jc w:val="left"/>
    </w:pPr>
    <w:rPr>
      <w:sz w:val="18"/>
      <w:szCs w:val="18"/>
    </w:rPr>
  </w:style>
  <w:style w:type="paragraph" w:styleId="34">
    <w:name w:val="envelope return"/>
    <w:basedOn w:val="1"/>
    <w:qFormat/>
    <w:uiPriority w:val="0"/>
    <w:pPr>
      <w:snapToGrid w:val="0"/>
    </w:pPr>
    <w:rPr>
      <w:rFonts w:ascii="Arial" w:hAnsi="Arial"/>
    </w:rPr>
  </w:style>
  <w:style w:type="paragraph" w:styleId="35">
    <w:name w:val="header"/>
    <w:basedOn w:val="1"/>
    <w:link w:val="73"/>
    <w:qFormat/>
    <w:uiPriority w:val="0"/>
    <w:pPr>
      <w:pBdr>
        <w:bottom w:val="single" w:color="auto" w:sz="6" w:space="1"/>
      </w:pBdr>
      <w:tabs>
        <w:tab w:val="center" w:pos="4153"/>
        <w:tab w:val="right" w:pos="8306"/>
      </w:tabs>
      <w:snapToGrid w:val="0"/>
      <w:jc w:val="center"/>
    </w:pPr>
    <w:rPr>
      <w:sz w:val="18"/>
      <w:szCs w:val="18"/>
    </w:rPr>
  </w:style>
  <w:style w:type="paragraph" w:styleId="36">
    <w:name w:val="toc 1"/>
    <w:basedOn w:val="1"/>
    <w:next w:val="1"/>
    <w:qFormat/>
    <w:uiPriority w:val="0"/>
    <w:rPr>
      <w:sz w:val="21"/>
    </w:rPr>
  </w:style>
  <w:style w:type="paragraph" w:styleId="37">
    <w:name w:val="Subtitle"/>
    <w:basedOn w:val="1"/>
    <w:next w:val="1"/>
    <w:link w:val="74"/>
    <w:qFormat/>
    <w:uiPriority w:val="0"/>
    <w:pPr>
      <w:spacing w:before="240" w:beforeLines="0" w:after="60" w:afterLines="0" w:line="312" w:lineRule="auto"/>
      <w:jc w:val="center"/>
      <w:outlineLvl w:val="1"/>
    </w:pPr>
    <w:rPr>
      <w:rFonts w:ascii="Cambria" w:hAnsi="Cambria"/>
      <w:b/>
      <w:bCs/>
      <w:kern w:val="28"/>
      <w:sz w:val="32"/>
      <w:szCs w:val="32"/>
    </w:rPr>
  </w:style>
  <w:style w:type="paragraph" w:styleId="38">
    <w:name w:val="List"/>
    <w:basedOn w:val="1"/>
    <w:qFormat/>
    <w:uiPriority w:val="0"/>
    <w:pPr>
      <w:ind w:left="200" w:hanging="200" w:hangingChars="200"/>
    </w:pPr>
  </w:style>
  <w:style w:type="paragraph" w:styleId="39">
    <w:name w:val="footnote text"/>
    <w:basedOn w:val="1"/>
    <w:qFormat/>
    <w:uiPriority w:val="0"/>
    <w:pPr>
      <w:snapToGrid w:val="0"/>
      <w:jc w:val="left"/>
    </w:pPr>
    <w:rPr>
      <w:rFonts w:eastAsia="仿宋_GB2312"/>
      <w:sz w:val="18"/>
      <w:szCs w:val="20"/>
    </w:rPr>
  </w:style>
  <w:style w:type="paragraph" w:styleId="40">
    <w:name w:val="toc 6"/>
    <w:basedOn w:val="1"/>
    <w:next w:val="1"/>
    <w:unhideWhenUsed/>
    <w:qFormat/>
    <w:uiPriority w:val="39"/>
    <w:pPr>
      <w:ind w:left="2100" w:leftChars="1000"/>
    </w:pPr>
    <w:rPr>
      <w:rFonts w:ascii="Calibri" w:hAnsi="Calibri"/>
    </w:rPr>
  </w:style>
  <w:style w:type="paragraph" w:styleId="41">
    <w:name w:val="Body Text Indent 3"/>
    <w:basedOn w:val="1"/>
    <w:qFormat/>
    <w:uiPriority w:val="0"/>
    <w:pPr>
      <w:spacing w:after="120" w:afterLines="0"/>
      <w:ind w:left="420" w:leftChars="200"/>
    </w:pPr>
    <w:rPr>
      <w:sz w:val="16"/>
      <w:szCs w:val="16"/>
    </w:rPr>
  </w:style>
  <w:style w:type="paragraph" w:styleId="42">
    <w:name w:val="Normal (Web)"/>
    <w:basedOn w:val="1"/>
    <w:qFormat/>
    <w:uiPriority w:val="0"/>
    <w:pPr>
      <w:widowControl/>
      <w:spacing w:before="100" w:beforeLines="0" w:beforeAutospacing="1" w:after="100" w:afterLines="0" w:afterAutospacing="1"/>
      <w:jc w:val="left"/>
    </w:pPr>
    <w:rPr>
      <w:rFonts w:ascii="宋体" w:hAnsi="宋体"/>
      <w:color w:val="000000"/>
      <w:kern w:val="0"/>
      <w:sz w:val="24"/>
    </w:rPr>
  </w:style>
  <w:style w:type="paragraph" w:styleId="43">
    <w:name w:val="Title"/>
    <w:basedOn w:val="1"/>
    <w:next w:val="1"/>
    <w:link w:val="75"/>
    <w:qFormat/>
    <w:uiPriority w:val="0"/>
    <w:pPr>
      <w:spacing w:before="240" w:beforeLines="0" w:after="60" w:afterLines="0"/>
      <w:jc w:val="center"/>
      <w:outlineLvl w:val="0"/>
    </w:pPr>
    <w:rPr>
      <w:rFonts w:ascii="Arial" w:hAnsi="Arial" w:cs="Arial"/>
      <w:b/>
      <w:bCs/>
      <w:sz w:val="32"/>
      <w:szCs w:val="32"/>
    </w:rPr>
  </w:style>
  <w:style w:type="paragraph" w:styleId="44">
    <w:name w:val="annotation subject"/>
    <w:basedOn w:val="18"/>
    <w:next w:val="18"/>
    <w:link w:val="76"/>
    <w:qFormat/>
    <w:uiPriority w:val="0"/>
    <w:rPr>
      <w:rFonts w:ascii="宋体"/>
      <w:b/>
      <w:bCs/>
      <w:kern w:val="0"/>
      <w:sz w:val="28"/>
      <w:szCs w:val="20"/>
    </w:rPr>
  </w:style>
  <w:style w:type="paragraph" w:styleId="45">
    <w:name w:val="Body Text First Indent"/>
    <w:basedOn w:val="20"/>
    <w:next w:val="46"/>
    <w:unhideWhenUsed/>
    <w:qFormat/>
    <w:uiPriority w:val="0"/>
    <w:pPr>
      <w:widowControl w:val="0"/>
      <w:spacing w:after="120"/>
      <w:ind w:firstLine="420" w:firstLineChars="100"/>
      <w:jc w:val="both"/>
    </w:pPr>
    <w:rPr>
      <w:rFonts w:eastAsia="仿宋_GB2312"/>
      <w:kern w:val="2"/>
      <w:sz w:val="21"/>
      <w:szCs w:val="24"/>
      <w:lang w:val="en-US" w:eastAsia="zh-CN" w:bidi="ar-SA"/>
    </w:rPr>
  </w:style>
  <w:style w:type="paragraph" w:styleId="46">
    <w:name w:val="Body Text First Indent 2"/>
    <w:basedOn w:val="22"/>
    <w:next w:val="45"/>
    <w:qFormat/>
    <w:uiPriority w:val="0"/>
    <w:pPr>
      <w:spacing w:after="120" w:afterLines="0" w:afterAutospacing="0" w:line="240" w:lineRule="auto"/>
      <w:ind w:left="420" w:leftChars="200" w:firstLine="420" w:firstLineChars="200"/>
    </w:pPr>
    <w:rPr>
      <w:rFonts w:ascii="等线" w:hAnsi="等线" w:eastAsia="等线"/>
      <w:sz w:val="21"/>
    </w:rPr>
  </w:style>
  <w:style w:type="table" w:styleId="48">
    <w:name w:val="Table Grid"/>
    <w:basedOn w:val="4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0">
    <w:name w:val="Strong"/>
    <w:qFormat/>
    <w:uiPriority w:val="0"/>
    <w:rPr>
      <w:b/>
      <w:bCs/>
    </w:rPr>
  </w:style>
  <w:style w:type="character" w:styleId="51">
    <w:name w:val="page number"/>
    <w:basedOn w:val="49"/>
    <w:qFormat/>
    <w:uiPriority w:val="0"/>
  </w:style>
  <w:style w:type="character" w:styleId="52">
    <w:name w:val="FollowedHyperlink"/>
    <w:qFormat/>
    <w:uiPriority w:val="0"/>
    <w:rPr>
      <w:color w:val="800080"/>
      <w:u w:val="single"/>
    </w:rPr>
  </w:style>
  <w:style w:type="character" w:styleId="53">
    <w:name w:val="Hyperlink"/>
    <w:qFormat/>
    <w:uiPriority w:val="0"/>
    <w:rPr>
      <w:color w:val="0000FF"/>
      <w:u w:val="single"/>
    </w:rPr>
  </w:style>
  <w:style w:type="character" w:styleId="54">
    <w:name w:val="annotation reference"/>
    <w:qFormat/>
    <w:uiPriority w:val="0"/>
    <w:rPr>
      <w:sz w:val="21"/>
      <w:szCs w:val="21"/>
    </w:rPr>
  </w:style>
  <w:style w:type="character" w:styleId="55">
    <w:name w:val="footnote reference"/>
    <w:qFormat/>
    <w:uiPriority w:val="0"/>
    <w:rPr>
      <w:vertAlign w:val="superscript"/>
    </w:rPr>
  </w:style>
  <w:style w:type="paragraph" w:customStyle="1" w:styleId="56">
    <w:name w:val="签发人"/>
    <w:basedOn w:val="1"/>
    <w:qFormat/>
    <w:uiPriority w:val="0"/>
    <w:rPr>
      <w:rFonts w:eastAsia="楷体"/>
      <w:sz w:val="32"/>
    </w:rPr>
  </w:style>
  <w:style w:type="character" w:customStyle="1" w:styleId="57">
    <w:name w:val="标题 1 Char"/>
    <w:link w:val="3"/>
    <w:qFormat/>
    <w:uiPriority w:val="0"/>
    <w:rPr>
      <w:b/>
      <w:bCs/>
      <w:kern w:val="44"/>
      <w:sz w:val="44"/>
      <w:szCs w:val="44"/>
    </w:rPr>
  </w:style>
  <w:style w:type="character" w:customStyle="1" w:styleId="58">
    <w:name w:val="标题 2 Char"/>
    <w:link w:val="4"/>
    <w:qFormat/>
    <w:uiPriority w:val="0"/>
    <w:rPr>
      <w:rFonts w:ascii="Arial" w:hAnsi="Arial" w:eastAsia="黑体"/>
      <w:b/>
      <w:bCs/>
      <w:kern w:val="2"/>
      <w:sz w:val="32"/>
      <w:szCs w:val="32"/>
    </w:rPr>
  </w:style>
  <w:style w:type="character" w:customStyle="1" w:styleId="59">
    <w:name w:val="标题 3 Char"/>
    <w:link w:val="5"/>
    <w:qFormat/>
    <w:uiPriority w:val="0"/>
    <w:rPr>
      <w:b/>
      <w:bCs/>
      <w:kern w:val="2"/>
      <w:sz w:val="32"/>
      <w:szCs w:val="32"/>
    </w:rPr>
  </w:style>
  <w:style w:type="character" w:customStyle="1" w:styleId="60">
    <w:name w:val="标题 4 Char"/>
    <w:link w:val="6"/>
    <w:qFormat/>
    <w:uiPriority w:val="0"/>
    <w:rPr>
      <w:rFonts w:ascii="Arial" w:hAnsi="Arial" w:eastAsia="黑体"/>
      <w:b/>
      <w:bCs/>
      <w:kern w:val="2"/>
      <w:sz w:val="28"/>
      <w:szCs w:val="28"/>
    </w:rPr>
  </w:style>
  <w:style w:type="character" w:customStyle="1" w:styleId="61">
    <w:name w:val="标题 5 Char"/>
    <w:link w:val="7"/>
    <w:qFormat/>
    <w:uiPriority w:val="0"/>
    <w:rPr>
      <w:b/>
      <w:bCs/>
      <w:sz w:val="28"/>
      <w:szCs w:val="28"/>
    </w:rPr>
  </w:style>
  <w:style w:type="character" w:customStyle="1" w:styleId="62">
    <w:name w:val="标题 6 Char"/>
    <w:link w:val="8"/>
    <w:qFormat/>
    <w:uiPriority w:val="0"/>
    <w:rPr>
      <w:rFonts w:ascii="Arial" w:hAnsi="Arial" w:eastAsia="黑体"/>
      <w:b/>
      <w:bCs/>
      <w:sz w:val="24"/>
      <w:szCs w:val="24"/>
    </w:rPr>
  </w:style>
  <w:style w:type="character" w:customStyle="1" w:styleId="63">
    <w:name w:val="标题 7 Char"/>
    <w:link w:val="9"/>
    <w:qFormat/>
    <w:uiPriority w:val="0"/>
    <w:rPr>
      <w:b/>
      <w:bCs/>
      <w:sz w:val="24"/>
      <w:szCs w:val="24"/>
    </w:rPr>
  </w:style>
  <w:style w:type="character" w:customStyle="1" w:styleId="64">
    <w:name w:val="标题 8 Char"/>
    <w:link w:val="10"/>
    <w:qFormat/>
    <w:uiPriority w:val="0"/>
    <w:rPr>
      <w:rFonts w:ascii="Arial" w:hAnsi="Arial" w:eastAsia="黑体"/>
      <w:sz w:val="24"/>
      <w:szCs w:val="24"/>
    </w:rPr>
  </w:style>
  <w:style w:type="character" w:customStyle="1" w:styleId="65">
    <w:name w:val="标题 9 Char"/>
    <w:link w:val="11"/>
    <w:qFormat/>
    <w:uiPriority w:val="0"/>
    <w:rPr>
      <w:rFonts w:ascii="Arial" w:hAnsi="Arial" w:eastAsia="黑体"/>
      <w:sz w:val="21"/>
      <w:szCs w:val="21"/>
    </w:rPr>
  </w:style>
  <w:style w:type="character" w:customStyle="1" w:styleId="66">
    <w:name w:val="正文缩进 Char"/>
    <w:link w:val="13"/>
    <w:qFormat/>
    <w:uiPriority w:val="0"/>
    <w:rPr>
      <w:rFonts w:eastAsia="宋体"/>
      <w:kern w:val="2"/>
      <w:sz w:val="21"/>
      <w:lang w:val="en-US" w:eastAsia="zh-CN" w:bidi="ar-SA"/>
    </w:rPr>
  </w:style>
  <w:style w:type="character" w:customStyle="1" w:styleId="67">
    <w:name w:val="文档结构图 Char"/>
    <w:link w:val="16"/>
    <w:qFormat/>
    <w:uiPriority w:val="0"/>
    <w:rPr>
      <w:szCs w:val="24"/>
      <w:shd w:val="clear" w:color="auto" w:fill="000080"/>
    </w:rPr>
  </w:style>
  <w:style w:type="character" w:customStyle="1" w:styleId="68">
    <w:name w:val="批注文字 Char"/>
    <w:link w:val="18"/>
    <w:qFormat/>
    <w:uiPriority w:val="0"/>
    <w:rPr>
      <w:kern w:val="2"/>
      <w:sz w:val="21"/>
      <w:szCs w:val="24"/>
    </w:rPr>
  </w:style>
  <w:style w:type="character" w:customStyle="1" w:styleId="69">
    <w:name w:val="正文文本 Char"/>
    <w:link w:val="20"/>
    <w:qFormat/>
    <w:uiPriority w:val="0"/>
    <w:rPr>
      <w:kern w:val="2"/>
      <w:sz w:val="28"/>
      <w:szCs w:val="24"/>
    </w:rPr>
  </w:style>
  <w:style w:type="character" w:customStyle="1" w:styleId="70">
    <w:name w:val="正文文本缩进 Char"/>
    <w:link w:val="22"/>
    <w:qFormat/>
    <w:uiPriority w:val="0"/>
    <w:rPr>
      <w:rFonts w:ascii="宋体" w:hAnsi="Courier New"/>
      <w:spacing w:val="-4"/>
      <w:kern w:val="2"/>
      <w:sz w:val="18"/>
    </w:rPr>
  </w:style>
  <w:style w:type="character" w:customStyle="1" w:styleId="71">
    <w:name w:val="纯文本 Char"/>
    <w:link w:val="29"/>
    <w:qFormat/>
    <w:uiPriority w:val="0"/>
    <w:rPr>
      <w:rFonts w:ascii="宋体" w:hAnsi="Courier New" w:eastAsia="宋体"/>
      <w:kern w:val="2"/>
      <w:sz w:val="24"/>
      <w:szCs w:val="24"/>
      <w:lang w:val="en-US" w:eastAsia="zh-CN" w:bidi="ar-SA"/>
    </w:rPr>
  </w:style>
  <w:style w:type="character" w:customStyle="1" w:styleId="72">
    <w:name w:val="页脚 Char"/>
    <w:link w:val="33"/>
    <w:qFormat/>
    <w:uiPriority w:val="0"/>
    <w:rPr>
      <w:kern w:val="2"/>
      <w:sz w:val="18"/>
      <w:szCs w:val="18"/>
    </w:rPr>
  </w:style>
  <w:style w:type="character" w:customStyle="1" w:styleId="73">
    <w:name w:val="页眉 Char"/>
    <w:link w:val="35"/>
    <w:qFormat/>
    <w:uiPriority w:val="0"/>
    <w:rPr>
      <w:kern w:val="2"/>
      <w:sz w:val="18"/>
      <w:szCs w:val="18"/>
    </w:rPr>
  </w:style>
  <w:style w:type="character" w:customStyle="1" w:styleId="74">
    <w:name w:val="副标题 Char"/>
    <w:link w:val="37"/>
    <w:qFormat/>
    <w:uiPriority w:val="0"/>
    <w:rPr>
      <w:rFonts w:ascii="Cambria" w:hAnsi="Cambria"/>
      <w:b/>
      <w:bCs/>
      <w:kern w:val="28"/>
      <w:sz w:val="32"/>
      <w:szCs w:val="32"/>
    </w:rPr>
  </w:style>
  <w:style w:type="character" w:customStyle="1" w:styleId="75">
    <w:name w:val="标题 Char"/>
    <w:link w:val="43"/>
    <w:qFormat/>
    <w:uiPriority w:val="0"/>
    <w:rPr>
      <w:rFonts w:ascii="Arial" w:hAnsi="Arial" w:eastAsia="宋体" w:cs="Arial"/>
      <w:b/>
      <w:bCs/>
      <w:kern w:val="2"/>
      <w:sz w:val="32"/>
      <w:szCs w:val="32"/>
      <w:lang w:val="en-US" w:eastAsia="zh-CN" w:bidi="ar-SA"/>
    </w:rPr>
  </w:style>
  <w:style w:type="character" w:customStyle="1" w:styleId="76">
    <w:name w:val="批注主题 Char"/>
    <w:link w:val="44"/>
    <w:qFormat/>
    <w:uiPriority w:val="0"/>
    <w:rPr>
      <w:rFonts w:ascii="宋体"/>
      <w:b/>
      <w:bCs/>
      <w:sz w:val="28"/>
    </w:rPr>
  </w:style>
  <w:style w:type="paragraph" w:customStyle="1" w:styleId="77">
    <w:name w:val="_Style 3"/>
    <w:qFormat/>
    <w:uiPriority w:val="99"/>
    <w:pPr>
      <w:widowControl w:val="0"/>
      <w:jc w:val="both"/>
    </w:pPr>
    <w:rPr>
      <w:rFonts w:ascii="Calibri" w:hAnsi="Calibri" w:eastAsia="宋体" w:cs="Times New Roman"/>
      <w:kern w:val="2"/>
      <w:sz w:val="21"/>
      <w:szCs w:val="22"/>
      <w:lang w:val="en-US" w:eastAsia="zh-CN" w:bidi="ar-SA"/>
    </w:rPr>
  </w:style>
  <w:style w:type="character" w:customStyle="1" w:styleId="78">
    <w:name w:val="正文文字4 Char Char"/>
    <w:qFormat/>
    <w:uiPriority w:val="0"/>
    <w:rPr>
      <w:rFonts w:eastAsia="宋体"/>
      <w:kern w:val="2"/>
      <w:sz w:val="21"/>
      <w:szCs w:val="24"/>
      <w:lang w:val="en-US" w:eastAsia="zh-CN" w:bidi="ar-SA"/>
    </w:rPr>
  </w:style>
  <w:style w:type="character" w:customStyle="1" w:styleId="79">
    <w:name w:val=" Char Char1"/>
    <w:qFormat/>
    <w:uiPriority w:val="0"/>
    <w:rPr>
      <w:rFonts w:ascii="Arial" w:hAnsi="Arial" w:eastAsia="黑体"/>
      <w:b/>
      <w:bCs/>
      <w:kern w:val="2"/>
      <w:sz w:val="32"/>
      <w:szCs w:val="32"/>
      <w:lang w:val="en-US" w:eastAsia="zh-CN" w:bidi="ar-SA"/>
    </w:rPr>
  </w:style>
  <w:style w:type="character" w:customStyle="1" w:styleId="80">
    <w:name w:val="ZJ正文 Char"/>
    <w:link w:val="81"/>
    <w:qFormat/>
    <w:uiPriority w:val="0"/>
    <w:rPr>
      <w:kern w:val="2"/>
      <w:sz w:val="24"/>
      <w:szCs w:val="24"/>
    </w:rPr>
  </w:style>
  <w:style w:type="paragraph" w:customStyle="1" w:styleId="81">
    <w:name w:val="ZJ正文"/>
    <w:basedOn w:val="1"/>
    <w:link w:val="80"/>
    <w:qFormat/>
    <w:uiPriority w:val="0"/>
    <w:pPr>
      <w:ind w:firstLine="480" w:firstLineChars="200"/>
    </w:pPr>
    <w:rPr>
      <w:sz w:val="24"/>
    </w:rPr>
  </w:style>
  <w:style w:type="character" w:customStyle="1" w:styleId="82">
    <w:name w:val="font161"/>
    <w:qFormat/>
    <w:uiPriority w:val="0"/>
    <w:rPr>
      <w:b/>
      <w:bCs/>
      <w:sz w:val="32"/>
      <w:szCs w:val="32"/>
    </w:rPr>
  </w:style>
  <w:style w:type="character" w:customStyle="1" w:styleId="83">
    <w:name w:val="标题4 Char Char"/>
    <w:qFormat/>
    <w:uiPriority w:val="0"/>
    <w:rPr>
      <w:rFonts w:eastAsia="仿宋_GB2312"/>
      <w:kern w:val="2"/>
      <w:sz w:val="32"/>
      <w:lang w:val="en-US" w:eastAsia="zh-CN" w:bidi="ar-SA"/>
    </w:rPr>
  </w:style>
  <w:style w:type="character" w:customStyle="1" w:styleId="84">
    <w:name w:val=" Char Char7"/>
    <w:qFormat/>
    <w:uiPriority w:val="0"/>
    <w:rPr>
      <w:rFonts w:ascii="宋体" w:hAnsi="Courier New" w:eastAsia="宋体"/>
      <w:kern w:val="2"/>
      <w:sz w:val="21"/>
      <w:lang w:val="en-US" w:eastAsia="zh-CN" w:bidi="ar-SA"/>
    </w:rPr>
  </w:style>
  <w:style w:type="character" w:customStyle="1" w:styleId="85">
    <w:name w:val="引用 Char"/>
    <w:link w:val="86"/>
    <w:qFormat/>
    <w:uiPriority w:val="0"/>
    <w:rPr>
      <w:i/>
      <w:iCs/>
      <w:color w:val="000000"/>
      <w:kern w:val="2"/>
      <w:sz w:val="21"/>
      <w:szCs w:val="22"/>
    </w:rPr>
  </w:style>
  <w:style w:type="paragraph" w:styleId="86">
    <w:name w:val="Quote"/>
    <w:basedOn w:val="1"/>
    <w:next w:val="1"/>
    <w:link w:val="85"/>
    <w:qFormat/>
    <w:uiPriority w:val="0"/>
    <w:rPr>
      <w:i/>
      <w:iCs/>
      <w:color w:val="000000"/>
      <w:sz w:val="21"/>
      <w:szCs w:val="22"/>
    </w:rPr>
  </w:style>
  <w:style w:type="character" w:customStyle="1" w:styleId="87">
    <w:name w:val="fx_label"/>
    <w:basedOn w:val="49"/>
    <w:qFormat/>
    <w:uiPriority w:val="0"/>
  </w:style>
  <w:style w:type="character" w:customStyle="1" w:styleId="88">
    <w:name w:val="文档结构图 Char1"/>
    <w:qFormat/>
    <w:uiPriority w:val="0"/>
    <w:rPr>
      <w:rFonts w:ascii="宋体"/>
      <w:kern w:val="2"/>
      <w:sz w:val="18"/>
      <w:szCs w:val="18"/>
    </w:rPr>
  </w:style>
  <w:style w:type="character" w:customStyle="1" w:styleId="89">
    <w:name w:val="普通文字 Char Char Char1"/>
    <w:qFormat/>
    <w:uiPriority w:val="0"/>
    <w:rPr>
      <w:rFonts w:ascii="宋体" w:hAnsi="Courier New" w:eastAsia="宋体"/>
      <w:kern w:val="2"/>
      <w:sz w:val="24"/>
      <w:szCs w:val="24"/>
      <w:lang w:val="en-US" w:eastAsia="zh-CN" w:bidi="ar-SA"/>
    </w:rPr>
  </w:style>
  <w:style w:type="character" w:customStyle="1" w:styleId="90">
    <w:name w:val=" Char Char8"/>
    <w:qFormat/>
    <w:uiPriority w:val="0"/>
    <w:rPr>
      <w:rFonts w:eastAsia="宋体"/>
      <w:kern w:val="2"/>
      <w:sz w:val="21"/>
      <w:szCs w:val="24"/>
      <w:lang w:val="en-US" w:eastAsia="zh-CN" w:bidi="ar-SA"/>
    </w:rPr>
  </w:style>
  <w:style w:type="character" w:customStyle="1" w:styleId="91">
    <w:name w:val="引用 Char1"/>
    <w:qFormat/>
    <w:uiPriority w:val="0"/>
    <w:rPr>
      <w:i/>
      <w:iCs/>
      <w:color w:val="000000"/>
      <w:kern w:val="2"/>
      <w:sz w:val="28"/>
      <w:szCs w:val="24"/>
    </w:rPr>
  </w:style>
  <w:style w:type="character" w:customStyle="1" w:styleId="92">
    <w:name w:val="font11"/>
    <w:qFormat/>
    <w:uiPriority w:val="0"/>
    <w:rPr>
      <w:rFonts w:hint="eastAsia" w:ascii="宋体" w:hAnsi="宋体" w:eastAsia="宋体" w:cs="宋体"/>
      <w:color w:val="FF0000"/>
      <w:sz w:val="20"/>
      <w:szCs w:val="20"/>
      <w:u w:val="none"/>
    </w:rPr>
  </w:style>
  <w:style w:type="character" w:customStyle="1" w:styleId="93">
    <w:name w:val="font31"/>
    <w:qFormat/>
    <w:uiPriority w:val="0"/>
    <w:rPr>
      <w:rFonts w:hint="eastAsia" w:ascii="宋体" w:hAnsi="宋体" w:eastAsia="宋体" w:cs="宋体"/>
      <w:color w:val="000000"/>
      <w:sz w:val="20"/>
      <w:szCs w:val="20"/>
      <w:u w:val="none"/>
    </w:rPr>
  </w:style>
  <w:style w:type="character" w:customStyle="1" w:styleId="94">
    <w:name w:val="htd01"/>
    <w:basedOn w:val="49"/>
    <w:qFormat/>
    <w:uiPriority w:val="0"/>
  </w:style>
  <w:style w:type="character" w:customStyle="1" w:styleId="95">
    <w:name w:val="纯文本 Char2"/>
    <w:qFormat/>
    <w:uiPriority w:val="0"/>
    <w:rPr>
      <w:rFonts w:ascii="宋体" w:hAnsi="Courier New" w:eastAsia="宋体"/>
      <w:kern w:val="2"/>
      <w:sz w:val="24"/>
      <w:szCs w:val="24"/>
      <w:lang w:val="en-US" w:eastAsia="zh-CN" w:bidi="ar-SA"/>
    </w:rPr>
  </w:style>
  <w:style w:type="character" w:customStyle="1" w:styleId="96">
    <w:name w:val="批注文字 Char1"/>
    <w:qFormat/>
    <w:uiPriority w:val="0"/>
    <w:rPr>
      <w:kern w:val="2"/>
      <w:sz w:val="28"/>
      <w:szCs w:val="24"/>
    </w:rPr>
  </w:style>
  <w:style w:type="character" w:customStyle="1" w:styleId="97">
    <w:name w:val="列出段落 Char"/>
    <w:link w:val="98"/>
    <w:qFormat/>
    <w:uiPriority w:val="0"/>
    <w:rPr>
      <w:kern w:val="2"/>
      <w:sz w:val="21"/>
      <w:szCs w:val="22"/>
    </w:rPr>
  </w:style>
  <w:style w:type="paragraph" w:customStyle="1" w:styleId="98">
    <w:name w:val="List Paragraph1"/>
    <w:basedOn w:val="1"/>
    <w:link w:val="97"/>
    <w:qFormat/>
    <w:uiPriority w:val="0"/>
    <w:pPr>
      <w:ind w:firstLine="420" w:firstLineChars="200"/>
    </w:pPr>
    <w:rPr>
      <w:sz w:val="21"/>
      <w:szCs w:val="22"/>
    </w:rPr>
  </w:style>
  <w:style w:type="character" w:customStyle="1" w:styleId="99">
    <w:name w:val="明显引用 Char"/>
    <w:link w:val="100"/>
    <w:qFormat/>
    <w:uiPriority w:val="0"/>
    <w:rPr>
      <w:b/>
      <w:bCs/>
      <w:i/>
      <w:iCs/>
      <w:color w:val="4F81BD"/>
      <w:kern w:val="2"/>
      <w:sz w:val="21"/>
      <w:szCs w:val="22"/>
    </w:rPr>
  </w:style>
  <w:style w:type="paragraph" w:styleId="100">
    <w:name w:val="Intense Quote"/>
    <w:basedOn w:val="1"/>
    <w:next w:val="1"/>
    <w:link w:val="99"/>
    <w:qFormat/>
    <w:uiPriority w:val="0"/>
    <w:pPr>
      <w:pBdr>
        <w:bottom w:val="single" w:color="4F81BD" w:sz="4" w:space="4"/>
      </w:pBdr>
      <w:spacing w:before="200" w:beforeLines="0" w:after="280" w:afterLines="0"/>
      <w:ind w:left="936" w:right="936"/>
    </w:pPr>
    <w:rPr>
      <w:b/>
      <w:bCs/>
      <w:i/>
      <w:iCs/>
      <w:color w:val="4F81BD"/>
      <w:sz w:val="21"/>
      <w:szCs w:val="22"/>
    </w:rPr>
  </w:style>
  <w:style w:type="character" w:customStyle="1" w:styleId="101">
    <w:name w:val="副标题 Char1"/>
    <w:qFormat/>
    <w:uiPriority w:val="0"/>
    <w:rPr>
      <w:rFonts w:ascii="Cambria" w:hAnsi="Cambria" w:cs="Times New Roman"/>
      <w:b/>
      <w:bCs/>
      <w:kern w:val="28"/>
      <w:sz w:val="32"/>
      <w:szCs w:val="32"/>
    </w:rPr>
  </w:style>
  <w:style w:type="character" w:customStyle="1" w:styleId="102">
    <w:name w:val="批注主题 Char1"/>
    <w:qFormat/>
    <w:uiPriority w:val="0"/>
    <w:rPr>
      <w:b/>
      <w:bCs/>
      <w:kern w:val="2"/>
      <w:sz w:val="28"/>
      <w:szCs w:val="24"/>
    </w:rPr>
  </w:style>
  <w:style w:type="character" w:customStyle="1" w:styleId="103">
    <w:name w:val="明显引用 Char1"/>
    <w:qFormat/>
    <w:uiPriority w:val="0"/>
    <w:rPr>
      <w:b/>
      <w:bCs/>
      <w:i/>
      <w:iCs/>
      <w:color w:val="4F81BD"/>
      <w:kern w:val="2"/>
      <w:sz w:val="28"/>
      <w:szCs w:val="24"/>
    </w:rPr>
  </w:style>
  <w:style w:type="character" w:customStyle="1" w:styleId="104">
    <w:name w:val="标题5 Char Char"/>
    <w:link w:val="105"/>
    <w:qFormat/>
    <w:uiPriority w:val="0"/>
    <w:rPr>
      <w:rFonts w:ascii="Arial" w:hAnsi="Arial"/>
      <w:b/>
      <w:bCs/>
      <w:sz w:val="24"/>
      <w:szCs w:val="32"/>
    </w:rPr>
  </w:style>
  <w:style w:type="paragraph" w:customStyle="1" w:styleId="105">
    <w:name w:val="标题5"/>
    <w:basedOn w:val="5"/>
    <w:link w:val="104"/>
    <w:qFormat/>
    <w:uiPriority w:val="0"/>
    <w:pPr>
      <w:spacing w:line="413" w:lineRule="auto"/>
    </w:pPr>
    <w:rPr>
      <w:rFonts w:ascii="Arial" w:hAnsi="Arial"/>
      <w:kern w:val="0"/>
      <w:sz w:val="24"/>
    </w:rPr>
  </w:style>
  <w:style w:type="character" w:customStyle="1" w:styleId="106">
    <w:name w:val=" Char Char6"/>
    <w:qFormat/>
    <w:uiPriority w:val="0"/>
    <w:rPr>
      <w:rFonts w:eastAsia="宋体"/>
      <w:kern w:val="2"/>
      <w:sz w:val="21"/>
      <w:szCs w:val="24"/>
      <w:lang w:val="en-US" w:eastAsia="zh-CN" w:bidi="ar-SA"/>
    </w:rPr>
  </w:style>
  <w:style w:type="character" w:customStyle="1" w:styleId="107">
    <w:name w:val=" Char Char19"/>
    <w:qFormat/>
    <w:uiPriority w:val="0"/>
    <w:rPr>
      <w:rFonts w:ascii="Arial" w:hAnsi="Arial" w:eastAsia="黑体"/>
      <w:b/>
      <w:bCs/>
      <w:kern w:val="2"/>
      <w:sz w:val="32"/>
      <w:szCs w:val="32"/>
      <w:lang w:val="en-US" w:eastAsia="zh-CN" w:bidi="ar-SA"/>
    </w:rPr>
  </w:style>
  <w:style w:type="character" w:customStyle="1" w:styleId="108">
    <w:name w:val="font51"/>
    <w:basedOn w:val="49"/>
    <w:qFormat/>
    <w:uiPriority w:val="0"/>
    <w:rPr>
      <w:rFonts w:hint="eastAsia" w:ascii="微软雅黑" w:hAnsi="微软雅黑" w:eastAsia="微软雅黑" w:cs="微软雅黑"/>
      <w:color w:val="000000"/>
      <w:sz w:val="20"/>
      <w:szCs w:val="20"/>
      <w:u w:val="none"/>
    </w:rPr>
  </w:style>
  <w:style w:type="character" w:customStyle="1" w:styleId="109">
    <w:name w:val="font71"/>
    <w:basedOn w:val="49"/>
    <w:qFormat/>
    <w:uiPriority w:val="0"/>
    <w:rPr>
      <w:rFonts w:hint="eastAsia" w:ascii="微软雅黑" w:hAnsi="微软雅黑" w:eastAsia="微软雅黑" w:cs="微软雅黑"/>
      <w:color w:val="000000"/>
      <w:sz w:val="20"/>
      <w:szCs w:val="20"/>
      <w:u w:val="none"/>
    </w:rPr>
  </w:style>
  <w:style w:type="character" w:customStyle="1" w:styleId="110">
    <w:name w:val="font41"/>
    <w:basedOn w:val="49"/>
    <w:qFormat/>
    <w:uiPriority w:val="0"/>
    <w:rPr>
      <w:rFonts w:hint="eastAsia" w:ascii="宋体" w:hAnsi="宋体" w:eastAsia="宋体" w:cs="宋体"/>
      <w:color w:val="000000"/>
      <w:sz w:val="20"/>
      <w:szCs w:val="20"/>
      <w:u w:val="none"/>
    </w:rPr>
  </w:style>
  <w:style w:type="paragraph" w:customStyle="1" w:styleId="111">
    <w:name w:val="样式 标题 3 + 段前: 7.8 磅"/>
    <w:basedOn w:val="5"/>
    <w:qFormat/>
    <w:uiPriority w:val="0"/>
    <w:pPr>
      <w:keepNext w:val="0"/>
      <w:keepLines w:val="0"/>
      <w:spacing w:before="156" w:beforeLines="0" w:after="0" w:afterLines="0" w:line="360" w:lineRule="auto"/>
      <w:ind w:left="2220" w:hanging="420"/>
    </w:pPr>
    <w:rPr>
      <w:rFonts w:cs="宋体"/>
      <w:b w:val="0"/>
      <w:bCs w:val="0"/>
      <w:sz w:val="24"/>
      <w:szCs w:val="20"/>
    </w:rPr>
  </w:style>
  <w:style w:type="paragraph" w:customStyle="1" w:styleId="112">
    <w:name w:val="1"/>
    <w:basedOn w:val="1"/>
    <w:next w:val="1"/>
    <w:qFormat/>
    <w:uiPriority w:val="0"/>
    <w:rPr>
      <w:sz w:val="21"/>
    </w:rPr>
  </w:style>
  <w:style w:type="paragraph" w:customStyle="1" w:styleId="113">
    <w:name w:val="注释级别 7"/>
    <w:basedOn w:val="1"/>
    <w:qFormat/>
    <w:uiPriority w:val="0"/>
    <w:pPr>
      <w:keepNext/>
      <w:numPr>
        <w:ilvl w:val="6"/>
        <w:numId w:val="4"/>
      </w:numPr>
      <w:tabs>
        <w:tab w:val="left" w:pos="0"/>
        <w:tab w:val="clear" w:pos="4320"/>
      </w:tabs>
      <w:spacing w:line="360" w:lineRule="auto"/>
      <w:outlineLvl w:val="6"/>
    </w:pPr>
    <w:rPr>
      <w:rFonts w:ascii="宋体"/>
      <w:sz w:val="24"/>
    </w:rPr>
  </w:style>
  <w:style w:type="paragraph" w:customStyle="1" w:styleId="114">
    <w:name w:val="样式 正文文本"/>
    <w:basedOn w:val="1"/>
    <w:qFormat/>
    <w:uiPriority w:val="0"/>
    <w:pPr>
      <w:adjustRightInd w:val="0"/>
      <w:snapToGrid w:val="0"/>
      <w:spacing w:line="400" w:lineRule="exact"/>
      <w:ind w:firstLine="200" w:firstLineChars="200"/>
    </w:pPr>
    <w:rPr>
      <w:rFonts w:ascii="Arial" w:hAnsi="Arial" w:cs="宋体"/>
      <w:color w:val="000000"/>
      <w:sz w:val="21"/>
      <w:szCs w:val="20"/>
    </w:rPr>
  </w:style>
  <w:style w:type="paragraph" w:styleId="115">
    <w:name w:val="List Paragraph"/>
    <w:basedOn w:val="1"/>
    <w:qFormat/>
    <w:uiPriority w:val="0"/>
    <w:pPr>
      <w:ind w:firstLine="420" w:firstLineChars="200"/>
    </w:pPr>
    <w:rPr>
      <w:rFonts w:ascii="Calibri" w:hAnsi="Calibri"/>
      <w:sz w:val="21"/>
      <w:szCs w:val="22"/>
    </w:rPr>
  </w:style>
  <w:style w:type="paragraph" w:customStyle="1" w:styleId="116">
    <w:name w:val="默认段落字体 Para Char Char Char Char Char Char Char Char Char1 Char Char Char Char"/>
    <w:basedOn w:val="1"/>
    <w:qFormat/>
    <w:uiPriority w:val="0"/>
    <w:rPr>
      <w:rFonts w:ascii="Tahoma" w:hAnsi="Tahoma"/>
      <w:sz w:val="24"/>
      <w:szCs w:val="20"/>
    </w:rPr>
  </w:style>
  <w:style w:type="paragraph" w:customStyle="1" w:styleId="117">
    <w:name w:val="样式 10 磅31114"/>
    <w:qFormat/>
    <w:uiPriority w:val="0"/>
    <w:pPr>
      <w:widowControl w:val="0"/>
      <w:jc w:val="both"/>
    </w:pPr>
    <w:rPr>
      <w:rFonts w:ascii="Calibri" w:hAnsi="Calibri" w:eastAsia="宋体" w:cs="Times New Roman"/>
      <w:kern w:val="2"/>
      <w:sz w:val="21"/>
      <w:szCs w:val="24"/>
      <w:lang w:val="en-US" w:eastAsia="zh-CN" w:bidi="ar-SA"/>
    </w:rPr>
  </w:style>
  <w:style w:type="paragraph" w:customStyle="1" w:styleId="118">
    <w:name w:val=" Char1"/>
    <w:basedOn w:val="1"/>
    <w:qFormat/>
    <w:uiPriority w:val="0"/>
    <w:pPr>
      <w:jc w:val="center"/>
    </w:pPr>
    <w:rPr>
      <w:rFonts w:ascii="仿宋_GB2312" w:eastAsia="仿宋_GB2312"/>
      <w:b/>
      <w:kern w:val="0"/>
      <w:sz w:val="32"/>
      <w:szCs w:val="32"/>
      <w:lang w:val="en-GB"/>
    </w:rPr>
  </w:style>
  <w:style w:type="paragraph" w:customStyle="1" w:styleId="119">
    <w:name w:val="_Style 117"/>
    <w:unhideWhenUsed/>
    <w:qFormat/>
    <w:uiPriority w:val="99"/>
    <w:rPr>
      <w:rFonts w:ascii="Times New Roman" w:hAnsi="Times New Roman" w:eastAsia="宋体" w:cs="Times New Roman"/>
      <w:kern w:val="2"/>
      <w:sz w:val="28"/>
      <w:szCs w:val="24"/>
      <w:lang w:val="en-US" w:eastAsia="zh-CN" w:bidi="ar-SA"/>
    </w:rPr>
  </w:style>
  <w:style w:type="paragraph" w:customStyle="1" w:styleId="120">
    <w:name w:val="样式 标题 1 + 黑体 三号 非加粗 居中 段前: 6 磅 段后: 6 磅 行距: 固定值 20 磅"/>
    <w:basedOn w:val="3"/>
    <w:qFormat/>
    <w:uiPriority w:val="0"/>
    <w:pPr>
      <w:spacing w:before="120" w:beforeLines="0" w:after="120" w:afterLines="0" w:line="400" w:lineRule="exact"/>
      <w:jc w:val="center"/>
    </w:pPr>
    <w:rPr>
      <w:rFonts w:ascii="黑体" w:hAnsi="黑体" w:eastAsia="黑体" w:cs="宋体"/>
      <w:b w:val="0"/>
      <w:bCs w:val="0"/>
      <w:sz w:val="32"/>
      <w:szCs w:val="20"/>
    </w:rPr>
  </w:style>
  <w:style w:type="paragraph" w:customStyle="1" w:styleId="121">
    <w:name w:val="注释级别 9"/>
    <w:basedOn w:val="1"/>
    <w:qFormat/>
    <w:uiPriority w:val="0"/>
    <w:pPr>
      <w:keepNext/>
      <w:numPr>
        <w:ilvl w:val="8"/>
        <w:numId w:val="4"/>
      </w:numPr>
      <w:tabs>
        <w:tab w:val="left" w:pos="0"/>
        <w:tab w:val="clear" w:pos="5760"/>
      </w:tabs>
      <w:spacing w:line="360" w:lineRule="auto"/>
      <w:outlineLvl w:val="8"/>
    </w:pPr>
    <w:rPr>
      <w:rFonts w:ascii="宋体"/>
      <w:sz w:val="24"/>
    </w:rPr>
  </w:style>
  <w:style w:type="paragraph" w:customStyle="1" w:styleId="122">
    <w:name w:val="样式 标题 2 + Times New Roman 四号 非加粗 段前: 5 磅 段后: 0 磅 行距: 固定值 20..."/>
    <w:basedOn w:val="4"/>
    <w:qFormat/>
    <w:uiPriority w:val="0"/>
    <w:pPr>
      <w:spacing w:before="100" w:beforeLines="0" w:after="0" w:afterLines="0" w:line="400" w:lineRule="exact"/>
    </w:pPr>
    <w:rPr>
      <w:rFonts w:ascii="Times New Roman" w:hAnsi="Times New Roman" w:cs="宋体"/>
      <w:b w:val="0"/>
      <w:bCs w:val="0"/>
      <w:sz w:val="28"/>
      <w:szCs w:val="20"/>
    </w:rPr>
  </w:style>
  <w:style w:type="paragraph" w:customStyle="1" w:styleId="123">
    <w:name w:val="正文缩进2字符"/>
    <w:basedOn w:val="1"/>
    <w:qFormat/>
    <w:uiPriority w:val="0"/>
    <w:pPr>
      <w:ind w:firstLine="480" w:firstLineChars="200"/>
    </w:pPr>
    <w:rPr>
      <w:rFonts w:hint="eastAsia" w:ascii="宋体" w:hAnsi="宋体"/>
      <w:sz w:val="24"/>
      <w:szCs w:val="20"/>
    </w:rPr>
  </w:style>
  <w:style w:type="paragraph" w:customStyle="1" w:styleId="124">
    <w:name w:val="注释级别 6"/>
    <w:basedOn w:val="1"/>
    <w:qFormat/>
    <w:uiPriority w:val="0"/>
    <w:pPr>
      <w:keepNext/>
      <w:numPr>
        <w:ilvl w:val="5"/>
        <w:numId w:val="4"/>
      </w:numPr>
      <w:tabs>
        <w:tab w:val="left" w:pos="0"/>
        <w:tab w:val="clear" w:pos="3600"/>
      </w:tabs>
      <w:spacing w:line="360" w:lineRule="auto"/>
      <w:outlineLvl w:val="5"/>
    </w:pPr>
    <w:rPr>
      <w:rFonts w:ascii="宋体"/>
      <w:sz w:val="24"/>
    </w:rPr>
  </w:style>
  <w:style w:type="paragraph" w:customStyle="1" w:styleId="125">
    <w:name w:val="4、正文"/>
    <w:basedOn w:val="1"/>
    <w:qFormat/>
    <w:uiPriority w:val="0"/>
    <w:pPr>
      <w:ind w:firstLine="200" w:firstLineChars="200"/>
    </w:pPr>
    <w:rPr>
      <w:rFonts w:ascii="宋体"/>
      <w:sz w:val="24"/>
      <w:szCs w:val="28"/>
    </w:rPr>
  </w:style>
  <w:style w:type="paragraph" w:customStyle="1" w:styleId="126">
    <w:name w:val="占位符文本2"/>
    <w:basedOn w:val="1"/>
    <w:qFormat/>
    <w:uiPriority w:val="0"/>
    <w:pPr>
      <w:keepNext/>
      <w:numPr>
        <w:ilvl w:val="0"/>
        <w:numId w:val="4"/>
      </w:numPr>
      <w:spacing w:line="360" w:lineRule="auto"/>
      <w:outlineLvl w:val="0"/>
    </w:pPr>
    <w:rPr>
      <w:rFonts w:ascii="宋体"/>
      <w:sz w:val="24"/>
    </w:rPr>
  </w:style>
  <w:style w:type="paragraph" w:customStyle="1" w:styleId="127">
    <w:name w:val="表格文字"/>
    <w:basedOn w:val="1"/>
    <w:qFormat/>
    <w:uiPriority w:val="0"/>
    <w:pPr>
      <w:adjustRightInd w:val="0"/>
      <w:spacing w:line="420" w:lineRule="atLeast"/>
      <w:jc w:val="left"/>
      <w:textAlignment w:val="baseline"/>
    </w:pPr>
    <w:rPr>
      <w:kern w:val="0"/>
      <w:sz w:val="21"/>
      <w:szCs w:val="20"/>
    </w:rPr>
  </w:style>
  <w:style w:type="paragraph" w:customStyle="1" w:styleId="128">
    <w:name w:val="正文段"/>
    <w:basedOn w:val="1"/>
    <w:qFormat/>
    <w:uiPriority w:val="0"/>
    <w:pPr>
      <w:widowControl/>
      <w:snapToGrid w:val="0"/>
      <w:spacing w:after="156" w:afterLines="50"/>
      <w:ind w:firstLine="200" w:firstLineChars="200"/>
    </w:pPr>
    <w:rPr>
      <w:kern w:val="0"/>
      <w:sz w:val="24"/>
      <w:szCs w:val="20"/>
    </w:rPr>
  </w:style>
  <w:style w:type="paragraph" w:customStyle="1" w:styleId="129">
    <w:name w:val="样式 样式 样式1 + 首行缩进:  2 字符 + 左侧:  0.74 厘米"/>
    <w:basedOn w:val="130"/>
    <w:qFormat/>
    <w:uiPriority w:val="0"/>
    <w:pPr>
      <w:ind w:firstLine="200"/>
    </w:pPr>
  </w:style>
  <w:style w:type="paragraph" w:customStyle="1" w:styleId="130">
    <w:name w:val="样式 样式1 + 首行缩进:  2 字符"/>
    <w:basedOn w:val="1"/>
    <w:qFormat/>
    <w:uiPriority w:val="0"/>
    <w:pPr>
      <w:spacing w:line="360" w:lineRule="exact"/>
      <w:ind w:firstLine="420" w:firstLineChars="200"/>
    </w:pPr>
    <w:rPr>
      <w:rFonts w:ascii="Arial" w:hAnsi="Arial" w:cs="宋体"/>
      <w:sz w:val="21"/>
      <w:szCs w:val="20"/>
    </w:rPr>
  </w:style>
  <w:style w:type="paragraph" w:customStyle="1" w:styleId="131">
    <w:name w:val="注释级别 5"/>
    <w:basedOn w:val="1"/>
    <w:qFormat/>
    <w:uiPriority w:val="0"/>
    <w:pPr>
      <w:keepNext/>
      <w:numPr>
        <w:ilvl w:val="4"/>
        <w:numId w:val="4"/>
      </w:numPr>
      <w:tabs>
        <w:tab w:val="left" w:pos="0"/>
        <w:tab w:val="clear" w:pos="2880"/>
      </w:tabs>
      <w:spacing w:line="360" w:lineRule="auto"/>
      <w:outlineLvl w:val="4"/>
    </w:pPr>
    <w:rPr>
      <w:rFonts w:ascii="宋体"/>
      <w:sz w:val="24"/>
    </w:rPr>
  </w:style>
  <w:style w:type="paragraph" w:customStyle="1" w:styleId="132">
    <w:name w:val="样式 标题 3 + (中文) 黑体 小四 非加粗 段前: 7.8 磅 段后: 0 磅 行距: 固定值 20 磅"/>
    <w:basedOn w:val="5"/>
    <w:qFormat/>
    <w:uiPriority w:val="0"/>
    <w:pPr>
      <w:spacing w:before="0" w:beforeLines="0" w:after="0" w:afterLines="0" w:line="400" w:lineRule="exact"/>
    </w:pPr>
    <w:rPr>
      <w:rFonts w:eastAsia="黑体" w:cs="宋体"/>
      <w:b w:val="0"/>
      <w:bCs w:val="0"/>
      <w:sz w:val="24"/>
      <w:szCs w:val="20"/>
    </w:rPr>
  </w:style>
  <w:style w:type="paragraph" w:customStyle="1" w:styleId="133">
    <w:name w:val="Blockquote"/>
    <w:basedOn w:val="1"/>
    <w:qFormat/>
    <w:uiPriority w:val="0"/>
    <w:pPr>
      <w:autoSpaceDE w:val="0"/>
      <w:autoSpaceDN w:val="0"/>
      <w:adjustRightInd w:val="0"/>
      <w:spacing w:before="100" w:beforeLines="0" w:after="100" w:afterLines="0"/>
      <w:ind w:left="360" w:right="360"/>
      <w:jc w:val="left"/>
    </w:pPr>
    <w:rPr>
      <w:kern w:val="0"/>
      <w:sz w:val="24"/>
      <w:szCs w:val="20"/>
    </w:rPr>
  </w:style>
  <w:style w:type="paragraph" w:customStyle="1" w:styleId="134">
    <w:name w:val="注释级别 4"/>
    <w:basedOn w:val="1"/>
    <w:qFormat/>
    <w:uiPriority w:val="0"/>
    <w:pPr>
      <w:keepNext/>
      <w:numPr>
        <w:ilvl w:val="3"/>
        <w:numId w:val="4"/>
      </w:numPr>
      <w:tabs>
        <w:tab w:val="left" w:pos="0"/>
        <w:tab w:val="clear" w:pos="2160"/>
      </w:tabs>
      <w:spacing w:line="360" w:lineRule="auto"/>
      <w:outlineLvl w:val="3"/>
    </w:pPr>
    <w:rPr>
      <w:rFonts w:ascii="宋体"/>
      <w:sz w:val="24"/>
    </w:rPr>
  </w:style>
  <w:style w:type="paragraph" w:customStyle="1" w:styleId="135">
    <w:name w:val=" Char"/>
    <w:basedOn w:val="1"/>
    <w:qFormat/>
    <w:uiPriority w:val="0"/>
    <w:rPr>
      <w:sz w:val="24"/>
    </w:rPr>
  </w:style>
  <w:style w:type="paragraph" w:customStyle="1" w:styleId="136">
    <w:name w:val="6'"/>
    <w:basedOn w:val="1"/>
    <w:qFormat/>
    <w:uiPriority w:val="0"/>
    <w:pPr>
      <w:autoSpaceDE w:val="0"/>
      <w:autoSpaceDN w:val="0"/>
      <w:adjustRightInd w:val="0"/>
      <w:snapToGrid w:val="0"/>
      <w:spacing w:line="320" w:lineRule="exact"/>
      <w:jc w:val="center"/>
      <w:textAlignment w:val="baseline"/>
    </w:pPr>
    <w:rPr>
      <w:spacing w:val="20"/>
      <w:kern w:val="28"/>
      <w:sz w:val="21"/>
      <w:szCs w:val="20"/>
    </w:rPr>
  </w:style>
  <w:style w:type="paragraph" w:customStyle="1" w:styleId="137">
    <w:name w:val="注释级别 3"/>
    <w:basedOn w:val="1"/>
    <w:qFormat/>
    <w:uiPriority w:val="0"/>
    <w:pPr>
      <w:keepNext/>
      <w:numPr>
        <w:ilvl w:val="2"/>
        <w:numId w:val="4"/>
      </w:numPr>
      <w:tabs>
        <w:tab w:val="left" w:pos="0"/>
        <w:tab w:val="clear" w:pos="1440"/>
      </w:tabs>
      <w:spacing w:line="360" w:lineRule="auto"/>
      <w:outlineLvl w:val="2"/>
    </w:pPr>
    <w:rPr>
      <w:rFonts w:ascii="宋体"/>
      <w:sz w:val="24"/>
    </w:rPr>
  </w:style>
  <w:style w:type="paragraph" w:customStyle="1" w:styleId="138">
    <w:name w:val="样式 标题 3 + Arial"/>
    <w:basedOn w:val="5"/>
    <w:qFormat/>
    <w:uiPriority w:val="0"/>
    <w:pPr>
      <w:spacing w:before="312" w:beforeLines="100" w:after="0" w:afterLines="0" w:line="360" w:lineRule="auto"/>
    </w:pPr>
    <w:rPr>
      <w:rFonts w:ascii="Arial" w:hAnsi="Arial"/>
      <w:sz w:val="24"/>
    </w:rPr>
  </w:style>
  <w:style w:type="paragraph" w:customStyle="1" w:styleId="139">
    <w:name w:val=" Char2"/>
    <w:basedOn w:val="1"/>
    <w:qFormat/>
    <w:uiPriority w:val="0"/>
    <w:rPr>
      <w:rFonts w:ascii="仿宋_GB2312" w:eastAsia="仿宋_GB2312"/>
      <w:b/>
      <w:sz w:val="32"/>
      <w:szCs w:val="32"/>
    </w:rPr>
  </w:style>
  <w:style w:type="paragraph" w:customStyle="1" w:styleId="140">
    <w:name w:val="p0"/>
    <w:basedOn w:val="1"/>
    <w:qFormat/>
    <w:uiPriority w:val="0"/>
    <w:pPr>
      <w:widowControl/>
    </w:pPr>
    <w:rPr>
      <w:kern w:val="0"/>
      <w:szCs w:val="28"/>
    </w:rPr>
  </w:style>
  <w:style w:type="paragraph" w:customStyle="1" w:styleId="141">
    <w:name w:val="表内文字"/>
    <w:basedOn w:val="1"/>
    <w:qFormat/>
    <w:uiPriority w:val="0"/>
    <w:pPr>
      <w:tabs>
        <w:tab w:val="left" w:pos="1418"/>
      </w:tabs>
      <w:spacing w:line="360" w:lineRule="auto"/>
      <w:jc w:val="center"/>
    </w:pPr>
    <w:rPr>
      <w:rFonts w:hint="eastAsia" w:ascii="仿宋_GB2312" w:eastAsia="仿宋_GB2312"/>
      <w:spacing w:val="-20"/>
      <w:kern w:val="0"/>
      <w:sz w:val="24"/>
    </w:rPr>
  </w:style>
  <w:style w:type="paragraph" w:customStyle="1" w:styleId="142">
    <w:name w:val="表格"/>
    <w:basedOn w:val="1"/>
    <w:qFormat/>
    <w:uiPriority w:val="0"/>
    <w:pPr>
      <w:jc w:val="center"/>
      <w:textAlignment w:val="center"/>
    </w:pPr>
    <w:rPr>
      <w:rFonts w:ascii="华文细黑" w:hAnsi="华文细黑"/>
      <w:kern w:val="0"/>
      <w:sz w:val="21"/>
      <w:szCs w:val="20"/>
    </w:rPr>
  </w:style>
  <w:style w:type="paragraph" w:customStyle="1" w:styleId="143">
    <w:name w:val=" Char1 Char Char Char Char Char1 Char"/>
    <w:basedOn w:val="1"/>
    <w:qFormat/>
    <w:uiPriority w:val="0"/>
    <w:pPr>
      <w:widowControl/>
      <w:spacing w:after="160" w:line="240" w:lineRule="exact"/>
      <w:jc w:val="left"/>
    </w:pPr>
    <w:rPr>
      <w:sz w:val="21"/>
    </w:rPr>
  </w:style>
  <w:style w:type="paragraph" w:customStyle="1" w:styleId="144">
    <w:name w:val="注释级别 8"/>
    <w:basedOn w:val="1"/>
    <w:qFormat/>
    <w:uiPriority w:val="0"/>
    <w:pPr>
      <w:keepNext/>
      <w:numPr>
        <w:ilvl w:val="7"/>
        <w:numId w:val="4"/>
      </w:numPr>
      <w:tabs>
        <w:tab w:val="left" w:pos="0"/>
        <w:tab w:val="clear" w:pos="5040"/>
      </w:tabs>
      <w:spacing w:line="360" w:lineRule="auto"/>
      <w:outlineLvl w:val="7"/>
    </w:pPr>
    <w:rPr>
      <w:rFonts w:ascii="宋体"/>
      <w:sz w:val="24"/>
    </w:rPr>
  </w:style>
  <w:style w:type="paragraph" w:customStyle="1" w:styleId="145">
    <w:name w:val="BodyText1I"/>
    <w:basedOn w:val="146"/>
    <w:next w:val="147"/>
    <w:qFormat/>
    <w:uiPriority w:val="0"/>
    <w:pPr>
      <w:spacing w:after="120"/>
      <w:ind w:firstLine="420" w:firstLineChars="100"/>
      <w:jc w:val="both"/>
      <w:textAlignment w:val="baseline"/>
    </w:pPr>
  </w:style>
  <w:style w:type="paragraph" w:customStyle="1" w:styleId="146">
    <w:name w:val="BodyText"/>
    <w:basedOn w:val="1"/>
    <w:qFormat/>
    <w:uiPriority w:val="0"/>
    <w:pPr>
      <w:spacing w:after="120"/>
      <w:jc w:val="both"/>
      <w:textAlignment w:val="baseline"/>
    </w:pPr>
  </w:style>
  <w:style w:type="paragraph" w:customStyle="1" w:styleId="147">
    <w:name w:val="TOC6"/>
    <w:basedOn w:val="1"/>
    <w:next w:val="1"/>
    <w:qFormat/>
    <w:uiPriority w:val="0"/>
    <w:pPr>
      <w:ind w:left="2100" w:leftChars="1000"/>
      <w:jc w:val="both"/>
      <w:textAlignment w:val="baseline"/>
    </w:pPr>
  </w:style>
  <w:style w:type="paragraph" w:customStyle="1" w:styleId="148">
    <w:name w:val="正文_4"/>
    <w:qFormat/>
    <w:uiPriority w:val="0"/>
    <w:pPr>
      <w:widowControl w:val="0"/>
      <w:jc w:val="both"/>
    </w:pPr>
    <w:rPr>
      <w:rFonts w:ascii="Calibri" w:hAnsi="Calibri" w:eastAsia="宋体" w:cs="Times New Roman"/>
      <w:kern w:val="2"/>
      <w:sz w:val="21"/>
      <w:szCs w:val="22"/>
      <w:lang w:val="en-US" w:eastAsia="zh-CN" w:bidi="ar-SA"/>
    </w:rPr>
  </w:style>
  <w:style w:type="paragraph" w:customStyle="1" w:styleId="149">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character" w:customStyle="1" w:styleId="150">
    <w:name w:val="ca-141"/>
    <w:qFormat/>
    <w:uiPriority w:val="0"/>
    <w:rPr>
      <w:rFonts w:hint="eastAsia" w:ascii="宋体" w:hAnsi="宋体" w:eastAsia="宋体"/>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Company>
  <Pages>45</Pages>
  <Words>11745</Words>
  <Characters>12091</Characters>
  <Lines>133</Lines>
  <Paragraphs>37</Paragraphs>
  <TotalTime>1</TotalTime>
  <ScaleCrop>false</ScaleCrop>
  <LinksUpToDate>false</LinksUpToDate>
  <CharactersWithSpaces>12402</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2019-05-27T16:14:00Z</dcterms:created>
  <dc:creator>费国炎</dc:creator>
  <cp:lastModifiedBy>admin</cp:lastModifiedBy>
  <cp:lastPrinted>2025-04-27T03:23:00Z</cp:lastPrinted>
  <dcterms:modified xsi:type="dcterms:W3CDTF">2025-07-15T11:44:54Z</dcterms:modified>
  <dc:title>浙江省政府采购招标文件（范本）</dc:title>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37D2F90C896F43A7BA85024B86584025_13</vt:lpwstr>
  </property>
  <property fmtid="{D5CDD505-2E9C-101B-9397-08002B2CF9AE}" pid="4" name="KSOTemplateDocerSaveRecord">
    <vt:lpwstr>eyJoZGlkIjoiZjJmNzQxZTllMjMwMjQ4MWMzMzRmNzJiYmE3YWM2NjciLCJ1c2VySWQiOiI3MzI0NjU0MDkifQ==</vt:lpwstr>
  </property>
</Properties>
</file>