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0332B">
      <w:pPr>
        <w:spacing w:after="120"/>
        <w:jc w:val="center"/>
        <w:rPr>
          <w:rFonts w:ascii="宋体"/>
          <w:b/>
          <w:color w:val="000000"/>
          <w:sz w:val="72"/>
        </w:rPr>
      </w:pPr>
    </w:p>
    <w:p w14:paraId="26EB3618">
      <w:pPr>
        <w:spacing w:after="120"/>
        <w:jc w:val="center"/>
        <w:rPr>
          <w:rFonts w:ascii="宋体" w:cs="宋体"/>
          <w:b/>
          <w:sz w:val="72"/>
        </w:rPr>
      </w:pPr>
      <w:r>
        <w:rPr>
          <w:rFonts w:hint="eastAsia" w:ascii="宋体" w:hAnsi="宋体" w:cs="宋体"/>
          <w:b/>
          <w:sz w:val="72"/>
        </w:rPr>
        <w:t>国内公开招标文件</w:t>
      </w:r>
    </w:p>
    <w:p w14:paraId="11C9A364">
      <w:pPr>
        <w:rPr>
          <w:rFonts w:ascii="宋体" w:cs="宋体"/>
          <w:b/>
          <w:sz w:val="44"/>
        </w:rPr>
      </w:pPr>
    </w:p>
    <w:p w14:paraId="587FF0A3">
      <w:pPr>
        <w:rPr>
          <w:rFonts w:ascii="宋体" w:cs="宋体"/>
          <w:b/>
          <w:sz w:val="44"/>
        </w:rPr>
      </w:pPr>
    </w:p>
    <w:p w14:paraId="2C15673A">
      <w:pPr>
        <w:rPr>
          <w:rFonts w:ascii="宋体" w:cs="宋体"/>
          <w:b/>
          <w:sz w:val="44"/>
        </w:rPr>
      </w:pPr>
    </w:p>
    <w:p w14:paraId="2B7D8312">
      <w:pPr>
        <w:rPr>
          <w:rFonts w:ascii="宋体" w:cs="宋体"/>
          <w:b/>
          <w:sz w:val="44"/>
        </w:rPr>
      </w:pPr>
    </w:p>
    <w:p w14:paraId="0BEFA624">
      <w:pPr>
        <w:rPr>
          <w:rFonts w:ascii="宋体" w:cs="宋体"/>
          <w:b/>
          <w:sz w:val="44"/>
        </w:rPr>
      </w:pPr>
    </w:p>
    <w:p w14:paraId="289786C1">
      <w:pPr>
        <w:rPr>
          <w:rFonts w:ascii="宋体" w:cs="宋体"/>
          <w:b/>
          <w:sz w:val="44"/>
        </w:rPr>
      </w:pPr>
    </w:p>
    <w:p w14:paraId="4BD8031F">
      <w:pPr>
        <w:rPr>
          <w:rFonts w:ascii="宋体" w:cs="宋体"/>
          <w:b/>
          <w:sz w:val="44"/>
        </w:rPr>
      </w:pPr>
    </w:p>
    <w:p w14:paraId="6F223237">
      <w:pPr>
        <w:rPr>
          <w:rFonts w:ascii="宋体" w:cs="宋体"/>
          <w:b/>
          <w:sz w:val="44"/>
        </w:rPr>
      </w:pPr>
    </w:p>
    <w:p w14:paraId="3F7268E3">
      <w:pPr>
        <w:rPr>
          <w:rFonts w:ascii="宋体" w:cs="宋体"/>
          <w:b/>
          <w:sz w:val="44"/>
        </w:rPr>
      </w:pPr>
    </w:p>
    <w:p w14:paraId="386CEEF1">
      <w:pPr>
        <w:rPr>
          <w:rFonts w:ascii="宋体" w:cs="宋体"/>
          <w:b/>
          <w:sz w:val="44"/>
        </w:rPr>
      </w:pPr>
    </w:p>
    <w:p w14:paraId="244545D3">
      <w:pPr>
        <w:pStyle w:val="7"/>
        <w:rPr>
          <w:rFonts w:ascii="宋体" w:cs="宋体"/>
          <w:sz w:val="44"/>
        </w:rPr>
      </w:pPr>
    </w:p>
    <w:p w14:paraId="4EFA7C91">
      <w:pPr>
        <w:pStyle w:val="7"/>
        <w:rPr>
          <w:rFonts w:ascii="宋体" w:cs="宋体"/>
          <w:sz w:val="44"/>
        </w:rPr>
      </w:pPr>
    </w:p>
    <w:p w14:paraId="4AE4037A">
      <w:pPr>
        <w:snapToGrid w:val="0"/>
        <w:spacing w:line="800" w:lineRule="exact"/>
        <w:jc w:val="left"/>
        <w:rPr>
          <w:rFonts w:hint="default" w:ascii="宋体" w:eastAsia="宋体" w:cs="宋体"/>
          <w:b/>
          <w:bCs/>
          <w:sz w:val="32"/>
          <w:szCs w:val="32"/>
          <w:lang w:val="en-US" w:eastAsia="zh-CN"/>
        </w:rPr>
      </w:pPr>
      <w:r>
        <w:rPr>
          <w:rFonts w:hint="eastAsia" w:ascii="宋体" w:hAnsi="宋体" w:cs="宋体"/>
          <w:b/>
          <w:bCs/>
          <w:sz w:val="32"/>
          <w:szCs w:val="32"/>
        </w:rPr>
        <w:t xml:space="preserve">      </w:t>
      </w:r>
      <w:r>
        <w:rPr>
          <w:rFonts w:hint="eastAsia" w:ascii="宋体" w:hAnsi="宋体" w:cs="宋体"/>
          <w:b/>
          <w:bCs/>
          <w:sz w:val="32"/>
          <w:szCs w:val="32"/>
          <w:lang w:val="zh-CN"/>
        </w:rPr>
        <w:t>采购编号：NBGJ2025-CG0067</w:t>
      </w:r>
    </w:p>
    <w:p w14:paraId="14A085DE">
      <w:pPr>
        <w:snapToGrid w:val="0"/>
        <w:spacing w:line="800" w:lineRule="exact"/>
        <w:ind w:firstLine="964" w:firstLineChars="300"/>
        <w:jc w:val="left"/>
        <w:rPr>
          <w:rFonts w:hint="eastAsia" w:ascii="宋体" w:hAnsi="宋体" w:cs="宋体"/>
          <w:b/>
          <w:bCs/>
          <w:sz w:val="32"/>
          <w:szCs w:val="32"/>
          <w:lang w:val="zh-CN"/>
        </w:rPr>
      </w:pPr>
      <w:r>
        <w:rPr>
          <w:rFonts w:hint="eastAsia" w:ascii="宋体" w:hAnsi="宋体" w:cs="宋体"/>
          <w:b/>
          <w:bCs/>
          <w:sz w:val="32"/>
          <w:szCs w:val="32"/>
          <w:lang w:val="zh-CN"/>
        </w:rPr>
        <w:t>项目名称：宁海县城乡新能源汽车公共基础设施项目（第二期）</w:t>
      </w:r>
    </w:p>
    <w:p w14:paraId="6BAE4462">
      <w:pPr>
        <w:spacing w:line="800" w:lineRule="exact"/>
        <w:rPr>
          <w:rFonts w:ascii="宋体" w:cs="宋体"/>
          <w:b/>
          <w:bCs/>
          <w:sz w:val="32"/>
          <w:szCs w:val="32"/>
        </w:rPr>
      </w:pPr>
      <w:r>
        <w:rPr>
          <w:rFonts w:hint="eastAsia" w:ascii="宋体" w:hAnsi="宋体" w:cs="宋体"/>
          <w:b/>
          <w:bCs/>
          <w:sz w:val="32"/>
          <w:szCs w:val="32"/>
        </w:rPr>
        <w:t xml:space="preserve">      </w:t>
      </w:r>
      <w:r>
        <w:rPr>
          <w:rFonts w:hint="eastAsia" w:ascii="宋体" w:hAnsi="宋体" w:cs="宋体"/>
          <w:b/>
          <w:bCs/>
          <w:sz w:val="32"/>
          <w:szCs w:val="32"/>
          <w:lang w:val="zh-CN"/>
        </w:rPr>
        <w:t xml:space="preserve">采购单位：宁海县交通集团有限公司  </w:t>
      </w:r>
      <w:r>
        <w:rPr>
          <w:rFonts w:ascii="宋体" w:hAnsi="宋体" w:cs="宋体"/>
          <w:b/>
          <w:bCs/>
          <w:sz w:val="32"/>
          <w:szCs w:val="32"/>
        </w:rPr>
        <w:t xml:space="preserve"> </w:t>
      </w:r>
    </w:p>
    <w:p w14:paraId="627A2C40">
      <w:pPr>
        <w:spacing w:line="800" w:lineRule="exact"/>
        <w:rPr>
          <w:rFonts w:ascii="宋体" w:cs="宋体"/>
          <w:b/>
          <w:bCs/>
          <w:sz w:val="32"/>
          <w:szCs w:val="32"/>
          <w:lang w:val="zh-CN"/>
        </w:rPr>
      </w:pPr>
      <w:r>
        <w:rPr>
          <w:rFonts w:hint="eastAsia" w:ascii="宋体" w:hAnsi="宋体" w:cs="宋体"/>
          <w:b/>
          <w:bCs/>
          <w:sz w:val="32"/>
          <w:szCs w:val="32"/>
        </w:rPr>
        <w:t xml:space="preserve">      </w:t>
      </w:r>
      <w:r>
        <w:rPr>
          <w:rFonts w:hint="eastAsia" w:ascii="宋体" w:hAnsi="宋体" w:cs="宋体"/>
          <w:b/>
          <w:bCs/>
          <w:sz w:val="32"/>
          <w:szCs w:val="32"/>
          <w:lang w:val="zh-CN"/>
        </w:rPr>
        <w:t>代理机构：宁波工建工程造价咨询有限公司</w:t>
      </w:r>
    </w:p>
    <w:p w14:paraId="7BEE464D">
      <w:pPr>
        <w:rPr>
          <w:rFonts w:ascii="宋体" w:cs="宋体"/>
          <w:b/>
          <w:sz w:val="34"/>
        </w:rPr>
      </w:pPr>
    </w:p>
    <w:p w14:paraId="0815FB64">
      <w:pPr>
        <w:jc w:val="center"/>
        <w:rPr>
          <w:rFonts w:ascii="宋体" w:cs="宋体"/>
          <w:b/>
          <w:sz w:val="34"/>
        </w:rPr>
      </w:pPr>
      <w:r>
        <w:rPr>
          <w:rFonts w:ascii="宋体" w:hAnsi="宋体" w:cs="宋体"/>
          <w:b/>
          <w:sz w:val="34"/>
        </w:rPr>
        <w:t>20</w:t>
      </w:r>
      <w:r>
        <w:rPr>
          <w:rFonts w:hint="eastAsia" w:ascii="宋体" w:hAnsi="宋体" w:cs="宋体"/>
          <w:b/>
          <w:sz w:val="34"/>
        </w:rPr>
        <w:t>2</w:t>
      </w:r>
      <w:r>
        <w:rPr>
          <w:rFonts w:hint="eastAsia" w:ascii="宋体" w:hAnsi="宋体" w:cs="宋体"/>
          <w:b/>
          <w:sz w:val="34"/>
          <w:lang w:val="en-US" w:eastAsia="zh-CN"/>
        </w:rPr>
        <w:t>5</w:t>
      </w:r>
      <w:r>
        <w:rPr>
          <w:rFonts w:hint="eastAsia" w:ascii="宋体" w:hAnsi="宋体" w:cs="宋体"/>
          <w:b/>
          <w:sz w:val="34"/>
        </w:rPr>
        <w:t>年</w:t>
      </w:r>
      <w:r>
        <w:rPr>
          <w:rFonts w:hint="eastAsia" w:ascii="宋体" w:hAnsi="宋体" w:cs="宋体"/>
          <w:b/>
          <w:sz w:val="34"/>
          <w:lang w:val="en-US" w:eastAsia="zh-CN"/>
        </w:rPr>
        <w:t>7</w:t>
      </w:r>
      <w:r>
        <w:rPr>
          <w:rFonts w:hint="eastAsia" w:ascii="宋体" w:hAnsi="宋体" w:cs="宋体"/>
          <w:b/>
          <w:sz w:val="34"/>
        </w:rPr>
        <w:t>月</w:t>
      </w:r>
    </w:p>
    <w:p w14:paraId="1F279DCE">
      <w:pPr>
        <w:pStyle w:val="11"/>
        <w:spacing w:beforeLines="0" w:afterLines="0" w:line="360" w:lineRule="auto"/>
        <w:rPr>
          <w:rFonts w:hAnsi="宋体" w:cs="宋体"/>
        </w:rPr>
        <w:sectPr>
          <w:headerReference r:id="rId4" w:type="first"/>
          <w:headerReference r:id="rId3" w:type="default"/>
          <w:footerReference r:id="rId5" w:type="default"/>
          <w:footerReference r:id="rId6" w:type="even"/>
          <w:pgSz w:w="11906" w:h="16838"/>
          <w:pgMar w:top="1474" w:right="1134" w:bottom="1247" w:left="1134" w:header="851" w:footer="851" w:gutter="0"/>
          <w:pgBorders>
            <w:top w:val="none" w:sz="0" w:space="0"/>
            <w:left w:val="none" w:sz="0" w:space="0"/>
            <w:bottom w:val="none" w:sz="0" w:space="0"/>
            <w:right w:val="none" w:sz="0" w:space="0"/>
          </w:pgBorders>
          <w:pgNumType w:start="1"/>
          <w:cols w:space="720" w:num="1"/>
          <w:titlePg/>
          <w:docGrid w:linePitch="312" w:charSpace="0"/>
        </w:sectPr>
      </w:pPr>
    </w:p>
    <w:p w14:paraId="2EC74FFE">
      <w:pPr>
        <w:pStyle w:val="11"/>
        <w:spacing w:beforeLines="0" w:afterLines="0" w:line="360" w:lineRule="auto"/>
        <w:jc w:val="center"/>
        <w:rPr>
          <w:rFonts w:hAnsi="宋体" w:cs="宋体"/>
          <w:b/>
          <w:bCs/>
          <w:sz w:val="52"/>
          <w:szCs w:val="52"/>
        </w:rPr>
      </w:pPr>
      <w:r>
        <w:rPr>
          <w:rFonts w:hint="eastAsia" w:hAnsi="宋体" w:cs="宋体"/>
          <w:b/>
          <w:bCs/>
          <w:sz w:val="52"/>
          <w:szCs w:val="52"/>
        </w:rPr>
        <w:t>目</w:t>
      </w:r>
      <w:r>
        <w:rPr>
          <w:rFonts w:hAnsi="宋体" w:cs="宋体"/>
          <w:b/>
          <w:bCs/>
          <w:sz w:val="52"/>
          <w:szCs w:val="52"/>
        </w:rPr>
        <w:t xml:space="preserve">    </w:t>
      </w:r>
      <w:r>
        <w:rPr>
          <w:rFonts w:hint="eastAsia" w:hAnsi="宋体" w:cs="宋体"/>
          <w:b/>
          <w:bCs/>
          <w:sz w:val="52"/>
          <w:szCs w:val="52"/>
        </w:rPr>
        <w:t>录</w:t>
      </w:r>
    </w:p>
    <w:p w14:paraId="6D16BFE0">
      <w:pPr>
        <w:pStyle w:val="17"/>
        <w:tabs>
          <w:tab w:val="right" w:leader="dot" w:pos="8959"/>
        </w:tabs>
        <w:spacing w:line="360" w:lineRule="auto"/>
        <w:rPr>
          <w:rFonts w:ascii="宋体" w:hAnsi="宋体" w:cs="宋体"/>
          <w:b/>
          <w:bCs/>
          <w:sz w:val="32"/>
          <w:szCs w:val="32"/>
        </w:rPr>
      </w:pPr>
    </w:p>
    <w:p w14:paraId="2593B288">
      <w:pPr>
        <w:pStyle w:val="17"/>
        <w:tabs>
          <w:tab w:val="right" w:leader="dot" w:pos="8959"/>
        </w:tabs>
        <w:spacing w:line="360" w:lineRule="auto"/>
        <w:ind w:firstLine="321" w:firstLineChars="100"/>
        <w:rPr>
          <w:rFonts w:hint="eastAsia" w:ascii="宋体" w:eastAsia="宋体" w:cs="宋体"/>
          <w:b/>
          <w:bCs/>
          <w:sz w:val="32"/>
          <w:szCs w:val="32"/>
          <w:lang w:eastAsia="zh-CN"/>
        </w:rPr>
      </w:pPr>
      <w:r>
        <w:rPr>
          <w:rFonts w:ascii="宋体" w:hAnsi="宋体" w:cs="宋体"/>
          <w:b/>
          <w:bCs/>
          <w:sz w:val="32"/>
          <w:szCs w:val="32"/>
        </w:rPr>
        <w:fldChar w:fldCharType="begin"/>
      </w:r>
      <w:r>
        <w:rPr>
          <w:rFonts w:ascii="宋体" w:hAnsi="宋体" w:cs="宋体"/>
          <w:b/>
          <w:bCs/>
          <w:sz w:val="32"/>
          <w:szCs w:val="32"/>
        </w:rPr>
        <w:instrText xml:space="preserve">TOC \o "1-3" \h \u </w:instrText>
      </w:r>
      <w:r>
        <w:rPr>
          <w:rFonts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w:t>
      </w:r>
      <w:r>
        <w:rPr>
          <w:rFonts w:ascii="宋体" w:hAnsi="宋体" w:cs="宋体"/>
          <w:b/>
          <w:bCs/>
          <w:sz w:val="32"/>
          <w:szCs w:val="32"/>
        </w:rPr>
        <w:t xml:space="preserve">  </w:t>
      </w:r>
      <w:r>
        <w:rPr>
          <w:rFonts w:hint="eastAsia" w:ascii="宋体" w:hAnsi="宋体" w:cs="宋体"/>
          <w:b/>
          <w:bCs/>
          <w:sz w:val="32"/>
          <w:szCs w:val="32"/>
        </w:rPr>
        <w:t>公开招标公告</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1</w:t>
      </w:r>
      <w:r>
        <w:rPr>
          <w:rFonts w:hint="eastAsia" w:ascii="宋体" w:hAnsi="宋体" w:cs="宋体"/>
          <w:b/>
          <w:bCs/>
          <w:sz w:val="32"/>
          <w:szCs w:val="32"/>
          <w:lang w:val="en-US" w:eastAsia="zh-CN"/>
        </w:rPr>
        <w:t xml:space="preserve"> </w:t>
      </w:r>
    </w:p>
    <w:p w14:paraId="75F1BCBD">
      <w:pPr>
        <w:pStyle w:val="20"/>
        <w:tabs>
          <w:tab w:val="right" w:leader="dot" w:pos="8959"/>
        </w:tabs>
        <w:spacing w:line="360" w:lineRule="auto"/>
        <w:rPr>
          <w:rFonts w:hint="eastAsia" w:ascii="宋体" w:eastAsia="宋体" w:cs="宋体"/>
          <w:b/>
          <w:bCs/>
          <w:sz w:val="32"/>
          <w:szCs w:val="32"/>
          <w:lang w:eastAsia="zh-CN"/>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4</w:t>
      </w:r>
      <w:r>
        <w:rPr>
          <w:rFonts w:hint="eastAsia" w:ascii="宋体" w:hAnsi="宋体" w:cs="宋体"/>
          <w:b/>
          <w:bCs/>
          <w:sz w:val="32"/>
          <w:szCs w:val="32"/>
          <w:lang w:val="en-US" w:eastAsia="zh-CN"/>
        </w:rPr>
        <w:t xml:space="preserve"> </w:t>
      </w:r>
    </w:p>
    <w:p w14:paraId="38C4486C">
      <w:pPr>
        <w:pStyle w:val="20"/>
        <w:tabs>
          <w:tab w:val="right" w:leader="dot" w:pos="8959"/>
        </w:tabs>
        <w:spacing w:line="360" w:lineRule="auto"/>
        <w:rPr>
          <w:rFonts w:hint="eastAsia" w:ascii="宋体" w:eastAsia="宋体" w:cs="宋体"/>
          <w:b/>
          <w:bCs/>
          <w:sz w:val="32"/>
          <w:szCs w:val="32"/>
          <w:lang w:eastAsia="zh-CN"/>
        </w:rPr>
      </w:pPr>
      <w:r>
        <w:fldChar w:fldCharType="begin"/>
      </w:r>
      <w:r>
        <w:instrText xml:space="preserve"> HYPERLINK \l "_Toc8089" </w:instrText>
      </w:r>
      <w:r>
        <w:fldChar w:fldCharType="separate"/>
      </w:r>
      <w:r>
        <w:rPr>
          <w:rFonts w:hint="eastAsia" w:ascii="宋体" w:hAnsi="宋体" w:cs="宋体"/>
          <w:b/>
          <w:bCs/>
          <w:sz w:val="32"/>
          <w:szCs w:val="32"/>
        </w:rPr>
        <w:t xml:space="preserve">第三章  </w:t>
      </w:r>
      <w:r>
        <w:rPr>
          <w:rFonts w:hint="eastAsia" w:ascii="宋体" w:hAnsi="宋体" w:cs="宋体"/>
          <w:b/>
          <w:bCs/>
          <w:sz w:val="32"/>
          <w:szCs w:val="32"/>
          <w:lang w:eastAsia="zh-CN"/>
        </w:rPr>
        <w:t>供应商</w:t>
      </w:r>
      <w:r>
        <w:rPr>
          <w:rFonts w:hint="eastAsia" w:ascii="宋体" w:hAnsi="宋体" w:cs="宋体"/>
          <w:b/>
          <w:bCs/>
          <w:sz w:val="32"/>
          <w:szCs w:val="32"/>
        </w:rPr>
        <w:t>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28</w:t>
      </w:r>
      <w:r>
        <w:rPr>
          <w:rFonts w:hint="eastAsia" w:ascii="宋体" w:hAnsi="宋体" w:cs="宋体"/>
          <w:b/>
          <w:bCs/>
          <w:sz w:val="32"/>
          <w:szCs w:val="32"/>
          <w:lang w:val="en-US" w:eastAsia="zh-CN"/>
        </w:rPr>
        <w:t xml:space="preserve"> </w:t>
      </w:r>
    </w:p>
    <w:p w14:paraId="0660FFE4">
      <w:pPr>
        <w:pStyle w:val="20"/>
        <w:tabs>
          <w:tab w:val="right" w:leader="dot" w:pos="8959"/>
        </w:tabs>
        <w:spacing w:line="360" w:lineRule="auto"/>
        <w:ind w:left="0" w:leftChars="0" w:firstLine="420" w:firstLineChars="200"/>
        <w:rPr>
          <w:rFonts w:hint="eastAsia" w:ascii="宋体" w:hAnsi="宋体" w:eastAsia="宋体" w:cs="宋体"/>
          <w:b/>
          <w:bCs/>
          <w:sz w:val="32"/>
          <w:szCs w:val="32"/>
          <w:lang w:eastAsia="zh-CN"/>
        </w:rPr>
      </w:pPr>
      <w:r>
        <w:fldChar w:fldCharType="begin"/>
      </w:r>
      <w:r>
        <w:instrText xml:space="preserve"> HYPERLINK \l "_Toc11628" </w:instrText>
      </w:r>
      <w:r>
        <w:fldChar w:fldCharType="separate"/>
      </w: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40</w:t>
      </w:r>
      <w:r>
        <w:rPr>
          <w:rFonts w:hint="eastAsia" w:ascii="宋体" w:hAnsi="宋体" w:cs="宋体"/>
          <w:b/>
          <w:bCs/>
          <w:sz w:val="32"/>
          <w:szCs w:val="32"/>
          <w:lang w:val="en-US" w:eastAsia="zh-CN"/>
        </w:rPr>
        <w:t xml:space="preserve"> </w:t>
      </w:r>
    </w:p>
    <w:p w14:paraId="5F0FE44F">
      <w:pPr>
        <w:pStyle w:val="20"/>
        <w:tabs>
          <w:tab w:val="right" w:leader="dot" w:pos="8959"/>
        </w:tabs>
        <w:spacing w:line="360" w:lineRule="auto"/>
        <w:ind w:left="0" w:leftChars="0" w:firstLine="420" w:firstLineChars="200"/>
        <w:rPr>
          <w:rFonts w:hint="eastAsia" w:ascii="宋体" w:hAnsi="宋体" w:eastAsia="宋体" w:cs="宋体"/>
          <w:b/>
          <w:bCs/>
          <w:sz w:val="32"/>
          <w:szCs w:val="32"/>
          <w:lang w:eastAsia="zh-CN"/>
        </w:rPr>
      </w:pPr>
      <w:r>
        <w:fldChar w:fldCharType="begin"/>
      </w:r>
      <w:r>
        <w:instrText xml:space="preserve"> HYPERLINK \l "_Toc29625" </w:instrText>
      </w:r>
      <w:r>
        <w:fldChar w:fldCharType="separate"/>
      </w:r>
      <w:r>
        <w:rPr>
          <w:rFonts w:hint="eastAsia" w:ascii="宋体" w:hAnsi="宋体" w:cs="宋体"/>
          <w:b/>
          <w:bCs/>
          <w:sz w:val="32"/>
          <w:szCs w:val="32"/>
        </w:rPr>
        <w:t>第五章</w:t>
      </w:r>
      <w:r>
        <w:rPr>
          <w:rFonts w:ascii="宋体" w:hAnsi="宋体" w:cs="宋体"/>
          <w:b/>
          <w:bCs/>
          <w:sz w:val="32"/>
          <w:szCs w:val="32"/>
        </w:rPr>
        <w:t xml:space="preserve">  </w:t>
      </w:r>
      <w:r>
        <w:rPr>
          <w:rFonts w:hint="eastAsia" w:ascii="宋体" w:hAnsi="宋体" w:cs="宋体"/>
          <w:b/>
          <w:bCs/>
          <w:sz w:val="32"/>
          <w:szCs w:val="32"/>
        </w:rPr>
        <w:t>采购合同主要条款</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43</w:t>
      </w:r>
      <w:r>
        <w:rPr>
          <w:rFonts w:hint="eastAsia" w:ascii="宋体" w:hAnsi="宋体" w:cs="宋体"/>
          <w:b/>
          <w:bCs/>
          <w:sz w:val="32"/>
          <w:szCs w:val="32"/>
          <w:lang w:val="en-US" w:eastAsia="zh-CN"/>
        </w:rPr>
        <w:t xml:space="preserve"> </w:t>
      </w:r>
    </w:p>
    <w:p w14:paraId="30C0315F">
      <w:pPr>
        <w:pStyle w:val="20"/>
        <w:tabs>
          <w:tab w:val="right" w:leader="dot" w:pos="8959"/>
        </w:tabs>
        <w:spacing w:line="360" w:lineRule="auto"/>
        <w:ind w:left="0" w:leftChars="0" w:firstLine="420" w:firstLineChars="200"/>
        <w:rPr>
          <w:rFonts w:hint="eastAsia" w:ascii="宋体" w:hAnsi="宋体" w:eastAsia="宋体" w:cs="宋体"/>
          <w:b/>
          <w:bCs/>
          <w:sz w:val="32"/>
          <w:szCs w:val="32"/>
          <w:lang w:eastAsia="zh-CN"/>
        </w:rPr>
      </w:pPr>
      <w:r>
        <w:fldChar w:fldCharType="begin"/>
      </w:r>
      <w:r>
        <w:instrText xml:space="preserve"> HYPERLINK \l "_Toc13620" </w:instrText>
      </w:r>
      <w:r>
        <w:fldChar w:fldCharType="separate"/>
      </w:r>
      <w:r>
        <w:rPr>
          <w:rFonts w:hint="eastAsia" w:ascii="宋体" w:hAnsi="宋体" w:cs="宋体"/>
          <w:b/>
          <w:bCs/>
          <w:sz w:val="32"/>
          <w:szCs w:val="32"/>
        </w:rPr>
        <w:t>第六章</w:t>
      </w:r>
      <w:r>
        <w:rPr>
          <w:rFonts w:ascii="宋体" w:hAnsi="宋体" w:cs="宋体"/>
          <w:b/>
          <w:bCs/>
          <w:sz w:val="32"/>
          <w:szCs w:val="32"/>
        </w:rPr>
        <w:t xml:space="preserve">  </w:t>
      </w:r>
      <w:r>
        <w:rPr>
          <w:rFonts w:hint="eastAsia" w:ascii="宋体" w:hAnsi="宋体" w:cs="宋体"/>
          <w:b/>
          <w:bCs/>
          <w:sz w:val="32"/>
          <w:szCs w:val="32"/>
        </w:rPr>
        <w:t>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lang w:val="en-US" w:eastAsia="zh-CN"/>
        </w:rPr>
        <w:t>46</w:t>
      </w:r>
      <w:r>
        <w:rPr>
          <w:rFonts w:hint="eastAsia" w:ascii="宋体" w:hAnsi="宋体" w:cs="宋体"/>
          <w:b/>
          <w:bCs/>
          <w:sz w:val="32"/>
          <w:szCs w:val="32"/>
          <w:lang w:val="en-US" w:eastAsia="zh-CN"/>
        </w:rPr>
        <w:t xml:space="preserve"> </w:t>
      </w:r>
    </w:p>
    <w:p w14:paraId="19CFFB47">
      <w:pPr>
        <w:pStyle w:val="17"/>
        <w:tabs>
          <w:tab w:val="right" w:leader="dot" w:pos="8959"/>
        </w:tabs>
        <w:rPr>
          <w:rFonts w:ascii="宋体" w:cs="宋体"/>
          <w:b/>
          <w:bCs/>
          <w:sz w:val="32"/>
          <w:szCs w:val="32"/>
        </w:rPr>
      </w:pPr>
    </w:p>
    <w:p w14:paraId="592E97FF">
      <w:pPr>
        <w:pStyle w:val="17"/>
        <w:tabs>
          <w:tab w:val="right" w:leader="dot" w:pos="8959"/>
        </w:tabs>
        <w:rPr>
          <w:rFonts w:ascii="宋体" w:cs="宋体"/>
          <w:sz w:val="44"/>
          <w:szCs w:val="44"/>
        </w:rPr>
      </w:pPr>
      <w:r>
        <w:rPr>
          <w:rFonts w:ascii="宋体" w:hAnsi="宋体" w:cs="宋体"/>
          <w:b/>
          <w:bCs/>
          <w:sz w:val="32"/>
          <w:szCs w:val="32"/>
        </w:rPr>
        <w:fldChar w:fldCharType="end"/>
      </w:r>
    </w:p>
    <w:p w14:paraId="6675E135">
      <w:pPr>
        <w:pStyle w:val="11"/>
        <w:tabs>
          <w:tab w:val="left" w:pos="795"/>
          <w:tab w:val="center" w:pos="4539"/>
        </w:tabs>
        <w:snapToGrid w:val="0"/>
        <w:spacing w:beforeLines="0" w:afterLines="0"/>
        <w:jc w:val="left"/>
        <w:outlineLvl w:val="0"/>
        <w:rPr>
          <w:rFonts w:hAnsi="宋体" w:cs="宋体"/>
        </w:rPr>
      </w:pPr>
      <w:bookmarkStart w:id="0" w:name="_Toc9329"/>
    </w:p>
    <w:p w14:paraId="600EC98A">
      <w:pPr>
        <w:pStyle w:val="11"/>
        <w:tabs>
          <w:tab w:val="left" w:pos="795"/>
          <w:tab w:val="center" w:pos="4539"/>
        </w:tabs>
        <w:snapToGrid w:val="0"/>
        <w:spacing w:beforeLines="0" w:afterLines="0"/>
        <w:jc w:val="left"/>
        <w:outlineLvl w:val="0"/>
        <w:rPr>
          <w:rFonts w:hAnsi="宋体" w:cs="宋体"/>
        </w:rPr>
      </w:pPr>
    </w:p>
    <w:p w14:paraId="76A33963">
      <w:pPr>
        <w:pStyle w:val="11"/>
        <w:tabs>
          <w:tab w:val="left" w:pos="795"/>
          <w:tab w:val="center" w:pos="4539"/>
        </w:tabs>
        <w:snapToGrid w:val="0"/>
        <w:spacing w:beforeLines="0" w:afterLines="0"/>
        <w:jc w:val="left"/>
        <w:outlineLvl w:val="0"/>
        <w:rPr>
          <w:rFonts w:hAnsi="宋体" w:cs="宋体"/>
        </w:rPr>
      </w:pPr>
    </w:p>
    <w:p w14:paraId="6B1EF623">
      <w:pPr>
        <w:pStyle w:val="11"/>
        <w:tabs>
          <w:tab w:val="left" w:pos="795"/>
          <w:tab w:val="center" w:pos="4539"/>
        </w:tabs>
        <w:snapToGrid w:val="0"/>
        <w:spacing w:beforeLines="0" w:afterLines="0"/>
        <w:jc w:val="left"/>
        <w:outlineLvl w:val="0"/>
        <w:rPr>
          <w:rFonts w:hAnsi="宋体" w:cs="宋体"/>
        </w:rPr>
      </w:pPr>
    </w:p>
    <w:p w14:paraId="50AD6AB0">
      <w:pPr>
        <w:pStyle w:val="11"/>
        <w:tabs>
          <w:tab w:val="left" w:pos="795"/>
          <w:tab w:val="center" w:pos="4539"/>
        </w:tabs>
        <w:snapToGrid w:val="0"/>
        <w:spacing w:beforeLines="0" w:afterLines="0"/>
        <w:jc w:val="left"/>
        <w:outlineLvl w:val="0"/>
        <w:rPr>
          <w:rFonts w:hAnsi="宋体" w:cs="宋体"/>
        </w:rPr>
      </w:pPr>
    </w:p>
    <w:p w14:paraId="03B06A57">
      <w:pPr>
        <w:pStyle w:val="11"/>
        <w:tabs>
          <w:tab w:val="left" w:pos="795"/>
          <w:tab w:val="center" w:pos="4539"/>
        </w:tabs>
        <w:snapToGrid w:val="0"/>
        <w:spacing w:beforeLines="0" w:afterLines="0"/>
        <w:jc w:val="left"/>
        <w:outlineLvl w:val="0"/>
        <w:rPr>
          <w:rFonts w:hAnsi="宋体" w:cs="宋体"/>
        </w:rPr>
      </w:pPr>
    </w:p>
    <w:p w14:paraId="16BB160F">
      <w:pPr>
        <w:pStyle w:val="11"/>
        <w:tabs>
          <w:tab w:val="left" w:pos="795"/>
          <w:tab w:val="center" w:pos="4539"/>
        </w:tabs>
        <w:snapToGrid w:val="0"/>
        <w:spacing w:beforeLines="0" w:afterLines="0"/>
        <w:jc w:val="left"/>
        <w:outlineLvl w:val="0"/>
        <w:rPr>
          <w:rFonts w:hAnsi="宋体" w:cs="宋体"/>
        </w:rPr>
        <w:sectPr>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81" w:charSpace="-5735"/>
        </w:sectPr>
      </w:pPr>
    </w:p>
    <w:p w14:paraId="2E03F14B">
      <w:pPr>
        <w:pStyle w:val="11"/>
        <w:tabs>
          <w:tab w:val="left" w:pos="795"/>
          <w:tab w:val="center" w:pos="4539"/>
        </w:tabs>
        <w:snapToGrid w:val="0"/>
        <w:spacing w:beforeLines="0" w:afterLines="0"/>
        <w:jc w:val="center"/>
        <w:outlineLvl w:val="0"/>
        <w:rPr>
          <w:rFonts w:hAnsi="宋体" w:cs="宋体"/>
          <w:sz w:val="30"/>
          <w:szCs w:val="30"/>
        </w:rPr>
      </w:pPr>
      <w:r>
        <w:rPr>
          <w:rFonts w:hint="eastAsia" w:hAnsi="宋体" w:cs="宋体"/>
          <w:b/>
          <w:bCs/>
          <w:sz w:val="30"/>
          <w:szCs w:val="30"/>
        </w:rPr>
        <w:t>第一章</w:t>
      </w:r>
      <w:r>
        <w:rPr>
          <w:rFonts w:hAnsi="宋体" w:cs="宋体"/>
          <w:b/>
          <w:bCs/>
          <w:sz w:val="30"/>
          <w:szCs w:val="30"/>
        </w:rPr>
        <w:t xml:space="preserve">  </w:t>
      </w:r>
      <w:r>
        <w:rPr>
          <w:rFonts w:hint="eastAsia" w:hAnsi="宋体" w:cs="宋体"/>
          <w:b/>
          <w:bCs/>
          <w:sz w:val="30"/>
          <w:szCs w:val="30"/>
        </w:rPr>
        <w:t>公开招标公告</w:t>
      </w:r>
      <w:bookmarkEnd w:id="0"/>
    </w:p>
    <w:p w14:paraId="6BC0E05D">
      <w:pPr>
        <w:pStyle w:val="44"/>
        <w:widowControl w:val="0"/>
        <w:spacing w:afterLines="0" w:line="360" w:lineRule="auto"/>
        <w:ind w:firstLine="420"/>
        <w:rPr>
          <w:rFonts w:ascii="宋体" w:hAnsi="宋体" w:cs="宋体"/>
          <w:kern w:val="2"/>
          <w:sz w:val="21"/>
          <w:szCs w:val="21"/>
        </w:rPr>
      </w:pPr>
    </w:p>
    <w:p w14:paraId="640DF663">
      <w:pPr>
        <w:snapToGrid w:val="0"/>
        <w:spacing w:line="360" w:lineRule="auto"/>
        <w:ind w:firstLine="420" w:firstLineChars="200"/>
        <w:jc w:val="left"/>
        <w:rPr>
          <w:rFonts w:ascii="宋体" w:cs="宋体"/>
          <w:szCs w:val="21"/>
        </w:rPr>
      </w:pPr>
      <w:r>
        <w:rPr>
          <w:rFonts w:hint="eastAsia" w:ascii="宋体" w:hAnsi="宋体" w:cs="宋体"/>
          <w:szCs w:val="21"/>
        </w:rPr>
        <w:t>根据《中华人民共和国招投标法》等相关规定，本公司受</w:t>
      </w:r>
      <w:r>
        <w:rPr>
          <w:rFonts w:hint="eastAsia" w:ascii="宋体" w:hAnsi="宋体" w:cs="Times New Roman"/>
          <w:b/>
          <w:bCs/>
          <w:szCs w:val="21"/>
          <w:u w:val="single"/>
          <w:lang w:val="zh-CN"/>
        </w:rPr>
        <w:t>宁海县交通集团有限公司</w:t>
      </w:r>
      <w:r>
        <w:rPr>
          <w:rFonts w:hint="eastAsia" w:ascii="宋体" w:hAnsi="宋体" w:cs="宋体"/>
          <w:szCs w:val="21"/>
        </w:rPr>
        <w:t>委托，现就</w:t>
      </w:r>
      <w:r>
        <w:rPr>
          <w:rFonts w:hint="eastAsia" w:ascii="宋体" w:hAnsi="宋体"/>
          <w:b/>
          <w:bCs/>
          <w:szCs w:val="21"/>
          <w:u w:val="single"/>
          <w:lang w:val="zh-CN"/>
        </w:rPr>
        <w:t>宁海县城乡新能源汽车公共基础设施项目（第二期）</w:t>
      </w:r>
      <w:r>
        <w:rPr>
          <w:rFonts w:hint="eastAsia" w:ascii="宋体" w:hAnsi="宋体" w:cs="宋体"/>
          <w:szCs w:val="21"/>
        </w:rPr>
        <w:t>进行公开招标采购，欢迎合格的</w:t>
      </w:r>
      <w:r>
        <w:rPr>
          <w:rFonts w:hint="eastAsia" w:ascii="宋体" w:hAnsi="宋体" w:cs="宋体"/>
          <w:szCs w:val="21"/>
          <w:lang w:eastAsia="zh-CN"/>
        </w:rPr>
        <w:t>供应商</w:t>
      </w:r>
      <w:r>
        <w:rPr>
          <w:rFonts w:hint="eastAsia" w:ascii="宋体" w:hAnsi="宋体" w:cs="宋体"/>
          <w:szCs w:val="21"/>
        </w:rPr>
        <w:t>参加投标。</w:t>
      </w:r>
    </w:p>
    <w:p w14:paraId="77935E21">
      <w:pPr>
        <w:tabs>
          <w:tab w:val="left" w:pos="363"/>
        </w:tabs>
        <w:adjustRightInd w:val="0"/>
        <w:snapToGrid w:val="0"/>
        <w:spacing w:line="360" w:lineRule="auto"/>
        <w:rPr>
          <w:rFonts w:hint="eastAsia" w:ascii="宋体" w:hAnsi="宋体" w:eastAsia="宋体" w:cs="宋体"/>
          <w:szCs w:val="21"/>
          <w:lang w:val="en-US" w:eastAsia="zh-CN"/>
        </w:rPr>
      </w:pPr>
      <w:r>
        <w:rPr>
          <w:rFonts w:hint="eastAsia" w:ascii="宋体" w:hAnsi="宋体" w:cs="宋体"/>
          <w:b/>
          <w:szCs w:val="21"/>
        </w:rPr>
        <w:t xml:space="preserve">     一、项目编号</w:t>
      </w:r>
      <w:r>
        <w:rPr>
          <w:rFonts w:hint="eastAsia" w:ascii="宋体" w:hAnsi="宋体" w:cs="宋体"/>
          <w:szCs w:val="21"/>
        </w:rPr>
        <w:t>：</w:t>
      </w:r>
      <w:r>
        <w:rPr>
          <w:rFonts w:hint="eastAsia" w:ascii="宋体" w:hAnsi="宋体" w:cs="宋体"/>
          <w:szCs w:val="21"/>
          <w:lang w:eastAsia="zh-CN"/>
        </w:rPr>
        <w:t>NBGJ2025-CG0067</w:t>
      </w:r>
    </w:p>
    <w:p w14:paraId="1FAA4611">
      <w:pPr>
        <w:tabs>
          <w:tab w:val="left" w:pos="363"/>
        </w:tabs>
        <w:adjustRightInd w:val="0"/>
        <w:snapToGrid w:val="0"/>
        <w:spacing w:line="360" w:lineRule="auto"/>
        <w:rPr>
          <w:rFonts w:ascii="宋体" w:hAnsi="宋体" w:cs="宋体"/>
          <w:bCs/>
          <w:kern w:val="0"/>
          <w:szCs w:val="21"/>
        </w:rPr>
      </w:pPr>
      <w:r>
        <w:rPr>
          <w:rFonts w:hint="eastAsia" w:ascii="宋体" w:hAnsi="宋体" w:cs="宋体"/>
          <w:b/>
          <w:szCs w:val="21"/>
        </w:rPr>
        <w:t xml:space="preserve">     二、采购组织类型</w:t>
      </w:r>
      <w:r>
        <w:rPr>
          <w:rFonts w:hint="eastAsia" w:ascii="宋体" w:hAnsi="宋体" w:cs="宋体"/>
          <w:szCs w:val="21"/>
        </w:rPr>
        <w:t>：</w:t>
      </w:r>
      <w:r>
        <w:rPr>
          <w:rFonts w:hint="eastAsia" w:ascii="宋体" w:hAnsi="宋体" w:cs="宋体"/>
          <w:bCs/>
          <w:kern w:val="0"/>
          <w:szCs w:val="21"/>
        </w:rPr>
        <w:t>国企采购</w:t>
      </w:r>
    </w:p>
    <w:p w14:paraId="678B518D">
      <w:pPr>
        <w:tabs>
          <w:tab w:val="left" w:pos="363"/>
        </w:tabs>
        <w:adjustRightInd w:val="0"/>
        <w:snapToGrid w:val="0"/>
        <w:spacing w:line="360" w:lineRule="auto"/>
        <w:rPr>
          <w:rFonts w:ascii="宋体" w:cs="宋体"/>
          <w:szCs w:val="21"/>
        </w:rPr>
      </w:pPr>
      <w:r>
        <w:rPr>
          <w:rFonts w:hint="eastAsia" w:ascii="宋体" w:hAnsi="宋体" w:cs="宋体"/>
          <w:bCs/>
          <w:kern w:val="0"/>
          <w:szCs w:val="21"/>
        </w:rPr>
        <w:t xml:space="preserve">     三、</w:t>
      </w:r>
      <w:r>
        <w:rPr>
          <w:rFonts w:hint="eastAsia" w:ascii="宋体" w:hAnsi="宋体" w:cs="宋体"/>
          <w:b/>
          <w:szCs w:val="21"/>
        </w:rPr>
        <w:t>采购方式</w:t>
      </w:r>
      <w:r>
        <w:rPr>
          <w:rFonts w:hint="eastAsia" w:ascii="宋体" w:hAnsi="宋体" w:cs="宋体"/>
          <w:szCs w:val="21"/>
        </w:rPr>
        <w:t>：公开招标</w:t>
      </w:r>
    </w:p>
    <w:p w14:paraId="3B5DB471">
      <w:pPr>
        <w:widowControl/>
        <w:spacing w:line="360" w:lineRule="auto"/>
        <w:ind w:firstLine="405"/>
        <w:jc w:val="left"/>
        <w:rPr>
          <w:rFonts w:hint="eastAsia" w:ascii="宋体" w:hAnsi="宋体" w:cs="宋体"/>
          <w:bCs/>
          <w:szCs w:val="21"/>
        </w:rPr>
      </w:pPr>
      <w:r>
        <w:rPr>
          <w:rFonts w:hint="eastAsia" w:ascii="宋体" w:hAnsi="宋体" w:cs="宋体"/>
          <w:b/>
          <w:szCs w:val="21"/>
        </w:rPr>
        <w:t xml:space="preserve"> 四、采购内容</w:t>
      </w:r>
      <w:r>
        <w:rPr>
          <w:rFonts w:hint="eastAsia" w:ascii="宋体" w:hAnsi="宋体" w:cs="宋体"/>
          <w:bCs/>
          <w:szCs w:val="21"/>
        </w:rPr>
        <w:t>：</w:t>
      </w:r>
    </w:p>
    <w:tbl>
      <w:tblPr>
        <w:tblStyle w:val="64"/>
        <w:tblW w:w="9158" w:type="dxa"/>
        <w:tblInd w:w="5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388"/>
        <w:gridCol w:w="1785"/>
        <w:gridCol w:w="1710"/>
        <w:gridCol w:w="3570"/>
      </w:tblGrid>
      <w:tr w14:paraId="49CE4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05" w:type="dxa"/>
            <w:tcBorders>
              <w:bottom w:val="single" w:color="auto" w:sz="4" w:space="0"/>
            </w:tcBorders>
            <w:vAlign w:val="center"/>
          </w:tcPr>
          <w:p w14:paraId="48EC998A">
            <w:pPr>
              <w:widowControl/>
              <w:spacing w:line="360" w:lineRule="auto"/>
              <w:jc w:val="center"/>
              <w:rPr>
                <w:rFonts w:hint="eastAsia" w:ascii="宋体" w:hAnsi="宋体" w:eastAsia="宋体" w:cs="宋体"/>
                <w:b/>
                <w:szCs w:val="21"/>
                <w:lang w:eastAsia="zh-CN"/>
              </w:rPr>
            </w:pPr>
            <w:r>
              <w:rPr>
                <w:rFonts w:hint="eastAsia" w:ascii="宋体" w:hAnsi="宋体" w:cs="宋体"/>
                <w:b/>
                <w:szCs w:val="21"/>
                <w:lang w:val="en-US" w:eastAsia="zh-CN"/>
              </w:rPr>
              <w:t>标段号</w:t>
            </w:r>
          </w:p>
        </w:tc>
        <w:tc>
          <w:tcPr>
            <w:tcW w:w="1388" w:type="dxa"/>
            <w:tcBorders>
              <w:bottom w:val="single" w:color="auto" w:sz="4" w:space="0"/>
            </w:tcBorders>
            <w:vAlign w:val="center"/>
          </w:tcPr>
          <w:p w14:paraId="4A6D8D16">
            <w:pPr>
              <w:widowControl/>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名称</w:t>
            </w:r>
          </w:p>
        </w:tc>
        <w:tc>
          <w:tcPr>
            <w:tcW w:w="1785" w:type="dxa"/>
            <w:vAlign w:val="center"/>
          </w:tcPr>
          <w:p w14:paraId="043C1FD6">
            <w:pPr>
              <w:widowControl/>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预算金额（元）</w:t>
            </w:r>
          </w:p>
        </w:tc>
        <w:tc>
          <w:tcPr>
            <w:tcW w:w="1710" w:type="dxa"/>
            <w:vAlign w:val="center"/>
          </w:tcPr>
          <w:p w14:paraId="4A3DB89C">
            <w:pPr>
              <w:widowControl/>
              <w:spacing w:line="360" w:lineRule="auto"/>
              <w:jc w:val="center"/>
              <w:rPr>
                <w:rFonts w:hint="default" w:ascii="宋体" w:hAnsi="宋体" w:cs="宋体"/>
                <w:b/>
                <w:szCs w:val="21"/>
                <w:lang w:val="en-US" w:eastAsia="zh-CN"/>
              </w:rPr>
            </w:pPr>
            <w:r>
              <w:rPr>
                <w:rFonts w:hint="eastAsia" w:ascii="宋体" w:hAnsi="宋体" w:cs="宋体"/>
                <w:b/>
                <w:szCs w:val="21"/>
                <w:lang w:val="en-US" w:eastAsia="zh-CN"/>
              </w:rPr>
              <w:t>招标内容</w:t>
            </w:r>
          </w:p>
        </w:tc>
        <w:tc>
          <w:tcPr>
            <w:tcW w:w="3570" w:type="dxa"/>
            <w:vAlign w:val="center"/>
          </w:tcPr>
          <w:p w14:paraId="5481A7A8">
            <w:pPr>
              <w:widowControl/>
              <w:spacing w:line="360" w:lineRule="auto"/>
              <w:jc w:val="center"/>
              <w:rPr>
                <w:rFonts w:hint="eastAsia" w:ascii="宋体" w:hAnsi="宋体" w:cs="宋体"/>
                <w:b/>
                <w:szCs w:val="21"/>
                <w:lang w:val="en-US" w:eastAsia="zh-CN"/>
              </w:rPr>
            </w:pPr>
            <w:r>
              <w:rPr>
                <w:rFonts w:hint="eastAsia" w:ascii="宋体" w:hAnsi="宋体" w:cs="宋体"/>
                <w:b/>
                <w:szCs w:val="21"/>
                <w:lang w:val="en-US" w:eastAsia="zh-CN"/>
              </w:rPr>
              <w:t>服务期限</w:t>
            </w:r>
          </w:p>
        </w:tc>
      </w:tr>
      <w:tr w14:paraId="1BEDC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05" w:type="dxa"/>
            <w:tcBorders>
              <w:top w:val="single" w:color="auto" w:sz="4" w:space="0"/>
              <w:left w:val="single" w:color="auto" w:sz="4" w:space="0"/>
              <w:bottom w:val="single" w:color="auto" w:sz="4" w:space="0"/>
              <w:right w:val="single" w:color="auto" w:sz="4" w:space="0"/>
            </w:tcBorders>
            <w:vAlign w:val="bottom"/>
          </w:tcPr>
          <w:p w14:paraId="68A0412C">
            <w:pPr>
              <w:tabs>
                <w:tab w:val="left" w:pos="363"/>
              </w:tabs>
              <w:adjustRightInd w:val="0"/>
              <w:snapToGrid w:val="0"/>
              <w:spacing w:line="360" w:lineRule="auto"/>
              <w:jc w:val="center"/>
              <w:rPr>
                <w:rFonts w:hint="eastAsia" w:ascii="宋体" w:hAnsi="宋体" w:cs="宋体"/>
                <w:bCs/>
                <w:kern w:val="0"/>
                <w:szCs w:val="21"/>
              </w:rPr>
            </w:pPr>
            <w:r>
              <w:rPr>
                <w:rFonts w:hint="eastAsia" w:ascii="宋体" w:hAnsi="宋体" w:cs="宋体"/>
                <w:bCs/>
                <w:kern w:val="0"/>
                <w:szCs w:val="21"/>
              </w:rPr>
              <w:t>1</w:t>
            </w:r>
          </w:p>
        </w:tc>
        <w:tc>
          <w:tcPr>
            <w:tcW w:w="1388" w:type="dxa"/>
            <w:tcBorders>
              <w:top w:val="single" w:color="auto" w:sz="4" w:space="0"/>
              <w:left w:val="single" w:color="auto" w:sz="4" w:space="0"/>
              <w:bottom w:val="single" w:color="auto" w:sz="4" w:space="0"/>
              <w:right w:val="single" w:color="auto" w:sz="4" w:space="0"/>
            </w:tcBorders>
            <w:vAlign w:val="bottom"/>
          </w:tcPr>
          <w:p w14:paraId="1881AD85">
            <w:pPr>
              <w:tabs>
                <w:tab w:val="left" w:pos="363"/>
              </w:tabs>
              <w:adjustRightInd w:val="0"/>
              <w:snapToGrid w:val="0"/>
              <w:spacing w:line="360" w:lineRule="auto"/>
              <w:jc w:val="center"/>
              <w:rPr>
                <w:rFonts w:hint="default" w:ascii="宋体" w:hAnsi="宋体" w:cs="宋体"/>
                <w:bCs/>
                <w:color w:val="auto"/>
                <w:kern w:val="0"/>
                <w:szCs w:val="21"/>
                <w:lang w:val="en-US" w:eastAsia="zh-CN"/>
              </w:rPr>
            </w:pPr>
            <w:r>
              <w:rPr>
                <w:rFonts w:hint="eastAsia" w:ascii="宋体" w:hAnsi="宋体" w:cs="宋体"/>
                <w:bCs/>
                <w:color w:val="auto"/>
                <w:kern w:val="0"/>
                <w:szCs w:val="21"/>
                <w:lang w:val="en-US" w:eastAsia="zh-CN"/>
              </w:rPr>
              <w:t>标段一</w:t>
            </w:r>
          </w:p>
        </w:tc>
        <w:tc>
          <w:tcPr>
            <w:tcW w:w="1785" w:type="dxa"/>
            <w:tcBorders>
              <w:left w:val="single" w:color="auto" w:sz="4" w:space="0"/>
            </w:tcBorders>
            <w:vAlign w:val="bottom"/>
          </w:tcPr>
          <w:p w14:paraId="4F6B856A">
            <w:pPr>
              <w:tabs>
                <w:tab w:val="left" w:pos="363"/>
              </w:tabs>
              <w:adjustRightInd w:val="0"/>
              <w:snapToGrid w:val="0"/>
              <w:spacing w:line="360" w:lineRule="auto"/>
              <w:jc w:val="center"/>
              <w:rPr>
                <w:rFonts w:hint="default" w:ascii="宋体" w:hAnsi="宋体" w:cs="宋体"/>
                <w:bCs/>
                <w:color w:val="auto"/>
                <w:kern w:val="0"/>
                <w:szCs w:val="21"/>
                <w:lang w:val="en-US" w:eastAsia="zh-CN"/>
              </w:rPr>
            </w:pPr>
            <w:r>
              <w:rPr>
                <w:rFonts w:hint="eastAsia" w:ascii="宋体" w:hAnsi="宋体" w:cs="宋体"/>
                <w:bCs/>
                <w:color w:val="auto"/>
                <w:kern w:val="0"/>
                <w:szCs w:val="21"/>
                <w:lang w:val="en-US" w:eastAsia="zh-CN"/>
              </w:rPr>
              <w:t>11954742</w:t>
            </w:r>
          </w:p>
        </w:tc>
        <w:tc>
          <w:tcPr>
            <w:tcW w:w="1710" w:type="dxa"/>
            <w:vMerge w:val="restart"/>
            <w:vAlign w:val="center"/>
          </w:tcPr>
          <w:p w14:paraId="523E3D4F">
            <w:pPr>
              <w:widowControl/>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详见第二章 招标需求</w:t>
            </w:r>
          </w:p>
        </w:tc>
        <w:tc>
          <w:tcPr>
            <w:tcW w:w="3570" w:type="dxa"/>
            <w:vMerge w:val="restart"/>
            <w:vAlign w:val="center"/>
          </w:tcPr>
          <w:p w14:paraId="260E51FB">
            <w:pPr>
              <w:widowControl/>
              <w:jc w:val="center"/>
              <w:rPr>
                <w:rFonts w:hint="eastAsia" w:ascii="Calibri" w:hAnsi="Calibri" w:eastAsia="宋体" w:cs="Times New Roman"/>
                <w:color w:val="000000"/>
                <w:kern w:val="2"/>
                <w:sz w:val="21"/>
                <w:szCs w:val="21"/>
                <w:highlight w:val="none"/>
                <w:lang w:val="en-US" w:eastAsia="zh-CN" w:bidi="ar-SA"/>
              </w:rPr>
            </w:pPr>
            <w:r>
              <w:rPr>
                <w:rFonts w:hint="eastAsia" w:ascii="宋体"/>
                <w:color w:val="auto"/>
                <w:lang w:val="en-US" w:eastAsia="zh-CN"/>
              </w:rPr>
              <w:t>分批安装，接采购人通知后20天</w:t>
            </w:r>
            <w:r>
              <w:rPr>
                <w:rFonts w:hint="eastAsia" w:ascii="宋体" w:eastAsia="宋体"/>
                <w:color w:val="auto"/>
                <w:lang w:val="en-US" w:eastAsia="zh-CN"/>
              </w:rPr>
              <w:t>内完成安装并交付采购人验收；</w:t>
            </w:r>
          </w:p>
        </w:tc>
      </w:tr>
      <w:tr w14:paraId="6C10D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05" w:type="dxa"/>
            <w:tcBorders>
              <w:top w:val="single" w:color="auto" w:sz="4" w:space="0"/>
              <w:left w:val="single" w:color="auto" w:sz="4" w:space="0"/>
              <w:bottom w:val="single" w:color="auto" w:sz="4" w:space="0"/>
              <w:right w:val="single" w:color="auto" w:sz="4" w:space="0"/>
            </w:tcBorders>
            <w:vAlign w:val="bottom"/>
          </w:tcPr>
          <w:p w14:paraId="69343EFC">
            <w:pPr>
              <w:tabs>
                <w:tab w:val="left" w:pos="363"/>
              </w:tabs>
              <w:adjustRightInd w:val="0"/>
              <w:snapToGrid w:val="0"/>
              <w:spacing w:line="360" w:lineRule="auto"/>
              <w:jc w:val="center"/>
              <w:rPr>
                <w:rFonts w:hint="eastAsia" w:ascii="宋体" w:hAnsi="宋体" w:cs="宋体"/>
                <w:bCs/>
                <w:kern w:val="0"/>
                <w:szCs w:val="21"/>
              </w:rPr>
            </w:pPr>
            <w:r>
              <w:rPr>
                <w:rFonts w:hint="eastAsia" w:ascii="宋体" w:hAnsi="宋体" w:cs="宋体"/>
                <w:bCs/>
                <w:kern w:val="0"/>
                <w:szCs w:val="21"/>
              </w:rPr>
              <w:t>2</w:t>
            </w:r>
          </w:p>
        </w:tc>
        <w:tc>
          <w:tcPr>
            <w:tcW w:w="1388" w:type="dxa"/>
            <w:tcBorders>
              <w:top w:val="single" w:color="auto" w:sz="4" w:space="0"/>
              <w:left w:val="single" w:color="auto" w:sz="4" w:space="0"/>
              <w:bottom w:val="single" w:color="auto" w:sz="4" w:space="0"/>
              <w:right w:val="single" w:color="auto" w:sz="4" w:space="0"/>
            </w:tcBorders>
            <w:vAlign w:val="bottom"/>
          </w:tcPr>
          <w:p w14:paraId="6D78ADB9">
            <w:pPr>
              <w:tabs>
                <w:tab w:val="left" w:pos="363"/>
              </w:tabs>
              <w:adjustRightInd w:val="0"/>
              <w:snapToGrid w:val="0"/>
              <w:spacing w:line="360" w:lineRule="auto"/>
              <w:jc w:val="center"/>
              <w:rPr>
                <w:rFonts w:hint="default" w:ascii="宋体" w:hAnsi="宋体" w:cs="宋体"/>
                <w:bCs/>
                <w:color w:val="auto"/>
                <w:kern w:val="0"/>
                <w:szCs w:val="21"/>
                <w:lang w:val="en-US" w:eastAsia="zh-CN"/>
              </w:rPr>
            </w:pPr>
            <w:r>
              <w:rPr>
                <w:rFonts w:hint="eastAsia" w:ascii="宋体" w:hAnsi="宋体" w:cs="宋体"/>
                <w:bCs/>
                <w:color w:val="auto"/>
                <w:kern w:val="0"/>
                <w:szCs w:val="21"/>
                <w:lang w:val="en-US" w:eastAsia="zh-CN"/>
              </w:rPr>
              <w:t>标段二</w:t>
            </w:r>
          </w:p>
        </w:tc>
        <w:tc>
          <w:tcPr>
            <w:tcW w:w="1785" w:type="dxa"/>
            <w:tcBorders>
              <w:left w:val="single" w:color="auto" w:sz="4" w:space="0"/>
            </w:tcBorders>
            <w:vAlign w:val="bottom"/>
          </w:tcPr>
          <w:p w14:paraId="6C676C70">
            <w:pPr>
              <w:tabs>
                <w:tab w:val="left" w:pos="363"/>
              </w:tabs>
              <w:adjustRightInd w:val="0"/>
              <w:snapToGrid w:val="0"/>
              <w:spacing w:line="360" w:lineRule="auto"/>
              <w:jc w:val="center"/>
              <w:rPr>
                <w:rFonts w:hint="default" w:ascii="宋体" w:hAnsi="宋体" w:cs="宋体"/>
                <w:bCs/>
                <w:color w:val="auto"/>
                <w:kern w:val="0"/>
                <w:szCs w:val="21"/>
                <w:lang w:val="en-US" w:eastAsia="zh-CN"/>
              </w:rPr>
            </w:pPr>
            <w:r>
              <w:rPr>
                <w:rFonts w:hint="eastAsia" w:ascii="宋体" w:hAnsi="宋体" w:cs="宋体"/>
                <w:bCs/>
                <w:color w:val="auto"/>
                <w:kern w:val="0"/>
                <w:szCs w:val="21"/>
                <w:lang w:val="en-US" w:eastAsia="zh-CN"/>
              </w:rPr>
              <w:t>9050424</w:t>
            </w:r>
          </w:p>
        </w:tc>
        <w:tc>
          <w:tcPr>
            <w:tcW w:w="1710" w:type="dxa"/>
            <w:vMerge w:val="continue"/>
            <w:vAlign w:val="top"/>
          </w:tcPr>
          <w:p w14:paraId="54D5E7E5">
            <w:pPr>
              <w:pStyle w:val="66"/>
              <w:spacing w:before="117" w:line="181" w:lineRule="auto"/>
              <w:jc w:val="center"/>
              <w:rPr>
                <w:rFonts w:hint="eastAsia" w:ascii="宋体" w:hAnsi="宋体" w:eastAsia="宋体" w:cs="宋体"/>
                <w:spacing w:val="-4"/>
                <w:sz w:val="21"/>
                <w:szCs w:val="21"/>
              </w:rPr>
            </w:pPr>
          </w:p>
        </w:tc>
        <w:tc>
          <w:tcPr>
            <w:tcW w:w="3570" w:type="dxa"/>
            <w:vMerge w:val="continue"/>
            <w:vAlign w:val="top"/>
          </w:tcPr>
          <w:p w14:paraId="006893C2">
            <w:pPr>
              <w:pStyle w:val="66"/>
              <w:spacing w:before="117" w:line="181" w:lineRule="auto"/>
              <w:jc w:val="center"/>
              <w:rPr>
                <w:rFonts w:hint="eastAsia" w:ascii="宋体" w:hAnsi="宋体" w:eastAsia="宋体" w:cs="宋体"/>
                <w:spacing w:val="-4"/>
                <w:sz w:val="21"/>
                <w:szCs w:val="21"/>
              </w:rPr>
            </w:pPr>
          </w:p>
        </w:tc>
      </w:tr>
    </w:tbl>
    <w:p w14:paraId="24EC0AB4">
      <w:pPr>
        <w:numPr>
          <w:ilvl w:val="0"/>
          <w:numId w:val="2"/>
        </w:numPr>
        <w:snapToGrid w:val="0"/>
        <w:spacing w:line="360" w:lineRule="auto"/>
        <w:rPr>
          <w:rFonts w:ascii="宋体" w:cs="宋体"/>
          <w:b/>
          <w:bCs/>
          <w:kern w:val="0"/>
          <w:szCs w:val="21"/>
        </w:rPr>
      </w:pPr>
      <w:r>
        <w:rPr>
          <w:rFonts w:hint="eastAsia" w:ascii="宋体" w:hAnsi="宋体" w:cs="宋体"/>
          <w:b/>
          <w:bCs/>
          <w:kern w:val="0"/>
          <w:szCs w:val="21"/>
        </w:rPr>
        <w:t>合格</w:t>
      </w:r>
      <w:r>
        <w:rPr>
          <w:rFonts w:hint="eastAsia" w:ascii="宋体" w:hAnsi="宋体" w:cs="宋体"/>
          <w:b/>
          <w:bCs/>
          <w:kern w:val="0"/>
          <w:szCs w:val="21"/>
          <w:lang w:eastAsia="zh-CN"/>
        </w:rPr>
        <w:t>供应商</w:t>
      </w:r>
      <w:r>
        <w:rPr>
          <w:rFonts w:hint="eastAsia" w:ascii="宋体" w:hAnsi="宋体" w:cs="宋体"/>
          <w:b/>
          <w:bCs/>
          <w:kern w:val="0"/>
          <w:szCs w:val="21"/>
        </w:rPr>
        <w:t>的资格要求</w:t>
      </w:r>
    </w:p>
    <w:p w14:paraId="37EC4720">
      <w:pPr>
        <w:snapToGrid w:val="0"/>
        <w:spacing w:line="360" w:lineRule="auto"/>
        <w:ind w:firstLine="420" w:firstLineChars="200"/>
        <w:rPr>
          <w:rFonts w:ascii="宋体" w:cs="宋体"/>
          <w:szCs w:val="21"/>
        </w:rPr>
      </w:pPr>
      <w:r>
        <w:rPr>
          <w:rFonts w:hint="eastAsia" w:ascii="宋体" w:hAnsi="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cs="宋体"/>
          <w:szCs w:val="21"/>
        </w:rPr>
        <w:t>资格条件：</w:t>
      </w:r>
    </w:p>
    <w:p w14:paraId="1D7C4A98">
      <w:pPr>
        <w:snapToGrid w:val="0"/>
        <w:spacing w:line="360" w:lineRule="auto"/>
        <w:ind w:firstLine="420" w:firstLineChars="200"/>
        <w:rPr>
          <w:rFonts w:ascii="宋体" w:cs="宋体"/>
          <w:szCs w:val="21"/>
        </w:rPr>
      </w:pPr>
      <w:r>
        <w:rPr>
          <w:rFonts w:ascii="宋体" w:hAnsi="宋体" w:cs="宋体"/>
          <w:szCs w:val="21"/>
        </w:rPr>
        <w:t xml:space="preserve"> 1</w:t>
      </w:r>
      <w:r>
        <w:rPr>
          <w:rFonts w:hint="eastAsia" w:ascii="宋体" w:hAnsi="宋体" w:cs="宋体"/>
          <w:szCs w:val="21"/>
        </w:rPr>
        <w:t>、具有独立承担民事责任的能力；</w:t>
      </w:r>
    </w:p>
    <w:p w14:paraId="0CE1E98A">
      <w:pPr>
        <w:snapToGrid w:val="0"/>
        <w:spacing w:line="360" w:lineRule="auto"/>
        <w:ind w:firstLine="420" w:firstLineChars="200"/>
        <w:rPr>
          <w:rFonts w:ascii="宋体" w:cs="宋体"/>
          <w:szCs w:val="21"/>
        </w:rPr>
      </w:pPr>
      <w:r>
        <w:rPr>
          <w:rFonts w:ascii="宋体" w:hAnsi="宋体" w:cs="宋体"/>
          <w:szCs w:val="21"/>
        </w:rPr>
        <w:t xml:space="preserve"> 2</w:t>
      </w:r>
      <w:r>
        <w:rPr>
          <w:rFonts w:hint="eastAsia" w:ascii="宋体" w:hAnsi="宋体" w:cs="宋体"/>
          <w:szCs w:val="21"/>
        </w:rPr>
        <w:t>、具有良好的商业信誉和健全的财务会计制度；</w:t>
      </w:r>
    </w:p>
    <w:p w14:paraId="7DD4C68F">
      <w:pPr>
        <w:snapToGrid w:val="0"/>
        <w:spacing w:line="360" w:lineRule="auto"/>
        <w:ind w:firstLine="420" w:firstLineChars="200"/>
        <w:rPr>
          <w:rFonts w:ascii="宋体" w:cs="宋体"/>
          <w:szCs w:val="21"/>
        </w:rPr>
      </w:pPr>
      <w:r>
        <w:rPr>
          <w:rFonts w:ascii="宋体" w:hAnsi="宋体" w:cs="宋体"/>
          <w:szCs w:val="21"/>
        </w:rPr>
        <w:t xml:space="preserve"> 3</w:t>
      </w:r>
      <w:r>
        <w:rPr>
          <w:rFonts w:hint="eastAsia" w:ascii="宋体" w:hAnsi="宋体" w:cs="宋体"/>
          <w:szCs w:val="21"/>
        </w:rPr>
        <w:t>、具有履行合同所必需的设备和专业技术能力；</w:t>
      </w:r>
    </w:p>
    <w:p w14:paraId="0B5969BC">
      <w:pPr>
        <w:snapToGrid w:val="0"/>
        <w:spacing w:line="360" w:lineRule="auto"/>
        <w:ind w:firstLine="420" w:firstLineChars="200"/>
        <w:rPr>
          <w:rFonts w:ascii="宋体" w:cs="宋体"/>
          <w:szCs w:val="21"/>
        </w:rPr>
      </w:pPr>
      <w:r>
        <w:rPr>
          <w:rFonts w:ascii="宋体" w:hAnsi="宋体" w:cs="宋体"/>
          <w:szCs w:val="21"/>
        </w:rPr>
        <w:t xml:space="preserve"> 4</w:t>
      </w:r>
      <w:r>
        <w:rPr>
          <w:rFonts w:hint="eastAsia" w:ascii="宋体" w:hAnsi="宋体" w:cs="宋体"/>
          <w:szCs w:val="21"/>
        </w:rPr>
        <w:t>、有依法缴纳税收和社会保障资金的良好记录；</w:t>
      </w:r>
    </w:p>
    <w:p w14:paraId="0BB66352">
      <w:pPr>
        <w:snapToGrid w:val="0"/>
        <w:spacing w:line="360" w:lineRule="auto"/>
        <w:ind w:firstLine="420" w:firstLineChars="200"/>
        <w:rPr>
          <w:rFonts w:ascii="宋体" w:cs="宋体"/>
          <w:szCs w:val="21"/>
        </w:rPr>
      </w:pPr>
      <w:r>
        <w:rPr>
          <w:rFonts w:ascii="宋体" w:hAnsi="宋体" w:cs="宋体"/>
          <w:szCs w:val="21"/>
        </w:rPr>
        <w:t xml:space="preserve"> 5</w:t>
      </w:r>
      <w:r>
        <w:rPr>
          <w:rFonts w:hint="eastAsia" w:ascii="宋体" w:hAnsi="宋体" w:cs="宋体"/>
          <w:szCs w:val="21"/>
        </w:rPr>
        <w:t>、参加政府采购活动前三年内，在经营活动中没有重大违法记录；</w:t>
      </w:r>
    </w:p>
    <w:p w14:paraId="323042E7">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szCs w:val="21"/>
        </w:rPr>
        <w:t xml:space="preserve"> </w:t>
      </w:r>
      <w:r>
        <w:rPr>
          <w:rFonts w:hint="eastAsia" w:ascii="宋体" w:hAnsi="宋体" w:cs="宋体"/>
          <w:szCs w:val="21"/>
        </w:rPr>
        <w:t>（二）特定条件</w:t>
      </w:r>
    </w:p>
    <w:p w14:paraId="0B5B413C">
      <w:pPr>
        <w:snapToGrid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代理商投标的必须提供充电桩</w:t>
      </w:r>
      <w:r>
        <w:rPr>
          <w:rFonts w:hint="eastAsia" w:ascii="宋体" w:hAnsi="宋体" w:cs="宋体"/>
          <w:szCs w:val="21"/>
          <w:lang w:val="en-US" w:eastAsia="zh-CN"/>
        </w:rPr>
        <w:t>品牌</w:t>
      </w:r>
      <w:r>
        <w:rPr>
          <w:rFonts w:hint="eastAsia" w:ascii="宋体" w:hAnsi="宋体" w:eastAsia="宋体" w:cs="宋体"/>
          <w:szCs w:val="21"/>
        </w:rPr>
        <w:t>针对本项目的唯一授权书</w:t>
      </w:r>
      <w:r>
        <w:rPr>
          <w:rFonts w:hint="eastAsia" w:ascii="宋体" w:hAnsi="宋体" w:eastAsia="宋体" w:cs="宋体"/>
          <w:szCs w:val="21"/>
          <w:lang w:eastAsia="zh-CN"/>
        </w:rPr>
        <w:t>；</w:t>
      </w:r>
    </w:p>
    <w:p w14:paraId="17F4D208">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cs="宋体"/>
          <w:szCs w:val="21"/>
        </w:rPr>
        <w:t>本项目</w:t>
      </w:r>
      <w:r>
        <w:rPr>
          <w:rFonts w:hint="eastAsia" w:ascii="宋体" w:hAnsi="宋体" w:cs="宋体"/>
          <w:szCs w:val="21"/>
          <w:lang w:val="en-US" w:eastAsia="zh-CN"/>
        </w:rPr>
        <w:t>不</w:t>
      </w:r>
      <w:r>
        <w:rPr>
          <w:rFonts w:hint="eastAsia" w:ascii="宋体" w:hAnsi="宋体" w:cs="宋体"/>
          <w:szCs w:val="21"/>
        </w:rPr>
        <w:t>接受联合体投标</w:t>
      </w:r>
      <w:r>
        <w:rPr>
          <w:rFonts w:hint="eastAsia" w:ascii="宋体" w:hAnsi="宋体" w:cs="宋体"/>
          <w:szCs w:val="21"/>
          <w:lang w:val="en-US" w:eastAsia="zh-CN"/>
        </w:rPr>
        <w:t>；</w:t>
      </w:r>
    </w:p>
    <w:p w14:paraId="1D3ADBEE">
      <w:pPr>
        <w:snapToGrid w:val="0"/>
        <w:spacing w:line="360" w:lineRule="auto"/>
        <w:ind w:firstLine="420" w:firstLineChars="200"/>
      </w:pPr>
      <w:r>
        <w:rPr>
          <w:rFonts w:hint="eastAsia" w:ascii="宋体" w:hAnsi="宋体" w:cs="宋体"/>
          <w:szCs w:val="21"/>
          <w:lang w:val="en-US" w:eastAsia="zh-CN"/>
        </w:rPr>
        <w:t>3</w:t>
      </w:r>
      <w:r>
        <w:rPr>
          <w:rFonts w:hint="eastAsia" w:ascii="宋体" w:hAnsi="宋体" w:cs="宋体"/>
          <w:szCs w:val="21"/>
        </w:rPr>
        <w:t>、</w:t>
      </w:r>
      <w:r>
        <w:rPr>
          <w:rFonts w:hint="eastAsia" w:ascii="宋体" w:hAnsi="宋体"/>
          <w:color w:val="000000"/>
          <w:szCs w:val="21"/>
        </w:rPr>
        <w:t>单位负责人为同一人或者存在直接控股、管理关系的不同</w:t>
      </w:r>
      <w:r>
        <w:rPr>
          <w:rFonts w:hint="eastAsia" w:ascii="宋体" w:hAnsi="宋体"/>
          <w:color w:val="000000"/>
          <w:szCs w:val="21"/>
          <w:lang w:eastAsia="zh-CN"/>
        </w:rPr>
        <w:t>供应商</w:t>
      </w:r>
      <w:r>
        <w:rPr>
          <w:rFonts w:hint="eastAsia" w:ascii="宋体" w:hAnsi="宋体"/>
          <w:color w:val="000000"/>
          <w:szCs w:val="21"/>
        </w:rPr>
        <w:t>，不得参加同一合同项下的政府采购活动。除单一来源采购项目外，为采购项目提供整体设计、规范编制或者项目管理、监理、检测等服务的</w:t>
      </w:r>
      <w:r>
        <w:rPr>
          <w:rFonts w:hint="eastAsia" w:ascii="宋体" w:hAnsi="宋体"/>
          <w:color w:val="000000"/>
          <w:szCs w:val="21"/>
          <w:lang w:eastAsia="zh-CN"/>
        </w:rPr>
        <w:t>供应商</w:t>
      </w:r>
      <w:r>
        <w:rPr>
          <w:rFonts w:hint="eastAsia" w:ascii="宋体" w:hAnsi="宋体"/>
          <w:color w:val="000000"/>
          <w:szCs w:val="21"/>
        </w:rPr>
        <w:t>，不得再参加该采购项目的其他采购活动；</w:t>
      </w:r>
    </w:p>
    <w:p w14:paraId="08040024">
      <w:pPr>
        <w:snapToGrid w:val="0"/>
        <w:spacing w:line="360" w:lineRule="auto"/>
        <w:ind w:firstLine="420" w:firstLineChars="200"/>
        <w:rPr>
          <w:rFonts w:asci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未被列入“信用中国”网站</w:t>
      </w:r>
      <w:r>
        <w:rPr>
          <w:rFonts w:ascii="宋体" w:hAnsi="宋体" w:cs="宋体"/>
          <w:szCs w:val="21"/>
        </w:rPr>
        <w:t>(www.creditchina.gov.cn)</w:t>
      </w:r>
      <w:r>
        <w:rPr>
          <w:rFonts w:hint="eastAsia" w:ascii="宋体" w:hAnsi="宋体" w:cs="宋体"/>
          <w:szCs w:val="21"/>
        </w:rPr>
        <w:t>“记录失信被执行人或重大税收违法案件当事人名单或政府采购严重违法失信行为”记录名单；不处于中国政府采购网</w:t>
      </w:r>
      <w:r>
        <w:rPr>
          <w:rFonts w:ascii="宋体" w:hAnsi="宋体" w:cs="宋体"/>
          <w:szCs w:val="21"/>
        </w:rPr>
        <w:t>(www.ccgp.gov.cn)</w:t>
      </w:r>
      <w:r>
        <w:rPr>
          <w:rFonts w:hint="eastAsia" w:ascii="宋体" w:hAnsi="宋体" w:cs="宋体"/>
          <w:szCs w:val="21"/>
        </w:rPr>
        <w:t>“政府采购严重违法失信行为信息记录”中的禁止参加政府采购活动期间。（以投标截止日当天在“信用中国”网站（</w:t>
      </w:r>
      <w:r>
        <w:rPr>
          <w:rFonts w:ascii="宋体" w:hAnsi="宋体" w:cs="宋体"/>
          <w:szCs w:val="21"/>
        </w:rPr>
        <w:t>www.creditchina.gov.cn</w:t>
      </w:r>
      <w:r>
        <w:rPr>
          <w:rFonts w:hint="eastAsia" w:ascii="宋体" w:hAnsi="宋体" w:cs="宋体"/>
          <w:szCs w:val="21"/>
        </w:rPr>
        <w:t>）及中国政府采购网查询结果为准，如相关失信记录已失效，</w:t>
      </w:r>
      <w:r>
        <w:rPr>
          <w:rFonts w:hint="eastAsia" w:ascii="宋体" w:hAnsi="宋体" w:cs="宋体"/>
          <w:szCs w:val="21"/>
          <w:lang w:eastAsia="zh-CN"/>
        </w:rPr>
        <w:t>供应商</w:t>
      </w:r>
      <w:r>
        <w:rPr>
          <w:rFonts w:hint="eastAsia" w:ascii="宋体" w:hAnsi="宋体" w:cs="宋体"/>
          <w:szCs w:val="21"/>
        </w:rPr>
        <w:t>需提供相关证明资料）。</w:t>
      </w:r>
    </w:p>
    <w:p w14:paraId="78C5EBCE">
      <w:pPr>
        <w:widowControl/>
        <w:spacing w:line="360" w:lineRule="auto"/>
        <w:jc w:val="left"/>
        <w:rPr>
          <w:rFonts w:ascii="宋体" w:hAnsi="宋体" w:cs="宋体"/>
          <w:b/>
          <w:bCs/>
          <w:kern w:val="0"/>
          <w:szCs w:val="21"/>
        </w:rPr>
      </w:pPr>
      <w:r>
        <w:rPr>
          <w:rFonts w:hint="eastAsia" w:ascii="宋体" w:hAnsi="宋体" w:cs="宋体"/>
          <w:b/>
          <w:bCs/>
          <w:kern w:val="0"/>
          <w:szCs w:val="21"/>
        </w:rPr>
        <w:t xml:space="preserve">    </w:t>
      </w:r>
      <w:r>
        <w:rPr>
          <w:rFonts w:hint="eastAsia" w:ascii="宋体" w:hAnsi="宋体" w:cs="宋体"/>
          <w:b/>
          <w:bCs/>
          <w:kern w:val="0"/>
          <w:szCs w:val="21"/>
          <w:lang w:val="en-US" w:eastAsia="zh-CN"/>
        </w:rPr>
        <w:t>六</w:t>
      </w:r>
      <w:r>
        <w:rPr>
          <w:rFonts w:hint="eastAsia" w:ascii="宋体" w:hAnsi="宋体" w:cs="宋体"/>
          <w:b/>
          <w:bCs/>
          <w:kern w:val="0"/>
          <w:szCs w:val="21"/>
        </w:rPr>
        <w:t>、招标文件的获取：</w:t>
      </w:r>
    </w:p>
    <w:p w14:paraId="7ABC7AD3">
      <w:pPr>
        <w:snapToGrid w:val="0"/>
        <w:spacing w:line="360" w:lineRule="auto"/>
        <w:ind w:firstLine="411" w:firstLineChars="196"/>
        <w:rPr>
          <w:rFonts w:ascii="宋体" w:hAnsi="宋体" w:cs="宋体"/>
          <w:szCs w:val="21"/>
        </w:rPr>
      </w:pPr>
      <w:r>
        <w:rPr>
          <w:rFonts w:hint="eastAsia" w:ascii="宋体" w:hAnsi="宋体" w:cs="宋体"/>
          <w:szCs w:val="21"/>
        </w:rPr>
        <w:t>1、获取招标文件</w:t>
      </w:r>
      <w:r>
        <w:rPr>
          <w:rFonts w:hint="eastAsia" w:ascii="宋体" w:hAnsi="宋体" w:cs="宋体"/>
          <w:szCs w:val="21"/>
          <w:lang w:val="en-US" w:eastAsia="zh-CN"/>
        </w:rPr>
        <w:t>及费用递交</w:t>
      </w:r>
      <w:r>
        <w:rPr>
          <w:rFonts w:hint="eastAsia" w:ascii="宋体" w:hAnsi="宋体" w:cs="宋体"/>
          <w:szCs w:val="21"/>
        </w:rPr>
        <w:t>的时间期限：自招标公告发布之日起至202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23:59分</w:t>
      </w:r>
      <w:r>
        <w:rPr>
          <w:rFonts w:hint="eastAsia" w:ascii="宋体" w:hAnsi="宋体" w:cs="宋体"/>
          <w:szCs w:val="21"/>
        </w:rPr>
        <w:t>止（节假日及法定假日除外）（北京时间）；</w:t>
      </w:r>
      <w:r>
        <w:rPr>
          <w:rFonts w:hint="eastAsia" w:ascii="宋体" w:hAnsi="宋体" w:cs="宋体"/>
        </w:rPr>
        <w:t>招标文件每套</w:t>
      </w:r>
      <w:r>
        <w:rPr>
          <w:rFonts w:hint="eastAsia" w:ascii="宋体" w:hAnsi="宋体" w:cs="宋体"/>
          <w:b/>
          <w:bCs/>
        </w:rPr>
        <w:t>500元</w:t>
      </w:r>
      <w:r>
        <w:rPr>
          <w:rFonts w:hint="eastAsia" w:ascii="宋体" w:hAnsi="宋体" w:cs="宋体"/>
          <w:b/>
          <w:bCs/>
          <w:lang w:val="en-US" w:eastAsia="zh-CN"/>
        </w:rPr>
        <w:t>/标段</w:t>
      </w:r>
      <w:r>
        <w:rPr>
          <w:rFonts w:hint="eastAsia" w:ascii="宋体" w:hAnsi="宋体" w:cs="宋体"/>
        </w:rPr>
        <w:t>，售后不退。</w:t>
      </w:r>
      <w:r>
        <w:rPr>
          <w:rFonts w:hint="eastAsia" w:ascii="宋体" w:hAnsi="宋体" w:cs="宋体"/>
          <w:szCs w:val="21"/>
        </w:rPr>
        <w:t>各单位通过</w:t>
      </w:r>
      <w:r>
        <w:rPr>
          <w:rFonts w:hint="eastAsia" w:ascii="宋体" w:hAnsi="宋体" w:cs="宋体"/>
          <w:szCs w:val="21"/>
          <w:lang w:val="en-US" w:eastAsia="zh-CN"/>
        </w:rPr>
        <w:t>公司</w:t>
      </w:r>
      <w:r>
        <w:rPr>
          <w:rFonts w:hint="eastAsia" w:ascii="宋体" w:hAnsi="宋体" w:cs="宋体"/>
          <w:szCs w:val="21"/>
        </w:rPr>
        <w:t>账户以转账支票(必须实时清算)、银行汇票或电汇形式向宁波工建工程造价咨询有限公司提交（保证金账户，截止时间同报名截止时间）；</w:t>
      </w:r>
    </w:p>
    <w:p w14:paraId="4407220E">
      <w:pPr>
        <w:snapToGrid w:val="0"/>
        <w:spacing w:line="360" w:lineRule="auto"/>
        <w:ind w:firstLine="411" w:firstLineChars="196"/>
        <w:rPr>
          <w:rFonts w:ascii="宋体" w:hAnsi="宋体" w:cs="宋体"/>
          <w:kern w:val="1"/>
          <w:szCs w:val="21"/>
        </w:rPr>
      </w:pPr>
      <w:r>
        <w:rPr>
          <w:rFonts w:hint="eastAsia" w:ascii="宋体" w:hAnsi="宋体" w:cs="宋体"/>
          <w:szCs w:val="21"/>
        </w:rPr>
        <w:t>2、获取招标文件方式：</w:t>
      </w:r>
      <w:r>
        <w:rPr>
          <w:rFonts w:hint="eastAsia" w:ascii="宋体" w:hAnsi="宋体" w:cs="宋体"/>
          <w:szCs w:val="21"/>
          <w:lang w:eastAsia="zh-CN"/>
        </w:rPr>
        <w:t>供应商</w:t>
      </w:r>
      <w:r>
        <w:rPr>
          <w:rFonts w:hint="eastAsia" w:ascii="宋体" w:hAnsi="宋体" w:cs="宋体"/>
          <w:szCs w:val="21"/>
        </w:rPr>
        <w:t>直接</w:t>
      </w:r>
      <w:r>
        <w:rPr>
          <w:rFonts w:hint="eastAsia" w:ascii="宋体" w:hAnsi="宋体" w:cs="宋体"/>
          <w:szCs w:val="21"/>
          <w:lang w:eastAsia="zh-CN"/>
        </w:rPr>
        <w:t>登录</w:t>
      </w:r>
      <w:r>
        <w:rPr>
          <w:rFonts w:hint="eastAsia" w:ascii="宋体" w:hAnsi="宋体" w:cs="宋体"/>
          <w:szCs w:val="21"/>
        </w:rPr>
        <w:t>“</w:t>
      </w:r>
      <w:r>
        <w:rPr>
          <w:rFonts w:hint="eastAsia" w:ascii="宋体" w:hAnsi="宋体" w:cs="宋体"/>
          <w:szCs w:val="21"/>
          <w:lang w:eastAsia="zh-CN"/>
        </w:rPr>
        <w:t>乐采云</w:t>
      </w:r>
      <w:r>
        <w:rPr>
          <w:rFonts w:hint="eastAsia" w:ascii="宋体" w:hAnsi="宋体" w:cs="宋体"/>
          <w:szCs w:val="21"/>
        </w:rPr>
        <w:t>”进行网上报名并下载招标文件。招标公告</w:t>
      </w:r>
      <w:r>
        <w:rPr>
          <w:rFonts w:hint="eastAsia" w:ascii="宋体" w:hAnsi="宋体" w:cs="宋体"/>
          <w:kern w:val="1"/>
          <w:szCs w:val="21"/>
        </w:rPr>
        <w:t>附件中提供的招标文件仅供阅览使用，按照</w:t>
      </w:r>
      <w:r>
        <w:rPr>
          <w:rFonts w:hint="eastAsia" w:ascii="宋体" w:hAnsi="宋体" w:cs="宋体"/>
          <w:kern w:val="1"/>
          <w:szCs w:val="21"/>
          <w:lang w:eastAsia="zh-CN"/>
        </w:rPr>
        <w:t>乐采云</w:t>
      </w:r>
      <w:r>
        <w:rPr>
          <w:rFonts w:hint="eastAsia" w:ascii="宋体" w:hAnsi="宋体" w:cs="宋体"/>
          <w:kern w:val="1"/>
          <w:szCs w:val="21"/>
        </w:rPr>
        <w:t>规定点击“获取采购文件”为依法获取本项目招标文件的方式，未依法获取招标文件的潜在</w:t>
      </w:r>
      <w:r>
        <w:rPr>
          <w:rFonts w:hint="eastAsia" w:ascii="宋体" w:hAnsi="宋体" w:cs="宋体"/>
          <w:kern w:val="1"/>
          <w:szCs w:val="21"/>
          <w:lang w:eastAsia="zh-CN"/>
        </w:rPr>
        <w:t>供应商</w:t>
      </w:r>
      <w:r>
        <w:rPr>
          <w:rFonts w:hint="eastAsia" w:ascii="宋体" w:hAnsi="宋体" w:cs="宋体"/>
          <w:kern w:val="1"/>
          <w:szCs w:val="21"/>
        </w:rPr>
        <w:t>，对招标文件提起质疑的，按照无效质疑处理。拒绝接收未按规定时间和方式获取招标文件的</w:t>
      </w:r>
      <w:r>
        <w:rPr>
          <w:rFonts w:hint="eastAsia" w:ascii="宋体" w:hAnsi="宋体" w:cs="宋体"/>
          <w:kern w:val="1"/>
          <w:szCs w:val="21"/>
          <w:lang w:eastAsia="zh-CN"/>
        </w:rPr>
        <w:t>供应商</w:t>
      </w:r>
      <w:r>
        <w:rPr>
          <w:rFonts w:hint="eastAsia" w:ascii="宋体" w:hAnsi="宋体" w:cs="宋体"/>
          <w:kern w:val="1"/>
          <w:szCs w:val="21"/>
        </w:rPr>
        <w:t>递交的投标文件；</w:t>
      </w:r>
    </w:p>
    <w:p w14:paraId="41D0EF79">
      <w:pPr>
        <w:snapToGrid w:val="0"/>
        <w:spacing w:line="360" w:lineRule="auto"/>
        <w:ind w:firstLine="411" w:firstLineChars="196"/>
        <w:rPr>
          <w:rFonts w:ascii="宋体" w:hAnsi="宋体" w:cs="宋体"/>
          <w:szCs w:val="21"/>
        </w:rPr>
      </w:pP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网上报名操作指南》网址：浙江政府采购网，位置：“首页-办事指南-省采中心-网上报名”（http://zfcg.czt.zj.gov.cn/bs_other/2018-03-30/12002.html）</w:t>
      </w:r>
    </w:p>
    <w:p w14:paraId="40FC9E3A">
      <w:pPr>
        <w:snapToGrid w:val="0"/>
        <w:spacing w:line="360" w:lineRule="auto"/>
        <w:ind w:firstLine="413" w:firstLineChars="196"/>
        <w:rPr>
          <w:rFonts w:ascii="宋体" w:cs="宋体"/>
          <w:szCs w:val="21"/>
        </w:rPr>
      </w:pPr>
      <w:r>
        <w:rPr>
          <w:rFonts w:hint="eastAsia" w:ascii="宋体" w:hAnsi="宋体" w:cs="宋体"/>
          <w:b/>
          <w:bCs/>
          <w:szCs w:val="21"/>
          <w:lang w:val="en-US" w:eastAsia="zh-CN"/>
        </w:rPr>
        <w:t>七</w:t>
      </w:r>
      <w:r>
        <w:rPr>
          <w:rFonts w:hint="eastAsia" w:ascii="宋体" w:hAnsi="宋体" w:cs="宋体"/>
          <w:b/>
          <w:bCs/>
          <w:szCs w:val="21"/>
        </w:rPr>
        <w:t>、投标保证金</w:t>
      </w:r>
      <w:r>
        <w:rPr>
          <w:rFonts w:hint="eastAsia" w:ascii="宋体" w:hAnsi="宋体" w:cs="宋体"/>
          <w:szCs w:val="21"/>
        </w:rPr>
        <w:t>：</w:t>
      </w:r>
    </w:p>
    <w:p w14:paraId="4FEFAA84">
      <w:pPr>
        <w:pStyle w:val="44"/>
        <w:widowControl w:val="0"/>
        <w:spacing w:afterLines="0" w:line="360" w:lineRule="auto"/>
        <w:ind w:firstLine="420"/>
        <w:rPr>
          <w:rFonts w:ascii="宋体" w:cs="宋体"/>
          <w:kern w:val="2"/>
          <w:sz w:val="21"/>
          <w:szCs w:val="21"/>
        </w:rPr>
      </w:pPr>
      <w:r>
        <w:rPr>
          <w:rFonts w:hint="eastAsia" w:ascii="宋体" w:hAnsi="宋体" w:cs="宋体"/>
          <w:kern w:val="2"/>
          <w:sz w:val="21"/>
          <w:szCs w:val="21"/>
        </w:rPr>
        <w:t>投标保证金</w:t>
      </w:r>
      <w:r>
        <w:rPr>
          <w:rFonts w:hint="eastAsia" w:ascii="宋体" w:hAnsi="宋体" w:cs="宋体"/>
          <w:b w:val="0"/>
          <w:bCs w:val="0"/>
          <w:kern w:val="2"/>
          <w:sz w:val="21"/>
          <w:szCs w:val="21"/>
        </w:rPr>
        <w:t>：</w:t>
      </w:r>
      <w:r>
        <w:rPr>
          <w:rFonts w:hint="eastAsia" w:ascii="宋体" w:hAnsi="宋体" w:cs="宋体"/>
          <w:b/>
          <w:bCs/>
          <w:kern w:val="2"/>
          <w:sz w:val="21"/>
          <w:szCs w:val="21"/>
          <w:lang w:val="en-US" w:eastAsia="zh-CN"/>
        </w:rPr>
        <w:t>标段一：200000</w:t>
      </w:r>
      <w:r>
        <w:rPr>
          <w:rFonts w:hint="eastAsia" w:ascii="宋体" w:hAnsi="宋体" w:cs="宋体"/>
          <w:b/>
          <w:bCs/>
          <w:kern w:val="2"/>
          <w:sz w:val="21"/>
          <w:szCs w:val="21"/>
        </w:rPr>
        <w:t>元</w:t>
      </w:r>
      <w:r>
        <w:rPr>
          <w:rFonts w:hint="eastAsia" w:ascii="宋体" w:hAnsi="宋体" w:cs="宋体"/>
          <w:b/>
          <w:bCs/>
          <w:kern w:val="2"/>
          <w:sz w:val="21"/>
          <w:szCs w:val="21"/>
          <w:lang w:val="en-US" w:eastAsia="zh-CN"/>
        </w:rPr>
        <w:t>；标段二：160000元；</w:t>
      </w:r>
      <w:r>
        <w:rPr>
          <w:rFonts w:hint="eastAsia" w:ascii="宋体" w:hAnsi="宋体" w:cs="宋体"/>
          <w:kern w:val="2"/>
          <w:sz w:val="21"/>
          <w:szCs w:val="21"/>
        </w:rPr>
        <w:t>保证金缴纳到账截止时间：</w:t>
      </w:r>
      <w:r>
        <w:rPr>
          <w:rFonts w:ascii="宋体" w:hAnsi="宋体" w:cs="宋体"/>
          <w:kern w:val="2"/>
          <w:sz w:val="21"/>
          <w:szCs w:val="21"/>
        </w:rPr>
        <w:t>20</w:t>
      </w:r>
      <w:r>
        <w:rPr>
          <w:rFonts w:hint="eastAsia" w:ascii="宋体" w:hAnsi="宋体" w:cs="宋体"/>
          <w:kern w:val="2"/>
          <w:sz w:val="21"/>
          <w:szCs w:val="21"/>
        </w:rPr>
        <w:t>2</w:t>
      </w:r>
      <w:r>
        <w:rPr>
          <w:rFonts w:hint="eastAsia" w:ascii="宋体" w:hAnsi="宋体" w:cs="宋体"/>
          <w:kern w:val="2"/>
          <w:sz w:val="21"/>
          <w:szCs w:val="21"/>
          <w:lang w:val="en-US" w:eastAsia="zh-CN"/>
        </w:rPr>
        <w:t>5</w:t>
      </w:r>
      <w:r>
        <w:rPr>
          <w:rFonts w:hint="eastAsia" w:ascii="宋体" w:hAnsi="宋体" w:cs="宋体"/>
          <w:kern w:val="2"/>
          <w:sz w:val="21"/>
          <w:szCs w:val="21"/>
        </w:rPr>
        <w:t>年</w:t>
      </w:r>
      <w:r>
        <w:rPr>
          <w:rFonts w:hint="eastAsia" w:ascii="宋体" w:hAnsi="宋体" w:cs="宋体"/>
          <w:kern w:val="2"/>
          <w:sz w:val="21"/>
          <w:szCs w:val="21"/>
          <w:lang w:val="en-US" w:eastAsia="zh-CN"/>
        </w:rPr>
        <w:t xml:space="preserve">  </w:t>
      </w:r>
      <w:r>
        <w:rPr>
          <w:rFonts w:hint="eastAsia" w:ascii="宋体" w:hAnsi="宋体" w:cs="宋体"/>
          <w:kern w:val="2"/>
          <w:sz w:val="21"/>
          <w:szCs w:val="21"/>
        </w:rPr>
        <w:t>月</w:t>
      </w:r>
      <w:r>
        <w:rPr>
          <w:rFonts w:hint="eastAsia" w:ascii="宋体" w:hAnsi="宋体" w:cs="宋体"/>
          <w:kern w:val="2"/>
          <w:sz w:val="21"/>
          <w:szCs w:val="21"/>
          <w:lang w:val="en-US" w:eastAsia="zh-CN"/>
        </w:rPr>
        <w:t xml:space="preserve">  </w:t>
      </w:r>
      <w:r>
        <w:rPr>
          <w:rFonts w:hint="eastAsia" w:ascii="宋体" w:hAnsi="宋体" w:cs="宋体"/>
          <w:kern w:val="2"/>
          <w:sz w:val="21"/>
          <w:szCs w:val="21"/>
        </w:rPr>
        <w:t>日</w:t>
      </w:r>
      <w:r>
        <w:rPr>
          <w:rFonts w:ascii="宋体" w:hAnsi="宋体" w:cs="宋体"/>
          <w:kern w:val="2"/>
          <w:sz w:val="21"/>
          <w:szCs w:val="21"/>
        </w:rPr>
        <w:t xml:space="preserve">16:00 </w:t>
      </w:r>
      <w:r>
        <w:rPr>
          <w:rFonts w:hint="eastAsia" w:ascii="宋体" w:hAnsi="宋体" w:cs="宋体"/>
          <w:kern w:val="2"/>
          <w:sz w:val="21"/>
          <w:szCs w:val="21"/>
        </w:rPr>
        <w:t>时（北京时间）。</w:t>
      </w:r>
      <w:r>
        <w:rPr>
          <w:rFonts w:ascii="宋体" w:hAnsi="宋体" w:cs="宋体"/>
          <w:kern w:val="2"/>
          <w:sz w:val="21"/>
          <w:szCs w:val="21"/>
        </w:rPr>
        <w:t xml:space="preserve">   </w:t>
      </w:r>
    </w:p>
    <w:p w14:paraId="1595C9B1">
      <w:pPr>
        <w:pStyle w:val="44"/>
        <w:widowControl w:val="0"/>
        <w:spacing w:afterLines="0" w:line="360" w:lineRule="auto"/>
        <w:ind w:firstLine="420"/>
        <w:rPr>
          <w:rFonts w:ascii="宋体" w:cs="宋体"/>
          <w:kern w:val="2"/>
          <w:sz w:val="21"/>
          <w:szCs w:val="21"/>
        </w:rPr>
      </w:pPr>
      <w:r>
        <w:rPr>
          <w:rFonts w:hint="eastAsia" w:ascii="宋体" w:hAnsi="宋体" w:cs="宋体"/>
          <w:kern w:val="2"/>
          <w:sz w:val="21"/>
          <w:szCs w:val="21"/>
        </w:rPr>
        <w:t>保证金交纳账户名：宁波工建工程造价咨询有限公司；</w:t>
      </w:r>
    </w:p>
    <w:p w14:paraId="15A9A2A0">
      <w:pPr>
        <w:pStyle w:val="44"/>
        <w:widowControl w:val="0"/>
        <w:spacing w:afterLines="0" w:line="360" w:lineRule="auto"/>
        <w:ind w:firstLine="420"/>
        <w:rPr>
          <w:rFonts w:ascii="宋体" w:cs="宋体"/>
          <w:kern w:val="2"/>
          <w:sz w:val="21"/>
          <w:szCs w:val="21"/>
        </w:rPr>
      </w:pPr>
      <w:r>
        <w:rPr>
          <w:rFonts w:hint="eastAsia" w:ascii="宋体" w:hAnsi="宋体" w:cs="宋体"/>
          <w:kern w:val="2"/>
          <w:sz w:val="21"/>
          <w:szCs w:val="21"/>
        </w:rPr>
        <w:t>开户银行：工行宁海县支行；</w:t>
      </w:r>
    </w:p>
    <w:p w14:paraId="68550685">
      <w:pPr>
        <w:pStyle w:val="44"/>
        <w:widowControl w:val="0"/>
        <w:spacing w:afterLines="0" w:line="360" w:lineRule="auto"/>
        <w:ind w:firstLine="420"/>
        <w:rPr>
          <w:rFonts w:ascii="宋体" w:cs="宋体"/>
          <w:kern w:val="2"/>
          <w:sz w:val="21"/>
          <w:szCs w:val="21"/>
        </w:rPr>
      </w:pPr>
      <w:r>
        <w:rPr>
          <w:rFonts w:hint="eastAsia" w:ascii="宋体" w:hAnsi="宋体" w:cs="宋体"/>
          <w:kern w:val="2"/>
          <w:sz w:val="21"/>
          <w:szCs w:val="21"/>
          <w:lang w:eastAsia="zh-CN"/>
        </w:rPr>
        <w:t>账</w:t>
      </w:r>
      <w:r>
        <w:rPr>
          <w:rFonts w:hint="eastAsia" w:ascii="宋体" w:hAnsi="宋体" w:cs="宋体"/>
          <w:kern w:val="2"/>
          <w:sz w:val="21"/>
          <w:szCs w:val="21"/>
        </w:rPr>
        <w:t>号：</w:t>
      </w:r>
      <w:r>
        <w:rPr>
          <w:rFonts w:ascii="宋体" w:hAnsi="宋体" w:cs="宋体"/>
          <w:kern w:val="2"/>
          <w:sz w:val="21"/>
          <w:szCs w:val="21"/>
        </w:rPr>
        <w:t>3901330019200195597</w:t>
      </w:r>
      <w:r>
        <w:rPr>
          <w:rFonts w:hint="eastAsia" w:ascii="宋体" w:hAnsi="宋体" w:cs="宋体"/>
          <w:kern w:val="2"/>
          <w:sz w:val="21"/>
          <w:szCs w:val="21"/>
        </w:rPr>
        <w:t>。</w:t>
      </w:r>
    </w:p>
    <w:p w14:paraId="0EDE19D6">
      <w:pPr>
        <w:pStyle w:val="44"/>
        <w:widowControl w:val="0"/>
        <w:spacing w:afterLines="0" w:line="360" w:lineRule="auto"/>
        <w:ind w:firstLine="420"/>
        <w:rPr>
          <w:rFonts w:ascii="宋体" w:cs="宋体"/>
          <w:kern w:val="2"/>
          <w:sz w:val="21"/>
          <w:szCs w:val="21"/>
        </w:rPr>
      </w:pPr>
      <w:r>
        <w:rPr>
          <w:rFonts w:hint="eastAsia" w:ascii="宋体" w:hAnsi="宋体" w:cs="宋体"/>
          <w:kern w:val="2"/>
          <w:sz w:val="21"/>
          <w:szCs w:val="21"/>
          <w:lang w:eastAsia="zh-CN"/>
        </w:rPr>
        <w:t>供应商</w:t>
      </w:r>
      <w:r>
        <w:rPr>
          <w:rFonts w:hint="eastAsia" w:ascii="宋体" w:hAnsi="宋体" w:cs="宋体"/>
          <w:kern w:val="2"/>
          <w:sz w:val="21"/>
          <w:szCs w:val="21"/>
        </w:rPr>
        <w:t>须按规定缴纳保证金，保证金一律由</w:t>
      </w:r>
      <w:r>
        <w:rPr>
          <w:rFonts w:hint="eastAsia" w:ascii="宋体" w:hAnsi="宋体" w:cs="宋体"/>
          <w:kern w:val="2"/>
          <w:sz w:val="21"/>
          <w:szCs w:val="21"/>
          <w:lang w:eastAsia="zh-CN"/>
        </w:rPr>
        <w:t>供应商</w:t>
      </w:r>
      <w:r>
        <w:rPr>
          <w:rFonts w:hint="eastAsia" w:ascii="宋体" w:hAnsi="宋体" w:cs="宋体"/>
          <w:kern w:val="2"/>
          <w:sz w:val="21"/>
          <w:szCs w:val="21"/>
        </w:rPr>
        <w:t>在时限内通过</w:t>
      </w:r>
      <w:r>
        <w:rPr>
          <w:rFonts w:hint="eastAsia" w:ascii="宋体" w:hAnsi="宋体" w:cs="宋体"/>
          <w:kern w:val="2"/>
          <w:sz w:val="21"/>
          <w:szCs w:val="21"/>
          <w:lang w:eastAsia="zh-CN"/>
        </w:rPr>
        <w:t>供应商</w:t>
      </w:r>
      <w:r>
        <w:rPr>
          <w:rFonts w:hint="eastAsia" w:ascii="宋体" w:hAnsi="宋体" w:cs="宋体"/>
          <w:kern w:val="2"/>
          <w:sz w:val="21"/>
          <w:szCs w:val="21"/>
        </w:rPr>
        <w:t>公司账户缴入；</w:t>
      </w:r>
    </w:p>
    <w:p w14:paraId="7703D8BB">
      <w:pPr>
        <w:snapToGrid w:val="0"/>
        <w:spacing w:line="360" w:lineRule="auto"/>
        <w:ind w:firstLine="413" w:firstLineChars="196"/>
        <w:rPr>
          <w:rFonts w:ascii="宋体" w:hAnsi="宋体" w:cs="宋体"/>
          <w:kern w:val="1"/>
          <w:szCs w:val="21"/>
        </w:rPr>
      </w:pPr>
      <w:r>
        <w:rPr>
          <w:rFonts w:hint="eastAsia" w:ascii="宋体" w:hAnsi="宋体" w:cs="宋体"/>
          <w:b/>
          <w:bCs/>
          <w:kern w:val="1"/>
          <w:szCs w:val="21"/>
          <w:lang w:val="en-US" w:eastAsia="zh-CN"/>
        </w:rPr>
        <w:t>八</w:t>
      </w:r>
      <w:r>
        <w:rPr>
          <w:rFonts w:hint="eastAsia" w:ascii="宋体" w:hAnsi="宋体" w:cs="宋体"/>
          <w:b/>
          <w:bCs/>
          <w:kern w:val="1"/>
          <w:szCs w:val="21"/>
        </w:rPr>
        <w:t>、投标截止时间、地点及要求：</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w:t>
      </w:r>
      <w:r>
        <w:rPr>
          <w:rFonts w:hint="eastAsia" w:ascii="宋体" w:hAnsi="宋体" w:cs="宋体"/>
          <w:kern w:val="1"/>
          <w:szCs w:val="21"/>
          <w:lang w:val="en-US" w:eastAsia="zh-CN"/>
        </w:rPr>
        <w:t xml:space="preserve">  </w:t>
      </w:r>
      <w:r>
        <w:rPr>
          <w:rFonts w:hint="eastAsia" w:ascii="宋体" w:hAnsi="宋体" w:cs="宋体"/>
          <w:kern w:val="1"/>
          <w:szCs w:val="21"/>
        </w:rPr>
        <w:t>月</w:t>
      </w:r>
      <w:r>
        <w:rPr>
          <w:rFonts w:hint="eastAsia" w:ascii="宋体" w:hAnsi="宋体" w:cs="宋体"/>
          <w:kern w:val="1"/>
          <w:szCs w:val="21"/>
          <w:lang w:val="en-US" w:eastAsia="zh-CN"/>
        </w:rPr>
        <w:t xml:space="preserve">  </w:t>
      </w:r>
      <w:r>
        <w:rPr>
          <w:rFonts w:hint="eastAsia" w:ascii="宋体" w:hAnsi="宋体" w:cs="宋体"/>
          <w:kern w:val="1"/>
          <w:szCs w:val="21"/>
        </w:rPr>
        <w:t>日</w:t>
      </w:r>
      <w:r>
        <w:rPr>
          <w:rFonts w:hint="eastAsia" w:ascii="宋体" w:hAnsi="宋体" w:cs="宋体"/>
          <w:kern w:val="1"/>
          <w:szCs w:val="21"/>
          <w:lang w:val="en-US" w:eastAsia="zh-CN"/>
        </w:rPr>
        <w:t xml:space="preserve">  </w:t>
      </w:r>
      <w:r>
        <w:rPr>
          <w:rFonts w:hint="eastAsia" w:ascii="宋体" w:hAnsi="宋体" w:cs="宋体"/>
          <w:kern w:val="1"/>
          <w:szCs w:val="21"/>
        </w:rPr>
        <w:t>时之前将电子投标文件上传到“</w:t>
      </w:r>
      <w:r>
        <w:rPr>
          <w:rFonts w:hint="eastAsia" w:ascii="宋体" w:hAnsi="宋体" w:cs="宋体"/>
          <w:kern w:val="1"/>
          <w:szCs w:val="21"/>
          <w:lang w:eastAsia="zh-CN"/>
        </w:rPr>
        <w:t>乐采云</w:t>
      </w:r>
      <w:r>
        <w:rPr>
          <w:rFonts w:hint="eastAsia" w:ascii="宋体" w:hAnsi="宋体" w:cs="宋体"/>
          <w:kern w:val="1"/>
          <w:szCs w:val="21"/>
        </w:rPr>
        <w:t>”平台。</w:t>
      </w:r>
    </w:p>
    <w:p w14:paraId="5A382C59">
      <w:pPr>
        <w:spacing w:line="360" w:lineRule="auto"/>
        <w:ind w:firstLine="422" w:firstLineChars="200"/>
        <w:rPr>
          <w:rFonts w:ascii="宋体" w:hAnsi="宋体" w:cs="宋体"/>
          <w:b/>
          <w:bCs/>
          <w:kern w:val="1"/>
          <w:szCs w:val="21"/>
        </w:rPr>
      </w:pPr>
      <w:r>
        <w:rPr>
          <w:rFonts w:hint="eastAsia" w:ascii="宋体" w:hAnsi="宋体" w:cs="宋体"/>
          <w:b/>
          <w:bCs/>
          <w:kern w:val="1"/>
          <w:szCs w:val="21"/>
          <w:lang w:val="en-US" w:eastAsia="zh-CN"/>
        </w:rPr>
        <w:t>九</w:t>
      </w:r>
      <w:r>
        <w:rPr>
          <w:rFonts w:hint="eastAsia" w:ascii="宋体" w:hAnsi="宋体" w:cs="宋体"/>
          <w:b/>
          <w:bCs/>
          <w:kern w:val="1"/>
          <w:szCs w:val="21"/>
        </w:rPr>
        <w:t>、开标时间及地点：</w:t>
      </w:r>
    </w:p>
    <w:p w14:paraId="62951BC2">
      <w:pPr>
        <w:spacing w:line="360" w:lineRule="auto"/>
        <w:ind w:firstLine="420" w:firstLineChars="200"/>
        <w:rPr>
          <w:rFonts w:ascii="宋体" w:hAnsi="宋体" w:cs="宋体"/>
          <w:kern w:val="0"/>
          <w:szCs w:val="21"/>
        </w:rPr>
      </w:pPr>
      <w:r>
        <w:rPr>
          <w:rFonts w:hint="eastAsia" w:ascii="宋体" w:hAnsi="宋体" w:cs="宋体"/>
          <w:kern w:val="0"/>
          <w:szCs w:val="21"/>
        </w:rPr>
        <w:t>1、开标时间：</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w:t>
      </w:r>
      <w:r>
        <w:rPr>
          <w:rFonts w:hint="eastAsia" w:ascii="宋体" w:hAnsi="宋体" w:cs="宋体"/>
          <w:kern w:val="1"/>
          <w:szCs w:val="21"/>
          <w:lang w:val="en-US" w:eastAsia="zh-CN"/>
        </w:rPr>
        <w:t xml:space="preserve">  </w:t>
      </w:r>
      <w:r>
        <w:rPr>
          <w:rFonts w:hint="eastAsia" w:ascii="宋体" w:hAnsi="宋体" w:cs="宋体"/>
          <w:kern w:val="1"/>
          <w:szCs w:val="21"/>
        </w:rPr>
        <w:t>月</w:t>
      </w:r>
      <w:r>
        <w:rPr>
          <w:rFonts w:hint="eastAsia" w:ascii="宋体" w:hAnsi="宋体" w:cs="宋体"/>
          <w:kern w:val="1"/>
          <w:szCs w:val="21"/>
          <w:lang w:val="en-US" w:eastAsia="zh-CN"/>
        </w:rPr>
        <w:t xml:space="preserve">  </w:t>
      </w:r>
      <w:r>
        <w:rPr>
          <w:rFonts w:hint="eastAsia" w:ascii="宋体" w:hAnsi="宋体" w:cs="宋体"/>
          <w:kern w:val="1"/>
          <w:szCs w:val="21"/>
        </w:rPr>
        <w:t>日</w:t>
      </w:r>
      <w:r>
        <w:rPr>
          <w:rFonts w:hint="eastAsia" w:ascii="宋体" w:hAnsi="宋体" w:cs="宋体"/>
          <w:kern w:val="1"/>
          <w:szCs w:val="21"/>
          <w:lang w:val="en-US" w:eastAsia="zh-CN"/>
        </w:rPr>
        <w:t xml:space="preserve">  </w:t>
      </w:r>
      <w:r>
        <w:rPr>
          <w:rFonts w:hint="eastAsia" w:ascii="宋体" w:hAnsi="宋体" w:cs="宋体"/>
          <w:kern w:val="1"/>
          <w:szCs w:val="21"/>
        </w:rPr>
        <w:t>时</w:t>
      </w:r>
      <w:r>
        <w:rPr>
          <w:rFonts w:hint="eastAsia" w:ascii="宋体" w:hAnsi="宋体" w:cs="宋体"/>
          <w:szCs w:val="21"/>
        </w:rPr>
        <w:t>（北京时间）</w:t>
      </w:r>
      <w:r>
        <w:rPr>
          <w:rFonts w:hint="eastAsia" w:ascii="宋体" w:hAnsi="宋体" w:cs="宋体"/>
          <w:kern w:val="0"/>
          <w:szCs w:val="21"/>
        </w:rPr>
        <w:t>；</w:t>
      </w:r>
    </w:p>
    <w:p w14:paraId="7050329E">
      <w:pPr>
        <w:spacing w:line="360" w:lineRule="auto"/>
        <w:ind w:firstLine="420" w:firstLineChars="200"/>
        <w:rPr>
          <w:rFonts w:ascii="宋体" w:hAnsi="宋体" w:cs="宋体"/>
          <w:szCs w:val="21"/>
        </w:rPr>
      </w:pPr>
      <w:r>
        <w:rPr>
          <w:rFonts w:hint="eastAsia" w:ascii="宋体" w:hAnsi="宋体" w:cs="宋体"/>
          <w:kern w:val="0"/>
          <w:szCs w:val="21"/>
        </w:rPr>
        <w:t>2、开标地点：</w:t>
      </w:r>
      <w:r>
        <w:rPr>
          <w:rFonts w:hint="eastAsia" w:ascii="宋体" w:hAnsi="宋体" w:cs="宋体"/>
          <w:szCs w:val="21"/>
        </w:rPr>
        <w:t>宁海县公共资源交易中心（宁海县桃源街道金水东路5号五楼，详见五楼大厅公告）；</w:t>
      </w:r>
    </w:p>
    <w:p w14:paraId="514E5E6B">
      <w:pPr>
        <w:widowControl/>
        <w:tabs>
          <w:tab w:val="left" w:pos="180"/>
          <w:tab w:val="left" w:pos="360"/>
        </w:tabs>
        <w:adjustRightInd w:val="0"/>
        <w:snapToGrid w:val="0"/>
        <w:spacing w:line="360" w:lineRule="auto"/>
        <w:ind w:firstLine="420" w:firstLineChars="200"/>
        <w:rPr>
          <w:rFonts w:ascii="宋体" w:hAnsi="宋体" w:cs="宋体"/>
          <w:b/>
          <w:szCs w:val="21"/>
        </w:rPr>
      </w:pPr>
      <w:r>
        <w:rPr>
          <w:rFonts w:hint="eastAsia" w:ascii="宋体" w:hAnsi="宋体" w:cs="宋体"/>
          <w:szCs w:val="21"/>
        </w:rPr>
        <w:t>3、采购代理机构将在采购文件规定的时间通过</w:t>
      </w:r>
      <w:r>
        <w:rPr>
          <w:rFonts w:hint="eastAsia" w:ascii="宋体" w:hAnsi="宋体" w:cs="宋体"/>
          <w:kern w:val="0"/>
          <w:szCs w:val="21"/>
          <w:lang w:eastAsia="zh-CN"/>
        </w:rPr>
        <w:t>乐采云</w:t>
      </w:r>
      <w:r>
        <w:rPr>
          <w:rFonts w:hint="eastAsia" w:ascii="宋体" w:hAnsi="宋体" w:cs="宋体"/>
          <w:kern w:val="0"/>
          <w:szCs w:val="21"/>
        </w:rPr>
        <w:t>组织开标、开启投标文件，所有</w:t>
      </w:r>
      <w:r>
        <w:rPr>
          <w:rFonts w:hint="eastAsia" w:ascii="宋体" w:hAnsi="宋体" w:cs="宋体"/>
          <w:kern w:val="0"/>
          <w:szCs w:val="21"/>
          <w:lang w:eastAsia="zh-CN"/>
        </w:rPr>
        <w:t>供应商</w:t>
      </w:r>
      <w:r>
        <w:rPr>
          <w:rFonts w:hint="eastAsia" w:ascii="宋体" w:hAnsi="宋体" w:cs="宋体"/>
          <w:kern w:val="0"/>
          <w:szCs w:val="21"/>
        </w:rPr>
        <w:t>均应准时在线参加。</w:t>
      </w:r>
      <w:r>
        <w:rPr>
          <w:rFonts w:hint="eastAsia" w:ascii="宋体" w:hAnsi="宋体" w:cs="宋体"/>
          <w:szCs w:val="21"/>
        </w:rPr>
        <w:t>开标时间后30分钟内（</w:t>
      </w:r>
      <w:r>
        <w:rPr>
          <w:rFonts w:hint="eastAsia" w:ascii="宋体" w:hAnsi="宋体" w:cs="宋体"/>
          <w:kern w:val="1"/>
          <w:szCs w:val="21"/>
        </w:rPr>
        <w:t>202</w:t>
      </w:r>
      <w:r>
        <w:rPr>
          <w:rFonts w:hint="eastAsia" w:ascii="宋体" w:hAnsi="宋体" w:cs="宋体"/>
          <w:kern w:val="1"/>
          <w:szCs w:val="21"/>
          <w:lang w:val="en-US" w:eastAsia="zh-CN"/>
        </w:rPr>
        <w:t>5</w:t>
      </w:r>
      <w:r>
        <w:rPr>
          <w:rFonts w:hint="eastAsia" w:ascii="宋体" w:hAnsi="宋体" w:cs="宋体"/>
          <w:kern w:val="1"/>
          <w:szCs w:val="21"/>
        </w:rPr>
        <w:t>年</w:t>
      </w:r>
      <w:r>
        <w:rPr>
          <w:rFonts w:hint="eastAsia" w:ascii="宋体" w:hAnsi="宋体" w:cs="宋体"/>
          <w:kern w:val="1"/>
          <w:szCs w:val="21"/>
          <w:lang w:val="en-US" w:eastAsia="zh-CN"/>
        </w:rPr>
        <w:t xml:space="preserve"> </w:t>
      </w:r>
      <w:r>
        <w:rPr>
          <w:rFonts w:hint="eastAsia" w:ascii="宋体" w:hAnsi="宋体" w:cs="宋体"/>
          <w:kern w:val="1"/>
          <w:szCs w:val="21"/>
        </w:rPr>
        <w:t>月</w:t>
      </w:r>
      <w:r>
        <w:rPr>
          <w:rFonts w:hint="eastAsia" w:ascii="宋体" w:hAnsi="宋体" w:cs="宋体"/>
          <w:kern w:val="1"/>
          <w:szCs w:val="21"/>
          <w:lang w:val="en-US" w:eastAsia="zh-CN"/>
        </w:rPr>
        <w:t xml:space="preserve">  </w:t>
      </w:r>
      <w:r>
        <w:rPr>
          <w:rFonts w:hint="eastAsia" w:ascii="宋体" w:hAnsi="宋体" w:cs="宋体"/>
          <w:kern w:val="1"/>
          <w:szCs w:val="21"/>
        </w:rPr>
        <w:t>日</w:t>
      </w:r>
      <w:r>
        <w:rPr>
          <w:rFonts w:hint="eastAsia" w:ascii="宋体" w:hAnsi="宋体" w:cs="宋体"/>
          <w:kern w:val="1"/>
          <w:szCs w:val="21"/>
          <w:lang w:val="en-US" w:eastAsia="zh-CN"/>
        </w:rPr>
        <w:t xml:space="preserve"> </w:t>
      </w:r>
      <w:r>
        <w:rPr>
          <w:rFonts w:hint="eastAsia" w:ascii="宋体" w:hAnsi="宋体" w:cs="宋体"/>
          <w:szCs w:val="21"/>
        </w:rPr>
        <w:t>分前）</w:t>
      </w:r>
      <w:r>
        <w:rPr>
          <w:rFonts w:hint="eastAsia" w:ascii="宋体" w:hAnsi="宋体" w:cs="宋体"/>
          <w:szCs w:val="21"/>
          <w:lang w:eastAsia="zh-CN"/>
        </w:rPr>
        <w:t>供应商</w:t>
      </w:r>
      <w:r>
        <w:rPr>
          <w:rFonts w:hint="eastAsia" w:ascii="宋体" w:hAnsi="宋体" w:cs="宋体"/>
          <w:szCs w:val="21"/>
        </w:rPr>
        <w:t>可以登录</w:t>
      </w:r>
      <w:r>
        <w:rPr>
          <w:rFonts w:hint="eastAsia" w:ascii="宋体" w:hAnsi="宋体" w:cs="宋体"/>
          <w:kern w:val="0"/>
          <w:szCs w:val="21"/>
          <w:lang w:eastAsia="zh-CN"/>
        </w:rPr>
        <w:t>乐采云</w:t>
      </w:r>
      <w:r>
        <w:rPr>
          <w:rFonts w:hint="eastAsia" w:ascii="宋体" w:hAnsi="宋体" w:eastAsia="宋体" w:cs="宋体"/>
          <w:b w:val="0"/>
          <w:bCs/>
          <w:sz w:val="21"/>
          <w:szCs w:val="21"/>
        </w:rPr>
        <w:t>https://nbsc.lecaiyun.com/</w:t>
      </w:r>
      <w:r>
        <w:rPr>
          <w:rFonts w:hint="eastAsia" w:ascii="宋体" w:hAnsi="宋体" w:cs="宋体"/>
          <w:szCs w:val="21"/>
        </w:rPr>
        <w:t>，用“项目采购-开标评标”功能进行解密投标文件。</w:t>
      </w:r>
      <w:r>
        <w:rPr>
          <w:rFonts w:hint="eastAsia" w:ascii="宋体" w:hAnsi="宋体" w:cs="宋体"/>
          <w:szCs w:val="21"/>
        </w:rPr>
        <w:cr/>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b/>
          <w:szCs w:val="21"/>
        </w:rPr>
        <w:t>十、本次招标有关信息公告在:</w:t>
      </w:r>
      <w:r>
        <w:rPr>
          <w:rFonts w:hint="eastAsia" w:ascii="宋体" w:hAnsi="宋体" w:cs="宋体"/>
          <w:b/>
          <w:szCs w:val="21"/>
          <w:lang w:eastAsia="zh-CN"/>
        </w:rPr>
        <w:t>浙江政府采购网</w:t>
      </w:r>
      <w:r>
        <w:rPr>
          <w:rFonts w:hint="eastAsia" w:ascii="宋体" w:hAnsi="宋体" w:eastAsia="宋体" w:cs="宋体"/>
          <w:b/>
          <w:szCs w:val="21"/>
        </w:rPr>
        <w:t>（https://zfcg.czt.zj.gov.cn/）</w:t>
      </w:r>
      <w:r>
        <w:rPr>
          <w:rFonts w:hint="eastAsia" w:ascii="宋体" w:hAnsi="宋体" w:cs="宋体"/>
          <w:b/>
          <w:szCs w:val="21"/>
        </w:rPr>
        <w:t>。</w:t>
      </w:r>
    </w:p>
    <w:p w14:paraId="7D31A8F3">
      <w:pPr>
        <w:snapToGrid w:val="0"/>
        <w:spacing w:line="360" w:lineRule="auto"/>
        <w:ind w:firstLine="422" w:firstLineChars="200"/>
        <w:rPr>
          <w:rFonts w:ascii="宋体" w:hAnsi="宋体" w:cs="宋体"/>
          <w:b/>
          <w:bCs/>
          <w:szCs w:val="21"/>
        </w:rPr>
      </w:pPr>
      <w:r>
        <w:rPr>
          <w:rFonts w:hint="eastAsia" w:ascii="宋体" w:hAnsi="宋体" w:cs="宋体"/>
          <w:b/>
          <w:szCs w:val="21"/>
        </w:rPr>
        <w:t>十</w:t>
      </w:r>
      <w:r>
        <w:rPr>
          <w:rFonts w:hint="eastAsia" w:ascii="宋体" w:hAnsi="宋体" w:cs="宋体"/>
          <w:b/>
          <w:szCs w:val="21"/>
          <w:lang w:val="en-US" w:eastAsia="zh-CN"/>
        </w:rPr>
        <w:t>一</w:t>
      </w:r>
      <w:r>
        <w:rPr>
          <w:rFonts w:hint="eastAsia" w:ascii="宋体" w:hAnsi="宋体" w:cs="宋体"/>
          <w:b/>
          <w:szCs w:val="21"/>
        </w:rPr>
        <w:t>、</w:t>
      </w:r>
      <w:r>
        <w:rPr>
          <w:rFonts w:hint="eastAsia" w:ascii="宋体" w:hAnsi="宋体" w:cs="宋体"/>
          <w:b/>
          <w:szCs w:val="21"/>
          <w:lang w:eastAsia="zh-CN"/>
        </w:rPr>
        <w:t>供应商</w:t>
      </w:r>
      <w:r>
        <w:rPr>
          <w:rFonts w:hint="eastAsia" w:ascii="宋体" w:hAnsi="宋体" w:cs="宋体"/>
          <w:b/>
          <w:szCs w:val="21"/>
        </w:rPr>
        <w:t>需按照《浙江省政府采购</w:t>
      </w:r>
      <w:r>
        <w:rPr>
          <w:rFonts w:hint="eastAsia" w:ascii="宋体" w:hAnsi="宋体" w:cs="宋体"/>
          <w:b/>
          <w:szCs w:val="21"/>
          <w:lang w:eastAsia="zh-CN"/>
        </w:rPr>
        <w:t>供应商</w:t>
      </w:r>
      <w:r>
        <w:rPr>
          <w:rFonts w:hint="eastAsia" w:ascii="宋体" w:hAnsi="宋体" w:cs="宋体"/>
          <w:b/>
          <w:szCs w:val="21"/>
        </w:rPr>
        <w:t>注册及诚信管理暂行办法》的规定在“浙江政府采购网(http://www.zjzfcg.gov.cn)”</w:t>
      </w:r>
      <w:r>
        <w:rPr>
          <w:rFonts w:hint="eastAsia" w:ascii="宋体" w:hAnsi="宋体" w:cs="宋体"/>
          <w:b/>
          <w:szCs w:val="21"/>
          <w:lang w:eastAsia="zh-CN"/>
        </w:rPr>
        <w:t>乐采云</w:t>
      </w:r>
      <w:r>
        <w:rPr>
          <w:rFonts w:hint="eastAsia" w:ascii="宋体" w:hAnsi="宋体" w:cs="宋体"/>
          <w:b/>
          <w:szCs w:val="21"/>
        </w:rPr>
        <w:t>平台注册登记的，成为浙江省政府采购注册</w:t>
      </w:r>
      <w:r>
        <w:rPr>
          <w:rFonts w:hint="eastAsia" w:ascii="宋体" w:hAnsi="宋体" w:cs="宋体"/>
          <w:b/>
          <w:szCs w:val="21"/>
          <w:lang w:eastAsia="zh-CN"/>
        </w:rPr>
        <w:t>供应商</w:t>
      </w:r>
      <w:r>
        <w:rPr>
          <w:rFonts w:hint="eastAsia" w:ascii="宋体" w:hAnsi="宋体" w:cs="宋体"/>
          <w:b/>
          <w:szCs w:val="21"/>
        </w:rPr>
        <w:t>。如未注册的</w:t>
      </w:r>
      <w:r>
        <w:rPr>
          <w:rFonts w:hint="eastAsia" w:ascii="宋体" w:hAnsi="宋体" w:cs="宋体"/>
          <w:b/>
          <w:szCs w:val="21"/>
          <w:lang w:eastAsia="zh-CN"/>
        </w:rPr>
        <w:t>供应商</w:t>
      </w:r>
      <w:r>
        <w:rPr>
          <w:rFonts w:hint="eastAsia" w:ascii="宋体" w:hAnsi="宋体" w:cs="宋体"/>
          <w:b/>
          <w:szCs w:val="21"/>
        </w:rPr>
        <w:t>，请注意注册所需时间。</w:t>
      </w:r>
    </w:p>
    <w:p w14:paraId="3218728B">
      <w:pPr>
        <w:spacing w:line="360" w:lineRule="auto"/>
        <w:ind w:firstLine="422" w:firstLineChars="200"/>
        <w:rPr>
          <w:rFonts w:ascii="宋体" w:hAnsi="宋体" w:cs="宋体"/>
          <w:szCs w:val="21"/>
        </w:rPr>
      </w:pPr>
      <w:r>
        <w:rPr>
          <w:rFonts w:hint="eastAsia" w:ascii="宋体" w:hAnsi="宋体" w:cs="宋体"/>
          <w:b/>
          <w:bCs/>
          <w:szCs w:val="21"/>
        </w:rPr>
        <w:t>十</w:t>
      </w:r>
      <w:r>
        <w:rPr>
          <w:rFonts w:hint="eastAsia" w:ascii="宋体" w:hAnsi="宋体" w:cs="宋体"/>
          <w:b/>
          <w:bCs/>
          <w:szCs w:val="21"/>
          <w:lang w:val="en-US" w:eastAsia="zh-CN"/>
        </w:rPr>
        <w:t>二</w:t>
      </w:r>
      <w:r>
        <w:rPr>
          <w:rFonts w:hint="eastAsia" w:ascii="宋体" w:hAnsi="宋体" w:cs="宋体"/>
          <w:b/>
          <w:bCs/>
          <w:szCs w:val="21"/>
        </w:rPr>
        <w:t>、特别提醒</w:t>
      </w:r>
    </w:p>
    <w:p w14:paraId="45785D7E">
      <w:pPr>
        <w:spacing w:line="360" w:lineRule="auto"/>
        <w:ind w:firstLine="420" w:firstLineChars="200"/>
        <w:rPr>
          <w:rFonts w:ascii="宋体" w:hAnsi="宋体" w:cs="宋体"/>
          <w:szCs w:val="21"/>
        </w:rPr>
      </w:pPr>
      <w:r>
        <w:rPr>
          <w:rFonts w:hint="eastAsia" w:ascii="宋体" w:hAnsi="宋体" w:cs="宋体"/>
          <w:szCs w:val="21"/>
        </w:rPr>
        <w:t>1、本项目实行网上投标，采用电子投标文件。若</w:t>
      </w:r>
      <w:r>
        <w:rPr>
          <w:rFonts w:hint="eastAsia" w:ascii="宋体" w:hAnsi="宋体" w:cs="宋体"/>
          <w:szCs w:val="21"/>
          <w:lang w:eastAsia="zh-CN"/>
        </w:rPr>
        <w:t>供应商</w:t>
      </w:r>
      <w:r>
        <w:rPr>
          <w:rFonts w:hint="eastAsia" w:ascii="宋体" w:hAnsi="宋体" w:cs="宋体"/>
          <w:szCs w:val="21"/>
        </w:rPr>
        <w:t>参与投标，自行承担投标一切费用；</w:t>
      </w:r>
    </w:p>
    <w:p w14:paraId="65004859">
      <w:pPr>
        <w:spacing w:line="360" w:lineRule="auto"/>
        <w:ind w:firstLine="420" w:firstLineChars="200"/>
        <w:rPr>
          <w:rFonts w:ascii="宋体" w:hAnsi="宋体" w:cs="宋体"/>
          <w:szCs w:val="21"/>
        </w:rPr>
      </w:pPr>
      <w:r>
        <w:rPr>
          <w:rFonts w:hint="eastAsia" w:ascii="宋体" w:hAnsi="宋体" w:cs="宋体"/>
          <w:szCs w:val="21"/>
        </w:rPr>
        <w:t>2、各</w:t>
      </w:r>
      <w:r>
        <w:rPr>
          <w:rFonts w:hint="eastAsia" w:ascii="宋体" w:hAnsi="宋体" w:cs="宋体"/>
          <w:szCs w:val="21"/>
          <w:lang w:eastAsia="zh-CN"/>
        </w:rPr>
        <w:t>供应商</w:t>
      </w:r>
      <w:r>
        <w:rPr>
          <w:rFonts w:hint="eastAsia" w:ascii="宋体" w:hAnsi="宋体" w:cs="宋体"/>
          <w:szCs w:val="21"/>
        </w:rPr>
        <w:t>应在开标前确保成为浙江省政府采购网正式注册入库</w:t>
      </w:r>
      <w:r>
        <w:rPr>
          <w:rFonts w:hint="eastAsia" w:ascii="宋体" w:hAnsi="宋体" w:cs="宋体"/>
          <w:szCs w:val="21"/>
          <w:lang w:eastAsia="zh-CN"/>
        </w:rPr>
        <w:t>供应商</w:t>
      </w:r>
      <w:r>
        <w:rPr>
          <w:rFonts w:hint="eastAsia" w:ascii="宋体" w:hAnsi="宋体" w:cs="宋体"/>
          <w:szCs w:val="21"/>
        </w:rPr>
        <w:t>，并完成CA数字证书办理。因未注册入库、未办理CA数字证书等原因造成无法投标或投标失败等后果由</w:t>
      </w:r>
      <w:r>
        <w:rPr>
          <w:rFonts w:hint="eastAsia" w:ascii="宋体" w:hAnsi="宋体" w:cs="宋体"/>
          <w:szCs w:val="21"/>
          <w:lang w:eastAsia="zh-CN"/>
        </w:rPr>
        <w:t>供应商</w:t>
      </w:r>
      <w:r>
        <w:rPr>
          <w:rFonts w:hint="eastAsia" w:ascii="宋体" w:hAnsi="宋体" w:cs="宋体"/>
          <w:szCs w:val="21"/>
        </w:rPr>
        <w:t>自行承担；</w:t>
      </w:r>
    </w:p>
    <w:p w14:paraId="7548C8B8">
      <w:pPr>
        <w:spacing w:line="360" w:lineRule="auto"/>
        <w:ind w:firstLine="420" w:firstLineChars="200"/>
        <w:rPr>
          <w:rFonts w:ascii="宋体" w:hAnsi="宋体" w:cs="宋体"/>
          <w:szCs w:val="21"/>
        </w:rPr>
      </w:pPr>
      <w:r>
        <w:rPr>
          <w:rFonts w:hint="eastAsia" w:ascii="宋体" w:hAnsi="宋体" w:cs="宋体"/>
          <w:szCs w:val="21"/>
        </w:rPr>
        <w:t>3、投标文件制作：</w:t>
      </w:r>
    </w:p>
    <w:p w14:paraId="497DDEC5">
      <w:pPr>
        <w:spacing w:line="360" w:lineRule="auto"/>
        <w:ind w:firstLine="420" w:firstLineChars="200"/>
        <w:rPr>
          <w:rFonts w:ascii="宋体" w:hAnsi="宋体" w:cs="宋体"/>
          <w:szCs w:val="21"/>
        </w:rPr>
      </w:pPr>
      <w:r>
        <w:rPr>
          <w:rFonts w:hint="eastAsia" w:ascii="宋体" w:hAnsi="宋体" w:cs="宋体"/>
          <w:szCs w:val="21"/>
        </w:rPr>
        <w:t>3.1应按照本项目采购文件和</w:t>
      </w:r>
      <w:r>
        <w:rPr>
          <w:rFonts w:hint="eastAsia" w:ascii="宋体" w:hAnsi="宋体" w:cs="宋体"/>
          <w:szCs w:val="21"/>
          <w:lang w:eastAsia="zh-CN"/>
        </w:rPr>
        <w:t>乐采云</w:t>
      </w:r>
      <w:r>
        <w:rPr>
          <w:rFonts w:hint="eastAsia" w:ascii="宋体" w:hAnsi="宋体" w:cs="宋体"/>
          <w:szCs w:val="21"/>
        </w:rPr>
        <w:t>平台的要求编制、加密并递交投标文件。</w:t>
      </w:r>
      <w:r>
        <w:rPr>
          <w:rFonts w:hint="eastAsia" w:ascii="宋体" w:hAnsi="宋体" w:cs="宋体"/>
          <w:szCs w:val="21"/>
          <w:lang w:eastAsia="zh-CN"/>
        </w:rPr>
        <w:t>供应商</w:t>
      </w:r>
      <w:r>
        <w:rPr>
          <w:rFonts w:hint="eastAsia" w:ascii="宋体" w:hAnsi="宋体" w:cs="宋体"/>
          <w:szCs w:val="21"/>
        </w:rPr>
        <w:t>在使用系统进行投标的过程中遇到涉及平台使用的任何问题，可致电</w:t>
      </w:r>
      <w:r>
        <w:rPr>
          <w:rFonts w:hint="eastAsia" w:ascii="宋体" w:hAnsi="宋体" w:cs="宋体"/>
          <w:szCs w:val="21"/>
          <w:lang w:eastAsia="zh-CN"/>
        </w:rPr>
        <w:t>乐采云</w:t>
      </w:r>
      <w:r>
        <w:rPr>
          <w:rFonts w:hint="eastAsia" w:ascii="宋体" w:hAnsi="宋体" w:cs="宋体"/>
          <w:szCs w:val="21"/>
        </w:rPr>
        <w:t>平台技术支持热线咨询，联系方式：400-881-7190。</w:t>
      </w:r>
    </w:p>
    <w:p w14:paraId="0659233A">
      <w:pPr>
        <w:spacing w:line="360" w:lineRule="auto"/>
        <w:ind w:firstLine="420" w:firstLineChars="200"/>
        <w:jc w:val="both"/>
        <w:rPr>
          <w:rFonts w:ascii="宋体" w:cs="宋体"/>
        </w:rPr>
      </w:pPr>
      <w:r>
        <w:rPr>
          <w:rFonts w:hint="eastAsia" w:ascii="宋体" w:hAnsi="宋体" w:cs="宋体"/>
          <w:szCs w:val="21"/>
        </w:rPr>
        <w:t>3.2</w:t>
      </w:r>
      <w:r>
        <w:rPr>
          <w:rFonts w:hint="eastAsia" w:ascii="宋体" w:hAnsi="宋体" w:cs="宋体"/>
          <w:szCs w:val="21"/>
          <w:lang w:eastAsia="zh-CN"/>
        </w:rPr>
        <w:t>供应商</w:t>
      </w:r>
      <w:r>
        <w:rPr>
          <w:rFonts w:hint="eastAsia" w:ascii="宋体" w:hAnsi="宋体" w:cs="宋体"/>
          <w:szCs w:val="21"/>
        </w:rPr>
        <w:t>通过“</w:t>
      </w:r>
      <w:r>
        <w:rPr>
          <w:rFonts w:hint="eastAsia" w:ascii="宋体" w:hAnsi="宋体" w:cs="宋体"/>
          <w:szCs w:val="21"/>
          <w:lang w:eastAsia="zh-CN"/>
        </w:rPr>
        <w:t>乐采云</w:t>
      </w:r>
      <w:r>
        <w:rPr>
          <w:rFonts w:hint="eastAsia" w:ascii="宋体" w:hAnsi="宋体" w:cs="宋体"/>
          <w:szCs w:val="21"/>
        </w:rPr>
        <w:t>”平台电子投标工具制作投标文件，电子投标工具请</w:t>
      </w:r>
      <w:r>
        <w:rPr>
          <w:rFonts w:hint="eastAsia" w:ascii="宋体" w:hAnsi="宋体" w:cs="宋体"/>
          <w:szCs w:val="21"/>
          <w:lang w:eastAsia="zh-CN"/>
        </w:rPr>
        <w:t>供应商</w:t>
      </w:r>
      <w:r>
        <w:rPr>
          <w:rFonts w:hint="eastAsia" w:ascii="宋体" w:hAnsi="宋体" w:cs="宋体"/>
          <w:szCs w:val="21"/>
        </w:rPr>
        <w:t>自行前往浙江省政府采购网下载并安装，（下载网址：http://www.zjzfcg.gov.cn/bidClientTemplate/2019-05-27/12946.html）。</w:t>
      </w:r>
    </w:p>
    <w:p w14:paraId="3B116945">
      <w:pPr>
        <w:widowControl/>
        <w:spacing w:line="360" w:lineRule="auto"/>
        <w:ind w:firstLine="420" w:firstLineChars="200"/>
        <w:jc w:val="left"/>
        <w:rPr>
          <w:rFonts w:ascii="宋体" w:cs="宋体"/>
        </w:rPr>
      </w:pPr>
      <w:r>
        <w:rPr>
          <w:rFonts w:hint="eastAsia" w:ascii="宋体" w:hAnsi="宋体" w:cs="宋体"/>
        </w:rPr>
        <w:t>十</w:t>
      </w:r>
      <w:r>
        <w:rPr>
          <w:rFonts w:hint="eastAsia" w:ascii="宋体" w:hAnsi="宋体" w:cs="宋体"/>
          <w:lang w:val="en-US" w:eastAsia="zh-CN"/>
        </w:rPr>
        <w:t>三</w:t>
      </w:r>
      <w:r>
        <w:rPr>
          <w:rFonts w:hint="eastAsia" w:ascii="宋体" w:hAnsi="宋体" w:cs="宋体"/>
        </w:rPr>
        <w:t>、联系方式</w:t>
      </w:r>
    </w:p>
    <w:p w14:paraId="0735BBCE">
      <w:pPr>
        <w:widowControl/>
        <w:spacing w:line="360" w:lineRule="auto"/>
        <w:ind w:firstLine="420" w:firstLineChars="200"/>
        <w:jc w:val="left"/>
        <w:rPr>
          <w:rFonts w:ascii="宋体" w:cs="宋体"/>
        </w:rPr>
      </w:pPr>
      <w:bookmarkStart w:id="51" w:name="_GoBack"/>
      <w:r>
        <w:rPr>
          <w:rFonts w:hint="eastAsia" w:ascii="宋体" w:hAnsi="宋体" w:cs="宋体"/>
        </w:rPr>
        <w:t>采购人：</w:t>
      </w:r>
      <w:r>
        <w:rPr>
          <w:rFonts w:hint="eastAsia" w:ascii="宋体" w:hAnsi="宋体" w:cs="宋体"/>
          <w:lang w:val="zh-CN"/>
        </w:rPr>
        <w:t>宁海县交通集团有限公司</w:t>
      </w:r>
      <w:r>
        <w:rPr>
          <w:rFonts w:hint="eastAsia" w:ascii="宋体" w:hAnsi="宋体" w:cs="宋体"/>
        </w:rPr>
        <w:t xml:space="preserve">   </w:t>
      </w:r>
    </w:p>
    <w:p w14:paraId="0CD216AE">
      <w:pPr>
        <w:widowControl/>
        <w:spacing w:line="360" w:lineRule="auto"/>
        <w:ind w:firstLine="420" w:firstLineChars="200"/>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rPr>
        <w:t>联系人：</w:t>
      </w:r>
      <w:r>
        <w:rPr>
          <w:rFonts w:hint="eastAsia" w:ascii="宋体" w:hAnsi="宋体" w:cs="宋体"/>
          <w:lang w:val="en-US" w:eastAsia="zh-CN"/>
        </w:rPr>
        <w:t xml:space="preserve">潘经理  </w:t>
      </w:r>
    </w:p>
    <w:p w14:paraId="52435EA3">
      <w:pPr>
        <w:widowControl/>
        <w:spacing w:line="360" w:lineRule="auto"/>
        <w:ind w:firstLine="420" w:firstLineChars="200"/>
        <w:jc w:val="left"/>
        <w:rPr>
          <w:rFonts w:ascii="宋体" w:hAnsi="宋体" w:cs="宋体"/>
        </w:rPr>
      </w:pPr>
      <w:r>
        <w:rPr>
          <w:rFonts w:hint="eastAsia" w:ascii="宋体" w:hAnsi="宋体" w:cs="宋体"/>
          <w:lang w:eastAsia="zh-CN"/>
        </w:rPr>
        <w:t>联系电话：</w:t>
      </w:r>
      <w:r>
        <w:rPr>
          <w:rFonts w:hint="eastAsia" w:ascii="宋体" w:hAnsi="宋体" w:cs="宋体"/>
          <w:lang w:val="en-US" w:eastAsia="zh-CN"/>
        </w:rPr>
        <w:t xml:space="preserve">0574-59992060  </w:t>
      </w:r>
      <w:r>
        <w:rPr>
          <w:rFonts w:hint="eastAsia" w:ascii="宋体" w:hAnsi="宋体" w:cs="宋体"/>
        </w:rPr>
        <w:t xml:space="preserve">  </w:t>
      </w:r>
    </w:p>
    <w:p w14:paraId="3AED1460">
      <w:pPr>
        <w:widowControl/>
        <w:spacing w:line="360" w:lineRule="auto"/>
        <w:ind w:firstLine="420" w:firstLineChars="200"/>
        <w:jc w:val="left"/>
        <w:rPr>
          <w:rFonts w:ascii="宋体" w:cs="宋体"/>
        </w:rPr>
      </w:pPr>
    </w:p>
    <w:p w14:paraId="5DFCCD6C">
      <w:pPr>
        <w:widowControl/>
        <w:spacing w:line="360" w:lineRule="auto"/>
        <w:ind w:firstLine="420" w:firstLineChars="200"/>
        <w:jc w:val="left"/>
        <w:rPr>
          <w:rFonts w:ascii="宋体" w:cs="宋体"/>
        </w:rPr>
      </w:pPr>
      <w:r>
        <w:rPr>
          <w:rFonts w:hint="eastAsia" w:ascii="宋体" w:hAnsi="宋体" w:cs="宋体"/>
        </w:rPr>
        <w:t>代理机构：宁波工建工程造价咨询有限公司</w:t>
      </w:r>
    </w:p>
    <w:p w14:paraId="02F4D0CA">
      <w:pPr>
        <w:widowControl/>
        <w:spacing w:line="360" w:lineRule="auto"/>
        <w:ind w:firstLine="420" w:firstLineChars="200"/>
        <w:jc w:val="left"/>
        <w:rPr>
          <w:rFonts w:ascii="宋体" w:cs="宋体"/>
          <w:color w:val="000000"/>
          <w:sz w:val="24"/>
        </w:rPr>
      </w:pPr>
      <w:r>
        <w:rPr>
          <w:rFonts w:hint="eastAsia" w:ascii="宋体" w:hAnsi="宋体" w:cs="宋体"/>
        </w:rPr>
        <w:t>办公地址：宁海县桃源街道兴工三路</w:t>
      </w:r>
      <w:r>
        <w:rPr>
          <w:rFonts w:ascii="宋体" w:hAnsi="宋体" w:cs="宋体"/>
        </w:rPr>
        <w:t>69</w:t>
      </w:r>
      <w:r>
        <w:rPr>
          <w:rFonts w:hint="eastAsia" w:ascii="宋体" w:hAnsi="宋体" w:cs="宋体"/>
        </w:rPr>
        <w:t>号二楼</w:t>
      </w:r>
    </w:p>
    <w:p w14:paraId="0B751292">
      <w:pPr>
        <w:spacing w:line="360" w:lineRule="auto"/>
        <w:ind w:firstLine="420" w:firstLineChars="200"/>
        <w:rPr>
          <w:rFonts w:ascii="宋体" w:hAnsi="宋体" w:cs="宋体"/>
        </w:rPr>
      </w:pPr>
      <w:r>
        <w:rPr>
          <w:rFonts w:hint="eastAsia" w:ascii="宋体" w:hAnsi="宋体" w:cs="宋体"/>
        </w:rPr>
        <w:t>联系人：王洋</w:t>
      </w:r>
      <w:r>
        <w:rPr>
          <w:rFonts w:ascii="宋体" w:hAnsi="宋体" w:cs="宋体"/>
        </w:rPr>
        <w:t xml:space="preserve">        </w:t>
      </w:r>
    </w:p>
    <w:p w14:paraId="4E2BC79B">
      <w:pPr>
        <w:spacing w:line="360" w:lineRule="auto"/>
        <w:ind w:firstLine="420" w:firstLineChars="200"/>
        <w:rPr>
          <w:rFonts w:ascii="宋体" w:hAnsi="宋体" w:cs="宋体"/>
        </w:rPr>
      </w:pPr>
      <w:r>
        <w:rPr>
          <w:rFonts w:hint="eastAsia" w:ascii="宋体" w:hAnsi="宋体" w:cs="宋体"/>
        </w:rPr>
        <w:t>联系电话（传真）：</w:t>
      </w:r>
      <w:r>
        <w:rPr>
          <w:rFonts w:ascii="宋体" w:hAnsi="宋体" w:cs="宋体"/>
        </w:rPr>
        <w:t>0574-65250961</w:t>
      </w:r>
    </w:p>
    <w:p w14:paraId="7FDD8B26">
      <w:pPr>
        <w:spacing w:line="360" w:lineRule="auto"/>
        <w:ind w:firstLine="420" w:firstLineChars="200"/>
        <w:rPr>
          <w:rFonts w:ascii="宋体" w:hAnsi="宋体" w:cs="宋体"/>
        </w:rPr>
      </w:pPr>
    </w:p>
    <w:p w14:paraId="5DEA37B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宋体" w:hAnsi="宋体" w:eastAsia="宋体" w:cs="宋体"/>
          <w:i w:val="0"/>
          <w:iCs w:val="0"/>
          <w:caps w:val="0"/>
          <w:color w:val="383838"/>
          <w:spacing w:val="0"/>
          <w:sz w:val="21"/>
          <w:szCs w:val="21"/>
          <w:lang w:eastAsia="zh-CN"/>
        </w:rPr>
      </w:pPr>
      <w:r>
        <w:rPr>
          <w:rFonts w:hint="eastAsia" w:ascii="宋体" w:hAnsi="宋体" w:eastAsia="宋体" w:cs="宋体"/>
          <w:i w:val="0"/>
          <w:iCs w:val="0"/>
          <w:caps w:val="0"/>
          <w:color w:val="383838"/>
          <w:spacing w:val="0"/>
          <w:sz w:val="21"/>
          <w:szCs w:val="21"/>
        </w:rPr>
        <w:t>监督管理部门名称：</w:t>
      </w:r>
      <w:r>
        <w:rPr>
          <w:rFonts w:hint="eastAsia" w:ascii="宋体" w:hAnsi="宋体" w:eastAsia="宋体" w:cs="宋体"/>
          <w:i w:val="0"/>
          <w:iCs w:val="0"/>
          <w:caps w:val="0"/>
          <w:color w:val="383838"/>
          <w:spacing w:val="0"/>
          <w:sz w:val="21"/>
          <w:szCs w:val="21"/>
          <w:lang w:val="zh-CN"/>
        </w:rPr>
        <w:t>宁海县交通集团有限公司</w:t>
      </w:r>
      <w:r>
        <w:rPr>
          <w:rFonts w:hint="eastAsia" w:ascii="宋体" w:hAnsi="宋体" w:eastAsia="宋体" w:cs="宋体"/>
          <w:i w:val="0"/>
          <w:iCs w:val="0"/>
          <w:caps w:val="0"/>
          <w:color w:val="383838"/>
          <w:spacing w:val="0"/>
          <w:sz w:val="21"/>
          <w:szCs w:val="21"/>
          <w:lang w:val="en-US" w:eastAsia="zh-CN"/>
        </w:rPr>
        <w:t xml:space="preserve"> </w:t>
      </w:r>
    </w:p>
    <w:p w14:paraId="5557217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联系人：</w:t>
      </w:r>
      <w:r>
        <w:rPr>
          <w:rFonts w:hint="eastAsia" w:cs="宋体"/>
          <w:i w:val="0"/>
          <w:iCs w:val="0"/>
          <w:caps w:val="0"/>
          <w:color w:val="383838"/>
          <w:spacing w:val="0"/>
          <w:sz w:val="21"/>
          <w:szCs w:val="21"/>
          <w:lang w:val="en-US" w:eastAsia="zh-CN"/>
        </w:rPr>
        <w:t xml:space="preserve">王工 </w:t>
      </w:r>
    </w:p>
    <w:p w14:paraId="4E7A1489">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rFonts w:hint="eastAsia" w:ascii="Arial" w:hAnsi="Arial" w:eastAsia="宋体" w:cs="Arial"/>
          <w:i w:val="0"/>
          <w:iCs w:val="0"/>
          <w:caps w:val="0"/>
          <w:color w:val="383838"/>
          <w:spacing w:val="0"/>
          <w:sz w:val="24"/>
          <w:szCs w:val="24"/>
          <w:lang w:eastAsia="zh-CN"/>
        </w:rPr>
      </w:pPr>
      <w:r>
        <w:rPr>
          <w:rFonts w:hint="eastAsia" w:ascii="宋体" w:hAnsi="宋体" w:eastAsia="宋体" w:cs="宋体"/>
          <w:i w:val="0"/>
          <w:iCs w:val="0"/>
          <w:caps w:val="0"/>
          <w:color w:val="383838"/>
          <w:spacing w:val="0"/>
          <w:sz w:val="21"/>
          <w:szCs w:val="21"/>
        </w:rPr>
        <w:t>监督投诉电话：0574</w:t>
      </w:r>
      <w:r>
        <w:rPr>
          <w:rFonts w:hint="eastAsia" w:cs="宋体"/>
          <w:i w:val="0"/>
          <w:iCs w:val="0"/>
          <w:caps w:val="0"/>
          <w:color w:val="383838"/>
          <w:spacing w:val="0"/>
          <w:sz w:val="21"/>
          <w:szCs w:val="21"/>
          <w:lang w:val="en-US" w:eastAsia="zh-CN"/>
        </w:rPr>
        <w:t>-</w:t>
      </w:r>
      <w:r>
        <w:rPr>
          <w:rFonts w:hint="eastAsia" w:ascii="宋体" w:hAnsi="宋体" w:eastAsia="宋体" w:cs="宋体"/>
          <w:i w:val="0"/>
          <w:iCs w:val="0"/>
          <w:caps w:val="0"/>
          <w:color w:val="383838"/>
          <w:spacing w:val="0"/>
          <w:sz w:val="21"/>
          <w:szCs w:val="21"/>
        </w:rPr>
        <w:t>83522053</w:t>
      </w:r>
      <w:bookmarkEnd w:id="51"/>
      <w:r>
        <w:rPr>
          <w:rFonts w:hint="eastAsia" w:cs="宋体"/>
          <w:i w:val="0"/>
          <w:iCs w:val="0"/>
          <w:caps w:val="0"/>
          <w:color w:val="383838"/>
          <w:spacing w:val="0"/>
          <w:sz w:val="21"/>
          <w:szCs w:val="21"/>
          <w:lang w:val="en-US" w:eastAsia="zh-CN"/>
        </w:rPr>
        <w:t xml:space="preserve"> </w:t>
      </w:r>
    </w:p>
    <w:p w14:paraId="76BF284C">
      <w:pPr>
        <w:spacing w:line="360" w:lineRule="auto"/>
        <w:ind w:firstLine="420" w:firstLineChars="200"/>
        <w:rPr>
          <w:rFonts w:ascii="宋体" w:hAnsi="宋体" w:cs="宋体"/>
        </w:rPr>
        <w:sectPr>
          <w:footerReference r:id="rId9" w:type="first"/>
          <w:footerReference r:id="rId8" w:type="default"/>
          <w:pgSz w:w="11906" w:h="16838"/>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lang w:val="en-US" w:eastAsia="zh-CN"/>
        </w:rPr>
        <w:t xml:space="preserve"> </w:t>
      </w:r>
      <w:r>
        <w:rPr>
          <w:rFonts w:hint="eastAsia" w:ascii="宋体" w:hAnsi="宋体" w:cs="宋体"/>
        </w:rPr>
        <w:t> </w:t>
      </w:r>
    </w:p>
    <w:p w14:paraId="11D17CE2">
      <w:pPr>
        <w:numPr>
          <w:ilvl w:val="0"/>
          <w:numId w:val="3"/>
        </w:numPr>
        <w:spacing w:line="360" w:lineRule="auto"/>
        <w:jc w:val="center"/>
        <w:rPr>
          <w:rFonts w:hint="eastAsia" w:ascii="宋体" w:hAnsi="宋体" w:cs="宋体"/>
          <w:b/>
          <w:sz w:val="30"/>
          <w:szCs w:val="30"/>
        </w:rPr>
      </w:pPr>
      <w:r>
        <w:rPr>
          <w:rFonts w:ascii="宋体" w:hAnsi="宋体" w:cs="宋体"/>
          <w:b/>
          <w:sz w:val="30"/>
          <w:szCs w:val="30"/>
        </w:rPr>
        <w:t xml:space="preserve"> </w:t>
      </w:r>
      <w:r>
        <w:rPr>
          <w:rFonts w:hint="eastAsia" w:ascii="宋体" w:hAnsi="宋体" w:cs="宋体"/>
          <w:b/>
          <w:sz w:val="30"/>
          <w:szCs w:val="30"/>
        </w:rPr>
        <w:t>招标需求</w:t>
      </w:r>
      <w:bookmarkStart w:id="1" w:name="_Toc296938501"/>
      <w:bookmarkEnd w:id="1"/>
    </w:p>
    <w:p w14:paraId="7F4707C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rPr>
      </w:pPr>
      <w:r>
        <w:rPr>
          <w:rFonts w:hint="eastAsia" w:ascii="宋体" w:hAnsi="宋体" w:eastAsia="宋体" w:cs="宋体"/>
          <w:b/>
          <w:bCs/>
          <w:sz w:val="21"/>
          <w:szCs w:val="21"/>
          <w:lang w:val="en-US" w:eastAsia="zh-CN"/>
        </w:rPr>
        <w:t>（适用于所有标项）</w:t>
      </w:r>
    </w:p>
    <w:p w14:paraId="62120B48">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货物清单</w:t>
      </w:r>
    </w:p>
    <w:p w14:paraId="433DC2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标段一：</w:t>
      </w:r>
    </w:p>
    <w:tbl>
      <w:tblPr>
        <w:tblStyle w:val="26"/>
        <w:tblW w:w="97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5"/>
        <w:gridCol w:w="2164"/>
        <w:gridCol w:w="5137"/>
        <w:gridCol w:w="840"/>
        <w:gridCol w:w="975"/>
      </w:tblGrid>
      <w:tr w14:paraId="103F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95" w:type="dxa"/>
            <w:shd w:val="clear" w:color="auto" w:fill="FFFFFF"/>
            <w:vAlign w:val="center"/>
          </w:tcPr>
          <w:p w14:paraId="19121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164" w:type="dxa"/>
            <w:shd w:val="clear" w:color="auto" w:fill="FFFFFF"/>
            <w:vAlign w:val="center"/>
          </w:tcPr>
          <w:p w14:paraId="47EC9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货物名称</w:t>
            </w:r>
          </w:p>
        </w:tc>
        <w:tc>
          <w:tcPr>
            <w:tcW w:w="5137" w:type="dxa"/>
            <w:shd w:val="clear" w:color="auto" w:fill="FFFFFF"/>
            <w:vAlign w:val="center"/>
          </w:tcPr>
          <w:p w14:paraId="6DBCF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参数规格</w:t>
            </w:r>
          </w:p>
        </w:tc>
        <w:tc>
          <w:tcPr>
            <w:tcW w:w="840" w:type="dxa"/>
            <w:shd w:val="clear" w:color="auto" w:fill="FFFFFF"/>
            <w:vAlign w:val="center"/>
          </w:tcPr>
          <w:p w14:paraId="2877C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75" w:type="dxa"/>
            <w:shd w:val="clear" w:color="auto" w:fill="FFFFFF"/>
            <w:vAlign w:val="center"/>
          </w:tcPr>
          <w:p w14:paraId="78701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15F8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36363656">
            <w:pPr>
              <w:jc w:val="left"/>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一、设备部分</w:t>
            </w:r>
          </w:p>
        </w:tc>
      </w:tr>
      <w:tr w14:paraId="66B9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4DB4036B">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w:t>
            </w:r>
          </w:p>
        </w:tc>
      </w:tr>
      <w:tr w14:paraId="39DCD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5" w:hRule="atLeast"/>
        </w:trPr>
        <w:tc>
          <w:tcPr>
            <w:tcW w:w="595" w:type="dxa"/>
            <w:shd w:val="clear" w:color="auto" w:fill="FFFFFF"/>
            <w:vAlign w:val="center"/>
          </w:tcPr>
          <w:p w14:paraId="26132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4" w:type="dxa"/>
            <w:shd w:val="clear" w:color="auto" w:fill="FFFFFF"/>
            <w:vAlign w:val="center"/>
          </w:tcPr>
          <w:p w14:paraId="75D07B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960kW分体式整流柜</w:t>
            </w:r>
          </w:p>
        </w:tc>
        <w:tc>
          <w:tcPr>
            <w:tcW w:w="5137" w:type="dxa"/>
            <w:shd w:val="clear" w:color="auto" w:fill="FFFFFF"/>
            <w:vAlign w:val="center"/>
          </w:tcPr>
          <w:p w14:paraId="55BE77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1、名称：960kW分体式整流柜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p w14:paraId="763BD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▲需提供同功率或更高功率具有CANS/CMA资质的权威产品检测机构出具的满足新国标要求的型式试验报告。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▲（a/b/c需提供同功率或更高功率第三方检测机构出具的具有CNAS/CMA标识的试验报告复印件并加盖公章）</w:t>
            </w:r>
          </w:p>
        </w:tc>
        <w:tc>
          <w:tcPr>
            <w:tcW w:w="840" w:type="dxa"/>
            <w:shd w:val="clear" w:color="auto" w:fill="FFFFFF"/>
            <w:vAlign w:val="center"/>
          </w:tcPr>
          <w:p w14:paraId="4CDED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714D1C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1E3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595" w:type="dxa"/>
            <w:shd w:val="clear" w:color="auto" w:fill="FFFFFF"/>
            <w:vAlign w:val="center"/>
          </w:tcPr>
          <w:p w14:paraId="7AD21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64" w:type="dxa"/>
            <w:shd w:val="clear" w:color="auto" w:fill="FFFFFF"/>
            <w:vAlign w:val="center"/>
          </w:tcPr>
          <w:p w14:paraId="36A09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800kW分体式整流柜</w:t>
            </w:r>
          </w:p>
        </w:tc>
        <w:tc>
          <w:tcPr>
            <w:tcW w:w="5137" w:type="dxa"/>
            <w:shd w:val="clear" w:color="auto" w:fill="FFFFFF"/>
            <w:vAlign w:val="center"/>
          </w:tcPr>
          <w:p w14:paraId="2304EF7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1、名称：800kW分体式整流柜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p w14:paraId="08E2A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p>
        </w:tc>
        <w:tc>
          <w:tcPr>
            <w:tcW w:w="840" w:type="dxa"/>
            <w:shd w:val="clear" w:color="auto" w:fill="FFFFFF"/>
            <w:vAlign w:val="center"/>
          </w:tcPr>
          <w:p w14:paraId="471E1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109AC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08E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595" w:type="dxa"/>
            <w:shd w:val="clear" w:color="auto" w:fill="FFFFFF"/>
            <w:vAlign w:val="center"/>
          </w:tcPr>
          <w:p w14:paraId="095D9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64" w:type="dxa"/>
            <w:shd w:val="clear" w:color="auto" w:fill="FFFFFF"/>
            <w:vAlign w:val="center"/>
          </w:tcPr>
          <w:p w14:paraId="49914A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720kW分体式整流柜</w:t>
            </w:r>
          </w:p>
        </w:tc>
        <w:tc>
          <w:tcPr>
            <w:tcW w:w="5137" w:type="dxa"/>
            <w:shd w:val="clear" w:color="auto" w:fill="FFFFFF"/>
            <w:vAlign w:val="center"/>
          </w:tcPr>
          <w:p w14:paraId="69D5B7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1、名称：720kW分体式整流柜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p w14:paraId="70B5A2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p>
        </w:tc>
        <w:tc>
          <w:tcPr>
            <w:tcW w:w="840" w:type="dxa"/>
            <w:shd w:val="clear" w:color="auto" w:fill="FFFFFF"/>
            <w:vAlign w:val="center"/>
          </w:tcPr>
          <w:p w14:paraId="1A08D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28860F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9DC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1" w:hRule="atLeast"/>
        </w:trPr>
        <w:tc>
          <w:tcPr>
            <w:tcW w:w="595" w:type="dxa"/>
            <w:shd w:val="clear" w:color="auto" w:fill="FFFFFF"/>
            <w:vAlign w:val="center"/>
          </w:tcPr>
          <w:p w14:paraId="3FA2C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64" w:type="dxa"/>
            <w:shd w:val="clear" w:color="auto" w:fill="FFFFFF"/>
            <w:vAlign w:val="center"/>
          </w:tcPr>
          <w:p w14:paraId="4B26B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600kW分体式整流柜</w:t>
            </w:r>
          </w:p>
        </w:tc>
        <w:tc>
          <w:tcPr>
            <w:tcW w:w="5137" w:type="dxa"/>
            <w:shd w:val="clear" w:color="auto" w:fill="FFFFFF"/>
            <w:vAlign w:val="center"/>
          </w:tcPr>
          <w:p w14:paraId="2DBF50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1、名称：600kW分体式整流柜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p w14:paraId="54177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▲需提供同功率或更高功率具有CANS/CMA资质的权威产品检测机构出具的满足新国标要求的型式试验报告。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▲（a/b/c需提供同功率或更高功率第三方检测机构出具的具有CNAS/CMA标识的试验报告复印件并加盖公章）</w:t>
            </w:r>
          </w:p>
        </w:tc>
        <w:tc>
          <w:tcPr>
            <w:tcW w:w="840" w:type="dxa"/>
            <w:shd w:val="clear" w:color="auto" w:fill="FFFFFF"/>
            <w:vAlign w:val="center"/>
          </w:tcPr>
          <w:p w14:paraId="4D949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480F47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33F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5" w:hRule="atLeast"/>
        </w:trPr>
        <w:tc>
          <w:tcPr>
            <w:tcW w:w="595" w:type="dxa"/>
            <w:shd w:val="clear" w:color="auto" w:fill="FFFFFF"/>
            <w:vAlign w:val="center"/>
          </w:tcPr>
          <w:p w14:paraId="610B9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64" w:type="dxa"/>
            <w:shd w:val="clear" w:color="auto" w:fill="FFFFFF"/>
            <w:vAlign w:val="center"/>
          </w:tcPr>
          <w:p w14:paraId="7ED96C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480kW分体式整流柜</w:t>
            </w:r>
          </w:p>
        </w:tc>
        <w:tc>
          <w:tcPr>
            <w:tcW w:w="5137" w:type="dxa"/>
            <w:shd w:val="clear" w:color="auto" w:fill="FFFFFF"/>
            <w:vAlign w:val="center"/>
          </w:tcPr>
          <w:p w14:paraId="40EC901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1、名称：480kW分体式整流柜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p w14:paraId="69F4D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p>
        </w:tc>
        <w:tc>
          <w:tcPr>
            <w:tcW w:w="840" w:type="dxa"/>
            <w:shd w:val="clear" w:color="auto" w:fill="FFFFFF"/>
            <w:vAlign w:val="center"/>
          </w:tcPr>
          <w:p w14:paraId="14F3E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492090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175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95" w:type="dxa"/>
            <w:shd w:val="clear" w:color="auto" w:fill="FFFFFF"/>
            <w:vAlign w:val="center"/>
          </w:tcPr>
          <w:p w14:paraId="4FC59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64" w:type="dxa"/>
            <w:shd w:val="clear" w:color="auto" w:fill="FFFFFF"/>
            <w:vAlign w:val="center"/>
          </w:tcPr>
          <w:p w14:paraId="1995B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320kW直流一体充电机（双枪）</w:t>
            </w:r>
          </w:p>
        </w:tc>
        <w:tc>
          <w:tcPr>
            <w:tcW w:w="5137" w:type="dxa"/>
            <w:shd w:val="clear" w:color="auto" w:fill="FFFFFF"/>
            <w:vAlign w:val="center"/>
          </w:tcPr>
          <w:p w14:paraId="287DA5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1、名称：320kW直流一体充电机（双枪）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p>
          <w:p w14:paraId="2F0A5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p>
        </w:tc>
        <w:tc>
          <w:tcPr>
            <w:tcW w:w="840" w:type="dxa"/>
            <w:shd w:val="clear" w:color="auto" w:fill="FFFFFF"/>
            <w:vAlign w:val="center"/>
          </w:tcPr>
          <w:p w14:paraId="1B9E3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33C033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A19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5" w:hRule="atLeast"/>
        </w:trPr>
        <w:tc>
          <w:tcPr>
            <w:tcW w:w="595" w:type="dxa"/>
            <w:shd w:val="clear" w:color="auto" w:fill="FFFFFF"/>
            <w:vAlign w:val="center"/>
          </w:tcPr>
          <w:p w14:paraId="2DE60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64" w:type="dxa"/>
            <w:shd w:val="clear" w:color="auto" w:fill="FFFFFF"/>
            <w:vAlign w:val="center"/>
          </w:tcPr>
          <w:p w14:paraId="58C59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180kW直流一体充电机（双枪）</w:t>
            </w:r>
          </w:p>
        </w:tc>
        <w:tc>
          <w:tcPr>
            <w:tcW w:w="5137" w:type="dxa"/>
            <w:shd w:val="clear" w:color="auto" w:fill="FFFFFF"/>
            <w:vAlign w:val="center"/>
          </w:tcPr>
          <w:p w14:paraId="6C6218A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1、名称：180kW直流一体充电机（双枪）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p>
          <w:p w14:paraId="6E952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▲需提供同功率或更高功率具有CANS/CMA资质的权威产品检测机构出具的满足新国标要求的型式试验报告。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▲（a/b/c需提供同功率或更高功率第三方检测机构出具的具有CNAS/CMA标识的试验报告复印件并加盖公章）</w:t>
            </w:r>
          </w:p>
        </w:tc>
        <w:tc>
          <w:tcPr>
            <w:tcW w:w="840" w:type="dxa"/>
            <w:shd w:val="clear" w:color="auto" w:fill="FFFFFF"/>
            <w:vAlign w:val="center"/>
          </w:tcPr>
          <w:p w14:paraId="0CBB8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35D391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791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95" w:type="dxa"/>
            <w:shd w:val="clear" w:color="auto" w:fill="FFFFFF"/>
            <w:vAlign w:val="center"/>
          </w:tcPr>
          <w:p w14:paraId="0E9E2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64" w:type="dxa"/>
            <w:shd w:val="clear" w:color="auto" w:fill="FFFFFF"/>
            <w:vAlign w:val="center"/>
          </w:tcPr>
          <w:p w14:paraId="1D9EF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160kW直流一体充电机（双枪）</w:t>
            </w:r>
          </w:p>
        </w:tc>
        <w:tc>
          <w:tcPr>
            <w:tcW w:w="5137" w:type="dxa"/>
            <w:shd w:val="clear" w:color="auto" w:fill="FFFFFF"/>
            <w:vAlign w:val="center"/>
          </w:tcPr>
          <w:p w14:paraId="2A50AF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1、名称：160kW直流一体充电机（双枪）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p>
          <w:p w14:paraId="7F117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p>
        </w:tc>
        <w:tc>
          <w:tcPr>
            <w:tcW w:w="840" w:type="dxa"/>
            <w:shd w:val="clear" w:color="auto" w:fill="FFFFFF"/>
            <w:vAlign w:val="center"/>
          </w:tcPr>
          <w:p w14:paraId="58919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46EA32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FE7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0" w:hRule="atLeast"/>
        </w:trPr>
        <w:tc>
          <w:tcPr>
            <w:tcW w:w="595" w:type="dxa"/>
            <w:shd w:val="clear" w:color="auto" w:fill="FFFFFF"/>
            <w:vAlign w:val="center"/>
          </w:tcPr>
          <w:p w14:paraId="264A8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64" w:type="dxa"/>
            <w:shd w:val="clear" w:color="auto" w:fill="FFFFFF"/>
            <w:vAlign w:val="center"/>
          </w:tcPr>
          <w:p w14:paraId="10774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120kW直流一体充电机（双枪）</w:t>
            </w:r>
          </w:p>
        </w:tc>
        <w:tc>
          <w:tcPr>
            <w:tcW w:w="5137" w:type="dxa"/>
            <w:shd w:val="clear" w:color="auto" w:fill="FFFFFF"/>
            <w:vAlign w:val="center"/>
          </w:tcPr>
          <w:p w14:paraId="4ADA53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1、名称：120kW直流一体充电机（双枪）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p>
          <w:p w14:paraId="6FF20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▲需提供同功率或更高功率具有CANS/CMA资质的权威产品检测机构出具的满足新国标要求的型式试验报告。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▲（a/b/c需提供同功率或更高功率第三方检测机构出具的具有CNAS/CMA标识的试验报告复印件并加盖公章）</w:t>
            </w:r>
          </w:p>
        </w:tc>
        <w:tc>
          <w:tcPr>
            <w:tcW w:w="840" w:type="dxa"/>
            <w:shd w:val="clear" w:color="auto" w:fill="FFFFFF"/>
            <w:vAlign w:val="center"/>
          </w:tcPr>
          <w:p w14:paraId="5724C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211A0A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14:paraId="084E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95" w:type="dxa"/>
            <w:shd w:val="clear" w:color="auto" w:fill="FFFFFF"/>
            <w:vAlign w:val="center"/>
          </w:tcPr>
          <w:p w14:paraId="5D5DC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64" w:type="dxa"/>
            <w:shd w:val="clear" w:color="auto" w:fill="FFFFFF"/>
            <w:vAlign w:val="center"/>
          </w:tcPr>
          <w:p w14:paraId="5D2FE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80kW直流一体充电机（双枪）</w:t>
            </w:r>
          </w:p>
        </w:tc>
        <w:tc>
          <w:tcPr>
            <w:tcW w:w="5137" w:type="dxa"/>
            <w:shd w:val="clear" w:color="auto" w:fill="FFFFFF"/>
            <w:vAlign w:val="center"/>
          </w:tcPr>
          <w:p w14:paraId="59E7B1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1、名称：80kW直流一体充电机（双枪）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p>
          <w:p w14:paraId="0E5FA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p>
        </w:tc>
        <w:tc>
          <w:tcPr>
            <w:tcW w:w="840" w:type="dxa"/>
            <w:shd w:val="clear" w:color="auto" w:fill="FFFFFF"/>
            <w:vAlign w:val="center"/>
          </w:tcPr>
          <w:p w14:paraId="078DC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6753AE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BFE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5" w:hRule="atLeast"/>
        </w:trPr>
        <w:tc>
          <w:tcPr>
            <w:tcW w:w="595" w:type="dxa"/>
            <w:shd w:val="clear" w:color="auto" w:fill="FFFFFF"/>
            <w:vAlign w:val="center"/>
          </w:tcPr>
          <w:p w14:paraId="08DFF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64" w:type="dxa"/>
            <w:shd w:val="clear" w:color="auto" w:fill="FFFFFF"/>
            <w:vAlign w:val="center"/>
          </w:tcPr>
          <w:p w14:paraId="04A17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60kW直流一体充电机（双枪）</w:t>
            </w:r>
          </w:p>
        </w:tc>
        <w:tc>
          <w:tcPr>
            <w:tcW w:w="5137" w:type="dxa"/>
            <w:shd w:val="clear" w:color="auto" w:fill="FFFFFF"/>
            <w:vAlign w:val="center"/>
          </w:tcPr>
          <w:p w14:paraId="4CDCA8E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1、名称：60kW直流一体充电机（双枪）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p>
          <w:p w14:paraId="4D298C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a、在能量传输阶段由于故障出现负载突降(如甩负载)的情况时，瞬时输出电压值不应超过位置A(见GB/T 18487.1-2023中图7)(充电电压需求值的110%)和(充电电压需求值+50VDC)二者较大值，且不应出现危险情况。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b、环境试验需满足-30℃~55℃。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c、单枪待机功耗小于10W。</w:t>
            </w:r>
          </w:p>
        </w:tc>
        <w:tc>
          <w:tcPr>
            <w:tcW w:w="840" w:type="dxa"/>
            <w:shd w:val="clear" w:color="auto" w:fill="FFFFFF"/>
            <w:vAlign w:val="center"/>
          </w:tcPr>
          <w:p w14:paraId="26C2F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1BED4C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071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595" w:type="dxa"/>
            <w:shd w:val="clear" w:color="auto" w:fill="FFFFFF"/>
            <w:vAlign w:val="center"/>
          </w:tcPr>
          <w:p w14:paraId="072C0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64" w:type="dxa"/>
            <w:shd w:val="clear" w:color="auto" w:fill="FFFFFF"/>
            <w:vAlign w:val="center"/>
          </w:tcPr>
          <w:p w14:paraId="2BCEFD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7kW交流充电桩（含立柱）</w:t>
            </w:r>
          </w:p>
        </w:tc>
        <w:tc>
          <w:tcPr>
            <w:tcW w:w="5137" w:type="dxa"/>
            <w:shd w:val="clear" w:color="auto" w:fill="FFFFFF"/>
            <w:vAlign w:val="center"/>
          </w:tcPr>
          <w:p w14:paraId="4D237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1、名称：7kW交流充电桩（含立柱）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GBT18487.1-2023、GBT20234.1-2023、GBT20234.2-2015标准要求。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能够满足具有国标交流充电接口的电动汽车充电使用。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安装方式:支持壁挂/立式(支架)室外安装方式。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220V±15%。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输出电压:220V±15%。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充电接口：支持单枪，枪缆长度:枪缆长度≥3.5米。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▲需提供具有CANS/CMA资质的权威产品检测机构出具的满足新国标要求的型式试验报告。</w:t>
            </w:r>
          </w:p>
        </w:tc>
        <w:tc>
          <w:tcPr>
            <w:tcW w:w="840" w:type="dxa"/>
            <w:shd w:val="clear" w:color="auto" w:fill="FFFFFF"/>
            <w:vAlign w:val="center"/>
          </w:tcPr>
          <w:p w14:paraId="214A1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3B94F0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36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95" w:type="dxa"/>
            <w:shd w:val="clear" w:color="auto" w:fill="FFFFFF"/>
            <w:vAlign w:val="center"/>
          </w:tcPr>
          <w:p w14:paraId="7AAD2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64" w:type="dxa"/>
            <w:shd w:val="clear" w:color="auto" w:fill="FFFFFF"/>
            <w:vAlign w:val="center"/>
          </w:tcPr>
          <w:p w14:paraId="1492E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分体式液冷充电终端（单枪）-1*600A</w:t>
            </w:r>
          </w:p>
        </w:tc>
        <w:tc>
          <w:tcPr>
            <w:tcW w:w="5137" w:type="dxa"/>
            <w:shd w:val="clear" w:color="auto" w:fill="FFFFFF"/>
            <w:vAlign w:val="center"/>
          </w:tcPr>
          <w:p w14:paraId="591AA4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1、名称：分体式液冷充电终端（单枪）-1*600A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2、规格：1*600A，符合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p>
          <w:p w14:paraId="35A0B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0CA86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4A8E97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053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595" w:type="dxa"/>
            <w:shd w:val="clear" w:color="auto" w:fill="FFFFFF"/>
            <w:vAlign w:val="center"/>
          </w:tcPr>
          <w:p w14:paraId="10A02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64" w:type="dxa"/>
            <w:shd w:val="clear" w:color="auto" w:fill="FFFFFF"/>
            <w:vAlign w:val="center"/>
          </w:tcPr>
          <w:p w14:paraId="25808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分体式风冷充电终端（双枪）-2*250A</w:t>
            </w:r>
          </w:p>
        </w:tc>
        <w:tc>
          <w:tcPr>
            <w:tcW w:w="5137" w:type="dxa"/>
            <w:shd w:val="clear" w:color="auto" w:fill="FFFFFF"/>
            <w:vAlign w:val="center"/>
          </w:tcPr>
          <w:p w14:paraId="581E09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1、名称：分体式风冷充电终端（双枪）-2*250A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2、规格：2*250A，符合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p>
          <w:p w14:paraId="5653A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02B0D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621DE5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62EE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95" w:type="dxa"/>
            <w:shd w:val="clear" w:color="auto" w:fill="FFFFFF"/>
            <w:vAlign w:val="center"/>
          </w:tcPr>
          <w:p w14:paraId="4807E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64" w:type="dxa"/>
            <w:shd w:val="clear" w:color="auto" w:fill="FFFFFF"/>
            <w:vAlign w:val="center"/>
          </w:tcPr>
          <w:p w14:paraId="0CFB4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分体式风冷充电终端（单枪）-1*250A</w:t>
            </w:r>
            <w:r>
              <w:rPr>
                <w:rFonts w:hint="eastAsia" w:ascii="宋体" w:hAnsi="宋体" w:eastAsia="宋体" w:cs="宋体"/>
                <w:i w:val="0"/>
                <w:iCs w:val="0"/>
                <w:color w:val="000000"/>
                <w:kern w:val="0"/>
                <w:sz w:val="18"/>
                <w:szCs w:val="18"/>
                <w:u w:val="none"/>
                <w:lang w:val="en-US" w:eastAsia="zh-CN" w:bidi="ar"/>
              </w:rPr>
              <w:br w:type="textWrapping"/>
            </w:r>
          </w:p>
        </w:tc>
        <w:tc>
          <w:tcPr>
            <w:tcW w:w="5137" w:type="dxa"/>
            <w:shd w:val="clear" w:color="auto" w:fill="FFFFFF"/>
            <w:vAlign w:val="center"/>
          </w:tcPr>
          <w:p w14:paraId="4E989D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1、名称：分体式风冷充电终端（单枪）-1*250A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2、规格：1*250A，符合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通信:连接运营平台通信方式支持无线方式，便于安装及开通。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运营平台：e充电、永易充或甲方指定平台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安全防护:具有具有输入过压保护、欠压保护、输出过压保护、恒功率过载保护、短路保护、接地保护、过温保护、急停保护、漏电保护、绝缘检测、开门保护、蓄电池反接保护、继电器粘连保护、防雷防护。</w:t>
            </w:r>
          </w:p>
          <w:p w14:paraId="52B56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19FFF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0ADBC6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AE7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332DFCA7">
            <w:pPr>
              <w:jc w:val="left"/>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二、土建部分</w:t>
            </w:r>
          </w:p>
        </w:tc>
      </w:tr>
      <w:tr w14:paraId="55C4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39B22198">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配电箱、电缆</w:t>
            </w:r>
          </w:p>
        </w:tc>
      </w:tr>
      <w:tr w14:paraId="722A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95" w:type="dxa"/>
            <w:shd w:val="clear" w:color="auto" w:fill="FFFFFF"/>
            <w:vAlign w:val="center"/>
          </w:tcPr>
          <w:p w14:paraId="2E0DB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64" w:type="dxa"/>
            <w:shd w:val="clear" w:color="auto" w:fill="FFFFFF"/>
            <w:vAlign w:val="center"/>
          </w:tcPr>
          <w:p w14:paraId="58B56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落地式配电箱</w:t>
            </w:r>
          </w:p>
        </w:tc>
        <w:tc>
          <w:tcPr>
            <w:tcW w:w="5137" w:type="dxa"/>
            <w:shd w:val="clear" w:color="auto" w:fill="FFFFFF"/>
            <w:vAlign w:val="center"/>
          </w:tcPr>
          <w:p w14:paraId="17BEA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1、室外防水型不锈钢配电总箱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2、IP55，落地安装 H=300mm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3、基础槽钢制作安装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4、C20 无筋混凝土基础 制作^非泵送商品混凝土 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5、接地母线敷设 埋地敷设 热镀锌扁钢 50*5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6、接地极(板)制作与安装 角钢接地极普通土 L50*50*5 L=2500mm</w:t>
            </w:r>
          </w:p>
        </w:tc>
        <w:tc>
          <w:tcPr>
            <w:tcW w:w="840" w:type="dxa"/>
            <w:shd w:val="clear" w:color="auto" w:fill="FFFFFF"/>
            <w:vAlign w:val="center"/>
          </w:tcPr>
          <w:p w14:paraId="54DBB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13C706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23E5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95" w:type="dxa"/>
            <w:shd w:val="clear" w:color="auto" w:fill="FFFFFF"/>
            <w:vAlign w:val="center"/>
          </w:tcPr>
          <w:p w14:paraId="05875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64" w:type="dxa"/>
            <w:shd w:val="clear" w:color="auto" w:fill="FFFFFF"/>
            <w:vAlign w:val="center"/>
          </w:tcPr>
          <w:p w14:paraId="20D3FD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5137" w:type="dxa"/>
            <w:shd w:val="clear" w:color="auto" w:fill="FFFFFF"/>
            <w:vAlign w:val="center"/>
          </w:tcPr>
          <w:p w14:paraId="1F6393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2、规格:ZC-YJV22-0.6/1kV 4x185+1x95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3、敷设方式、部位:排管内敷设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4、电压等级（KV）:0.6/1kV</w:t>
            </w:r>
          </w:p>
        </w:tc>
        <w:tc>
          <w:tcPr>
            <w:tcW w:w="840" w:type="dxa"/>
            <w:shd w:val="clear" w:color="auto" w:fill="FFFFFF"/>
            <w:vAlign w:val="center"/>
          </w:tcPr>
          <w:p w14:paraId="0A278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32C59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1080.00</w:t>
            </w:r>
          </w:p>
        </w:tc>
      </w:tr>
      <w:tr w14:paraId="7DDD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95" w:type="dxa"/>
            <w:shd w:val="clear" w:color="auto" w:fill="FFFFFF"/>
            <w:vAlign w:val="center"/>
          </w:tcPr>
          <w:p w14:paraId="20B83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64" w:type="dxa"/>
            <w:shd w:val="clear" w:color="auto" w:fill="FFFFFF"/>
            <w:vAlign w:val="center"/>
          </w:tcPr>
          <w:p w14:paraId="4B764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5137" w:type="dxa"/>
            <w:shd w:val="clear" w:color="auto" w:fill="FFFFFF"/>
            <w:vAlign w:val="center"/>
          </w:tcPr>
          <w:p w14:paraId="10374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2、规格:ZC-YJV22-0.6/1kV 4x120+1x70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3、敷设方式、部位:电缆沟敷设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4、电压等级（KV）:0.6/1kV</w:t>
            </w:r>
          </w:p>
        </w:tc>
        <w:tc>
          <w:tcPr>
            <w:tcW w:w="840" w:type="dxa"/>
            <w:shd w:val="clear" w:color="auto" w:fill="FFFFFF"/>
            <w:vAlign w:val="center"/>
          </w:tcPr>
          <w:p w14:paraId="54253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4DF753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1543.00</w:t>
            </w:r>
          </w:p>
        </w:tc>
      </w:tr>
      <w:tr w14:paraId="653D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95" w:type="dxa"/>
            <w:shd w:val="clear" w:color="auto" w:fill="FFFFFF"/>
            <w:vAlign w:val="center"/>
          </w:tcPr>
          <w:p w14:paraId="2CAFD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64" w:type="dxa"/>
            <w:shd w:val="clear" w:color="auto" w:fill="FFFFFF"/>
            <w:vAlign w:val="center"/>
          </w:tcPr>
          <w:p w14:paraId="7275B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5137" w:type="dxa"/>
            <w:shd w:val="clear" w:color="auto" w:fill="FFFFFF"/>
            <w:vAlign w:val="center"/>
          </w:tcPr>
          <w:p w14:paraId="75FE3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2、规格:ZC-YJV22-0.6/1kV 4x95+1x50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3、敷设方式、部位:排管内敷设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4、电压等级（KV）:0.6/1kV</w:t>
            </w:r>
          </w:p>
        </w:tc>
        <w:tc>
          <w:tcPr>
            <w:tcW w:w="840" w:type="dxa"/>
            <w:shd w:val="clear" w:color="auto" w:fill="FFFFFF"/>
            <w:vAlign w:val="center"/>
          </w:tcPr>
          <w:p w14:paraId="2CD0B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0F2DC2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1296.00</w:t>
            </w:r>
          </w:p>
        </w:tc>
      </w:tr>
      <w:tr w14:paraId="26A5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95" w:type="dxa"/>
            <w:shd w:val="clear" w:color="auto" w:fill="FFFFFF"/>
            <w:vAlign w:val="center"/>
          </w:tcPr>
          <w:p w14:paraId="0CD3E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64" w:type="dxa"/>
            <w:shd w:val="clear" w:color="auto" w:fill="FFFFFF"/>
            <w:vAlign w:val="center"/>
          </w:tcPr>
          <w:p w14:paraId="15067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5137" w:type="dxa"/>
            <w:shd w:val="clear" w:color="auto" w:fill="FFFFFF"/>
            <w:vAlign w:val="center"/>
          </w:tcPr>
          <w:p w14:paraId="5646A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2、规格:ZC-YJV22-0.6/1kV 4x16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3、敷设方式、部位:电缆沟敷设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4、电压等级（KV）:0.6/1kV</w:t>
            </w:r>
          </w:p>
        </w:tc>
        <w:tc>
          <w:tcPr>
            <w:tcW w:w="840" w:type="dxa"/>
            <w:shd w:val="clear" w:color="auto" w:fill="FFFFFF"/>
            <w:vAlign w:val="center"/>
          </w:tcPr>
          <w:p w14:paraId="2E7FB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3A96E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270.00</w:t>
            </w:r>
          </w:p>
        </w:tc>
      </w:tr>
      <w:tr w14:paraId="309C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95" w:type="dxa"/>
            <w:shd w:val="clear" w:color="auto" w:fill="FFFFFF"/>
            <w:vAlign w:val="center"/>
          </w:tcPr>
          <w:p w14:paraId="345EE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64" w:type="dxa"/>
            <w:shd w:val="clear" w:color="auto" w:fill="FFFFFF"/>
            <w:vAlign w:val="center"/>
          </w:tcPr>
          <w:p w14:paraId="00937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5137" w:type="dxa"/>
            <w:shd w:val="clear" w:color="auto" w:fill="FFFFFF"/>
            <w:vAlign w:val="center"/>
          </w:tcPr>
          <w:p w14:paraId="54BBC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2、规格:ZC-YJV-0.6/1kV 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3、敷设方式、部位:电缆沟敷设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4、电压等级（KV）:0.6/1kV</w:t>
            </w:r>
          </w:p>
        </w:tc>
        <w:tc>
          <w:tcPr>
            <w:tcW w:w="840" w:type="dxa"/>
            <w:shd w:val="clear" w:color="auto" w:fill="FFFFFF"/>
            <w:vAlign w:val="center"/>
          </w:tcPr>
          <w:p w14:paraId="680BC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322D05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1543.00</w:t>
            </w:r>
          </w:p>
        </w:tc>
      </w:tr>
      <w:tr w14:paraId="2DC9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FFFFFF"/>
            <w:vAlign w:val="center"/>
          </w:tcPr>
          <w:p w14:paraId="21339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64" w:type="dxa"/>
            <w:shd w:val="clear" w:color="auto" w:fill="FFFFFF"/>
            <w:vAlign w:val="center"/>
          </w:tcPr>
          <w:p w14:paraId="6F917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5137" w:type="dxa"/>
            <w:shd w:val="clear" w:color="auto" w:fill="FFFFFF"/>
            <w:vAlign w:val="center"/>
          </w:tcPr>
          <w:p w14:paraId="1DA4D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1、名称:铜芯多股绝缘电线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2、规格:RVSP-4*0.75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3、敷设方式、部位:电缆沟敷设</w:t>
            </w:r>
          </w:p>
        </w:tc>
        <w:tc>
          <w:tcPr>
            <w:tcW w:w="840" w:type="dxa"/>
            <w:shd w:val="clear" w:color="auto" w:fill="FFFFFF"/>
            <w:vAlign w:val="center"/>
          </w:tcPr>
          <w:p w14:paraId="4CC40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59D46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r>
      <w:tr w14:paraId="096A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2FCF3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64" w:type="dxa"/>
            <w:shd w:val="clear" w:color="auto" w:fill="FFFFFF"/>
            <w:vAlign w:val="center"/>
          </w:tcPr>
          <w:p w14:paraId="198E49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5137" w:type="dxa"/>
            <w:shd w:val="clear" w:color="auto" w:fill="FFFFFF"/>
            <w:vAlign w:val="center"/>
          </w:tcPr>
          <w:p w14:paraId="2D957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1.干包式电力电缆终端头制作、安装 1kV 以下（截面mm2以内）240</w:t>
            </w:r>
          </w:p>
        </w:tc>
        <w:tc>
          <w:tcPr>
            <w:tcW w:w="840" w:type="dxa"/>
            <w:shd w:val="clear" w:color="auto" w:fill="FFFFFF"/>
            <w:vAlign w:val="center"/>
          </w:tcPr>
          <w:p w14:paraId="60E65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shd w:val="clear" w:color="auto" w:fill="FFFFFF"/>
            <w:vAlign w:val="center"/>
          </w:tcPr>
          <w:p w14:paraId="4ACFD4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r>
      <w:tr w14:paraId="5AFA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0ABB8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64" w:type="dxa"/>
            <w:shd w:val="clear" w:color="auto" w:fill="FFFFFF"/>
            <w:vAlign w:val="center"/>
          </w:tcPr>
          <w:p w14:paraId="72063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5137" w:type="dxa"/>
            <w:shd w:val="clear" w:color="auto" w:fill="FFFFFF"/>
            <w:vAlign w:val="center"/>
          </w:tcPr>
          <w:p w14:paraId="21D620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干包终端头（1kV以下截面mm2以下）120</w:t>
            </w:r>
          </w:p>
        </w:tc>
        <w:tc>
          <w:tcPr>
            <w:tcW w:w="840" w:type="dxa"/>
            <w:shd w:val="clear" w:color="auto" w:fill="FFFFFF"/>
            <w:vAlign w:val="center"/>
          </w:tcPr>
          <w:p w14:paraId="4EE72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shd w:val="clear" w:color="auto" w:fill="FFFFFF"/>
            <w:vAlign w:val="center"/>
          </w:tcPr>
          <w:p w14:paraId="6365AF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r>
      <w:tr w14:paraId="6179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95" w:type="dxa"/>
            <w:shd w:val="clear" w:color="auto" w:fill="FFFFFF"/>
            <w:vAlign w:val="center"/>
          </w:tcPr>
          <w:p w14:paraId="7842E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64" w:type="dxa"/>
            <w:shd w:val="clear" w:color="auto" w:fill="FFFFFF"/>
            <w:vAlign w:val="center"/>
          </w:tcPr>
          <w:p w14:paraId="49DA2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5137" w:type="dxa"/>
            <w:shd w:val="clear" w:color="auto" w:fill="FFFFFF"/>
            <w:vAlign w:val="center"/>
          </w:tcPr>
          <w:p w14:paraId="653CA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1.干包式电力电缆终端头制作、安装 1kV 以下（截面mm2以内）35`25mm2及以下 铜芯 三芯及以上电缆头制安</w:t>
            </w:r>
          </w:p>
        </w:tc>
        <w:tc>
          <w:tcPr>
            <w:tcW w:w="840" w:type="dxa"/>
            <w:shd w:val="clear" w:color="auto" w:fill="FFFFFF"/>
            <w:vAlign w:val="center"/>
          </w:tcPr>
          <w:p w14:paraId="1404C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shd w:val="clear" w:color="auto" w:fill="FFFFFF"/>
            <w:vAlign w:val="center"/>
          </w:tcPr>
          <w:p w14:paraId="7BA30F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14:paraId="44C0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shd w:val="clear" w:color="auto" w:fill="FFFFFF"/>
            <w:vAlign w:val="center"/>
          </w:tcPr>
          <w:p w14:paraId="37DE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64" w:type="dxa"/>
            <w:shd w:val="clear" w:color="auto" w:fill="FFFFFF"/>
            <w:vAlign w:val="center"/>
          </w:tcPr>
          <w:p w14:paraId="0C69D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5137" w:type="dxa"/>
            <w:shd w:val="clear" w:color="auto" w:fill="FFFFFF"/>
            <w:vAlign w:val="center"/>
          </w:tcPr>
          <w:p w14:paraId="69823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2、规格：PVC20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3、安装方式：敷设 钢结构支架配管</w:t>
            </w:r>
          </w:p>
        </w:tc>
        <w:tc>
          <w:tcPr>
            <w:tcW w:w="840" w:type="dxa"/>
            <w:shd w:val="clear" w:color="auto" w:fill="FFFFFF"/>
            <w:vAlign w:val="center"/>
          </w:tcPr>
          <w:p w14:paraId="50D12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7048A4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w:t>
            </w:r>
          </w:p>
        </w:tc>
      </w:tr>
      <w:tr w14:paraId="2B9A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95" w:type="dxa"/>
            <w:shd w:val="clear" w:color="auto" w:fill="FFFFFF"/>
            <w:vAlign w:val="center"/>
          </w:tcPr>
          <w:p w14:paraId="769CD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64" w:type="dxa"/>
            <w:shd w:val="clear" w:color="auto" w:fill="FFFFFF"/>
            <w:vAlign w:val="center"/>
          </w:tcPr>
          <w:p w14:paraId="6B5B4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5137" w:type="dxa"/>
            <w:shd w:val="clear" w:color="auto" w:fill="FFFFFF"/>
            <w:vAlign w:val="center"/>
          </w:tcPr>
          <w:p w14:paraId="3DA8BD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2、规格:ZC-YJV22-0.6/1kV 3x2.5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3、敷设方式、部位:埋地敷设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4、电压等级（KV）:0.6/1kV</w:t>
            </w:r>
          </w:p>
        </w:tc>
        <w:tc>
          <w:tcPr>
            <w:tcW w:w="840" w:type="dxa"/>
            <w:shd w:val="clear" w:color="auto" w:fill="FFFFFF"/>
            <w:vAlign w:val="center"/>
          </w:tcPr>
          <w:p w14:paraId="24185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130E2C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w:t>
            </w:r>
          </w:p>
        </w:tc>
      </w:tr>
      <w:tr w14:paraId="6C5B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95" w:type="dxa"/>
            <w:shd w:val="clear" w:color="auto" w:fill="FFFFFF"/>
            <w:vAlign w:val="center"/>
          </w:tcPr>
          <w:p w14:paraId="6E0F1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64" w:type="dxa"/>
            <w:shd w:val="clear" w:color="auto" w:fill="FFFFFF"/>
            <w:vAlign w:val="center"/>
          </w:tcPr>
          <w:p w14:paraId="72AA5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5137" w:type="dxa"/>
            <w:shd w:val="clear" w:color="auto" w:fill="FFFFFF"/>
            <w:vAlign w:val="center"/>
          </w:tcPr>
          <w:p w14:paraId="0D45E9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1、名称：灯头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2、规格：LED 100W IP65；光通量≥8000lm</w:t>
            </w:r>
          </w:p>
        </w:tc>
        <w:tc>
          <w:tcPr>
            <w:tcW w:w="840" w:type="dxa"/>
            <w:shd w:val="clear" w:color="auto" w:fill="FFFFFF"/>
            <w:vAlign w:val="center"/>
          </w:tcPr>
          <w:p w14:paraId="55CEE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shd w:val="clear" w:color="auto" w:fill="FFFFFF"/>
            <w:vAlign w:val="center"/>
          </w:tcPr>
          <w:p w14:paraId="4B273E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4B44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03ECDE0F">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电缆排管</w:t>
            </w:r>
          </w:p>
        </w:tc>
      </w:tr>
      <w:tr w14:paraId="2508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036B8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64" w:type="dxa"/>
            <w:shd w:val="clear" w:color="auto" w:fill="FFFFFF"/>
            <w:vAlign w:val="center"/>
          </w:tcPr>
          <w:p w14:paraId="47B91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37" w:type="dxa"/>
            <w:shd w:val="clear" w:color="auto" w:fill="FFFFFF"/>
            <w:vAlign w:val="center"/>
          </w:tcPr>
          <w:p w14:paraId="10096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1、人机配合挖综合土方</w:t>
            </w:r>
          </w:p>
        </w:tc>
        <w:tc>
          <w:tcPr>
            <w:tcW w:w="840" w:type="dxa"/>
            <w:shd w:val="clear" w:color="auto" w:fill="FFFFFF"/>
            <w:vAlign w:val="center"/>
          </w:tcPr>
          <w:p w14:paraId="3D66D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7176B5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601.09</w:t>
            </w:r>
          </w:p>
        </w:tc>
      </w:tr>
      <w:tr w14:paraId="6A1B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103E5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64" w:type="dxa"/>
            <w:shd w:val="clear" w:color="auto" w:fill="FFFFFF"/>
            <w:vAlign w:val="center"/>
          </w:tcPr>
          <w:p w14:paraId="48783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137" w:type="dxa"/>
            <w:shd w:val="clear" w:color="auto" w:fill="FFFFFF"/>
            <w:vAlign w:val="center"/>
          </w:tcPr>
          <w:p w14:paraId="7F1E6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填土夯实槽、坑</w:t>
            </w:r>
          </w:p>
        </w:tc>
        <w:tc>
          <w:tcPr>
            <w:tcW w:w="840" w:type="dxa"/>
            <w:shd w:val="clear" w:color="auto" w:fill="FFFFFF"/>
            <w:vAlign w:val="center"/>
          </w:tcPr>
          <w:p w14:paraId="4C366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30BC8D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435.06</w:t>
            </w:r>
          </w:p>
        </w:tc>
      </w:tr>
      <w:tr w14:paraId="5BBA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FFFFFF"/>
            <w:vAlign w:val="center"/>
          </w:tcPr>
          <w:p w14:paraId="75378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64" w:type="dxa"/>
            <w:shd w:val="clear" w:color="auto" w:fill="FFFFFF"/>
            <w:vAlign w:val="center"/>
          </w:tcPr>
          <w:p w14:paraId="3EF5B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7" w:type="dxa"/>
            <w:shd w:val="clear" w:color="auto" w:fill="FFFFFF"/>
            <w:vAlign w:val="center"/>
          </w:tcPr>
          <w:p w14:paraId="3DE0A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1、余土运输费（运距10公里，含渣土装卸车费、运输费、车辆及道路保洁费）</w:t>
            </w:r>
          </w:p>
        </w:tc>
        <w:tc>
          <w:tcPr>
            <w:tcW w:w="840" w:type="dxa"/>
            <w:shd w:val="clear" w:color="auto" w:fill="FFFFFF"/>
            <w:vAlign w:val="center"/>
          </w:tcPr>
          <w:p w14:paraId="4482C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43966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163.750</w:t>
            </w:r>
          </w:p>
        </w:tc>
      </w:tr>
      <w:tr w14:paraId="4A3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595" w:type="dxa"/>
            <w:shd w:val="clear" w:color="auto" w:fill="FFFFFF"/>
            <w:vAlign w:val="center"/>
          </w:tcPr>
          <w:p w14:paraId="57747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64" w:type="dxa"/>
            <w:shd w:val="clear" w:color="auto" w:fill="FFFFFF"/>
            <w:vAlign w:val="center"/>
          </w:tcPr>
          <w:p w14:paraId="477D8E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7" w:type="dxa"/>
            <w:shd w:val="clear" w:color="auto" w:fill="FFFFFF"/>
            <w:vAlign w:val="center"/>
          </w:tcPr>
          <w:p w14:paraId="166318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1、渣土处置费暂按规定计取，结算时应提供相应的处置发票等证明资料</w:t>
            </w:r>
          </w:p>
        </w:tc>
        <w:tc>
          <w:tcPr>
            <w:tcW w:w="840" w:type="dxa"/>
            <w:shd w:val="clear" w:color="auto" w:fill="FFFFFF"/>
            <w:vAlign w:val="center"/>
          </w:tcPr>
          <w:p w14:paraId="30A92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62A1A8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163.750</w:t>
            </w:r>
          </w:p>
        </w:tc>
      </w:tr>
      <w:tr w14:paraId="5D7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95" w:type="dxa"/>
            <w:shd w:val="clear" w:color="auto" w:fill="FFFFFF"/>
            <w:vAlign w:val="center"/>
          </w:tcPr>
          <w:p w14:paraId="786EC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64" w:type="dxa"/>
            <w:shd w:val="clear" w:color="auto" w:fill="FFFFFF"/>
            <w:vAlign w:val="center"/>
          </w:tcPr>
          <w:p w14:paraId="35B81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5137" w:type="dxa"/>
            <w:shd w:val="clear" w:color="auto" w:fill="FFFFFF"/>
            <w:vAlign w:val="center"/>
          </w:tcPr>
          <w:p w14:paraId="5F3603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1、渠（管）道150mm厚块石垫层</w:t>
            </w:r>
          </w:p>
        </w:tc>
        <w:tc>
          <w:tcPr>
            <w:tcW w:w="840" w:type="dxa"/>
            <w:shd w:val="clear" w:color="auto" w:fill="FFFFFF"/>
            <w:vAlign w:val="center"/>
          </w:tcPr>
          <w:p w14:paraId="3216D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268495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45.48</w:t>
            </w:r>
          </w:p>
        </w:tc>
      </w:tr>
      <w:tr w14:paraId="0BE3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5" w:type="dxa"/>
            <w:shd w:val="clear" w:color="auto" w:fill="FFFFFF"/>
            <w:vAlign w:val="center"/>
          </w:tcPr>
          <w:p w14:paraId="02BBB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64" w:type="dxa"/>
            <w:shd w:val="clear" w:color="auto" w:fill="FFFFFF"/>
            <w:vAlign w:val="center"/>
          </w:tcPr>
          <w:p w14:paraId="0D3C7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5137" w:type="dxa"/>
            <w:shd w:val="clear" w:color="auto" w:fill="FFFFFF"/>
            <w:vAlign w:val="center"/>
          </w:tcPr>
          <w:p w14:paraId="7131F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1、渠（管）道 70mm厚C10非泵送商品混凝土垫层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2、现浇混凝土模板 混凝土基础垫层木模</w:t>
            </w:r>
          </w:p>
        </w:tc>
        <w:tc>
          <w:tcPr>
            <w:tcW w:w="840" w:type="dxa"/>
            <w:shd w:val="clear" w:color="auto" w:fill="FFFFFF"/>
            <w:vAlign w:val="center"/>
          </w:tcPr>
          <w:p w14:paraId="13CFD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26AF69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22.68</w:t>
            </w:r>
          </w:p>
        </w:tc>
      </w:tr>
      <w:tr w14:paraId="20E3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5" w:type="dxa"/>
            <w:shd w:val="clear" w:color="auto" w:fill="FFFFFF"/>
            <w:vAlign w:val="center"/>
          </w:tcPr>
          <w:p w14:paraId="76E3F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64" w:type="dxa"/>
            <w:shd w:val="clear" w:color="auto" w:fill="FFFFFF"/>
            <w:vAlign w:val="center"/>
          </w:tcPr>
          <w:p w14:paraId="3789A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混凝土满包</w:t>
            </w:r>
          </w:p>
        </w:tc>
        <w:tc>
          <w:tcPr>
            <w:tcW w:w="5137" w:type="dxa"/>
            <w:shd w:val="clear" w:color="auto" w:fill="FFFFFF"/>
            <w:vAlign w:val="center"/>
          </w:tcPr>
          <w:p w14:paraId="217CE9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1、满包混凝土加固^非泵送商品混凝土 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2、现浇混凝土模板 混凝土基础垫层木模</w:t>
            </w:r>
          </w:p>
        </w:tc>
        <w:tc>
          <w:tcPr>
            <w:tcW w:w="840" w:type="dxa"/>
            <w:shd w:val="clear" w:color="auto" w:fill="FFFFFF"/>
            <w:vAlign w:val="center"/>
          </w:tcPr>
          <w:p w14:paraId="5F44E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1ADA7C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85.08</w:t>
            </w:r>
          </w:p>
        </w:tc>
      </w:tr>
      <w:tr w14:paraId="1B18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45BED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64" w:type="dxa"/>
            <w:shd w:val="clear" w:color="auto" w:fill="FFFFFF"/>
            <w:vAlign w:val="center"/>
          </w:tcPr>
          <w:p w14:paraId="6EE1D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5137" w:type="dxa"/>
            <w:shd w:val="clear" w:color="auto" w:fill="FFFFFF"/>
            <w:vAlign w:val="center"/>
          </w:tcPr>
          <w:p w14:paraId="12E23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1、敷设PVC-C塑料管道 DN150*5</w:t>
            </w:r>
          </w:p>
        </w:tc>
        <w:tc>
          <w:tcPr>
            <w:tcW w:w="840" w:type="dxa"/>
            <w:shd w:val="clear" w:color="auto" w:fill="FFFFFF"/>
            <w:vAlign w:val="center"/>
          </w:tcPr>
          <w:p w14:paraId="44D74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1DF0B5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1368.00</w:t>
            </w:r>
          </w:p>
        </w:tc>
      </w:tr>
      <w:tr w14:paraId="292E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184C7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164" w:type="dxa"/>
            <w:shd w:val="clear" w:color="auto" w:fill="FFFFFF"/>
            <w:vAlign w:val="center"/>
          </w:tcPr>
          <w:p w14:paraId="33AC1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5137" w:type="dxa"/>
            <w:shd w:val="clear" w:color="auto" w:fill="FFFFFF"/>
            <w:vAlign w:val="center"/>
          </w:tcPr>
          <w:p w14:paraId="04202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1、普通钢筋制作、安装  带肋钢筋</w:t>
            </w:r>
          </w:p>
        </w:tc>
        <w:tc>
          <w:tcPr>
            <w:tcW w:w="840" w:type="dxa"/>
            <w:shd w:val="clear" w:color="auto" w:fill="FFFFFF"/>
            <w:vAlign w:val="center"/>
          </w:tcPr>
          <w:p w14:paraId="0421D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67996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r>
      <w:tr w14:paraId="0BE5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734D3BFD">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电缆井、终端基础</w:t>
            </w:r>
          </w:p>
        </w:tc>
      </w:tr>
      <w:tr w14:paraId="70A1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02BD3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164" w:type="dxa"/>
            <w:shd w:val="clear" w:color="auto" w:fill="FFFFFF"/>
            <w:vAlign w:val="center"/>
          </w:tcPr>
          <w:p w14:paraId="2B9FD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37" w:type="dxa"/>
            <w:shd w:val="clear" w:color="auto" w:fill="FFFFFF"/>
            <w:vAlign w:val="center"/>
          </w:tcPr>
          <w:p w14:paraId="3E5BA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1、人机配合挖综合土方</w:t>
            </w:r>
          </w:p>
        </w:tc>
        <w:tc>
          <w:tcPr>
            <w:tcW w:w="840" w:type="dxa"/>
            <w:shd w:val="clear" w:color="auto" w:fill="FFFFFF"/>
            <w:vAlign w:val="center"/>
          </w:tcPr>
          <w:p w14:paraId="62D27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106EAC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1114.14</w:t>
            </w:r>
          </w:p>
        </w:tc>
      </w:tr>
      <w:tr w14:paraId="3308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265D3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164" w:type="dxa"/>
            <w:shd w:val="clear" w:color="auto" w:fill="FFFFFF"/>
            <w:vAlign w:val="center"/>
          </w:tcPr>
          <w:p w14:paraId="5F270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137" w:type="dxa"/>
            <w:shd w:val="clear" w:color="auto" w:fill="FFFFFF"/>
            <w:vAlign w:val="center"/>
          </w:tcPr>
          <w:p w14:paraId="2094B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填土夯实槽、坑</w:t>
            </w:r>
          </w:p>
        </w:tc>
        <w:tc>
          <w:tcPr>
            <w:tcW w:w="840" w:type="dxa"/>
            <w:shd w:val="clear" w:color="auto" w:fill="FFFFFF"/>
            <w:vAlign w:val="center"/>
          </w:tcPr>
          <w:p w14:paraId="1FD47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38DB4A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807.78</w:t>
            </w:r>
          </w:p>
        </w:tc>
      </w:tr>
      <w:tr w14:paraId="15B7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5" w:type="dxa"/>
            <w:shd w:val="clear" w:color="auto" w:fill="FFFFFF"/>
            <w:vAlign w:val="center"/>
          </w:tcPr>
          <w:p w14:paraId="415DB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164" w:type="dxa"/>
            <w:shd w:val="clear" w:color="auto" w:fill="FFFFFF"/>
            <w:vAlign w:val="center"/>
          </w:tcPr>
          <w:p w14:paraId="75481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7" w:type="dxa"/>
            <w:shd w:val="clear" w:color="auto" w:fill="FFFFFF"/>
            <w:vAlign w:val="center"/>
          </w:tcPr>
          <w:p w14:paraId="1DC57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1、石渣运输费（运距10公里，含渣土装卸车费、运输费、车辆及道路保洁费）</w:t>
            </w:r>
          </w:p>
        </w:tc>
        <w:tc>
          <w:tcPr>
            <w:tcW w:w="840" w:type="dxa"/>
            <w:shd w:val="clear" w:color="auto" w:fill="FFFFFF"/>
            <w:vAlign w:val="center"/>
          </w:tcPr>
          <w:p w14:paraId="5FAEF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5E435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605.232</w:t>
            </w:r>
          </w:p>
        </w:tc>
      </w:tr>
      <w:tr w14:paraId="64CC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3D008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164" w:type="dxa"/>
            <w:shd w:val="clear" w:color="auto" w:fill="FFFFFF"/>
            <w:vAlign w:val="center"/>
          </w:tcPr>
          <w:p w14:paraId="63211D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7" w:type="dxa"/>
            <w:shd w:val="clear" w:color="auto" w:fill="FFFFFF"/>
            <w:vAlign w:val="center"/>
          </w:tcPr>
          <w:p w14:paraId="6BEF4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1、渣土处置费暂按规定计取，结算时应提供相应的处置发票等证明资料</w:t>
            </w:r>
          </w:p>
        </w:tc>
        <w:tc>
          <w:tcPr>
            <w:tcW w:w="840" w:type="dxa"/>
            <w:shd w:val="clear" w:color="auto" w:fill="FFFFFF"/>
            <w:vAlign w:val="center"/>
          </w:tcPr>
          <w:p w14:paraId="0091D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698EF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605.232</w:t>
            </w:r>
          </w:p>
        </w:tc>
      </w:tr>
      <w:tr w14:paraId="71DA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595" w:type="dxa"/>
            <w:shd w:val="clear" w:color="auto" w:fill="FFFFFF"/>
            <w:vAlign w:val="center"/>
          </w:tcPr>
          <w:p w14:paraId="2E652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164" w:type="dxa"/>
            <w:shd w:val="clear" w:color="auto" w:fill="FFFFFF"/>
            <w:vAlign w:val="center"/>
          </w:tcPr>
          <w:p w14:paraId="3B105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5137" w:type="dxa"/>
            <w:shd w:val="clear" w:color="auto" w:fill="FFFFFF"/>
            <w:vAlign w:val="center"/>
          </w:tcPr>
          <w:p w14:paraId="7E8C70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1010电缆工作井 H=1410mm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1、100mm厚 C15非泵送商品混凝土垫层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2、200mm厚 C15非泵送商品混凝土底板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3、现浇混凝土模板 混凝土基础垫层木模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4、井圈制作^非泵送商品混凝土 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5、现浇混凝土模板 连续梁、单梁复合木模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6、井砌筑 砖砌矩形^干混砌筑砂浆 DM M10.0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7、钢筋布置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8、砖墙 抹灰井壁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9、预制钢筋混凝土盖板制作安装 1200*496*150mm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10、井框安装</w:t>
            </w:r>
          </w:p>
        </w:tc>
        <w:tc>
          <w:tcPr>
            <w:tcW w:w="840" w:type="dxa"/>
            <w:shd w:val="clear" w:color="auto" w:fill="FFFFFF"/>
            <w:vAlign w:val="center"/>
          </w:tcPr>
          <w:p w14:paraId="7910C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75" w:type="dxa"/>
            <w:shd w:val="clear" w:color="auto" w:fill="FFFFFF"/>
            <w:vAlign w:val="center"/>
          </w:tcPr>
          <w:p w14:paraId="6502EA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r>
      <w:tr w14:paraId="2C5A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95" w:type="dxa"/>
            <w:shd w:val="clear" w:color="auto" w:fill="FFFFFF"/>
            <w:vAlign w:val="center"/>
          </w:tcPr>
          <w:p w14:paraId="61DB7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164" w:type="dxa"/>
            <w:shd w:val="clear" w:color="auto" w:fill="FFFFFF"/>
            <w:vAlign w:val="center"/>
          </w:tcPr>
          <w:p w14:paraId="1464D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5137" w:type="dxa"/>
            <w:shd w:val="clear" w:color="auto" w:fill="FFFFFF"/>
            <w:vAlign w:val="center"/>
          </w:tcPr>
          <w:p w14:paraId="49E50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1015电缆工作井 H=2070mm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1、井 垫层片石 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 底板混凝土^非泵送商品混凝土 C30 300mm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3、现浇混凝土模板 混凝土基础垫层木模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4、井圈制作^非泵送商品混凝土 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5、现浇混凝土模板 连续梁、单梁复合木模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6、井砌筑 砖砌矩形^干混砌筑砂浆 DM M10.0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7、砖墙 抹灰井壁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8、井室盖板安装 矩形盖板（单块体积:m3）0.3以内^非泵送商品混凝土 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9、预制钢筋混凝土盖板制作安装 1200*496*150*mm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10、井框安装</w:t>
            </w:r>
          </w:p>
        </w:tc>
        <w:tc>
          <w:tcPr>
            <w:tcW w:w="840" w:type="dxa"/>
            <w:shd w:val="clear" w:color="auto" w:fill="FFFFFF"/>
            <w:vAlign w:val="center"/>
          </w:tcPr>
          <w:p w14:paraId="2C4D3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75" w:type="dxa"/>
            <w:shd w:val="clear" w:color="auto" w:fill="FFFFFF"/>
            <w:vAlign w:val="center"/>
          </w:tcPr>
          <w:p w14:paraId="1B807A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783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95" w:type="dxa"/>
            <w:shd w:val="clear" w:color="auto" w:fill="FFFFFF"/>
            <w:vAlign w:val="center"/>
          </w:tcPr>
          <w:p w14:paraId="713AB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164" w:type="dxa"/>
            <w:shd w:val="clear" w:color="auto" w:fill="FFFFFF"/>
            <w:vAlign w:val="center"/>
          </w:tcPr>
          <w:p w14:paraId="672BB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充电终端基础</w:t>
            </w:r>
          </w:p>
        </w:tc>
        <w:tc>
          <w:tcPr>
            <w:tcW w:w="5137" w:type="dxa"/>
            <w:shd w:val="clear" w:color="auto" w:fill="FFFFFF"/>
            <w:vAlign w:val="center"/>
          </w:tcPr>
          <w:p w14:paraId="3D9D9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1、直流快充充电终端基础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 垫层碎石 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 垫层混凝土^非泵送商品混凝土 C15 100mm厚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 底板混凝土^非泵送商品混凝土 C25 200mm厚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5、井浇筑 井身矩形^非泵送商品混凝土 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6、现浇混凝土模板 混凝土基础垫层木模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7、钢筋布置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7、基础槽钢制作安装</w:t>
            </w:r>
          </w:p>
        </w:tc>
        <w:tc>
          <w:tcPr>
            <w:tcW w:w="840" w:type="dxa"/>
            <w:shd w:val="clear" w:color="auto" w:fill="FFFFFF"/>
            <w:vAlign w:val="center"/>
          </w:tcPr>
          <w:p w14:paraId="7D233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75" w:type="dxa"/>
            <w:shd w:val="clear" w:color="auto" w:fill="FFFFFF"/>
            <w:vAlign w:val="center"/>
          </w:tcPr>
          <w:p w14:paraId="010A93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14:paraId="1C4E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95" w:type="dxa"/>
            <w:shd w:val="clear" w:color="auto" w:fill="FFFFFF"/>
            <w:vAlign w:val="center"/>
          </w:tcPr>
          <w:p w14:paraId="7EEA1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164" w:type="dxa"/>
            <w:shd w:val="clear" w:color="auto" w:fill="FFFFFF"/>
            <w:vAlign w:val="center"/>
          </w:tcPr>
          <w:p w14:paraId="6BA07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车辆限位器</w:t>
            </w:r>
          </w:p>
        </w:tc>
        <w:tc>
          <w:tcPr>
            <w:tcW w:w="5137" w:type="dxa"/>
            <w:shd w:val="clear" w:color="auto" w:fill="FFFFFF"/>
            <w:vAlign w:val="center"/>
          </w:tcPr>
          <w:p w14:paraId="719CF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1、车辆橡胶限位器</w:t>
            </w:r>
          </w:p>
        </w:tc>
        <w:tc>
          <w:tcPr>
            <w:tcW w:w="840" w:type="dxa"/>
            <w:shd w:val="clear" w:color="auto" w:fill="FFFFFF"/>
            <w:vAlign w:val="center"/>
          </w:tcPr>
          <w:p w14:paraId="1F614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75" w:type="dxa"/>
            <w:shd w:val="clear" w:color="auto" w:fill="FFFFFF"/>
            <w:vAlign w:val="center"/>
          </w:tcPr>
          <w:p w14:paraId="1500D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r>
      <w:tr w14:paraId="6DD7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75D88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164" w:type="dxa"/>
            <w:shd w:val="clear" w:color="auto" w:fill="FFFFFF"/>
            <w:vAlign w:val="center"/>
          </w:tcPr>
          <w:p w14:paraId="21D5D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车辆限位器</w:t>
            </w:r>
          </w:p>
        </w:tc>
        <w:tc>
          <w:tcPr>
            <w:tcW w:w="5137" w:type="dxa"/>
            <w:shd w:val="clear" w:color="auto" w:fill="FFFFFF"/>
            <w:vAlign w:val="center"/>
          </w:tcPr>
          <w:p w14:paraId="415B1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1、车辆钢管限位器</w:t>
            </w:r>
          </w:p>
        </w:tc>
        <w:tc>
          <w:tcPr>
            <w:tcW w:w="840" w:type="dxa"/>
            <w:shd w:val="clear" w:color="auto" w:fill="FFFFFF"/>
            <w:vAlign w:val="center"/>
          </w:tcPr>
          <w:p w14:paraId="261A6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75" w:type="dxa"/>
            <w:shd w:val="clear" w:color="auto" w:fill="FFFFFF"/>
            <w:vAlign w:val="center"/>
          </w:tcPr>
          <w:p w14:paraId="667FD9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r>
      <w:tr w14:paraId="0AB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595" w:type="dxa"/>
            <w:shd w:val="clear" w:color="auto" w:fill="FFFFFF"/>
            <w:vAlign w:val="center"/>
          </w:tcPr>
          <w:p w14:paraId="125E7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164" w:type="dxa"/>
            <w:shd w:val="clear" w:color="auto" w:fill="FFFFFF"/>
            <w:vAlign w:val="center"/>
          </w:tcPr>
          <w:p w14:paraId="17328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横道线</w:t>
            </w:r>
          </w:p>
        </w:tc>
        <w:tc>
          <w:tcPr>
            <w:tcW w:w="5137" w:type="dxa"/>
            <w:shd w:val="clear" w:color="auto" w:fill="FFFFFF"/>
            <w:vAlign w:val="center"/>
          </w:tcPr>
          <w:p w14:paraId="6E113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1.横道线  热熔型</w:t>
            </w:r>
          </w:p>
        </w:tc>
        <w:tc>
          <w:tcPr>
            <w:tcW w:w="840" w:type="dxa"/>
            <w:shd w:val="clear" w:color="auto" w:fill="FFFFFF"/>
            <w:vAlign w:val="center"/>
          </w:tcPr>
          <w:p w14:paraId="19F7C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shd w:val="clear" w:color="auto" w:fill="FFFFFF"/>
            <w:vAlign w:val="center"/>
          </w:tcPr>
          <w:p w14:paraId="162FC2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346.76</w:t>
            </w:r>
          </w:p>
        </w:tc>
      </w:tr>
      <w:tr w14:paraId="3433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4B40E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164" w:type="dxa"/>
            <w:shd w:val="clear" w:color="auto" w:fill="FFFFFF"/>
            <w:vAlign w:val="center"/>
          </w:tcPr>
          <w:p w14:paraId="0A9DD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p>
        </w:tc>
        <w:tc>
          <w:tcPr>
            <w:tcW w:w="5137" w:type="dxa"/>
            <w:shd w:val="clear" w:color="auto" w:fill="FFFFFF"/>
            <w:vAlign w:val="center"/>
          </w:tcPr>
          <w:p w14:paraId="3C513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1、L50*5镀锌角钢</w:t>
            </w:r>
          </w:p>
        </w:tc>
        <w:tc>
          <w:tcPr>
            <w:tcW w:w="840" w:type="dxa"/>
            <w:shd w:val="clear" w:color="auto" w:fill="FFFFFF"/>
            <w:vAlign w:val="center"/>
          </w:tcPr>
          <w:p w14:paraId="3397E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3F36AB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3.108</w:t>
            </w:r>
          </w:p>
        </w:tc>
      </w:tr>
      <w:tr w14:paraId="2B7A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74FE1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164" w:type="dxa"/>
            <w:shd w:val="clear" w:color="auto" w:fill="FFFFFF"/>
            <w:vAlign w:val="center"/>
          </w:tcPr>
          <w:p w14:paraId="7803B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5137" w:type="dxa"/>
            <w:shd w:val="clear" w:color="auto" w:fill="FFFFFF"/>
            <w:vAlign w:val="center"/>
          </w:tcPr>
          <w:p w14:paraId="4A172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1、接地母线敷设 埋地敷设 热镀锌扁钢 50*5</w:t>
            </w:r>
          </w:p>
        </w:tc>
        <w:tc>
          <w:tcPr>
            <w:tcW w:w="840" w:type="dxa"/>
            <w:shd w:val="clear" w:color="auto" w:fill="FFFFFF"/>
            <w:vAlign w:val="center"/>
          </w:tcPr>
          <w:p w14:paraId="5CBA6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02D0A8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1025.00</w:t>
            </w:r>
          </w:p>
        </w:tc>
      </w:tr>
      <w:tr w14:paraId="7B6F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11" w:type="dxa"/>
            <w:gridSpan w:val="5"/>
            <w:shd w:val="clear" w:color="auto" w:fill="FFFFFF"/>
            <w:vAlign w:val="center"/>
          </w:tcPr>
          <w:p w14:paraId="3C0EA710">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电缆沟、充电主机基础</w:t>
            </w:r>
          </w:p>
        </w:tc>
      </w:tr>
      <w:tr w14:paraId="2DB9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4A809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164" w:type="dxa"/>
            <w:shd w:val="clear" w:color="auto" w:fill="FFFFFF"/>
            <w:vAlign w:val="center"/>
          </w:tcPr>
          <w:p w14:paraId="7ED21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37" w:type="dxa"/>
            <w:shd w:val="clear" w:color="auto" w:fill="FFFFFF"/>
            <w:vAlign w:val="center"/>
          </w:tcPr>
          <w:p w14:paraId="38472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1、人机配合挖综合土方</w:t>
            </w:r>
          </w:p>
        </w:tc>
        <w:tc>
          <w:tcPr>
            <w:tcW w:w="840" w:type="dxa"/>
            <w:shd w:val="clear" w:color="auto" w:fill="FFFFFF"/>
            <w:vAlign w:val="center"/>
          </w:tcPr>
          <w:p w14:paraId="2F9C9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68A5F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629.03</w:t>
            </w:r>
          </w:p>
        </w:tc>
      </w:tr>
      <w:tr w14:paraId="2B88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5" w:type="dxa"/>
            <w:shd w:val="clear" w:color="auto" w:fill="FFFFFF"/>
            <w:vAlign w:val="center"/>
          </w:tcPr>
          <w:p w14:paraId="54E4C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164" w:type="dxa"/>
            <w:shd w:val="clear" w:color="auto" w:fill="FFFFFF"/>
            <w:vAlign w:val="center"/>
          </w:tcPr>
          <w:p w14:paraId="20294E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137" w:type="dxa"/>
            <w:shd w:val="clear" w:color="auto" w:fill="FFFFFF"/>
            <w:vAlign w:val="center"/>
          </w:tcPr>
          <w:p w14:paraId="20D26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填土夯实槽、坑</w:t>
            </w:r>
          </w:p>
        </w:tc>
        <w:tc>
          <w:tcPr>
            <w:tcW w:w="840" w:type="dxa"/>
            <w:shd w:val="clear" w:color="auto" w:fill="FFFFFF"/>
            <w:vAlign w:val="center"/>
          </w:tcPr>
          <w:p w14:paraId="57153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2BE717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260.87</w:t>
            </w:r>
          </w:p>
        </w:tc>
      </w:tr>
      <w:tr w14:paraId="38A6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95" w:type="dxa"/>
            <w:shd w:val="clear" w:color="auto" w:fill="FFFFFF"/>
            <w:vAlign w:val="center"/>
          </w:tcPr>
          <w:p w14:paraId="499FF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164" w:type="dxa"/>
            <w:shd w:val="clear" w:color="auto" w:fill="FFFFFF"/>
            <w:vAlign w:val="center"/>
          </w:tcPr>
          <w:p w14:paraId="22E82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7" w:type="dxa"/>
            <w:shd w:val="clear" w:color="auto" w:fill="FFFFFF"/>
            <w:vAlign w:val="center"/>
          </w:tcPr>
          <w:p w14:paraId="1AC8E6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1、石渣运输费（运距10公里，含渣土装卸车费、运输费、车辆及道路保洁费）</w:t>
            </w:r>
          </w:p>
        </w:tc>
        <w:tc>
          <w:tcPr>
            <w:tcW w:w="840" w:type="dxa"/>
            <w:shd w:val="clear" w:color="auto" w:fill="FFFFFF"/>
            <w:vAlign w:val="center"/>
          </w:tcPr>
          <w:p w14:paraId="5AD00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33B0E4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592.326</w:t>
            </w:r>
          </w:p>
        </w:tc>
      </w:tr>
      <w:tr w14:paraId="445B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2FEBD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164" w:type="dxa"/>
            <w:shd w:val="clear" w:color="auto" w:fill="FFFFFF"/>
            <w:vAlign w:val="center"/>
          </w:tcPr>
          <w:p w14:paraId="6CE03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7" w:type="dxa"/>
            <w:shd w:val="clear" w:color="auto" w:fill="FFFFFF"/>
            <w:vAlign w:val="center"/>
          </w:tcPr>
          <w:p w14:paraId="1444FB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1、渣土处置费暂按规定计取，结算时应提供相应的处置发票等证明资料</w:t>
            </w:r>
          </w:p>
        </w:tc>
        <w:tc>
          <w:tcPr>
            <w:tcW w:w="840" w:type="dxa"/>
            <w:shd w:val="clear" w:color="auto" w:fill="FFFFFF"/>
            <w:vAlign w:val="center"/>
          </w:tcPr>
          <w:p w14:paraId="4BEA8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737621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592.326</w:t>
            </w:r>
          </w:p>
        </w:tc>
      </w:tr>
      <w:tr w14:paraId="084C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95" w:type="dxa"/>
            <w:shd w:val="clear" w:color="auto" w:fill="FFFFFF"/>
            <w:vAlign w:val="center"/>
          </w:tcPr>
          <w:p w14:paraId="51A22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164" w:type="dxa"/>
            <w:shd w:val="clear" w:color="auto" w:fill="FFFFFF"/>
            <w:vAlign w:val="center"/>
          </w:tcPr>
          <w:p w14:paraId="34603E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电缆沟、地沟</w:t>
            </w:r>
          </w:p>
        </w:tc>
        <w:tc>
          <w:tcPr>
            <w:tcW w:w="5137" w:type="dxa"/>
            <w:shd w:val="clear" w:color="auto" w:fill="FFFFFF"/>
            <w:vAlign w:val="center"/>
          </w:tcPr>
          <w:p w14:paraId="277D0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500mm电缆沟 H=700mm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1、100mm厚 C20 非泵送商品混凝土垫层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2、150mm厚 C30 非泵送商品混凝土地沟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3、现浇混凝土模板 基础垫层模板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4、井砌筑 砖砌矩形^水泥砂浆 M10.0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5、立面防水砂浆防潮层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6、地沟复合盖板安装</w:t>
            </w:r>
          </w:p>
        </w:tc>
        <w:tc>
          <w:tcPr>
            <w:tcW w:w="840" w:type="dxa"/>
            <w:shd w:val="clear" w:color="auto" w:fill="FFFFFF"/>
            <w:vAlign w:val="center"/>
          </w:tcPr>
          <w:p w14:paraId="0A855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4D3A28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380.00</w:t>
            </w:r>
          </w:p>
        </w:tc>
      </w:tr>
      <w:tr w14:paraId="5C65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595" w:type="dxa"/>
            <w:shd w:val="clear" w:color="auto" w:fill="FFFFFF"/>
            <w:vAlign w:val="center"/>
          </w:tcPr>
          <w:p w14:paraId="67137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164" w:type="dxa"/>
            <w:shd w:val="clear" w:color="auto" w:fill="FFFFFF"/>
            <w:vAlign w:val="center"/>
          </w:tcPr>
          <w:p w14:paraId="3E0D4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充电主机基础</w:t>
            </w:r>
          </w:p>
        </w:tc>
        <w:tc>
          <w:tcPr>
            <w:tcW w:w="5137" w:type="dxa"/>
            <w:shd w:val="clear" w:color="auto" w:fill="FFFFFF"/>
            <w:vAlign w:val="center"/>
          </w:tcPr>
          <w:p w14:paraId="2562D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1、充电主机基础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2、2380*1480*100mm^C20 非泵送商品混凝土垫层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3、2180*1280*200mm^C30 非泵送商品混凝土底板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4、现浇混凝土模板 混凝土基础垫层木模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5、井砌筑 砖砌矩形^水泥砂浆 M10.0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6、砖墙 内外两侧抹灰井壁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7、井圈制作^非泵送商品混凝土 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8、钢筋布置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9、内置一根DN150 UPVC排水管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10、基础钢板安装</w:t>
            </w:r>
          </w:p>
        </w:tc>
        <w:tc>
          <w:tcPr>
            <w:tcW w:w="840" w:type="dxa"/>
            <w:shd w:val="clear" w:color="auto" w:fill="FFFFFF"/>
            <w:vAlign w:val="center"/>
          </w:tcPr>
          <w:p w14:paraId="3E30A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75" w:type="dxa"/>
            <w:shd w:val="clear" w:color="auto" w:fill="FFFFFF"/>
            <w:vAlign w:val="center"/>
          </w:tcPr>
          <w:p w14:paraId="7F17C2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09E7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13F95B4D">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其他工程</w:t>
            </w:r>
          </w:p>
        </w:tc>
      </w:tr>
      <w:tr w14:paraId="3A1A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5" w:type="dxa"/>
            <w:shd w:val="clear" w:color="auto" w:fill="FFFFFF"/>
            <w:vAlign w:val="center"/>
          </w:tcPr>
          <w:p w14:paraId="604B0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164" w:type="dxa"/>
            <w:shd w:val="clear" w:color="auto" w:fill="FFFFFF"/>
            <w:vAlign w:val="center"/>
          </w:tcPr>
          <w:p w14:paraId="365CEE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5137" w:type="dxa"/>
            <w:shd w:val="clear" w:color="auto" w:fill="FFFFFF"/>
            <w:vAlign w:val="center"/>
          </w:tcPr>
          <w:p w14:paraId="3EAD5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1、锯缝机切缝缝~深（cm）5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2、风镐拆除混凝土类路面层  无筋~厚 15cm 内</w:t>
            </w:r>
          </w:p>
        </w:tc>
        <w:tc>
          <w:tcPr>
            <w:tcW w:w="840" w:type="dxa"/>
            <w:shd w:val="clear" w:color="auto" w:fill="FFFFFF"/>
            <w:vAlign w:val="center"/>
          </w:tcPr>
          <w:p w14:paraId="0F312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shd w:val="clear" w:color="auto" w:fill="FFFFFF"/>
            <w:vAlign w:val="center"/>
          </w:tcPr>
          <w:p w14:paraId="2E2C60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1290.35</w:t>
            </w:r>
          </w:p>
        </w:tc>
      </w:tr>
      <w:tr w14:paraId="31FA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1AD93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164" w:type="dxa"/>
            <w:shd w:val="clear" w:color="auto" w:fill="FFFFFF"/>
            <w:vAlign w:val="center"/>
          </w:tcPr>
          <w:p w14:paraId="0549B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5137" w:type="dxa"/>
            <w:shd w:val="clear" w:color="auto" w:fill="FFFFFF"/>
            <w:vAlign w:val="center"/>
          </w:tcPr>
          <w:p w14:paraId="10014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1、水泥混凝土路面  道路混凝土~厚度（cm）20</w:t>
            </w:r>
          </w:p>
        </w:tc>
        <w:tc>
          <w:tcPr>
            <w:tcW w:w="840" w:type="dxa"/>
            <w:shd w:val="clear" w:color="auto" w:fill="FFFFFF"/>
            <w:vAlign w:val="center"/>
          </w:tcPr>
          <w:p w14:paraId="320D1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shd w:val="clear" w:color="auto" w:fill="FFFFFF"/>
            <w:vAlign w:val="center"/>
          </w:tcPr>
          <w:p w14:paraId="2CFA8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1063.39</w:t>
            </w:r>
          </w:p>
        </w:tc>
      </w:tr>
      <w:tr w14:paraId="51C1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95" w:type="dxa"/>
            <w:shd w:val="clear" w:color="auto" w:fill="FFFFFF"/>
            <w:vAlign w:val="center"/>
          </w:tcPr>
          <w:p w14:paraId="2AECE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164" w:type="dxa"/>
            <w:shd w:val="clear" w:color="auto" w:fill="FFFFFF"/>
            <w:vAlign w:val="center"/>
          </w:tcPr>
          <w:p w14:paraId="697D3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7" w:type="dxa"/>
            <w:shd w:val="clear" w:color="auto" w:fill="FFFFFF"/>
            <w:vAlign w:val="center"/>
          </w:tcPr>
          <w:p w14:paraId="67700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1、石渣运输费（运距10公里，含渣土装卸车费、运输费、车辆及道路保洁费）</w:t>
            </w:r>
          </w:p>
        </w:tc>
        <w:tc>
          <w:tcPr>
            <w:tcW w:w="840" w:type="dxa"/>
            <w:shd w:val="clear" w:color="auto" w:fill="FFFFFF"/>
            <w:vAlign w:val="center"/>
          </w:tcPr>
          <w:p w14:paraId="09906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0EF9AC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483.881</w:t>
            </w:r>
          </w:p>
        </w:tc>
      </w:tr>
      <w:tr w14:paraId="2BC9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6CD76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164" w:type="dxa"/>
            <w:shd w:val="clear" w:color="auto" w:fill="FFFFFF"/>
            <w:vAlign w:val="center"/>
          </w:tcPr>
          <w:p w14:paraId="3C9921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7" w:type="dxa"/>
            <w:shd w:val="clear" w:color="auto" w:fill="FFFFFF"/>
            <w:vAlign w:val="center"/>
          </w:tcPr>
          <w:p w14:paraId="4337BA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1、渣土处置费暂按规定计取，结算时应提供相应的处置发票等证明资料</w:t>
            </w:r>
          </w:p>
        </w:tc>
        <w:tc>
          <w:tcPr>
            <w:tcW w:w="840" w:type="dxa"/>
            <w:shd w:val="clear" w:color="auto" w:fill="FFFFFF"/>
            <w:vAlign w:val="center"/>
          </w:tcPr>
          <w:p w14:paraId="70528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014BB3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483.881</w:t>
            </w:r>
          </w:p>
        </w:tc>
      </w:tr>
      <w:tr w14:paraId="4E0E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507FD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164" w:type="dxa"/>
            <w:shd w:val="clear" w:color="auto" w:fill="FFFFFF"/>
            <w:vAlign w:val="center"/>
          </w:tcPr>
          <w:p w14:paraId="79005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5137" w:type="dxa"/>
            <w:shd w:val="clear" w:color="auto" w:fill="FFFFFF"/>
            <w:vAlign w:val="center"/>
          </w:tcPr>
          <w:p w14:paraId="2B600E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1、履带式挖掘机1m3以内</w:t>
            </w:r>
          </w:p>
        </w:tc>
        <w:tc>
          <w:tcPr>
            <w:tcW w:w="840" w:type="dxa"/>
            <w:shd w:val="clear" w:color="auto" w:fill="FFFFFF"/>
            <w:vAlign w:val="center"/>
          </w:tcPr>
          <w:p w14:paraId="04674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975" w:type="dxa"/>
            <w:shd w:val="clear" w:color="auto" w:fill="FFFFFF"/>
            <w:vAlign w:val="center"/>
          </w:tcPr>
          <w:p w14:paraId="0E96CD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14:paraId="17C6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95" w:type="dxa"/>
            <w:shd w:val="clear" w:color="auto" w:fill="FFFFFF"/>
            <w:vAlign w:val="center"/>
          </w:tcPr>
          <w:p w14:paraId="54623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164" w:type="dxa"/>
            <w:shd w:val="clear" w:color="auto" w:fill="FFFFFF"/>
            <w:vAlign w:val="center"/>
          </w:tcPr>
          <w:p w14:paraId="353E1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钢结构雨棚及光伏系统</w:t>
            </w:r>
          </w:p>
        </w:tc>
        <w:tc>
          <w:tcPr>
            <w:tcW w:w="5137" w:type="dxa"/>
            <w:shd w:val="clear" w:color="auto" w:fill="FFFFFF"/>
            <w:vAlign w:val="center"/>
          </w:tcPr>
          <w:p w14:paraId="6301A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1、钢结构雨棚及光伏系统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含钢结构雨棚的混凝土基础、钢筋、钢梁、钢柱、钢支撑、预埋铁件、刷漆等工程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含光伏系统的并网柜、逆变器、光伏组件、基础、支架、光伏电源（含桥架、配管、电缆线等）、接地等</w:t>
            </w:r>
          </w:p>
        </w:tc>
        <w:tc>
          <w:tcPr>
            <w:tcW w:w="840" w:type="dxa"/>
            <w:shd w:val="clear" w:color="auto" w:fill="FFFFFF"/>
            <w:vAlign w:val="center"/>
          </w:tcPr>
          <w:p w14:paraId="2CB0F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shd w:val="clear" w:color="auto" w:fill="FFFFFF"/>
            <w:vAlign w:val="center"/>
          </w:tcPr>
          <w:p w14:paraId="45A1FC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596.40</w:t>
            </w:r>
          </w:p>
        </w:tc>
      </w:tr>
      <w:tr w14:paraId="405B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95" w:type="dxa"/>
            <w:shd w:val="clear" w:color="auto" w:fill="FFFFFF"/>
            <w:vAlign w:val="center"/>
          </w:tcPr>
          <w:p w14:paraId="609EE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164" w:type="dxa"/>
            <w:shd w:val="clear" w:color="auto" w:fill="FFFFFF"/>
            <w:vAlign w:val="center"/>
          </w:tcPr>
          <w:p w14:paraId="1CA694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膜结构雨棚</w:t>
            </w:r>
          </w:p>
        </w:tc>
        <w:tc>
          <w:tcPr>
            <w:tcW w:w="5137" w:type="dxa"/>
            <w:shd w:val="clear" w:color="auto" w:fill="FFFFFF"/>
            <w:vAlign w:val="center"/>
          </w:tcPr>
          <w:p w14:paraId="58096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1、膜结构雨棚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含膜结构雨棚的膜、混凝土基础、钢筋、钢梁、钢柱、钢支撑、预埋铁件、刷漆等工程</w:t>
            </w:r>
          </w:p>
        </w:tc>
        <w:tc>
          <w:tcPr>
            <w:tcW w:w="840" w:type="dxa"/>
            <w:shd w:val="clear" w:color="auto" w:fill="FFFFFF"/>
            <w:vAlign w:val="center"/>
          </w:tcPr>
          <w:p w14:paraId="41E8F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shd w:val="clear" w:color="auto" w:fill="FFFFFF"/>
            <w:vAlign w:val="center"/>
          </w:tcPr>
          <w:p w14:paraId="425A91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684.00</w:t>
            </w:r>
          </w:p>
        </w:tc>
      </w:tr>
      <w:tr w14:paraId="3292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95" w:type="dxa"/>
            <w:shd w:val="clear" w:color="auto" w:fill="FFFFFF"/>
            <w:vAlign w:val="center"/>
          </w:tcPr>
          <w:p w14:paraId="0C955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164" w:type="dxa"/>
            <w:shd w:val="clear" w:color="auto" w:fill="FFFFFF"/>
            <w:vAlign w:val="center"/>
          </w:tcPr>
          <w:p w14:paraId="38773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w:t>
            </w:r>
          </w:p>
        </w:tc>
        <w:tc>
          <w:tcPr>
            <w:tcW w:w="5137" w:type="dxa"/>
            <w:shd w:val="clear" w:color="auto" w:fill="FFFFFF"/>
            <w:vAlign w:val="center"/>
          </w:tcPr>
          <w:p w14:paraId="215B5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1、广告标志牌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含450*100*20cm双面立地指示灯箱（钢构烤漆、亚克力吸塑、LED 铝塑板）、混凝土基础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90*60cm告示牌（1.5MM铝板 工程级反光膜、5CM镀锌管、抱箍）</w:t>
            </w:r>
          </w:p>
        </w:tc>
        <w:tc>
          <w:tcPr>
            <w:tcW w:w="840" w:type="dxa"/>
            <w:shd w:val="clear" w:color="auto" w:fill="FFFFFF"/>
            <w:vAlign w:val="center"/>
          </w:tcPr>
          <w:p w14:paraId="059E0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shd w:val="clear" w:color="auto" w:fill="FFFFFF"/>
            <w:vAlign w:val="center"/>
          </w:tcPr>
          <w:p w14:paraId="584D06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1874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11" w:type="dxa"/>
            <w:gridSpan w:val="5"/>
            <w:shd w:val="clear" w:color="auto" w:fill="FFFFFF"/>
            <w:vAlign w:val="center"/>
          </w:tcPr>
          <w:p w14:paraId="5C441F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sz w:val="18"/>
                <w:szCs w:val="18"/>
                <w:u w:val="none"/>
                <w:lang w:val="en-US" w:eastAsia="zh-CN"/>
              </w:rPr>
              <w:t>三、零星工程</w:t>
            </w:r>
          </w:p>
        </w:tc>
      </w:tr>
      <w:tr w14:paraId="445E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5" w:type="dxa"/>
            <w:shd w:val="clear" w:color="auto" w:fill="FFFFFF"/>
            <w:vAlign w:val="center"/>
          </w:tcPr>
          <w:p w14:paraId="3CE1E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4" w:type="dxa"/>
            <w:shd w:val="clear" w:color="auto" w:fill="FFFFFF"/>
            <w:vAlign w:val="center"/>
          </w:tcPr>
          <w:p w14:paraId="2C8C7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零星工程</w:t>
            </w:r>
            <w:r>
              <w:rPr>
                <w:rFonts w:hint="eastAsia" w:ascii="宋体" w:hAnsi="宋体" w:eastAsia="宋体" w:cs="宋体"/>
                <w:b/>
                <w:bCs/>
                <w:i w:val="0"/>
                <w:iCs w:val="0"/>
                <w:color w:val="000000"/>
                <w:kern w:val="0"/>
                <w:sz w:val="18"/>
                <w:szCs w:val="18"/>
                <w:u w:val="none"/>
                <w:lang w:val="en-US" w:eastAsia="zh-CN" w:bidi="ar"/>
              </w:rPr>
              <w:t>（本项</w:t>
            </w:r>
            <w:r>
              <w:rPr>
                <w:rFonts w:hint="eastAsia" w:ascii="宋体" w:hAnsi="宋体" w:cs="宋体"/>
                <w:b/>
                <w:bCs/>
                <w:i w:val="0"/>
                <w:iCs w:val="0"/>
                <w:color w:val="000000"/>
                <w:kern w:val="0"/>
                <w:sz w:val="18"/>
                <w:szCs w:val="18"/>
                <w:u w:val="none"/>
                <w:lang w:val="en-US" w:eastAsia="zh-CN" w:bidi="ar"/>
              </w:rPr>
              <w:t>80万元</w:t>
            </w:r>
            <w:r>
              <w:rPr>
                <w:rFonts w:hint="eastAsia" w:ascii="宋体" w:hAnsi="宋体" w:eastAsia="宋体" w:cs="宋体"/>
                <w:b/>
                <w:bCs/>
                <w:i w:val="0"/>
                <w:iCs w:val="0"/>
                <w:color w:val="000000"/>
                <w:kern w:val="0"/>
                <w:sz w:val="18"/>
                <w:szCs w:val="18"/>
                <w:u w:val="none"/>
                <w:lang w:val="en-US" w:eastAsia="zh-CN" w:bidi="ar"/>
              </w:rPr>
              <w:t>为暂估价，投标时不作下浮，后期按实结算）</w:t>
            </w:r>
          </w:p>
        </w:tc>
        <w:tc>
          <w:tcPr>
            <w:tcW w:w="5137" w:type="dxa"/>
            <w:shd w:val="clear" w:color="auto" w:fill="FFFFFF"/>
            <w:vAlign w:val="center"/>
          </w:tcPr>
          <w:p w14:paraId="1EB55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1、含沥青路面恢复、绿化铲除恢复、路灯及线路等工程</w:t>
            </w:r>
          </w:p>
        </w:tc>
        <w:tc>
          <w:tcPr>
            <w:tcW w:w="840" w:type="dxa"/>
            <w:shd w:val="clear" w:color="auto" w:fill="FFFFFF"/>
            <w:vAlign w:val="center"/>
          </w:tcPr>
          <w:p w14:paraId="327C0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shd w:val="clear" w:color="auto" w:fill="FFFFFF"/>
            <w:vAlign w:val="center"/>
          </w:tcPr>
          <w:p w14:paraId="09C268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49E85681">
      <w:pPr>
        <w:pStyle w:val="2"/>
        <w:rPr>
          <w:rFonts w:hint="eastAsia"/>
          <w:lang w:val="en-US" w:eastAsia="zh-CN"/>
        </w:rPr>
      </w:pPr>
    </w:p>
    <w:p w14:paraId="415FD2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bookmarkStart w:id="2" w:name="_Toc281485986"/>
      <w:bookmarkStart w:id="3" w:name="_Toc372870931"/>
    </w:p>
    <w:p w14:paraId="0144AD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1DA54A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609D6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6B75AC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C8856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852B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001328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096235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1B5B78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39B351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1D74D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449DC9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59E3BB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323D8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E71D2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69F10B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68DCD2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417DDC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4A704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7C3C6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29DF62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18E020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177C36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p>
    <w:p w14:paraId="0B05153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标段二：</w:t>
      </w:r>
    </w:p>
    <w:tbl>
      <w:tblPr>
        <w:tblStyle w:val="26"/>
        <w:tblW w:w="97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4"/>
        <w:gridCol w:w="2163"/>
        <w:gridCol w:w="5139"/>
        <w:gridCol w:w="840"/>
        <w:gridCol w:w="975"/>
      </w:tblGrid>
      <w:tr w14:paraId="2725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594" w:type="dxa"/>
            <w:shd w:val="clear" w:color="auto" w:fill="FFFFFF"/>
            <w:vAlign w:val="center"/>
          </w:tcPr>
          <w:p w14:paraId="6FF80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163" w:type="dxa"/>
            <w:shd w:val="clear" w:color="auto" w:fill="FFFFFF"/>
            <w:vAlign w:val="center"/>
          </w:tcPr>
          <w:p w14:paraId="30A33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货物名称</w:t>
            </w:r>
          </w:p>
        </w:tc>
        <w:tc>
          <w:tcPr>
            <w:tcW w:w="5139" w:type="dxa"/>
            <w:shd w:val="clear" w:color="auto" w:fill="FFFFFF"/>
            <w:vAlign w:val="center"/>
          </w:tcPr>
          <w:p w14:paraId="7C2B2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参数规格</w:t>
            </w:r>
          </w:p>
        </w:tc>
        <w:tc>
          <w:tcPr>
            <w:tcW w:w="840" w:type="dxa"/>
            <w:shd w:val="clear" w:color="auto" w:fill="FFFFFF"/>
            <w:vAlign w:val="center"/>
          </w:tcPr>
          <w:p w14:paraId="541F0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75" w:type="dxa"/>
            <w:shd w:val="clear" w:color="auto" w:fill="FFFFFF"/>
            <w:vAlign w:val="center"/>
          </w:tcPr>
          <w:p w14:paraId="7F3FF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14:paraId="5703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4E2305F9">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一、设备部分</w:t>
            </w:r>
          </w:p>
        </w:tc>
      </w:tr>
      <w:tr w14:paraId="70BB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108294FF">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w:t>
            </w:r>
          </w:p>
        </w:tc>
      </w:tr>
      <w:tr w14:paraId="1DB3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0" w:hRule="atLeast"/>
        </w:trPr>
        <w:tc>
          <w:tcPr>
            <w:tcW w:w="594" w:type="dxa"/>
            <w:shd w:val="clear" w:color="auto" w:fill="FFFFFF"/>
            <w:vAlign w:val="center"/>
          </w:tcPr>
          <w:p w14:paraId="4EC42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3" w:type="dxa"/>
            <w:shd w:val="clear" w:color="auto" w:fill="FFFFFF"/>
            <w:vAlign w:val="center"/>
          </w:tcPr>
          <w:p w14:paraId="21393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960kW分体式整流柜</w:t>
            </w:r>
          </w:p>
        </w:tc>
        <w:tc>
          <w:tcPr>
            <w:tcW w:w="5139" w:type="dxa"/>
            <w:shd w:val="clear" w:color="auto" w:fill="FFFFFF"/>
            <w:vAlign w:val="center"/>
          </w:tcPr>
          <w:p w14:paraId="0559C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1、名称：960kW分体式整流柜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▲需提供同功率或更高功率具有CANS/CMA资质的权威产品检测机构出具的满足新国标要求的型式试验报告。</w:t>
            </w:r>
          </w:p>
        </w:tc>
        <w:tc>
          <w:tcPr>
            <w:tcW w:w="840" w:type="dxa"/>
            <w:shd w:val="clear" w:color="auto" w:fill="FFFFFF"/>
            <w:vAlign w:val="center"/>
          </w:tcPr>
          <w:p w14:paraId="1049F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296A87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E7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594" w:type="dxa"/>
            <w:shd w:val="clear" w:color="auto" w:fill="FFFFFF"/>
            <w:vAlign w:val="center"/>
          </w:tcPr>
          <w:p w14:paraId="1BDAE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63" w:type="dxa"/>
            <w:shd w:val="clear" w:color="auto" w:fill="FFFFFF"/>
            <w:vAlign w:val="center"/>
          </w:tcPr>
          <w:p w14:paraId="79722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800kW分体式整流柜</w:t>
            </w:r>
          </w:p>
        </w:tc>
        <w:tc>
          <w:tcPr>
            <w:tcW w:w="5139" w:type="dxa"/>
            <w:shd w:val="clear" w:color="auto" w:fill="FFFFFF"/>
            <w:vAlign w:val="center"/>
          </w:tcPr>
          <w:p w14:paraId="78C54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1、名称：800kW分体式整流柜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787A3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67CFEA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6CB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594" w:type="dxa"/>
            <w:shd w:val="clear" w:color="auto" w:fill="FFFFFF"/>
            <w:vAlign w:val="center"/>
          </w:tcPr>
          <w:p w14:paraId="77A87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63" w:type="dxa"/>
            <w:shd w:val="clear" w:color="auto" w:fill="FFFFFF"/>
            <w:vAlign w:val="center"/>
          </w:tcPr>
          <w:p w14:paraId="3D34E6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720kW分体式整流柜</w:t>
            </w:r>
          </w:p>
        </w:tc>
        <w:tc>
          <w:tcPr>
            <w:tcW w:w="5139" w:type="dxa"/>
            <w:shd w:val="clear" w:color="auto" w:fill="FFFFFF"/>
            <w:vAlign w:val="center"/>
          </w:tcPr>
          <w:p w14:paraId="33D4B6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1、名称：720kW分体式整流柜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624E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636F79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1F8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594" w:type="dxa"/>
            <w:shd w:val="clear" w:color="auto" w:fill="FFFFFF"/>
            <w:vAlign w:val="center"/>
          </w:tcPr>
          <w:p w14:paraId="36309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63" w:type="dxa"/>
            <w:shd w:val="clear" w:color="auto" w:fill="FFFFFF"/>
            <w:vAlign w:val="center"/>
          </w:tcPr>
          <w:p w14:paraId="56090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600kW分体式整流柜</w:t>
            </w:r>
          </w:p>
        </w:tc>
        <w:tc>
          <w:tcPr>
            <w:tcW w:w="5139" w:type="dxa"/>
            <w:shd w:val="clear" w:color="auto" w:fill="FFFFFF"/>
            <w:vAlign w:val="center"/>
          </w:tcPr>
          <w:p w14:paraId="004C8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1、名称：600kW分体式整流柜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62584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6F95A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4B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594" w:type="dxa"/>
            <w:shd w:val="clear" w:color="auto" w:fill="FFFFFF"/>
            <w:vAlign w:val="center"/>
          </w:tcPr>
          <w:p w14:paraId="78C9B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63" w:type="dxa"/>
            <w:shd w:val="clear" w:color="auto" w:fill="FFFFFF"/>
            <w:vAlign w:val="center"/>
          </w:tcPr>
          <w:p w14:paraId="3FE24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480kW分体式整流柜</w:t>
            </w:r>
          </w:p>
        </w:tc>
        <w:tc>
          <w:tcPr>
            <w:tcW w:w="5139" w:type="dxa"/>
            <w:shd w:val="clear" w:color="auto" w:fill="FFFFFF"/>
            <w:vAlign w:val="center"/>
          </w:tcPr>
          <w:p w14:paraId="4806A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1、名称：480kW分体式整流柜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7793F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60A3C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E23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594" w:type="dxa"/>
            <w:shd w:val="clear" w:color="auto" w:fill="FFFFFF"/>
            <w:vAlign w:val="center"/>
          </w:tcPr>
          <w:p w14:paraId="18C80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63" w:type="dxa"/>
            <w:shd w:val="clear" w:color="auto" w:fill="FFFFFF"/>
            <w:vAlign w:val="center"/>
          </w:tcPr>
          <w:p w14:paraId="7971C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160kW直流一体充电机（双枪）</w:t>
            </w:r>
          </w:p>
        </w:tc>
        <w:tc>
          <w:tcPr>
            <w:tcW w:w="5139" w:type="dxa"/>
            <w:shd w:val="clear" w:color="auto" w:fill="FFFFFF"/>
            <w:vAlign w:val="center"/>
          </w:tcPr>
          <w:p w14:paraId="412F5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1、名称：160kW直流一体充电机（双枪）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7D83A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35DD7E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D36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594" w:type="dxa"/>
            <w:shd w:val="clear" w:color="auto" w:fill="FFFFFF"/>
            <w:vAlign w:val="center"/>
          </w:tcPr>
          <w:p w14:paraId="1651A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63" w:type="dxa"/>
            <w:shd w:val="clear" w:color="auto" w:fill="FFFFFF"/>
            <w:vAlign w:val="center"/>
          </w:tcPr>
          <w:p w14:paraId="68B17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120kW直流一体充电机（双枪）</w:t>
            </w:r>
          </w:p>
        </w:tc>
        <w:tc>
          <w:tcPr>
            <w:tcW w:w="5139" w:type="dxa"/>
            <w:shd w:val="clear" w:color="auto" w:fill="FFFFFF"/>
            <w:vAlign w:val="center"/>
          </w:tcPr>
          <w:p w14:paraId="60D96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1、名称：120kW直流一体充电机（双枪）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▲需提供同功率或更高功率具有CANS/CMA资质的权威产品检测机构出具的满足新国标要求的型式试验报告。</w:t>
            </w:r>
          </w:p>
        </w:tc>
        <w:tc>
          <w:tcPr>
            <w:tcW w:w="840" w:type="dxa"/>
            <w:shd w:val="clear" w:color="auto" w:fill="FFFFFF"/>
            <w:vAlign w:val="center"/>
          </w:tcPr>
          <w:p w14:paraId="0EC53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772287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r>
      <w:tr w14:paraId="76DA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594" w:type="dxa"/>
            <w:shd w:val="clear" w:color="auto" w:fill="FFFFFF"/>
            <w:vAlign w:val="center"/>
          </w:tcPr>
          <w:p w14:paraId="257E5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63" w:type="dxa"/>
            <w:shd w:val="clear" w:color="auto" w:fill="FFFFFF"/>
            <w:vAlign w:val="center"/>
          </w:tcPr>
          <w:p w14:paraId="239B4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80kW直流一体充电机（双枪）</w:t>
            </w:r>
          </w:p>
        </w:tc>
        <w:tc>
          <w:tcPr>
            <w:tcW w:w="5139" w:type="dxa"/>
            <w:shd w:val="clear" w:color="auto" w:fill="FFFFFF"/>
            <w:vAlign w:val="center"/>
          </w:tcPr>
          <w:p w14:paraId="0EA9B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1、名称：80kW直流一体充电机（双枪）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01FE6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541245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896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594" w:type="dxa"/>
            <w:shd w:val="clear" w:color="auto" w:fill="FFFFFF"/>
            <w:vAlign w:val="center"/>
          </w:tcPr>
          <w:p w14:paraId="0F96B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63" w:type="dxa"/>
            <w:shd w:val="clear" w:color="auto" w:fill="FFFFFF"/>
            <w:vAlign w:val="center"/>
          </w:tcPr>
          <w:p w14:paraId="41684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60kW直流一体充电机（双枪）</w:t>
            </w:r>
          </w:p>
        </w:tc>
        <w:tc>
          <w:tcPr>
            <w:tcW w:w="5139" w:type="dxa"/>
            <w:shd w:val="clear" w:color="auto" w:fill="FFFFFF"/>
            <w:vAlign w:val="center"/>
          </w:tcPr>
          <w:p w14:paraId="6A68F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1、名称：60kW直流一体充电机（双枪）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充电接口：支持单枪或双枪，枪缆长度:枪缆长度5米。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3D18D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3E2956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6B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1" w:hRule="atLeast"/>
        </w:trPr>
        <w:tc>
          <w:tcPr>
            <w:tcW w:w="594" w:type="dxa"/>
            <w:shd w:val="clear" w:color="auto" w:fill="FFFFFF"/>
            <w:vAlign w:val="center"/>
          </w:tcPr>
          <w:p w14:paraId="06C1F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63" w:type="dxa"/>
            <w:shd w:val="clear" w:color="auto" w:fill="FFFFFF"/>
            <w:vAlign w:val="center"/>
          </w:tcPr>
          <w:p w14:paraId="2D38C5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7kW交流充电桩（含立柱）</w:t>
            </w:r>
          </w:p>
        </w:tc>
        <w:tc>
          <w:tcPr>
            <w:tcW w:w="5139" w:type="dxa"/>
            <w:shd w:val="clear" w:color="auto" w:fill="FFFFFF"/>
            <w:vAlign w:val="center"/>
          </w:tcPr>
          <w:p w14:paraId="5223BE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1、名称：7kW交流充电桩（含立柱）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GBT18487.1-2023、GBT20234.1-2023、GBT20234.2-2015标准要求。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能够满足具有国标交流充电接口的电动汽车充电使用。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安装方式:支持壁挂/立式(支架)室外安装方式。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220V±15%。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输出电压:220V±15%。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充电接口：支持单枪，枪缆长度:枪缆长度5米。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▲需提供具有CANS/CMA资质的权威产品检测机构出具的满足新国标要求的型式试验报告。</w:t>
            </w:r>
          </w:p>
        </w:tc>
        <w:tc>
          <w:tcPr>
            <w:tcW w:w="840" w:type="dxa"/>
            <w:shd w:val="clear" w:color="auto" w:fill="FFFFFF"/>
            <w:vAlign w:val="center"/>
          </w:tcPr>
          <w:p w14:paraId="0056D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6D07B2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0AC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5" w:hRule="atLeast"/>
        </w:trPr>
        <w:tc>
          <w:tcPr>
            <w:tcW w:w="594" w:type="dxa"/>
            <w:shd w:val="clear" w:color="auto" w:fill="FFFFFF"/>
            <w:vAlign w:val="center"/>
          </w:tcPr>
          <w:p w14:paraId="4185F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63" w:type="dxa"/>
            <w:shd w:val="clear" w:color="auto" w:fill="FFFFFF"/>
            <w:vAlign w:val="center"/>
          </w:tcPr>
          <w:p w14:paraId="2EF5D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分体式液冷充电终端（单枪）-1*600A</w:t>
            </w:r>
          </w:p>
        </w:tc>
        <w:tc>
          <w:tcPr>
            <w:tcW w:w="5139" w:type="dxa"/>
            <w:shd w:val="clear" w:color="auto" w:fill="FFFFFF"/>
            <w:vAlign w:val="center"/>
          </w:tcPr>
          <w:p w14:paraId="4DDBB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1、名称：分体式液冷充电终端（单枪）-1*600A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5B7EC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0A64AB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539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0" w:hRule="atLeast"/>
        </w:trPr>
        <w:tc>
          <w:tcPr>
            <w:tcW w:w="594" w:type="dxa"/>
            <w:shd w:val="clear" w:color="auto" w:fill="FFFFFF"/>
            <w:vAlign w:val="center"/>
          </w:tcPr>
          <w:p w14:paraId="6E56F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63" w:type="dxa"/>
            <w:shd w:val="clear" w:color="auto" w:fill="FFFFFF"/>
            <w:vAlign w:val="center"/>
          </w:tcPr>
          <w:p w14:paraId="2481B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分体式风冷充电终端（双枪）-2*250A</w:t>
            </w:r>
          </w:p>
        </w:tc>
        <w:tc>
          <w:tcPr>
            <w:tcW w:w="5139" w:type="dxa"/>
            <w:shd w:val="clear" w:color="auto" w:fill="FFFFFF"/>
            <w:vAlign w:val="center"/>
          </w:tcPr>
          <w:p w14:paraId="6AAEE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1、名称：分体式风冷充电终端（双枪）-2*250A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▲需提供具有CANS/CMA资质的权威产品检测机构出具的满足新国标要求的型式试验报告。</w:t>
            </w:r>
          </w:p>
        </w:tc>
        <w:tc>
          <w:tcPr>
            <w:tcW w:w="840" w:type="dxa"/>
            <w:shd w:val="clear" w:color="auto" w:fill="FFFFFF"/>
            <w:vAlign w:val="center"/>
          </w:tcPr>
          <w:p w14:paraId="5A347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0CA243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F9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1" w:hRule="atLeast"/>
        </w:trPr>
        <w:tc>
          <w:tcPr>
            <w:tcW w:w="594" w:type="dxa"/>
            <w:shd w:val="clear" w:color="auto" w:fill="FFFFFF"/>
            <w:vAlign w:val="center"/>
          </w:tcPr>
          <w:p w14:paraId="6FD51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63" w:type="dxa"/>
            <w:shd w:val="clear" w:color="auto" w:fill="FFFFFF"/>
            <w:vAlign w:val="center"/>
          </w:tcPr>
          <w:p w14:paraId="59EFF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充电终端</w:t>
            </w:r>
          </w:p>
        </w:tc>
        <w:tc>
          <w:tcPr>
            <w:tcW w:w="5139" w:type="dxa"/>
            <w:shd w:val="clear" w:color="auto" w:fill="FFFFFF"/>
            <w:vAlign w:val="center"/>
          </w:tcPr>
          <w:p w14:paraId="64A9D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1、名称：分体式风冷充电终端（单枪）-1*250A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2、规格：符合 GBT18487.1-2023、GBT20234.1-2023、GBT20234.3-2023标准要求。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能够满足具有国标直流充电接口的电动汽车充电使用。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急停按钮:具有急停按钮，在异常情况时可紧急停止充电。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安装方式:支持立式室外安装方式。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运营平台：e充电或甲方指定平台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 380V±15%。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输出电压电流功率:200-1000V，具备恒功率 300V-1000V充电功能。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充电接口：最大输出数量按甲方实际要求，支持液冷超充接口或风冷快充接口，枪缆长度:风冷≥5米、液冷≥3.5米；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电量计量:内置充电电量计量功能，测量每次充电电量及当前功率、电流、电压。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安全防护:具有漏电、过压、过流、过载、防雷防护。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指示灯:具有电源、充电、故障指示灯。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设备满足 IP54 防护等级。</w:t>
            </w:r>
          </w:p>
        </w:tc>
        <w:tc>
          <w:tcPr>
            <w:tcW w:w="840" w:type="dxa"/>
            <w:shd w:val="clear" w:color="auto" w:fill="FFFFFF"/>
            <w:vAlign w:val="center"/>
          </w:tcPr>
          <w:p w14:paraId="23796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shd w:val="clear" w:color="auto" w:fill="FFFFFF"/>
            <w:vAlign w:val="center"/>
          </w:tcPr>
          <w:p w14:paraId="045370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984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51419ACA">
            <w:pPr>
              <w:jc w:val="left"/>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二、土建部分</w:t>
            </w:r>
          </w:p>
        </w:tc>
      </w:tr>
      <w:tr w14:paraId="0338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7040577C">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配电箱、电缆</w:t>
            </w:r>
          </w:p>
        </w:tc>
      </w:tr>
      <w:tr w14:paraId="13DB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94" w:type="dxa"/>
            <w:shd w:val="clear" w:color="auto" w:fill="FFFFFF"/>
            <w:vAlign w:val="center"/>
          </w:tcPr>
          <w:p w14:paraId="0C610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63" w:type="dxa"/>
            <w:shd w:val="clear" w:color="auto" w:fill="FFFFFF"/>
            <w:vAlign w:val="center"/>
          </w:tcPr>
          <w:p w14:paraId="4EAD7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w:t>
            </w:r>
          </w:p>
        </w:tc>
        <w:tc>
          <w:tcPr>
            <w:tcW w:w="5139" w:type="dxa"/>
            <w:shd w:val="clear" w:color="auto" w:fill="FFFFFF"/>
            <w:vAlign w:val="center"/>
          </w:tcPr>
          <w:p w14:paraId="7E2448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1、名称:铜芯电力电缆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2、规格:ZC-YJV22-0.6/1kV 4x95+1x50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3、敷设方式、部位:排管内敷设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4、电压等级（KV）:0.6/1kV</w:t>
            </w:r>
          </w:p>
        </w:tc>
        <w:tc>
          <w:tcPr>
            <w:tcW w:w="840" w:type="dxa"/>
            <w:shd w:val="clear" w:color="auto" w:fill="FFFFFF"/>
            <w:vAlign w:val="center"/>
          </w:tcPr>
          <w:p w14:paraId="102CE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52130F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2500.00</w:t>
            </w:r>
          </w:p>
        </w:tc>
      </w:tr>
      <w:tr w14:paraId="4CF6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4" w:type="dxa"/>
            <w:shd w:val="clear" w:color="auto" w:fill="FFFFFF"/>
            <w:vAlign w:val="center"/>
          </w:tcPr>
          <w:p w14:paraId="1695A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63" w:type="dxa"/>
            <w:shd w:val="clear" w:color="auto" w:fill="FFFFFF"/>
            <w:vAlign w:val="center"/>
          </w:tcPr>
          <w:p w14:paraId="0088E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电缆终端头</w:t>
            </w:r>
          </w:p>
        </w:tc>
        <w:tc>
          <w:tcPr>
            <w:tcW w:w="5139" w:type="dxa"/>
            <w:shd w:val="clear" w:color="auto" w:fill="FFFFFF"/>
            <w:vAlign w:val="center"/>
          </w:tcPr>
          <w:p w14:paraId="375C9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1、户内干包式电力电缆头制作、安装 干包终端头（1kV以下截面mm2以下）120</w:t>
            </w:r>
          </w:p>
        </w:tc>
        <w:tc>
          <w:tcPr>
            <w:tcW w:w="840" w:type="dxa"/>
            <w:shd w:val="clear" w:color="auto" w:fill="FFFFFF"/>
            <w:vAlign w:val="center"/>
          </w:tcPr>
          <w:p w14:paraId="2BC26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shd w:val="clear" w:color="auto" w:fill="FFFFFF"/>
            <w:vAlign w:val="center"/>
          </w:tcPr>
          <w:p w14:paraId="7BB450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r>
      <w:tr w14:paraId="031D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433DF7FA">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电缆排管</w:t>
            </w:r>
          </w:p>
        </w:tc>
      </w:tr>
      <w:tr w14:paraId="7B67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4" w:type="dxa"/>
            <w:shd w:val="clear" w:color="auto" w:fill="FFFFFF"/>
            <w:vAlign w:val="center"/>
          </w:tcPr>
          <w:p w14:paraId="0D700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63" w:type="dxa"/>
            <w:shd w:val="clear" w:color="auto" w:fill="FFFFFF"/>
            <w:vAlign w:val="center"/>
          </w:tcPr>
          <w:p w14:paraId="551F1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39" w:type="dxa"/>
            <w:shd w:val="clear" w:color="auto" w:fill="FFFFFF"/>
            <w:vAlign w:val="center"/>
          </w:tcPr>
          <w:p w14:paraId="65DC59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1、人机配合挖综合土方</w:t>
            </w:r>
          </w:p>
        </w:tc>
        <w:tc>
          <w:tcPr>
            <w:tcW w:w="840" w:type="dxa"/>
            <w:shd w:val="clear" w:color="auto" w:fill="FFFFFF"/>
            <w:vAlign w:val="center"/>
          </w:tcPr>
          <w:p w14:paraId="75FD8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4D76BE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1626.50</w:t>
            </w:r>
          </w:p>
        </w:tc>
      </w:tr>
      <w:tr w14:paraId="3BAA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4" w:type="dxa"/>
            <w:shd w:val="clear" w:color="auto" w:fill="FFFFFF"/>
            <w:vAlign w:val="center"/>
          </w:tcPr>
          <w:p w14:paraId="57E2C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63" w:type="dxa"/>
            <w:shd w:val="clear" w:color="auto" w:fill="FFFFFF"/>
            <w:vAlign w:val="center"/>
          </w:tcPr>
          <w:p w14:paraId="009400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139" w:type="dxa"/>
            <w:shd w:val="clear" w:color="auto" w:fill="FFFFFF"/>
            <w:vAlign w:val="center"/>
          </w:tcPr>
          <w:p w14:paraId="65735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填土夯实槽、坑</w:t>
            </w:r>
          </w:p>
        </w:tc>
        <w:tc>
          <w:tcPr>
            <w:tcW w:w="840" w:type="dxa"/>
            <w:shd w:val="clear" w:color="auto" w:fill="FFFFFF"/>
            <w:vAlign w:val="center"/>
          </w:tcPr>
          <w:p w14:paraId="75E23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6624A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1187.00</w:t>
            </w:r>
          </w:p>
        </w:tc>
      </w:tr>
      <w:tr w14:paraId="6BB7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4" w:type="dxa"/>
            <w:shd w:val="clear" w:color="auto" w:fill="FFFFFF"/>
            <w:vAlign w:val="center"/>
          </w:tcPr>
          <w:p w14:paraId="441DB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63" w:type="dxa"/>
            <w:shd w:val="clear" w:color="auto" w:fill="FFFFFF"/>
            <w:vAlign w:val="center"/>
          </w:tcPr>
          <w:p w14:paraId="1372E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9" w:type="dxa"/>
            <w:shd w:val="clear" w:color="auto" w:fill="FFFFFF"/>
            <w:vAlign w:val="center"/>
          </w:tcPr>
          <w:p w14:paraId="64D5B9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1、石渣运输费（运距10公里，含渣土装卸车费、运输费、车辆及道路保洁费）</w:t>
            </w:r>
          </w:p>
        </w:tc>
        <w:tc>
          <w:tcPr>
            <w:tcW w:w="840" w:type="dxa"/>
            <w:shd w:val="clear" w:color="auto" w:fill="FFFFFF"/>
            <w:vAlign w:val="center"/>
          </w:tcPr>
          <w:p w14:paraId="2FE08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40AC19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397.710</w:t>
            </w:r>
          </w:p>
        </w:tc>
      </w:tr>
      <w:tr w14:paraId="468B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1696D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63" w:type="dxa"/>
            <w:shd w:val="clear" w:color="auto" w:fill="FFFFFF"/>
            <w:vAlign w:val="center"/>
          </w:tcPr>
          <w:p w14:paraId="3BA81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9" w:type="dxa"/>
            <w:shd w:val="clear" w:color="auto" w:fill="FFFFFF"/>
            <w:vAlign w:val="center"/>
          </w:tcPr>
          <w:p w14:paraId="69146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1、渣土处置费暂按规定计取，结算时应提供相应的处置发票等证明资料</w:t>
            </w:r>
          </w:p>
        </w:tc>
        <w:tc>
          <w:tcPr>
            <w:tcW w:w="840" w:type="dxa"/>
            <w:shd w:val="clear" w:color="auto" w:fill="FFFFFF"/>
            <w:vAlign w:val="center"/>
          </w:tcPr>
          <w:p w14:paraId="1948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454760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397.710</w:t>
            </w:r>
          </w:p>
        </w:tc>
      </w:tr>
      <w:tr w14:paraId="64F1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0A2AC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63" w:type="dxa"/>
            <w:shd w:val="clear" w:color="auto" w:fill="FFFFFF"/>
            <w:vAlign w:val="center"/>
          </w:tcPr>
          <w:p w14:paraId="73EB51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5139" w:type="dxa"/>
            <w:shd w:val="clear" w:color="auto" w:fill="FFFFFF"/>
            <w:vAlign w:val="center"/>
          </w:tcPr>
          <w:p w14:paraId="2739B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1、渠（管）道150mm厚块石垫层</w:t>
            </w:r>
          </w:p>
        </w:tc>
        <w:tc>
          <w:tcPr>
            <w:tcW w:w="840" w:type="dxa"/>
            <w:shd w:val="clear" w:color="auto" w:fill="FFFFFF"/>
            <w:vAlign w:val="center"/>
          </w:tcPr>
          <w:p w14:paraId="5882A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7072B9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w:t>
            </w:r>
          </w:p>
        </w:tc>
      </w:tr>
      <w:tr w14:paraId="790E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4" w:type="dxa"/>
            <w:shd w:val="clear" w:color="auto" w:fill="FFFFFF"/>
            <w:vAlign w:val="center"/>
          </w:tcPr>
          <w:p w14:paraId="6D98C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63" w:type="dxa"/>
            <w:shd w:val="clear" w:color="auto" w:fill="FFFFFF"/>
            <w:vAlign w:val="center"/>
          </w:tcPr>
          <w:p w14:paraId="3066E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w:t>
            </w:r>
          </w:p>
        </w:tc>
        <w:tc>
          <w:tcPr>
            <w:tcW w:w="5139" w:type="dxa"/>
            <w:shd w:val="clear" w:color="auto" w:fill="FFFFFF"/>
            <w:vAlign w:val="center"/>
          </w:tcPr>
          <w:p w14:paraId="01EAB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1、渠（管）道 70mm厚C10非泵送商品混凝土垫层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2、现浇混凝土模板 混凝土基础垫层木模</w:t>
            </w:r>
          </w:p>
        </w:tc>
        <w:tc>
          <w:tcPr>
            <w:tcW w:w="840" w:type="dxa"/>
            <w:shd w:val="clear" w:color="auto" w:fill="FFFFFF"/>
            <w:vAlign w:val="center"/>
          </w:tcPr>
          <w:p w14:paraId="50D6A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246F72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136.00</w:t>
            </w:r>
          </w:p>
        </w:tc>
      </w:tr>
      <w:tr w14:paraId="1542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4" w:type="dxa"/>
            <w:shd w:val="clear" w:color="auto" w:fill="FFFFFF"/>
            <w:vAlign w:val="center"/>
          </w:tcPr>
          <w:p w14:paraId="4BDCA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63" w:type="dxa"/>
            <w:shd w:val="clear" w:color="auto" w:fill="FFFFFF"/>
            <w:vAlign w:val="center"/>
          </w:tcPr>
          <w:p w14:paraId="2C6CA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混凝土满包</w:t>
            </w:r>
          </w:p>
        </w:tc>
        <w:tc>
          <w:tcPr>
            <w:tcW w:w="5139" w:type="dxa"/>
            <w:shd w:val="clear" w:color="auto" w:fill="FFFFFF"/>
            <w:vAlign w:val="center"/>
          </w:tcPr>
          <w:p w14:paraId="73CF2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1、满包混凝土加固^非泵送商品混凝土 C20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2、现浇混凝土模板 混凝土基础垫层木模</w:t>
            </w:r>
          </w:p>
        </w:tc>
        <w:tc>
          <w:tcPr>
            <w:tcW w:w="840" w:type="dxa"/>
            <w:shd w:val="clear" w:color="auto" w:fill="FFFFFF"/>
            <w:vAlign w:val="center"/>
          </w:tcPr>
          <w:p w14:paraId="635B5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15E4E4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182.50</w:t>
            </w:r>
          </w:p>
        </w:tc>
      </w:tr>
      <w:tr w14:paraId="265E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4" w:type="dxa"/>
            <w:shd w:val="clear" w:color="auto" w:fill="FFFFFF"/>
            <w:vAlign w:val="center"/>
          </w:tcPr>
          <w:p w14:paraId="05F98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63" w:type="dxa"/>
            <w:shd w:val="clear" w:color="auto" w:fill="FFFFFF"/>
            <w:vAlign w:val="center"/>
          </w:tcPr>
          <w:p w14:paraId="2CEBF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电缆保护管</w:t>
            </w:r>
          </w:p>
        </w:tc>
        <w:tc>
          <w:tcPr>
            <w:tcW w:w="5139" w:type="dxa"/>
            <w:shd w:val="clear" w:color="auto" w:fill="FFFFFF"/>
            <w:vAlign w:val="center"/>
          </w:tcPr>
          <w:p w14:paraId="56D98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1、敷设PVC-C塑料管道 DN150*5</w:t>
            </w:r>
          </w:p>
        </w:tc>
        <w:tc>
          <w:tcPr>
            <w:tcW w:w="840" w:type="dxa"/>
            <w:shd w:val="clear" w:color="auto" w:fill="FFFFFF"/>
            <w:vAlign w:val="center"/>
          </w:tcPr>
          <w:p w14:paraId="10B0C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0947D5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2850.00</w:t>
            </w:r>
          </w:p>
        </w:tc>
      </w:tr>
      <w:tr w14:paraId="18A9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4" w:type="dxa"/>
            <w:shd w:val="clear" w:color="auto" w:fill="FFFFFF"/>
            <w:vAlign w:val="center"/>
          </w:tcPr>
          <w:p w14:paraId="02828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63" w:type="dxa"/>
            <w:shd w:val="clear" w:color="auto" w:fill="FFFFFF"/>
            <w:vAlign w:val="center"/>
          </w:tcPr>
          <w:p w14:paraId="52CD1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5139" w:type="dxa"/>
            <w:shd w:val="clear" w:color="auto" w:fill="FFFFFF"/>
            <w:vAlign w:val="center"/>
          </w:tcPr>
          <w:p w14:paraId="5D7E9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1、普通钢筋制作、安装  带肋钢筋</w:t>
            </w:r>
          </w:p>
        </w:tc>
        <w:tc>
          <w:tcPr>
            <w:tcW w:w="840" w:type="dxa"/>
            <w:shd w:val="clear" w:color="auto" w:fill="FFFFFF"/>
            <w:vAlign w:val="center"/>
          </w:tcPr>
          <w:p w14:paraId="631E7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674856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12.500</w:t>
            </w:r>
          </w:p>
        </w:tc>
      </w:tr>
      <w:tr w14:paraId="5716C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53A81C73">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电缆井、终端基础</w:t>
            </w:r>
          </w:p>
        </w:tc>
      </w:tr>
      <w:tr w14:paraId="3120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4" w:type="dxa"/>
            <w:shd w:val="clear" w:color="auto" w:fill="FFFFFF"/>
            <w:vAlign w:val="center"/>
          </w:tcPr>
          <w:p w14:paraId="63B80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63" w:type="dxa"/>
            <w:shd w:val="clear" w:color="auto" w:fill="FFFFFF"/>
            <w:vAlign w:val="center"/>
          </w:tcPr>
          <w:p w14:paraId="1B19F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5139" w:type="dxa"/>
            <w:shd w:val="clear" w:color="auto" w:fill="FFFFFF"/>
            <w:vAlign w:val="center"/>
          </w:tcPr>
          <w:p w14:paraId="5D92D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1、人机配合挖综合土方</w:t>
            </w:r>
          </w:p>
        </w:tc>
        <w:tc>
          <w:tcPr>
            <w:tcW w:w="840" w:type="dxa"/>
            <w:shd w:val="clear" w:color="auto" w:fill="FFFFFF"/>
            <w:vAlign w:val="center"/>
          </w:tcPr>
          <w:p w14:paraId="6E707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4A4CDE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757.00</w:t>
            </w:r>
          </w:p>
        </w:tc>
      </w:tr>
      <w:tr w14:paraId="6CA3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4" w:type="dxa"/>
            <w:shd w:val="clear" w:color="auto" w:fill="FFFFFF"/>
            <w:vAlign w:val="center"/>
          </w:tcPr>
          <w:p w14:paraId="3D609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63" w:type="dxa"/>
            <w:shd w:val="clear" w:color="auto" w:fill="FFFFFF"/>
            <w:vAlign w:val="center"/>
          </w:tcPr>
          <w:p w14:paraId="5003A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5139" w:type="dxa"/>
            <w:shd w:val="clear" w:color="auto" w:fill="FFFFFF"/>
            <w:vAlign w:val="center"/>
          </w:tcPr>
          <w:p w14:paraId="52442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 填土夯实槽、坑</w:t>
            </w:r>
          </w:p>
        </w:tc>
        <w:tc>
          <w:tcPr>
            <w:tcW w:w="840" w:type="dxa"/>
            <w:shd w:val="clear" w:color="auto" w:fill="FFFFFF"/>
            <w:vAlign w:val="center"/>
          </w:tcPr>
          <w:p w14:paraId="7D6F4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75" w:type="dxa"/>
            <w:shd w:val="clear" w:color="auto" w:fill="FFFFFF"/>
            <w:vAlign w:val="center"/>
          </w:tcPr>
          <w:p w14:paraId="6F65D8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498.50</w:t>
            </w:r>
          </w:p>
        </w:tc>
      </w:tr>
      <w:tr w14:paraId="3BF7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4" w:type="dxa"/>
            <w:shd w:val="clear" w:color="auto" w:fill="FFFFFF"/>
            <w:vAlign w:val="center"/>
          </w:tcPr>
          <w:p w14:paraId="12536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63" w:type="dxa"/>
            <w:shd w:val="clear" w:color="auto" w:fill="FFFFFF"/>
            <w:vAlign w:val="center"/>
          </w:tcPr>
          <w:p w14:paraId="2F24C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9" w:type="dxa"/>
            <w:shd w:val="clear" w:color="auto" w:fill="FFFFFF"/>
            <w:vAlign w:val="center"/>
          </w:tcPr>
          <w:p w14:paraId="14A34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1、石渣运输费（运距10公里，含渣土装卸车费、运输费、车辆及道路保洁费）</w:t>
            </w:r>
          </w:p>
        </w:tc>
        <w:tc>
          <w:tcPr>
            <w:tcW w:w="840" w:type="dxa"/>
            <w:shd w:val="clear" w:color="auto" w:fill="FFFFFF"/>
            <w:vAlign w:val="center"/>
          </w:tcPr>
          <w:p w14:paraId="11317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3BC7D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342.000</w:t>
            </w:r>
          </w:p>
        </w:tc>
      </w:tr>
      <w:tr w14:paraId="6D00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18DD8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63" w:type="dxa"/>
            <w:shd w:val="clear" w:color="auto" w:fill="FFFFFF"/>
            <w:vAlign w:val="center"/>
          </w:tcPr>
          <w:p w14:paraId="54FBC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9" w:type="dxa"/>
            <w:shd w:val="clear" w:color="auto" w:fill="FFFFFF"/>
            <w:vAlign w:val="center"/>
          </w:tcPr>
          <w:p w14:paraId="66177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1、渣土处置费暂按规定计取，结算时应提供相应的处置发票等证明资料</w:t>
            </w:r>
          </w:p>
        </w:tc>
        <w:tc>
          <w:tcPr>
            <w:tcW w:w="840" w:type="dxa"/>
            <w:shd w:val="clear" w:color="auto" w:fill="FFFFFF"/>
            <w:vAlign w:val="center"/>
          </w:tcPr>
          <w:p w14:paraId="03502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49BC24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342.000</w:t>
            </w:r>
          </w:p>
        </w:tc>
      </w:tr>
      <w:tr w14:paraId="729D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4" w:type="dxa"/>
            <w:shd w:val="clear" w:color="auto" w:fill="FFFFFF"/>
            <w:vAlign w:val="center"/>
          </w:tcPr>
          <w:p w14:paraId="48E8B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63" w:type="dxa"/>
            <w:shd w:val="clear" w:color="auto" w:fill="FFFFFF"/>
            <w:vAlign w:val="center"/>
          </w:tcPr>
          <w:p w14:paraId="4B224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砌筑井</w:t>
            </w:r>
          </w:p>
        </w:tc>
        <w:tc>
          <w:tcPr>
            <w:tcW w:w="5139" w:type="dxa"/>
            <w:shd w:val="clear" w:color="auto" w:fill="FFFFFF"/>
            <w:vAlign w:val="center"/>
          </w:tcPr>
          <w:p w14:paraId="6CE0A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1010电缆工作井 H=1410mm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1、100mm厚 C15非泵送商品混凝土垫层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2、200mm厚 C15非泵送商品混凝土底板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3、现浇混凝土模板 混凝土基础垫层木模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4、井圈制作^非泵送商品混凝土 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5、现浇混凝土模板 连续梁、单梁复合木模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6、井砌筑 砖砌矩形^干混砌筑砂浆 DM M10.0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7、钢筋布置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8、砖墙 抹灰井壁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9、预制钢筋混凝土盖板制作安装 1200*496*150mm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10、井框安装</w:t>
            </w:r>
          </w:p>
        </w:tc>
        <w:tc>
          <w:tcPr>
            <w:tcW w:w="840" w:type="dxa"/>
            <w:shd w:val="clear" w:color="auto" w:fill="FFFFFF"/>
            <w:vAlign w:val="center"/>
          </w:tcPr>
          <w:p w14:paraId="2772E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75" w:type="dxa"/>
            <w:shd w:val="clear" w:color="auto" w:fill="FFFFFF"/>
            <w:vAlign w:val="center"/>
          </w:tcPr>
          <w:p w14:paraId="179818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r>
      <w:tr w14:paraId="5179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94" w:type="dxa"/>
            <w:shd w:val="clear" w:color="auto" w:fill="FFFFFF"/>
            <w:vAlign w:val="center"/>
          </w:tcPr>
          <w:p w14:paraId="432BC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63" w:type="dxa"/>
            <w:shd w:val="clear" w:color="auto" w:fill="FFFFFF"/>
            <w:vAlign w:val="center"/>
          </w:tcPr>
          <w:p w14:paraId="1A9F97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充电终端基础</w:t>
            </w:r>
          </w:p>
        </w:tc>
        <w:tc>
          <w:tcPr>
            <w:tcW w:w="5139" w:type="dxa"/>
            <w:shd w:val="clear" w:color="auto" w:fill="FFFFFF"/>
            <w:vAlign w:val="center"/>
          </w:tcPr>
          <w:p w14:paraId="115A7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1、直流快充充电终端基础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2、井 垫层碎石 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3、井 垫层混凝土^非泵送商品混凝土 C15 100mm厚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 底板混凝土^非泵送商品混凝土 C25 200mm厚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5、井浇筑 井身矩形^非泵送商品混凝土 C25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6、现浇混凝土模板 混凝土基础垫层木模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7、钢筋布置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7、基础槽钢制作安装</w:t>
            </w:r>
          </w:p>
        </w:tc>
        <w:tc>
          <w:tcPr>
            <w:tcW w:w="840" w:type="dxa"/>
            <w:shd w:val="clear" w:color="auto" w:fill="FFFFFF"/>
            <w:vAlign w:val="center"/>
          </w:tcPr>
          <w:p w14:paraId="45451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975" w:type="dxa"/>
            <w:shd w:val="clear" w:color="auto" w:fill="FFFFFF"/>
            <w:vAlign w:val="center"/>
          </w:tcPr>
          <w:p w14:paraId="40F4F9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7A1C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51BA4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63" w:type="dxa"/>
            <w:shd w:val="clear" w:color="auto" w:fill="FFFFFF"/>
            <w:vAlign w:val="center"/>
          </w:tcPr>
          <w:p w14:paraId="6A30E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车辆限位器</w:t>
            </w:r>
          </w:p>
        </w:tc>
        <w:tc>
          <w:tcPr>
            <w:tcW w:w="5139" w:type="dxa"/>
            <w:shd w:val="clear" w:color="auto" w:fill="FFFFFF"/>
            <w:vAlign w:val="center"/>
          </w:tcPr>
          <w:p w14:paraId="73296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1、车辆橡胶限位器</w:t>
            </w:r>
          </w:p>
        </w:tc>
        <w:tc>
          <w:tcPr>
            <w:tcW w:w="840" w:type="dxa"/>
            <w:shd w:val="clear" w:color="auto" w:fill="FFFFFF"/>
            <w:vAlign w:val="center"/>
          </w:tcPr>
          <w:p w14:paraId="68674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75" w:type="dxa"/>
            <w:shd w:val="clear" w:color="auto" w:fill="FFFFFF"/>
            <w:vAlign w:val="center"/>
          </w:tcPr>
          <w:p w14:paraId="2267F2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8F0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09911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63" w:type="dxa"/>
            <w:shd w:val="clear" w:color="auto" w:fill="FFFFFF"/>
            <w:vAlign w:val="center"/>
          </w:tcPr>
          <w:p w14:paraId="0DF7E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车辆限位器</w:t>
            </w:r>
          </w:p>
        </w:tc>
        <w:tc>
          <w:tcPr>
            <w:tcW w:w="5139" w:type="dxa"/>
            <w:shd w:val="clear" w:color="auto" w:fill="FFFFFF"/>
            <w:vAlign w:val="center"/>
          </w:tcPr>
          <w:p w14:paraId="5C766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1、车辆钢管限位器</w:t>
            </w:r>
          </w:p>
        </w:tc>
        <w:tc>
          <w:tcPr>
            <w:tcW w:w="840" w:type="dxa"/>
            <w:shd w:val="clear" w:color="auto" w:fill="FFFFFF"/>
            <w:vAlign w:val="center"/>
          </w:tcPr>
          <w:p w14:paraId="2FFD5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975" w:type="dxa"/>
            <w:shd w:val="clear" w:color="auto" w:fill="FFFFFF"/>
            <w:vAlign w:val="center"/>
          </w:tcPr>
          <w:p w14:paraId="1B277E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75B1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4" w:type="dxa"/>
            <w:shd w:val="clear" w:color="auto" w:fill="FFFFFF"/>
            <w:vAlign w:val="center"/>
          </w:tcPr>
          <w:p w14:paraId="39BB6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63" w:type="dxa"/>
            <w:shd w:val="clear" w:color="auto" w:fill="FFFFFF"/>
            <w:vAlign w:val="center"/>
          </w:tcPr>
          <w:p w14:paraId="16B0A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预埋铁件</w:t>
            </w:r>
          </w:p>
        </w:tc>
        <w:tc>
          <w:tcPr>
            <w:tcW w:w="5139" w:type="dxa"/>
            <w:shd w:val="clear" w:color="auto" w:fill="FFFFFF"/>
            <w:vAlign w:val="center"/>
          </w:tcPr>
          <w:p w14:paraId="0AAB7E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1、L50*5镀锌角钢</w:t>
            </w:r>
          </w:p>
        </w:tc>
        <w:tc>
          <w:tcPr>
            <w:tcW w:w="840" w:type="dxa"/>
            <w:shd w:val="clear" w:color="auto" w:fill="FFFFFF"/>
            <w:vAlign w:val="center"/>
          </w:tcPr>
          <w:p w14:paraId="45BC4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7EFC56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4.461</w:t>
            </w:r>
          </w:p>
        </w:tc>
      </w:tr>
      <w:tr w14:paraId="3E7F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94" w:type="dxa"/>
            <w:shd w:val="clear" w:color="auto" w:fill="FFFFFF"/>
            <w:vAlign w:val="center"/>
          </w:tcPr>
          <w:p w14:paraId="417A2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63" w:type="dxa"/>
            <w:shd w:val="clear" w:color="auto" w:fill="FFFFFF"/>
            <w:vAlign w:val="center"/>
          </w:tcPr>
          <w:p w14:paraId="28462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横道线</w:t>
            </w:r>
          </w:p>
        </w:tc>
        <w:tc>
          <w:tcPr>
            <w:tcW w:w="5139" w:type="dxa"/>
            <w:shd w:val="clear" w:color="auto" w:fill="FFFFFF"/>
            <w:vAlign w:val="center"/>
          </w:tcPr>
          <w:p w14:paraId="26E4C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1.横道线  热熔型</w:t>
            </w:r>
          </w:p>
        </w:tc>
        <w:tc>
          <w:tcPr>
            <w:tcW w:w="840" w:type="dxa"/>
            <w:shd w:val="clear" w:color="auto" w:fill="FFFFFF"/>
            <w:vAlign w:val="center"/>
          </w:tcPr>
          <w:p w14:paraId="1188A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shd w:val="clear" w:color="auto" w:fill="FFFFFF"/>
            <w:vAlign w:val="center"/>
          </w:tcPr>
          <w:p w14:paraId="5A9B37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362.25</w:t>
            </w:r>
          </w:p>
        </w:tc>
      </w:tr>
      <w:tr w14:paraId="2DCF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2BFA1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63" w:type="dxa"/>
            <w:shd w:val="clear" w:color="auto" w:fill="FFFFFF"/>
            <w:vAlign w:val="center"/>
          </w:tcPr>
          <w:p w14:paraId="48AC9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接地母线</w:t>
            </w:r>
          </w:p>
        </w:tc>
        <w:tc>
          <w:tcPr>
            <w:tcW w:w="5139" w:type="dxa"/>
            <w:shd w:val="clear" w:color="auto" w:fill="FFFFFF"/>
            <w:vAlign w:val="center"/>
          </w:tcPr>
          <w:p w14:paraId="0F94D5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1、接地母线敷设 埋地敷设 热镀锌扁钢 50*5</w:t>
            </w:r>
          </w:p>
        </w:tc>
        <w:tc>
          <w:tcPr>
            <w:tcW w:w="840" w:type="dxa"/>
            <w:shd w:val="clear" w:color="auto" w:fill="FFFFFF"/>
            <w:vAlign w:val="center"/>
          </w:tcPr>
          <w:p w14:paraId="59B03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75" w:type="dxa"/>
            <w:shd w:val="clear" w:color="auto" w:fill="FFFFFF"/>
            <w:vAlign w:val="center"/>
          </w:tcPr>
          <w:p w14:paraId="3A1DBA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r>
      <w:tr w14:paraId="3F0F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11" w:type="dxa"/>
            <w:gridSpan w:val="5"/>
            <w:shd w:val="clear" w:color="auto" w:fill="FFFFFF"/>
            <w:vAlign w:val="center"/>
          </w:tcPr>
          <w:p w14:paraId="5381524A">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其他工程</w:t>
            </w:r>
          </w:p>
        </w:tc>
      </w:tr>
      <w:tr w14:paraId="2E9B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4" w:type="dxa"/>
            <w:shd w:val="clear" w:color="auto" w:fill="FFFFFF"/>
            <w:vAlign w:val="center"/>
          </w:tcPr>
          <w:p w14:paraId="22D35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63" w:type="dxa"/>
            <w:shd w:val="clear" w:color="auto" w:fill="FFFFFF"/>
            <w:vAlign w:val="center"/>
          </w:tcPr>
          <w:p w14:paraId="11595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5139" w:type="dxa"/>
            <w:shd w:val="clear" w:color="auto" w:fill="FFFFFF"/>
            <w:vAlign w:val="center"/>
          </w:tcPr>
          <w:p w14:paraId="4AF8B7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1、锯缝机切缝缝~深（cm）5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2、风镐拆除混凝土类路面层  无筋~厚 15cm 内</w:t>
            </w:r>
          </w:p>
        </w:tc>
        <w:tc>
          <w:tcPr>
            <w:tcW w:w="840" w:type="dxa"/>
            <w:shd w:val="clear" w:color="auto" w:fill="FFFFFF"/>
            <w:vAlign w:val="center"/>
          </w:tcPr>
          <w:p w14:paraId="119C5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shd w:val="clear" w:color="auto" w:fill="FFFFFF"/>
            <w:vAlign w:val="center"/>
          </w:tcPr>
          <w:p w14:paraId="0BBB9E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2473.74</w:t>
            </w:r>
          </w:p>
        </w:tc>
      </w:tr>
      <w:tr w14:paraId="1271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4EED2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163" w:type="dxa"/>
            <w:shd w:val="clear" w:color="auto" w:fill="FFFFFF"/>
            <w:vAlign w:val="center"/>
          </w:tcPr>
          <w:p w14:paraId="292D1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5139" w:type="dxa"/>
            <w:shd w:val="clear" w:color="auto" w:fill="FFFFFF"/>
            <w:vAlign w:val="center"/>
          </w:tcPr>
          <w:p w14:paraId="1A17B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1、水泥混凝土路面  道路混凝土~厚度（cm）20</w:t>
            </w:r>
          </w:p>
        </w:tc>
        <w:tc>
          <w:tcPr>
            <w:tcW w:w="840" w:type="dxa"/>
            <w:shd w:val="clear" w:color="auto" w:fill="FFFFFF"/>
            <w:vAlign w:val="center"/>
          </w:tcPr>
          <w:p w14:paraId="462EB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shd w:val="clear" w:color="auto" w:fill="FFFFFF"/>
            <w:vAlign w:val="center"/>
          </w:tcPr>
          <w:p w14:paraId="23CBF2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1677.20</w:t>
            </w:r>
          </w:p>
        </w:tc>
      </w:tr>
      <w:tr w14:paraId="5D97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94" w:type="dxa"/>
            <w:shd w:val="clear" w:color="auto" w:fill="FFFFFF"/>
            <w:vAlign w:val="center"/>
          </w:tcPr>
          <w:p w14:paraId="43A61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163" w:type="dxa"/>
            <w:shd w:val="clear" w:color="auto" w:fill="FFFFFF"/>
            <w:vAlign w:val="center"/>
          </w:tcPr>
          <w:p w14:paraId="6F2A3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9" w:type="dxa"/>
            <w:shd w:val="clear" w:color="auto" w:fill="FFFFFF"/>
            <w:vAlign w:val="center"/>
          </w:tcPr>
          <w:p w14:paraId="5A38D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1、石渣运输费（运距10公里，含渣土装卸车费、运输费、车辆及道路保洁费）</w:t>
            </w:r>
          </w:p>
        </w:tc>
        <w:tc>
          <w:tcPr>
            <w:tcW w:w="840" w:type="dxa"/>
            <w:shd w:val="clear" w:color="auto" w:fill="FFFFFF"/>
            <w:vAlign w:val="center"/>
          </w:tcPr>
          <w:p w14:paraId="5B76B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1C7296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1273.643</w:t>
            </w:r>
          </w:p>
        </w:tc>
      </w:tr>
      <w:tr w14:paraId="1BF7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5C388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163" w:type="dxa"/>
            <w:shd w:val="clear" w:color="auto" w:fill="FFFFFF"/>
            <w:vAlign w:val="center"/>
          </w:tcPr>
          <w:p w14:paraId="32DBF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139" w:type="dxa"/>
            <w:shd w:val="clear" w:color="auto" w:fill="FFFFFF"/>
            <w:vAlign w:val="center"/>
          </w:tcPr>
          <w:p w14:paraId="3776E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1、渣土处置费暂按规定计取，结算时应提供相应的处置发票等证明资料</w:t>
            </w:r>
          </w:p>
        </w:tc>
        <w:tc>
          <w:tcPr>
            <w:tcW w:w="840" w:type="dxa"/>
            <w:shd w:val="clear" w:color="auto" w:fill="FFFFFF"/>
            <w:vAlign w:val="center"/>
          </w:tcPr>
          <w:p w14:paraId="4E6F1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75" w:type="dxa"/>
            <w:shd w:val="clear" w:color="auto" w:fill="FFFFFF"/>
            <w:vAlign w:val="center"/>
          </w:tcPr>
          <w:p w14:paraId="056901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1273.643</w:t>
            </w:r>
          </w:p>
        </w:tc>
      </w:tr>
      <w:tr w14:paraId="0EA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594" w:type="dxa"/>
            <w:shd w:val="clear" w:color="auto" w:fill="FFFFFF"/>
            <w:vAlign w:val="center"/>
          </w:tcPr>
          <w:p w14:paraId="3072C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163" w:type="dxa"/>
            <w:shd w:val="clear" w:color="auto" w:fill="FFFFFF"/>
            <w:vAlign w:val="center"/>
          </w:tcPr>
          <w:p w14:paraId="75069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标志牌</w:t>
            </w:r>
          </w:p>
        </w:tc>
        <w:tc>
          <w:tcPr>
            <w:tcW w:w="5139" w:type="dxa"/>
            <w:shd w:val="clear" w:color="auto" w:fill="FFFFFF"/>
            <w:vAlign w:val="center"/>
          </w:tcPr>
          <w:p w14:paraId="722DB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1、广告标志牌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含450*100*20cm双面立地指示灯箱（钢构烤漆、亚克力吸塑、LED 铝塑板）、混凝土基础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90*60cm告示牌（1.5MM铝板 工程级反光膜、5CM镀锌管、抱箍）</w:t>
            </w:r>
          </w:p>
        </w:tc>
        <w:tc>
          <w:tcPr>
            <w:tcW w:w="840" w:type="dxa"/>
            <w:shd w:val="clear" w:color="auto" w:fill="FFFFFF"/>
            <w:vAlign w:val="center"/>
          </w:tcPr>
          <w:p w14:paraId="12F0B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shd w:val="clear" w:color="auto" w:fill="FFFFFF"/>
            <w:vAlign w:val="center"/>
          </w:tcPr>
          <w:p w14:paraId="012B42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r>
      <w:tr w14:paraId="41B0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1FA0E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163" w:type="dxa"/>
            <w:shd w:val="clear" w:color="auto" w:fill="FFFFFF"/>
            <w:vAlign w:val="center"/>
          </w:tcPr>
          <w:p w14:paraId="1C1CF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5139" w:type="dxa"/>
            <w:shd w:val="clear" w:color="auto" w:fill="FFFFFF"/>
            <w:vAlign w:val="center"/>
          </w:tcPr>
          <w:p w14:paraId="7A1F9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1、履带式挖掘机1m3以内</w:t>
            </w:r>
          </w:p>
        </w:tc>
        <w:tc>
          <w:tcPr>
            <w:tcW w:w="840" w:type="dxa"/>
            <w:shd w:val="clear" w:color="auto" w:fill="FFFFFF"/>
            <w:vAlign w:val="center"/>
          </w:tcPr>
          <w:p w14:paraId="447B8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975" w:type="dxa"/>
            <w:shd w:val="clear" w:color="auto" w:fill="FFFFFF"/>
            <w:vAlign w:val="center"/>
          </w:tcPr>
          <w:p w14:paraId="19EC24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14:paraId="070A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11" w:type="dxa"/>
            <w:gridSpan w:val="5"/>
            <w:shd w:val="clear" w:color="auto" w:fill="FFFFFF"/>
            <w:vAlign w:val="center"/>
          </w:tcPr>
          <w:p w14:paraId="5DD91A4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三、零星工程</w:t>
            </w:r>
          </w:p>
        </w:tc>
      </w:tr>
      <w:tr w14:paraId="6C1A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 w:type="dxa"/>
            <w:shd w:val="clear" w:color="auto" w:fill="FFFFFF"/>
            <w:vAlign w:val="center"/>
          </w:tcPr>
          <w:p w14:paraId="682A7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3" w:type="dxa"/>
            <w:shd w:val="clear" w:color="auto" w:fill="FFFFFF"/>
            <w:vAlign w:val="center"/>
          </w:tcPr>
          <w:p w14:paraId="423E7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零星工程</w:t>
            </w:r>
            <w:r>
              <w:rPr>
                <w:rFonts w:hint="eastAsia" w:ascii="宋体" w:hAnsi="宋体" w:eastAsia="宋体" w:cs="宋体"/>
                <w:b/>
                <w:bCs/>
                <w:i w:val="0"/>
                <w:iCs w:val="0"/>
                <w:color w:val="000000"/>
                <w:kern w:val="0"/>
                <w:sz w:val="18"/>
                <w:szCs w:val="18"/>
                <w:u w:val="none"/>
                <w:lang w:val="en-US" w:eastAsia="zh-CN" w:bidi="ar"/>
              </w:rPr>
              <w:t>（本项</w:t>
            </w:r>
            <w:r>
              <w:rPr>
                <w:rFonts w:hint="eastAsia" w:ascii="宋体" w:hAnsi="宋体" w:cs="宋体"/>
                <w:b/>
                <w:bCs/>
                <w:i w:val="0"/>
                <w:iCs w:val="0"/>
                <w:color w:val="000000"/>
                <w:kern w:val="0"/>
                <w:sz w:val="18"/>
                <w:szCs w:val="18"/>
                <w:u w:val="none"/>
                <w:lang w:val="en-US" w:eastAsia="zh-CN" w:bidi="ar"/>
              </w:rPr>
              <w:t>80万元</w:t>
            </w:r>
            <w:r>
              <w:rPr>
                <w:rFonts w:hint="eastAsia" w:ascii="宋体" w:hAnsi="宋体" w:eastAsia="宋体" w:cs="宋体"/>
                <w:b/>
                <w:bCs/>
                <w:i w:val="0"/>
                <w:iCs w:val="0"/>
                <w:color w:val="000000"/>
                <w:kern w:val="0"/>
                <w:sz w:val="18"/>
                <w:szCs w:val="18"/>
                <w:u w:val="none"/>
                <w:lang w:val="en-US" w:eastAsia="zh-CN" w:bidi="ar"/>
              </w:rPr>
              <w:t>为暂估价，投标时不作下浮，后期按实结算）</w:t>
            </w:r>
          </w:p>
        </w:tc>
        <w:tc>
          <w:tcPr>
            <w:tcW w:w="5139" w:type="dxa"/>
            <w:shd w:val="clear" w:color="auto" w:fill="FFFFFF"/>
            <w:vAlign w:val="center"/>
          </w:tcPr>
          <w:p w14:paraId="5F2D3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1、含沥青路面恢复、绿化铲除恢复、路灯及线路等工程</w:t>
            </w:r>
          </w:p>
        </w:tc>
        <w:tc>
          <w:tcPr>
            <w:tcW w:w="840" w:type="dxa"/>
            <w:shd w:val="clear" w:color="auto" w:fill="FFFFFF"/>
            <w:vAlign w:val="center"/>
          </w:tcPr>
          <w:p w14:paraId="1A555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shd w:val="clear" w:color="auto" w:fill="FFFFFF"/>
            <w:vAlign w:val="center"/>
          </w:tcPr>
          <w:p w14:paraId="78A490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4AD271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cs="宋体"/>
        </w:rPr>
        <w:t>★</w:t>
      </w:r>
      <w:r>
        <w:rPr>
          <w:rFonts w:hint="eastAsia" w:ascii="宋体" w:hAnsi="宋体" w:cs="宋体"/>
          <w:b/>
          <w:bCs/>
          <w:color w:val="000000" w:themeColor="text1"/>
          <w:sz w:val="21"/>
          <w:szCs w:val="21"/>
          <w:lang w:val="en-US" w:eastAsia="zh-CN"/>
          <w14:textFill>
            <w14:solidFill>
              <w14:schemeClr w14:val="tx1"/>
            </w14:solidFill>
          </w14:textFill>
        </w:rPr>
        <w:t>注：标段一、标段二根据项目需求，土建部分各供应商后期根据施工图纸按图施工。设备部分、土建部分结算时单价按中标单价，工程量按实进行结算。零星工程结算时工程量按实计算，套用现行定额及相应的工程类别取费，且最终结算费用不得超过招标文件中零星工程暂估价。</w:t>
      </w:r>
    </w:p>
    <w:p w14:paraId="1A9D1B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三、相关标准及规范文件</w:t>
      </w:r>
    </w:p>
    <w:p w14:paraId="0DF86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《民用建筑电动汽车充电设施配置与设计规范》（DB 33/1121-2016）及其他相关文件的规定</w:t>
      </w:r>
    </w:p>
    <w:p w14:paraId="19EC3A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《电动汽车充换电设施建设技术导则》（NB/T 33009-2013）</w:t>
      </w:r>
    </w:p>
    <w:p w14:paraId="426F0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《电动汽车充换电设施供电系统技术规范》（NB/T 33018-2015）</w:t>
      </w:r>
    </w:p>
    <w:p w14:paraId="28499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w:t>
      </w:r>
      <w:r>
        <w:rPr>
          <w:rFonts w:hint="eastAsia" w:ascii="宋体" w:hAnsi="宋体" w:eastAsia="宋体" w:cs="宋体"/>
          <w:color w:val="auto"/>
          <w:sz w:val="21"/>
          <w:szCs w:val="21"/>
          <w:highlight w:val="none"/>
          <w:lang w:val="en-US" w:eastAsia="zh-CN"/>
        </w:rPr>
        <w:t>《电动汽车</w:t>
      </w:r>
      <w:r>
        <w:rPr>
          <w:rFonts w:hint="eastAsia" w:ascii="宋体" w:hAnsi="宋体" w:cs="宋体"/>
          <w:color w:val="auto"/>
          <w:sz w:val="21"/>
          <w:szCs w:val="21"/>
          <w:highlight w:val="none"/>
          <w:lang w:val="en-US" w:eastAsia="zh-CN"/>
        </w:rPr>
        <w:t>传导充电用连接装置</w:t>
      </w:r>
      <w:r>
        <w:rPr>
          <w:rFonts w:hint="eastAsia" w:ascii="宋体" w:hAnsi="宋体" w:eastAsia="宋体" w:cs="宋体"/>
          <w:color w:val="auto"/>
          <w:sz w:val="21"/>
          <w:szCs w:val="21"/>
          <w:highlight w:val="none"/>
          <w:lang w:val="en-US" w:eastAsia="zh-CN"/>
        </w:rPr>
        <w:t>》（GB/T 20234-</w:t>
      </w:r>
      <w:r>
        <w:rPr>
          <w:rFonts w:hint="eastAsia" w:ascii="宋体" w:hAnsi="宋体" w:cs="宋体"/>
          <w:color w:val="auto"/>
          <w:sz w:val="21"/>
          <w:szCs w:val="21"/>
          <w:highlight w:val="none"/>
          <w:lang w:val="en-US" w:eastAsia="zh-CN"/>
        </w:rPr>
        <w:t>2023</w:t>
      </w:r>
      <w:r>
        <w:rPr>
          <w:rFonts w:hint="eastAsia" w:ascii="宋体" w:hAnsi="宋体" w:eastAsia="宋体" w:cs="宋体"/>
          <w:color w:val="auto"/>
          <w:sz w:val="21"/>
          <w:szCs w:val="21"/>
          <w:highlight w:val="none"/>
          <w:lang w:val="en-US" w:eastAsia="zh-CN"/>
        </w:rPr>
        <w:t>）</w:t>
      </w:r>
    </w:p>
    <w:p w14:paraId="75E45B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《电动汽车充换电设施接入配电网技术规范》（GB/T 36278-2018）</w:t>
      </w:r>
    </w:p>
    <w:p w14:paraId="6C97E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《城市公共设施 电动汽车充换电设施安全技术防范系统要求》（GB/T 37295-2019） </w:t>
      </w:r>
    </w:p>
    <w:p w14:paraId="4889C4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《电动汽车充电站设计规范》（GB 50966-2014）</w:t>
      </w:r>
    </w:p>
    <w:p w14:paraId="119405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《电动汽车充电站通用要求》（GB/T 29781-2013）</w:t>
      </w:r>
    </w:p>
    <w:p w14:paraId="73EB77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《电动汽车电池更换站设计规范》（GB/T 51077-2015）</w:t>
      </w:r>
    </w:p>
    <w:p w14:paraId="055414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《电动汽车非车载充电机电能计量》（GB/T 29318-2012）</w:t>
      </w:r>
    </w:p>
    <w:p w14:paraId="2D362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《电动汽车交流充电桩电能计量》（GB/T 28569-2012）</w:t>
      </w:r>
    </w:p>
    <w:p w14:paraId="3C2D50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12、《电动汽车充换电设施工程施工和竣工验收规范》（NB/T 33004-2020）</w:t>
      </w:r>
    </w:p>
    <w:p w14:paraId="7A4EB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若同一标准已颁发新标准，则按最新标准执行。若同一服务同时有几个标准（国际标准、国家标准、行业标准、企业标准等），则按最高层次的标准执行。</w:t>
      </w:r>
    </w:p>
    <w:p w14:paraId="74A80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0EF447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7827B2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43AE57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7B7606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23F75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577837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0FAB46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3FC6BC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513AE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642589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6F3296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59184B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218A16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6FEDC2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08C72E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7ECDF6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3F633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p w14:paraId="28903B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四、商务要求表</w:t>
      </w:r>
    </w:p>
    <w:tbl>
      <w:tblPr>
        <w:tblStyle w:val="26"/>
        <w:tblW w:w="9667" w:type="dxa"/>
        <w:tblInd w:w="1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3"/>
        <w:gridCol w:w="8164"/>
      </w:tblGrid>
      <w:tr w14:paraId="56DD2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03" w:type="dxa"/>
            <w:tcBorders>
              <w:top w:val="single" w:color="auto" w:sz="4" w:space="0"/>
              <w:left w:val="single" w:color="auto" w:sz="4" w:space="0"/>
              <w:bottom w:val="single" w:color="auto" w:sz="4" w:space="0"/>
              <w:right w:val="single" w:color="auto" w:sz="4" w:space="0"/>
            </w:tcBorders>
            <w:vAlign w:val="center"/>
          </w:tcPr>
          <w:p w14:paraId="154B21D4">
            <w:pPr>
              <w:ind w:left="210" w:hanging="210" w:hangingChars="100"/>
              <w:jc w:val="center"/>
              <w:rPr>
                <w:rFonts w:hint="default" w:ascii="宋体" w:eastAsia="宋体"/>
                <w:lang w:val="en-US" w:eastAsia="zh-CN"/>
              </w:rPr>
            </w:pPr>
            <w:r>
              <w:rPr>
                <w:rFonts w:hint="eastAsia" w:cs="宋体"/>
              </w:rPr>
              <w:t>★</w:t>
            </w:r>
            <w:r>
              <w:rPr>
                <w:rFonts w:hint="eastAsia" w:cs="宋体"/>
                <w:b/>
                <w:lang w:val="en-US" w:eastAsia="zh-CN"/>
              </w:rPr>
              <w:t>工期要求及安装地点</w:t>
            </w:r>
          </w:p>
        </w:tc>
        <w:tc>
          <w:tcPr>
            <w:tcW w:w="8164" w:type="dxa"/>
            <w:tcBorders>
              <w:top w:val="single" w:color="auto" w:sz="4" w:space="0"/>
              <w:left w:val="single" w:color="auto" w:sz="4" w:space="0"/>
              <w:bottom w:val="single" w:color="auto" w:sz="4" w:space="0"/>
              <w:right w:val="single" w:color="auto" w:sz="4" w:space="0"/>
            </w:tcBorders>
            <w:vAlign w:val="center"/>
          </w:tcPr>
          <w:p w14:paraId="7B54B8FF">
            <w:pPr>
              <w:snapToGrid w:val="0"/>
              <w:spacing w:line="360" w:lineRule="auto"/>
              <w:rPr>
                <w:rFonts w:hint="eastAsia" w:ascii="宋体" w:eastAsia="宋体"/>
                <w:color w:val="auto"/>
                <w:lang w:val="en-US" w:eastAsia="zh-CN"/>
              </w:rPr>
            </w:pPr>
            <w:r>
              <w:rPr>
                <w:rFonts w:hint="eastAsia" w:ascii="宋体" w:eastAsia="宋体"/>
                <w:color w:val="auto"/>
                <w:lang w:val="en-US" w:eastAsia="zh-CN"/>
              </w:rPr>
              <w:t>工期要求：</w:t>
            </w:r>
            <w:r>
              <w:rPr>
                <w:rFonts w:hint="eastAsia" w:ascii="宋体"/>
                <w:color w:val="auto"/>
                <w:lang w:val="en-US" w:eastAsia="zh-CN"/>
              </w:rPr>
              <w:t>分批安装，接采购人通知后20天</w:t>
            </w:r>
            <w:r>
              <w:rPr>
                <w:rFonts w:hint="eastAsia" w:ascii="宋体" w:eastAsia="宋体"/>
                <w:color w:val="auto"/>
                <w:lang w:val="en-US" w:eastAsia="zh-CN"/>
              </w:rPr>
              <w:t>内完成安装并交付采购人验收；</w:t>
            </w:r>
          </w:p>
          <w:p w14:paraId="48F0E78E">
            <w:pPr>
              <w:snapToGrid w:val="0"/>
              <w:spacing w:line="360" w:lineRule="auto"/>
              <w:rPr>
                <w:rFonts w:hint="default" w:ascii="宋体"/>
                <w:color w:val="auto"/>
                <w:lang w:val="en-US" w:eastAsia="zh-CN"/>
              </w:rPr>
            </w:pPr>
            <w:r>
              <w:rPr>
                <w:rFonts w:hint="eastAsia" w:ascii="宋体" w:eastAsia="宋体"/>
                <w:color w:val="auto"/>
                <w:lang w:val="en-US" w:eastAsia="zh-CN"/>
              </w:rPr>
              <w:t>安装地点：采购人指定地点。</w:t>
            </w:r>
          </w:p>
        </w:tc>
      </w:tr>
      <w:tr w14:paraId="18940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503" w:type="dxa"/>
            <w:tcBorders>
              <w:top w:val="single" w:color="auto" w:sz="4" w:space="0"/>
              <w:left w:val="single" w:color="auto" w:sz="4" w:space="0"/>
              <w:bottom w:val="single" w:color="auto" w:sz="4" w:space="0"/>
              <w:right w:val="single" w:color="auto" w:sz="4" w:space="0"/>
            </w:tcBorders>
            <w:vAlign w:val="center"/>
          </w:tcPr>
          <w:p w14:paraId="1AB98E67">
            <w:pPr>
              <w:jc w:val="center"/>
              <w:rPr>
                <w:rFonts w:ascii="宋体"/>
              </w:rPr>
            </w:pPr>
            <w:r>
              <w:rPr>
                <w:rFonts w:hint="eastAsia" w:cs="宋体"/>
              </w:rPr>
              <w:t>★</w:t>
            </w:r>
            <w:r>
              <w:rPr>
                <w:rFonts w:hint="eastAsia" w:cs="宋体"/>
                <w:b/>
              </w:rPr>
              <w:t>质保期</w:t>
            </w:r>
          </w:p>
        </w:tc>
        <w:tc>
          <w:tcPr>
            <w:tcW w:w="8164" w:type="dxa"/>
            <w:tcBorders>
              <w:top w:val="single" w:color="auto" w:sz="4" w:space="0"/>
              <w:left w:val="single" w:color="auto" w:sz="4" w:space="0"/>
              <w:bottom w:val="single" w:color="auto" w:sz="4" w:space="0"/>
              <w:right w:val="single" w:color="auto" w:sz="4" w:space="0"/>
            </w:tcBorders>
            <w:vAlign w:val="bottom"/>
          </w:tcPr>
          <w:p w14:paraId="65162107">
            <w:pPr>
              <w:snapToGrid w:val="0"/>
              <w:spacing w:line="360" w:lineRule="auto"/>
              <w:rPr>
                <w:rFonts w:hint="eastAsia" w:ascii="宋体"/>
                <w:color w:val="auto"/>
              </w:rPr>
            </w:pPr>
            <w:r>
              <w:rPr>
                <w:rFonts w:hint="eastAsia" w:ascii="宋体" w:eastAsia="宋体" w:cs="Times New Roman"/>
                <w:color w:val="auto"/>
                <w:lang w:val="en-US" w:eastAsia="zh-CN"/>
              </w:rPr>
              <w:t>本项目</w:t>
            </w:r>
            <w:r>
              <w:rPr>
                <w:rFonts w:hint="eastAsia" w:ascii="宋体" w:cs="Times New Roman"/>
                <w:color w:val="auto"/>
                <w:highlight w:val="none"/>
                <w:lang w:val="en-US" w:eastAsia="zh-CN"/>
              </w:rPr>
              <w:t>充电桩</w:t>
            </w:r>
            <w:r>
              <w:rPr>
                <w:rFonts w:hint="eastAsia" w:ascii="宋体" w:eastAsia="宋体" w:cs="Times New Roman"/>
                <w:color w:val="auto"/>
                <w:highlight w:val="none"/>
                <w:lang w:val="en-US" w:eastAsia="zh-CN"/>
              </w:rPr>
              <w:t>整机质保期3年，充电枪质保期1年</w:t>
            </w:r>
            <w:r>
              <w:rPr>
                <w:rFonts w:hint="eastAsia" w:ascii="宋体" w:cs="Times New Roman"/>
                <w:color w:val="auto"/>
                <w:highlight w:val="none"/>
                <w:lang w:val="en-US" w:eastAsia="zh-CN"/>
              </w:rPr>
              <w:t>，其他质保</w:t>
            </w:r>
            <w:r>
              <w:rPr>
                <w:rFonts w:hint="eastAsia" w:ascii="宋体" w:eastAsia="宋体" w:cs="Times New Roman"/>
                <w:color w:val="auto"/>
                <w:highlight w:val="none"/>
                <w:lang w:val="en-US" w:eastAsia="zh-CN"/>
              </w:rPr>
              <w:t>期1年</w:t>
            </w:r>
            <w:r>
              <w:rPr>
                <w:rFonts w:hint="eastAsia" w:ascii="宋体" w:eastAsia="宋体" w:cs="Times New Roman"/>
                <w:color w:val="auto"/>
                <w:lang w:val="en-US" w:eastAsia="zh-CN"/>
              </w:rPr>
              <w:t>（自最终验收合格之日起计算）。</w:t>
            </w:r>
          </w:p>
        </w:tc>
      </w:tr>
      <w:tr w14:paraId="7AA68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1503" w:type="dxa"/>
            <w:tcBorders>
              <w:top w:val="single" w:color="auto" w:sz="4" w:space="0"/>
              <w:left w:val="single" w:color="auto" w:sz="4" w:space="0"/>
              <w:bottom w:val="single" w:color="auto" w:sz="4" w:space="0"/>
              <w:right w:val="single" w:color="auto" w:sz="4" w:space="0"/>
            </w:tcBorders>
            <w:vAlign w:val="center"/>
          </w:tcPr>
          <w:p w14:paraId="256E5626">
            <w:pPr>
              <w:snapToGrid w:val="0"/>
              <w:ind w:left="210" w:hanging="210" w:hangingChars="100"/>
              <w:jc w:val="center"/>
              <w:rPr>
                <w:rFonts w:ascii="宋体"/>
              </w:rPr>
            </w:pPr>
            <w:r>
              <w:rPr>
                <w:rFonts w:hint="eastAsia" w:ascii="宋体" w:hAnsi="宋体" w:cs="宋体"/>
              </w:rPr>
              <w:t>★</w:t>
            </w:r>
            <w:r>
              <w:rPr>
                <w:rFonts w:hint="eastAsia" w:ascii="宋体" w:hAnsi="宋体" w:cs="宋体"/>
                <w:b/>
              </w:rPr>
              <w:t>售后技术服务要求</w:t>
            </w:r>
          </w:p>
        </w:tc>
        <w:tc>
          <w:tcPr>
            <w:tcW w:w="8164" w:type="dxa"/>
            <w:tcBorders>
              <w:top w:val="single" w:color="auto" w:sz="4" w:space="0"/>
              <w:left w:val="single" w:color="auto" w:sz="4" w:space="0"/>
              <w:bottom w:val="single" w:color="auto" w:sz="4" w:space="0"/>
              <w:right w:val="single" w:color="auto" w:sz="4" w:space="0"/>
            </w:tcBorders>
            <w:vAlign w:val="center"/>
          </w:tcPr>
          <w:p w14:paraId="0199BD24">
            <w:pPr>
              <w:keepNext w:val="0"/>
              <w:keepLines w:val="0"/>
              <w:pageBreakBefore w:val="0"/>
              <w:widowControl w:val="0"/>
              <w:kinsoku/>
              <w:wordWrap/>
              <w:overflowPunct/>
              <w:topLinePunct w:val="0"/>
              <w:autoSpaceDE/>
              <w:autoSpaceDN/>
              <w:bidi w:val="0"/>
              <w:adjustRightInd w:val="0"/>
              <w:snapToGrid/>
              <w:spacing w:line="410" w:lineRule="exact"/>
              <w:textAlignment w:val="auto"/>
              <w:rPr>
                <w:rFonts w:hint="eastAsia" w:ascii="宋体" w:eastAsia="宋体" w:cs="Times New Roman"/>
                <w:color w:val="auto"/>
                <w:lang w:val="en-US" w:eastAsia="zh-CN"/>
              </w:rPr>
            </w:pPr>
            <w:r>
              <w:rPr>
                <w:rFonts w:hint="eastAsia" w:ascii="宋体" w:eastAsia="宋体" w:cs="Times New Roman"/>
                <w:color w:val="auto"/>
                <w:lang w:val="en-US" w:eastAsia="zh-CN"/>
              </w:rPr>
              <w:t>（1）在质保期内免费实行“三包”服务，如果设备发生故障，中标人要调查故障原因并免费修复直至满足设备性能的要求，或者更换整机或部分有缺陷的组件和材料，如设备经过维修更换部件，则该部件质量保证期应以维修后正常工作之日起（以维修记录日期为准）重新计算。</w:t>
            </w:r>
          </w:p>
          <w:p w14:paraId="338BF574">
            <w:pPr>
              <w:keepNext w:val="0"/>
              <w:keepLines w:val="0"/>
              <w:pageBreakBefore w:val="0"/>
              <w:widowControl w:val="0"/>
              <w:kinsoku/>
              <w:wordWrap/>
              <w:overflowPunct/>
              <w:topLinePunct w:val="0"/>
              <w:autoSpaceDE/>
              <w:autoSpaceDN/>
              <w:bidi w:val="0"/>
              <w:adjustRightInd w:val="0"/>
              <w:snapToGrid/>
              <w:spacing w:line="410" w:lineRule="exact"/>
              <w:textAlignment w:val="auto"/>
              <w:rPr>
                <w:rFonts w:hint="eastAsia" w:ascii="宋体" w:eastAsia="宋体" w:cs="Times New Roman"/>
                <w:color w:val="auto"/>
                <w:lang w:val="en-US" w:eastAsia="zh-CN"/>
              </w:rPr>
            </w:pPr>
            <w:r>
              <w:rPr>
                <w:rFonts w:hint="eastAsia" w:ascii="宋体" w:eastAsia="宋体" w:cs="Times New Roman"/>
                <w:color w:val="auto"/>
                <w:lang w:val="en-US" w:eastAsia="zh-CN"/>
              </w:rPr>
              <w:t>（2）质保期内上门维修，必须出具维修服务单，服务单应包括：用户姓名、联系方式、报修时间、上门时间、完成维修时间、报修设备信息、维修情况等内容，并由用户签字。</w:t>
            </w:r>
          </w:p>
          <w:p w14:paraId="649DDDC7">
            <w:pPr>
              <w:keepNext w:val="0"/>
              <w:keepLines w:val="0"/>
              <w:pageBreakBefore w:val="0"/>
              <w:widowControl w:val="0"/>
              <w:kinsoku/>
              <w:wordWrap/>
              <w:overflowPunct/>
              <w:topLinePunct w:val="0"/>
              <w:autoSpaceDE/>
              <w:autoSpaceDN/>
              <w:bidi w:val="0"/>
              <w:adjustRightInd w:val="0"/>
              <w:snapToGrid/>
              <w:spacing w:line="410" w:lineRule="exact"/>
              <w:textAlignment w:val="auto"/>
              <w:rPr>
                <w:rFonts w:ascii="宋体"/>
                <w:color w:val="auto"/>
              </w:rPr>
            </w:pPr>
            <w:r>
              <w:rPr>
                <w:rFonts w:hint="eastAsia" w:ascii="宋体" w:cs="Times New Roman"/>
                <w:color w:val="auto"/>
                <w:lang w:val="en-US" w:eastAsia="zh-CN"/>
              </w:rPr>
              <w:t>（3）</w:t>
            </w:r>
            <w:r>
              <w:rPr>
                <w:rFonts w:hint="eastAsia" w:ascii="宋体" w:eastAsia="宋体" w:cs="Times New Roman"/>
                <w:color w:val="auto"/>
                <w:lang w:val="en-US" w:eastAsia="zh-CN"/>
              </w:rPr>
              <w:t>在质保期内，提供24小时技术支持热线，设备出现故障时，中标人须在1小时内响应，2小时内到达项目现场，对现场短期无法处理的故障，中标人须在24小时内解决问题，不能当场修复的，必须采取提供备品、备件或备机等措施，承诺更换备件为新件以保证采购单位的正常使用。</w:t>
            </w:r>
          </w:p>
        </w:tc>
      </w:tr>
      <w:tr w14:paraId="2B1AE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1503" w:type="dxa"/>
            <w:tcBorders>
              <w:top w:val="single" w:color="auto" w:sz="4" w:space="0"/>
              <w:left w:val="single" w:color="auto" w:sz="4" w:space="0"/>
              <w:bottom w:val="single" w:color="auto" w:sz="4" w:space="0"/>
              <w:right w:val="single" w:color="auto" w:sz="4" w:space="0"/>
            </w:tcBorders>
            <w:vAlign w:val="center"/>
          </w:tcPr>
          <w:p w14:paraId="447D91CD">
            <w:pPr>
              <w:snapToGrid w:val="0"/>
              <w:jc w:val="center"/>
              <w:rPr>
                <w:rFonts w:hint="eastAsia" w:ascii="宋体" w:eastAsia="宋体"/>
                <w:color w:val="FF0000"/>
                <w:highlight w:val="none"/>
                <w:lang w:val="en-US" w:eastAsia="zh-CN"/>
              </w:rPr>
            </w:pPr>
            <w:r>
              <w:rPr>
                <w:rFonts w:hint="eastAsia" w:cs="宋体"/>
                <w:color w:val="auto"/>
                <w:highlight w:val="none"/>
              </w:rPr>
              <w:t>★</w:t>
            </w:r>
            <w:r>
              <w:rPr>
                <w:rFonts w:hint="eastAsia" w:cs="宋体"/>
                <w:b/>
                <w:color w:val="auto"/>
                <w:highlight w:val="none"/>
              </w:rPr>
              <w:t>付款</w:t>
            </w:r>
            <w:r>
              <w:rPr>
                <w:rFonts w:hint="eastAsia" w:cs="宋体"/>
                <w:b/>
                <w:color w:val="auto"/>
                <w:highlight w:val="none"/>
                <w:lang w:val="en-US" w:eastAsia="zh-CN"/>
              </w:rPr>
              <w:t>方式</w:t>
            </w:r>
          </w:p>
        </w:tc>
        <w:tc>
          <w:tcPr>
            <w:tcW w:w="8164" w:type="dxa"/>
            <w:tcBorders>
              <w:top w:val="single" w:color="auto" w:sz="4" w:space="0"/>
              <w:left w:val="single" w:color="auto" w:sz="4" w:space="0"/>
              <w:bottom w:val="single" w:color="auto" w:sz="4" w:space="0"/>
              <w:right w:val="single" w:color="auto" w:sz="4" w:space="0"/>
            </w:tcBorders>
            <w:vAlign w:val="center"/>
          </w:tcPr>
          <w:p w14:paraId="67CD7CD1">
            <w:pPr>
              <w:snapToGrid w:val="0"/>
              <w:spacing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合同签订后7天内，支付合同价的</w:t>
            </w:r>
            <w:r>
              <w:rPr>
                <w:rFonts w:hint="eastAsia" w:ascii="宋体"/>
                <w:color w:val="000000" w:themeColor="text1"/>
                <w:highlight w:val="none"/>
                <w:lang w:val="en-US" w:eastAsia="zh-CN"/>
                <w14:textFill>
                  <w14:solidFill>
                    <w14:schemeClr w14:val="tx1"/>
                  </w14:solidFill>
                </w14:textFill>
              </w:rPr>
              <w:t>1</w:t>
            </w:r>
            <w:r>
              <w:rPr>
                <w:rFonts w:hint="eastAsia" w:ascii="宋体"/>
                <w:color w:val="000000" w:themeColor="text1"/>
                <w:highlight w:val="none"/>
                <w14:textFill>
                  <w14:solidFill>
                    <w14:schemeClr w14:val="tx1"/>
                  </w14:solidFill>
                </w14:textFill>
              </w:rPr>
              <w:t>0%作为预付款；</w:t>
            </w:r>
            <w:r>
              <w:rPr>
                <w:rFonts w:hint="eastAsia" w:ascii="宋体" w:hAnsi="宋体" w:cs="宋体"/>
                <w:lang w:val="en-US" w:eastAsia="zh-CN"/>
              </w:rPr>
              <w:t>余下金额分批安装分批支付，单批安装完成后，支付单批货物总价的80%；单批</w:t>
            </w:r>
            <w:r>
              <w:rPr>
                <w:rFonts w:hint="eastAsia" w:ascii="宋体" w:hAnsi="宋体" w:cs="宋体"/>
              </w:rPr>
              <w:t>验收合格</w:t>
            </w:r>
            <w:r>
              <w:rPr>
                <w:rFonts w:hint="eastAsia" w:ascii="宋体" w:hAnsi="宋体" w:cs="宋体"/>
                <w:lang w:val="en-US" w:eastAsia="zh-CN"/>
              </w:rPr>
              <w:t>并经第三方结算审计后一个月内</w:t>
            </w:r>
            <w:r>
              <w:rPr>
                <w:rFonts w:hint="eastAsia" w:ascii="宋体" w:hAnsi="宋体" w:cs="宋体"/>
              </w:rPr>
              <w:t>支付</w:t>
            </w:r>
            <w:r>
              <w:rPr>
                <w:rFonts w:hint="eastAsia" w:ascii="宋体" w:hAnsi="宋体" w:cs="宋体"/>
                <w:lang w:val="en-US" w:eastAsia="zh-CN"/>
              </w:rPr>
              <w:t>至单批</w:t>
            </w:r>
            <w:r>
              <w:rPr>
                <w:rFonts w:hint="eastAsia" w:ascii="宋体" w:hAnsi="宋体" w:cs="宋体"/>
              </w:rPr>
              <w:t>总价的</w:t>
            </w:r>
            <w:r>
              <w:rPr>
                <w:rFonts w:hint="eastAsia" w:ascii="宋体" w:hAnsi="宋体" w:cs="宋体"/>
                <w:lang w:val="en-US" w:eastAsia="zh-CN"/>
              </w:rPr>
              <w:t>95</w:t>
            </w:r>
            <w:r>
              <w:rPr>
                <w:rFonts w:hint="eastAsia" w:ascii="宋体" w:hAnsi="宋体" w:cs="宋体"/>
              </w:rPr>
              <w:t>%，剩余</w:t>
            </w:r>
            <w:r>
              <w:rPr>
                <w:rFonts w:ascii="宋体" w:hAnsi="宋体" w:cs="宋体"/>
              </w:rPr>
              <w:t>5%</w:t>
            </w:r>
            <w:r>
              <w:rPr>
                <w:rFonts w:hint="eastAsia" w:ascii="宋体" w:hAnsi="宋体" w:cs="宋体"/>
              </w:rPr>
              <w:t>在</w:t>
            </w:r>
            <w:r>
              <w:rPr>
                <w:rFonts w:hint="eastAsia" w:ascii="宋体" w:hAnsi="宋体" w:cs="宋体"/>
                <w:lang w:val="en-US" w:eastAsia="zh-CN"/>
              </w:rPr>
              <w:t>质保期满后一次性</w:t>
            </w:r>
            <w:r>
              <w:rPr>
                <w:rFonts w:hint="eastAsia" w:ascii="宋体" w:hAnsi="宋体" w:cs="宋体"/>
              </w:rPr>
              <w:t>支付</w:t>
            </w:r>
            <w:r>
              <w:rPr>
                <w:rFonts w:hint="eastAsia" w:ascii="宋体" w:hAnsi="宋体" w:cs="宋体"/>
                <w:lang w:eastAsia="zh-CN"/>
              </w:rPr>
              <w:t>（</w:t>
            </w:r>
            <w:r>
              <w:rPr>
                <w:rFonts w:hint="eastAsia" w:ascii="宋体" w:hAnsi="宋体" w:cs="宋体"/>
                <w:lang w:val="en-US" w:eastAsia="zh-CN"/>
              </w:rPr>
              <w:t>不计息</w:t>
            </w:r>
            <w:r>
              <w:rPr>
                <w:rFonts w:hint="eastAsia" w:ascii="宋体" w:hAnsi="宋体" w:cs="宋体"/>
                <w:lang w:eastAsia="zh-CN"/>
              </w:rPr>
              <w:t>）</w:t>
            </w:r>
            <w:r>
              <w:rPr>
                <w:rFonts w:hint="eastAsia" w:ascii="宋体"/>
                <w:color w:val="auto"/>
                <w:highlight w:val="none"/>
                <w:lang w:val="en-US" w:eastAsia="zh-CN"/>
              </w:rPr>
              <w:t>；</w:t>
            </w:r>
          </w:p>
        </w:tc>
      </w:tr>
      <w:tr w14:paraId="0441E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503" w:type="dxa"/>
            <w:tcBorders>
              <w:top w:val="single" w:color="auto" w:sz="4" w:space="0"/>
              <w:left w:val="single" w:color="auto" w:sz="4" w:space="0"/>
              <w:bottom w:val="single" w:color="auto" w:sz="4" w:space="0"/>
              <w:right w:val="single" w:color="auto" w:sz="4" w:space="0"/>
            </w:tcBorders>
            <w:vAlign w:val="center"/>
          </w:tcPr>
          <w:p w14:paraId="066C4D24">
            <w:pPr>
              <w:snapToGrid w:val="0"/>
              <w:jc w:val="center"/>
              <w:rPr>
                <w:rFonts w:hint="eastAsia" w:cs="宋体"/>
                <w:b/>
              </w:rPr>
            </w:pPr>
            <w:r>
              <w:rPr>
                <w:rFonts w:hint="eastAsia" w:cs="宋体"/>
                <w:b/>
              </w:rPr>
              <w:t>★履约保证金</w:t>
            </w:r>
          </w:p>
        </w:tc>
        <w:tc>
          <w:tcPr>
            <w:tcW w:w="8164" w:type="dxa"/>
            <w:tcBorders>
              <w:top w:val="single" w:color="auto" w:sz="4" w:space="0"/>
              <w:left w:val="single" w:color="auto" w:sz="4" w:space="0"/>
              <w:bottom w:val="single" w:color="auto" w:sz="4" w:space="0"/>
              <w:right w:val="single" w:color="auto" w:sz="4" w:space="0"/>
            </w:tcBorders>
            <w:vAlign w:val="center"/>
          </w:tcPr>
          <w:p w14:paraId="756FAE71">
            <w:pPr>
              <w:snapToGrid w:val="0"/>
              <w:spacing w:line="360" w:lineRule="auto"/>
              <w:rPr>
                <w:rFonts w:ascii="宋体"/>
                <w:b/>
              </w:rPr>
            </w:pPr>
            <w:r>
              <w:rPr>
                <w:rFonts w:hint="eastAsia" w:ascii="宋体" w:hAnsi="宋体"/>
                <w:bCs/>
                <w:szCs w:val="32"/>
              </w:rPr>
              <w:t>履约保证金：</w:t>
            </w:r>
            <w:r>
              <w:rPr>
                <w:rFonts w:ascii="宋体" w:hAnsi="宋体"/>
                <w:bCs/>
                <w:szCs w:val="32"/>
              </w:rPr>
              <w:t>中标</w:t>
            </w:r>
            <w:r>
              <w:rPr>
                <w:rFonts w:hint="eastAsia" w:ascii="宋体" w:hAnsi="宋体"/>
                <w:bCs/>
                <w:szCs w:val="32"/>
                <w:lang w:val="en-US" w:eastAsia="zh-CN"/>
              </w:rPr>
              <w:t>人</w:t>
            </w:r>
            <w:r>
              <w:rPr>
                <w:rFonts w:ascii="宋体" w:hAnsi="宋体"/>
                <w:bCs/>
                <w:szCs w:val="32"/>
              </w:rPr>
              <w:t>在收到中标通知书后</w:t>
            </w:r>
            <w:r>
              <w:rPr>
                <w:rFonts w:hint="eastAsia" w:ascii="宋体" w:hAnsi="宋体"/>
                <w:bCs/>
                <w:szCs w:val="32"/>
              </w:rPr>
              <w:t>10</w:t>
            </w:r>
            <w:r>
              <w:rPr>
                <w:rFonts w:ascii="宋体" w:hAnsi="宋体"/>
                <w:bCs/>
                <w:szCs w:val="32"/>
              </w:rPr>
              <w:t>天内，并在签订合同协议书之</w:t>
            </w:r>
            <w:r>
              <w:rPr>
                <w:rFonts w:ascii="宋体" w:hAnsi="宋体"/>
                <w:bCs/>
                <w:color w:val="auto"/>
                <w:szCs w:val="32"/>
              </w:rPr>
              <w:t>前</w:t>
            </w:r>
            <w:r>
              <w:rPr>
                <w:rFonts w:hint="eastAsia" w:ascii="宋体" w:hAnsi="宋体"/>
                <w:bCs/>
                <w:color w:val="auto"/>
                <w:szCs w:val="32"/>
              </w:rPr>
              <w:t>以</w:t>
            </w:r>
            <w:r>
              <w:rPr>
                <w:rFonts w:hint="eastAsia" w:ascii="宋体" w:hAnsi="宋体"/>
                <w:bCs/>
                <w:color w:val="auto"/>
                <w:szCs w:val="32"/>
                <w:lang w:val="en-US" w:eastAsia="zh-CN"/>
              </w:rPr>
              <w:t>现金、转账</w:t>
            </w:r>
            <w:r>
              <w:rPr>
                <w:rFonts w:hint="eastAsia" w:ascii="宋体" w:hAnsi="宋体"/>
                <w:bCs/>
                <w:color w:val="auto"/>
                <w:szCs w:val="32"/>
              </w:rPr>
              <w:t>形式支付给</w:t>
            </w:r>
            <w:r>
              <w:rPr>
                <w:rFonts w:ascii="宋体" w:hAnsi="宋体"/>
                <w:bCs/>
                <w:color w:val="auto"/>
                <w:szCs w:val="32"/>
              </w:rPr>
              <w:t>向</w:t>
            </w:r>
            <w:r>
              <w:rPr>
                <w:rFonts w:hint="eastAsia" w:ascii="宋体" w:hAnsi="宋体"/>
                <w:bCs/>
                <w:color w:val="auto"/>
                <w:szCs w:val="32"/>
              </w:rPr>
              <w:t>采购人</w:t>
            </w:r>
            <w:r>
              <w:rPr>
                <w:rFonts w:ascii="宋体" w:hAnsi="宋体"/>
                <w:bCs/>
                <w:color w:val="auto"/>
                <w:szCs w:val="32"/>
              </w:rPr>
              <w:t>提交</w:t>
            </w:r>
            <w:r>
              <w:rPr>
                <w:rFonts w:hint="eastAsia" w:ascii="宋体" w:hAnsi="宋体"/>
                <w:bCs/>
                <w:color w:val="auto"/>
                <w:szCs w:val="32"/>
                <w:lang w:val="en-US" w:eastAsia="zh-CN"/>
              </w:rPr>
              <w:t>合同</w:t>
            </w:r>
            <w:r>
              <w:rPr>
                <w:rFonts w:hint="eastAsia" w:ascii="宋体" w:hAnsi="宋体"/>
                <w:bCs/>
                <w:color w:val="auto"/>
                <w:szCs w:val="32"/>
              </w:rPr>
              <w:t>价的5%作为</w:t>
            </w:r>
            <w:r>
              <w:rPr>
                <w:rFonts w:ascii="宋体" w:hAnsi="宋体"/>
                <w:bCs/>
                <w:color w:val="auto"/>
                <w:szCs w:val="32"/>
              </w:rPr>
              <w:t>履约</w:t>
            </w:r>
            <w:r>
              <w:rPr>
                <w:rFonts w:hint="eastAsia" w:ascii="宋体" w:hAnsi="宋体"/>
                <w:bCs/>
                <w:color w:val="auto"/>
                <w:szCs w:val="32"/>
              </w:rPr>
              <w:t>保证金，</w:t>
            </w:r>
            <w:r>
              <w:rPr>
                <w:rFonts w:ascii="宋体" w:hAnsi="宋体"/>
                <w:bCs/>
                <w:color w:val="auto"/>
                <w:szCs w:val="32"/>
              </w:rPr>
              <w:t>在</w:t>
            </w:r>
            <w:r>
              <w:rPr>
                <w:rFonts w:hint="eastAsia" w:ascii="宋体" w:hAnsi="宋体"/>
                <w:bCs/>
                <w:color w:val="auto"/>
                <w:szCs w:val="32"/>
              </w:rPr>
              <w:t>项目验收合格</w:t>
            </w:r>
            <w:r>
              <w:rPr>
                <w:rFonts w:ascii="宋体" w:hAnsi="宋体"/>
                <w:bCs/>
                <w:color w:val="auto"/>
                <w:szCs w:val="32"/>
              </w:rPr>
              <w:t>后</w:t>
            </w:r>
            <w:r>
              <w:rPr>
                <w:rFonts w:hint="eastAsia" w:ascii="宋体" w:hAnsi="宋体"/>
                <w:bCs/>
                <w:color w:val="auto"/>
                <w:szCs w:val="32"/>
              </w:rPr>
              <w:t>一个月内无息退还。</w:t>
            </w:r>
          </w:p>
        </w:tc>
      </w:tr>
      <w:tr w14:paraId="738E7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503" w:type="dxa"/>
            <w:tcBorders>
              <w:top w:val="single" w:color="auto" w:sz="4" w:space="0"/>
              <w:left w:val="single" w:color="auto" w:sz="4" w:space="0"/>
              <w:bottom w:val="single" w:color="auto" w:sz="4" w:space="0"/>
              <w:right w:val="single" w:color="auto" w:sz="4" w:space="0"/>
            </w:tcBorders>
            <w:vAlign w:val="center"/>
          </w:tcPr>
          <w:p w14:paraId="4FFECCA6">
            <w:pPr>
              <w:snapToGrid w:val="0"/>
              <w:jc w:val="center"/>
              <w:rPr>
                <w:rFonts w:hint="default" w:eastAsia="宋体" w:cs="宋体"/>
                <w:b/>
                <w:lang w:val="en-US" w:eastAsia="zh-CN"/>
              </w:rPr>
            </w:pPr>
            <w:r>
              <w:rPr>
                <w:rFonts w:hint="eastAsia" w:cs="宋体"/>
              </w:rPr>
              <w:t>★</w:t>
            </w:r>
            <w:r>
              <w:rPr>
                <w:rFonts w:hint="eastAsia" w:cs="宋体"/>
                <w:b/>
                <w:lang w:val="en-US" w:eastAsia="zh-CN"/>
              </w:rPr>
              <w:t>其他要求</w:t>
            </w:r>
          </w:p>
        </w:tc>
        <w:tc>
          <w:tcPr>
            <w:tcW w:w="8164" w:type="dxa"/>
            <w:tcBorders>
              <w:top w:val="single" w:color="auto" w:sz="4" w:space="0"/>
              <w:left w:val="single" w:color="auto" w:sz="4" w:space="0"/>
              <w:bottom w:val="single" w:color="auto" w:sz="4" w:space="0"/>
              <w:right w:val="single" w:color="auto" w:sz="4" w:space="0"/>
            </w:tcBorders>
            <w:vAlign w:val="center"/>
          </w:tcPr>
          <w:p w14:paraId="0A14896D">
            <w:pPr>
              <w:snapToGrid w:val="0"/>
              <w:spacing w:line="360" w:lineRule="auto"/>
              <w:rPr>
                <w:rFonts w:hint="default" w:ascii="宋体" w:hAnsi="宋体" w:eastAsia="宋体"/>
                <w:bCs/>
                <w:szCs w:val="32"/>
                <w:lang w:val="en-US" w:eastAsia="zh-CN"/>
              </w:rPr>
            </w:pPr>
            <w:r>
              <w:rPr>
                <w:rFonts w:hint="eastAsia" w:ascii="宋体" w:hAnsi="宋体"/>
                <w:bCs/>
                <w:szCs w:val="32"/>
                <w:lang w:val="en-US" w:eastAsia="zh-CN"/>
              </w:rPr>
              <w:t>因客观情况或上级通知的原因不建立新的充电站而导致的停止供货，中标人应无条件服从采购人安排。</w:t>
            </w:r>
          </w:p>
        </w:tc>
      </w:tr>
    </w:tbl>
    <w:p w14:paraId="6C1F6D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1"/>
          <w:szCs w:val="21"/>
          <w:lang w:val="en-US" w:eastAsia="zh-CN"/>
        </w:rPr>
      </w:pPr>
    </w:p>
    <w:bookmarkEnd w:id="2"/>
    <w:bookmarkEnd w:id="3"/>
    <w:p w14:paraId="43CD41F5">
      <w:pPr>
        <w:spacing w:line="360" w:lineRule="auto"/>
        <w:jc w:val="center"/>
        <w:rPr>
          <w:rFonts w:hint="eastAsia" w:ascii="宋体" w:hAnsi="宋体" w:cs="宋体"/>
          <w:b/>
          <w:bCs/>
          <w:sz w:val="30"/>
        </w:rPr>
      </w:pPr>
    </w:p>
    <w:p w14:paraId="2B1188B1">
      <w:pPr>
        <w:spacing w:line="360" w:lineRule="auto"/>
        <w:jc w:val="center"/>
        <w:rPr>
          <w:rFonts w:hint="eastAsia" w:ascii="宋体" w:hAnsi="宋体" w:cs="宋体"/>
          <w:b/>
          <w:bCs/>
          <w:sz w:val="30"/>
        </w:rPr>
      </w:pPr>
    </w:p>
    <w:p w14:paraId="00680B32">
      <w:pPr>
        <w:spacing w:line="360" w:lineRule="auto"/>
        <w:jc w:val="center"/>
        <w:rPr>
          <w:rFonts w:hint="eastAsia" w:ascii="宋体" w:hAnsi="宋体" w:cs="宋体"/>
          <w:b/>
          <w:bCs/>
          <w:sz w:val="30"/>
        </w:rPr>
      </w:pPr>
    </w:p>
    <w:p w14:paraId="4637381D">
      <w:pPr>
        <w:spacing w:line="360" w:lineRule="auto"/>
        <w:jc w:val="center"/>
        <w:rPr>
          <w:rFonts w:hint="eastAsia" w:ascii="宋体" w:hAnsi="宋体" w:cs="宋体"/>
          <w:b/>
          <w:bCs/>
          <w:sz w:val="30"/>
        </w:rPr>
      </w:pPr>
    </w:p>
    <w:p w14:paraId="16D6BD30">
      <w:pPr>
        <w:spacing w:line="360" w:lineRule="auto"/>
        <w:jc w:val="center"/>
        <w:rPr>
          <w:rFonts w:hint="eastAsia" w:ascii="宋体" w:hAnsi="宋体" w:cs="宋体"/>
          <w:b/>
          <w:bCs/>
          <w:sz w:val="30"/>
        </w:rPr>
      </w:pPr>
    </w:p>
    <w:p w14:paraId="1259E270">
      <w:pPr>
        <w:spacing w:line="360" w:lineRule="auto"/>
        <w:jc w:val="center"/>
        <w:rPr>
          <w:rFonts w:hint="eastAsia" w:ascii="宋体" w:hAnsi="宋体" w:cs="宋体"/>
          <w:b/>
          <w:bCs/>
          <w:sz w:val="30"/>
        </w:rPr>
      </w:pPr>
    </w:p>
    <w:p w14:paraId="64E5B083">
      <w:pPr>
        <w:spacing w:line="360" w:lineRule="auto"/>
        <w:jc w:val="center"/>
        <w:rPr>
          <w:rFonts w:hint="eastAsia" w:ascii="宋体" w:hAnsi="宋体" w:cs="宋体"/>
          <w:b/>
          <w:bCs/>
          <w:sz w:val="30"/>
        </w:rPr>
      </w:pPr>
    </w:p>
    <w:p w14:paraId="5118AA78">
      <w:pPr>
        <w:spacing w:line="360" w:lineRule="auto"/>
        <w:jc w:val="center"/>
        <w:rPr>
          <w:rFonts w:ascii="宋体" w:cs="宋体"/>
          <w:b/>
          <w:bCs/>
          <w:sz w:val="30"/>
        </w:rPr>
      </w:pPr>
      <w:r>
        <w:rPr>
          <w:rFonts w:hint="eastAsia" w:ascii="宋体" w:hAnsi="宋体" w:cs="宋体"/>
          <w:b/>
          <w:bCs/>
          <w:sz w:val="30"/>
        </w:rPr>
        <w:t>第三章</w:t>
      </w:r>
      <w:r>
        <w:rPr>
          <w:rFonts w:ascii="宋体" w:hAnsi="宋体" w:cs="宋体"/>
          <w:b/>
          <w:bCs/>
          <w:sz w:val="30"/>
        </w:rPr>
        <w:t xml:space="preserve">  </w:t>
      </w:r>
      <w:r>
        <w:rPr>
          <w:rFonts w:hint="eastAsia" w:ascii="宋体" w:hAnsi="宋体" w:cs="宋体"/>
          <w:b/>
          <w:bCs/>
          <w:sz w:val="30"/>
          <w:lang w:eastAsia="zh-CN"/>
        </w:rPr>
        <w:t>供应商</w:t>
      </w:r>
      <w:r>
        <w:rPr>
          <w:rFonts w:hint="eastAsia" w:ascii="宋体" w:hAnsi="宋体" w:cs="宋体"/>
          <w:b/>
          <w:bCs/>
          <w:sz w:val="30"/>
        </w:rPr>
        <w:t>须知</w:t>
      </w:r>
    </w:p>
    <w:p w14:paraId="775B2D36">
      <w:pPr>
        <w:snapToGrid w:val="0"/>
        <w:spacing w:before="120" w:beforeLines="50" w:after="120" w:afterLines="50" w:line="400" w:lineRule="exact"/>
        <w:ind w:left="238"/>
        <w:jc w:val="center"/>
        <w:outlineLvl w:val="1"/>
        <w:rPr>
          <w:rFonts w:ascii="宋体" w:cs="宋体"/>
          <w:b/>
        </w:rPr>
      </w:pPr>
      <w:bookmarkStart w:id="4" w:name="_Toc28564"/>
      <w:r>
        <w:rPr>
          <w:rFonts w:hint="eastAsia" w:ascii="宋体" w:hAnsi="宋体" w:cs="宋体"/>
          <w:b/>
        </w:rPr>
        <w:t>前附表</w:t>
      </w:r>
      <w:bookmarkEnd w:id="4"/>
    </w:p>
    <w:tbl>
      <w:tblPr>
        <w:tblStyle w:val="26"/>
        <w:tblW w:w="94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8675"/>
      </w:tblGrid>
      <w:tr w14:paraId="5D48F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6BE96BAF">
            <w:pPr>
              <w:snapToGrid w:val="0"/>
              <w:spacing w:line="480" w:lineRule="exact"/>
              <w:jc w:val="center"/>
              <w:rPr>
                <w:rFonts w:ascii="宋体" w:cs="宋体"/>
                <w:szCs w:val="21"/>
              </w:rPr>
            </w:pPr>
            <w:r>
              <w:rPr>
                <w:rFonts w:hint="eastAsia" w:ascii="宋体" w:hAnsi="宋体" w:cs="宋体"/>
                <w:szCs w:val="21"/>
              </w:rPr>
              <w:t>序号</w:t>
            </w:r>
          </w:p>
        </w:tc>
        <w:tc>
          <w:tcPr>
            <w:tcW w:w="8675" w:type="dxa"/>
            <w:tcBorders>
              <w:top w:val="single" w:color="auto" w:sz="4" w:space="0"/>
              <w:left w:val="single" w:color="auto" w:sz="4" w:space="0"/>
              <w:bottom w:val="single" w:color="auto" w:sz="4" w:space="0"/>
            </w:tcBorders>
            <w:vAlign w:val="center"/>
          </w:tcPr>
          <w:p w14:paraId="4561BD80">
            <w:pPr>
              <w:snapToGrid w:val="0"/>
              <w:spacing w:line="480" w:lineRule="exact"/>
              <w:jc w:val="center"/>
              <w:rPr>
                <w:rFonts w:ascii="宋体" w:cs="宋体"/>
                <w:szCs w:val="21"/>
              </w:rPr>
            </w:pPr>
            <w:r>
              <w:rPr>
                <w:rFonts w:hint="eastAsia" w:ascii="宋体" w:hAnsi="宋体" w:cs="宋体"/>
                <w:szCs w:val="21"/>
              </w:rPr>
              <w:t>内容、要求</w:t>
            </w:r>
          </w:p>
        </w:tc>
      </w:tr>
      <w:tr w14:paraId="31EC2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747" w:type="dxa"/>
            <w:tcBorders>
              <w:top w:val="single" w:color="auto" w:sz="4" w:space="0"/>
              <w:bottom w:val="single" w:color="auto" w:sz="4" w:space="0"/>
              <w:right w:val="single" w:color="auto" w:sz="4" w:space="0"/>
            </w:tcBorders>
            <w:vAlign w:val="center"/>
          </w:tcPr>
          <w:p w14:paraId="070A60E8">
            <w:pPr>
              <w:snapToGrid w:val="0"/>
              <w:spacing w:line="480" w:lineRule="exact"/>
              <w:jc w:val="center"/>
              <w:rPr>
                <w:rFonts w:ascii="宋体" w:cs="宋体"/>
                <w:szCs w:val="21"/>
              </w:rPr>
            </w:pPr>
            <w:r>
              <w:rPr>
                <w:rFonts w:ascii="宋体" w:hAnsi="宋体" w:cs="宋体"/>
                <w:szCs w:val="21"/>
              </w:rPr>
              <w:t>1</w:t>
            </w:r>
          </w:p>
        </w:tc>
        <w:tc>
          <w:tcPr>
            <w:tcW w:w="8675" w:type="dxa"/>
            <w:tcBorders>
              <w:top w:val="single" w:color="auto" w:sz="4" w:space="0"/>
              <w:left w:val="single" w:color="auto" w:sz="4" w:space="0"/>
              <w:bottom w:val="single" w:color="auto" w:sz="4" w:space="0"/>
            </w:tcBorders>
            <w:vAlign w:val="center"/>
          </w:tcPr>
          <w:p w14:paraId="0503EBF7">
            <w:pPr>
              <w:spacing w:line="480" w:lineRule="exact"/>
              <w:rPr>
                <w:rFonts w:ascii="宋体" w:cs="宋体"/>
                <w:b/>
                <w:szCs w:val="21"/>
              </w:rPr>
            </w:pPr>
            <w:r>
              <w:rPr>
                <w:rFonts w:hint="eastAsia" w:ascii="宋体" w:hAnsi="宋体" w:cs="宋体"/>
                <w:b/>
                <w:szCs w:val="21"/>
              </w:rPr>
              <w:t>项目名称：</w:t>
            </w:r>
            <w:r>
              <w:rPr>
                <w:rFonts w:hint="eastAsia" w:ascii="宋体" w:hAnsi="宋体"/>
                <w:b/>
                <w:bCs/>
                <w:szCs w:val="21"/>
                <w:u w:val="single"/>
                <w:lang w:val="zh-CN"/>
              </w:rPr>
              <w:t>宁海县城乡新能源汽车公共基础设施项目（第二期）</w:t>
            </w:r>
          </w:p>
        </w:tc>
      </w:tr>
      <w:tr w14:paraId="61819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3BCFA78E">
            <w:pPr>
              <w:snapToGrid w:val="0"/>
              <w:spacing w:line="480" w:lineRule="exact"/>
              <w:jc w:val="center"/>
              <w:rPr>
                <w:rFonts w:ascii="宋体" w:cs="宋体"/>
                <w:szCs w:val="21"/>
              </w:rPr>
            </w:pPr>
            <w:r>
              <w:rPr>
                <w:rFonts w:ascii="宋体" w:hAnsi="宋体" w:cs="宋体"/>
                <w:szCs w:val="21"/>
              </w:rPr>
              <w:t>2</w:t>
            </w:r>
          </w:p>
        </w:tc>
        <w:tc>
          <w:tcPr>
            <w:tcW w:w="8675" w:type="dxa"/>
            <w:tcBorders>
              <w:top w:val="single" w:color="auto" w:sz="4" w:space="0"/>
              <w:left w:val="single" w:color="auto" w:sz="4" w:space="0"/>
              <w:bottom w:val="single" w:color="auto" w:sz="4" w:space="0"/>
            </w:tcBorders>
            <w:vAlign w:val="center"/>
          </w:tcPr>
          <w:p w14:paraId="77817D19">
            <w:pPr>
              <w:snapToGrid w:val="0"/>
              <w:spacing w:line="480" w:lineRule="exact"/>
              <w:rPr>
                <w:rFonts w:hint="default" w:ascii="宋体" w:hAnsi="宋体" w:eastAsia="宋体" w:cs="宋体"/>
                <w:b/>
                <w:bCs/>
                <w:color w:val="auto"/>
                <w:szCs w:val="21"/>
                <w:lang w:val="en-US" w:eastAsia="zh-CN"/>
              </w:rPr>
            </w:pPr>
            <w:r>
              <w:rPr>
                <w:rFonts w:hint="eastAsia" w:ascii="宋体" w:hAnsi="宋体" w:cs="宋体"/>
                <w:b/>
                <w:bCs/>
                <w:szCs w:val="21"/>
              </w:rPr>
              <w:t>预算金额（人民币）</w:t>
            </w:r>
            <w:r>
              <w:rPr>
                <w:rFonts w:hint="eastAsia" w:ascii="宋体" w:hAnsi="宋体" w:cs="宋体"/>
                <w:b/>
                <w:bCs/>
                <w:color w:val="auto"/>
                <w:szCs w:val="21"/>
              </w:rPr>
              <w:t>：</w:t>
            </w:r>
            <w:r>
              <w:rPr>
                <w:rFonts w:hint="eastAsia" w:ascii="宋体" w:hAnsi="宋体" w:cs="宋体"/>
                <w:b/>
                <w:bCs/>
                <w:color w:val="auto"/>
                <w:szCs w:val="21"/>
                <w:lang w:val="en-US" w:eastAsia="zh-CN"/>
              </w:rPr>
              <w:t>标段一：11954742元</w:t>
            </w:r>
            <w:r>
              <w:rPr>
                <w:rFonts w:hint="eastAsia" w:ascii="宋体" w:hAnsi="宋体" w:cs="宋体"/>
                <w:b/>
                <w:color w:val="auto"/>
                <w:szCs w:val="21"/>
              </w:rPr>
              <w:t>；</w:t>
            </w:r>
            <w:r>
              <w:rPr>
                <w:rFonts w:hint="eastAsia" w:ascii="宋体" w:hAnsi="宋体" w:cs="宋体"/>
                <w:b/>
                <w:color w:val="auto"/>
                <w:szCs w:val="21"/>
                <w:lang w:val="en-US" w:eastAsia="zh-CN"/>
              </w:rPr>
              <w:t>标段二：9050424元。</w:t>
            </w:r>
          </w:p>
          <w:p w14:paraId="06CEB529">
            <w:pPr>
              <w:snapToGrid w:val="0"/>
              <w:spacing w:line="480" w:lineRule="exact"/>
              <w:rPr>
                <w:rFonts w:ascii="宋体" w:hAnsi="宋体" w:cs="宋体"/>
                <w:szCs w:val="21"/>
              </w:rPr>
            </w:pPr>
            <w:r>
              <w:rPr>
                <w:rFonts w:hint="eastAsia" w:ascii="宋体" w:hAnsi="宋体" w:cs="宋体"/>
                <w:szCs w:val="21"/>
              </w:rPr>
              <w:t>★</w:t>
            </w:r>
            <w:r>
              <w:rPr>
                <w:rFonts w:hint="eastAsia" w:ascii="宋体" w:hAnsi="宋体" w:cs="宋体"/>
                <w:b/>
                <w:szCs w:val="21"/>
              </w:rPr>
              <w:t>报价超出</w:t>
            </w:r>
            <w:r>
              <w:rPr>
                <w:rFonts w:hint="eastAsia" w:ascii="宋体" w:hAnsi="宋体" w:cs="宋体"/>
                <w:b/>
                <w:szCs w:val="21"/>
                <w:lang w:val="en-US" w:eastAsia="zh-CN"/>
              </w:rPr>
              <w:t>各标段</w:t>
            </w:r>
            <w:r>
              <w:rPr>
                <w:rFonts w:hint="eastAsia" w:ascii="宋体" w:hAnsi="宋体" w:cs="宋体"/>
                <w:b/>
                <w:szCs w:val="21"/>
              </w:rPr>
              <w:t>预算金额</w:t>
            </w:r>
            <w:r>
              <w:rPr>
                <w:rFonts w:hint="eastAsia" w:ascii="宋体" w:hAnsi="宋体" w:cs="宋体"/>
                <w:b/>
                <w:szCs w:val="21"/>
                <w:lang w:val="en-US" w:eastAsia="zh-CN"/>
              </w:rPr>
              <w:t>或综合单价的</w:t>
            </w:r>
            <w:r>
              <w:rPr>
                <w:rFonts w:hint="eastAsia" w:ascii="宋体" w:hAnsi="宋体" w:cs="宋体"/>
                <w:b/>
                <w:szCs w:val="21"/>
              </w:rPr>
              <w:t>投标文件将被视为无效标。</w:t>
            </w:r>
          </w:p>
        </w:tc>
      </w:tr>
      <w:tr w14:paraId="1CB1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28EA5DB7">
            <w:pPr>
              <w:snapToGrid w:val="0"/>
              <w:spacing w:line="480" w:lineRule="exact"/>
              <w:jc w:val="center"/>
              <w:rPr>
                <w:rFonts w:ascii="宋体" w:cs="宋体"/>
                <w:szCs w:val="21"/>
              </w:rPr>
            </w:pPr>
            <w:r>
              <w:rPr>
                <w:rFonts w:hint="eastAsia" w:ascii="宋体" w:hAnsi="宋体" w:cs="宋体"/>
                <w:szCs w:val="21"/>
              </w:rPr>
              <w:t>★</w:t>
            </w:r>
            <w:r>
              <w:rPr>
                <w:rFonts w:ascii="宋体" w:hAnsi="宋体" w:cs="宋体"/>
                <w:szCs w:val="21"/>
              </w:rPr>
              <w:t>3</w:t>
            </w:r>
          </w:p>
        </w:tc>
        <w:tc>
          <w:tcPr>
            <w:tcW w:w="8675" w:type="dxa"/>
            <w:tcBorders>
              <w:top w:val="single" w:color="auto" w:sz="4" w:space="0"/>
              <w:left w:val="single" w:color="auto" w:sz="4" w:space="0"/>
              <w:bottom w:val="single" w:color="auto" w:sz="4" w:space="0"/>
            </w:tcBorders>
            <w:vAlign w:val="center"/>
          </w:tcPr>
          <w:p w14:paraId="7D0FAB9D">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投标报价及费用：</w:t>
            </w:r>
          </w:p>
          <w:p w14:paraId="7C7062C7">
            <w:pPr>
              <w:numPr>
                <w:ilvl w:val="0"/>
                <w:numId w:val="5"/>
              </w:numPr>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报价构成：</w:t>
            </w:r>
            <w:r>
              <w:rPr>
                <w:rFonts w:hint="eastAsia" w:hAnsi="宋体" w:cs="宋体"/>
              </w:rPr>
              <w:t>本项目投标报价包括完成招标范围内容的所有</w:t>
            </w:r>
            <w:r>
              <w:rPr>
                <w:rFonts w:hint="eastAsia" w:hAnsi="宋体" w:cs="宋体"/>
                <w:lang w:val="en-US" w:eastAsia="zh-CN"/>
              </w:rPr>
              <w:t>货款</w:t>
            </w:r>
            <w:r>
              <w:rPr>
                <w:rFonts w:hint="eastAsia" w:hAnsi="宋体" w:cs="宋体"/>
              </w:rPr>
              <w:t>、运费、</w:t>
            </w:r>
            <w:r>
              <w:rPr>
                <w:rFonts w:hint="eastAsia" w:hAnsi="宋体" w:cs="宋体"/>
                <w:lang w:val="en-US" w:eastAsia="zh-CN"/>
              </w:rPr>
              <w:t>安装费、</w:t>
            </w:r>
            <w:r>
              <w:rPr>
                <w:rFonts w:hint="eastAsia" w:hAnsi="宋体" w:cs="宋体"/>
              </w:rPr>
              <w:t>装卸、检测检定费用、</w:t>
            </w:r>
            <w:r>
              <w:rPr>
                <w:rFonts w:hint="eastAsia" w:hAnsi="宋体" w:cs="宋体"/>
                <w:lang w:val="en-US" w:eastAsia="zh-CN"/>
              </w:rPr>
              <w:t>措施</w:t>
            </w:r>
            <w:r>
              <w:rPr>
                <w:rFonts w:hint="eastAsia" w:hAnsi="宋体" w:cs="宋体"/>
                <w:lang w:eastAsia="zh-CN"/>
              </w:rPr>
              <w:t>费、</w:t>
            </w:r>
            <w:r>
              <w:rPr>
                <w:rFonts w:hint="eastAsia" w:hAnsi="宋体" w:cs="宋体"/>
                <w:lang w:val="en-US" w:eastAsia="zh-CN"/>
              </w:rPr>
              <w:t>基础施工费、税金等一切费用</w:t>
            </w:r>
            <w:r>
              <w:rPr>
                <w:rFonts w:hint="eastAsia" w:hAnsi="宋体" w:cs="宋体"/>
                <w:lang w:eastAsia="zh-CN"/>
              </w:rPr>
              <w:t>；</w:t>
            </w:r>
          </w:p>
          <w:p w14:paraId="53F3ECE0">
            <w:pPr>
              <w:numPr>
                <w:ilvl w:val="0"/>
                <w:numId w:val="5"/>
              </w:numPr>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不论投标结果如何，</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均应自行承担所有与投标有关的全部费用；</w:t>
            </w:r>
          </w:p>
          <w:p w14:paraId="37646DD1">
            <w:pPr>
              <w:numPr>
                <w:ilvl w:val="0"/>
                <w:numId w:val="5"/>
              </w:numPr>
              <w:snapToGrid w:val="0"/>
              <w:spacing w:line="360" w:lineRule="auto"/>
              <w:rPr>
                <w:rFonts w:hint="eastAsia"/>
              </w:rPr>
            </w:pPr>
            <w:r>
              <w:rPr>
                <w:rFonts w:hint="eastAsia" w:ascii="宋体" w:hAnsi="宋体" w:cs="宋体"/>
                <w:color w:val="000000" w:themeColor="text1"/>
                <w:szCs w:val="21"/>
                <w14:textFill>
                  <w14:solidFill>
                    <w14:schemeClr w14:val="tx1"/>
                  </w14:solidFill>
                </w14:textFill>
              </w:rPr>
              <w:t>中标人与</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签订合同后，采购代理机构按下表中服务招标的标准，根据中标金额，向中标人收取招标代理服务费。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99"/>
              <w:gridCol w:w="1360"/>
              <w:gridCol w:w="1360"/>
              <w:gridCol w:w="1766"/>
            </w:tblGrid>
            <w:tr w14:paraId="52F9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2999" w:type="dxa"/>
                  <w:tcBorders>
                    <w:tl2br w:val="single" w:color="auto" w:sz="4" w:space="0"/>
                  </w:tcBorders>
                  <w:noWrap w:val="0"/>
                  <w:tcMar>
                    <w:top w:w="30" w:type="dxa"/>
                    <w:left w:w="150" w:type="dxa"/>
                    <w:bottom w:w="30" w:type="dxa"/>
                    <w:right w:w="150" w:type="dxa"/>
                  </w:tcMar>
                  <w:vAlign w:val="center"/>
                </w:tcPr>
                <w:p w14:paraId="14375723">
                  <w:pPr>
                    <w:snapToGrid w:val="0"/>
                    <w:spacing w:line="360" w:lineRule="auto"/>
                    <w:rPr>
                      <w:rFonts w:hint="eastAsia" w:ascii="宋体" w:hAnsi="宋体" w:cs="宋体"/>
                      <w:szCs w:val="21"/>
                    </w:rPr>
                  </w:pPr>
                  <w:r>
                    <w:rPr>
                      <w:rFonts w:hint="eastAsia" w:ascii="宋体" w:hAnsi="宋体" w:cs="宋体"/>
                      <w:szCs w:val="21"/>
                    </w:rPr>
                    <w:t xml:space="preserve">             服费务类率型</w:t>
                  </w:r>
                </w:p>
                <w:p w14:paraId="68197057">
                  <w:pPr>
                    <w:snapToGrid w:val="0"/>
                    <w:spacing w:line="360" w:lineRule="auto"/>
                    <w:rPr>
                      <w:rFonts w:hint="eastAsia" w:ascii="宋体" w:hAnsi="宋体" w:cs="宋体"/>
                      <w:szCs w:val="21"/>
                    </w:rPr>
                  </w:pPr>
                  <w:r>
                    <w:rPr>
                      <w:rFonts w:hint="eastAsia" w:ascii="宋体" w:hAnsi="宋体" w:cs="宋体"/>
                      <w:szCs w:val="21"/>
                    </w:rPr>
                    <w:t>中标金额（万元）</w:t>
                  </w:r>
                </w:p>
              </w:tc>
              <w:tc>
                <w:tcPr>
                  <w:tcW w:w="1360" w:type="dxa"/>
                  <w:noWrap w:val="0"/>
                  <w:tcMar>
                    <w:top w:w="30" w:type="dxa"/>
                    <w:left w:w="150" w:type="dxa"/>
                    <w:bottom w:w="30" w:type="dxa"/>
                    <w:right w:w="150" w:type="dxa"/>
                  </w:tcMar>
                  <w:vAlign w:val="center"/>
                </w:tcPr>
                <w:p w14:paraId="4D98296C">
                  <w:pPr>
                    <w:snapToGrid w:val="0"/>
                    <w:spacing w:line="360" w:lineRule="auto"/>
                    <w:rPr>
                      <w:rFonts w:hint="eastAsia" w:ascii="宋体" w:hAnsi="宋体" w:cs="宋体"/>
                      <w:szCs w:val="21"/>
                    </w:rPr>
                  </w:pPr>
                  <w:r>
                    <w:rPr>
                      <w:rFonts w:hint="eastAsia" w:ascii="宋体" w:hAnsi="宋体" w:cs="宋体"/>
                      <w:szCs w:val="21"/>
                    </w:rPr>
                    <w:t>货物招标</w:t>
                  </w:r>
                </w:p>
              </w:tc>
              <w:tc>
                <w:tcPr>
                  <w:tcW w:w="1360" w:type="dxa"/>
                  <w:noWrap w:val="0"/>
                  <w:tcMar>
                    <w:top w:w="30" w:type="dxa"/>
                    <w:left w:w="150" w:type="dxa"/>
                    <w:bottom w:w="30" w:type="dxa"/>
                    <w:right w:w="150" w:type="dxa"/>
                  </w:tcMar>
                  <w:vAlign w:val="center"/>
                </w:tcPr>
                <w:p w14:paraId="73244324">
                  <w:pPr>
                    <w:snapToGrid w:val="0"/>
                    <w:spacing w:line="360" w:lineRule="auto"/>
                    <w:rPr>
                      <w:rFonts w:hint="eastAsia" w:ascii="宋体" w:hAnsi="宋体" w:cs="宋体"/>
                      <w:szCs w:val="21"/>
                    </w:rPr>
                  </w:pPr>
                  <w:r>
                    <w:rPr>
                      <w:rFonts w:hint="eastAsia" w:ascii="宋体" w:hAnsi="宋体" w:cs="宋体"/>
                      <w:szCs w:val="21"/>
                    </w:rPr>
                    <w:t>服务招标</w:t>
                  </w:r>
                </w:p>
              </w:tc>
              <w:tc>
                <w:tcPr>
                  <w:tcW w:w="1766" w:type="dxa"/>
                  <w:noWrap w:val="0"/>
                  <w:tcMar>
                    <w:top w:w="30" w:type="dxa"/>
                    <w:left w:w="150" w:type="dxa"/>
                    <w:bottom w:w="30" w:type="dxa"/>
                    <w:right w:w="150" w:type="dxa"/>
                  </w:tcMar>
                  <w:vAlign w:val="center"/>
                </w:tcPr>
                <w:p w14:paraId="647F9939">
                  <w:pPr>
                    <w:snapToGrid w:val="0"/>
                    <w:spacing w:line="360" w:lineRule="auto"/>
                    <w:rPr>
                      <w:rFonts w:hint="eastAsia" w:ascii="宋体" w:hAnsi="宋体" w:cs="宋体"/>
                      <w:szCs w:val="21"/>
                    </w:rPr>
                  </w:pPr>
                  <w:r>
                    <w:rPr>
                      <w:rFonts w:hint="eastAsia" w:ascii="宋体" w:hAnsi="宋体" w:cs="宋体"/>
                      <w:szCs w:val="21"/>
                    </w:rPr>
                    <w:t>工程招标</w:t>
                  </w:r>
                </w:p>
              </w:tc>
            </w:tr>
            <w:tr w14:paraId="2DCD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504947BB">
                  <w:pPr>
                    <w:snapToGrid w:val="0"/>
                    <w:spacing w:line="360" w:lineRule="auto"/>
                    <w:rPr>
                      <w:rFonts w:hint="eastAsia" w:ascii="宋体" w:hAnsi="宋体" w:cs="宋体"/>
                      <w:szCs w:val="21"/>
                    </w:rPr>
                  </w:pPr>
                  <w:r>
                    <w:rPr>
                      <w:rFonts w:hint="eastAsia" w:ascii="宋体" w:hAnsi="宋体" w:cs="宋体"/>
                      <w:szCs w:val="21"/>
                    </w:rPr>
                    <w:t>100以下</w:t>
                  </w:r>
                </w:p>
              </w:tc>
              <w:tc>
                <w:tcPr>
                  <w:tcW w:w="1360" w:type="dxa"/>
                  <w:noWrap w:val="0"/>
                  <w:tcMar>
                    <w:top w:w="30" w:type="dxa"/>
                    <w:left w:w="150" w:type="dxa"/>
                    <w:bottom w:w="30" w:type="dxa"/>
                    <w:right w:w="150" w:type="dxa"/>
                  </w:tcMar>
                  <w:vAlign w:val="center"/>
                </w:tcPr>
                <w:p w14:paraId="2F1F5448">
                  <w:pPr>
                    <w:snapToGrid w:val="0"/>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p>
              </w:tc>
              <w:tc>
                <w:tcPr>
                  <w:tcW w:w="1360" w:type="dxa"/>
                  <w:noWrap w:val="0"/>
                  <w:tcMar>
                    <w:top w:w="30" w:type="dxa"/>
                    <w:left w:w="150" w:type="dxa"/>
                    <w:bottom w:w="30" w:type="dxa"/>
                    <w:right w:w="150" w:type="dxa"/>
                  </w:tcMar>
                  <w:vAlign w:val="center"/>
                </w:tcPr>
                <w:p w14:paraId="563A4D73">
                  <w:pPr>
                    <w:snapToGrid w:val="0"/>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w:t>
                  </w:r>
                </w:p>
              </w:tc>
              <w:tc>
                <w:tcPr>
                  <w:tcW w:w="1766" w:type="dxa"/>
                  <w:noWrap w:val="0"/>
                  <w:tcMar>
                    <w:top w:w="30" w:type="dxa"/>
                    <w:left w:w="150" w:type="dxa"/>
                    <w:bottom w:w="30" w:type="dxa"/>
                    <w:right w:w="150" w:type="dxa"/>
                  </w:tcMar>
                  <w:vAlign w:val="center"/>
                </w:tcPr>
                <w:p w14:paraId="6C5DB357">
                  <w:pPr>
                    <w:snapToGrid w:val="0"/>
                    <w:spacing w:line="360" w:lineRule="auto"/>
                    <w:rPr>
                      <w:rFonts w:hint="eastAsia" w:ascii="宋体" w:hAnsi="宋体" w:cs="宋体"/>
                      <w:szCs w:val="21"/>
                    </w:rPr>
                  </w:pPr>
                  <w:r>
                    <w:rPr>
                      <w:rFonts w:hint="eastAsia" w:ascii="宋体" w:hAnsi="宋体" w:cs="宋体"/>
                      <w:szCs w:val="21"/>
                    </w:rPr>
                    <w:t>1.0%</w:t>
                  </w:r>
                </w:p>
              </w:tc>
            </w:tr>
            <w:tr w14:paraId="1DC5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246411FB">
                  <w:pPr>
                    <w:snapToGrid w:val="0"/>
                    <w:spacing w:line="360" w:lineRule="auto"/>
                    <w:rPr>
                      <w:rFonts w:hint="eastAsia" w:ascii="宋体" w:hAnsi="宋体" w:cs="宋体"/>
                      <w:szCs w:val="21"/>
                    </w:rPr>
                  </w:pPr>
                  <w:r>
                    <w:rPr>
                      <w:rFonts w:hint="eastAsia" w:ascii="宋体" w:hAnsi="宋体" w:cs="宋体"/>
                      <w:szCs w:val="21"/>
                    </w:rPr>
                    <w:t>100-500</w:t>
                  </w:r>
                </w:p>
              </w:tc>
              <w:tc>
                <w:tcPr>
                  <w:tcW w:w="1360" w:type="dxa"/>
                  <w:noWrap w:val="0"/>
                  <w:tcMar>
                    <w:top w:w="30" w:type="dxa"/>
                    <w:left w:w="150" w:type="dxa"/>
                    <w:bottom w:w="30" w:type="dxa"/>
                    <w:right w:w="150" w:type="dxa"/>
                  </w:tcMar>
                  <w:vAlign w:val="center"/>
                </w:tcPr>
                <w:p w14:paraId="290B300B">
                  <w:pPr>
                    <w:snapToGrid w:val="0"/>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p>
              </w:tc>
              <w:tc>
                <w:tcPr>
                  <w:tcW w:w="1360" w:type="dxa"/>
                  <w:noWrap w:val="0"/>
                  <w:tcMar>
                    <w:top w:w="30" w:type="dxa"/>
                    <w:left w:w="150" w:type="dxa"/>
                    <w:bottom w:w="30" w:type="dxa"/>
                    <w:right w:w="150" w:type="dxa"/>
                  </w:tcMar>
                  <w:vAlign w:val="center"/>
                </w:tcPr>
                <w:p w14:paraId="729EF6B9">
                  <w:pPr>
                    <w:snapToGrid w:val="0"/>
                    <w:spacing w:line="360" w:lineRule="auto"/>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9</w:t>
                  </w:r>
                  <w:r>
                    <w:rPr>
                      <w:rFonts w:hint="eastAsia" w:ascii="宋体" w:hAnsi="宋体" w:cs="宋体"/>
                      <w:szCs w:val="21"/>
                    </w:rPr>
                    <w:t>%</w:t>
                  </w:r>
                </w:p>
              </w:tc>
              <w:tc>
                <w:tcPr>
                  <w:tcW w:w="1766" w:type="dxa"/>
                  <w:noWrap w:val="0"/>
                  <w:tcMar>
                    <w:top w:w="30" w:type="dxa"/>
                    <w:left w:w="150" w:type="dxa"/>
                    <w:bottom w:w="30" w:type="dxa"/>
                    <w:right w:w="150" w:type="dxa"/>
                  </w:tcMar>
                  <w:vAlign w:val="center"/>
                </w:tcPr>
                <w:p w14:paraId="5BBA081E">
                  <w:pPr>
                    <w:snapToGrid w:val="0"/>
                    <w:spacing w:line="360" w:lineRule="auto"/>
                    <w:rPr>
                      <w:rFonts w:hint="eastAsia" w:ascii="宋体" w:hAnsi="宋体" w:cs="宋体"/>
                      <w:szCs w:val="21"/>
                    </w:rPr>
                  </w:pPr>
                  <w:r>
                    <w:rPr>
                      <w:rFonts w:hint="eastAsia" w:ascii="宋体" w:hAnsi="宋体" w:cs="宋体"/>
                      <w:szCs w:val="21"/>
                    </w:rPr>
                    <w:t>0.7%</w:t>
                  </w:r>
                </w:p>
              </w:tc>
            </w:tr>
            <w:tr w14:paraId="6AA5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2999" w:type="dxa"/>
                  <w:noWrap w:val="0"/>
                  <w:tcMar>
                    <w:top w:w="30" w:type="dxa"/>
                    <w:left w:w="150" w:type="dxa"/>
                    <w:bottom w:w="30" w:type="dxa"/>
                    <w:right w:w="150" w:type="dxa"/>
                  </w:tcMar>
                  <w:vAlign w:val="center"/>
                </w:tcPr>
                <w:p w14:paraId="6A35FDEF">
                  <w:pPr>
                    <w:snapToGrid w:val="0"/>
                    <w:spacing w:line="360" w:lineRule="auto"/>
                    <w:rPr>
                      <w:rFonts w:hint="eastAsia" w:ascii="宋体" w:hAnsi="宋体" w:cs="宋体"/>
                      <w:szCs w:val="21"/>
                    </w:rPr>
                  </w:pPr>
                  <w:r>
                    <w:rPr>
                      <w:rFonts w:hint="eastAsia" w:ascii="宋体" w:hAnsi="宋体" w:cs="宋体"/>
                      <w:szCs w:val="21"/>
                    </w:rPr>
                    <w:t>500-1000</w:t>
                  </w:r>
                </w:p>
              </w:tc>
              <w:tc>
                <w:tcPr>
                  <w:tcW w:w="1360" w:type="dxa"/>
                  <w:noWrap w:val="0"/>
                  <w:tcMar>
                    <w:top w:w="30" w:type="dxa"/>
                    <w:left w:w="150" w:type="dxa"/>
                    <w:bottom w:w="30" w:type="dxa"/>
                    <w:right w:w="150" w:type="dxa"/>
                  </w:tcMar>
                  <w:vAlign w:val="center"/>
                </w:tcPr>
                <w:p w14:paraId="43385B3C">
                  <w:pPr>
                    <w:snapToGrid w:val="0"/>
                    <w:spacing w:line="360" w:lineRule="auto"/>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9</w:t>
                  </w:r>
                  <w:r>
                    <w:rPr>
                      <w:rFonts w:hint="eastAsia" w:ascii="宋体" w:hAnsi="宋体" w:cs="宋体"/>
                      <w:szCs w:val="21"/>
                    </w:rPr>
                    <w:t>%</w:t>
                  </w:r>
                </w:p>
              </w:tc>
              <w:tc>
                <w:tcPr>
                  <w:tcW w:w="1360" w:type="dxa"/>
                  <w:noWrap w:val="0"/>
                  <w:tcMar>
                    <w:top w:w="30" w:type="dxa"/>
                    <w:left w:w="150" w:type="dxa"/>
                    <w:bottom w:w="30" w:type="dxa"/>
                    <w:right w:w="150" w:type="dxa"/>
                  </w:tcMar>
                  <w:vAlign w:val="center"/>
                </w:tcPr>
                <w:p w14:paraId="69099B98">
                  <w:pPr>
                    <w:snapToGrid w:val="0"/>
                    <w:spacing w:line="360" w:lineRule="auto"/>
                    <w:rPr>
                      <w:rFonts w:hint="eastAsia" w:ascii="宋体" w:hAnsi="宋体" w:cs="宋体"/>
                      <w:szCs w:val="21"/>
                    </w:rPr>
                  </w:pPr>
                  <w:r>
                    <w:rPr>
                      <w:rFonts w:hint="eastAsia" w:ascii="宋体" w:hAnsi="宋体" w:cs="宋体"/>
                      <w:szCs w:val="21"/>
                    </w:rPr>
                    <w:t>0.5%</w:t>
                  </w:r>
                </w:p>
              </w:tc>
              <w:tc>
                <w:tcPr>
                  <w:tcW w:w="1766" w:type="dxa"/>
                  <w:noWrap w:val="0"/>
                  <w:tcMar>
                    <w:top w:w="30" w:type="dxa"/>
                    <w:left w:w="150" w:type="dxa"/>
                    <w:bottom w:w="30" w:type="dxa"/>
                    <w:right w:w="150" w:type="dxa"/>
                  </w:tcMar>
                  <w:vAlign w:val="center"/>
                </w:tcPr>
                <w:p w14:paraId="6010C2C2">
                  <w:pPr>
                    <w:snapToGrid w:val="0"/>
                    <w:spacing w:line="360" w:lineRule="auto"/>
                    <w:rPr>
                      <w:rFonts w:hint="eastAsia" w:ascii="宋体" w:hAnsi="宋体" w:cs="宋体"/>
                      <w:szCs w:val="21"/>
                    </w:rPr>
                  </w:pPr>
                  <w:r>
                    <w:rPr>
                      <w:rFonts w:hint="eastAsia" w:ascii="宋体" w:hAnsi="宋体" w:cs="宋体"/>
                      <w:szCs w:val="21"/>
                    </w:rPr>
                    <w:t>0.55%</w:t>
                  </w:r>
                </w:p>
              </w:tc>
            </w:tr>
            <w:tr w14:paraId="601C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1ECC8379">
                  <w:pPr>
                    <w:snapToGrid w:val="0"/>
                    <w:spacing w:line="360" w:lineRule="auto"/>
                    <w:rPr>
                      <w:rFonts w:hint="eastAsia" w:ascii="宋体" w:hAnsi="宋体" w:cs="宋体"/>
                      <w:szCs w:val="21"/>
                    </w:rPr>
                  </w:pPr>
                  <w:r>
                    <w:rPr>
                      <w:rFonts w:hint="eastAsia" w:ascii="宋体" w:hAnsi="宋体" w:cs="宋体"/>
                      <w:szCs w:val="21"/>
                    </w:rPr>
                    <w:t>1000-5000</w:t>
                  </w:r>
                </w:p>
              </w:tc>
              <w:tc>
                <w:tcPr>
                  <w:tcW w:w="1360" w:type="dxa"/>
                  <w:noWrap w:val="0"/>
                  <w:tcMar>
                    <w:top w:w="30" w:type="dxa"/>
                    <w:left w:w="150" w:type="dxa"/>
                    <w:bottom w:w="30" w:type="dxa"/>
                    <w:right w:w="150" w:type="dxa"/>
                  </w:tcMar>
                  <w:vAlign w:val="center"/>
                </w:tcPr>
                <w:p w14:paraId="2E7CB04D">
                  <w:pPr>
                    <w:snapToGrid w:val="0"/>
                    <w:spacing w:line="360" w:lineRule="auto"/>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w:t>
                  </w:r>
                </w:p>
              </w:tc>
              <w:tc>
                <w:tcPr>
                  <w:tcW w:w="1360" w:type="dxa"/>
                  <w:noWrap w:val="0"/>
                  <w:tcMar>
                    <w:top w:w="30" w:type="dxa"/>
                    <w:left w:w="150" w:type="dxa"/>
                    <w:bottom w:w="30" w:type="dxa"/>
                    <w:right w:w="150" w:type="dxa"/>
                  </w:tcMar>
                  <w:vAlign w:val="center"/>
                </w:tcPr>
                <w:p w14:paraId="523FED96">
                  <w:pPr>
                    <w:snapToGrid w:val="0"/>
                    <w:spacing w:line="360" w:lineRule="auto"/>
                    <w:rPr>
                      <w:rFonts w:hint="eastAsia" w:ascii="宋体" w:hAnsi="宋体" w:cs="宋体"/>
                      <w:szCs w:val="21"/>
                    </w:rPr>
                  </w:pPr>
                  <w:r>
                    <w:rPr>
                      <w:rFonts w:hint="eastAsia" w:ascii="宋体" w:hAnsi="宋体" w:cs="宋体"/>
                      <w:szCs w:val="21"/>
                    </w:rPr>
                    <w:t>0.2%</w:t>
                  </w:r>
                </w:p>
              </w:tc>
              <w:tc>
                <w:tcPr>
                  <w:tcW w:w="1766" w:type="dxa"/>
                  <w:noWrap w:val="0"/>
                  <w:tcMar>
                    <w:top w:w="30" w:type="dxa"/>
                    <w:left w:w="150" w:type="dxa"/>
                    <w:bottom w:w="30" w:type="dxa"/>
                    <w:right w:w="150" w:type="dxa"/>
                  </w:tcMar>
                  <w:vAlign w:val="center"/>
                </w:tcPr>
                <w:p w14:paraId="517DC03D">
                  <w:pPr>
                    <w:snapToGrid w:val="0"/>
                    <w:spacing w:line="360" w:lineRule="auto"/>
                    <w:rPr>
                      <w:rFonts w:hint="eastAsia" w:ascii="宋体" w:hAnsi="宋体" w:cs="宋体"/>
                      <w:szCs w:val="21"/>
                    </w:rPr>
                  </w:pPr>
                  <w:r>
                    <w:rPr>
                      <w:rFonts w:hint="eastAsia" w:ascii="宋体" w:hAnsi="宋体" w:cs="宋体"/>
                      <w:szCs w:val="21"/>
                    </w:rPr>
                    <w:t>0.35%</w:t>
                  </w:r>
                </w:p>
              </w:tc>
            </w:tr>
            <w:tr w14:paraId="4351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6891E549">
                  <w:pPr>
                    <w:snapToGrid w:val="0"/>
                    <w:spacing w:line="360" w:lineRule="auto"/>
                    <w:rPr>
                      <w:rFonts w:hint="eastAsia" w:ascii="宋体" w:hAnsi="宋体" w:cs="宋体"/>
                      <w:szCs w:val="21"/>
                    </w:rPr>
                  </w:pPr>
                  <w:r>
                    <w:rPr>
                      <w:rFonts w:hint="eastAsia" w:ascii="宋体" w:hAnsi="宋体" w:cs="宋体"/>
                      <w:szCs w:val="21"/>
                    </w:rPr>
                    <w:t>5000-10000</w:t>
                  </w:r>
                </w:p>
              </w:tc>
              <w:tc>
                <w:tcPr>
                  <w:tcW w:w="1360" w:type="dxa"/>
                  <w:noWrap w:val="0"/>
                  <w:tcMar>
                    <w:top w:w="30" w:type="dxa"/>
                    <w:left w:w="150" w:type="dxa"/>
                    <w:bottom w:w="30" w:type="dxa"/>
                    <w:right w:w="150" w:type="dxa"/>
                  </w:tcMar>
                  <w:vAlign w:val="center"/>
                </w:tcPr>
                <w:p w14:paraId="78BB097F">
                  <w:pPr>
                    <w:snapToGrid w:val="0"/>
                    <w:spacing w:line="360" w:lineRule="auto"/>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2</w:t>
                  </w:r>
                  <w:r>
                    <w:rPr>
                      <w:rFonts w:hint="eastAsia" w:ascii="宋体" w:hAnsi="宋体" w:cs="宋体"/>
                      <w:szCs w:val="21"/>
                    </w:rPr>
                    <w:t>%</w:t>
                  </w:r>
                </w:p>
              </w:tc>
              <w:tc>
                <w:tcPr>
                  <w:tcW w:w="1360" w:type="dxa"/>
                  <w:noWrap w:val="0"/>
                  <w:tcMar>
                    <w:top w:w="30" w:type="dxa"/>
                    <w:left w:w="150" w:type="dxa"/>
                    <w:bottom w:w="30" w:type="dxa"/>
                    <w:right w:w="150" w:type="dxa"/>
                  </w:tcMar>
                  <w:vAlign w:val="center"/>
                </w:tcPr>
                <w:p w14:paraId="2BB09D26">
                  <w:pPr>
                    <w:snapToGrid w:val="0"/>
                    <w:spacing w:line="360" w:lineRule="auto"/>
                    <w:rPr>
                      <w:rFonts w:hint="eastAsia" w:ascii="宋体" w:hAnsi="宋体" w:cs="宋体"/>
                      <w:szCs w:val="21"/>
                    </w:rPr>
                  </w:pPr>
                  <w:r>
                    <w:rPr>
                      <w:rFonts w:hint="eastAsia" w:ascii="宋体" w:hAnsi="宋体" w:cs="宋体"/>
                      <w:szCs w:val="21"/>
                    </w:rPr>
                    <w:t>0.1%</w:t>
                  </w:r>
                </w:p>
              </w:tc>
              <w:tc>
                <w:tcPr>
                  <w:tcW w:w="1766" w:type="dxa"/>
                  <w:noWrap w:val="0"/>
                  <w:tcMar>
                    <w:top w:w="30" w:type="dxa"/>
                    <w:left w:w="150" w:type="dxa"/>
                    <w:bottom w:w="30" w:type="dxa"/>
                    <w:right w:w="150" w:type="dxa"/>
                  </w:tcMar>
                  <w:vAlign w:val="center"/>
                </w:tcPr>
                <w:p w14:paraId="464B234B">
                  <w:pPr>
                    <w:snapToGrid w:val="0"/>
                    <w:spacing w:line="360" w:lineRule="auto"/>
                    <w:rPr>
                      <w:rFonts w:hint="eastAsia" w:ascii="宋体" w:hAnsi="宋体" w:cs="宋体"/>
                      <w:szCs w:val="21"/>
                    </w:rPr>
                  </w:pPr>
                  <w:r>
                    <w:rPr>
                      <w:rFonts w:hint="eastAsia" w:ascii="宋体" w:hAnsi="宋体" w:cs="宋体"/>
                      <w:szCs w:val="21"/>
                    </w:rPr>
                    <w:t>0.2%</w:t>
                  </w:r>
                </w:p>
              </w:tc>
            </w:tr>
            <w:tr w14:paraId="0115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noWrap w:val="0"/>
                  <w:tcMar>
                    <w:top w:w="30" w:type="dxa"/>
                    <w:left w:w="150" w:type="dxa"/>
                    <w:bottom w:w="30" w:type="dxa"/>
                    <w:right w:w="150" w:type="dxa"/>
                  </w:tcMar>
                  <w:vAlign w:val="center"/>
                </w:tcPr>
                <w:p w14:paraId="436E9E62">
                  <w:pPr>
                    <w:snapToGrid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10000-100000</w:t>
                  </w:r>
                </w:p>
              </w:tc>
              <w:tc>
                <w:tcPr>
                  <w:tcW w:w="1360" w:type="dxa"/>
                  <w:noWrap w:val="0"/>
                  <w:tcMar>
                    <w:top w:w="30" w:type="dxa"/>
                    <w:left w:w="150" w:type="dxa"/>
                    <w:bottom w:w="30" w:type="dxa"/>
                    <w:right w:w="150" w:type="dxa"/>
                  </w:tcMar>
                  <w:vAlign w:val="center"/>
                </w:tcPr>
                <w:p w14:paraId="5E6BC8A9">
                  <w:pPr>
                    <w:snapToGrid w:val="0"/>
                    <w:spacing w:line="360" w:lineRule="auto"/>
                    <w:rPr>
                      <w:rFonts w:hint="eastAsia" w:ascii="宋体" w:hAnsi="宋体" w:cs="宋体"/>
                      <w:szCs w:val="21"/>
                    </w:rPr>
                  </w:pPr>
                  <w:r>
                    <w:rPr>
                      <w:rFonts w:hint="eastAsia" w:ascii="宋体" w:hAnsi="宋体" w:cs="宋体"/>
                      <w:szCs w:val="21"/>
                    </w:rPr>
                    <w:t>0.0</w:t>
                  </w:r>
                  <w:r>
                    <w:rPr>
                      <w:rFonts w:hint="eastAsia" w:ascii="宋体" w:hAnsi="宋体" w:cs="宋体"/>
                      <w:szCs w:val="21"/>
                      <w:lang w:val="en-US" w:eastAsia="zh-CN"/>
                    </w:rPr>
                    <w:t>5</w:t>
                  </w:r>
                  <w:r>
                    <w:rPr>
                      <w:rFonts w:hint="eastAsia" w:ascii="宋体" w:hAnsi="宋体" w:cs="宋体"/>
                      <w:szCs w:val="21"/>
                    </w:rPr>
                    <w:t>%</w:t>
                  </w:r>
                </w:p>
              </w:tc>
              <w:tc>
                <w:tcPr>
                  <w:tcW w:w="1360" w:type="dxa"/>
                  <w:noWrap w:val="0"/>
                  <w:tcMar>
                    <w:top w:w="30" w:type="dxa"/>
                    <w:left w:w="150" w:type="dxa"/>
                    <w:bottom w:w="30" w:type="dxa"/>
                    <w:right w:w="150" w:type="dxa"/>
                  </w:tcMar>
                  <w:vAlign w:val="center"/>
                </w:tcPr>
                <w:p w14:paraId="66E18CCE">
                  <w:pPr>
                    <w:snapToGrid w:val="0"/>
                    <w:spacing w:line="360" w:lineRule="auto"/>
                    <w:rPr>
                      <w:rFonts w:hint="eastAsia" w:ascii="宋体" w:hAnsi="宋体" w:cs="宋体"/>
                      <w:szCs w:val="21"/>
                    </w:rPr>
                  </w:pPr>
                  <w:r>
                    <w:rPr>
                      <w:rFonts w:hint="eastAsia" w:ascii="宋体" w:hAnsi="宋体" w:cs="宋体"/>
                      <w:szCs w:val="21"/>
                    </w:rPr>
                    <w:t>0.05%</w:t>
                  </w:r>
                </w:p>
              </w:tc>
              <w:tc>
                <w:tcPr>
                  <w:tcW w:w="1766" w:type="dxa"/>
                  <w:noWrap w:val="0"/>
                  <w:tcMar>
                    <w:top w:w="30" w:type="dxa"/>
                    <w:left w:w="150" w:type="dxa"/>
                    <w:bottom w:w="30" w:type="dxa"/>
                    <w:right w:w="150" w:type="dxa"/>
                  </w:tcMar>
                  <w:vAlign w:val="center"/>
                </w:tcPr>
                <w:p w14:paraId="1EE0BBF3">
                  <w:pPr>
                    <w:snapToGrid w:val="0"/>
                    <w:spacing w:line="360" w:lineRule="auto"/>
                    <w:rPr>
                      <w:rFonts w:hint="eastAsia" w:ascii="宋体" w:hAnsi="宋体" w:cs="宋体"/>
                      <w:szCs w:val="21"/>
                    </w:rPr>
                  </w:pPr>
                  <w:r>
                    <w:rPr>
                      <w:rFonts w:hint="eastAsia" w:ascii="宋体" w:hAnsi="宋体" w:cs="宋体"/>
                      <w:szCs w:val="21"/>
                    </w:rPr>
                    <w:t>0.0</w:t>
                  </w:r>
                  <w:r>
                    <w:rPr>
                      <w:rFonts w:hint="eastAsia" w:ascii="宋体" w:hAnsi="宋体" w:cs="宋体"/>
                      <w:szCs w:val="21"/>
                      <w:lang w:val="en-US" w:eastAsia="zh-CN"/>
                    </w:rPr>
                    <w:t>4</w:t>
                  </w:r>
                  <w:r>
                    <w:rPr>
                      <w:rFonts w:hint="eastAsia" w:ascii="宋体" w:hAnsi="宋体" w:cs="宋体"/>
                      <w:szCs w:val="21"/>
                    </w:rPr>
                    <w:t>%</w:t>
                  </w:r>
                </w:p>
              </w:tc>
            </w:tr>
            <w:tr w14:paraId="6917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noWrap w:val="0"/>
                  <w:tcMar>
                    <w:top w:w="30" w:type="dxa"/>
                    <w:left w:w="150" w:type="dxa"/>
                    <w:bottom w:w="30" w:type="dxa"/>
                    <w:right w:w="150" w:type="dxa"/>
                  </w:tcMar>
                  <w:vAlign w:val="center"/>
                </w:tcPr>
                <w:p w14:paraId="2CA3AB56">
                  <w:pPr>
                    <w:snapToGrid w:val="0"/>
                    <w:spacing w:line="360" w:lineRule="auto"/>
                    <w:rPr>
                      <w:rFonts w:hint="default" w:ascii="宋体" w:hAnsi="宋体" w:cs="宋体"/>
                      <w:szCs w:val="21"/>
                      <w:lang w:val="en-US" w:eastAsia="zh-CN"/>
                    </w:rPr>
                  </w:pPr>
                  <w:r>
                    <w:rPr>
                      <w:rFonts w:hint="eastAsia" w:ascii="宋体" w:hAnsi="宋体" w:cs="宋体"/>
                      <w:szCs w:val="21"/>
                      <w:lang w:val="en-US" w:eastAsia="zh-CN"/>
                    </w:rPr>
                    <w:t>100000以上</w:t>
                  </w:r>
                </w:p>
              </w:tc>
              <w:tc>
                <w:tcPr>
                  <w:tcW w:w="1360" w:type="dxa"/>
                  <w:noWrap w:val="0"/>
                  <w:tcMar>
                    <w:top w:w="30" w:type="dxa"/>
                    <w:left w:w="150" w:type="dxa"/>
                    <w:bottom w:w="30" w:type="dxa"/>
                    <w:right w:w="150" w:type="dxa"/>
                  </w:tcMar>
                  <w:vAlign w:val="center"/>
                </w:tcPr>
                <w:p w14:paraId="418D9770">
                  <w:pPr>
                    <w:snapToGrid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0.01</w:t>
                  </w:r>
                  <w:r>
                    <w:rPr>
                      <w:rFonts w:hint="eastAsia" w:ascii="宋体" w:hAnsi="宋体" w:cs="宋体"/>
                      <w:szCs w:val="21"/>
                    </w:rPr>
                    <w:t>%</w:t>
                  </w:r>
                </w:p>
              </w:tc>
              <w:tc>
                <w:tcPr>
                  <w:tcW w:w="1360" w:type="dxa"/>
                  <w:noWrap w:val="0"/>
                  <w:tcMar>
                    <w:top w:w="30" w:type="dxa"/>
                    <w:left w:w="150" w:type="dxa"/>
                    <w:bottom w:w="30" w:type="dxa"/>
                    <w:right w:w="150" w:type="dxa"/>
                  </w:tcMar>
                  <w:vAlign w:val="center"/>
                </w:tcPr>
                <w:p w14:paraId="07BEB352">
                  <w:pPr>
                    <w:snapToGrid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0.01%</w:t>
                  </w:r>
                </w:p>
              </w:tc>
              <w:tc>
                <w:tcPr>
                  <w:tcW w:w="1766" w:type="dxa"/>
                  <w:noWrap w:val="0"/>
                  <w:tcMar>
                    <w:top w:w="30" w:type="dxa"/>
                    <w:left w:w="150" w:type="dxa"/>
                    <w:bottom w:w="30" w:type="dxa"/>
                    <w:right w:w="150" w:type="dxa"/>
                  </w:tcMar>
                  <w:vAlign w:val="center"/>
                </w:tcPr>
                <w:p w14:paraId="6931AE2A">
                  <w:pPr>
                    <w:snapToGrid w:val="0"/>
                    <w:spacing w:line="360" w:lineRule="auto"/>
                    <w:rPr>
                      <w:rFonts w:hint="default" w:ascii="宋体" w:hAnsi="宋体" w:eastAsia="宋体" w:cs="宋体"/>
                      <w:szCs w:val="21"/>
                      <w:lang w:val="en-US" w:eastAsia="zh-CN"/>
                    </w:rPr>
                  </w:pPr>
                  <w:r>
                    <w:rPr>
                      <w:rFonts w:hint="eastAsia" w:ascii="宋体" w:hAnsi="宋体" w:cs="宋体"/>
                      <w:szCs w:val="21"/>
                      <w:lang w:val="en-US" w:eastAsia="zh-CN"/>
                    </w:rPr>
                    <w:t>0.01%</w:t>
                  </w:r>
                </w:p>
              </w:tc>
            </w:tr>
          </w:tbl>
          <w:p w14:paraId="6EA9F9F3">
            <w:pPr>
              <w:snapToGrid w:val="0"/>
              <w:spacing w:line="360" w:lineRule="auto"/>
              <w:rPr>
                <w:rFonts w:ascii="宋体" w:cs="宋体"/>
                <w:szCs w:val="21"/>
              </w:rPr>
            </w:pPr>
            <w:r>
              <w:rPr>
                <w:rFonts w:hint="eastAsia" w:cs="宋体"/>
                <w:szCs w:val="21"/>
              </w:rPr>
              <w:t>注：招标代理服务费按差额定率累进法计算</w:t>
            </w:r>
            <w:r>
              <w:rPr>
                <w:rFonts w:hint="eastAsia" w:ascii="宋体" w:hAnsi="宋体" w:cs="宋体"/>
                <w:szCs w:val="21"/>
              </w:rPr>
              <w:t>。</w:t>
            </w:r>
          </w:p>
        </w:tc>
      </w:tr>
      <w:tr w14:paraId="3CFD8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7" w:type="dxa"/>
            <w:tcBorders>
              <w:top w:val="single" w:color="auto" w:sz="4" w:space="0"/>
              <w:bottom w:val="single" w:color="auto" w:sz="4" w:space="0"/>
              <w:right w:val="single" w:color="auto" w:sz="4" w:space="0"/>
            </w:tcBorders>
            <w:vAlign w:val="center"/>
          </w:tcPr>
          <w:p w14:paraId="2C9AFF85">
            <w:pPr>
              <w:snapToGrid w:val="0"/>
              <w:spacing w:line="480" w:lineRule="exact"/>
              <w:jc w:val="center"/>
              <w:rPr>
                <w:rFonts w:ascii="宋体" w:cs="宋体"/>
                <w:szCs w:val="21"/>
              </w:rPr>
            </w:pPr>
            <w:r>
              <w:rPr>
                <w:rFonts w:hint="eastAsia" w:ascii="宋体" w:hAnsi="宋体" w:cs="宋体"/>
                <w:szCs w:val="21"/>
              </w:rPr>
              <w:t>★</w:t>
            </w:r>
            <w:r>
              <w:rPr>
                <w:rFonts w:ascii="宋体" w:hAnsi="宋体" w:cs="宋体"/>
                <w:szCs w:val="21"/>
              </w:rPr>
              <w:t>4</w:t>
            </w:r>
          </w:p>
        </w:tc>
        <w:tc>
          <w:tcPr>
            <w:tcW w:w="8675" w:type="dxa"/>
            <w:tcBorders>
              <w:top w:val="single" w:color="auto" w:sz="4" w:space="0"/>
              <w:left w:val="single" w:color="auto" w:sz="4" w:space="0"/>
              <w:bottom w:val="single" w:color="auto" w:sz="4" w:space="0"/>
            </w:tcBorders>
            <w:vAlign w:val="center"/>
          </w:tcPr>
          <w:p w14:paraId="263BFD1F">
            <w:pPr>
              <w:snapToGrid w:val="0"/>
              <w:spacing w:line="480" w:lineRule="exact"/>
              <w:rPr>
                <w:rFonts w:ascii="宋体" w:cs="宋体"/>
                <w:szCs w:val="21"/>
              </w:rPr>
            </w:pPr>
            <w:r>
              <w:rPr>
                <w:rFonts w:hint="eastAsia" w:ascii="宋体" w:hAnsi="宋体" w:cs="宋体"/>
                <w:szCs w:val="21"/>
              </w:rPr>
              <w:t>投标保证金（人民币）：</w:t>
            </w:r>
            <w:r>
              <w:rPr>
                <w:rFonts w:hint="eastAsia" w:ascii="宋体" w:hAnsi="宋体" w:cs="宋体"/>
                <w:b/>
                <w:bCs/>
                <w:kern w:val="2"/>
                <w:sz w:val="21"/>
                <w:szCs w:val="21"/>
                <w:lang w:val="en-US" w:eastAsia="zh-CN"/>
              </w:rPr>
              <w:t>标段一：200000</w:t>
            </w:r>
            <w:r>
              <w:rPr>
                <w:rFonts w:hint="eastAsia" w:ascii="宋体" w:hAnsi="宋体" w:cs="宋体"/>
                <w:b/>
                <w:bCs/>
                <w:kern w:val="2"/>
                <w:sz w:val="21"/>
                <w:szCs w:val="21"/>
              </w:rPr>
              <w:t>元</w:t>
            </w:r>
            <w:r>
              <w:rPr>
                <w:rFonts w:hint="eastAsia" w:ascii="宋体" w:hAnsi="宋体" w:cs="宋体"/>
                <w:b/>
                <w:bCs/>
                <w:kern w:val="2"/>
                <w:sz w:val="21"/>
                <w:szCs w:val="21"/>
                <w:lang w:val="en-US" w:eastAsia="zh-CN"/>
              </w:rPr>
              <w:t>；标段二：160000元；</w:t>
            </w:r>
          </w:p>
          <w:p w14:paraId="56E1A8AA">
            <w:pPr>
              <w:snapToGrid w:val="0"/>
              <w:spacing w:line="480" w:lineRule="exact"/>
              <w:rPr>
                <w:rFonts w:ascii="宋体" w:cs="宋体"/>
                <w:szCs w:val="21"/>
              </w:rPr>
            </w:pPr>
            <w:r>
              <w:rPr>
                <w:rFonts w:hint="eastAsia" w:ascii="宋体" w:hAnsi="宋体" w:cs="宋体"/>
                <w:szCs w:val="21"/>
                <w:lang w:eastAsia="zh-CN"/>
              </w:rPr>
              <w:t>供应商</w:t>
            </w:r>
            <w:r>
              <w:rPr>
                <w:rFonts w:hint="eastAsia" w:ascii="宋体" w:hAnsi="宋体" w:cs="宋体"/>
                <w:szCs w:val="21"/>
              </w:rPr>
              <w:t>应于</w:t>
            </w:r>
            <w:r>
              <w:rPr>
                <w:rFonts w:ascii="宋体" w:hAnsi="宋体" w:cs="宋体"/>
                <w:b/>
                <w:szCs w:val="21"/>
              </w:rPr>
              <w:t>20</w:t>
            </w:r>
            <w:r>
              <w:rPr>
                <w:rFonts w:hint="eastAsia" w:ascii="宋体" w:hAnsi="宋体" w:cs="宋体"/>
                <w:b/>
                <w:szCs w:val="21"/>
              </w:rPr>
              <w:t>2</w:t>
            </w:r>
            <w:r>
              <w:rPr>
                <w:rFonts w:hint="eastAsia" w:ascii="宋体" w:hAnsi="宋体" w:cs="宋体"/>
                <w:b/>
                <w:szCs w:val="21"/>
                <w:lang w:val="en-US" w:eastAsia="zh-CN"/>
              </w:rPr>
              <w:t>5</w:t>
            </w:r>
            <w:r>
              <w:rPr>
                <w:rFonts w:hint="eastAsia" w:ascii="宋体" w:hAnsi="宋体" w:cs="宋体"/>
                <w:b/>
                <w:szCs w:val="21"/>
              </w:rPr>
              <w:t>年</w:t>
            </w:r>
            <w:r>
              <w:rPr>
                <w:rFonts w:hint="eastAsia" w:ascii="宋体" w:hAnsi="宋体" w:cs="宋体"/>
                <w:b/>
                <w:szCs w:val="21"/>
                <w:lang w:val="en-US" w:eastAsia="zh-CN"/>
              </w:rPr>
              <w:t xml:space="preserve">  </w:t>
            </w:r>
            <w:r>
              <w:rPr>
                <w:rFonts w:hint="eastAsia" w:ascii="宋体" w:hAnsi="宋体" w:cs="宋体"/>
                <w:b/>
                <w:szCs w:val="21"/>
              </w:rPr>
              <w:t>月</w:t>
            </w:r>
            <w:r>
              <w:rPr>
                <w:rFonts w:hint="eastAsia" w:ascii="宋体" w:hAnsi="宋体" w:cs="宋体"/>
                <w:b/>
                <w:szCs w:val="21"/>
                <w:lang w:val="en-US" w:eastAsia="zh-CN"/>
              </w:rPr>
              <w:t xml:space="preserve">  </w:t>
            </w:r>
            <w:r>
              <w:rPr>
                <w:rFonts w:hint="eastAsia" w:ascii="宋体" w:hAnsi="宋体" w:cs="宋体"/>
                <w:b/>
                <w:szCs w:val="21"/>
              </w:rPr>
              <w:t>日</w:t>
            </w:r>
            <w:r>
              <w:rPr>
                <w:rFonts w:ascii="宋体" w:hAnsi="宋体" w:cs="宋体"/>
                <w:b/>
                <w:szCs w:val="21"/>
              </w:rPr>
              <w:t>16:00</w:t>
            </w:r>
            <w:r>
              <w:rPr>
                <w:rFonts w:hint="eastAsia" w:ascii="宋体" w:hAnsi="宋体" w:cs="宋体"/>
                <w:b/>
                <w:szCs w:val="21"/>
              </w:rPr>
              <w:t>时</w:t>
            </w:r>
            <w:r>
              <w:rPr>
                <w:rFonts w:hint="eastAsia" w:ascii="宋体" w:hAnsi="宋体" w:cs="宋体"/>
                <w:szCs w:val="21"/>
              </w:rPr>
              <w:t>（时间）前将投标保证金以转账支票（必须实时清算）、银行汇票或电汇形式交至宁波工建工程造价咨询有限公司，开户银行：工行宁海县支行，银行账号：</w:t>
            </w:r>
            <w:r>
              <w:rPr>
                <w:rFonts w:ascii="宋体" w:hAnsi="宋体" w:cs="宋体"/>
                <w:szCs w:val="21"/>
              </w:rPr>
              <w:t>3901330019200195597</w:t>
            </w:r>
            <w:r>
              <w:rPr>
                <w:rFonts w:hint="eastAsia" w:ascii="宋体" w:hAnsi="宋体" w:cs="宋体"/>
                <w:szCs w:val="21"/>
              </w:rPr>
              <w:t>。</w:t>
            </w:r>
          </w:p>
        </w:tc>
      </w:tr>
      <w:tr w14:paraId="3B36F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47" w:type="dxa"/>
            <w:tcBorders>
              <w:top w:val="single" w:color="auto" w:sz="4" w:space="0"/>
              <w:bottom w:val="single" w:color="auto" w:sz="4" w:space="0"/>
              <w:right w:val="single" w:color="auto" w:sz="4" w:space="0"/>
            </w:tcBorders>
            <w:vAlign w:val="center"/>
          </w:tcPr>
          <w:p w14:paraId="2E50ACF1">
            <w:pPr>
              <w:snapToGrid w:val="0"/>
              <w:spacing w:line="480" w:lineRule="exact"/>
              <w:jc w:val="center"/>
              <w:rPr>
                <w:rFonts w:ascii="宋体" w:cs="宋体"/>
                <w:szCs w:val="21"/>
              </w:rPr>
            </w:pPr>
            <w:r>
              <w:rPr>
                <w:rFonts w:ascii="宋体" w:hAnsi="宋体" w:cs="宋体"/>
                <w:szCs w:val="21"/>
              </w:rPr>
              <w:t>5</w:t>
            </w:r>
          </w:p>
        </w:tc>
        <w:tc>
          <w:tcPr>
            <w:tcW w:w="8675" w:type="dxa"/>
            <w:tcBorders>
              <w:top w:val="single" w:color="auto" w:sz="4" w:space="0"/>
              <w:left w:val="single" w:color="auto" w:sz="4" w:space="0"/>
              <w:bottom w:val="single" w:color="auto" w:sz="4" w:space="0"/>
            </w:tcBorders>
            <w:vAlign w:val="center"/>
          </w:tcPr>
          <w:p w14:paraId="6251B8FA">
            <w:pPr>
              <w:spacing w:line="400" w:lineRule="exact"/>
              <w:rPr>
                <w:rFonts w:ascii="宋体" w:hAnsi="宋体" w:cs="宋体"/>
                <w:szCs w:val="21"/>
              </w:rPr>
            </w:pPr>
            <w:r>
              <w:rPr>
                <w:rFonts w:hint="eastAsia" w:ascii="宋体" w:hAnsi="宋体" w:cs="宋体"/>
                <w:szCs w:val="21"/>
              </w:rPr>
              <w:t>本项目实行网上投标，</w:t>
            </w:r>
            <w:r>
              <w:rPr>
                <w:rFonts w:hint="eastAsia" w:ascii="宋体" w:hAnsi="宋体" w:cs="宋体"/>
                <w:szCs w:val="21"/>
                <w:lang w:eastAsia="zh-CN"/>
              </w:rPr>
              <w:t>供应商</w:t>
            </w:r>
            <w:r>
              <w:rPr>
                <w:rFonts w:hint="eastAsia" w:ascii="宋体" w:hAnsi="宋体" w:cs="宋体"/>
                <w:szCs w:val="21"/>
              </w:rPr>
              <w:t>应准备以下响应文件：</w:t>
            </w:r>
          </w:p>
          <w:p w14:paraId="70FB840F">
            <w:pPr>
              <w:autoSpaceDE w:val="0"/>
              <w:autoSpaceDN w:val="0"/>
              <w:snapToGrid w:val="0"/>
              <w:spacing w:line="480" w:lineRule="exact"/>
              <w:textAlignment w:val="bottom"/>
              <w:rPr>
                <w:rFonts w:ascii="宋体" w:cs="宋体"/>
                <w:szCs w:val="21"/>
              </w:rPr>
            </w:pPr>
            <w:r>
              <w:rPr>
                <w:rFonts w:hint="eastAsia" w:ascii="宋体" w:hAnsi="宋体" w:cs="宋体"/>
                <w:szCs w:val="21"/>
                <w:lang w:eastAsia="zh-CN"/>
              </w:rPr>
              <w:t>供应商</w:t>
            </w:r>
            <w:r>
              <w:rPr>
                <w:rFonts w:hint="eastAsia" w:ascii="宋体" w:hAnsi="宋体" w:cs="宋体"/>
                <w:szCs w:val="21"/>
              </w:rPr>
              <w:t>于“</w:t>
            </w:r>
            <w:r>
              <w:rPr>
                <w:rFonts w:hint="eastAsia" w:ascii="宋体" w:hAnsi="宋体" w:cs="宋体"/>
                <w:szCs w:val="21"/>
                <w:lang w:eastAsia="zh-CN"/>
              </w:rPr>
              <w:t>乐采云</w:t>
            </w:r>
            <w:r>
              <w:rPr>
                <w:rFonts w:hint="eastAsia" w:ascii="宋体" w:hAnsi="宋体" w:cs="宋体"/>
                <w:szCs w:val="21"/>
              </w:rPr>
              <w:t>”上提供电子投标文件；</w:t>
            </w:r>
          </w:p>
        </w:tc>
      </w:tr>
      <w:tr w14:paraId="659C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bottom w:val="single" w:color="auto" w:sz="4" w:space="0"/>
              <w:right w:val="single" w:color="auto" w:sz="4" w:space="0"/>
            </w:tcBorders>
            <w:vAlign w:val="center"/>
          </w:tcPr>
          <w:p w14:paraId="4F4E42CF">
            <w:pPr>
              <w:snapToGrid w:val="0"/>
              <w:spacing w:line="480" w:lineRule="exact"/>
              <w:jc w:val="center"/>
              <w:rPr>
                <w:rFonts w:ascii="宋体" w:hAnsi="宋体" w:cs="宋体"/>
                <w:szCs w:val="21"/>
              </w:rPr>
            </w:pPr>
            <w:r>
              <w:rPr>
                <w:rFonts w:hint="eastAsia" w:ascii="宋体" w:hAnsi="宋体" w:cs="宋体"/>
                <w:szCs w:val="21"/>
              </w:rPr>
              <w:t>6</w:t>
            </w:r>
          </w:p>
        </w:tc>
        <w:tc>
          <w:tcPr>
            <w:tcW w:w="8675" w:type="dxa"/>
            <w:tcBorders>
              <w:top w:val="single" w:color="auto" w:sz="4" w:space="0"/>
              <w:left w:val="single" w:color="auto" w:sz="4" w:space="0"/>
              <w:bottom w:val="single" w:color="auto" w:sz="4" w:space="0"/>
            </w:tcBorders>
            <w:vAlign w:val="center"/>
          </w:tcPr>
          <w:p w14:paraId="5A7A9E75">
            <w:pPr>
              <w:autoSpaceDE w:val="0"/>
              <w:autoSpaceDN w:val="0"/>
              <w:snapToGrid w:val="0"/>
              <w:spacing w:line="480" w:lineRule="exact"/>
              <w:textAlignment w:val="bottom"/>
              <w:rPr>
                <w:rFonts w:ascii="宋体" w:hAnsi="宋体" w:cs="宋体"/>
                <w:szCs w:val="21"/>
              </w:rPr>
            </w:pPr>
            <w:r>
              <w:rPr>
                <w:rFonts w:hint="eastAsia" w:ascii="宋体" w:hAnsi="宋体" w:cs="宋体"/>
                <w:szCs w:val="21"/>
              </w:rPr>
              <w:t>现场踏勘：不组织统一踏勘</w:t>
            </w:r>
          </w:p>
        </w:tc>
      </w:tr>
      <w:tr w14:paraId="1ACEB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47" w:type="dxa"/>
            <w:tcBorders>
              <w:top w:val="single" w:color="auto" w:sz="4" w:space="0"/>
              <w:bottom w:val="single" w:color="auto" w:sz="4" w:space="0"/>
              <w:right w:val="single" w:color="auto" w:sz="4" w:space="0"/>
            </w:tcBorders>
            <w:vAlign w:val="center"/>
          </w:tcPr>
          <w:p w14:paraId="22CCFFB1">
            <w:pPr>
              <w:snapToGrid w:val="0"/>
              <w:spacing w:line="480" w:lineRule="exact"/>
              <w:jc w:val="center"/>
              <w:rPr>
                <w:rFonts w:ascii="宋体" w:cs="宋体"/>
                <w:szCs w:val="21"/>
              </w:rPr>
            </w:pPr>
            <w:r>
              <w:rPr>
                <w:rFonts w:hint="eastAsia" w:ascii="宋体" w:hAnsi="宋体" w:cs="宋体"/>
                <w:szCs w:val="21"/>
              </w:rPr>
              <w:t>7</w:t>
            </w:r>
          </w:p>
        </w:tc>
        <w:tc>
          <w:tcPr>
            <w:tcW w:w="8675" w:type="dxa"/>
            <w:tcBorders>
              <w:top w:val="single" w:color="auto" w:sz="4" w:space="0"/>
              <w:left w:val="single" w:color="auto" w:sz="4" w:space="0"/>
              <w:bottom w:val="single" w:color="auto" w:sz="4" w:space="0"/>
            </w:tcBorders>
            <w:vAlign w:val="center"/>
          </w:tcPr>
          <w:p w14:paraId="1EFEF0B1">
            <w:pPr>
              <w:autoSpaceDE w:val="0"/>
              <w:autoSpaceDN w:val="0"/>
              <w:snapToGrid w:val="0"/>
              <w:spacing w:line="480" w:lineRule="exact"/>
              <w:textAlignment w:val="bottom"/>
              <w:rPr>
                <w:rFonts w:ascii="宋体" w:cs="宋体"/>
                <w:szCs w:val="21"/>
              </w:rPr>
            </w:pPr>
            <w:r>
              <w:rPr>
                <w:rFonts w:hint="eastAsia" w:ascii="宋体" w:hAnsi="宋体" w:cs="宋体"/>
                <w:szCs w:val="21"/>
              </w:rPr>
              <w:t>评标办法及评分标准：综合评分法</w:t>
            </w:r>
          </w:p>
        </w:tc>
      </w:tr>
      <w:tr w14:paraId="5525E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747" w:type="dxa"/>
            <w:tcBorders>
              <w:top w:val="single" w:color="auto" w:sz="4" w:space="0"/>
              <w:bottom w:val="single" w:color="auto" w:sz="4" w:space="0"/>
              <w:right w:val="single" w:color="auto" w:sz="4" w:space="0"/>
            </w:tcBorders>
            <w:vAlign w:val="center"/>
          </w:tcPr>
          <w:p w14:paraId="0760BE13">
            <w:pPr>
              <w:snapToGrid w:val="0"/>
              <w:spacing w:line="480" w:lineRule="exact"/>
              <w:jc w:val="center"/>
              <w:rPr>
                <w:rFonts w:ascii="宋体" w:cs="宋体"/>
                <w:szCs w:val="21"/>
              </w:rPr>
            </w:pPr>
            <w:r>
              <w:rPr>
                <w:rFonts w:hint="eastAsia" w:ascii="宋体" w:hAnsi="宋体" w:cs="宋体"/>
                <w:szCs w:val="21"/>
              </w:rPr>
              <w:t>8</w:t>
            </w:r>
          </w:p>
        </w:tc>
        <w:tc>
          <w:tcPr>
            <w:tcW w:w="8675" w:type="dxa"/>
            <w:tcBorders>
              <w:top w:val="single" w:color="auto" w:sz="4" w:space="0"/>
              <w:left w:val="single" w:color="auto" w:sz="4" w:space="0"/>
              <w:bottom w:val="single" w:color="auto" w:sz="4" w:space="0"/>
            </w:tcBorders>
            <w:vAlign w:val="center"/>
          </w:tcPr>
          <w:p w14:paraId="10C23E76">
            <w:pPr>
              <w:snapToGrid w:val="0"/>
              <w:spacing w:line="360" w:lineRule="auto"/>
              <w:rPr>
                <w:rFonts w:ascii="宋体" w:cs="宋体"/>
                <w:szCs w:val="21"/>
              </w:rPr>
            </w:pPr>
            <w:r>
              <w:rPr>
                <w:rFonts w:hint="eastAsia" w:ascii="宋体" w:hAnsi="宋体" w:cs="宋体"/>
                <w:szCs w:val="21"/>
              </w:rPr>
              <w:t>中标公告及中标通知书：评标结束后</w:t>
            </w:r>
            <w:r>
              <w:rPr>
                <w:rFonts w:ascii="宋体" w:hAnsi="宋体" w:cs="宋体"/>
                <w:szCs w:val="21"/>
              </w:rPr>
              <w:t>5</w:t>
            </w:r>
            <w:r>
              <w:rPr>
                <w:rFonts w:hint="eastAsia" w:ascii="宋体" w:hAnsi="宋体" w:cs="宋体"/>
                <w:szCs w:val="21"/>
              </w:rPr>
              <w:t>个工作日内，中标公告发布于</w:t>
            </w:r>
            <w:r>
              <w:rPr>
                <w:rFonts w:hint="eastAsia" w:ascii="宋体" w:hAnsi="宋体" w:eastAsia="宋体" w:cs="宋体"/>
                <w:szCs w:val="21"/>
                <w:lang w:eastAsia="zh-CN"/>
              </w:rPr>
              <w:t>浙江政府采购网</w:t>
            </w:r>
            <w:r>
              <w:rPr>
                <w:rFonts w:hint="eastAsia" w:ascii="宋体" w:hAnsi="宋体" w:eastAsia="宋体" w:cs="宋体"/>
                <w:szCs w:val="21"/>
              </w:rPr>
              <w:t>（https://zfcg.czt.zj.gov.cn/）</w:t>
            </w:r>
          </w:p>
        </w:tc>
      </w:tr>
      <w:tr w14:paraId="1165B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47" w:type="dxa"/>
            <w:tcBorders>
              <w:top w:val="single" w:color="auto" w:sz="4" w:space="0"/>
              <w:bottom w:val="single" w:color="auto" w:sz="4" w:space="0"/>
              <w:right w:val="single" w:color="auto" w:sz="4" w:space="0"/>
            </w:tcBorders>
            <w:vAlign w:val="center"/>
          </w:tcPr>
          <w:p w14:paraId="1281B219">
            <w:pPr>
              <w:snapToGrid w:val="0"/>
              <w:spacing w:line="480" w:lineRule="exact"/>
              <w:jc w:val="center"/>
              <w:rPr>
                <w:rFonts w:ascii="宋体" w:cs="宋体"/>
                <w:szCs w:val="21"/>
              </w:rPr>
            </w:pPr>
            <w:r>
              <w:rPr>
                <w:rFonts w:hint="eastAsia" w:ascii="宋体" w:hAnsi="宋体" w:cs="宋体"/>
                <w:szCs w:val="21"/>
              </w:rPr>
              <w:t>★9</w:t>
            </w:r>
          </w:p>
        </w:tc>
        <w:tc>
          <w:tcPr>
            <w:tcW w:w="8675" w:type="dxa"/>
            <w:tcBorders>
              <w:top w:val="single" w:color="auto" w:sz="4" w:space="0"/>
              <w:left w:val="single" w:color="auto" w:sz="4" w:space="0"/>
              <w:bottom w:val="single" w:color="auto" w:sz="4" w:space="0"/>
            </w:tcBorders>
            <w:vAlign w:val="center"/>
          </w:tcPr>
          <w:p w14:paraId="562DBC8B">
            <w:pPr>
              <w:snapToGrid w:val="0"/>
              <w:spacing w:line="480" w:lineRule="exact"/>
              <w:rPr>
                <w:rFonts w:ascii="宋体" w:cs="宋体"/>
                <w:szCs w:val="21"/>
              </w:rPr>
            </w:pPr>
            <w:r>
              <w:rPr>
                <w:rFonts w:hint="eastAsia" w:ascii="宋体" w:hAnsi="宋体" w:cs="宋体"/>
                <w:szCs w:val="21"/>
              </w:rPr>
              <w:t>投标文件有效期：</w:t>
            </w:r>
            <w:r>
              <w:rPr>
                <w:rFonts w:ascii="宋体" w:hAnsi="宋体" w:cs="宋体"/>
                <w:szCs w:val="21"/>
                <w:u w:val="single"/>
              </w:rPr>
              <w:t>90</w:t>
            </w:r>
            <w:r>
              <w:rPr>
                <w:rFonts w:hint="eastAsia" w:ascii="宋体" w:hAnsi="宋体" w:cs="宋体"/>
                <w:szCs w:val="21"/>
              </w:rPr>
              <w:t>天。</w:t>
            </w:r>
          </w:p>
        </w:tc>
      </w:tr>
      <w:tr w14:paraId="6961A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47" w:type="dxa"/>
            <w:tcBorders>
              <w:top w:val="single" w:color="auto" w:sz="4" w:space="0"/>
              <w:bottom w:val="single" w:color="auto" w:sz="4" w:space="0"/>
              <w:right w:val="single" w:color="auto" w:sz="4" w:space="0"/>
            </w:tcBorders>
            <w:vAlign w:val="center"/>
          </w:tcPr>
          <w:p w14:paraId="1D812561">
            <w:pPr>
              <w:snapToGrid w:val="0"/>
              <w:spacing w:line="480" w:lineRule="exact"/>
              <w:jc w:val="center"/>
              <w:rPr>
                <w:rFonts w:ascii="宋体" w:cs="宋体"/>
                <w:bCs/>
                <w:szCs w:val="21"/>
              </w:rPr>
            </w:pPr>
            <w:r>
              <w:rPr>
                <w:rFonts w:hint="eastAsia" w:ascii="宋体" w:hAnsi="宋体" w:cs="宋体"/>
                <w:bCs/>
                <w:szCs w:val="21"/>
              </w:rPr>
              <w:t>10</w:t>
            </w:r>
          </w:p>
        </w:tc>
        <w:tc>
          <w:tcPr>
            <w:tcW w:w="8675" w:type="dxa"/>
            <w:tcBorders>
              <w:top w:val="single" w:color="auto" w:sz="4" w:space="0"/>
              <w:left w:val="single" w:color="auto" w:sz="4" w:space="0"/>
              <w:bottom w:val="single" w:color="auto" w:sz="4" w:space="0"/>
            </w:tcBorders>
            <w:vAlign w:val="center"/>
          </w:tcPr>
          <w:p w14:paraId="27403CE6">
            <w:pPr>
              <w:snapToGrid w:val="0"/>
              <w:spacing w:line="480" w:lineRule="exact"/>
              <w:rPr>
                <w:rFonts w:ascii="宋体" w:cs="宋体"/>
                <w:szCs w:val="21"/>
              </w:rPr>
            </w:pPr>
            <w:r>
              <w:rPr>
                <w:rFonts w:hint="eastAsia" w:ascii="宋体" w:hAnsi="宋体" w:cs="宋体"/>
                <w:szCs w:val="21"/>
              </w:rPr>
              <w:t>解释：本招标文件的解释权属于招标采购单位。</w:t>
            </w:r>
          </w:p>
        </w:tc>
      </w:tr>
    </w:tbl>
    <w:p w14:paraId="180E1824">
      <w:pPr>
        <w:pStyle w:val="11"/>
        <w:snapToGrid w:val="0"/>
        <w:spacing w:beforeLines="0" w:afterLines="0" w:line="360" w:lineRule="auto"/>
        <w:rPr>
          <w:rFonts w:hAnsi="宋体" w:cs="宋体"/>
          <w:b/>
          <w:sz w:val="21"/>
          <w:szCs w:val="21"/>
        </w:rPr>
      </w:pPr>
      <w:r>
        <w:rPr>
          <w:rFonts w:hAnsi="宋体" w:cs="宋体"/>
          <w:b/>
          <w:sz w:val="28"/>
          <w:szCs w:val="28"/>
        </w:rPr>
        <w:br w:type="page"/>
      </w:r>
      <w:r>
        <w:rPr>
          <w:rFonts w:hint="eastAsia" w:hAnsi="宋体" w:cs="宋体"/>
          <w:b/>
          <w:sz w:val="21"/>
          <w:szCs w:val="21"/>
        </w:rPr>
        <w:t>一   总  则</w:t>
      </w:r>
    </w:p>
    <w:p w14:paraId="75EF927C">
      <w:pPr>
        <w:snapToGrid w:val="0"/>
        <w:spacing w:line="360" w:lineRule="auto"/>
        <w:ind w:firstLine="413" w:firstLineChars="196"/>
        <w:jc w:val="left"/>
        <w:outlineLvl w:val="1"/>
        <w:rPr>
          <w:rFonts w:ascii="宋体" w:hAnsi="宋体" w:cs="宋体"/>
          <w:b/>
          <w:szCs w:val="21"/>
        </w:rPr>
      </w:pPr>
      <w:bookmarkStart w:id="5" w:name="_Toc8089"/>
      <w:r>
        <w:rPr>
          <w:rFonts w:hint="eastAsia" w:ascii="宋体" w:hAnsi="宋体" w:cs="宋体"/>
          <w:b/>
          <w:szCs w:val="21"/>
        </w:rPr>
        <w:t>（一） 适用范围</w:t>
      </w:r>
      <w:bookmarkEnd w:id="5"/>
    </w:p>
    <w:p w14:paraId="6D922501">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w:t>
      </w:r>
      <w:r>
        <w:rPr>
          <w:rFonts w:hint="eastAsia" w:ascii="宋体" w:hAnsi="宋体" w:cs="宋体"/>
          <w:b/>
          <w:bCs/>
          <w:szCs w:val="21"/>
          <w:u w:val="single"/>
          <w:lang w:val="zh-CN"/>
        </w:rPr>
        <w:t>宁海县城乡新能源汽车公共基础设施项目（第二期）</w:t>
      </w:r>
      <w:r>
        <w:rPr>
          <w:rFonts w:hint="eastAsia" w:ascii="宋体" w:hAnsi="宋体" w:cs="宋体"/>
          <w:szCs w:val="21"/>
        </w:rPr>
        <w:t>的招标、投标、评标、定标、验收、合同履约、付款等行为（法律、法规另有规定的，从其规定）。</w:t>
      </w:r>
    </w:p>
    <w:p w14:paraId="7B6F1D97">
      <w:pPr>
        <w:snapToGrid w:val="0"/>
        <w:spacing w:line="360" w:lineRule="auto"/>
        <w:ind w:firstLine="310" w:firstLineChars="147"/>
        <w:jc w:val="left"/>
        <w:outlineLvl w:val="1"/>
        <w:rPr>
          <w:rFonts w:ascii="宋体" w:hAnsi="宋体" w:cs="宋体"/>
          <w:b/>
          <w:szCs w:val="21"/>
        </w:rPr>
      </w:pPr>
      <w:bookmarkStart w:id="6" w:name="_Toc11628"/>
      <w:r>
        <w:rPr>
          <w:rFonts w:hint="eastAsia" w:ascii="宋体" w:hAnsi="宋体" w:cs="宋体"/>
          <w:b/>
          <w:szCs w:val="21"/>
        </w:rPr>
        <w:t>（二）定义</w:t>
      </w:r>
      <w:bookmarkEnd w:id="6"/>
    </w:p>
    <w:p w14:paraId="7203F170">
      <w:pPr>
        <w:snapToGrid w:val="0"/>
        <w:spacing w:line="360" w:lineRule="auto"/>
        <w:ind w:firstLine="420" w:firstLineChars="200"/>
        <w:jc w:val="left"/>
        <w:rPr>
          <w:rFonts w:ascii="宋体" w:hAnsi="宋体" w:cs="宋体"/>
          <w:szCs w:val="21"/>
        </w:rPr>
      </w:pPr>
      <w:r>
        <w:rPr>
          <w:rFonts w:hint="eastAsia" w:ascii="宋体" w:hAnsi="宋体" w:cs="宋体"/>
          <w:szCs w:val="21"/>
        </w:rPr>
        <w:t>1.招标采购单位系指组织本次招标的招标代理机构（“</w:t>
      </w:r>
      <w:r>
        <w:rPr>
          <w:rFonts w:hint="eastAsia" w:ascii="宋体" w:hAnsi="宋体" w:cs="宋体"/>
          <w:szCs w:val="21"/>
          <w:lang w:eastAsia="zh-CN"/>
        </w:rPr>
        <w:t>采购人</w:t>
      </w:r>
      <w:r>
        <w:rPr>
          <w:rFonts w:hint="eastAsia" w:ascii="宋体" w:hAnsi="宋体" w:cs="宋体"/>
          <w:szCs w:val="21"/>
        </w:rPr>
        <w:t>”）和采购单位。</w:t>
      </w:r>
    </w:p>
    <w:p w14:paraId="244342D6">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供应商</w:t>
      </w:r>
      <w:r>
        <w:rPr>
          <w:rFonts w:hint="eastAsia" w:ascii="宋体" w:hAnsi="宋体" w:cs="宋体"/>
          <w:szCs w:val="21"/>
        </w:rPr>
        <w:t>”系指向招标方提交投标文件的单位或个人。</w:t>
      </w:r>
    </w:p>
    <w:p w14:paraId="0A99048D">
      <w:pPr>
        <w:snapToGrid w:val="0"/>
        <w:spacing w:line="360" w:lineRule="auto"/>
        <w:ind w:firstLine="420" w:firstLineChars="200"/>
        <w:jc w:val="left"/>
        <w:rPr>
          <w:rFonts w:ascii="宋体" w:hAnsi="宋体" w:cs="宋体"/>
          <w:szCs w:val="21"/>
        </w:rPr>
      </w:pPr>
      <w:r>
        <w:rPr>
          <w:rFonts w:hint="eastAsia" w:ascii="宋体" w:hAnsi="宋体" w:cs="宋体"/>
          <w:szCs w:val="21"/>
        </w:rPr>
        <w:t>3.“服务”系指招标文件规定</w:t>
      </w:r>
      <w:r>
        <w:rPr>
          <w:rFonts w:hint="eastAsia" w:ascii="宋体" w:hAnsi="宋体" w:cs="宋体"/>
          <w:szCs w:val="21"/>
          <w:lang w:eastAsia="zh-CN"/>
        </w:rPr>
        <w:t>供应商</w:t>
      </w:r>
      <w:r>
        <w:rPr>
          <w:rFonts w:hint="eastAsia" w:ascii="宋体" w:hAnsi="宋体" w:cs="宋体"/>
          <w:szCs w:val="21"/>
        </w:rPr>
        <w:t>须承担的安装、调试、技术协助、校准、培训、技术指导以及其他类似的义务。</w:t>
      </w:r>
    </w:p>
    <w:p w14:paraId="56C4ACFC">
      <w:pPr>
        <w:snapToGrid w:val="0"/>
        <w:spacing w:line="360" w:lineRule="auto"/>
        <w:ind w:firstLine="420" w:firstLineChars="200"/>
        <w:jc w:val="left"/>
        <w:rPr>
          <w:rFonts w:ascii="宋体" w:hAnsi="宋体" w:cs="宋体"/>
          <w:szCs w:val="21"/>
        </w:rPr>
      </w:pPr>
      <w:r>
        <w:rPr>
          <w:rFonts w:hint="eastAsia" w:ascii="宋体" w:hAnsi="宋体" w:cs="宋体"/>
          <w:szCs w:val="21"/>
        </w:rPr>
        <w:t>4.“项目”系指</w:t>
      </w:r>
      <w:r>
        <w:rPr>
          <w:rFonts w:hint="eastAsia" w:ascii="宋体" w:hAnsi="宋体" w:cs="宋体"/>
          <w:szCs w:val="21"/>
          <w:lang w:eastAsia="zh-CN"/>
        </w:rPr>
        <w:t>供应商</w:t>
      </w:r>
      <w:r>
        <w:rPr>
          <w:rFonts w:hint="eastAsia" w:ascii="宋体" w:hAnsi="宋体" w:cs="宋体"/>
          <w:szCs w:val="21"/>
        </w:rPr>
        <w:t>按招标文件规定向采购人提供的服务。</w:t>
      </w:r>
    </w:p>
    <w:p w14:paraId="3280AC72">
      <w:pPr>
        <w:snapToGrid w:val="0"/>
        <w:spacing w:line="360" w:lineRule="auto"/>
        <w:ind w:firstLine="420" w:firstLineChars="200"/>
        <w:jc w:val="left"/>
        <w:rPr>
          <w:rFonts w:ascii="宋体" w:hAnsi="宋体" w:cs="宋体"/>
          <w:szCs w:val="21"/>
        </w:rPr>
      </w:pPr>
      <w:r>
        <w:rPr>
          <w:rFonts w:hint="eastAsia" w:ascii="宋体" w:hAnsi="宋体" w:cs="宋体"/>
          <w:szCs w:val="21"/>
        </w:rPr>
        <w:t>5.“书面形式”包括信函、传真、电报等。</w:t>
      </w:r>
    </w:p>
    <w:p w14:paraId="64375862">
      <w:pPr>
        <w:snapToGrid w:val="0"/>
        <w:spacing w:line="360" w:lineRule="auto"/>
        <w:ind w:firstLine="420" w:firstLineChars="200"/>
        <w:jc w:val="left"/>
        <w:rPr>
          <w:rFonts w:ascii="宋体" w:hAnsi="宋体" w:cs="宋体"/>
          <w:szCs w:val="21"/>
        </w:rPr>
      </w:pPr>
      <w:r>
        <w:rPr>
          <w:rFonts w:hint="eastAsia" w:ascii="宋体" w:hAnsi="宋体" w:cs="宋体"/>
          <w:szCs w:val="21"/>
        </w:rPr>
        <w:t>6.“★”系指实质性要求条款。</w:t>
      </w:r>
    </w:p>
    <w:p w14:paraId="7952A111">
      <w:pPr>
        <w:snapToGrid w:val="0"/>
        <w:spacing w:line="360" w:lineRule="auto"/>
        <w:ind w:firstLine="413" w:firstLineChars="196"/>
        <w:jc w:val="left"/>
        <w:outlineLvl w:val="1"/>
        <w:rPr>
          <w:rFonts w:ascii="宋体" w:hAnsi="宋体" w:cs="宋体"/>
          <w:b/>
          <w:szCs w:val="21"/>
        </w:rPr>
      </w:pPr>
      <w:bookmarkStart w:id="7" w:name="_Toc29625"/>
      <w:r>
        <w:rPr>
          <w:rFonts w:hint="eastAsia" w:ascii="宋体" w:hAnsi="宋体" w:cs="宋体"/>
          <w:b/>
          <w:szCs w:val="21"/>
        </w:rPr>
        <w:t>（三）招标方式</w:t>
      </w:r>
      <w:bookmarkEnd w:id="7"/>
    </w:p>
    <w:p w14:paraId="098B16E8">
      <w:pPr>
        <w:snapToGrid w:val="0"/>
        <w:spacing w:line="360" w:lineRule="auto"/>
        <w:ind w:firstLine="420" w:firstLineChars="200"/>
        <w:jc w:val="left"/>
        <w:rPr>
          <w:rFonts w:ascii="宋体" w:hAnsi="宋体" w:cs="宋体"/>
          <w:szCs w:val="21"/>
        </w:rPr>
      </w:pPr>
      <w:r>
        <w:rPr>
          <w:rFonts w:hint="eastAsia" w:ascii="宋体" w:hAnsi="宋体" w:cs="宋体"/>
          <w:szCs w:val="21"/>
        </w:rPr>
        <w:t>本次招标采用公开招标方式进行。</w:t>
      </w:r>
    </w:p>
    <w:p w14:paraId="603C6286">
      <w:pPr>
        <w:snapToGrid w:val="0"/>
        <w:spacing w:line="360" w:lineRule="auto"/>
        <w:ind w:firstLine="413" w:firstLineChars="196"/>
        <w:jc w:val="left"/>
        <w:outlineLvl w:val="1"/>
        <w:rPr>
          <w:rFonts w:ascii="宋体" w:hAnsi="宋体" w:cs="宋体"/>
          <w:b/>
          <w:szCs w:val="21"/>
        </w:rPr>
      </w:pPr>
      <w:bookmarkStart w:id="8" w:name="_Toc13620"/>
      <w:r>
        <w:rPr>
          <w:rFonts w:hint="eastAsia" w:ascii="宋体" w:hAnsi="宋体" w:cs="宋体"/>
          <w:b/>
          <w:szCs w:val="21"/>
        </w:rPr>
        <w:t>（四）投标委托</w:t>
      </w:r>
      <w:bookmarkEnd w:id="8"/>
    </w:p>
    <w:p w14:paraId="52C4BC51">
      <w:pPr>
        <w:pStyle w:val="8"/>
        <w:snapToGrid w:val="0"/>
        <w:spacing w:line="360" w:lineRule="auto"/>
        <w:ind w:firstLine="404" w:firstLineChars="200"/>
        <w:jc w:val="left"/>
        <w:rPr>
          <w:rFonts w:hAnsi="宋体" w:cs="宋体"/>
          <w:sz w:val="21"/>
          <w:szCs w:val="21"/>
        </w:rPr>
      </w:pPr>
      <w:r>
        <w:rPr>
          <w:rFonts w:hint="eastAsia" w:hAnsi="宋体" w:cs="宋体"/>
          <w:sz w:val="21"/>
          <w:szCs w:val="21"/>
          <w:lang w:eastAsia="zh-CN"/>
        </w:rPr>
        <w:t>供应商</w:t>
      </w:r>
      <w:r>
        <w:rPr>
          <w:rFonts w:hint="eastAsia" w:hAnsi="宋体" w:cs="宋体"/>
          <w:sz w:val="21"/>
          <w:szCs w:val="21"/>
        </w:rPr>
        <w:t>代表须携带有效身份证件。如</w:t>
      </w:r>
      <w:r>
        <w:rPr>
          <w:rFonts w:hint="eastAsia" w:hAnsi="宋体" w:cs="宋体"/>
          <w:sz w:val="21"/>
          <w:szCs w:val="21"/>
          <w:lang w:eastAsia="zh-CN"/>
        </w:rPr>
        <w:t>供应商</w:t>
      </w:r>
      <w:r>
        <w:rPr>
          <w:rFonts w:hint="eastAsia" w:hAnsi="宋体" w:cs="宋体"/>
          <w:sz w:val="21"/>
          <w:szCs w:val="21"/>
        </w:rPr>
        <w:t>代表不是法定代表人，须有法定代表人出具的授权委托书（正本用原件，副本用复印件，格式见第六章）。</w:t>
      </w:r>
    </w:p>
    <w:p w14:paraId="78E538D5">
      <w:pPr>
        <w:snapToGrid w:val="0"/>
        <w:spacing w:line="360" w:lineRule="auto"/>
        <w:ind w:firstLine="413" w:firstLineChars="196"/>
        <w:jc w:val="left"/>
        <w:outlineLvl w:val="1"/>
        <w:rPr>
          <w:rFonts w:ascii="宋体" w:hAnsi="宋体" w:cs="宋体"/>
          <w:b/>
          <w:szCs w:val="21"/>
        </w:rPr>
      </w:pPr>
      <w:bookmarkStart w:id="9" w:name="_Toc18576"/>
      <w:r>
        <w:rPr>
          <w:rFonts w:hint="eastAsia" w:ascii="宋体" w:hAnsi="宋体" w:cs="宋体"/>
          <w:b/>
          <w:szCs w:val="21"/>
        </w:rPr>
        <w:t>（五）</w:t>
      </w:r>
      <w:r>
        <w:rPr>
          <w:rFonts w:hint="eastAsia" w:ascii="宋体" w:hAnsi="宋体" w:cs="宋体"/>
          <w:szCs w:val="21"/>
        </w:rPr>
        <w:t>★</w:t>
      </w:r>
      <w:r>
        <w:rPr>
          <w:rFonts w:hint="eastAsia" w:ascii="宋体" w:hAnsi="宋体" w:cs="宋体"/>
          <w:b/>
          <w:szCs w:val="21"/>
        </w:rPr>
        <w:t>投标费用</w:t>
      </w:r>
      <w:bookmarkEnd w:id="9"/>
    </w:p>
    <w:p w14:paraId="042257A8">
      <w:pPr>
        <w:snapToGrid w:val="0"/>
        <w:spacing w:line="360" w:lineRule="auto"/>
        <w:ind w:firstLine="420" w:firstLineChars="200"/>
        <w:rPr>
          <w:rFonts w:ascii="宋体" w:hAnsi="宋体" w:cs="宋体"/>
          <w:szCs w:val="21"/>
        </w:rPr>
      </w:pPr>
      <w:r>
        <w:rPr>
          <w:rFonts w:hint="eastAsia" w:ascii="宋体" w:hAnsi="宋体" w:cs="宋体"/>
          <w:szCs w:val="21"/>
        </w:rPr>
        <w:t>不论投标结果如何，</w:t>
      </w:r>
      <w:r>
        <w:rPr>
          <w:rFonts w:hint="eastAsia" w:ascii="宋体" w:hAnsi="宋体" w:cs="宋体"/>
          <w:szCs w:val="21"/>
          <w:lang w:eastAsia="zh-CN"/>
        </w:rPr>
        <w:t>供应商</w:t>
      </w:r>
      <w:r>
        <w:rPr>
          <w:rFonts w:hint="eastAsia" w:ascii="宋体" w:hAnsi="宋体" w:cs="宋体"/>
          <w:szCs w:val="21"/>
        </w:rPr>
        <w:t>均应自行承担所有与投标有关的全部费用（招标文件有相反规定除外）。</w:t>
      </w:r>
    </w:p>
    <w:p w14:paraId="0C3ED178">
      <w:pPr>
        <w:spacing w:line="360" w:lineRule="auto"/>
        <w:ind w:firstLine="210" w:firstLineChars="100"/>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供应商</w:t>
      </w:r>
      <w:r>
        <w:rPr>
          <w:rFonts w:hint="eastAsia" w:ascii="宋体" w:hAnsi="宋体" w:cs="宋体"/>
          <w:szCs w:val="21"/>
        </w:rPr>
        <w:t>在提交报名资料的同时，应向本项目采购机构提交500元</w:t>
      </w:r>
      <w:r>
        <w:rPr>
          <w:rFonts w:hint="eastAsia" w:ascii="宋体" w:hAnsi="宋体" w:cs="宋体"/>
          <w:szCs w:val="21"/>
          <w:lang w:val="en-US" w:eastAsia="zh-CN"/>
        </w:rPr>
        <w:t>/标段</w:t>
      </w:r>
      <w:r>
        <w:rPr>
          <w:rFonts w:hint="eastAsia" w:ascii="宋体" w:hAnsi="宋体" w:cs="宋体"/>
          <w:szCs w:val="21"/>
        </w:rPr>
        <w:t>的资料费；未按上述要求提交资料费的</w:t>
      </w:r>
      <w:r>
        <w:rPr>
          <w:rFonts w:hint="eastAsia" w:ascii="宋体" w:hAnsi="宋体" w:cs="宋体"/>
          <w:szCs w:val="21"/>
          <w:lang w:eastAsia="zh-CN"/>
        </w:rPr>
        <w:t>供应商</w:t>
      </w:r>
      <w:r>
        <w:rPr>
          <w:rFonts w:hint="eastAsia" w:ascii="宋体" w:hAnsi="宋体" w:cs="宋体"/>
          <w:szCs w:val="21"/>
        </w:rPr>
        <w:t>，其投标文件</w:t>
      </w:r>
      <w:r>
        <w:rPr>
          <w:rFonts w:hint="eastAsia" w:ascii="宋体" w:hAnsi="宋体" w:cs="宋体"/>
          <w:szCs w:val="21"/>
          <w:lang w:eastAsia="zh-CN"/>
        </w:rPr>
        <w:t>采购人</w:t>
      </w:r>
      <w:r>
        <w:rPr>
          <w:rFonts w:hint="eastAsia" w:ascii="宋体" w:hAnsi="宋体" w:cs="宋体"/>
          <w:szCs w:val="21"/>
        </w:rPr>
        <w:t>不予受理。</w:t>
      </w:r>
    </w:p>
    <w:p w14:paraId="26F4E705">
      <w:pPr>
        <w:spacing w:line="360" w:lineRule="auto"/>
        <w:ind w:firstLine="210" w:firstLineChars="100"/>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中标人与</w:t>
      </w:r>
      <w:r>
        <w:rPr>
          <w:rFonts w:hint="eastAsia" w:ascii="宋体" w:hAnsi="宋体" w:cs="宋体"/>
          <w:szCs w:val="21"/>
          <w:lang w:eastAsia="zh-CN"/>
        </w:rPr>
        <w:t>采购人</w:t>
      </w:r>
      <w:r>
        <w:rPr>
          <w:rFonts w:hint="eastAsia" w:ascii="宋体" w:hAnsi="宋体" w:cs="宋体"/>
          <w:szCs w:val="21"/>
        </w:rPr>
        <w:t>签订合同后，宁波工建工程造价咨询有限公司（以下简称“本项目采购机构”）根据</w:t>
      </w:r>
      <w:r>
        <w:rPr>
          <w:rFonts w:hint="eastAsia" w:ascii="宋体" w:hAnsi="宋体" w:cs="宋体"/>
          <w:szCs w:val="21"/>
          <w:lang w:eastAsia="zh-CN"/>
        </w:rPr>
        <w:t>关于印发《宁波市招标（采购）代理服务收费指导意见》的通知</w:t>
      </w:r>
      <w:r>
        <w:rPr>
          <w:rFonts w:hint="eastAsia" w:ascii="宋体" w:hAnsi="宋体" w:cs="宋体"/>
          <w:szCs w:val="21"/>
        </w:rPr>
        <w:t>的收费标准向中标人收取招标代理服务费。</w:t>
      </w:r>
    </w:p>
    <w:p w14:paraId="050DCE00">
      <w:pPr>
        <w:snapToGrid w:val="0"/>
        <w:spacing w:line="360" w:lineRule="auto"/>
        <w:ind w:firstLine="413" w:firstLineChars="196"/>
        <w:jc w:val="left"/>
        <w:rPr>
          <w:rFonts w:ascii="宋体" w:hAnsi="宋体" w:cs="宋体"/>
          <w:b/>
          <w:szCs w:val="21"/>
        </w:rPr>
      </w:pPr>
      <w:r>
        <w:rPr>
          <w:rFonts w:hint="eastAsia" w:ascii="宋体" w:hAnsi="宋体" w:cs="宋体"/>
          <w:b/>
          <w:szCs w:val="21"/>
        </w:rPr>
        <w:t>（六）联合体投标</w:t>
      </w:r>
    </w:p>
    <w:p w14:paraId="2DB9BAE2">
      <w:pPr>
        <w:snapToGrid w:val="0"/>
        <w:spacing w:line="360" w:lineRule="auto"/>
        <w:ind w:firstLine="420" w:firstLineChars="200"/>
        <w:jc w:val="left"/>
        <w:rPr>
          <w:rFonts w:ascii="宋体" w:hAnsi="宋体" w:cs="宋体"/>
          <w:szCs w:val="21"/>
        </w:rPr>
      </w:pPr>
      <w:r>
        <w:rPr>
          <w:rFonts w:hint="eastAsia" w:ascii="宋体" w:hAnsi="宋体" w:cs="宋体"/>
          <w:szCs w:val="21"/>
        </w:rPr>
        <w:t>本项目</w:t>
      </w:r>
      <w:r>
        <w:rPr>
          <w:rFonts w:hint="eastAsia" w:ascii="宋体" w:hAnsi="宋体" w:cs="宋体"/>
          <w:szCs w:val="21"/>
          <w:lang w:val="en-US" w:eastAsia="zh-CN"/>
        </w:rPr>
        <w:t>不</w:t>
      </w:r>
      <w:r>
        <w:rPr>
          <w:rFonts w:hint="eastAsia" w:ascii="宋体" w:hAnsi="宋体" w:cs="宋体"/>
          <w:szCs w:val="21"/>
        </w:rPr>
        <w:t>允许联合体投标。</w:t>
      </w:r>
    </w:p>
    <w:p w14:paraId="296C4167">
      <w:pPr>
        <w:snapToGrid w:val="0"/>
        <w:spacing w:line="360" w:lineRule="auto"/>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14:paraId="2A5C65FA">
      <w:pPr>
        <w:snapToGrid w:val="0"/>
        <w:spacing w:line="360" w:lineRule="auto"/>
        <w:ind w:firstLine="420" w:firstLineChars="200"/>
        <w:rPr>
          <w:rFonts w:ascii="宋体" w:hAnsi="宋体" w:cs="宋体"/>
          <w:kern w:val="0"/>
          <w:szCs w:val="21"/>
        </w:rPr>
      </w:pPr>
      <w:r>
        <w:rPr>
          <w:rFonts w:hint="eastAsia" w:ascii="宋体" w:hAnsi="宋体" w:cs="宋体"/>
          <w:kern w:val="0"/>
          <w:szCs w:val="21"/>
        </w:rPr>
        <w:t>1.本项目不允许转包。</w:t>
      </w:r>
    </w:p>
    <w:p w14:paraId="73E27D78">
      <w:pPr>
        <w:snapToGrid w:val="0"/>
        <w:spacing w:line="360" w:lineRule="auto"/>
        <w:ind w:firstLine="420" w:firstLineChars="200"/>
        <w:rPr>
          <w:rFonts w:ascii="宋体" w:hAnsi="宋体" w:cs="宋体"/>
          <w:szCs w:val="21"/>
        </w:rPr>
      </w:pPr>
      <w:r>
        <w:rPr>
          <w:rFonts w:hint="eastAsia" w:ascii="宋体" w:hAnsi="宋体" w:cs="宋体"/>
          <w:kern w:val="0"/>
          <w:szCs w:val="21"/>
        </w:rPr>
        <w:t>2.本项目不可以分包。</w:t>
      </w:r>
    </w:p>
    <w:p w14:paraId="68AE5ED6">
      <w:pPr>
        <w:snapToGrid w:val="0"/>
        <w:spacing w:line="360" w:lineRule="auto"/>
        <w:ind w:firstLine="413" w:firstLineChars="196"/>
        <w:jc w:val="left"/>
        <w:outlineLvl w:val="1"/>
        <w:rPr>
          <w:rFonts w:ascii="宋体" w:hAnsi="宋体" w:cs="宋体"/>
          <w:b/>
          <w:szCs w:val="21"/>
        </w:rPr>
      </w:pPr>
      <w:bookmarkStart w:id="10" w:name="_Toc2114"/>
      <w:r>
        <w:rPr>
          <w:rFonts w:hint="eastAsia" w:ascii="宋体" w:hAnsi="宋体" w:cs="宋体"/>
          <w:b/>
          <w:szCs w:val="21"/>
        </w:rPr>
        <w:t>（八）特别说明：</w:t>
      </w:r>
      <w:bookmarkEnd w:id="10"/>
    </w:p>
    <w:p w14:paraId="409344CF">
      <w:pPr>
        <w:pStyle w:val="11"/>
        <w:snapToGrid w:val="0"/>
        <w:spacing w:beforeLines="0" w:afterLines="0" w:line="360" w:lineRule="auto"/>
        <w:ind w:left="2" w:leftChars="1" w:firstLine="420" w:firstLineChars="200"/>
        <w:rPr>
          <w:rFonts w:hAnsi="宋体" w:cs="宋体"/>
          <w:sz w:val="21"/>
          <w:szCs w:val="21"/>
        </w:rPr>
      </w:pPr>
      <w:r>
        <w:rPr>
          <w:rFonts w:hint="eastAsia" w:hAnsi="宋体" w:cs="宋体"/>
          <w:sz w:val="21"/>
          <w:szCs w:val="21"/>
        </w:rPr>
        <w:t>★1.</w:t>
      </w:r>
      <w:r>
        <w:rPr>
          <w:rFonts w:hint="eastAsia" w:hAnsi="宋体" w:cs="宋体"/>
          <w:sz w:val="21"/>
          <w:szCs w:val="21"/>
          <w:lang w:eastAsia="zh-CN"/>
        </w:rPr>
        <w:t>供应商</w:t>
      </w:r>
      <w:r>
        <w:rPr>
          <w:rFonts w:hint="eastAsia" w:hAnsi="宋体" w:cs="宋体"/>
          <w:sz w:val="21"/>
          <w:szCs w:val="21"/>
        </w:rPr>
        <w:t>应仔细阅读招标文件的所有内容，按照招标文件的要求提交投标文件，并对所提供的全部资料的真实性承担法律责任。</w:t>
      </w:r>
    </w:p>
    <w:p w14:paraId="63190280">
      <w:pPr>
        <w:pStyle w:val="11"/>
        <w:snapToGrid w:val="0"/>
        <w:spacing w:beforeLines="0" w:afterLines="0" w:line="360" w:lineRule="auto"/>
        <w:ind w:left="2" w:leftChars="1" w:firstLine="420" w:firstLineChars="200"/>
        <w:rPr>
          <w:rFonts w:hAnsi="宋体" w:cs="宋体"/>
          <w:sz w:val="21"/>
          <w:szCs w:val="21"/>
        </w:rPr>
      </w:pPr>
      <w:r>
        <w:rPr>
          <w:rFonts w:hint="eastAsia" w:hAnsi="宋体" w:cs="宋体"/>
          <w:sz w:val="21"/>
          <w:szCs w:val="21"/>
        </w:rPr>
        <w:t>★2.</w:t>
      </w:r>
      <w:r>
        <w:rPr>
          <w:rFonts w:hint="eastAsia" w:hAnsi="宋体" w:cs="宋体"/>
          <w:sz w:val="21"/>
          <w:szCs w:val="21"/>
          <w:lang w:eastAsia="zh-CN"/>
        </w:rPr>
        <w:t>供应商</w:t>
      </w:r>
      <w:r>
        <w:rPr>
          <w:rFonts w:hint="eastAsia" w:hAnsi="宋体" w:cs="宋体"/>
          <w:sz w:val="21"/>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hAnsi="宋体" w:cs="宋体"/>
          <w:sz w:val="21"/>
          <w:szCs w:val="21"/>
          <w:lang w:eastAsia="zh-CN"/>
        </w:rPr>
        <w:t>供应商</w:t>
      </w:r>
      <w:r>
        <w:rPr>
          <w:rFonts w:hint="eastAsia" w:hAnsi="宋体" w:cs="宋体"/>
          <w:sz w:val="21"/>
          <w:szCs w:val="21"/>
        </w:rPr>
        <w:t>的行政与刑事责任。</w:t>
      </w:r>
    </w:p>
    <w:p w14:paraId="61CDDA95">
      <w:pPr>
        <w:pStyle w:val="11"/>
        <w:snapToGrid w:val="0"/>
        <w:spacing w:beforeLines="0" w:afterLines="0" w:line="360" w:lineRule="auto"/>
        <w:ind w:left="2" w:leftChars="1" w:firstLine="422" w:firstLineChars="200"/>
        <w:rPr>
          <w:rFonts w:hAnsi="宋体" w:cs="宋体"/>
          <w:b/>
          <w:bCs/>
          <w:sz w:val="21"/>
          <w:szCs w:val="21"/>
        </w:rPr>
      </w:pPr>
      <w:r>
        <w:rPr>
          <w:rFonts w:hint="eastAsia" w:hAnsi="宋体" w:cs="宋体"/>
          <w:b/>
          <w:bCs/>
          <w:sz w:val="21"/>
          <w:szCs w:val="21"/>
        </w:rPr>
        <w:t>（九）质疑和投诉</w:t>
      </w:r>
    </w:p>
    <w:p w14:paraId="73A2375B">
      <w:pPr>
        <w:widowControl/>
        <w:spacing w:line="480" w:lineRule="exact"/>
        <w:ind w:firstLine="420" w:firstLineChars="200"/>
        <w:jc w:val="left"/>
        <w:rPr>
          <w:rFonts w:hAnsi="宋体" w:cs="宋体"/>
          <w:szCs w:val="21"/>
        </w:rPr>
      </w:pPr>
      <w:bookmarkStart w:id="11" w:name="_Toc6223"/>
      <w:r>
        <w:rPr>
          <w:rFonts w:hint="eastAsia" w:ascii="宋体" w:hAnsi="宋体" w:cs="宋体"/>
          <w:kern w:val="0"/>
          <w:szCs w:val="21"/>
        </w:rPr>
        <w:t>1、</w:t>
      </w:r>
      <w:r>
        <w:rPr>
          <w:rFonts w:hint="eastAsia" w:hAnsi="宋体" w:cs="宋体"/>
          <w:szCs w:val="21"/>
          <w:lang w:eastAsia="zh-CN"/>
        </w:rPr>
        <w:t>供应商</w:t>
      </w:r>
      <w:r>
        <w:rPr>
          <w:rFonts w:hint="eastAsia" w:hAnsi="宋体" w:cs="宋体"/>
          <w:szCs w:val="21"/>
        </w:rPr>
        <w:t>认为采购文件、采购过程</w:t>
      </w:r>
      <w:r>
        <w:rPr>
          <w:rFonts w:hint="eastAsia" w:hAnsi="宋体" w:cs="宋体"/>
          <w:szCs w:val="21"/>
          <w:lang w:val="en-US" w:eastAsia="zh-CN"/>
        </w:rPr>
        <w:t>使自己的权益受到损害的，须在招标公告发布之日起5个工作日内以书面形式向采购人、采购代理结构提出质疑；</w:t>
      </w:r>
      <w:r>
        <w:rPr>
          <w:rFonts w:hint="eastAsia" w:hAnsi="宋体" w:cs="宋体"/>
          <w:szCs w:val="21"/>
        </w:rPr>
        <w:t>中标或者成交结果使自己的权益受到损害的，须在</w:t>
      </w:r>
      <w:r>
        <w:rPr>
          <w:rFonts w:hint="eastAsia" w:hAnsi="宋体" w:cs="宋体"/>
          <w:szCs w:val="21"/>
          <w:lang w:val="en-US" w:eastAsia="zh-CN"/>
        </w:rPr>
        <w:t>结果公告发布</w:t>
      </w:r>
      <w:r>
        <w:rPr>
          <w:rFonts w:hint="eastAsia" w:hAnsi="宋体" w:cs="宋体"/>
          <w:szCs w:val="21"/>
        </w:rPr>
        <w:t>之日起</w:t>
      </w:r>
      <w:r>
        <w:rPr>
          <w:rFonts w:hint="eastAsia" w:hAnsi="宋体" w:cs="宋体"/>
          <w:szCs w:val="21"/>
          <w:lang w:val="en-US" w:eastAsia="zh-CN"/>
        </w:rPr>
        <w:t>一</w:t>
      </w:r>
      <w:r>
        <w:rPr>
          <w:rFonts w:hint="eastAsia" w:hAnsi="宋体" w:cs="宋体"/>
          <w:szCs w:val="21"/>
        </w:rPr>
        <w:t>个工作日内以书面形式向采购人、采购代理机构提出质疑。</w:t>
      </w:r>
      <w:r>
        <w:rPr>
          <w:rFonts w:hint="eastAsia" w:hAnsi="宋体" w:cs="宋体"/>
          <w:szCs w:val="21"/>
          <w:lang w:eastAsia="zh-CN"/>
        </w:rPr>
        <w:t>供应商</w:t>
      </w:r>
      <w:r>
        <w:rPr>
          <w:rFonts w:hint="eastAsia" w:hAnsi="宋体" w:cs="宋体"/>
          <w:szCs w:val="21"/>
        </w:rPr>
        <w:t>应当在法定质疑期内一次性提出针对同一采购程序环节的质疑；</w:t>
      </w:r>
    </w:p>
    <w:p w14:paraId="30B7EA7F">
      <w:pPr>
        <w:widowControl/>
        <w:spacing w:line="480" w:lineRule="exact"/>
        <w:ind w:firstLine="420" w:firstLineChars="200"/>
        <w:jc w:val="left"/>
        <w:rPr>
          <w:rFonts w:hAnsi="宋体" w:cs="宋体"/>
          <w:szCs w:val="21"/>
        </w:rPr>
      </w:pPr>
      <w:r>
        <w:rPr>
          <w:rFonts w:hint="eastAsia" w:ascii="宋体" w:hAnsi="宋体" w:cs="宋体"/>
          <w:kern w:val="0"/>
          <w:szCs w:val="21"/>
        </w:rPr>
        <w:t>2、</w:t>
      </w:r>
      <w:r>
        <w:rPr>
          <w:rFonts w:hint="eastAsia" w:hAnsi="宋体" w:cs="宋体"/>
          <w:szCs w:val="21"/>
        </w:rPr>
        <w:t>提出质疑的</w:t>
      </w:r>
      <w:r>
        <w:rPr>
          <w:rFonts w:hint="eastAsia" w:hAnsi="宋体" w:cs="宋体"/>
          <w:szCs w:val="21"/>
          <w:lang w:eastAsia="zh-CN"/>
        </w:rPr>
        <w:t>供应商</w:t>
      </w:r>
      <w:r>
        <w:rPr>
          <w:rFonts w:hint="eastAsia" w:hAnsi="宋体" w:cs="宋体"/>
          <w:szCs w:val="21"/>
        </w:rPr>
        <w:t>应当是参与所质疑项目采购活动的</w:t>
      </w:r>
      <w:r>
        <w:rPr>
          <w:rFonts w:hint="eastAsia" w:hAnsi="宋体" w:cs="宋体"/>
          <w:szCs w:val="21"/>
          <w:lang w:eastAsia="zh-CN"/>
        </w:rPr>
        <w:t>供应商</w:t>
      </w:r>
      <w:r>
        <w:rPr>
          <w:rFonts w:hint="eastAsia" w:hAnsi="宋体" w:cs="宋体"/>
          <w:szCs w:val="21"/>
        </w:rPr>
        <w:t>。未依法获取采购文件的，不得就采购文件提出质疑；未提交投标文件的</w:t>
      </w:r>
      <w:r>
        <w:rPr>
          <w:rFonts w:hint="eastAsia" w:hAnsi="宋体" w:cs="宋体"/>
          <w:szCs w:val="21"/>
          <w:lang w:eastAsia="zh-CN"/>
        </w:rPr>
        <w:t>供应商</w:t>
      </w:r>
      <w:r>
        <w:rPr>
          <w:rFonts w:hint="eastAsia" w:hAnsi="宋体" w:cs="宋体"/>
          <w:szCs w:val="21"/>
        </w:rPr>
        <w:t>，视为与采购结果没有利害关系，不得就采购响应截止时间后的采购过程、采购结果提出质疑；</w:t>
      </w:r>
    </w:p>
    <w:p w14:paraId="3ABE3467">
      <w:pPr>
        <w:widowControl/>
        <w:spacing w:line="480" w:lineRule="exact"/>
        <w:ind w:firstLine="420" w:firstLineChars="200"/>
        <w:jc w:val="left"/>
        <w:rPr>
          <w:rFonts w:hAnsi="宋体" w:cs="宋体"/>
          <w:szCs w:val="21"/>
        </w:rPr>
      </w:pPr>
      <w:r>
        <w:rPr>
          <w:rFonts w:hint="eastAsia" w:ascii="宋体" w:hAnsi="宋体" w:cs="宋体"/>
          <w:kern w:val="0"/>
          <w:szCs w:val="21"/>
        </w:rPr>
        <w:t>3、</w:t>
      </w:r>
      <w:r>
        <w:rPr>
          <w:rFonts w:hint="eastAsia" w:hAnsi="宋体" w:cs="宋体"/>
          <w:szCs w:val="21"/>
          <w:lang w:eastAsia="zh-CN"/>
        </w:rPr>
        <w:t>供应商</w:t>
      </w:r>
      <w:r>
        <w:rPr>
          <w:rFonts w:hint="eastAsia" w:hAnsi="宋体" w:cs="宋体"/>
          <w:szCs w:val="21"/>
        </w:rPr>
        <w:t>提出质疑应当提交质疑函和必要的证明材料，质疑函应当面以书面形式提出，质疑函格式和内容须符合财政部《质疑函范本》要求，</w:t>
      </w:r>
      <w:r>
        <w:rPr>
          <w:rFonts w:hint="eastAsia" w:hAnsi="宋体" w:cs="宋体"/>
          <w:szCs w:val="21"/>
          <w:lang w:eastAsia="zh-CN"/>
        </w:rPr>
        <w:t>供应商</w:t>
      </w:r>
      <w:r>
        <w:rPr>
          <w:rFonts w:hint="eastAsia" w:hAnsi="宋体" w:cs="宋体"/>
          <w:szCs w:val="21"/>
        </w:rPr>
        <w:t>可到中国政府采购网自行下载财政部《质疑函范本》；</w:t>
      </w:r>
    </w:p>
    <w:p w14:paraId="31BD001B">
      <w:pPr>
        <w:widowControl/>
        <w:spacing w:line="480" w:lineRule="exact"/>
        <w:ind w:firstLine="420" w:firstLineChars="200"/>
        <w:jc w:val="left"/>
        <w:rPr>
          <w:rFonts w:hAnsi="宋体" w:cs="宋体"/>
          <w:szCs w:val="21"/>
        </w:rPr>
      </w:pPr>
      <w:r>
        <w:rPr>
          <w:rFonts w:hint="eastAsia" w:ascii="宋体" w:hAnsi="宋体" w:cs="宋体"/>
          <w:kern w:val="0"/>
          <w:szCs w:val="21"/>
        </w:rPr>
        <w:t>4、</w:t>
      </w:r>
      <w:r>
        <w:rPr>
          <w:rFonts w:hint="eastAsia" w:hAnsi="宋体" w:cs="宋体"/>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1C2BD684">
      <w:pPr>
        <w:widowControl/>
        <w:spacing w:line="480" w:lineRule="exact"/>
        <w:ind w:firstLine="420" w:firstLineChars="200"/>
        <w:jc w:val="left"/>
        <w:rPr>
          <w:rFonts w:hAnsi="宋体" w:cs="宋体"/>
          <w:bCs/>
          <w:szCs w:val="21"/>
        </w:rPr>
      </w:pPr>
      <w:r>
        <w:rPr>
          <w:rFonts w:hint="eastAsia" w:ascii="宋体" w:hAnsi="宋体" w:cs="宋体"/>
          <w:kern w:val="0"/>
          <w:szCs w:val="21"/>
        </w:rPr>
        <w:t>5、</w:t>
      </w:r>
      <w:r>
        <w:rPr>
          <w:rFonts w:hint="eastAsia" w:hAnsi="宋体" w:cs="宋体"/>
          <w:szCs w:val="21"/>
          <w:lang w:eastAsia="zh-CN"/>
        </w:rPr>
        <w:t>供应商</w:t>
      </w:r>
      <w:r>
        <w:rPr>
          <w:rFonts w:hint="eastAsia" w:hAnsi="宋体" w:cs="宋体"/>
          <w:szCs w:val="21"/>
        </w:rPr>
        <w:t>对采购人或采购代理机构的质疑答复不满意或者采购人或采购代理机构未在规定时间内作出答复的，可以在答复期满后十五个工作日内向同级采购监管部门投诉。</w:t>
      </w:r>
    </w:p>
    <w:p w14:paraId="3325272C">
      <w:pPr>
        <w:pStyle w:val="11"/>
        <w:snapToGrid w:val="0"/>
        <w:spacing w:beforeLines="0" w:afterLines="0" w:line="360" w:lineRule="auto"/>
        <w:ind w:firstLine="413" w:firstLineChars="196"/>
        <w:outlineLvl w:val="0"/>
        <w:rPr>
          <w:rFonts w:hAnsi="宋体" w:cs="宋体"/>
          <w:b/>
          <w:sz w:val="21"/>
          <w:szCs w:val="21"/>
        </w:rPr>
      </w:pPr>
      <w:r>
        <w:rPr>
          <w:rFonts w:hint="eastAsia" w:hAnsi="宋体" w:cs="宋体"/>
          <w:b/>
          <w:sz w:val="21"/>
          <w:szCs w:val="21"/>
        </w:rPr>
        <w:t>二  招标文件</w:t>
      </w:r>
      <w:bookmarkEnd w:id="11"/>
    </w:p>
    <w:p w14:paraId="5642C051">
      <w:pPr>
        <w:snapToGrid w:val="0"/>
        <w:spacing w:line="360" w:lineRule="auto"/>
        <w:ind w:firstLine="413" w:firstLineChars="196"/>
        <w:jc w:val="left"/>
        <w:rPr>
          <w:rFonts w:ascii="宋体" w:hAnsi="宋体" w:cs="宋体"/>
          <w:b/>
          <w:szCs w:val="21"/>
        </w:rPr>
      </w:pPr>
      <w:r>
        <w:rPr>
          <w:rFonts w:hint="eastAsia" w:ascii="宋体" w:hAnsi="宋体" w:cs="宋体"/>
          <w:b/>
          <w:szCs w:val="21"/>
        </w:rPr>
        <w:t>（一）招标文件的构成。本招标文件由以下部分组成：</w:t>
      </w:r>
    </w:p>
    <w:p w14:paraId="1E822255">
      <w:pPr>
        <w:snapToGrid w:val="0"/>
        <w:spacing w:line="360" w:lineRule="auto"/>
        <w:ind w:firstLine="420" w:firstLineChars="200"/>
        <w:jc w:val="left"/>
        <w:rPr>
          <w:rFonts w:ascii="宋体" w:hAnsi="宋体" w:cs="宋体"/>
          <w:szCs w:val="21"/>
        </w:rPr>
      </w:pPr>
      <w:r>
        <w:rPr>
          <w:rFonts w:hint="eastAsia" w:ascii="宋体" w:hAnsi="宋体" w:cs="宋体"/>
          <w:szCs w:val="21"/>
        </w:rPr>
        <w:t>1.公开招标采购公告</w:t>
      </w:r>
    </w:p>
    <w:p w14:paraId="5602F885">
      <w:pPr>
        <w:snapToGrid w:val="0"/>
        <w:spacing w:line="360" w:lineRule="auto"/>
        <w:ind w:firstLine="420" w:firstLineChars="200"/>
        <w:jc w:val="left"/>
        <w:rPr>
          <w:rFonts w:ascii="宋体" w:hAnsi="宋体" w:cs="宋体"/>
          <w:szCs w:val="21"/>
        </w:rPr>
      </w:pPr>
      <w:r>
        <w:rPr>
          <w:rFonts w:hint="eastAsia" w:ascii="宋体" w:hAnsi="宋体" w:cs="宋体"/>
          <w:szCs w:val="21"/>
        </w:rPr>
        <w:t>2.招标需求</w:t>
      </w:r>
    </w:p>
    <w:p w14:paraId="64DC6480">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须知</w:t>
      </w:r>
    </w:p>
    <w:p w14:paraId="5F32F264">
      <w:pPr>
        <w:snapToGrid w:val="0"/>
        <w:spacing w:line="360" w:lineRule="auto"/>
        <w:ind w:firstLine="420" w:firstLineChars="200"/>
        <w:jc w:val="left"/>
        <w:rPr>
          <w:rFonts w:ascii="宋体" w:hAnsi="宋体" w:cs="宋体"/>
          <w:szCs w:val="21"/>
        </w:rPr>
      </w:pPr>
      <w:r>
        <w:rPr>
          <w:rFonts w:hint="eastAsia" w:ascii="宋体" w:hAnsi="宋体" w:cs="宋体"/>
          <w:szCs w:val="21"/>
        </w:rPr>
        <w:t>4.评标办法及评分标准</w:t>
      </w:r>
    </w:p>
    <w:p w14:paraId="24C9B4F6">
      <w:pPr>
        <w:snapToGrid w:val="0"/>
        <w:spacing w:line="360" w:lineRule="auto"/>
        <w:ind w:firstLine="420" w:firstLineChars="200"/>
        <w:jc w:val="left"/>
        <w:rPr>
          <w:rFonts w:ascii="宋体" w:hAnsi="宋体" w:cs="宋体"/>
          <w:szCs w:val="21"/>
        </w:rPr>
      </w:pPr>
      <w:r>
        <w:rPr>
          <w:rFonts w:hint="eastAsia" w:ascii="宋体" w:hAnsi="宋体" w:cs="宋体"/>
          <w:szCs w:val="21"/>
        </w:rPr>
        <w:t>5.采购合同主要条款</w:t>
      </w:r>
    </w:p>
    <w:p w14:paraId="7EDB97E4">
      <w:pPr>
        <w:snapToGrid w:val="0"/>
        <w:spacing w:line="360" w:lineRule="auto"/>
        <w:ind w:firstLine="420" w:firstLineChars="200"/>
        <w:jc w:val="left"/>
        <w:rPr>
          <w:rFonts w:ascii="宋体" w:hAnsi="宋体" w:cs="宋体"/>
          <w:szCs w:val="21"/>
        </w:rPr>
      </w:pPr>
      <w:r>
        <w:rPr>
          <w:rFonts w:hint="eastAsia" w:ascii="宋体" w:hAnsi="宋体" w:cs="宋体"/>
          <w:szCs w:val="21"/>
        </w:rPr>
        <w:t>6.投标文件格式</w:t>
      </w:r>
    </w:p>
    <w:p w14:paraId="2E0B4B38">
      <w:pPr>
        <w:snapToGrid w:val="0"/>
        <w:spacing w:line="360" w:lineRule="auto"/>
        <w:ind w:firstLine="413" w:firstLineChars="196"/>
        <w:jc w:val="left"/>
        <w:rPr>
          <w:rFonts w:ascii="宋体" w:hAnsi="宋体" w:cs="宋体"/>
          <w:b/>
          <w:szCs w:val="21"/>
        </w:rPr>
      </w:pPr>
      <w:r>
        <w:rPr>
          <w:rFonts w:hint="eastAsia" w:ascii="宋体" w:hAnsi="宋体" w:cs="宋体"/>
          <w:b/>
          <w:szCs w:val="21"/>
        </w:rPr>
        <w:t>（二）</w:t>
      </w:r>
      <w:r>
        <w:rPr>
          <w:rFonts w:hint="eastAsia" w:ascii="宋体" w:hAnsi="宋体" w:cs="宋体"/>
          <w:b/>
          <w:szCs w:val="21"/>
          <w:lang w:eastAsia="zh-CN"/>
        </w:rPr>
        <w:t>供应商</w:t>
      </w:r>
      <w:r>
        <w:rPr>
          <w:rFonts w:hint="eastAsia" w:ascii="宋体" w:hAnsi="宋体" w:cs="宋体"/>
          <w:b/>
          <w:szCs w:val="21"/>
        </w:rPr>
        <w:t>的风险</w:t>
      </w:r>
    </w:p>
    <w:p w14:paraId="2729A3C1">
      <w:pPr>
        <w:pStyle w:val="19"/>
        <w:spacing w:line="360" w:lineRule="auto"/>
        <w:ind w:firstLine="420"/>
        <w:rPr>
          <w:rFonts w:ascii="宋体" w:eastAsia="宋体" w:cs="宋体"/>
          <w:color w:val="auto"/>
          <w:sz w:val="21"/>
          <w:szCs w:val="21"/>
        </w:rPr>
      </w:pPr>
      <w:r>
        <w:rPr>
          <w:rFonts w:hint="eastAsia" w:ascii="宋体" w:eastAsia="宋体" w:cs="宋体"/>
          <w:color w:val="auto"/>
          <w:sz w:val="21"/>
          <w:szCs w:val="21"/>
          <w:lang w:eastAsia="zh-CN"/>
        </w:rPr>
        <w:t>供应商</w:t>
      </w:r>
      <w:r>
        <w:rPr>
          <w:rFonts w:hint="eastAsia" w:ascii="宋体" w:eastAsia="宋体" w:cs="宋体"/>
          <w:color w:val="auto"/>
          <w:sz w:val="21"/>
          <w:szCs w:val="21"/>
        </w:rPr>
        <w:t>没有按照招标文件要求提供全部资料，或者</w:t>
      </w:r>
      <w:r>
        <w:rPr>
          <w:rFonts w:hint="eastAsia" w:ascii="宋体" w:eastAsia="宋体" w:cs="宋体"/>
          <w:color w:val="auto"/>
          <w:sz w:val="21"/>
          <w:szCs w:val="21"/>
          <w:lang w:eastAsia="zh-CN"/>
        </w:rPr>
        <w:t>供应商</w:t>
      </w:r>
      <w:r>
        <w:rPr>
          <w:rFonts w:hint="eastAsia" w:ascii="宋体" w:eastAsia="宋体" w:cs="宋体"/>
          <w:color w:val="auto"/>
          <w:sz w:val="21"/>
          <w:szCs w:val="21"/>
        </w:rPr>
        <w:t>没有对招标文件在各方面作出实质性响应是</w:t>
      </w:r>
      <w:r>
        <w:rPr>
          <w:rFonts w:hint="eastAsia" w:ascii="宋体" w:eastAsia="宋体" w:cs="宋体"/>
          <w:color w:val="auto"/>
          <w:sz w:val="21"/>
          <w:szCs w:val="21"/>
          <w:lang w:eastAsia="zh-CN"/>
        </w:rPr>
        <w:t>供应商</w:t>
      </w:r>
      <w:r>
        <w:rPr>
          <w:rFonts w:hint="eastAsia" w:ascii="宋体" w:eastAsia="宋体" w:cs="宋体"/>
          <w:color w:val="auto"/>
          <w:sz w:val="21"/>
          <w:szCs w:val="21"/>
        </w:rPr>
        <w:t>的风险，并可能导致其投标被拒绝。</w:t>
      </w:r>
    </w:p>
    <w:p w14:paraId="6A6A3672">
      <w:pPr>
        <w:pStyle w:val="19"/>
        <w:spacing w:line="360" w:lineRule="auto"/>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14:paraId="713B14B5">
      <w:pPr>
        <w:pStyle w:val="19"/>
        <w:spacing w:line="360" w:lineRule="auto"/>
        <w:ind w:firstLine="420"/>
        <w:rPr>
          <w:rFonts w:ascii="宋体" w:eastAsia="宋体" w:cs="宋体"/>
          <w:color w:val="auto"/>
          <w:sz w:val="21"/>
          <w:szCs w:val="21"/>
        </w:rPr>
      </w:pPr>
      <w:bookmarkStart w:id="12" w:name="_Toc1389"/>
      <w:r>
        <w:rPr>
          <w:rFonts w:hint="eastAsia" w:ascii="宋体" w:eastAsia="宋体" w:cs="宋体"/>
          <w:color w:val="auto"/>
          <w:sz w:val="21"/>
          <w:szCs w:val="21"/>
        </w:rPr>
        <w:t>1、采购代理机构对已发出的招标文件进行必要澄清、答复、修改或补充的，应当在招标文件要求提交投标文件截止时间十五日前，在指定的采购信息发布媒体上发布更正公告，并以书面形式通知所有招标文件收受人；</w:t>
      </w:r>
    </w:p>
    <w:p w14:paraId="2CE3C3F9">
      <w:pPr>
        <w:pStyle w:val="19"/>
        <w:spacing w:line="360" w:lineRule="auto"/>
        <w:ind w:firstLine="420"/>
        <w:rPr>
          <w:rFonts w:ascii="宋体" w:eastAsia="宋体" w:cs="宋体"/>
          <w:color w:val="auto"/>
          <w:sz w:val="21"/>
          <w:szCs w:val="21"/>
        </w:rPr>
      </w:pPr>
      <w:r>
        <w:rPr>
          <w:rFonts w:hint="eastAsia" w:ascii="宋体" w:eastAsia="宋体" w:cs="宋体"/>
          <w:color w:val="auto"/>
          <w:sz w:val="21"/>
          <w:szCs w:val="21"/>
        </w:rPr>
        <w:t>2、采购代理机构必须以书面形式答复</w:t>
      </w:r>
      <w:r>
        <w:rPr>
          <w:rFonts w:hint="eastAsia" w:ascii="宋体" w:eastAsia="宋体" w:cs="宋体"/>
          <w:color w:val="auto"/>
          <w:sz w:val="21"/>
          <w:szCs w:val="21"/>
          <w:lang w:eastAsia="zh-CN"/>
        </w:rPr>
        <w:t>供应商</w:t>
      </w:r>
      <w:r>
        <w:rPr>
          <w:rFonts w:hint="eastAsia" w:ascii="宋体" w:eastAsia="宋体" w:cs="宋体"/>
          <w:color w:val="auto"/>
          <w:sz w:val="21"/>
          <w:szCs w:val="21"/>
        </w:rPr>
        <w:t>要求澄清的问题，并将不包含问题来源的答复书面通知所有购买招标文件的</w:t>
      </w:r>
      <w:r>
        <w:rPr>
          <w:rFonts w:hint="eastAsia" w:ascii="宋体" w:eastAsia="宋体" w:cs="宋体"/>
          <w:color w:val="auto"/>
          <w:sz w:val="21"/>
          <w:szCs w:val="21"/>
          <w:lang w:eastAsia="zh-CN"/>
        </w:rPr>
        <w:t>供应商</w:t>
      </w:r>
      <w:r>
        <w:rPr>
          <w:rFonts w:hint="eastAsia" w:ascii="宋体" w:eastAsia="宋体" w:cs="宋体"/>
          <w:color w:val="auto"/>
          <w:sz w:val="21"/>
          <w:szCs w:val="21"/>
        </w:rPr>
        <w:t>；除书面答复以外的其他澄清方式及澄清内容均无效；</w:t>
      </w:r>
    </w:p>
    <w:p w14:paraId="488F4193">
      <w:pPr>
        <w:pStyle w:val="19"/>
        <w:spacing w:line="360" w:lineRule="auto"/>
        <w:ind w:firstLine="420"/>
        <w:rPr>
          <w:rFonts w:ascii="宋体" w:eastAsia="宋体" w:cs="宋体"/>
          <w:color w:val="auto"/>
          <w:sz w:val="21"/>
          <w:szCs w:val="21"/>
        </w:rPr>
      </w:pPr>
      <w:r>
        <w:rPr>
          <w:rFonts w:hint="eastAsia" w:ascii="宋体" w:eastAsia="宋体" w:cs="宋体"/>
          <w:color w:val="auto"/>
          <w:sz w:val="21"/>
          <w:szCs w:val="21"/>
        </w:rPr>
        <w:t>3、招标文件澄清、答复、修改、补充的内容为招标文件的组成部分。当招标文件与招标文件的答复、澄清、修改、补充通知就同一内容的表述不一致时，以最后发出的书面文件为准；</w:t>
      </w:r>
    </w:p>
    <w:p w14:paraId="256A72C6">
      <w:pPr>
        <w:pStyle w:val="19"/>
        <w:spacing w:line="360" w:lineRule="auto"/>
        <w:ind w:firstLine="420"/>
        <w:rPr>
          <w:rFonts w:ascii="宋体" w:eastAsia="宋体" w:cs="宋体"/>
          <w:color w:val="auto"/>
          <w:sz w:val="21"/>
          <w:szCs w:val="21"/>
        </w:rPr>
      </w:pPr>
      <w:r>
        <w:rPr>
          <w:rFonts w:hint="eastAsia" w:ascii="宋体" w:eastAsia="宋体" w:cs="宋体"/>
          <w:color w:val="auto"/>
          <w:sz w:val="21"/>
          <w:szCs w:val="21"/>
        </w:rPr>
        <w:t>4、招标文件的澄清、答复、修改或补充都应该通过本代理机构以法定形式发布，采购人非通过本机构，不得擅自澄清、答复、修改或补充招标文件；</w:t>
      </w:r>
    </w:p>
    <w:p w14:paraId="31D024F5">
      <w:pPr>
        <w:pStyle w:val="19"/>
        <w:spacing w:line="360" w:lineRule="auto"/>
        <w:ind w:firstLine="420"/>
        <w:rPr>
          <w:rFonts w:ascii="宋体" w:eastAsia="宋体" w:cs="宋体"/>
          <w:sz w:val="21"/>
          <w:szCs w:val="21"/>
        </w:rPr>
      </w:pPr>
      <w:r>
        <w:rPr>
          <w:rFonts w:hint="eastAsia" w:ascii="宋体" w:eastAsia="宋体" w:cs="宋体"/>
          <w:color w:val="auto"/>
          <w:sz w:val="21"/>
          <w:szCs w:val="21"/>
        </w:rPr>
        <w:t>5、延长投标截止时间和开标时间，至少应当在招标文件要求提交投标文件的截止时间三日前书面通知所有招标文件收受人。</w:t>
      </w:r>
    </w:p>
    <w:p w14:paraId="4A59E3E8">
      <w:pPr>
        <w:pStyle w:val="11"/>
        <w:snapToGrid w:val="0"/>
        <w:spacing w:beforeLines="0" w:afterLines="0" w:line="360" w:lineRule="auto"/>
        <w:ind w:firstLine="413" w:firstLineChars="196"/>
        <w:outlineLvl w:val="1"/>
        <w:rPr>
          <w:rFonts w:hAnsi="宋体" w:cs="宋体"/>
          <w:b/>
          <w:sz w:val="21"/>
          <w:szCs w:val="21"/>
        </w:rPr>
      </w:pPr>
      <w:r>
        <w:rPr>
          <w:rFonts w:hint="eastAsia" w:hAnsi="宋体" w:cs="宋体"/>
          <w:b/>
          <w:sz w:val="21"/>
          <w:szCs w:val="21"/>
        </w:rPr>
        <w:t>三、投标文件的编制</w:t>
      </w:r>
      <w:bookmarkEnd w:id="12"/>
    </w:p>
    <w:p w14:paraId="7D76143D">
      <w:pPr>
        <w:snapToGrid w:val="0"/>
        <w:spacing w:line="360" w:lineRule="auto"/>
        <w:ind w:firstLine="413" w:firstLineChars="196"/>
        <w:jc w:val="left"/>
        <w:outlineLvl w:val="0"/>
        <w:rPr>
          <w:rFonts w:ascii="宋体" w:hAnsi="宋体" w:cs="宋体"/>
          <w:b/>
          <w:szCs w:val="21"/>
        </w:rPr>
      </w:pPr>
      <w:bookmarkStart w:id="13" w:name="_Toc1582"/>
      <w:r>
        <w:rPr>
          <w:rFonts w:hint="eastAsia" w:ascii="宋体" w:hAnsi="宋体" w:cs="宋体"/>
          <w:b/>
          <w:szCs w:val="21"/>
        </w:rPr>
        <w:t>投标文件的组成</w:t>
      </w:r>
      <w:bookmarkEnd w:id="13"/>
    </w:p>
    <w:p w14:paraId="34B2983C">
      <w:pPr>
        <w:widowControl/>
        <w:tabs>
          <w:tab w:val="left" w:pos="645"/>
        </w:tabs>
        <w:snapToGrid w:val="0"/>
        <w:spacing w:line="360" w:lineRule="auto"/>
        <w:ind w:firstLine="211" w:firstLineChars="100"/>
        <w:rPr>
          <w:rFonts w:ascii="宋体" w:hAnsi="宋体" w:cs="宋体"/>
          <w:b/>
          <w:bCs/>
          <w:szCs w:val="21"/>
        </w:rPr>
      </w:pPr>
      <w:bookmarkStart w:id="14" w:name="_Toc3020"/>
      <w:r>
        <w:rPr>
          <w:rFonts w:hint="eastAsia" w:ascii="宋体" w:hAnsi="宋体" w:cs="宋体"/>
          <w:b/>
          <w:bCs/>
          <w:szCs w:val="21"/>
        </w:rPr>
        <w:t>（一）</w:t>
      </w:r>
      <w:r>
        <w:rPr>
          <w:rFonts w:hint="eastAsia" w:ascii="宋体" w:hAnsi="宋体" w:cs="宋体"/>
          <w:b/>
          <w:bCs/>
          <w:szCs w:val="21"/>
          <w:lang w:val="zh-CN"/>
        </w:rPr>
        <w:t>投标文件</w:t>
      </w:r>
    </w:p>
    <w:p w14:paraId="638B5230">
      <w:pPr>
        <w:widowControl/>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投标文件以及供应商与采购代理机构就有关本次采购事宜的所有来往函电均应使用简体中文。</w:t>
      </w:r>
    </w:p>
    <w:p w14:paraId="651E9C8D">
      <w:pPr>
        <w:widowControl/>
        <w:snapToGrid w:val="0"/>
        <w:spacing w:line="360" w:lineRule="auto"/>
        <w:ind w:firstLine="420" w:firstLineChars="200"/>
        <w:rPr>
          <w:rFonts w:ascii="宋体" w:hAnsi="宋体" w:cs="宋体"/>
          <w:szCs w:val="21"/>
          <w:lang w:val="zh-CN"/>
        </w:rPr>
      </w:pPr>
      <w:r>
        <w:rPr>
          <w:rFonts w:hint="eastAsia" w:ascii="宋体" w:hAnsi="宋体" w:cs="宋体"/>
          <w:bCs/>
          <w:szCs w:val="21"/>
        </w:rPr>
        <w:t>2、</w:t>
      </w:r>
      <w:r>
        <w:rPr>
          <w:rFonts w:hint="eastAsia" w:ascii="宋体" w:hAnsi="宋体" w:cs="宋体"/>
          <w:szCs w:val="21"/>
          <w:lang w:val="zh-CN"/>
        </w:rPr>
        <w:t>除本文件中另有规定外，响应文件所使用的计量单位，均须采用国家法定计量单位。</w:t>
      </w:r>
    </w:p>
    <w:p w14:paraId="3382DDCA">
      <w:pPr>
        <w:widowControl/>
        <w:snapToGrid w:val="0"/>
        <w:spacing w:line="360" w:lineRule="auto"/>
        <w:ind w:firstLine="211" w:firstLineChars="100"/>
        <w:rPr>
          <w:rFonts w:ascii="宋体" w:hAnsi="宋体" w:cs="宋体"/>
          <w:szCs w:val="21"/>
        </w:rPr>
      </w:pPr>
      <w:r>
        <w:rPr>
          <w:rFonts w:hint="eastAsia" w:ascii="宋体" w:hAnsi="宋体" w:cs="宋体"/>
          <w:b/>
          <w:bCs/>
          <w:szCs w:val="21"/>
        </w:rPr>
        <w:t>（二）投标文件的形式和效力</w:t>
      </w:r>
      <w:r>
        <w:rPr>
          <w:rFonts w:hint="eastAsia" w:ascii="宋体" w:hAnsi="宋体" w:cs="宋体"/>
          <w:szCs w:val="21"/>
        </w:rPr>
        <w:cr/>
      </w:r>
      <w:r>
        <w:rPr>
          <w:rFonts w:hint="eastAsia" w:ascii="宋体" w:hAnsi="宋体" w:cs="宋体"/>
          <w:szCs w:val="21"/>
        </w:rPr>
        <w:t xml:space="preserve">    1、电子投标文件，按“</w:t>
      </w:r>
      <w:r>
        <w:rPr>
          <w:rFonts w:hint="eastAsia" w:ascii="宋体" w:hAnsi="宋体" w:cs="宋体"/>
          <w:szCs w:val="21"/>
          <w:lang w:eastAsia="zh-CN"/>
        </w:rPr>
        <w:t>供应商</w:t>
      </w:r>
      <w:r>
        <w:rPr>
          <w:rFonts w:hint="eastAsia" w:ascii="宋体" w:hAnsi="宋体" w:cs="宋体"/>
          <w:szCs w:val="21"/>
        </w:rPr>
        <w:t>-电子招投标操作指南”及本采购文件要求制作、加密并递交，所须加盖公章部分均采用CA签章。</w:t>
      </w:r>
    </w:p>
    <w:p w14:paraId="392506A2">
      <w:pPr>
        <w:snapToGrid w:val="0"/>
        <w:spacing w:line="360" w:lineRule="auto"/>
        <w:ind w:firstLine="211" w:firstLineChars="100"/>
        <w:jc w:val="left"/>
        <w:outlineLvl w:val="0"/>
        <w:rPr>
          <w:rFonts w:ascii="宋体" w:hAnsi="宋体" w:cs="宋体"/>
          <w:b/>
          <w:szCs w:val="21"/>
        </w:rPr>
      </w:pPr>
      <w:r>
        <w:rPr>
          <w:rFonts w:hint="eastAsia" w:ascii="宋体" w:hAnsi="宋体" w:cs="宋体"/>
          <w:b/>
          <w:szCs w:val="21"/>
        </w:rPr>
        <w:t>（三）投标文件的组成</w:t>
      </w:r>
    </w:p>
    <w:p w14:paraId="0D57A7EE">
      <w:pPr>
        <w:snapToGrid w:val="0"/>
        <w:spacing w:line="360" w:lineRule="auto"/>
        <w:ind w:firstLine="420" w:firstLineChars="200"/>
        <w:jc w:val="left"/>
        <w:rPr>
          <w:rFonts w:ascii="宋体" w:hAnsi="宋体" w:cs="宋体"/>
          <w:szCs w:val="21"/>
        </w:rPr>
      </w:pPr>
      <w:r>
        <w:rPr>
          <w:rFonts w:hint="eastAsia" w:ascii="宋体" w:hAnsi="宋体" w:cs="宋体"/>
          <w:szCs w:val="21"/>
        </w:rPr>
        <w:t>投标文件由资格审查文件、商务技术文件、报价文件组成。</w:t>
      </w:r>
    </w:p>
    <w:p w14:paraId="5B3F4EEF">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1.资格审查文件：</w:t>
      </w:r>
    </w:p>
    <w:p w14:paraId="0A55A828">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1</w:t>
      </w:r>
      <w:r>
        <w:rPr>
          <w:rFonts w:hint="eastAsia" w:ascii="宋体" w:hAnsi="宋体" w:cs="宋体"/>
          <w:bCs/>
          <w:szCs w:val="21"/>
          <w:lang w:eastAsia="zh-CN"/>
        </w:rPr>
        <w:t>）</w:t>
      </w:r>
      <w:r>
        <w:rPr>
          <w:rFonts w:hint="eastAsia" w:ascii="宋体" w:hAnsi="宋体" w:cs="宋体"/>
          <w:bCs/>
          <w:szCs w:val="21"/>
        </w:rPr>
        <w:t>资格条件自查表（格式详见第</w:t>
      </w:r>
      <w:r>
        <w:rPr>
          <w:rFonts w:hint="eastAsia" w:ascii="宋体" w:hAnsi="宋体" w:cs="宋体"/>
          <w:bCs/>
          <w:szCs w:val="21"/>
          <w:lang w:val="en-US" w:eastAsia="zh-CN"/>
        </w:rPr>
        <w:t>五</w:t>
      </w:r>
      <w:r>
        <w:rPr>
          <w:rFonts w:hint="eastAsia" w:ascii="宋体" w:hAnsi="宋体" w:cs="宋体"/>
          <w:bCs/>
          <w:szCs w:val="21"/>
        </w:rPr>
        <w:t>章 响应文件格式）；</w:t>
      </w:r>
    </w:p>
    <w:p w14:paraId="043EA94B">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）供应商</w:t>
      </w:r>
      <w:r>
        <w:rPr>
          <w:rFonts w:hint="eastAsia" w:ascii="宋体" w:hAnsi="宋体" w:cs="宋体"/>
          <w:bCs/>
          <w:szCs w:val="21"/>
        </w:rPr>
        <w:t>资格声明函；</w:t>
      </w:r>
    </w:p>
    <w:p w14:paraId="0CD8BACE">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3</w:t>
      </w:r>
      <w:r>
        <w:rPr>
          <w:rFonts w:hint="eastAsia" w:ascii="宋体" w:hAnsi="宋体" w:eastAsia="宋体" w:cs="宋体"/>
          <w:bCs/>
          <w:szCs w:val="21"/>
          <w:lang w:eastAsia="zh-CN"/>
        </w:rPr>
        <w:t>）</w:t>
      </w:r>
      <w:r>
        <w:rPr>
          <w:rFonts w:hint="eastAsia" w:ascii="宋体" w:hAnsi="宋体"/>
          <w:color w:val="auto"/>
          <w:szCs w:val="21"/>
          <w:highlight w:val="none"/>
          <w:lang w:eastAsia="zh-CN"/>
        </w:rPr>
        <w:t>供应商</w:t>
      </w:r>
      <w:r>
        <w:rPr>
          <w:rFonts w:hint="eastAsia" w:ascii="宋体" w:hAnsi="宋体" w:eastAsia="宋体"/>
          <w:color w:val="auto"/>
          <w:szCs w:val="21"/>
          <w:highlight w:val="none"/>
        </w:rPr>
        <w:t>承诺书</w:t>
      </w:r>
      <w:r>
        <w:rPr>
          <w:rFonts w:hint="eastAsia" w:ascii="宋体" w:hAnsi="宋体" w:cs="宋体"/>
          <w:bCs/>
          <w:szCs w:val="21"/>
        </w:rPr>
        <w:t>（格式详见第</w:t>
      </w:r>
      <w:r>
        <w:rPr>
          <w:rFonts w:hint="eastAsia" w:ascii="宋体" w:hAnsi="宋体" w:cs="宋体"/>
          <w:bCs/>
          <w:szCs w:val="21"/>
          <w:lang w:val="en-US" w:eastAsia="zh-CN"/>
        </w:rPr>
        <w:t>五</w:t>
      </w:r>
      <w:r>
        <w:rPr>
          <w:rFonts w:hint="eastAsia" w:ascii="宋体" w:hAnsi="宋体" w:cs="宋体"/>
          <w:bCs/>
          <w:szCs w:val="21"/>
        </w:rPr>
        <w:t>章 响应文件格式）；</w:t>
      </w:r>
    </w:p>
    <w:p w14:paraId="30F05F2F">
      <w:pPr>
        <w:tabs>
          <w:tab w:val="left" w:pos="720"/>
        </w:tabs>
        <w:spacing w:line="360" w:lineRule="auto"/>
        <w:ind w:firstLine="420" w:firstLineChars="200"/>
        <w:textAlignment w:val="baseline"/>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4</w:t>
      </w:r>
      <w:r>
        <w:rPr>
          <w:rFonts w:hint="eastAsia" w:ascii="宋体" w:hAnsi="宋体" w:cs="宋体"/>
          <w:bCs/>
          <w:szCs w:val="21"/>
          <w:lang w:eastAsia="zh-CN"/>
        </w:rPr>
        <w:t>）供应商</w:t>
      </w:r>
      <w:r>
        <w:rPr>
          <w:rFonts w:hint="eastAsia" w:ascii="宋体" w:hAnsi="宋体" w:cs="宋体"/>
          <w:bCs/>
          <w:szCs w:val="21"/>
        </w:rPr>
        <w:t>的特定条件的证明文件（如有，详见“第一章合格</w:t>
      </w:r>
      <w:r>
        <w:rPr>
          <w:rFonts w:hint="eastAsia" w:ascii="宋体" w:hAnsi="宋体" w:cs="宋体"/>
          <w:bCs/>
          <w:szCs w:val="21"/>
          <w:lang w:eastAsia="zh-CN"/>
        </w:rPr>
        <w:t>供应商</w:t>
      </w:r>
      <w:r>
        <w:rPr>
          <w:rFonts w:hint="eastAsia" w:ascii="宋体" w:hAnsi="宋体" w:cs="宋体"/>
          <w:bCs/>
          <w:szCs w:val="21"/>
        </w:rPr>
        <w:t>的资格要求”）；</w:t>
      </w:r>
    </w:p>
    <w:p w14:paraId="06949CA5">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5</w:t>
      </w:r>
      <w:r>
        <w:rPr>
          <w:rFonts w:hint="eastAsia" w:ascii="宋体" w:hAnsi="宋体" w:cs="宋体"/>
          <w:bCs/>
          <w:szCs w:val="21"/>
          <w:lang w:eastAsia="zh-CN"/>
        </w:rPr>
        <w:t>）</w:t>
      </w:r>
      <w:r>
        <w:rPr>
          <w:rFonts w:hint="eastAsia" w:ascii="宋体" w:hAnsi="宋体" w:cs="宋体"/>
          <w:bCs/>
          <w:szCs w:val="21"/>
          <w:lang w:val="en-US" w:eastAsia="zh-CN"/>
        </w:rPr>
        <w:t>招标</w:t>
      </w:r>
      <w:r>
        <w:rPr>
          <w:rFonts w:hint="eastAsia" w:ascii="宋体" w:hAnsi="宋体" w:cs="宋体"/>
          <w:bCs/>
          <w:szCs w:val="21"/>
        </w:rPr>
        <w:t>文件要求的其他资格条件证明材料（如有）；</w:t>
      </w:r>
    </w:p>
    <w:p w14:paraId="5D43764C">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）提供具有履行合同所必需的设备和专业技术能力的书面声明；</w:t>
      </w:r>
    </w:p>
    <w:p w14:paraId="41BC913B">
      <w:pPr>
        <w:snapToGrid w:val="0"/>
        <w:spacing w:line="360" w:lineRule="auto"/>
        <w:ind w:firstLine="420" w:firstLineChars="200"/>
        <w:jc w:val="left"/>
        <w:rPr>
          <w:rFonts w:hint="eastAsia" w:ascii="宋体" w:hAnsi="宋体" w:cs="宋体"/>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）提供参加政府采购活动前3年内在经营活动中没有重大违法记录；</w:t>
      </w:r>
    </w:p>
    <w:p w14:paraId="24BC6C8B">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）招标文件要求及</w:t>
      </w:r>
      <w:r>
        <w:rPr>
          <w:rFonts w:hint="eastAsia" w:ascii="宋体" w:hAnsi="宋体" w:cs="宋体"/>
          <w:szCs w:val="21"/>
          <w:lang w:eastAsia="zh-CN"/>
        </w:rPr>
        <w:t>供应商</w:t>
      </w:r>
      <w:r>
        <w:rPr>
          <w:rFonts w:hint="eastAsia" w:ascii="宋体" w:hAnsi="宋体" w:cs="宋体"/>
          <w:szCs w:val="21"/>
        </w:rPr>
        <w:t>认为需要提供的其他资料。</w:t>
      </w:r>
    </w:p>
    <w:p w14:paraId="24D4CD2B">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2.商务技术文件：</w:t>
      </w:r>
    </w:p>
    <w:p w14:paraId="35857191">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符合性自查表（格式见第五章）；</w:t>
      </w:r>
    </w:p>
    <w:p w14:paraId="1ED63268">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响应表（格式见第五章）；</w:t>
      </w:r>
    </w:p>
    <w:p w14:paraId="355B6F88">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投标保证金缴纳凭证复印件加盖公章；</w:t>
      </w:r>
    </w:p>
    <w:p w14:paraId="76ABE7D9">
      <w:pPr>
        <w:numPr>
          <w:ilvl w:val="0"/>
          <w:numId w:val="6"/>
        </w:numPr>
        <w:snapToGrid w:val="0"/>
        <w:spacing w:line="360" w:lineRule="auto"/>
        <w:ind w:firstLine="420" w:firstLineChars="200"/>
        <w:jc w:val="left"/>
        <w:rPr>
          <w:rFonts w:ascii="宋体" w:hAnsi="宋体" w:cs="宋体"/>
          <w:szCs w:val="21"/>
        </w:rPr>
      </w:pPr>
      <w:r>
        <w:rPr>
          <w:rFonts w:hint="eastAsia" w:ascii="宋体" w:hAnsi="宋体" w:cs="宋体"/>
          <w:szCs w:val="21"/>
        </w:rPr>
        <w:t>投标函（格式见第五章）；</w:t>
      </w:r>
    </w:p>
    <w:p w14:paraId="733896FC">
      <w:pPr>
        <w:snapToGrid w:val="0"/>
        <w:spacing w:line="360" w:lineRule="auto"/>
        <w:ind w:firstLine="420" w:firstLineChars="200"/>
        <w:jc w:val="left"/>
        <w:rPr>
          <w:rFonts w:ascii="宋体" w:hAnsi="宋体" w:cs="宋体"/>
          <w:szCs w:val="21"/>
        </w:rPr>
      </w:pPr>
      <w:r>
        <w:rPr>
          <w:rFonts w:hint="eastAsia" w:ascii="宋体" w:hAnsi="宋体" w:cs="宋体"/>
          <w:szCs w:val="21"/>
        </w:rPr>
        <w:t>（5）法定代表人的身份证明或法定代表人授权书（</w:t>
      </w:r>
      <w:r>
        <w:rPr>
          <w:rFonts w:hint="eastAsia" w:ascii="宋体" w:hAnsi="宋体" w:cs="宋体"/>
          <w:szCs w:val="21"/>
          <w:lang w:eastAsia="zh-CN"/>
        </w:rPr>
        <w:t>供应商</w:t>
      </w:r>
      <w:r>
        <w:rPr>
          <w:rFonts w:hint="eastAsia" w:ascii="宋体" w:hAnsi="宋体" w:cs="宋体"/>
          <w:szCs w:val="21"/>
        </w:rPr>
        <w:t>的代表若为非法定代表人的，必须提交法定代表人授权书），并提供法定代表人和授权代表的身份证正反两面复印件（格式见附件）；</w:t>
      </w:r>
    </w:p>
    <w:p w14:paraId="5BE4324E">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）商务条款偏离表（格式见第五章）；</w:t>
      </w:r>
    </w:p>
    <w:p w14:paraId="4AC4599F">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）技术条款偏离表（格式见第五章）；</w:t>
      </w:r>
    </w:p>
    <w:p w14:paraId="7B3AAD51">
      <w:pPr>
        <w:snapToGrid w:val="0"/>
        <w:spacing w:line="360" w:lineRule="auto"/>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）评分标准、招标文件资格要求及</w:t>
      </w:r>
      <w:r>
        <w:rPr>
          <w:rFonts w:hint="eastAsia" w:ascii="宋体" w:hAnsi="宋体" w:cs="宋体"/>
          <w:szCs w:val="21"/>
          <w:lang w:eastAsia="zh-CN"/>
        </w:rPr>
        <w:t>供应商</w:t>
      </w:r>
      <w:r>
        <w:rPr>
          <w:rFonts w:hint="eastAsia" w:ascii="宋体" w:hAnsi="宋体" w:cs="宋体"/>
          <w:szCs w:val="21"/>
        </w:rPr>
        <w:t>认为需要提供的其它投标文件资料（如有）。</w:t>
      </w:r>
    </w:p>
    <w:p w14:paraId="6658BE50">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3.报价部分：</w:t>
      </w:r>
    </w:p>
    <w:p w14:paraId="6CE65EE6">
      <w:pPr>
        <w:snapToGrid w:val="0"/>
        <w:spacing w:line="360" w:lineRule="auto"/>
        <w:ind w:firstLine="420" w:firstLineChars="200"/>
        <w:jc w:val="left"/>
        <w:rPr>
          <w:rFonts w:ascii="宋体" w:hAnsi="宋体" w:cs="宋体"/>
          <w:szCs w:val="21"/>
        </w:rPr>
      </w:pPr>
      <w:r>
        <w:rPr>
          <w:rFonts w:hint="eastAsia" w:ascii="宋体" w:hAnsi="宋体" w:cs="宋体"/>
          <w:szCs w:val="21"/>
        </w:rPr>
        <w:t>（1）开标一览表（格式见第五章）；</w:t>
      </w:r>
    </w:p>
    <w:p w14:paraId="6310FBA2">
      <w:pPr>
        <w:snapToGrid w:val="0"/>
        <w:spacing w:line="360" w:lineRule="auto"/>
        <w:ind w:firstLine="420" w:firstLineChars="200"/>
        <w:jc w:val="left"/>
        <w:rPr>
          <w:rFonts w:ascii="宋体" w:hAnsi="宋体" w:cs="宋体"/>
          <w:szCs w:val="21"/>
        </w:rPr>
      </w:pPr>
      <w:r>
        <w:rPr>
          <w:rFonts w:hint="eastAsia" w:ascii="宋体" w:hAnsi="宋体" w:cs="宋体"/>
          <w:szCs w:val="21"/>
        </w:rPr>
        <w:t>（2）投标分项报价表（格式见第五章）；</w:t>
      </w:r>
    </w:p>
    <w:p w14:paraId="366D1AC9">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针对报价需要说明的其他文件和说明（格式自拟）。</w:t>
      </w:r>
    </w:p>
    <w:p w14:paraId="3246456F">
      <w:pPr>
        <w:snapToGrid w:val="0"/>
        <w:spacing w:line="360" w:lineRule="auto"/>
        <w:ind w:firstLine="411" w:firstLineChars="196"/>
        <w:jc w:val="left"/>
        <w:outlineLvl w:val="0"/>
        <w:rPr>
          <w:rFonts w:ascii="宋体" w:hAnsi="宋体" w:cs="宋体"/>
          <w:b/>
          <w:bCs/>
          <w:szCs w:val="21"/>
        </w:rPr>
      </w:pPr>
      <w:r>
        <w:rPr>
          <w:rFonts w:hint="eastAsia" w:ascii="宋体" w:hAnsi="宋体" w:cs="宋体"/>
          <w:szCs w:val="21"/>
        </w:rPr>
        <w:t>★</w:t>
      </w:r>
      <w:r>
        <w:rPr>
          <w:rFonts w:hint="eastAsia" w:ascii="宋体" w:hAnsi="宋体" w:cs="宋体"/>
          <w:b/>
          <w:bCs/>
          <w:szCs w:val="21"/>
        </w:rPr>
        <w:t>注：法定代表人授权委托书、投标声明书、投标函、开标一览表必须由法定代表人或授权人签名（或盖章）并加盖单位公章。</w:t>
      </w:r>
    </w:p>
    <w:p w14:paraId="0D468909">
      <w:pPr>
        <w:snapToGrid w:val="0"/>
        <w:spacing w:line="360" w:lineRule="auto"/>
        <w:ind w:firstLine="413" w:firstLineChars="196"/>
        <w:jc w:val="left"/>
        <w:outlineLvl w:val="0"/>
        <w:rPr>
          <w:rFonts w:ascii="宋体" w:hAnsi="宋体" w:cs="宋体"/>
          <w:b/>
          <w:szCs w:val="21"/>
        </w:rPr>
      </w:pPr>
      <w:r>
        <w:rPr>
          <w:rFonts w:hint="eastAsia" w:ascii="宋体" w:hAnsi="宋体" w:cs="宋体"/>
          <w:b/>
          <w:szCs w:val="21"/>
        </w:rPr>
        <w:t>（二）投标文件的语言及计量</w:t>
      </w:r>
      <w:bookmarkEnd w:id="14"/>
    </w:p>
    <w:p w14:paraId="348C42C0">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2F015195">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14:paraId="4642E5F4">
      <w:pPr>
        <w:snapToGrid w:val="0"/>
        <w:spacing w:line="360" w:lineRule="auto"/>
        <w:ind w:firstLine="422" w:firstLineChars="200"/>
        <w:jc w:val="left"/>
        <w:rPr>
          <w:rFonts w:ascii="宋体" w:hAnsi="宋体" w:cs="宋体"/>
          <w:b/>
          <w:bCs/>
          <w:szCs w:val="21"/>
        </w:rPr>
      </w:pPr>
      <w:bookmarkStart w:id="15" w:name="_Toc702"/>
      <w:r>
        <w:rPr>
          <w:rFonts w:hint="eastAsia" w:ascii="宋体" w:hAnsi="宋体" w:cs="宋体"/>
          <w:b/>
          <w:bCs/>
          <w:szCs w:val="21"/>
        </w:rPr>
        <w:t>（三）投标报价</w:t>
      </w:r>
      <w:bookmarkEnd w:id="15"/>
    </w:p>
    <w:p w14:paraId="3E7F7E63">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1.投标报价应按采购文件中相关附表格式填写；</w:t>
      </w:r>
    </w:p>
    <w:p w14:paraId="31D8458D">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★2.投标报价是履行合同的最终价格，具体详见第三章 </w:t>
      </w:r>
      <w:r>
        <w:rPr>
          <w:rFonts w:hint="eastAsia" w:ascii="宋体" w:hAnsi="宋体" w:cs="宋体"/>
          <w:szCs w:val="21"/>
          <w:lang w:eastAsia="zh-CN"/>
        </w:rPr>
        <w:t>供应商</w:t>
      </w:r>
      <w:r>
        <w:rPr>
          <w:rFonts w:hint="eastAsia" w:ascii="宋体" w:hAnsi="宋体" w:cs="宋体"/>
          <w:szCs w:val="21"/>
        </w:rPr>
        <w:t>须知《前附表》；</w:t>
      </w:r>
    </w:p>
    <w:p w14:paraId="35105DE9">
      <w:pPr>
        <w:snapToGrid w:val="0"/>
        <w:spacing w:line="360" w:lineRule="auto"/>
        <w:ind w:firstLine="420" w:firstLineChars="200"/>
        <w:jc w:val="left"/>
        <w:rPr>
          <w:rFonts w:ascii="宋体" w:hAnsi="宋体" w:cs="宋体"/>
          <w:szCs w:val="21"/>
        </w:rPr>
      </w:pPr>
      <w:r>
        <w:rPr>
          <w:rFonts w:hint="eastAsia" w:ascii="宋体" w:hAnsi="宋体" w:cs="宋体"/>
          <w:szCs w:val="21"/>
        </w:rPr>
        <w:t>★3.投标文件只允许有一个报价，有选择的或有条件的报价将不予接受。</w:t>
      </w:r>
    </w:p>
    <w:p w14:paraId="1AF531A7">
      <w:pPr>
        <w:tabs>
          <w:tab w:val="left" w:pos="525"/>
        </w:tabs>
        <w:snapToGrid w:val="0"/>
        <w:spacing w:line="360" w:lineRule="auto"/>
        <w:ind w:firstLine="422" w:firstLineChars="200"/>
        <w:jc w:val="left"/>
        <w:rPr>
          <w:rFonts w:ascii="宋体" w:hAnsi="宋体" w:cs="宋体"/>
          <w:b/>
          <w:szCs w:val="21"/>
        </w:rPr>
      </w:pPr>
      <w:r>
        <w:rPr>
          <w:rFonts w:hint="eastAsia" w:ascii="宋体" w:hAnsi="宋体" w:cs="宋体"/>
          <w:b/>
          <w:bCs/>
          <w:szCs w:val="21"/>
        </w:rPr>
        <w:t>（四）</w:t>
      </w:r>
      <w:r>
        <w:rPr>
          <w:rFonts w:hint="eastAsia" w:ascii="宋体" w:hAnsi="宋体" w:cs="宋体"/>
          <w:b/>
          <w:szCs w:val="21"/>
        </w:rPr>
        <w:t>投标文件的有效期</w:t>
      </w:r>
    </w:p>
    <w:p w14:paraId="5D80E508">
      <w:pPr>
        <w:tabs>
          <w:tab w:val="left" w:pos="525"/>
        </w:tabs>
        <w:snapToGrid w:val="0"/>
        <w:spacing w:line="360" w:lineRule="auto"/>
        <w:ind w:firstLine="420" w:firstLineChars="20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1.自投标截止日起</w:t>
      </w:r>
      <w:r>
        <w:rPr>
          <w:rFonts w:hint="eastAsia"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2AC71C1A">
      <w:pPr>
        <w:tabs>
          <w:tab w:val="left" w:pos="525"/>
        </w:tabs>
        <w:snapToGrid w:val="0"/>
        <w:spacing w:line="360" w:lineRule="auto"/>
        <w:ind w:firstLine="420" w:firstLineChars="200"/>
        <w:jc w:val="left"/>
        <w:rPr>
          <w:rFonts w:ascii="宋体" w:hAnsi="宋体" w:cs="宋体"/>
          <w:szCs w:val="21"/>
        </w:rPr>
      </w:pPr>
      <w:r>
        <w:rPr>
          <w:rFonts w:hint="eastAsia" w:ascii="宋体" w:hAnsi="宋体" w:cs="宋体"/>
          <w:szCs w:val="21"/>
        </w:rPr>
        <w:t>2.在特殊情况下，</w:t>
      </w:r>
      <w:r>
        <w:rPr>
          <w:rFonts w:hint="eastAsia" w:ascii="宋体" w:hAnsi="宋体" w:cs="宋体"/>
          <w:szCs w:val="21"/>
          <w:lang w:eastAsia="zh-CN"/>
        </w:rPr>
        <w:t>采购人</w:t>
      </w:r>
      <w:r>
        <w:rPr>
          <w:rFonts w:hint="eastAsia" w:ascii="宋体" w:hAnsi="宋体" w:cs="宋体"/>
          <w:szCs w:val="21"/>
        </w:rPr>
        <w:t>可与</w:t>
      </w:r>
      <w:r>
        <w:rPr>
          <w:rFonts w:hint="eastAsia" w:ascii="宋体" w:hAnsi="宋体" w:cs="宋体"/>
          <w:szCs w:val="21"/>
          <w:lang w:eastAsia="zh-CN"/>
        </w:rPr>
        <w:t>供应商</w:t>
      </w:r>
      <w:r>
        <w:rPr>
          <w:rFonts w:hint="eastAsia" w:ascii="宋体" w:hAnsi="宋体" w:cs="宋体"/>
          <w:szCs w:val="21"/>
        </w:rPr>
        <w:t>协商延长投标书的有效期，这种要求和答复均以书面形式进行。</w:t>
      </w:r>
    </w:p>
    <w:p w14:paraId="2E60C33E">
      <w:pPr>
        <w:snapToGrid w:val="0"/>
        <w:spacing w:line="360" w:lineRule="auto"/>
        <w:ind w:firstLine="420" w:firstLineChars="200"/>
        <w:jc w:val="left"/>
        <w:outlineLvl w:val="0"/>
        <w:rPr>
          <w:rFonts w:ascii="宋体" w:hAnsi="宋体" w:cs="宋体"/>
          <w:b/>
          <w:szCs w:val="21"/>
        </w:rPr>
      </w:pPr>
      <w:bookmarkStart w:id="16" w:name="_Toc26675"/>
      <w:r>
        <w:rPr>
          <w:rFonts w:hint="eastAsia" w:ascii="宋体" w:hAnsi="宋体" w:cs="宋体"/>
          <w:szCs w:val="21"/>
        </w:rPr>
        <w:t>3.</w:t>
      </w:r>
      <w:r>
        <w:rPr>
          <w:rFonts w:hint="eastAsia" w:ascii="宋体" w:hAnsi="宋体" w:cs="宋体"/>
          <w:szCs w:val="21"/>
          <w:lang w:eastAsia="zh-CN"/>
        </w:rPr>
        <w:t>供应商</w:t>
      </w:r>
      <w:r>
        <w:rPr>
          <w:rFonts w:hint="eastAsia" w:ascii="宋体" w:hAnsi="宋体" w:cs="宋体"/>
          <w:szCs w:val="21"/>
        </w:rPr>
        <w:t>可拒绝接受延期要求而不会导致投标保证金被没收。同意延长有效期的</w:t>
      </w:r>
      <w:r>
        <w:rPr>
          <w:rFonts w:hint="eastAsia" w:ascii="宋体" w:hAnsi="宋体" w:cs="宋体"/>
          <w:szCs w:val="21"/>
          <w:lang w:eastAsia="zh-CN"/>
        </w:rPr>
        <w:t>供应商</w:t>
      </w:r>
      <w:r>
        <w:rPr>
          <w:rFonts w:hint="eastAsia" w:ascii="宋体" w:hAnsi="宋体" w:cs="宋体"/>
          <w:szCs w:val="21"/>
        </w:rPr>
        <w:t>需要相应延长投标保证金的有效期，但不能修改投标文件。</w:t>
      </w:r>
      <w:bookmarkEnd w:id="16"/>
    </w:p>
    <w:p w14:paraId="02BE13C3">
      <w:pPr>
        <w:snapToGrid w:val="0"/>
        <w:spacing w:line="360" w:lineRule="auto"/>
        <w:ind w:firstLine="420" w:firstLineChars="200"/>
        <w:jc w:val="left"/>
        <w:outlineLvl w:val="0"/>
        <w:rPr>
          <w:rFonts w:ascii="宋体" w:hAnsi="宋体" w:cs="宋体"/>
          <w:b/>
          <w:szCs w:val="21"/>
        </w:rPr>
      </w:pPr>
      <w:bookmarkStart w:id="17" w:name="_Toc29670"/>
      <w:r>
        <w:rPr>
          <w:rFonts w:hint="eastAsia" w:ascii="宋体" w:hAnsi="宋体" w:cs="宋体"/>
          <w:szCs w:val="21"/>
        </w:rPr>
        <w:t>4.中标人的投标文件自开标之日起至合同履行完毕止均应保持有效。</w:t>
      </w:r>
      <w:bookmarkEnd w:id="17"/>
    </w:p>
    <w:p w14:paraId="1D461E03">
      <w:pPr>
        <w:snapToGrid w:val="0"/>
        <w:spacing w:line="360" w:lineRule="auto"/>
        <w:ind w:firstLine="413" w:firstLineChars="196"/>
        <w:jc w:val="left"/>
        <w:outlineLvl w:val="0"/>
        <w:rPr>
          <w:rFonts w:ascii="宋体" w:hAnsi="宋体" w:cs="宋体"/>
          <w:b/>
          <w:szCs w:val="21"/>
        </w:rPr>
      </w:pPr>
      <w:bookmarkStart w:id="18" w:name="_Toc3014"/>
      <w:r>
        <w:rPr>
          <w:rFonts w:hint="eastAsia" w:ascii="宋体" w:hAnsi="宋体" w:cs="宋体"/>
          <w:b/>
          <w:szCs w:val="21"/>
        </w:rPr>
        <w:t>（五）投标保证金</w:t>
      </w:r>
      <w:bookmarkEnd w:id="18"/>
    </w:p>
    <w:p w14:paraId="509E1646">
      <w:pPr>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供应商</w:t>
      </w:r>
      <w:r>
        <w:rPr>
          <w:rFonts w:hint="eastAsia" w:ascii="宋体" w:hAnsi="宋体" w:cs="宋体"/>
          <w:szCs w:val="21"/>
        </w:rPr>
        <w:t>须按规定提交投标保证金。否则，其投标将被拒绝。</w:t>
      </w:r>
    </w:p>
    <w:p w14:paraId="189795B1">
      <w:pPr>
        <w:snapToGrid w:val="0"/>
        <w:spacing w:line="360" w:lineRule="auto"/>
        <w:ind w:firstLine="420" w:firstLineChars="200"/>
        <w:jc w:val="left"/>
        <w:rPr>
          <w:rFonts w:ascii="宋体" w:hAnsi="宋体" w:cs="宋体"/>
          <w:szCs w:val="21"/>
        </w:rPr>
      </w:pPr>
      <w:r>
        <w:rPr>
          <w:rFonts w:hint="eastAsia" w:ascii="宋体" w:hAnsi="宋体" w:cs="宋体"/>
          <w:szCs w:val="21"/>
        </w:rPr>
        <w:t>2.保证金形式：转账支票（必须实时清算）、银行汇票或电汇。</w:t>
      </w:r>
    </w:p>
    <w:p w14:paraId="3C2D09EF">
      <w:pPr>
        <w:snapToGrid w:val="0"/>
        <w:spacing w:line="360" w:lineRule="auto"/>
        <w:ind w:firstLine="420" w:firstLineChars="200"/>
        <w:jc w:val="left"/>
        <w:rPr>
          <w:rFonts w:ascii="宋体" w:hAnsi="宋体" w:cs="宋体"/>
          <w:szCs w:val="21"/>
        </w:rPr>
      </w:pPr>
      <w:r>
        <w:rPr>
          <w:rFonts w:hint="eastAsia" w:ascii="宋体" w:hAnsi="宋体" w:cs="宋体"/>
          <w:szCs w:val="21"/>
        </w:rPr>
        <w:t>3. 中标人的投标保证金在与</w:t>
      </w:r>
      <w:r>
        <w:rPr>
          <w:rFonts w:hint="eastAsia" w:ascii="宋体" w:hAnsi="宋体" w:cs="宋体"/>
          <w:szCs w:val="21"/>
          <w:lang w:eastAsia="zh-CN"/>
        </w:rPr>
        <w:t>采购人</w:t>
      </w:r>
      <w:r>
        <w:rPr>
          <w:rFonts w:hint="eastAsia" w:ascii="宋体" w:hAnsi="宋体" w:cs="宋体"/>
          <w:szCs w:val="21"/>
        </w:rPr>
        <w:t>签订了合同并向招标代理机构付清中标服务费后，凭合同原件和投标保证金收据原额无息退还。</w:t>
      </w:r>
    </w:p>
    <w:p w14:paraId="7E2A4E36">
      <w:pPr>
        <w:snapToGrid w:val="0"/>
        <w:spacing w:line="360" w:lineRule="auto"/>
        <w:ind w:firstLine="420" w:firstLineChars="200"/>
        <w:jc w:val="left"/>
        <w:rPr>
          <w:rFonts w:ascii="宋体" w:hAnsi="宋体" w:cs="宋体"/>
          <w:szCs w:val="21"/>
        </w:rPr>
      </w:pPr>
      <w:r>
        <w:rPr>
          <w:rFonts w:hint="eastAsia" w:ascii="宋体" w:hAnsi="宋体" w:cs="宋体"/>
          <w:szCs w:val="21"/>
        </w:rPr>
        <w:t>4.未中标</w:t>
      </w:r>
      <w:r>
        <w:rPr>
          <w:rFonts w:hint="eastAsia" w:ascii="宋体" w:hAnsi="宋体" w:cs="宋体"/>
          <w:szCs w:val="21"/>
          <w:lang w:eastAsia="zh-CN"/>
        </w:rPr>
        <w:t>供应商</w:t>
      </w:r>
      <w:r>
        <w:rPr>
          <w:rFonts w:hint="eastAsia" w:ascii="宋体" w:hAnsi="宋体" w:cs="宋体"/>
          <w:szCs w:val="21"/>
        </w:rPr>
        <w:t>的投标保证金在中标通知书发出后五个工作日内凭投标保证金收据原额无息退还。</w:t>
      </w:r>
    </w:p>
    <w:p w14:paraId="124DB96E">
      <w:pPr>
        <w:snapToGrid w:val="0"/>
        <w:spacing w:line="360" w:lineRule="auto"/>
        <w:ind w:firstLine="420" w:firstLineChars="200"/>
        <w:jc w:val="left"/>
        <w:rPr>
          <w:rFonts w:ascii="宋体" w:hAnsi="宋体" w:cs="宋体"/>
          <w:szCs w:val="21"/>
        </w:rPr>
      </w:pPr>
      <w:r>
        <w:rPr>
          <w:rFonts w:hint="eastAsia" w:ascii="宋体" w:hAnsi="宋体" w:cs="宋体"/>
          <w:szCs w:val="21"/>
        </w:rPr>
        <w:t>5. 中标人和未中标人应按照上述规定及时前来办理保证金退款手续。对逾期办理者，</w:t>
      </w:r>
      <w:r>
        <w:rPr>
          <w:rFonts w:hint="eastAsia" w:ascii="宋体" w:hAnsi="宋体" w:cs="宋体"/>
          <w:szCs w:val="21"/>
          <w:lang w:eastAsia="zh-CN"/>
        </w:rPr>
        <w:t>采购人</w:t>
      </w:r>
      <w:r>
        <w:rPr>
          <w:rFonts w:hint="eastAsia" w:ascii="宋体" w:hAnsi="宋体" w:cs="宋体"/>
          <w:szCs w:val="21"/>
        </w:rPr>
        <w:t>不承担任何利息和“资金占用费”。</w:t>
      </w:r>
    </w:p>
    <w:p w14:paraId="738255E0">
      <w:pPr>
        <w:snapToGrid w:val="0"/>
        <w:spacing w:line="360" w:lineRule="auto"/>
        <w:ind w:firstLine="413" w:firstLineChars="196"/>
        <w:jc w:val="left"/>
        <w:rPr>
          <w:rFonts w:ascii="宋体" w:hAnsi="宋体" w:cs="宋体"/>
          <w:b/>
          <w:bCs/>
          <w:szCs w:val="21"/>
        </w:rPr>
      </w:pPr>
      <w:r>
        <w:rPr>
          <w:rFonts w:hint="eastAsia" w:ascii="宋体" w:hAnsi="宋体" w:cs="宋体"/>
          <w:b/>
          <w:bCs/>
          <w:szCs w:val="21"/>
        </w:rPr>
        <w:t>6.</w:t>
      </w:r>
      <w:r>
        <w:rPr>
          <w:rFonts w:hint="eastAsia" w:ascii="宋体" w:hAnsi="宋体" w:cs="宋体"/>
          <w:b/>
          <w:bCs/>
          <w:szCs w:val="21"/>
          <w:lang w:eastAsia="zh-CN"/>
        </w:rPr>
        <w:t>供应商</w:t>
      </w:r>
      <w:r>
        <w:rPr>
          <w:rFonts w:hint="eastAsia" w:ascii="宋体" w:hAnsi="宋体" w:cs="宋体"/>
          <w:b/>
          <w:bCs/>
          <w:szCs w:val="21"/>
        </w:rPr>
        <w:t>有下列情形之一的，投标保证金将不予退还：</w:t>
      </w:r>
    </w:p>
    <w:p w14:paraId="35FDD66A">
      <w:pPr>
        <w:snapToGrid w:val="0"/>
        <w:spacing w:line="360" w:lineRule="auto"/>
        <w:ind w:firstLine="413" w:firstLineChars="196"/>
        <w:jc w:val="left"/>
        <w:rPr>
          <w:rFonts w:ascii="宋体" w:hAnsi="宋体" w:cs="宋体"/>
          <w:szCs w:val="21"/>
        </w:rPr>
      </w:pPr>
      <w:r>
        <w:rPr>
          <w:rFonts w:hint="eastAsia" w:ascii="宋体" w:hAnsi="宋体" w:cs="宋体"/>
          <w:b/>
          <w:szCs w:val="21"/>
        </w:rPr>
        <w:t>（</w:t>
      </w:r>
      <w:r>
        <w:rPr>
          <w:rFonts w:hint="eastAsia" w:ascii="宋体" w:hAnsi="宋体" w:cs="宋体"/>
          <w:b/>
          <w:szCs w:val="21"/>
          <w:lang w:val="en-US" w:eastAsia="zh-CN"/>
        </w:rPr>
        <w:t>1</w:t>
      </w:r>
      <w:r>
        <w:rPr>
          <w:rFonts w:hint="eastAsia" w:ascii="宋体" w:hAnsi="宋体" w:cs="宋体"/>
          <w:b/>
          <w:szCs w:val="21"/>
        </w:rPr>
        <w:t>）</w:t>
      </w:r>
      <w:r>
        <w:rPr>
          <w:rFonts w:hint="eastAsia" w:ascii="宋体" w:hAnsi="宋体" w:cs="宋体"/>
          <w:szCs w:val="21"/>
          <w:lang w:eastAsia="zh-CN"/>
        </w:rPr>
        <w:t>供应商</w:t>
      </w:r>
      <w:r>
        <w:rPr>
          <w:rFonts w:hint="eastAsia" w:ascii="宋体" w:hAnsi="宋体" w:cs="宋体"/>
          <w:szCs w:val="21"/>
        </w:rPr>
        <w:t>在投标过程中弄虚作假，提供虚假材料的；</w:t>
      </w:r>
    </w:p>
    <w:p w14:paraId="2E982F92">
      <w:pPr>
        <w:snapToGrid w:val="0"/>
        <w:spacing w:line="360" w:lineRule="auto"/>
        <w:ind w:firstLine="413" w:firstLineChars="196"/>
        <w:jc w:val="left"/>
        <w:rPr>
          <w:rFonts w:ascii="宋体" w:hAnsi="宋体" w:cs="宋体"/>
          <w:szCs w:val="21"/>
        </w:rPr>
      </w:pPr>
      <w:r>
        <w:rPr>
          <w:rFonts w:hint="eastAsia" w:ascii="宋体" w:hAnsi="宋体" w:cs="宋体"/>
          <w:b/>
          <w:szCs w:val="21"/>
        </w:rPr>
        <w:t>（</w:t>
      </w:r>
      <w:r>
        <w:rPr>
          <w:rFonts w:hint="eastAsia" w:ascii="宋体" w:hAnsi="宋体" w:cs="宋体"/>
          <w:b/>
          <w:szCs w:val="21"/>
          <w:lang w:val="en-US" w:eastAsia="zh-CN"/>
        </w:rPr>
        <w:t>2</w:t>
      </w:r>
      <w:r>
        <w:rPr>
          <w:rFonts w:hint="eastAsia" w:ascii="宋体" w:hAnsi="宋体" w:cs="宋体"/>
          <w:b/>
          <w:szCs w:val="21"/>
        </w:rPr>
        <w:t>）</w:t>
      </w:r>
      <w:r>
        <w:rPr>
          <w:rFonts w:hint="eastAsia" w:ascii="宋体" w:hAnsi="宋体" w:cs="宋体"/>
          <w:szCs w:val="21"/>
        </w:rPr>
        <w:t>中标人无正当理由不与采购人签订合同的；</w:t>
      </w:r>
    </w:p>
    <w:p w14:paraId="7028341B">
      <w:pPr>
        <w:snapToGrid w:val="0"/>
        <w:spacing w:line="360" w:lineRule="auto"/>
        <w:ind w:firstLine="413" w:firstLineChars="196"/>
        <w:rPr>
          <w:rFonts w:ascii="宋体" w:hAnsi="宋体" w:cs="宋体"/>
          <w:szCs w:val="21"/>
        </w:rPr>
      </w:pPr>
      <w:r>
        <w:rPr>
          <w:rFonts w:hint="eastAsia" w:ascii="宋体" w:hAnsi="宋体" w:cs="宋体"/>
          <w:b/>
          <w:szCs w:val="21"/>
        </w:rPr>
        <w:t>（</w:t>
      </w:r>
      <w:r>
        <w:rPr>
          <w:rFonts w:hint="eastAsia" w:ascii="宋体" w:hAnsi="宋体" w:cs="宋体"/>
          <w:b/>
          <w:szCs w:val="21"/>
          <w:lang w:val="en-US" w:eastAsia="zh-CN"/>
        </w:rPr>
        <w:t>3</w:t>
      </w:r>
      <w:r>
        <w:rPr>
          <w:rFonts w:hint="eastAsia" w:ascii="宋体" w:hAnsi="宋体" w:cs="宋体"/>
          <w:b/>
          <w:szCs w:val="21"/>
        </w:rPr>
        <w:t>）</w:t>
      </w:r>
      <w:r>
        <w:rPr>
          <w:rFonts w:hint="eastAsia" w:ascii="宋体" w:hAnsi="宋体" w:cs="宋体"/>
          <w:bCs/>
          <w:szCs w:val="21"/>
        </w:rPr>
        <w:t>将中标项目转让给他人或者在投标文件中未说明且未经招标采购单位同意，将中标项目分包给他人的；</w:t>
      </w:r>
    </w:p>
    <w:p w14:paraId="22773783">
      <w:pPr>
        <w:snapToGrid w:val="0"/>
        <w:spacing w:line="360" w:lineRule="auto"/>
        <w:ind w:firstLine="413" w:firstLineChars="196"/>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4</w:t>
      </w:r>
      <w:r>
        <w:rPr>
          <w:rFonts w:hint="eastAsia" w:ascii="宋体" w:hAnsi="宋体" w:cs="宋体"/>
          <w:b/>
          <w:szCs w:val="21"/>
        </w:rPr>
        <w:t>）</w:t>
      </w:r>
      <w:r>
        <w:rPr>
          <w:rFonts w:hint="eastAsia" w:ascii="宋体" w:hAnsi="宋体" w:cs="宋体"/>
          <w:szCs w:val="21"/>
        </w:rPr>
        <w:t>拒绝履行合同义务的；</w:t>
      </w:r>
    </w:p>
    <w:p w14:paraId="6587D369">
      <w:pPr>
        <w:snapToGrid w:val="0"/>
        <w:spacing w:line="360" w:lineRule="auto"/>
        <w:ind w:firstLine="422" w:firstLineChars="200"/>
        <w:rPr>
          <w:rFonts w:ascii="宋体" w:hAnsi="宋体" w:cs="宋体"/>
          <w:szCs w:val="21"/>
        </w:rPr>
      </w:pPr>
      <w:r>
        <w:rPr>
          <w:rFonts w:hint="eastAsia" w:ascii="宋体" w:hAnsi="宋体" w:cs="宋体"/>
          <w:b/>
          <w:szCs w:val="21"/>
        </w:rPr>
        <w:t>（</w:t>
      </w:r>
      <w:r>
        <w:rPr>
          <w:rFonts w:hint="eastAsia" w:ascii="宋体" w:hAnsi="宋体" w:cs="宋体"/>
          <w:b/>
          <w:szCs w:val="21"/>
          <w:lang w:val="en-US" w:eastAsia="zh-CN"/>
        </w:rPr>
        <w:t>5</w:t>
      </w:r>
      <w:r>
        <w:rPr>
          <w:rFonts w:hint="eastAsia" w:ascii="宋体" w:hAnsi="宋体" w:cs="宋体"/>
          <w:b/>
          <w:szCs w:val="21"/>
        </w:rPr>
        <w:t>）</w:t>
      </w:r>
      <w:r>
        <w:rPr>
          <w:rFonts w:hint="eastAsia" w:ascii="宋体" w:hAnsi="宋体" w:cs="宋体"/>
          <w:szCs w:val="21"/>
        </w:rPr>
        <w:t>其他严重扰乱招投标程序的</w:t>
      </w:r>
    </w:p>
    <w:p w14:paraId="755A3D1F">
      <w:pPr>
        <w:snapToGrid w:val="0"/>
        <w:spacing w:line="360" w:lineRule="auto"/>
        <w:ind w:firstLine="413" w:firstLineChars="196"/>
        <w:jc w:val="left"/>
        <w:outlineLvl w:val="0"/>
        <w:rPr>
          <w:rFonts w:ascii="宋体" w:hAnsi="宋体" w:cs="宋体"/>
          <w:b/>
          <w:szCs w:val="21"/>
        </w:rPr>
      </w:pPr>
      <w:bookmarkStart w:id="19" w:name="_Toc1449"/>
      <w:r>
        <w:rPr>
          <w:rFonts w:hint="eastAsia" w:ascii="宋体" w:hAnsi="宋体" w:cs="宋体"/>
          <w:b/>
          <w:szCs w:val="21"/>
        </w:rPr>
        <w:t>（六）投标文件的签署和份数</w:t>
      </w:r>
      <w:bookmarkEnd w:id="19"/>
    </w:p>
    <w:p w14:paraId="60257764">
      <w:pPr>
        <w:snapToGrid w:val="0"/>
        <w:spacing w:line="360" w:lineRule="auto"/>
        <w:ind w:firstLine="411" w:firstLineChars="196"/>
        <w:rPr>
          <w:rFonts w:ascii="宋体" w:hAnsi="宋体" w:cs="宋体"/>
          <w:bCs/>
          <w:szCs w:val="21"/>
        </w:rPr>
      </w:pPr>
      <w:r>
        <w:rPr>
          <w:rFonts w:hint="eastAsia" w:ascii="宋体" w:hAnsi="宋体" w:cs="宋体"/>
          <w:bCs/>
          <w:szCs w:val="21"/>
        </w:rPr>
        <w:t>1、</w:t>
      </w:r>
      <w:r>
        <w:rPr>
          <w:rFonts w:hint="eastAsia" w:ascii="宋体" w:hAnsi="宋体" w:cs="宋体"/>
          <w:bCs/>
          <w:szCs w:val="21"/>
          <w:lang w:eastAsia="zh-CN"/>
        </w:rPr>
        <w:t>供应商</w:t>
      </w:r>
      <w:r>
        <w:rPr>
          <w:rFonts w:hint="eastAsia" w:ascii="宋体" w:hAnsi="宋体" w:cs="宋体"/>
          <w:bCs/>
          <w:szCs w:val="21"/>
        </w:rPr>
        <w:t>应按本采购文件规定的格式和顺序编制投标文件，投标文件要求有目录并标注页码，投标文件内容不完整、编排混乱导致投标文件被误读、漏读或者查找不到相关内容的，是</w:t>
      </w:r>
      <w:r>
        <w:rPr>
          <w:rFonts w:hint="eastAsia" w:ascii="宋体" w:hAnsi="宋体" w:cs="宋体"/>
          <w:bCs/>
          <w:szCs w:val="21"/>
          <w:lang w:eastAsia="zh-CN"/>
        </w:rPr>
        <w:t>供应商</w:t>
      </w:r>
      <w:r>
        <w:rPr>
          <w:rFonts w:hint="eastAsia" w:ascii="宋体" w:hAnsi="宋体" w:cs="宋体"/>
          <w:bCs/>
          <w:szCs w:val="21"/>
        </w:rPr>
        <w:t>的责任；</w:t>
      </w:r>
    </w:p>
    <w:p w14:paraId="38A4AE3C">
      <w:pPr>
        <w:snapToGrid w:val="0"/>
        <w:spacing w:line="360" w:lineRule="auto"/>
        <w:ind w:firstLine="411" w:firstLineChars="196"/>
        <w:rPr>
          <w:rFonts w:ascii="宋体" w:hAnsi="宋体" w:cs="宋体"/>
          <w:bCs/>
          <w:szCs w:val="21"/>
        </w:rPr>
      </w:pPr>
      <w:r>
        <w:rPr>
          <w:rFonts w:hint="eastAsia" w:ascii="宋体" w:hAnsi="宋体" w:cs="宋体"/>
          <w:bCs/>
          <w:szCs w:val="21"/>
        </w:rPr>
        <w:t>2、本项目实行网上投标，</w:t>
      </w:r>
      <w:r>
        <w:rPr>
          <w:rFonts w:hint="eastAsia" w:ascii="宋体" w:hAnsi="宋体" w:cs="宋体"/>
          <w:bCs/>
          <w:szCs w:val="21"/>
          <w:lang w:eastAsia="zh-CN"/>
        </w:rPr>
        <w:t>供应商</w:t>
      </w:r>
      <w:r>
        <w:rPr>
          <w:rFonts w:hint="eastAsia" w:ascii="宋体" w:hAnsi="宋体" w:cs="宋体"/>
          <w:bCs/>
          <w:szCs w:val="21"/>
        </w:rPr>
        <w:t>应准备以下投标文件：</w:t>
      </w:r>
    </w:p>
    <w:p w14:paraId="69236933">
      <w:pPr>
        <w:snapToGrid w:val="0"/>
        <w:spacing w:line="360" w:lineRule="auto"/>
        <w:ind w:firstLine="411" w:firstLineChars="196"/>
        <w:rPr>
          <w:rFonts w:ascii="宋体" w:hAnsi="宋体" w:cs="宋体"/>
          <w:bCs/>
          <w:szCs w:val="21"/>
        </w:rPr>
      </w:pPr>
      <w:r>
        <w:rPr>
          <w:rFonts w:hint="eastAsia" w:ascii="宋体" w:hAnsi="宋体" w:cs="宋体"/>
          <w:bCs/>
          <w:szCs w:val="21"/>
        </w:rPr>
        <w:t>（1）</w:t>
      </w:r>
      <w:r>
        <w:rPr>
          <w:rFonts w:hint="eastAsia" w:ascii="宋体" w:hAnsi="宋体" w:cs="宋体"/>
          <w:bCs/>
          <w:szCs w:val="21"/>
          <w:lang w:eastAsia="zh-CN"/>
        </w:rPr>
        <w:t>供应商</w:t>
      </w:r>
      <w:r>
        <w:rPr>
          <w:rFonts w:hint="eastAsia" w:ascii="宋体" w:hAnsi="宋体" w:cs="宋体"/>
          <w:bCs/>
          <w:szCs w:val="21"/>
        </w:rPr>
        <w:t>于“</w:t>
      </w:r>
      <w:r>
        <w:rPr>
          <w:rFonts w:hint="eastAsia" w:ascii="宋体" w:hAnsi="宋体" w:cs="宋体"/>
          <w:bCs/>
          <w:szCs w:val="21"/>
          <w:lang w:eastAsia="zh-CN"/>
        </w:rPr>
        <w:t>乐采云</w:t>
      </w:r>
      <w:r>
        <w:rPr>
          <w:rFonts w:hint="eastAsia" w:ascii="宋体" w:hAnsi="宋体" w:cs="宋体"/>
          <w:bCs/>
          <w:szCs w:val="21"/>
        </w:rPr>
        <w:t>”上提供电子响应文件；</w:t>
      </w:r>
    </w:p>
    <w:p w14:paraId="208B36F1">
      <w:pPr>
        <w:snapToGrid w:val="0"/>
        <w:spacing w:line="360" w:lineRule="auto"/>
        <w:ind w:firstLine="411" w:firstLineChars="196"/>
        <w:rPr>
          <w:rFonts w:ascii="宋体" w:hAnsi="宋体" w:cs="宋体"/>
          <w:bCs/>
          <w:szCs w:val="21"/>
        </w:rPr>
      </w:pPr>
      <w:r>
        <w:rPr>
          <w:rFonts w:hint="eastAsia" w:ascii="宋体" w:hAnsi="宋体" w:cs="宋体"/>
          <w:bCs/>
          <w:szCs w:val="21"/>
        </w:rPr>
        <w:t>3、投标文件须由</w:t>
      </w:r>
      <w:r>
        <w:rPr>
          <w:rFonts w:hint="eastAsia" w:ascii="宋体" w:hAnsi="宋体" w:cs="宋体"/>
          <w:bCs/>
          <w:szCs w:val="21"/>
          <w:lang w:eastAsia="zh-CN"/>
        </w:rPr>
        <w:t>供应商</w:t>
      </w:r>
      <w:r>
        <w:rPr>
          <w:rFonts w:hint="eastAsia" w:ascii="宋体" w:hAnsi="宋体" w:cs="宋体"/>
          <w:bCs/>
          <w:szCs w:val="21"/>
        </w:rPr>
        <w:t>在规定位置盖章并由法定代表人或法定代表人的授权委托人签署，</w:t>
      </w:r>
      <w:r>
        <w:rPr>
          <w:rFonts w:hint="eastAsia" w:ascii="宋体" w:hAnsi="宋体" w:cs="宋体"/>
          <w:bCs/>
          <w:szCs w:val="21"/>
          <w:lang w:eastAsia="zh-CN"/>
        </w:rPr>
        <w:t>供应商</w:t>
      </w:r>
      <w:r>
        <w:rPr>
          <w:rFonts w:hint="eastAsia" w:ascii="宋体" w:hAnsi="宋体" w:cs="宋体"/>
          <w:bCs/>
          <w:szCs w:val="21"/>
        </w:rPr>
        <w:t>应写全称；</w:t>
      </w:r>
    </w:p>
    <w:p w14:paraId="6A1921B6">
      <w:pPr>
        <w:snapToGrid w:val="0"/>
        <w:spacing w:line="360" w:lineRule="auto"/>
        <w:ind w:firstLine="411" w:firstLineChars="196"/>
        <w:rPr>
          <w:rFonts w:ascii="宋体" w:hAnsi="宋体" w:cs="宋体"/>
          <w:color w:val="000000"/>
          <w:szCs w:val="21"/>
        </w:rPr>
      </w:pPr>
      <w:r>
        <w:rPr>
          <w:rFonts w:hint="eastAsia" w:ascii="宋体" w:hAnsi="宋体" w:cs="宋体"/>
          <w:bCs/>
          <w:szCs w:val="21"/>
        </w:rPr>
        <w:t>4、投标文件不得涂改，若有修改错漏处，须加盖单位公章或者法定代表人或授权委托人签字或盖章。投标文件因字迹潦草或表达不清所引起的后果由</w:t>
      </w:r>
      <w:r>
        <w:rPr>
          <w:rFonts w:hint="eastAsia" w:ascii="宋体" w:hAnsi="宋体" w:cs="宋体"/>
          <w:bCs/>
          <w:szCs w:val="21"/>
          <w:lang w:eastAsia="zh-CN"/>
        </w:rPr>
        <w:t>供应商</w:t>
      </w:r>
      <w:r>
        <w:rPr>
          <w:rFonts w:hint="eastAsia" w:ascii="宋体" w:hAnsi="宋体" w:cs="宋体"/>
          <w:bCs/>
          <w:szCs w:val="21"/>
        </w:rPr>
        <w:t>负责。</w:t>
      </w:r>
    </w:p>
    <w:p w14:paraId="132014B6">
      <w:pPr>
        <w:pStyle w:val="8"/>
        <w:snapToGrid w:val="0"/>
        <w:spacing w:line="360" w:lineRule="auto"/>
        <w:ind w:firstLine="398" w:firstLineChars="196"/>
        <w:outlineLvl w:val="1"/>
        <w:rPr>
          <w:rFonts w:hAnsi="宋体" w:cs="宋体"/>
          <w:b/>
          <w:snapToGrid w:val="0"/>
          <w:sz w:val="21"/>
          <w:szCs w:val="21"/>
        </w:rPr>
      </w:pPr>
      <w:bookmarkStart w:id="20" w:name="_Toc12832"/>
      <w:r>
        <w:rPr>
          <w:rFonts w:hint="eastAsia" w:hAnsi="宋体" w:cs="宋体"/>
          <w:b/>
          <w:sz w:val="21"/>
          <w:szCs w:val="21"/>
        </w:rPr>
        <w:t>四、开标</w:t>
      </w:r>
      <w:bookmarkEnd w:id="20"/>
    </w:p>
    <w:p w14:paraId="7EE4C804">
      <w:pPr>
        <w:pStyle w:val="11"/>
        <w:snapToGrid w:val="0"/>
        <w:spacing w:before="120" w:after="120" w:line="360" w:lineRule="auto"/>
        <w:ind w:firstLine="413" w:firstLineChars="196"/>
        <w:rPr>
          <w:rFonts w:hAnsi="宋体" w:cs="宋体"/>
          <w:b/>
          <w:sz w:val="21"/>
          <w:szCs w:val="21"/>
        </w:rPr>
      </w:pPr>
      <w:r>
        <w:rPr>
          <w:rFonts w:hint="eastAsia" w:hAnsi="宋体" w:cs="宋体"/>
          <w:b/>
          <w:sz w:val="21"/>
          <w:szCs w:val="21"/>
        </w:rPr>
        <w:t>（一）开标准备</w:t>
      </w:r>
    </w:p>
    <w:p w14:paraId="57C1B4A1">
      <w:pPr>
        <w:pStyle w:val="11"/>
        <w:snapToGrid w:val="0"/>
        <w:spacing w:before="120" w:after="120" w:line="360" w:lineRule="auto"/>
        <w:ind w:firstLine="420" w:firstLineChars="200"/>
        <w:rPr>
          <w:rFonts w:hAnsi="宋体" w:cs="宋体"/>
          <w:bCs/>
          <w:sz w:val="21"/>
          <w:szCs w:val="21"/>
        </w:rPr>
      </w:pPr>
      <w:r>
        <w:rPr>
          <w:rFonts w:hint="eastAsia" w:hAnsi="宋体" w:cs="宋体"/>
          <w:bCs/>
          <w:sz w:val="21"/>
          <w:szCs w:val="21"/>
        </w:rPr>
        <w:t>采购代理机构将在规定的时间和地点进行开标，</w:t>
      </w:r>
      <w:r>
        <w:rPr>
          <w:rFonts w:hint="eastAsia" w:hAnsi="宋体" w:cs="宋体"/>
          <w:bCs/>
          <w:sz w:val="21"/>
          <w:szCs w:val="21"/>
          <w:lang w:eastAsia="zh-CN"/>
        </w:rPr>
        <w:t>供应商</w:t>
      </w:r>
      <w:r>
        <w:rPr>
          <w:rFonts w:hint="eastAsia" w:hAnsi="宋体" w:cs="宋体"/>
          <w:bCs/>
          <w:sz w:val="21"/>
          <w:szCs w:val="21"/>
        </w:rPr>
        <w:t>的法定代表人或其授权代表应参加开标会并签到。</w:t>
      </w:r>
      <w:r>
        <w:rPr>
          <w:rFonts w:hint="eastAsia" w:hAnsi="宋体" w:cs="宋体"/>
          <w:bCs/>
          <w:sz w:val="21"/>
          <w:szCs w:val="21"/>
          <w:lang w:eastAsia="zh-CN"/>
        </w:rPr>
        <w:t>供应商</w:t>
      </w:r>
      <w:r>
        <w:rPr>
          <w:rFonts w:hint="eastAsia" w:hAnsi="宋体" w:cs="宋体"/>
          <w:bCs/>
          <w:sz w:val="21"/>
          <w:szCs w:val="21"/>
        </w:rPr>
        <w:t>的法定代表人或其授权代表未按时签到的，视同放弃开标监督权利、认可开标结果。</w:t>
      </w:r>
    </w:p>
    <w:p w14:paraId="4E74DCF3">
      <w:pPr>
        <w:pStyle w:val="11"/>
        <w:snapToGrid w:val="0"/>
        <w:spacing w:before="120" w:after="120" w:line="360" w:lineRule="auto"/>
        <w:ind w:firstLine="413" w:firstLineChars="196"/>
        <w:rPr>
          <w:rFonts w:hAnsi="宋体" w:cs="宋体"/>
          <w:b/>
          <w:sz w:val="21"/>
          <w:szCs w:val="21"/>
        </w:rPr>
      </w:pPr>
      <w:r>
        <w:rPr>
          <w:rFonts w:hint="eastAsia" w:hAnsi="宋体" w:cs="宋体"/>
          <w:b/>
          <w:sz w:val="21"/>
          <w:szCs w:val="21"/>
        </w:rPr>
        <w:t>（二） 开标程序</w:t>
      </w:r>
    </w:p>
    <w:p w14:paraId="2C1251C5">
      <w:pPr>
        <w:spacing w:line="360" w:lineRule="auto"/>
        <w:ind w:firstLine="420" w:firstLineChars="200"/>
        <w:jc w:val="left"/>
        <w:rPr>
          <w:rFonts w:ascii="宋体" w:hAnsi="宋体" w:cs="宋体"/>
          <w:bCs/>
          <w:szCs w:val="21"/>
        </w:rPr>
      </w:pPr>
      <w:bookmarkStart w:id="21" w:name="_Toc22883"/>
      <w:r>
        <w:rPr>
          <w:rFonts w:hint="eastAsia" w:ascii="宋体" w:hAnsi="宋体" w:cs="宋体"/>
          <w:bCs/>
          <w:szCs w:val="21"/>
        </w:rPr>
        <w:t>1、电子招投标开标程序：</w:t>
      </w:r>
    </w:p>
    <w:p w14:paraId="0425D6ED">
      <w:pPr>
        <w:spacing w:line="360" w:lineRule="auto"/>
        <w:ind w:firstLine="420" w:firstLineChars="200"/>
        <w:jc w:val="left"/>
        <w:rPr>
          <w:rFonts w:ascii="宋体" w:hAnsi="宋体" w:cs="宋体"/>
          <w:szCs w:val="21"/>
        </w:rPr>
      </w:pPr>
      <w:r>
        <w:rPr>
          <w:rFonts w:hint="eastAsia" w:ascii="宋体" w:hAnsi="宋体" w:cs="宋体"/>
          <w:szCs w:val="21"/>
        </w:rPr>
        <w:t>第一阶段：</w:t>
      </w:r>
    </w:p>
    <w:p w14:paraId="74D9BD68">
      <w:pPr>
        <w:numPr>
          <w:ilvl w:val="0"/>
          <w:numId w:val="7"/>
        </w:numPr>
        <w:spacing w:line="360" w:lineRule="auto"/>
        <w:ind w:firstLine="420" w:firstLineChars="200"/>
        <w:jc w:val="left"/>
        <w:rPr>
          <w:rFonts w:ascii="宋体" w:hAnsi="宋体" w:cs="宋体"/>
          <w:szCs w:val="21"/>
        </w:rPr>
      </w:pPr>
      <w:r>
        <w:rPr>
          <w:rFonts w:hint="eastAsia" w:ascii="宋体" w:hAnsi="宋体" w:cs="宋体"/>
          <w:szCs w:val="21"/>
        </w:rPr>
        <w:t>投标截止时间后，</w:t>
      </w:r>
      <w:r>
        <w:rPr>
          <w:rFonts w:hint="eastAsia" w:ascii="宋体" w:hAnsi="宋体" w:cs="宋体"/>
          <w:szCs w:val="21"/>
          <w:lang w:eastAsia="zh-CN"/>
        </w:rPr>
        <w:t>供应商</w:t>
      </w:r>
      <w:r>
        <w:rPr>
          <w:rFonts w:hint="eastAsia" w:ascii="宋体" w:hAnsi="宋体" w:cs="宋体"/>
          <w:szCs w:val="21"/>
        </w:rPr>
        <w:t>登录</w:t>
      </w:r>
      <w:r>
        <w:rPr>
          <w:rFonts w:hint="eastAsia" w:ascii="宋体" w:hAnsi="宋体" w:cs="宋体"/>
          <w:szCs w:val="21"/>
          <w:lang w:eastAsia="zh-CN"/>
        </w:rPr>
        <w:t>乐采云</w:t>
      </w:r>
      <w:r>
        <w:rPr>
          <w:rFonts w:hint="eastAsia" w:ascii="宋体" w:hAnsi="宋体" w:cs="宋体"/>
          <w:szCs w:val="21"/>
        </w:rPr>
        <w:t>，用“项目采购-开标评标”功能对电子投标文件进行在线解密，在线解密电子投标文件时间为开标时间后30分钟内。</w:t>
      </w:r>
    </w:p>
    <w:p w14:paraId="35354C59">
      <w:pPr>
        <w:numPr>
          <w:ilvl w:val="0"/>
          <w:numId w:val="7"/>
        </w:numPr>
        <w:spacing w:line="360" w:lineRule="auto"/>
        <w:ind w:firstLine="420" w:firstLineChars="200"/>
        <w:jc w:val="left"/>
        <w:rPr>
          <w:rFonts w:ascii="宋体" w:hAnsi="宋体" w:cs="宋体"/>
          <w:szCs w:val="21"/>
        </w:rPr>
      </w:pPr>
      <w:r>
        <w:rPr>
          <w:rFonts w:hint="eastAsia" w:ascii="宋体" w:hAnsi="宋体" w:cs="宋体"/>
          <w:szCs w:val="21"/>
        </w:rPr>
        <w:t>在</w:t>
      </w:r>
      <w:r>
        <w:rPr>
          <w:rFonts w:hint="eastAsia" w:ascii="宋体" w:hAnsi="宋体" w:cs="宋体"/>
          <w:szCs w:val="21"/>
          <w:lang w:eastAsia="zh-CN"/>
        </w:rPr>
        <w:t>乐采云</w:t>
      </w:r>
      <w:r>
        <w:rPr>
          <w:rFonts w:hint="eastAsia" w:ascii="宋体" w:hAnsi="宋体" w:cs="宋体"/>
          <w:szCs w:val="21"/>
        </w:rPr>
        <w:t>开启已解密</w:t>
      </w:r>
      <w:r>
        <w:rPr>
          <w:rFonts w:hint="eastAsia" w:ascii="宋体" w:hAnsi="宋体" w:cs="宋体"/>
          <w:szCs w:val="21"/>
          <w:lang w:eastAsia="zh-CN"/>
        </w:rPr>
        <w:t>供应商</w:t>
      </w:r>
      <w:r>
        <w:rPr>
          <w:rFonts w:hint="eastAsia" w:ascii="宋体" w:hAnsi="宋体" w:cs="宋体"/>
          <w:szCs w:val="21"/>
        </w:rPr>
        <w:t>的“资格文件、商务技术文件”，并做开标记录；</w:t>
      </w:r>
    </w:p>
    <w:p w14:paraId="1964EA7F">
      <w:pPr>
        <w:spacing w:line="360" w:lineRule="auto"/>
        <w:ind w:firstLine="420" w:firstLineChars="200"/>
        <w:jc w:val="left"/>
        <w:rPr>
          <w:rFonts w:ascii="宋体" w:hAnsi="宋体" w:cs="宋体"/>
          <w:szCs w:val="21"/>
        </w:rPr>
      </w:pPr>
      <w:r>
        <w:rPr>
          <w:rFonts w:hint="eastAsia" w:ascii="宋体" w:hAnsi="宋体" w:cs="宋体"/>
          <w:szCs w:val="21"/>
        </w:rPr>
        <w:t>第二阶段：</w:t>
      </w:r>
    </w:p>
    <w:p w14:paraId="7D8D8E65">
      <w:pPr>
        <w:spacing w:line="360" w:lineRule="auto"/>
        <w:ind w:firstLine="420" w:firstLineChars="200"/>
        <w:jc w:val="left"/>
        <w:rPr>
          <w:rFonts w:ascii="宋体" w:hAnsi="宋体" w:cs="宋体"/>
          <w:szCs w:val="21"/>
        </w:rPr>
      </w:pPr>
      <w:r>
        <w:rPr>
          <w:rFonts w:hint="eastAsia" w:ascii="宋体" w:hAnsi="宋体" w:cs="宋体"/>
          <w:szCs w:val="21"/>
        </w:rPr>
        <w:t>（1）在</w:t>
      </w:r>
      <w:r>
        <w:rPr>
          <w:rFonts w:hint="eastAsia" w:ascii="宋体" w:hAnsi="宋体" w:cs="宋体"/>
          <w:kern w:val="0"/>
          <w:szCs w:val="21"/>
          <w:lang w:eastAsia="zh-CN"/>
        </w:rPr>
        <w:t>乐采云</w:t>
      </w:r>
      <w:r>
        <w:rPr>
          <w:rFonts w:hint="eastAsia" w:ascii="宋体" w:hAnsi="宋体" w:cs="宋体"/>
          <w:szCs w:val="21"/>
        </w:rPr>
        <w:t>宣告第一阶段评审无效</w:t>
      </w:r>
      <w:r>
        <w:rPr>
          <w:rFonts w:hint="eastAsia" w:ascii="宋体" w:hAnsi="宋体" w:cs="宋体"/>
          <w:szCs w:val="21"/>
          <w:lang w:eastAsia="zh-CN"/>
        </w:rPr>
        <w:t>供应商</w:t>
      </w:r>
      <w:r>
        <w:rPr>
          <w:rFonts w:hint="eastAsia" w:ascii="宋体" w:hAnsi="宋体" w:cs="宋体"/>
          <w:szCs w:val="21"/>
        </w:rPr>
        <w:t>名单及理由；</w:t>
      </w:r>
    </w:p>
    <w:p w14:paraId="2464A8E7">
      <w:pPr>
        <w:spacing w:line="360" w:lineRule="auto"/>
        <w:ind w:firstLine="420" w:firstLineChars="200"/>
        <w:jc w:val="left"/>
        <w:rPr>
          <w:rFonts w:ascii="宋体" w:hAnsi="宋体" w:cs="宋体"/>
          <w:szCs w:val="21"/>
        </w:rPr>
      </w:pPr>
      <w:r>
        <w:rPr>
          <w:rFonts w:hint="eastAsia" w:ascii="宋体" w:hAnsi="宋体" w:cs="宋体"/>
          <w:szCs w:val="21"/>
        </w:rPr>
        <w:t>（2）公布经第一阶段评审符合采购文件要求的</w:t>
      </w:r>
      <w:r>
        <w:rPr>
          <w:rFonts w:hint="eastAsia" w:ascii="宋体" w:hAnsi="宋体" w:cs="宋体"/>
          <w:szCs w:val="21"/>
          <w:lang w:eastAsia="zh-CN"/>
        </w:rPr>
        <w:t>供应商</w:t>
      </w:r>
      <w:r>
        <w:rPr>
          <w:rFonts w:hint="eastAsia" w:ascii="宋体" w:hAnsi="宋体" w:cs="宋体"/>
          <w:szCs w:val="21"/>
        </w:rPr>
        <w:t>的商务技术得分情况；</w:t>
      </w:r>
    </w:p>
    <w:p w14:paraId="0B4CDBD3">
      <w:pPr>
        <w:spacing w:line="360" w:lineRule="auto"/>
        <w:ind w:firstLine="420" w:firstLineChars="200"/>
        <w:jc w:val="left"/>
        <w:rPr>
          <w:rFonts w:ascii="宋体" w:hAnsi="宋体" w:cs="宋体"/>
          <w:szCs w:val="21"/>
        </w:rPr>
      </w:pPr>
      <w:r>
        <w:rPr>
          <w:rFonts w:hint="eastAsia" w:ascii="宋体" w:hAnsi="宋体" w:cs="宋体"/>
          <w:szCs w:val="21"/>
        </w:rPr>
        <w:t>（3）在</w:t>
      </w:r>
      <w:r>
        <w:rPr>
          <w:rFonts w:hint="eastAsia" w:ascii="宋体" w:hAnsi="宋体" w:cs="宋体"/>
          <w:kern w:val="0"/>
          <w:szCs w:val="21"/>
          <w:lang w:eastAsia="zh-CN"/>
        </w:rPr>
        <w:t>乐采云</w:t>
      </w:r>
      <w:r>
        <w:rPr>
          <w:rFonts w:hint="eastAsia" w:ascii="宋体" w:hAnsi="宋体" w:cs="宋体"/>
          <w:szCs w:val="21"/>
        </w:rPr>
        <w:t>开启除第一阶段无效标外的</w:t>
      </w:r>
      <w:r>
        <w:rPr>
          <w:rFonts w:hint="eastAsia" w:ascii="宋体" w:hAnsi="宋体" w:cs="宋体"/>
          <w:szCs w:val="21"/>
          <w:lang w:eastAsia="zh-CN"/>
        </w:rPr>
        <w:t>供应商</w:t>
      </w:r>
      <w:r>
        <w:rPr>
          <w:rFonts w:hint="eastAsia" w:ascii="宋体" w:hAnsi="宋体" w:cs="宋体"/>
          <w:szCs w:val="21"/>
        </w:rPr>
        <w:t>的“报价文件”，并做开标记录；</w:t>
      </w:r>
    </w:p>
    <w:p w14:paraId="038D36A0">
      <w:pPr>
        <w:spacing w:line="360" w:lineRule="auto"/>
        <w:ind w:firstLine="420" w:firstLineChars="200"/>
        <w:jc w:val="left"/>
        <w:rPr>
          <w:rFonts w:ascii="宋体" w:hAnsi="宋体" w:cs="宋体"/>
          <w:szCs w:val="21"/>
        </w:rPr>
      </w:pPr>
      <w:r>
        <w:rPr>
          <w:rFonts w:hint="eastAsia" w:ascii="宋体" w:hAnsi="宋体" w:cs="宋体"/>
          <w:szCs w:val="21"/>
        </w:rPr>
        <w:t>（4）在</w:t>
      </w:r>
      <w:r>
        <w:rPr>
          <w:rFonts w:hint="eastAsia" w:ascii="宋体" w:hAnsi="宋体" w:cs="宋体"/>
          <w:kern w:val="0"/>
          <w:szCs w:val="21"/>
          <w:lang w:eastAsia="zh-CN"/>
        </w:rPr>
        <w:t>乐采云</w:t>
      </w:r>
      <w:r>
        <w:rPr>
          <w:rFonts w:hint="eastAsia" w:ascii="宋体" w:hAnsi="宋体" w:cs="宋体"/>
          <w:szCs w:val="21"/>
        </w:rPr>
        <w:t>公布评审结果。</w:t>
      </w:r>
    </w:p>
    <w:p w14:paraId="0141CEAB">
      <w:pPr>
        <w:spacing w:line="360" w:lineRule="auto"/>
        <w:ind w:firstLine="420" w:firstLineChars="200"/>
        <w:jc w:val="left"/>
        <w:rPr>
          <w:rFonts w:ascii="宋体" w:hAnsi="宋体" w:cs="宋体"/>
          <w:szCs w:val="21"/>
        </w:rPr>
      </w:pPr>
      <w:r>
        <w:rPr>
          <w:rFonts w:hint="eastAsia" w:ascii="宋体" w:hAnsi="宋体" w:cs="宋体"/>
          <w:szCs w:val="21"/>
        </w:rPr>
        <w:t>（5）开标会议结束。</w:t>
      </w:r>
    </w:p>
    <w:p w14:paraId="62783787">
      <w:pPr>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评审顺序按标段序号依次评审，各标段选择不同的中标人，即</w:t>
      </w:r>
      <w:r>
        <w:rPr>
          <w:rFonts w:hint="eastAsia" w:ascii="宋体" w:hAnsi="宋体" w:eastAsia="宋体" w:cs="宋体"/>
          <w:b/>
          <w:bCs/>
          <w:szCs w:val="21"/>
          <w:highlight w:val="none"/>
          <w:lang w:eastAsia="zh-CN"/>
        </w:rPr>
        <w:t>供应商</w:t>
      </w:r>
      <w:r>
        <w:rPr>
          <w:rFonts w:hint="eastAsia" w:ascii="宋体" w:hAnsi="宋体" w:eastAsia="宋体" w:cs="宋体"/>
          <w:b/>
          <w:bCs/>
          <w:szCs w:val="21"/>
          <w:highlight w:val="none"/>
        </w:rPr>
        <w:t>获得一个标段的中标候选人资格后，不得参与</w:t>
      </w:r>
      <w:r>
        <w:rPr>
          <w:rFonts w:hint="eastAsia" w:ascii="宋体" w:hAnsi="宋体" w:eastAsia="宋体" w:cs="宋体"/>
          <w:b/>
          <w:bCs/>
          <w:szCs w:val="21"/>
          <w:highlight w:val="none"/>
          <w:lang w:val="en-US" w:eastAsia="zh-CN"/>
        </w:rPr>
        <w:t>后续</w:t>
      </w:r>
      <w:r>
        <w:rPr>
          <w:rFonts w:hint="eastAsia" w:ascii="宋体" w:hAnsi="宋体" w:eastAsia="宋体" w:cs="宋体"/>
          <w:b/>
          <w:bCs/>
          <w:szCs w:val="21"/>
          <w:highlight w:val="none"/>
        </w:rPr>
        <w:t>标段的</w:t>
      </w:r>
      <w:r>
        <w:rPr>
          <w:rFonts w:hint="eastAsia" w:ascii="宋体" w:hAnsi="宋体" w:eastAsia="宋体" w:cs="宋体"/>
          <w:b/>
          <w:bCs/>
          <w:szCs w:val="21"/>
          <w:highlight w:val="none"/>
          <w:lang w:val="en-US" w:eastAsia="zh-CN"/>
        </w:rPr>
        <w:t>评审</w:t>
      </w:r>
      <w:r>
        <w:rPr>
          <w:rFonts w:hint="eastAsia" w:ascii="宋体" w:hAnsi="宋体" w:eastAsia="宋体" w:cs="宋体"/>
          <w:b/>
          <w:bCs/>
          <w:szCs w:val="21"/>
          <w:highlight w:val="none"/>
        </w:rPr>
        <w:t>。</w:t>
      </w:r>
    </w:p>
    <w:p w14:paraId="4BE0995F">
      <w:pPr>
        <w:spacing w:line="360" w:lineRule="auto"/>
        <w:ind w:firstLine="420" w:firstLineChars="200"/>
        <w:jc w:val="left"/>
        <w:rPr>
          <w:rFonts w:ascii="宋体" w:hAnsi="宋体" w:cs="宋体"/>
          <w:szCs w:val="21"/>
        </w:rPr>
      </w:pPr>
      <w:r>
        <w:rPr>
          <w:rFonts w:hint="eastAsia" w:ascii="宋体" w:hAnsi="宋体" w:cs="宋体"/>
          <w:szCs w:val="21"/>
        </w:rPr>
        <w:t>2、特别说明：</w:t>
      </w:r>
      <w:r>
        <w:rPr>
          <w:rFonts w:hint="eastAsia" w:ascii="宋体" w:hAnsi="宋体" w:cs="宋体"/>
          <w:kern w:val="0"/>
          <w:szCs w:val="21"/>
          <w:lang w:eastAsia="zh-CN"/>
        </w:rPr>
        <w:t>乐采云</w:t>
      </w:r>
      <w:r>
        <w:rPr>
          <w:rFonts w:hint="eastAsia" w:ascii="宋体" w:hAnsi="宋体" w:cs="宋体"/>
          <w:szCs w:val="21"/>
        </w:rPr>
        <w:t>如对电子化开标及评审程序有调整的，按调整后的程序操作。</w:t>
      </w:r>
    </w:p>
    <w:p w14:paraId="5844B0FF">
      <w:pPr>
        <w:spacing w:line="360" w:lineRule="auto"/>
        <w:ind w:firstLine="420" w:firstLineChars="200"/>
        <w:jc w:val="left"/>
        <w:rPr>
          <w:rFonts w:ascii="宋体" w:hAnsi="宋体" w:cs="宋体"/>
          <w:szCs w:val="21"/>
        </w:rPr>
      </w:pPr>
      <w:r>
        <w:rPr>
          <w:rFonts w:hint="eastAsia" w:ascii="宋体" w:hAnsi="宋体" w:cs="宋体"/>
          <w:szCs w:val="21"/>
        </w:rPr>
        <w:t>本项目原则上采用</w:t>
      </w:r>
      <w:r>
        <w:rPr>
          <w:rFonts w:hint="eastAsia" w:ascii="宋体" w:hAnsi="宋体" w:cs="宋体"/>
          <w:szCs w:val="21"/>
          <w:lang w:eastAsia="zh-CN"/>
        </w:rPr>
        <w:t>乐采云</w:t>
      </w:r>
      <w:r>
        <w:rPr>
          <w:rFonts w:hint="eastAsia" w:ascii="宋体" w:hAnsi="宋体" w:cs="宋体"/>
          <w:bCs/>
          <w:szCs w:val="21"/>
        </w:rPr>
        <w:t>电子招投标开标程序</w:t>
      </w:r>
      <w:r>
        <w:rPr>
          <w:rFonts w:hint="eastAsia" w:ascii="宋体" w:hAnsi="宋体" w:cs="宋体"/>
          <w:szCs w:val="21"/>
        </w:rPr>
        <w:t>，但有下情形之一的，按以下情况处理：</w:t>
      </w:r>
    </w:p>
    <w:p w14:paraId="07573B07">
      <w:pPr>
        <w:spacing w:line="360" w:lineRule="auto"/>
        <w:ind w:firstLine="420" w:firstLineChars="200"/>
        <w:jc w:val="left"/>
        <w:rPr>
          <w:rFonts w:ascii="宋体" w:hAnsi="宋体" w:cs="宋体"/>
          <w:szCs w:val="21"/>
        </w:rPr>
      </w:pPr>
      <w:r>
        <w:rPr>
          <w:rFonts w:hint="eastAsia" w:ascii="宋体" w:hAnsi="宋体" w:cs="宋体"/>
          <w:szCs w:val="21"/>
        </w:rPr>
        <w:t>（1）采购过程中出现以下情形，导致电子交易平台无法正常运行，或者无法保证电子交易的公平、公正和安全时，采购人（或代理机构）可中止电子交易活动：</w:t>
      </w:r>
    </w:p>
    <w:p w14:paraId="30BFCB06">
      <w:pPr>
        <w:spacing w:line="360" w:lineRule="auto"/>
        <w:ind w:firstLine="420" w:firstLineChars="200"/>
        <w:jc w:val="left"/>
        <w:rPr>
          <w:rFonts w:ascii="宋体" w:hAnsi="宋体" w:cs="宋体"/>
          <w:szCs w:val="21"/>
        </w:rPr>
      </w:pPr>
      <w:r>
        <w:rPr>
          <w:rFonts w:hint="eastAsia" w:ascii="宋体" w:hAnsi="宋体" w:cs="宋体"/>
          <w:szCs w:val="21"/>
        </w:rPr>
        <w:t xml:space="preserve">1.1电子交易平台发生故障而无法登录访问的； </w:t>
      </w:r>
    </w:p>
    <w:p w14:paraId="2A3191D5">
      <w:pPr>
        <w:spacing w:line="360" w:lineRule="auto"/>
        <w:ind w:firstLine="420" w:firstLineChars="200"/>
        <w:jc w:val="left"/>
        <w:rPr>
          <w:rFonts w:ascii="宋体" w:hAnsi="宋体" w:cs="宋体"/>
          <w:szCs w:val="21"/>
        </w:rPr>
      </w:pPr>
      <w:r>
        <w:rPr>
          <w:rFonts w:hint="eastAsia" w:ascii="宋体" w:hAnsi="宋体" w:cs="宋体"/>
          <w:szCs w:val="21"/>
        </w:rPr>
        <w:t>1.2电子交易平台应用或数据库出现错误，不能进行正常操作的；</w:t>
      </w:r>
    </w:p>
    <w:p w14:paraId="5325B82C">
      <w:pPr>
        <w:spacing w:line="360" w:lineRule="auto"/>
        <w:ind w:firstLine="420" w:firstLineChars="200"/>
        <w:jc w:val="left"/>
        <w:rPr>
          <w:rFonts w:ascii="宋体" w:hAnsi="宋体" w:cs="宋体"/>
          <w:szCs w:val="21"/>
        </w:rPr>
      </w:pPr>
      <w:r>
        <w:rPr>
          <w:rFonts w:hint="eastAsia" w:ascii="宋体" w:hAnsi="宋体" w:cs="宋体"/>
          <w:szCs w:val="21"/>
        </w:rPr>
        <w:t>1.3电子交易平台发现严重安全漏洞，有潜在泄密危险的；</w:t>
      </w:r>
    </w:p>
    <w:p w14:paraId="2D8F6739">
      <w:pPr>
        <w:spacing w:line="360" w:lineRule="auto"/>
        <w:ind w:firstLine="420" w:firstLineChars="200"/>
        <w:jc w:val="left"/>
        <w:rPr>
          <w:rFonts w:ascii="宋体" w:hAnsi="宋体" w:cs="宋体"/>
          <w:szCs w:val="21"/>
        </w:rPr>
      </w:pPr>
      <w:r>
        <w:rPr>
          <w:rFonts w:hint="eastAsia" w:ascii="宋体" w:hAnsi="宋体" w:cs="宋体"/>
          <w:szCs w:val="21"/>
        </w:rPr>
        <w:t xml:space="preserve">1.4病毒发作导致不能进行正常操作的； </w:t>
      </w:r>
    </w:p>
    <w:p w14:paraId="686B74B0">
      <w:pPr>
        <w:spacing w:line="360" w:lineRule="auto"/>
        <w:ind w:firstLine="420" w:firstLineChars="200"/>
        <w:jc w:val="left"/>
        <w:rPr>
          <w:rFonts w:ascii="宋体" w:hAnsi="宋体" w:cs="宋体"/>
          <w:szCs w:val="21"/>
        </w:rPr>
      </w:pPr>
      <w:r>
        <w:rPr>
          <w:rFonts w:hint="eastAsia" w:ascii="宋体" w:hAnsi="宋体" w:cs="宋体"/>
          <w:szCs w:val="21"/>
        </w:rPr>
        <w:t>1.5其他无法保证电子交易的公平、公正和安全的情况。</w:t>
      </w:r>
    </w:p>
    <w:p w14:paraId="5059CB02">
      <w:pPr>
        <w:spacing w:line="360" w:lineRule="auto"/>
        <w:ind w:firstLine="420" w:firstLineChars="200"/>
        <w:jc w:val="left"/>
        <w:rPr>
          <w:rFonts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43E9BD76">
      <w:pPr>
        <w:pStyle w:val="11"/>
        <w:snapToGrid w:val="0"/>
        <w:spacing w:before="120" w:after="120" w:line="360" w:lineRule="auto"/>
        <w:ind w:left="772" w:leftChars="267" w:hanging="211" w:hangingChars="100"/>
        <w:outlineLvl w:val="1"/>
        <w:rPr>
          <w:rFonts w:hAnsi="宋体" w:cs="宋体"/>
          <w:b/>
          <w:sz w:val="21"/>
          <w:szCs w:val="21"/>
        </w:rPr>
      </w:pPr>
      <w:r>
        <w:rPr>
          <w:rFonts w:hint="eastAsia" w:hAnsi="宋体" w:cs="宋体"/>
          <w:b/>
          <w:sz w:val="21"/>
          <w:szCs w:val="21"/>
        </w:rPr>
        <w:t>五、评标</w:t>
      </w:r>
      <w:bookmarkEnd w:id="21"/>
    </w:p>
    <w:p w14:paraId="7DAF1941">
      <w:pPr>
        <w:pStyle w:val="11"/>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（一）组建评标委员会</w:t>
      </w:r>
    </w:p>
    <w:p w14:paraId="1BFFE9AA">
      <w:pPr>
        <w:pStyle w:val="11"/>
        <w:snapToGrid w:val="0"/>
        <w:spacing w:before="120" w:after="120" w:line="360" w:lineRule="auto"/>
        <w:ind w:firstLine="420" w:firstLineChars="200"/>
        <w:rPr>
          <w:rFonts w:hAnsi="宋体" w:cs="宋体"/>
          <w:sz w:val="21"/>
          <w:szCs w:val="21"/>
        </w:rPr>
      </w:pPr>
      <w:r>
        <w:rPr>
          <w:rFonts w:hint="eastAsia" w:hAnsi="宋体" w:cs="宋体"/>
          <w:sz w:val="21"/>
          <w:szCs w:val="21"/>
        </w:rPr>
        <w:t>本项目评标委员会按照相关法律规定组成。</w:t>
      </w:r>
    </w:p>
    <w:p w14:paraId="74FA8E6D">
      <w:pPr>
        <w:pStyle w:val="11"/>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（二）评标的方式</w:t>
      </w:r>
    </w:p>
    <w:p w14:paraId="4DF8B808">
      <w:pPr>
        <w:pStyle w:val="11"/>
        <w:snapToGrid w:val="0"/>
        <w:spacing w:before="120" w:after="120" w:line="360" w:lineRule="auto"/>
        <w:ind w:left="689" w:leftChars="228" w:hanging="210" w:hangingChars="100"/>
        <w:rPr>
          <w:rFonts w:hAnsi="宋体" w:cs="宋体"/>
          <w:b/>
          <w:sz w:val="21"/>
          <w:szCs w:val="21"/>
        </w:rPr>
      </w:pPr>
      <w:r>
        <w:rPr>
          <w:rFonts w:hint="eastAsia" w:hAnsi="宋体" w:cs="宋体"/>
          <w:sz w:val="21"/>
          <w:szCs w:val="21"/>
        </w:rPr>
        <w:t>本项目评标的依据为《中华人民共和国政府采购法》相关规定及文件。</w:t>
      </w:r>
    </w:p>
    <w:p w14:paraId="389DA8A4">
      <w:pPr>
        <w:pStyle w:val="11"/>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00557288">
      <w:pPr>
        <w:spacing w:line="360" w:lineRule="auto"/>
        <w:ind w:firstLine="420" w:firstLineChars="200"/>
        <w:rPr>
          <w:rFonts w:ascii="宋体" w:hAnsi="宋体" w:cs="宋体"/>
          <w:b/>
          <w:szCs w:val="21"/>
        </w:rPr>
      </w:pPr>
      <w:r>
        <w:rPr>
          <w:rFonts w:hint="eastAsia" w:ascii="宋体" w:hAnsi="宋体" w:cs="宋体"/>
          <w:szCs w:val="21"/>
        </w:rPr>
        <w:t>1.</w:t>
      </w:r>
      <w:r>
        <w:rPr>
          <w:rFonts w:hint="eastAsia" w:ascii="宋体" w:hAnsi="宋体" w:cs="宋体"/>
          <w:b/>
          <w:szCs w:val="21"/>
        </w:rPr>
        <w:t>资格条件审查</w:t>
      </w:r>
    </w:p>
    <w:p w14:paraId="267A467E">
      <w:pPr>
        <w:spacing w:line="360" w:lineRule="auto"/>
        <w:ind w:firstLine="522" w:firstLineChars="249"/>
        <w:rPr>
          <w:rFonts w:ascii="宋体" w:hAnsi="宋体" w:cs="宋体"/>
          <w:szCs w:val="21"/>
        </w:rPr>
      </w:pPr>
      <w:r>
        <w:rPr>
          <w:rFonts w:hint="eastAsia" w:ascii="宋体" w:hAnsi="宋体" w:cs="宋体"/>
          <w:szCs w:val="21"/>
        </w:rPr>
        <w:t>由采购人或代理机构对</w:t>
      </w:r>
      <w:r>
        <w:rPr>
          <w:rFonts w:hint="eastAsia" w:ascii="宋体" w:hAnsi="宋体" w:cs="宋体"/>
          <w:szCs w:val="21"/>
          <w:lang w:eastAsia="zh-CN"/>
        </w:rPr>
        <w:t>供应商</w:t>
      </w:r>
      <w:r>
        <w:rPr>
          <w:rFonts w:hint="eastAsia" w:ascii="宋体" w:hAnsi="宋体" w:cs="宋体"/>
          <w:szCs w:val="21"/>
        </w:rPr>
        <w:t>的资格进行审查。</w:t>
      </w:r>
    </w:p>
    <w:tbl>
      <w:tblPr>
        <w:tblStyle w:val="26"/>
        <w:tblW w:w="96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8160"/>
      </w:tblGrid>
      <w:tr w14:paraId="6614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14:paraId="0A871FD0">
            <w:pPr>
              <w:spacing w:line="360" w:lineRule="auto"/>
              <w:jc w:val="center"/>
              <w:rPr>
                <w:rFonts w:ascii="宋体" w:hAnsi="宋体" w:cs="宋体"/>
                <w:szCs w:val="21"/>
              </w:rPr>
            </w:pPr>
            <w:r>
              <w:rPr>
                <w:rFonts w:hint="eastAsia" w:ascii="宋体" w:hAnsi="宋体" w:cs="宋体"/>
                <w:szCs w:val="21"/>
              </w:rPr>
              <w:t>审查类别</w:t>
            </w:r>
          </w:p>
        </w:tc>
        <w:tc>
          <w:tcPr>
            <w:tcW w:w="8160" w:type="dxa"/>
          </w:tcPr>
          <w:p w14:paraId="6424663D">
            <w:pPr>
              <w:spacing w:line="360" w:lineRule="auto"/>
              <w:jc w:val="center"/>
              <w:rPr>
                <w:rFonts w:ascii="宋体" w:hAnsi="宋体" w:cs="宋体"/>
                <w:szCs w:val="21"/>
              </w:rPr>
            </w:pPr>
            <w:r>
              <w:rPr>
                <w:rFonts w:hint="eastAsia" w:ascii="宋体" w:hAnsi="宋体" w:cs="宋体"/>
                <w:szCs w:val="21"/>
              </w:rPr>
              <w:t>审查内容</w:t>
            </w:r>
          </w:p>
        </w:tc>
      </w:tr>
      <w:tr w14:paraId="64CA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14:paraId="35A7605B">
            <w:pPr>
              <w:spacing w:line="360" w:lineRule="auto"/>
              <w:jc w:val="center"/>
              <w:rPr>
                <w:rFonts w:ascii="宋体" w:hAnsi="宋体" w:cs="宋体"/>
                <w:szCs w:val="21"/>
              </w:rPr>
            </w:pPr>
            <w:r>
              <w:rPr>
                <w:rFonts w:hint="eastAsia" w:ascii="宋体" w:hAnsi="宋体" w:cs="宋体"/>
                <w:szCs w:val="21"/>
              </w:rPr>
              <w:t>资格条件审查</w:t>
            </w:r>
          </w:p>
        </w:tc>
        <w:tc>
          <w:tcPr>
            <w:tcW w:w="8160" w:type="dxa"/>
          </w:tcPr>
          <w:p w14:paraId="30471207">
            <w:pPr>
              <w:spacing w:line="360" w:lineRule="auto"/>
              <w:rPr>
                <w:rFonts w:ascii="宋体" w:hAnsi="宋体" w:cs="宋体"/>
                <w:szCs w:val="21"/>
              </w:rPr>
            </w:pPr>
            <w:r>
              <w:rPr>
                <w:rFonts w:hint="eastAsia" w:ascii="宋体" w:hAnsi="宋体" w:cs="宋体"/>
                <w:szCs w:val="21"/>
              </w:rPr>
              <w:t>（一）符合《中华人民共和国政府采购法》第二十二条规定的</w:t>
            </w:r>
            <w:r>
              <w:rPr>
                <w:rFonts w:hint="eastAsia" w:ascii="宋体" w:hAnsi="宋体" w:cs="宋体"/>
                <w:szCs w:val="21"/>
                <w:lang w:eastAsia="zh-CN"/>
              </w:rPr>
              <w:t>供应商</w:t>
            </w:r>
            <w:r>
              <w:rPr>
                <w:rFonts w:hint="eastAsia" w:ascii="宋体" w:hAnsi="宋体" w:cs="宋体"/>
                <w:szCs w:val="21"/>
              </w:rPr>
              <w:t>资格条件；</w:t>
            </w:r>
          </w:p>
        </w:tc>
      </w:tr>
      <w:tr w14:paraId="66CF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00DF0A70">
            <w:pPr>
              <w:spacing w:line="360" w:lineRule="auto"/>
              <w:rPr>
                <w:rFonts w:ascii="宋体" w:hAnsi="宋体" w:cs="宋体"/>
                <w:szCs w:val="21"/>
              </w:rPr>
            </w:pPr>
          </w:p>
        </w:tc>
        <w:tc>
          <w:tcPr>
            <w:tcW w:w="8160" w:type="dxa"/>
          </w:tcPr>
          <w:p w14:paraId="524F6B2B">
            <w:pPr>
              <w:spacing w:line="360" w:lineRule="auto"/>
              <w:rPr>
                <w:rFonts w:ascii="宋体" w:hAnsi="宋体" w:cs="宋体"/>
                <w:szCs w:val="21"/>
              </w:rPr>
            </w:pPr>
            <w:r>
              <w:rPr>
                <w:rFonts w:hint="eastAsia" w:ascii="宋体" w:hAnsi="宋体" w:cs="宋体"/>
                <w:szCs w:val="21"/>
              </w:rPr>
              <w:t>（二）单位负责人为同一人或者存在直接控股、管理关系的不同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，不得参加同一合同项下的政府采购活动。除单一来源采购项目外，为采购项目提供整体设计、规范编制或者项目管理、监理、检测等服务的</w:t>
            </w:r>
            <w:r>
              <w:rPr>
                <w:rFonts w:hint="eastAsia" w:ascii="宋体" w:hAnsi="宋体" w:cs="宋体"/>
                <w:szCs w:val="21"/>
                <w:lang w:eastAsia="zh-CN"/>
              </w:rPr>
              <w:t>供应商</w:t>
            </w:r>
            <w:r>
              <w:rPr>
                <w:rFonts w:hint="eastAsia" w:ascii="宋体" w:hAnsi="宋体" w:cs="宋体"/>
                <w:szCs w:val="21"/>
              </w:rPr>
              <w:t>，不得再参加该采购项目的其他采购活动；</w:t>
            </w:r>
          </w:p>
        </w:tc>
      </w:tr>
      <w:tr w14:paraId="43AC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6AC85AED">
            <w:pPr>
              <w:spacing w:line="360" w:lineRule="auto"/>
              <w:rPr>
                <w:rFonts w:ascii="宋体" w:hAnsi="宋体" w:cs="宋体"/>
                <w:szCs w:val="21"/>
              </w:rPr>
            </w:pPr>
          </w:p>
        </w:tc>
        <w:tc>
          <w:tcPr>
            <w:tcW w:w="8160" w:type="dxa"/>
          </w:tcPr>
          <w:p w14:paraId="76F17B9A">
            <w:pPr>
              <w:spacing w:line="360" w:lineRule="auto"/>
              <w:rPr>
                <w:rFonts w:ascii="宋体" w:hAnsi="宋体" w:cs="宋体"/>
                <w:szCs w:val="21"/>
              </w:rPr>
            </w:pPr>
            <w:r>
              <w:rPr>
                <w:rFonts w:hint="eastAsia" w:ascii="宋体" w:hAnsi="宋体" w:cs="宋体"/>
                <w:szCs w:val="21"/>
              </w:rPr>
              <w:t>（三）</w:t>
            </w:r>
            <w:r>
              <w:rPr>
                <w:rFonts w:hint="eastAsia" w:ascii="宋体" w:hAnsi="宋体" w:cs="宋体"/>
                <w:szCs w:val="21"/>
                <w:lang w:eastAsia="zh-CN"/>
              </w:rPr>
              <w:t>供应商</w:t>
            </w:r>
            <w:r>
              <w:rPr>
                <w:rFonts w:hint="eastAsia" w:ascii="宋体" w:hAnsi="宋体" w:cs="宋体"/>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w:t>
            </w:r>
            <w:r>
              <w:rPr>
                <w:rFonts w:hint="eastAsia" w:ascii="宋体" w:hAnsi="宋体" w:cs="宋体"/>
                <w:szCs w:val="21"/>
                <w:lang w:eastAsia="zh-CN"/>
              </w:rPr>
              <w:t>供应商</w:t>
            </w:r>
            <w:r>
              <w:rPr>
                <w:rFonts w:hint="eastAsia" w:ascii="宋体" w:hAnsi="宋体" w:cs="宋体"/>
                <w:szCs w:val="21"/>
              </w:rPr>
              <w:t>需提供相关证明资料）；</w:t>
            </w:r>
          </w:p>
        </w:tc>
      </w:tr>
      <w:tr w14:paraId="138D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205A171C">
            <w:pPr>
              <w:spacing w:line="360" w:lineRule="auto"/>
              <w:rPr>
                <w:rFonts w:ascii="宋体" w:hAnsi="宋体" w:cs="宋体"/>
                <w:szCs w:val="21"/>
              </w:rPr>
            </w:pPr>
          </w:p>
        </w:tc>
        <w:tc>
          <w:tcPr>
            <w:tcW w:w="8160" w:type="dxa"/>
          </w:tcPr>
          <w:p w14:paraId="3804E539">
            <w:pPr>
              <w:snapToGrid w:val="0"/>
              <w:spacing w:line="360" w:lineRule="auto"/>
              <w:rPr>
                <w:rFonts w:ascii="宋体" w:hAnsi="宋体" w:cs="宋体"/>
                <w:szCs w:val="21"/>
              </w:rPr>
            </w:pPr>
            <w:r>
              <w:rPr>
                <w:rFonts w:hint="eastAsia" w:ascii="宋体" w:hAnsi="宋体" w:cs="宋体"/>
                <w:szCs w:val="21"/>
              </w:rPr>
              <w:t>（四）</w:t>
            </w:r>
            <w:r>
              <w:rPr>
                <w:rFonts w:hint="eastAsia" w:ascii="宋体" w:hAnsi="宋体" w:cs="宋体"/>
                <w:color w:val="000000"/>
                <w:szCs w:val="21"/>
              </w:rPr>
              <w:t>本次招标</w:t>
            </w:r>
            <w:r>
              <w:rPr>
                <w:rFonts w:hint="eastAsia" w:ascii="宋体" w:hAnsi="宋体" w:cs="宋体"/>
                <w:color w:val="000000"/>
                <w:szCs w:val="21"/>
                <w:lang w:val="en-US" w:eastAsia="zh-CN"/>
              </w:rPr>
              <w:t>不</w:t>
            </w:r>
            <w:r>
              <w:rPr>
                <w:rFonts w:hint="eastAsia" w:ascii="宋体" w:hAnsi="宋体" w:cs="宋体"/>
                <w:color w:val="000000"/>
                <w:szCs w:val="21"/>
              </w:rPr>
              <w:t>允许联合体投标；</w:t>
            </w:r>
          </w:p>
        </w:tc>
      </w:tr>
      <w:tr w14:paraId="0EF9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14:paraId="72422732">
            <w:pPr>
              <w:spacing w:line="360" w:lineRule="auto"/>
              <w:rPr>
                <w:rFonts w:ascii="宋体" w:hAnsi="宋体" w:cs="宋体"/>
                <w:szCs w:val="21"/>
              </w:rPr>
            </w:pPr>
          </w:p>
        </w:tc>
        <w:tc>
          <w:tcPr>
            <w:tcW w:w="8160" w:type="dxa"/>
          </w:tcPr>
          <w:p w14:paraId="3EB6E094">
            <w:pPr>
              <w:spacing w:line="360" w:lineRule="auto"/>
              <w:rPr>
                <w:rFonts w:ascii="宋体" w:hAnsi="宋体" w:cs="宋体"/>
                <w:szCs w:val="21"/>
              </w:rPr>
            </w:pPr>
            <w:r>
              <w:rPr>
                <w:rFonts w:hint="eastAsia" w:ascii="宋体" w:hAnsi="宋体" w:cs="宋体"/>
                <w:szCs w:val="21"/>
              </w:rPr>
              <w:t>（五）采购文件要求的其他资格条件（如有）</w:t>
            </w:r>
          </w:p>
        </w:tc>
      </w:tr>
    </w:tbl>
    <w:p w14:paraId="5FA44A02">
      <w:pPr>
        <w:spacing w:line="360" w:lineRule="auto"/>
        <w:ind w:firstLine="422" w:firstLineChars="200"/>
        <w:rPr>
          <w:rFonts w:hint="eastAsia" w:ascii="宋体" w:hAnsi="宋体" w:cs="宋体"/>
          <w:b/>
          <w:szCs w:val="21"/>
        </w:rPr>
      </w:pPr>
    </w:p>
    <w:p w14:paraId="632CE472">
      <w:pPr>
        <w:spacing w:line="360" w:lineRule="auto"/>
        <w:ind w:firstLine="422" w:firstLineChars="200"/>
        <w:rPr>
          <w:rFonts w:ascii="宋体" w:hAnsi="宋体" w:cs="宋体"/>
          <w:b/>
          <w:szCs w:val="21"/>
        </w:rPr>
      </w:pPr>
      <w:r>
        <w:rPr>
          <w:rFonts w:hint="eastAsia" w:ascii="宋体" w:hAnsi="宋体" w:cs="宋体"/>
          <w:b/>
          <w:szCs w:val="21"/>
        </w:rPr>
        <w:t>2.符合性审查</w:t>
      </w:r>
    </w:p>
    <w:p w14:paraId="0CB3F840">
      <w:pPr>
        <w:spacing w:line="360" w:lineRule="auto"/>
        <w:ind w:firstLine="420" w:firstLineChars="200"/>
        <w:rPr>
          <w:rFonts w:ascii="宋体" w:hAnsi="宋体" w:cs="宋体"/>
          <w:kern w:val="0"/>
          <w:szCs w:val="21"/>
        </w:rPr>
      </w:pPr>
      <w:r>
        <w:rPr>
          <w:rFonts w:hint="eastAsia" w:ascii="宋体" w:hAnsi="宋体" w:cs="宋体"/>
          <w:kern w:val="0"/>
          <w:szCs w:val="21"/>
        </w:rPr>
        <w:t>评标委员会应当对符合资格的</w:t>
      </w:r>
      <w:r>
        <w:rPr>
          <w:rFonts w:hint="eastAsia" w:ascii="宋体" w:hAnsi="宋体" w:cs="宋体"/>
          <w:kern w:val="0"/>
          <w:szCs w:val="21"/>
          <w:lang w:eastAsia="zh-CN"/>
        </w:rPr>
        <w:t>供应商</w:t>
      </w:r>
      <w:r>
        <w:rPr>
          <w:rFonts w:hint="eastAsia" w:ascii="宋体" w:hAnsi="宋体" w:cs="宋体"/>
          <w:kern w:val="0"/>
          <w:szCs w:val="21"/>
        </w:rPr>
        <w:t>的投标文件进行符合性审查，以确定其是否满足采购文件的实质性要求。</w:t>
      </w:r>
    </w:p>
    <w:tbl>
      <w:tblPr>
        <w:tblStyle w:val="26"/>
        <w:tblW w:w="96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8134"/>
      </w:tblGrid>
      <w:tr w14:paraId="3135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2" w:type="dxa"/>
            <w:vAlign w:val="center"/>
          </w:tcPr>
          <w:p w14:paraId="69A9AD93">
            <w:pPr>
              <w:spacing w:line="360" w:lineRule="auto"/>
              <w:jc w:val="center"/>
              <w:rPr>
                <w:rFonts w:ascii="宋体" w:hAnsi="宋体" w:cs="宋体"/>
                <w:szCs w:val="21"/>
              </w:rPr>
            </w:pPr>
            <w:r>
              <w:rPr>
                <w:rFonts w:hint="eastAsia" w:ascii="宋体" w:hAnsi="宋体" w:cs="宋体"/>
                <w:szCs w:val="21"/>
              </w:rPr>
              <w:t>审查类别</w:t>
            </w:r>
          </w:p>
        </w:tc>
        <w:tc>
          <w:tcPr>
            <w:tcW w:w="8134" w:type="dxa"/>
            <w:vAlign w:val="center"/>
          </w:tcPr>
          <w:p w14:paraId="479F4A7F">
            <w:pPr>
              <w:spacing w:line="360" w:lineRule="auto"/>
              <w:jc w:val="center"/>
              <w:rPr>
                <w:rFonts w:ascii="宋体" w:hAnsi="宋体" w:cs="宋体"/>
                <w:szCs w:val="21"/>
              </w:rPr>
            </w:pPr>
            <w:r>
              <w:rPr>
                <w:rFonts w:hint="eastAsia" w:ascii="宋体" w:hAnsi="宋体" w:cs="宋体"/>
                <w:szCs w:val="21"/>
              </w:rPr>
              <w:t>审查内容</w:t>
            </w:r>
          </w:p>
        </w:tc>
      </w:tr>
      <w:tr w14:paraId="7DC8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32" w:type="dxa"/>
            <w:vMerge w:val="restart"/>
            <w:vAlign w:val="center"/>
          </w:tcPr>
          <w:p w14:paraId="378CEF9F">
            <w:pPr>
              <w:spacing w:line="360" w:lineRule="auto"/>
              <w:jc w:val="center"/>
              <w:rPr>
                <w:rFonts w:ascii="宋体" w:hAnsi="宋体" w:cs="宋体"/>
                <w:szCs w:val="21"/>
              </w:rPr>
            </w:pPr>
            <w:r>
              <w:rPr>
                <w:rFonts w:hint="eastAsia" w:ascii="宋体" w:hAnsi="宋体" w:cs="宋体"/>
                <w:szCs w:val="21"/>
              </w:rPr>
              <w:t>符合性审查</w:t>
            </w:r>
          </w:p>
        </w:tc>
        <w:tc>
          <w:tcPr>
            <w:tcW w:w="8134" w:type="dxa"/>
            <w:vAlign w:val="center"/>
          </w:tcPr>
          <w:p w14:paraId="2B09DBA6">
            <w:pPr>
              <w:tabs>
                <w:tab w:val="left" w:pos="612"/>
              </w:tabs>
              <w:spacing w:before="120" w:beforeLines="50" w:after="120" w:afterLines="50" w:line="360" w:lineRule="auto"/>
              <w:rPr>
                <w:rFonts w:ascii="宋体" w:hAnsi="宋体" w:cs="宋体"/>
                <w:szCs w:val="21"/>
              </w:rPr>
            </w:pPr>
            <w:r>
              <w:rPr>
                <w:rFonts w:hint="eastAsia" w:ascii="宋体" w:hAnsi="宋体" w:cs="宋体"/>
                <w:szCs w:val="21"/>
              </w:rPr>
              <w:t>投标函已提交并符合采购文件要求的</w:t>
            </w:r>
          </w:p>
        </w:tc>
      </w:tr>
      <w:tr w14:paraId="4C5D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3DE8EDAF">
            <w:pPr>
              <w:spacing w:line="360" w:lineRule="auto"/>
              <w:rPr>
                <w:rFonts w:ascii="宋体" w:hAnsi="宋体" w:cs="宋体"/>
                <w:szCs w:val="21"/>
              </w:rPr>
            </w:pPr>
          </w:p>
        </w:tc>
        <w:tc>
          <w:tcPr>
            <w:tcW w:w="8134" w:type="dxa"/>
            <w:vAlign w:val="center"/>
          </w:tcPr>
          <w:p w14:paraId="74653FFB">
            <w:pPr>
              <w:tabs>
                <w:tab w:val="left" w:pos="612"/>
              </w:tabs>
              <w:spacing w:before="120" w:beforeLines="50" w:after="120" w:afterLines="50" w:line="360" w:lineRule="auto"/>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 xml:space="preserve">按采购文件要求缴纳投标保证金的 </w:t>
            </w:r>
          </w:p>
        </w:tc>
      </w:tr>
      <w:tr w14:paraId="50A8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1F15143C">
            <w:pPr>
              <w:spacing w:line="360" w:lineRule="auto"/>
              <w:rPr>
                <w:rFonts w:ascii="宋体" w:hAnsi="宋体" w:cs="宋体"/>
                <w:szCs w:val="21"/>
              </w:rPr>
            </w:pPr>
          </w:p>
        </w:tc>
        <w:tc>
          <w:tcPr>
            <w:tcW w:w="8134" w:type="dxa"/>
            <w:vAlign w:val="center"/>
          </w:tcPr>
          <w:p w14:paraId="2A78C0C8">
            <w:pPr>
              <w:tabs>
                <w:tab w:val="left" w:pos="612"/>
              </w:tabs>
              <w:spacing w:before="120" w:beforeLines="50" w:after="120" w:afterLines="50" w:line="360" w:lineRule="auto"/>
              <w:rPr>
                <w:rFonts w:ascii="宋体" w:hAns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w:t>
            </w:r>
            <w:r>
              <w:rPr>
                <w:rFonts w:hint="eastAsia" w:ascii="宋体" w:hAnsi="宋体" w:cs="宋体"/>
                <w:szCs w:val="21"/>
              </w:rPr>
              <w:t>签字章</w:t>
            </w:r>
            <w:r>
              <w:rPr>
                <w:rFonts w:hint="eastAsia" w:ascii="宋体" w:hAnsi="宋体" w:cs="宋体"/>
                <w:szCs w:val="21"/>
                <w:lang w:eastAsia="zh-TW"/>
              </w:rPr>
              <w:t>）</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14:paraId="5AAE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45F6F6D5">
            <w:pPr>
              <w:spacing w:line="360" w:lineRule="auto"/>
              <w:rPr>
                <w:rFonts w:ascii="宋体" w:hAnsi="宋体" w:cs="宋体"/>
                <w:szCs w:val="21"/>
              </w:rPr>
            </w:pPr>
          </w:p>
        </w:tc>
        <w:tc>
          <w:tcPr>
            <w:tcW w:w="8134" w:type="dxa"/>
            <w:vAlign w:val="center"/>
          </w:tcPr>
          <w:p w14:paraId="15283EA9">
            <w:pPr>
              <w:tabs>
                <w:tab w:val="left" w:pos="612"/>
              </w:tabs>
              <w:spacing w:before="120" w:beforeLines="50" w:after="120" w:afterLines="50" w:line="360" w:lineRule="auto"/>
              <w:rPr>
                <w:rFonts w:ascii="宋体" w:hAnsi="宋体" w:cs="宋体"/>
                <w:kern w:val="0"/>
                <w:szCs w:val="21"/>
              </w:rPr>
            </w:pPr>
            <w:r>
              <w:rPr>
                <w:rFonts w:hint="eastAsia" w:ascii="宋体" w:hAnsi="宋体" w:cs="宋体"/>
                <w:szCs w:val="21"/>
              </w:rPr>
              <w:t>投标文件完全满足采购文件的实质性条款（即标注★号条款）无负偏离的</w:t>
            </w:r>
          </w:p>
        </w:tc>
      </w:tr>
      <w:tr w14:paraId="7995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0EA4933">
            <w:pPr>
              <w:spacing w:line="360" w:lineRule="auto"/>
              <w:rPr>
                <w:rFonts w:ascii="宋体" w:hAnsi="宋体" w:cs="宋体"/>
                <w:szCs w:val="21"/>
              </w:rPr>
            </w:pPr>
          </w:p>
        </w:tc>
        <w:tc>
          <w:tcPr>
            <w:tcW w:w="8134" w:type="dxa"/>
            <w:vAlign w:val="center"/>
          </w:tcPr>
          <w:p w14:paraId="69DB9B4D">
            <w:pPr>
              <w:spacing w:before="120" w:beforeLines="50" w:after="120" w:afterLines="50" w:line="360" w:lineRule="auto"/>
              <w:rPr>
                <w:rFonts w:ascii="宋体" w:hAnsi="宋体" w:cs="宋体"/>
                <w:szCs w:val="21"/>
              </w:rPr>
            </w:pPr>
            <w:r>
              <w:rPr>
                <w:rFonts w:hint="eastAsia" w:ascii="宋体" w:hAnsi="宋体" w:cs="宋体"/>
                <w:szCs w:val="21"/>
              </w:rPr>
              <w:t>投标文件没有采购文件中规定的其它无效投标条款的</w:t>
            </w:r>
          </w:p>
        </w:tc>
      </w:tr>
      <w:tr w14:paraId="317F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6EF9F38D">
            <w:pPr>
              <w:spacing w:line="360" w:lineRule="auto"/>
              <w:rPr>
                <w:rFonts w:ascii="宋体" w:hAnsi="宋体" w:cs="宋体"/>
                <w:szCs w:val="21"/>
              </w:rPr>
            </w:pPr>
          </w:p>
        </w:tc>
        <w:tc>
          <w:tcPr>
            <w:tcW w:w="8134" w:type="dxa"/>
            <w:vAlign w:val="center"/>
          </w:tcPr>
          <w:p w14:paraId="3A32DA4B">
            <w:pPr>
              <w:spacing w:before="120" w:beforeLines="50" w:after="120" w:afterLines="50" w:line="360" w:lineRule="auto"/>
              <w:rPr>
                <w:rFonts w:ascii="宋体" w:hAnsi="宋体" w:cs="宋体"/>
                <w:szCs w:val="21"/>
              </w:rPr>
            </w:pPr>
            <w:r>
              <w:rPr>
                <w:rFonts w:hint="eastAsia" w:ascii="宋体" w:hAnsi="宋体" w:cs="宋体"/>
                <w:szCs w:val="21"/>
              </w:rPr>
              <w:t>按有关法律、法规、规章不属于投标无效的</w:t>
            </w:r>
          </w:p>
        </w:tc>
      </w:tr>
      <w:tr w14:paraId="7E6D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14:paraId="288940F3">
            <w:pPr>
              <w:spacing w:line="360" w:lineRule="auto"/>
              <w:rPr>
                <w:rFonts w:ascii="宋体" w:hAnsi="宋体" w:cs="宋体"/>
                <w:szCs w:val="21"/>
              </w:rPr>
            </w:pPr>
          </w:p>
        </w:tc>
        <w:tc>
          <w:tcPr>
            <w:tcW w:w="8134" w:type="dxa"/>
            <w:vAlign w:val="center"/>
          </w:tcPr>
          <w:p w14:paraId="3F88C890">
            <w:pPr>
              <w:spacing w:before="120" w:beforeLines="50" w:after="120" w:afterLines="50" w:line="360" w:lineRule="auto"/>
              <w:rPr>
                <w:rFonts w:ascii="宋体" w:hAnsi="宋体" w:cs="宋体"/>
                <w:szCs w:val="21"/>
              </w:rPr>
            </w:pPr>
            <w:r>
              <w:rPr>
                <w:rFonts w:hint="eastAsia" w:ascii="宋体" w:hAnsi="宋体" w:cs="宋体"/>
                <w:szCs w:val="21"/>
              </w:rPr>
              <w:t>按照采购文件要求提供其他证明材料（如有）</w:t>
            </w:r>
          </w:p>
        </w:tc>
      </w:tr>
    </w:tbl>
    <w:p w14:paraId="21AA6F25">
      <w:pPr>
        <w:spacing w:line="360" w:lineRule="auto"/>
        <w:rPr>
          <w:rFonts w:ascii="宋体" w:hAnsi="宋体" w:cs="宋体"/>
          <w:b/>
          <w:szCs w:val="21"/>
        </w:rPr>
      </w:pPr>
    </w:p>
    <w:p w14:paraId="32BC990A">
      <w:pPr>
        <w:spacing w:line="360" w:lineRule="auto"/>
        <w:ind w:firstLine="422" w:firstLineChars="200"/>
        <w:rPr>
          <w:rFonts w:ascii="宋体" w:hAnsi="宋体" w:cs="宋体"/>
          <w:b/>
          <w:szCs w:val="21"/>
        </w:rPr>
      </w:pPr>
      <w:r>
        <w:rPr>
          <w:rFonts w:hint="eastAsia" w:ascii="宋体" w:hAnsi="宋体" w:cs="宋体"/>
          <w:b/>
          <w:szCs w:val="21"/>
        </w:rPr>
        <w:t>3.详细评审</w:t>
      </w:r>
    </w:p>
    <w:p w14:paraId="1C228084">
      <w:pPr>
        <w:spacing w:line="360" w:lineRule="auto"/>
        <w:ind w:firstLine="420" w:firstLineChars="200"/>
        <w:rPr>
          <w:rFonts w:ascii="宋体" w:hAns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w:t>
      </w:r>
      <w:r>
        <w:rPr>
          <w:rFonts w:hint="eastAsia" w:ascii="宋体" w:hAnsi="宋体" w:cs="宋体"/>
          <w:kern w:val="0"/>
          <w:szCs w:val="21"/>
          <w:lang w:eastAsia="zh-CN"/>
        </w:rPr>
        <w:t>供应商</w:t>
      </w:r>
      <w:r>
        <w:rPr>
          <w:rFonts w:hint="eastAsia" w:ascii="宋体" w:hAnsi="宋体" w:cs="宋体"/>
          <w:kern w:val="0"/>
          <w:szCs w:val="21"/>
        </w:rPr>
        <w:t>进行打分；</w:t>
      </w:r>
    </w:p>
    <w:p w14:paraId="3CFF2588">
      <w:pPr>
        <w:spacing w:line="360" w:lineRule="auto"/>
        <w:ind w:firstLine="420" w:firstLineChars="200"/>
        <w:rPr>
          <w:rFonts w:ascii="宋体" w:hAnsi="宋体" w:cs="宋体"/>
          <w:kern w:val="0"/>
          <w:szCs w:val="21"/>
        </w:rPr>
      </w:pPr>
      <w:r>
        <w:rPr>
          <w:rFonts w:hint="eastAsia" w:ascii="宋体" w:hAnsi="宋体" w:cs="宋体"/>
          <w:kern w:val="0"/>
          <w:szCs w:val="21"/>
        </w:rPr>
        <w:t>评委打分参照本部分《</w:t>
      </w:r>
      <w:r>
        <w:rPr>
          <w:rFonts w:hint="eastAsia" w:ascii="宋体" w:hAnsi="宋体" w:cs="宋体"/>
          <w:kern w:val="0"/>
          <w:szCs w:val="21"/>
          <w:lang w:eastAsia="zh-CN"/>
        </w:rPr>
        <w:t>宁海县城乡新能源汽车公共基础设施项目（第二期）</w:t>
      </w:r>
      <w:r>
        <w:rPr>
          <w:rFonts w:hint="eastAsia" w:ascii="宋体" w:hAnsi="宋体" w:cs="宋体"/>
          <w:kern w:val="0"/>
          <w:szCs w:val="21"/>
        </w:rPr>
        <w:t>评分表》。由各评标委员会成员根据</w:t>
      </w:r>
      <w:r>
        <w:rPr>
          <w:rFonts w:hint="eastAsia" w:ascii="宋体" w:hAnsi="宋体" w:cs="宋体"/>
          <w:kern w:val="0"/>
          <w:szCs w:val="21"/>
          <w:lang w:eastAsia="zh-CN"/>
        </w:rPr>
        <w:t>供应商</w:t>
      </w:r>
      <w:r>
        <w:rPr>
          <w:rFonts w:hint="eastAsia" w:ascii="宋体" w:hAnsi="宋体" w:cs="宋体"/>
          <w:kern w:val="0"/>
          <w:szCs w:val="21"/>
        </w:rPr>
        <w:t>的投标文件及相关澄清文件，进行独立打分。评委打分采用记名方式，取算术平均分（小数点后保留一位小数）。</w:t>
      </w:r>
    </w:p>
    <w:p w14:paraId="23B91C52">
      <w:pPr>
        <w:snapToGrid w:val="0"/>
        <w:spacing w:before="120" w:beforeLines="50" w:line="360" w:lineRule="auto"/>
        <w:ind w:firstLine="413" w:firstLineChars="196"/>
        <w:outlineLvl w:val="2"/>
        <w:rPr>
          <w:rFonts w:ascii="宋体" w:hAnsi="宋体" w:cs="宋体"/>
          <w:b/>
          <w:szCs w:val="21"/>
        </w:rPr>
      </w:pPr>
      <w:bookmarkStart w:id="22" w:name="_Toc13921"/>
      <w:r>
        <w:rPr>
          <w:rFonts w:hint="eastAsia" w:ascii="宋体" w:hAnsi="宋体" w:cs="宋体"/>
          <w:b/>
          <w:szCs w:val="21"/>
        </w:rPr>
        <w:t>4.投标无效的情形</w:t>
      </w:r>
      <w:bookmarkEnd w:id="22"/>
    </w:p>
    <w:p w14:paraId="3C00F82D">
      <w:pPr>
        <w:snapToGrid w:val="0"/>
        <w:spacing w:line="360" w:lineRule="auto"/>
        <w:ind w:firstLine="420" w:firstLineChars="200"/>
        <w:rPr>
          <w:rFonts w:ascii="宋体" w:hAnsi="宋体" w:cs="宋体"/>
          <w:bCs/>
          <w:szCs w:val="21"/>
        </w:rPr>
      </w:pPr>
      <w:r>
        <w:rPr>
          <w:rFonts w:hint="eastAsia" w:ascii="宋体" w:hAnsi="宋体" w:cs="宋体"/>
          <w:bCs/>
          <w:szCs w:val="21"/>
        </w:rPr>
        <w:t>实质上没有响应采购文件要求的投标将被视为无效投标。</w:t>
      </w:r>
      <w:r>
        <w:rPr>
          <w:rFonts w:hint="eastAsia" w:ascii="宋体" w:hAnsi="宋体" w:cs="宋体"/>
          <w:bCs/>
          <w:szCs w:val="21"/>
          <w:lang w:eastAsia="zh-CN"/>
        </w:rPr>
        <w:t>供应商</w:t>
      </w:r>
      <w:r>
        <w:rPr>
          <w:rFonts w:hint="eastAsia" w:ascii="宋体" w:hAnsi="宋体" w:cs="宋体"/>
          <w:bCs/>
          <w:szCs w:val="21"/>
        </w:rPr>
        <w:t>不得通过修正或撤消不合要求的偏离或保留从而使其投标成为实质上响应的投标，但经评标委员会认定属于</w:t>
      </w:r>
      <w:r>
        <w:rPr>
          <w:rFonts w:hint="eastAsia" w:ascii="宋体" w:hAnsi="宋体" w:cs="宋体"/>
          <w:bCs/>
          <w:szCs w:val="21"/>
          <w:lang w:eastAsia="zh-CN"/>
        </w:rPr>
        <w:t>供应商</w:t>
      </w:r>
      <w:r>
        <w:rPr>
          <w:rFonts w:hint="eastAsia" w:ascii="宋体" w:hAnsi="宋体" w:cs="宋体"/>
          <w:bCs/>
          <w:szCs w:val="21"/>
        </w:rPr>
        <w:t>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w:t>
      </w:r>
      <w:r>
        <w:rPr>
          <w:rFonts w:hint="eastAsia" w:ascii="宋体" w:hAnsi="宋体" w:cs="宋体"/>
          <w:bCs/>
          <w:szCs w:val="21"/>
          <w:lang w:eastAsia="zh-CN"/>
        </w:rPr>
        <w:t>供应商</w:t>
      </w:r>
      <w:r>
        <w:rPr>
          <w:rFonts w:hint="eastAsia" w:ascii="宋体" w:hAnsi="宋体" w:cs="宋体"/>
          <w:bCs/>
          <w:szCs w:val="21"/>
        </w:rPr>
        <w:t>修改、补正投标文件后，不影响评标委员会对其投标文件所作的评价和评分结果。</w:t>
      </w:r>
    </w:p>
    <w:p w14:paraId="564D52BC">
      <w:pPr>
        <w:pStyle w:val="8"/>
        <w:snapToGrid w:val="0"/>
        <w:spacing w:line="360" w:lineRule="auto"/>
        <w:ind w:left="420" w:firstLine="0"/>
        <w:rPr>
          <w:rFonts w:hAnsi="宋体" w:cs="宋体"/>
          <w:b/>
          <w:bCs/>
          <w:sz w:val="21"/>
          <w:szCs w:val="21"/>
        </w:rPr>
      </w:pPr>
      <w:r>
        <w:rPr>
          <w:rFonts w:hint="eastAsia" w:hAnsi="宋体" w:cs="宋体"/>
          <w:b/>
          <w:bCs/>
          <w:sz w:val="21"/>
          <w:szCs w:val="21"/>
        </w:rPr>
        <w:t>在资格审查中，如发现下列情形之一的，投标文件将被视为无效：</w:t>
      </w:r>
    </w:p>
    <w:p w14:paraId="1E652600">
      <w:pPr>
        <w:numPr>
          <w:ilvl w:val="0"/>
          <w:numId w:val="8"/>
        </w:numPr>
        <w:snapToGrid w:val="0"/>
        <w:spacing w:line="360" w:lineRule="auto"/>
        <w:ind w:firstLine="411" w:firstLineChars="196"/>
        <w:rPr>
          <w:rFonts w:ascii="宋体" w:hAnsi="宋体" w:cs="宋体"/>
          <w:szCs w:val="21"/>
        </w:rPr>
      </w:pPr>
      <w:r>
        <w:rPr>
          <w:rFonts w:hint="eastAsia" w:ascii="宋体" w:hAnsi="宋体" w:cs="宋体"/>
          <w:szCs w:val="21"/>
        </w:rPr>
        <w:t>资格证明文件不全的，或者不符合采购文件标明的资格要求的；</w:t>
      </w:r>
    </w:p>
    <w:p w14:paraId="36E32C5D">
      <w:pPr>
        <w:pStyle w:val="8"/>
        <w:snapToGrid w:val="0"/>
        <w:spacing w:line="360" w:lineRule="auto"/>
        <w:ind w:left="420" w:firstLine="0"/>
        <w:rPr>
          <w:rFonts w:hAnsi="宋体" w:cs="宋体"/>
          <w:b/>
          <w:bCs/>
          <w:sz w:val="21"/>
          <w:szCs w:val="21"/>
        </w:rPr>
      </w:pPr>
      <w:r>
        <w:rPr>
          <w:rFonts w:hint="eastAsia" w:hAnsi="宋体" w:cs="宋体"/>
          <w:b/>
          <w:bCs/>
          <w:sz w:val="21"/>
          <w:szCs w:val="21"/>
        </w:rPr>
        <w:t>在符合性审查和商务评审时，如发现下列情形之一的，投标文件将被视为无效：</w:t>
      </w:r>
    </w:p>
    <w:p w14:paraId="410D12B5">
      <w:pPr>
        <w:snapToGrid w:val="0"/>
        <w:spacing w:line="360" w:lineRule="auto"/>
        <w:ind w:firstLine="411" w:firstLineChars="196"/>
        <w:rPr>
          <w:rFonts w:ascii="宋体" w:hAnsi="宋体" w:cs="宋体"/>
          <w:bCs/>
          <w:kern w:val="0"/>
          <w:szCs w:val="21"/>
        </w:rPr>
      </w:pPr>
      <w:r>
        <w:rPr>
          <w:rFonts w:hint="eastAsia" w:ascii="宋体" w:hAnsi="宋体" w:cs="宋体"/>
          <w:szCs w:val="21"/>
        </w:rPr>
        <w:t>（1）投标文件无法定代表人签字,或未</w:t>
      </w:r>
      <w:r>
        <w:rPr>
          <w:rFonts w:hint="eastAsia" w:ascii="宋体" w:hAnsi="宋体" w:cs="宋体"/>
          <w:bCs/>
          <w:kern w:val="0"/>
          <w:szCs w:val="21"/>
        </w:rPr>
        <w:t>提供法定代表人授权委托书、投标声明书或者填写项目不齐全的；</w:t>
      </w:r>
    </w:p>
    <w:p w14:paraId="50024CF5">
      <w:pPr>
        <w:snapToGrid w:val="0"/>
        <w:spacing w:line="360" w:lineRule="auto"/>
        <w:ind w:firstLine="411" w:firstLineChars="196"/>
        <w:rPr>
          <w:rFonts w:ascii="宋体" w:hAnsi="宋体" w:cs="宋体"/>
          <w:szCs w:val="21"/>
        </w:rPr>
      </w:pPr>
      <w:r>
        <w:rPr>
          <w:rFonts w:hint="eastAsia" w:ascii="宋体" w:hAnsi="宋体" w:cs="宋体"/>
          <w:szCs w:val="21"/>
        </w:rPr>
        <w:t xml:space="preserve">（2）投标代表人未能出具身份证明或与法定代表人授权委托人身份不符的； </w:t>
      </w:r>
    </w:p>
    <w:p w14:paraId="65EB35CB">
      <w:pPr>
        <w:pStyle w:val="8"/>
        <w:snapToGrid w:val="0"/>
        <w:spacing w:line="360" w:lineRule="auto"/>
        <w:ind w:firstLine="395" w:firstLineChars="196"/>
        <w:rPr>
          <w:rFonts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14:paraId="4A6690A6">
      <w:pPr>
        <w:pStyle w:val="8"/>
        <w:snapToGrid w:val="0"/>
        <w:spacing w:line="360" w:lineRule="auto"/>
        <w:ind w:firstLine="395" w:firstLineChars="196"/>
        <w:rPr>
          <w:rFonts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14:paraId="2EBBB282">
      <w:pPr>
        <w:pStyle w:val="8"/>
        <w:snapToGrid w:val="0"/>
        <w:spacing w:line="360" w:lineRule="auto"/>
        <w:ind w:firstLine="398" w:firstLineChars="196"/>
        <w:rPr>
          <w:rFonts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14:paraId="294157AA">
      <w:pPr>
        <w:pStyle w:val="8"/>
        <w:snapToGrid w:val="0"/>
        <w:spacing w:line="360" w:lineRule="auto"/>
        <w:ind w:firstLine="395" w:firstLineChars="196"/>
        <w:rPr>
          <w:rFonts w:hAnsi="宋体" w:cs="宋体"/>
          <w:sz w:val="21"/>
          <w:szCs w:val="21"/>
        </w:rPr>
      </w:pPr>
      <w:r>
        <w:rPr>
          <w:rFonts w:hint="eastAsia" w:hAnsi="宋体" w:cs="宋体"/>
          <w:sz w:val="21"/>
          <w:szCs w:val="21"/>
        </w:rPr>
        <w:t>（6）未实质性响应采购文件要求或者投标文件有招标方不能接受的附加条件的；</w:t>
      </w:r>
    </w:p>
    <w:p w14:paraId="5FAD34AF">
      <w:pPr>
        <w:pStyle w:val="8"/>
        <w:snapToGrid w:val="0"/>
        <w:spacing w:line="360" w:lineRule="auto"/>
        <w:ind w:firstLine="395" w:firstLineChars="196"/>
        <w:rPr>
          <w:rFonts w:hAnsi="宋体" w:cs="宋体"/>
          <w:sz w:val="21"/>
          <w:szCs w:val="21"/>
        </w:rPr>
      </w:pPr>
      <w:r>
        <w:rPr>
          <w:rFonts w:hint="eastAsia" w:hAnsi="宋体" w:cs="宋体"/>
          <w:sz w:val="21"/>
          <w:szCs w:val="21"/>
        </w:rPr>
        <w:t>（7）未按规定交纳投标保证金的；</w:t>
      </w:r>
    </w:p>
    <w:p w14:paraId="3E070038">
      <w:pPr>
        <w:pStyle w:val="8"/>
        <w:snapToGrid w:val="0"/>
        <w:spacing w:line="360" w:lineRule="auto"/>
        <w:ind w:firstLine="395" w:firstLineChars="196"/>
        <w:rPr>
          <w:rFonts w:hAnsi="宋体" w:cs="宋体"/>
          <w:sz w:val="21"/>
          <w:szCs w:val="21"/>
        </w:rPr>
      </w:pPr>
      <w:r>
        <w:rPr>
          <w:rFonts w:hint="eastAsia" w:hAnsi="宋体" w:cs="宋体"/>
          <w:sz w:val="21"/>
          <w:szCs w:val="21"/>
        </w:rPr>
        <w:t>（8）未按规定签章的；</w:t>
      </w:r>
    </w:p>
    <w:p w14:paraId="2B199CDB">
      <w:pPr>
        <w:pStyle w:val="8"/>
        <w:snapToGrid w:val="0"/>
        <w:spacing w:line="360" w:lineRule="auto"/>
        <w:ind w:firstLine="395" w:firstLineChars="196"/>
        <w:rPr>
          <w:rFonts w:hAnsi="宋体" w:cs="宋体"/>
          <w:sz w:val="21"/>
          <w:szCs w:val="21"/>
        </w:rPr>
      </w:pPr>
      <w:r>
        <w:rPr>
          <w:rFonts w:hint="eastAsia" w:hAnsi="宋体" w:cs="宋体"/>
          <w:sz w:val="21"/>
          <w:szCs w:val="21"/>
        </w:rPr>
        <w:t>（9）投标文件的关键内容字迹模糊、无法辨认的,或者投标文件中经修正的内容字迹模糊难以</w:t>
      </w:r>
      <w:r>
        <w:rPr>
          <w:rFonts w:hint="eastAsia" w:hAnsi="宋体" w:cs="宋体"/>
          <w:sz w:val="21"/>
          <w:szCs w:val="21"/>
          <w:lang w:eastAsia="zh-CN"/>
        </w:rPr>
        <w:t>辨认</w:t>
      </w:r>
      <w:r>
        <w:rPr>
          <w:rFonts w:hint="eastAsia" w:hAnsi="宋体" w:cs="宋体"/>
          <w:sz w:val="21"/>
          <w:szCs w:val="21"/>
        </w:rPr>
        <w:t>或者修改处未按规定签名盖章。</w:t>
      </w:r>
    </w:p>
    <w:p w14:paraId="46FFC0DA">
      <w:pPr>
        <w:pStyle w:val="8"/>
        <w:snapToGrid w:val="0"/>
        <w:spacing w:line="360" w:lineRule="auto"/>
        <w:ind w:left="420" w:firstLine="0"/>
        <w:rPr>
          <w:rFonts w:hAnsi="宋体" w:cs="宋体"/>
          <w:b/>
          <w:bCs/>
          <w:sz w:val="21"/>
          <w:szCs w:val="21"/>
        </w:rPr>
      </w:pPr>
      <w:r>
        <w:rPr>
          <w:rFonts w:hint="eastAsia" w:hAnsi="宋体" w:cs="宋体"/>
          <w:b/>
          <w:bCs/>
          <w:sz w:val="21"/>
          <w:szCs w:val="21"/>
        </w:rPr>
        <w:t>在技术评审时，如发现下列情形之一的，投标文件将被视为无效：</w:t>
      </w:r>
    </w:p>
    <w:p w14:paraId="1ADDD740">
      <w:pPr>
        <w:pStyle w:val="8"/>
        <w:snapToGrid w:val="0"/>
        <w:spacing w:line="360" w:lineRule="auto"/>
        <w:ind w:firstLine="395" w:firstLineChars="196"/>
        <w:rPr>
          <w:rFonts w:hAnsi="宋体" w:cs="宋体"/>
          <w:sz w:val="21"/>
          <w:szCs w:val="21"/>
        </w:rPr>
      </w:pPr>
      <w:r>
        <w:rPr>
          <w:rFonts w:hint="eastAsia" w:hAnsi="宋体" w:cs="宋体"/>
          <w:sz w:val="21"/>
          <w:szCs w:val="21"/>
        </w:rPr>
        <w:t>（1）未提供或未如实提供投标货物或服务的技术参数，或者投标文件标明的响应或偏离与事实不符或虚假投标的；</w:t>
      </w:r>
    </w:p>
    <w:p w14:paraId="237455B4">
      <w:pPr>
        <w:pStyle w:val="8"/>
        <w:snapToGrid w:val="0"/>
        <w:spacing w:line="360" w:lineRule="auto"/>
        <w:ind w:firstLine="395" w:firstLineChars="196"/>
        <w:rPr>
          <w:rFonts w:hAnsi="宋体" w:cs="宋体"/>
          <w:sz w:val="21"/>
          <w:szCs w:val="21"/>
        </w:rPr>
      </w:pPr>
      <w:r>
        <w:rPr>
          <w:rFonts w:hint="eastAsia" w:hAnsi="宋体" w:cs="宋体"/>
          <w:sz w:val="21"/>
          <w:szCs w:val="21"/>
        </w:rPr>
        <w:t>（2）</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采购文件中标“★”的技术指标、主要功能项目发生实质性偏离的；</w:t>
      </w:r>
    </w:p>
    <w:p w14:paraId="18F34370">
      <w:pPr>
        <w:pStyle w:val="8"/>
        <w:snapToGrid w:val="0"/>
        <w:spacing w:line="360" w:lineRule="auto"/>
        <w:ind w:firstLine="395" w:firstLineChars="196"/>
        <w:rPr>
          <w:rFonts w:hAnsi="宋体" w:cs="宋体"/>
          <w:sz w:val="21"/>
          <w:szCs w:val="21"/>
        </w:rPr>
      </w:pPr>
      <w:r>
        <w:rPr>
          <w:rFonts w:hint="eastAsia" w:hAnsi="宋体" w:cs="宋体"/>
          <w:sz w:val="21"/>
          <w:szCs w:val="21"/>
        </w:rPr>
        <w:t>（3）投标技术方案不明确，存在一个或一个以上备选（替代）投标方案的；</w:t>
      </w:r>
    </w:p>
    <w:p w14:paraId="4B5D5274">
      <w:pPr>
        <w:pStyle w:val="8"/>
        <w:snapToGrid w:val="0"/>
        <w:spacing w:line="360" w:lineRule="auto"/>
        <w:ind w:firstLine="404" w:firstLineChars="200"/>
        <w:rPr>
          <w:rFonts w:hAnsi="宋体" w:cs="宋体"/>
          <w:sz w:val="21"/>
          <w:szCs w:val="21"/>
        </w:rPr>
      </w:pPr>
      <w:r>
        <w:rPr>
          <w:rFonts w:hint="eastAsia" w:hAnsi="宋体" w:cs="宋体"/>
          <w:sz w:val="21"/>
          <w:szCs w:val="21"/>
        </w:rPr>
        <w:t>（4）与其他参加本次投标</w:t>
      </w:r>
      <w:r>
        <w:rPr>
          <w:rFonts w:hint="eastAsia" w:hAnsi="宋体" w:cs="宋体"/>
          <w:sz w:val="21"/>
          <w:szCs w:val="21"/>
          <w:lang w:eastAsia="zh-CN"/>
        </w:rPr>
        <w:t>供应商</w:t>
      </w:r>
      <w:r>
        <w:rPr>
          <w:rFonts w:hint="eastAsia" w:hAnsi="宋体" w:cs="宋体"/>
          <w:sz w:val="21"/>
          <w:szCs w:val="21"/>
        </w:rPr>
        <w:t>的投标文件（技术文件）的文字表述内容相同连续20行以上或者差错相同2处以上的。</w:t>
      </w:r>
    </w:p>
    <w:p w14:paraId="10F7D718">
      <w:pPr>
        <w:pStyle w:val="8"/>
        <w:snapToGrid w:val="0"/>
        <w:spacing w:line="360" w:lineRule="auto"/>
        <w:ind w:left="420" w:firstLine="0"/>
        <w:rPr>
          <w:rFonts w:hAnsi="宋体" w:cs="宋体"/>
          <w:b/>
          <w:bCs/>
          <w:sz w:val="21"/>
          <w:szCs w:val="21"/>
        </w:rPr>
      </w:pPr>
      <w:r>
        <w:rPr>
          <w:rFonts w:hint="eastAsia" w:hAnsi="宋体" w:cs="宋体"/>
          <w:b/>
          <w:bCs/>
          <w:sz w:val="21"/>
          <w:szCs w:val="21"/>
        </w:rPr>
        <w:t>在报价评审时，如发现下列情形之一的，投标文件将被视为无效：</w:t>
      </w:r>
    </w:p>
    <w:p w14:paraId="55EB7BB1">
      <w:pPr>
        <w:spacing w:line="360" w:lineRule="auto"/>
        <w:ind w:firstLine="420" w:firstLineChars="200"/>
        <w:rPr>
          <w:rFonts w:ascii="宋体" w:hAnsi="宋体" w:cs="宋体"/>
          <w:szCs w:val="21"/>
        </w:rPr>
      </w:pPr>
      <w:r>
        <w:rPr>
          <w:rFonts w:hint="eastAsia" w:ascii="宋体" w:hAnsi="宋体" w:cs="宋体"/>
          <w:szCs w:val="21"/>
        </w:rPr>
        <w:t>（1）未采用人民币报价或者未按照采购文件标明的币种报价的；</w:t>
      </w:r>
    </w:p>
    <w:p w14:paraId="4C299B79">
      <w:pPr>
        <w:spacing w:line="360" w:lineRule="auto"/>
        <w:ind w:firstLine="420" w:firstLineChars="200"/>
        <w:rPr>
          <w:rFonts w:ascii="宋体" w:hAnsi="宋体" w:cs="宋体"/>
          <w:szCs w:val="21"/>
        </w:rPr>
      </w:pPr>
      <w:r>
        <w:rPr>
          <w:rFonts w:hint="eastAsia" w:ascii="宋体" w:hAnsi="宋体" w:cs="宋体"/>
          <w:szCs w:val="21"/>
        </w:rPr>
        <w:t>（2）报价超出最高限价，或者超出采购预算金额，采购人不能支付的；</w:t>
      </w:r>
    </w:p>
    <w:p w14:paraId="2E12CFAF">
      <w:pPr>
        <w:spacing w:line="360" w:lineRule="auto"/>
        <w:ind w:firstLine="420" w:firstLineChars="200"/>
        <w:rPr>
          <w:rFonts w:ascii="宋体" w:hAnsi="宋体" w:cs="宋体"/>
          <w:szCs w:val="21"/>
        </w:rPr>
      </w:pPr>
      <w:r>
        <w:rPr>
          <w:rFonts w:hint="eastAsia" w:ascii="宋体" w:hAnsi="宋体" w:cs="宋体"/>
          <w:szCs w:val="21"/>
        </w:rPr>
        <w:t>（3）投标报价具有选择性；</w:t>
      </w:r>
    </w:p>
    <w:p w14:paraId="5B88E74A">
      <w:pPr>
        <w:spacing w:line="360" w:lineRule="auto"/>
        <w:ind w:firstLine="420" w:firstLineChars="200"/>
        <w:rPr>
          <w:rFonts w:ascii="宋体" w:hAnsi="宋体" w:cs="宋体"/>
          <w:szCs w:val="21"/>
        </w:rPr>
      </w:pPr>
      <w:r>
        <w:rPr>
          <w:rFonts w:hint="eastAsia" w:ascii="宋体" w:hAnsi="宋体" w:cs="宋体"/>
          <w:szCs w:val="21"/>
        </w:rPr>
        <w:t>（4）投标报价中出现重大缺项、漏项；</w:t>
      </w:r>
    </w:p>
    <w:p w14:paraId="54D583F8">
      <w:pPr>
        <w:spacing w:line="360" w:lineRule="auto"/>
        <w:ind w:firstLine="420" w:firstLineChars="200"/>
        <w:rPr>
          <w:rFonts w:ascii="宋体" w:hAnsi="宋体" w:cs="宋体"/>
          <w:szCs w:val="21"/>
        </w:rPr>
      </w:pPr>
      <w:r>
        <w:rPr>
          <w:rFonts w:hint="eastAsia" w:ascii="宋体" w:hAnsi="宋体" w:cs="宋体"/>
          <w:szCs w:val="21"/>
        </w:rPr>
        <w:t>（5）评标委员会认为</w:t>
      </w:r>
      <w:r>
        <w:rPr>
          <w:rFonts w:hint="eastAsia" w:ascii="宋体" w:hAnsi="宋体" w:cs="宋体"/>
          <w:szCs w:val="21"/>
          <w:lang w:eastAsia="zh-CN"/>
        </w:rPr>
        <w:t>供应商</w:t>
      </w:r>
      <w:r>
        <w:rPr>
          <w:rFonts w:hint="eastAsia" w:ascii="宋体" w:hAnsi="宋体" w:cs="宋体"/>
          <w:szCs w:val="21"/>
        </w:rPr>
        <w:t>的报价明显低于其他通过符合性审查</w:t>
      </w:r>
      <w:r>
        <w:rPr>
          <w:rFonts w:hint="eastAsia" w:ascii="宋体" w:hAnsi="宋体" w:cs="宋体"/>
          <w:szCs w:val="21"/>
          <w:lang w:eastAsia="zh-CN"/>
        </w:rPr>
        <w:t>供应商</w:t>
      </w:r>
      <w:r>
        <w:rPr>
          <w:rFonts w:hint="eastAsia" w:ascii="宋体" w:hAnsi="宋体" w:cs="宋体"/>
          <w:szCs w:val="21"/>
        </w:rPr>
        <w:t>的报价，有可能影响产品质量或者不能诚信履约的，且不能在评标现场合理时间内提供相关证明材料说明其报价的合理性的。</w:t>
      </w:r>
    </w:p>
    <w:p w14:paraId="3DDC17CB">
      <w:pPr>
        <w:pStyle w:val="8"/>
        <w:snapToGrid w:val="0"/>
        <w:spacing w:line="360" w:lineRule="auto"/>
        <w:ind w:left="420" w:firstLine="0"/>
        <w:rPr>
          <w:rFonts w:hAnsi="宋体" w:cs="宋体"/>
          <w:b/>
          <w:sz w:val="21"/>
          <w:szCs w:val="21"/>
        </w:rPr>
      </w:pPr>
      <w:r>
        <w:rPr>
          <w:rFonts w:hint="eastAsia" w:hAnsi="宋体" w:cs="宋体"/>
          <w:b/>
          <w:sz w:val="21"/>
          <w:szCs w:val="21"/>
        </w:rPr>
        <w:t>法律、法规和采购文件规定的其他无效情形。</w:t>
      </w:r>
    </w:p>
    <w:p w14:paraId="50103DA3">
      <w:pPr>
        <w:snapToGrid w:val="0"/>
        <w:spacing w:line="360" w:lineRule="auto"/>
        <w:ind w:firstLine="422" w:firstLineChars="200"/>
        <w:rPr>
          <w:rFonts w:ascii="宋体" w:hAnsi="宋体" w:cs="宋体"/>
          <w:b/>
          <w:szCs w:val="21"/>
        </w:rPr>
      </w:pPr>
      <w:r>
        <w:rPr>
          <w:rFonts w:hint="eastAsia" w:ascii="宋体" w:hAnsi="宋体" w:cs="宋体"/>
          <w:b/>
          <w:szCs w:val="21"/>
        </w:rPr>
        <w:t>（四）澄清问题的形式</w:t>
      </w:r>
    </w:p>
    <w:p w14:paraId="54E6926F">
      <w:pPr>
        <w:spacing w:line="360" w:lineRule="auto"/>
        <w:ind w:firstLine="420" w:firstLineChars="200"/>
        <w:rPr>
          <w:rFonts w:ascii="宋体" w:hAns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w:t>
      </w:r>
      <w:r>
        <w:rPr>
          <w:rFonts w:hint="eastAsia" w:ascii="宋体" w:hAnsi="宋体" w:cs="宋体"/>
          <w:b/>
          <w:bCs/>
          <w:szCs w:val="21"/>
          <w:lang w:eastAsia="zh-CN"/>
        </w:rPr>
        <w:t>供应商</w:t>
      </w:r>
      <w:r>
        <w:rPr>
          <w:rFonts w:hint="eastAsia" w:ascii="宋体" w:hAnsi="宋体" w:cs="宋体"/>
          <w:b/>
          <w:bCs/>
          <w:szCs w:val="21"/>
        </w:rPr>
        <w:t>作出必要的澄清、说明或者补正。</w:t>
      </w:r>
      <w:r>
        <w:rPr>
          <w:rFonts w:hint="eastAsia" w:ascii="宋体" w:hAnsi="宋体" w:cs="宋体"/>
          <w:szCs w:val="21"/>
          <w:lang w:eastAsia="zh-CN"/>
        </w:rPr>
        <w:t>供应商</w:t>
      </w:r>
      <w:r>
        <w:rPr>
          <w:rFonts w:hint="eastAsia" w:ascii="宋体" w:hAnsi="宋体" w:cs="宋体"/>
          <w:szCs w:val="21"/>
        </w:rPr>
        <w:t>的澄清、说明或者补正应当采用书面形式，并加盖公章，或者由法定代表人或其授权的代表签字。</w:t>
      </w:r>
      <w:r>
        <w:rPr>
          <w:rFonts w:hint="eastAsia" w:ascii="宋体" w:hAnsi="宋体" w:cs="宋体"/>
          <w:b/>
          <w:bCs/>
          <w:szCs w:val="21"/>
          <w:lang w:eastAsia="zh-CN"/>
        </w:rPr>
        <w:t>供应商</w:t>
      </w:r>
      <w:r>
        <w:rPr>
          <w:rFonts w:hint="eastAsia" w:ascii="宋体" w:hAnsi="宋体" w:cs="宋体"/>
          <w:b/>
          <w:bCs/>
          <w:szCs w:val="21"/>
        </w:rPr>
        <w:t>的澄清、说明或者补正不得超出投标文件的范围或者改变投标文件的实质性内容。</w:t>
      </w:r>
    </w:p>
    <w:p w14:paraId="0727EC92">
      <w:pPr>
        <w:pStyle w:val="11"/>
        <w:snapToGrid w:val="0"/>
        <w:spacing w:before="120" w:after="120" w:line="360" w:lineRule="auto"/>
        <w:ind w:left="690" w:leftChars="228" w:hanging="211" w:hangingChars="100"/>
        <w:rPr>
          <w:rFonts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26F53DC7">
      <w:pPr>
        <w:snapToGrid w:val="0"/>
        <w:spacing w:line="360" w:lineRule="auto"/>
        <w:ind w:firstLine="420" w:firstLineChars="200"/>
        <w:rPr>
          <w:rFonts w:ascii="宋体" w:hAnsi="宋体" w:cs="宋体"/>
          <w:szCs w:val="21"/>
        </w:rPr>
      </w:pPr>
      <w:r>
        <w:rPr>
          <w:rFonts w:hint="eastAsia" w:ascii="宋体" w:hAnsi="宋体" w:cs="宋体"/>
          <w:szCs w:val="21"/>
        </w:rPr>
        <w:t>投标文件报价出现前后不一致的，除采购文件另有规定外，按照下列规定修正：</w:t>
      </w:r>
    </w:p>
    <w:p w14:paraId="15DD14F1">
      <w:pPr>
        <w:snapToGrid w:val="0"/>
        <w:spacing w:line="360" w:lineRule="auto"/>
        <w:ind w:firstLine="420" w:firstLineChars="200"/>
        <w:rPr>
          <w:rFonts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14:paraId="0BBFF4B0">
      <w:pPr>
        <w:snapToGrid w:val="0"/>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1979F702">
      <w:pPr>
        <w:snapToGrid w:val="0"/>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3、单价金额小数点或者百分比有明显错位的，以开标一览表的总价为准，并修改单价；</w:t>
      </w:r>
    </w:p>
    <w:p w14:paraId="65486DAE">
      <w:pPr>
        <w:snapToGrid w:val="0"/>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68A604B6">
      <w:pPr>
        <w:snapToGrid w:val="0"/>
        <w:spacing w:line="360" w:lineRule="auto"/>
        <w:ind w:firstLine="422" w:firstLineChars="200"/>
        <w:rPr>
          <w:rFonts w:ascii="宋体" w:hAnsi="宋体" w:cs="宋体"/>
          <w:b/>
          <w:bCs/>
          <w:szCs w:val="21"/>
        </w:rPr>
      </w:pPr>
      <w:r>
        <w:rPr>
          <w:rFonts w:hint="eastAsia" w:ascii="宋体" w:hAnsi="宋体" w:cs="宋体"/>
          <w:b/>
          <w:bCs/>
          <w:szCs w:val="21"/>
        </w:rPr>
        <w:t>同时出现两种以上不一致的，按照前款规定的顺序修正。修正后的报价经</w:t>
      </w:r>
      <w:r>
        <w:rPr>
          <w:rFonts w:hint="eastAsia" w:ascii="宋体" w:hAnsi="宋体" w:cs="宋体"/>
          <w:b/>
          <w:bCs/>
          <w:szCs w:val="21"/>
          <w:lang w:eastAsia="zh-CN"/>
        </w:rPr>
        <w:t>供应商</w:t>
      </w:r>
      <w:r>
        <w:rPr>
          <w:rFonts w:hint="eastAsia" w:ascii="宋体" w:hAnsi="宋体" w:cs="宋体"/>
          <w:b/>
          <w:bCs/>
          <w:szCs w:val="21"/>
        </w:rPr>
        <w:t>确认后产生约束力，</w:t>
      </w:r>
      <w:r>
        <w:rPr>
          <w:rFonts w:hint="eastAsia" w:ascii="宋体" w:hAnsi="宋体" w:cs="宋体"/>
          <w:b/>
          <w:bCs/>
          <w:szCs w:val="21"/>
          <w:lang w:eastAsia="zh-CN"/>
        </w:rPr>
        <w:t>供应商</w:t>
      </w:r>
      <w:r>
        <w:rPr>
          <w:rFonts w:hint="eastAsia" w:ascii="宋体" w:hAnsi="宋体" w:cs="宋体"/>
          <w:b/>
          <w:bCs/>
          <w:szCs w:val="21"/>
        </w:rPr>
        <w:t>不确认的，其投标无效。</w:t>
      </w:r>
    </w:p>
    <w:p w14:paraId="5E6FC530">
      <w:pPr>
        <w:pStyle w:val="11"/>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（六）评标原则和评标办法</w:t>
      </w:r>
    </w:p>
    <w:p w14:paraId="3E7121E4">
      <w:pPr>
        <w:pStyle w:val="11"/>
        <w:snapToGrid w:val="0"/>
        <w:spacing w:before="120" w:after="120" w:line="360" w:lineRule="auto"/>
        <w:ind w:firstLine="420" w:firstLineChars="200"/>
        <w:rPr>
          <w:rFonts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sz w:val="21"/>
          <w:szCs w:val="21"/>
          <w:lang w:eastAsia="zh-CN"/>
        </w:rPr>
        <w:t>供应商</w:t>
      </w:r>
      <w:r>
        <w:rPr>
          <w:rFonts w:hint="eastAsia" w:hAnsi="宋体" w:cs="宋体"/>
          <w:sz w:val="21"/>
          <w:szCs w:val="21"/>
        </w:rPr>
        <w:t>接触。</w:t>
      </w:r>
    </w:p>
    <w:p w14:paraId="11F6CAAA">
      <w:pPr>
        <w:pStyle w:val="11"/>
        <w:snapToGrid w:val="0"/>
        <w:spacing w:before="120" w:after="120" w:line="360" w:lineRule="auto"/>
        <w:ind w:firstLine="420" w:firstLineChars="200"/>
        <w:rPr>
          <w:rFonts w:hAnsi="宋体" w:cs="宋体"/>
          <w:sz w:val="21"/>
          <w:szCs w:val="21"/>
        </w:rPr>
      </w:pPr>
      <w:r>
        <w:rPr>
          <w:rFonts w:hint="eastAsia" w:hAnsi="宋体" w:cs="宋体"/>
          <w:sz w:val="21"/>
          <w:szCs w:val="21"/>
        </w:rPr>
        <w:t>2、评标办法。本项目评标办法是</w:t>
      </w:r>
      <w:r>
        <w:rPr>
          <w:rFonts w:hint="eastAsia" w:hAnsi="宋体" w:cs="宋体"/>
          <w:sz w:val="21"/>
          <w:szCs w:val="21"/>
          <w:u w:val="single"/>
        </w:rPr>
        <w:t xml:space="preserve"> 综合评分法 </w:t>
      </w:r>
      <w:r>
        <w:rPr>
          <w:rFonts w:hint="eastAsia" w:hAnsi="宋体" w:cs="宋体"/>
          <w:sz w:val="21"/>
          <w:szCs w:val="21"/>
        </w:rPr>
        <w:t>，具体评标内容及评分标准等详见《第四章：评标办法及评分标准》。</w:t>
      </w:r>
    </w:p>
    <w:p w14:paraId="2F9B7C77">
      <w:pPr>
        <w:pStyle w:val="11"/>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340E9142">
      <w:pPr>
        <w:spacing w:line="360" w:lineRule="auto"/>
        <w:ind w:firstLine="420" w:firstLineChars="200"/>
        <w:rPr>
          <w:rFonts w:ascii="宋体" w:hAnsi="宋体" w:cs="宋体"/>
          <w:szCs w:val="21"/>
        </w:rPr>
      </w:pPr>
      <w:r>
        <w:rPr>
          <w:rFonts w:hint="eastAsia" w:ascii="宋体" w:hAnsi="宋体" w:cs="宋体"/>
          <w:szCs w:val="21"/>
        </w:rPr>
        <w:t>1、本人、配偶或直系亲属3年内曾在参加该采购项目的</w:t>
      </w:r>
      <w:r>
        <w:rPr>
          <w:rFonts w:hint="eastAsia" w:ascii="宋体" w:hAnsi="宋体" w:cs="宋体"/>
          <w:szCs w:val="21"/>
          <w:lang w:eastAsia="zh-CN"/>
        </w:rPr>
        <w:t>供应商</w:t>
      </w:r>
      <w:r>
        <w:rPr>
          <w:rFonts w:hint="eastAsia" w:ascii="宋体" w:hAnsi="宋体" w:cs="宋体"/>
          <w:szCs w:val="21"/>
        </w:rPr>
        <w:t>中任职（包括一般工作）或担任顾问，或与参加该采购项目的</w:t>
      </w:r>
      <w:r>
        <w:rPr>
          <w:rFonts w:hint="eastAsia" w:ascii="宋体" w:hAnsi="宋体" w:cs="宋体"/>
          <w:szCs w:val="21"/>
          <w:lang w:eastAsia="zh-CN"/>
        </w:rPr>
        <w:t>供应商</w:t>
      </w:r>
      <w:r>
        <w:rPr>
          <w:rFonts w:hint="eastAsia" w:ascii="宋体" w:hAnsi="宋体" w:cs="宋体"/>
          <w:szCs w:val="21"/>
        </w:rPr>
        <w:t>发生过法律纠纷；</w:t>
      </w:r>
    </w:p>
    <w:p w14:paraId="46FE7143">
      <w:pPr>
        <w:spacing w:line="360" w:lineRule="auto"/>
        <w:ind w:firstLine="420" w:firstLineChars="200"/>
        <w:rPr>
          <w:rFonts w:ascii="宋体" w:hAnsi="宋体" w:cs="宋体"/>
          <w:szCs w:val="21"/>
        </w:rPr>
      </w:pPr>
      <w:r>
        <w:rPr>
          <w:rFonts w:hint="eastAsia" w:ascii="宋体" w:hAnsi="宋体" w:cs="宋体"/>
          <w:szCs w:val="21"/>
        </w:rPr>
        <w:t>2、任职单位与采购人或参加该采购项目</w:t>
      </w:r>
      <w:r>
        <w:rPr>
          <w:rFonts w:hint="eastAsia" w:ascii="宋体" w:hAnsi="宋体" w:cs="宋体"/>
          <w:szCs w:val="21"/>
          <w:lang w:eastAsia="zh-CN"/>
        </w:rPr>
        <w:t>供应商</w:t>
      </w:r>
      <w:r>
        <w:rPr>
          <w:rFonts w:hint="eastAsia" w:ascii="宋体" w:hAnsi="宋体" w:cs="宋体"/>
          <w:szCs w:val="21"/>
        </w:rPr>
        <w:t>存在行政隶属关系；</w:t>
      </w:r>
    </w:p>
    <w:p w14:paraId="27BA8E5D">
      <w:pPr>
        <w:spacing w:line="360" w:lineRule="auto"/>
        <w:ind w:firstLine="420" w:firstLineChars="200"/>
        <w:rPr>
          <w:rFonts w:ascii="宋体" w:hAnsi="宋体" w:cs="宋体"/>
          <w:szCs w:val="21"/>
        </w:rPr>
      </w:pPr>
      <w:r>
        <w:rPr>
          <w:rFonts w:hint="eastAsia" w:ascii="宋体" w:hAnsi="宋体" w:cs="宋体"/>
          <w:szCs w:val="21"/>
        </w:rPr>
        <w:t>3、曾经参加过该采购项目的进口产品或采购文件、采购需求、采购方式的论证和咨询服务工作；</w:t>
      </w:r>
    </w:p>
    <w:p w14:paraId="6CC02FDF">
      <w:pPr>
        <w:spacing w:line="360" w:lineRule="auto"/>
        <w:ind w:firstLine="420" w:firstLineChars="200"/>
        <w:rPr>
          <w:rFonts w:ascii="宋体" w:hAnsi="宋体" w:cs="宋体"/>
          <w:szCs w:val="21"/>
        </w:rPr>
      </w:pPr>
      <w:r>
        <w:rPr>
          <w:rFonts w:hint="eastAsia" w:ascii="宋体" w:hAnsi="宋体" w:cs="宋体"/>
          <w:szCs w:val="21"/>
        </w:rPr>
        <w:t>4、是参加该采购项目</w:t>
      </w:r>
      <w:r>
        <w:rPr>
          <w:rFonts w:hint="eastAsia" w:ascii="宋体" w:hAnsi="宋体" w:cs="宋体"/>
          <w:szCs w:val="21"/>
          <w:lang w:eastAsia="zh-CN"/>
        </w:rPr>
        <w:t>供应商</w:t>
      </w:r>
      <w:r>
        <w:rPr>
          <w:rFonts w:hint="eastAsia" w:ascii="宋体" w:hAnsi="宋体" w:cs="宋体"/>
          <w:szCs w:val="21"/>
        </w:rPr>
        <w:t>的上级主管部门、控股或参股单位的工作人员，或与该</w:t>
      </w:r>
      <w:r>
        <w:rPr>
          <w:rFonts w:hint="eastAsia" w:ascii="宋体" w:hAnsi="宋体" w:cs="宋体"/>
          <w:szCs w:val="21"/>
          <w:lang w:eastAsia="zh-CN"/>
        </w:rPr>
        <w:t>供应商</w:t>
      </w:r>
      <w:r>
        <w:rPr>
          <w:rFonts w:hint="eastAsia" w:ascii="宋体" w:hAnsi="宋体" w:cs="宋体"/>
          <w:szCs w:val="21"/>
        </w:rPr>
        <w:t>存在其他经济利益关系；</w:t>
      </w:r>
    </w:p>
    <w:p w14:paraId="172475D4">
      <w:pPr>
        <w:spacing w:line="360" w:lineRule="auto"/>
        <w:ind w:firstLine="420" w:firstLineChars="200"/>
        <w:rPr>
          <w:rFonts w:ascii="宋体" w:hAnsi="宋体" w:cs="宋体"/>
          <w:szCs w:val="21"/>
        </w:rPr>
      </w:pPr>
      <w:r>
        <w:rPr>
          <w:rFonts w:hint="eastAsia" w:ascii="宋体" w:hAnsi="宋体" w:cs="宋体"/>
          <w:szCs w:val="21"/>
        </w:rPr>
        <w:t>5、评审委员会成员之间具有配偶、近亲属关系；</w:t>
      </w:r>
    </w:p>
    <w:p w14:paraId="5B179BD1">
      <w:pPr>
        <w:spacing w:line="360" w:lineRule="auto"/>
        <w:ind w:firstLine="420" w:firstLineChars="200"/>
        <w:rPr>
          <w:rFonts w:ascii="宋体" w:hAnsi="宋体" w:cs="宋体"/>
          <w:szCs w:val="21"/>
        </w:rPr>
      </w:pPr>
      <w:r>
        <w:rPr>
          <w:rFonts w:hint="eastAsia" w:ascii="宋体" w:hAnsi="宋体" w:cs="宋体"/>
          <w:szCs w:val="21"/>
        </w:rPr>
        <w:t>6、法律、法规、规章规定应当回避以及其他可能影响公正评审的。</w:t>
      </w:r>
    </w:p>
    <w:p w14:paraId="43C11889">
      <w:pPr>
        <w:spacing w:line="360" w:lineRule="auto"/>
        <w:ind w:firstLine="422" w:firstLineChars="200"/>
        <w:rPr>
          <w:rFonts w:ascii="宋体" w:hAnsi="宋体" w:cs="宋体"/>
          <w:szCs w:val="21"/>
        </w:rPr>
      </w:pPr>
      <w:r>
        <w:rPr>
          <w:rFonts w:hint="eastAsia" w:ascii="宋体" w:hAnsi="宋体" w:cs="宋体"/>
          <w:b/>
          <w:szCs w:val="21"/>
        </w:rPr>
        <w:t>（八）评标委员会判断投标文件的有效性、合格性和响应情况，仅依据</w:t>
      </w:r>
      <w:r>
        <w:rPr>
          <w:rFonts w:hint="eastAsia" w:ascii="宋体" w:hAnsi="宋体" w:cs="宋体"/>
          <w:b/>
          <w:szCs w:val="21"/>
          <w:lang w:eastAsia="zh-CN"/>
        </w:rPr>
        <w:t>供应商</w:t>
      </w:r>
      <w:r>
        <w:rPr>
          <w:rFonts w:hint="eastAsia" w:ascii="宋体" w:hAnsi="宋体" w:cs="宋体"/>
          <w:b/>
          <w:szCs w:val="21"/>
        </w:rPr>
        <w:t>所递交一切文件的真实表述，不受与本项目无直接关联的外部信息、传言而影响自身的专业判断。</w:t>
      </w:r>
    </w:p>
    <w:p w14:paraId="3ECD52FA">
      <w:pPr>
        <w:pStyle w:val="11"/>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3E3199B2">
      <w:pPr>
        <w:pStyle w:val="11"/>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（十）评标过程的监控</w:t>
      </w:r>
    </w:p>
    <w:p w14:paraId="1237714A">
      <w:pPr>
        <w:pStyle w:val="11"/>
        <w:snapToGrid w:val="0"/>
        <w:spacing w:before="120" w:after="120" w:line="360" w:lineRule="auto"/>
        <w:ind w:firstLine="420"/>
        <w:rPr>
          <w:rFonts w:hAnsi="宋体" w:cs="宋体"/>
          <w:sz w:val="21"/>
          <w:szCs w:val="21"/>
        </w:rPr>
      </w:pPr>
      <w:r>
        <w:rPr>
          <w:rFonts w:hint="eastAsia" w:hAnsi="宋体" w:cs="宋体"/>
          <w:sz w:val="21"/>
          <w:szCs w:val="21"/>
        </w:rPr>
        <w:t>1、本项目评标过程实行全程录音、录像监控，</w:t>
      </w:r>
      <w:r>
        <w:rPr>
          <w:rFonts w:hint="eastAsia" w:hAnsi="宋体" w:cs="宋体"/>
          <w:sz w:val="21"/>
          <w:szCs w:val="21"/>
          <w:lang w:eastAsia="zh-CN"/>
        </w:rPr>
        <w:t>供应商</w:t>
      </w:r>
      <w:r>
        <w:rPr>
          <w:rFonts w:hint="eastAsia" w:hAnsi="宋体" w:cs="宋体"/>
          <w:sz w:val="21"/>
          <w:szCs w:val="21"/>
        </w:rPr>
        <w:t>在评标过程中所进行的试图影响评标结果的不公正活动，可能导致其投标被拒绝；</w:t>
      </w:r>
    </w:p>
    <w:p w14:paraId="6AF5717F">
      <w:pPr>
        <w:pStyle w:val="11"/>
        <w:snapToGrid w:val="0"/>
        <w:spacing w:before="120" w:after="120" w:line="360" w:lineRule="auto"/>
        <w:ind w:firstLine="420"/>
        <w:rPr>
          <w:rFonts w:hAnsi="宋体" w:cs="宋体"/>
          <w:b/>
          <w:sz w:val="21"/>
          <w:szCs w:val="21"/>
        </w:rPr>
      </w:pPr>
      <w:r>
        <w:rPr>
          <w:rFonts w:hint="eastAsia" w:hAnsi="宋体" w:cs="宋体"/>
          <w:sz w:val="21"/>
          <w:szCs w:val="21"/>
        </w:rPr>
        <w:t>2、开标后到中标通知书发出之前，所有涉及评标委员会名单以及对投标文件的澄清、评价、比较等情况，评标委员会成员、采购人和采购代理机构的有关人员均不得向</w:t>
      </w:r>
      <w:r>
        <w:rPr>
          <w:rFonts w:hint="eastAsia" w:hAnsi="宋体" w:cs="宋体"/>
          <w:sz w:val="21"/>
          <w:szCs w:val="21"/>
          <w:lang w:eastAsia="zh-CN"/>
        </w:rPr>
        <w:t>供应商</w:t>
      </w:r>
      <w:r>
        <w:rPr>
          <w:rFonts w:hint="eastAsia" w:hAnsi="宋体" w:cs="宋体"/>
          <w:sz w:val="21"/>
          <w:szCs w:val="21"/>
        </w:rPr>
        <w:t>或其他无关人员透露。</w:t>
      </w:r>
      <w:bookmarkStart w:id="23" w:name="_Toc317685590"/>
      <w:bookmarkStart w:id="24" w:name="_Toc16897"/>
    </w:p>
    <w:p w14:paraId="06EF0BCF">
      <w:pPr>
        <w:pStyle w:val="11"/>
        <w:snapToGrid w:val="0"/>
        <w:spacing w:before="120" w:after="120" w:line="360" w:lineRule="auto"/>
        <w:ind w:left="772" w:leftChars="267" w:hanging="211" w:hangingChars="100"/>
        <w:outlineLvl w:val="1"/>
        <w:rPr>
          <w:rFonts w:hAnsi="宋体" w:cs="宋体"/>
          <w:b/>
          <w:sz w:val="21"/>
          <w:szCs w:val="21"/>
        </w:rPr>
      </w:pPr>
      <w:r>
        <w:rPr>
          <w:rFonts w:hint="eastAsia" w:hAnsi="宋体" w:cs="宋体"/>
          <w:b/>
          <w:sz w:val="21"/>
          <w:szCs w:val="21"/>
        </w:rPr>
        <w:t>六、采购方式变更</w:t>
      </w:r>
      <w:bookmarkEnd w:id="23"/>
      <w:bookmarkEnd w:id="24"/>
    </w:p>
    <w:p w14:paraId="7A4E101E">
      <w:pPr>
        <w:pStyle w:val="22"/>
        <w:widowControl w:val="0"/>
        <w:snapToGrid w:val="0"/>
        <w:spacing w:before="120" w:beforeLines="50" w:beforeAutospacing="0" w:after="120" w:afterLines="50" w:afterAutospacing="0" w:line="360" w:lineRule="auto"/>
        <w:ind w:firstLine="420" w:firstLineChars="200"/>
        <w:jc w:val="both"/>
        <w:rPr>
          <w:sz w:val="21"/>
          <w:szCs w:val="21"/>
        </w:rPr>
      </w:pPr>
      <w:r>
        <w:rPr>
          <w:rFonts w:hint="eastAsia"/>
          <w:kern w:val="2"/>
          <w:sz w:val="21"/>
          <w:szCs w:val="21"/>
        </w:rPr>
        <w:t>采购的国内公开招标，采购响应截至时间至或评审期间，出现参与采购响应或者对采购文件作出实质性响应的</w:t>
      </w:r>
      <w:r>
        <w:rPr>
          <w:rFonts w:hint="eastAsia"/>
          <w:kern w:val="2"/>
          <w:sz w:val="21"/>
          <w:szCs w:val="21"/>
          <w:lang w:eastAsia="zh-CN"/>
        </w:rPr>
        <w:t>供应商</w:t>
      </w:r>
      <w:r>
        <w:rPr>
          <w:rFonts w:hint="eastAsia"/>
          <w:kern w:val="2"/>
          <w:sz w:val="21"/>
          <w:szCs w:val="21"/>
        </w:rPr>
        <w:t>不足3家的情况，则重新招标。</w:t>
      </w:r>
    </w:p>
    <w:p w14:paraId="26342466">
      <w:pPr>
        <w:pStyle w:val="11"/>
        <w:snapToGrid w:val="0"/>
        <w:spacing w:before="120" w:after="120" w:line="360" w:lineRule="auto"/>
        <w:ind w:left="772" w:leftChars="267" w:hanging="211" w:hangingChars="100"/>
        <w:outlineLvl w:val="1"/>
        <w:rPr>
          <w:rFonts w:hAnsi="宋体" w:cs="宋体"/>
          <w:b/>
          <w:sz w:val="21"/>
          <w:szCs w:val="21"/>
        </w:rPr>
      </w:pPr>
      <w:bookmarkStart w:id="25" w:name="_Toc9029"/>
      <w:r>
        <w:rPr>
          <w:rFonts w:hint="eastAsia" w:hAnsi="宋体" w:cs="宋体"/>
          <w:b/>
          <w:sz w:val="21"/>
          <w:szCs w:val="21"/>
        </w:rPr>
        <w:t>七、定标</w:t>
      </w:r>
      <w:bookmarkEnd w:id="25"/>
    </w:p>
    <w:p w14:paraId="3091D296">
      <w:pPr>
        <w:pStyle w:val="11"/>
        <w:snapToGrid w:val="0"/>
        <w:spacing w:before="120" w:after="120" w:line="360" w:lineRule="auto"/>
        <w:ind w:firstLine="413" w:firstLineChars="196"/>
        <w:rPr>
          <w:rFonts w:hAnsi="宋体" w:cs="宋体"/>
          <w:b/>
          <w:bCs/>
          <w:sz w:val="21"/>
          <w:szCs w:val="21"/>
        </w:rPr>
      </w:pPr>
      <w:r>
        <w:rPr>
          <w:rFonts w:hint="eastAsia" w:hAnsi="宋体" w:cs="宋体"/>
          <w:b/>
          <w:bCs/>
          <w:sz w:val="21"/>
          <w:szCs w:val="21"/>
        </w:rPr>
        <w:t>（一）确定中标</w:t>
      </w:r>
      <w:r>
        <w:rPr>
          <w:rFonts w:hint="eastAsia" w:hAnsi="宋体" w:cs="宋体"/>
          <w:b/>
          <w:bCs/>
          <w:sz w:val="21"/>
          <w:szCs w:val="21"/>
          <w:lang w:eastAsia="zh-CN"/>
        </w:rPr>
        <w:t>供应商</w:t>
      </w:r>
      <w:r>
        <w:rPr>
          <w:rFonts w:hint="eastAsia" w:hAnsi="宋体" w:cs="宋体"/>
          <w:b/>
          <w:bCs/>
          <w:sz w:val="21"/>
          <w:szCs w:val="21"/>
        </w:rPr>
        <w:t>。本项目由采购人（或采购人事先授权评标委员会）确定中标</w:t>
      </w:r>
      <w:r>
        <w:rPr>
          <w:rFonts w:hint="eastAsia" w:hAnsi="宋体" w:cs="宋体"/>
          <w:b/>
          <w:bCs/>
          <w:sz w:val="21"/>
          <w:szCs w:val="21"/>
          <w:lang w:eastAsia="zh-CN"/>
        </w:rPr>
        <w:t>供应商</w:t>
      </w:r>
      <w:r>
        <w:rPr>
          <w:rFonts w:hint="eastAsia" w:hAnsi="宋体" w:cs="宋体"/>
          <w:b/>
          <w:bCs/>
          <w:sz w:val="21"/>
          <w:szCs w:val="21"/>
        </w:rPr>
        <w:t>。</w:t>
      </w:r>
    </w:p>
    <w:p w14:paraId="5E79F2EC">
      <w:pPr>
        <w:pStyle w:val="11"/>
        <w:snapToGrid w:val="0"/>
        <w:spacing w:before="120" w:after="120" w:line="360" w:lineRule="auto"/>
        <w:ind w:firstLine="420"/>
        <w:rPr>
          <w:rFonts w:hAnsi="宋体" w:cs="宋体"/>
          <w:sz w:val="21"/>
          <w:szCs w:val="21"/>
        </w:rPr>
      </w:pPr>
      <w:r>
        <w:rPr>
          <w:rFonts w:hint="eastAsia" w:hAnsi="宋体" w:cs="宋体"/>
          <w:sz w:val="21"/>
          <w:szCs w:val="21"/>
        </w:rPr>
        <w:t>1、采购代理机构应当在评标结束后2个工作日内将评标报告送采购人；</w:t>
      </w:r>
    </w:p>
    <w:p w14:paraId="66D8481C">
      <w:pPr>
        <w:pStyle w:val="11"/>
        <w:snapToGrid w:val="0"/>
        <w:spacing w:before="120" w:after="120" w:line="360" w:lineRule="auto"/>
        <w:ind w:firstLine="420"/>
        <w:rPr>
          <w:rFonts w:hAnsi="宋体" w:cs="宋体"/>
          <w:sz w:val="21"/>
          <w:szCs w:val="21"/>
        </w:rPr>
      </w:pPr>
      <w:r>
        <w:rPr>
          <w:rFonts w:hint="eastAsia" w:hAnsi="宋体" w:cs="宋体"/>
          <w:sz w:val="21"/>
          <w:szCs w:val="21"/>
        </w:rPr>
        <w:t>2、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526E2F35">
      <w:pPr>
        <w:pStyle w:val="11"/>
        <w:snapToGrid w:val="0"/>
        <w:spacing w:before="120" w:after="120" w:line="360" w:lineRule="auto"/>
        <w:ind w:firstLine="420"/>
        <w:rPr>
          <w:rFonts w:hAnsi="宋体" w:cs="宋体"/>
          <w:sz w:val="21"/>
          <w:szCs w:val="21"/>
        </w:rPr>
      </w:pPr>
      <w:r>
        <w:rPr>
          <w:rFonts w:hint="eastAsia" w:hAnsi="宋体" w:cs="宋体"/>
          <w:sz w:val="21"/>
          <w:szCs w:val="21"/>
        </w:rPr>
        <w:t>3、采购人依法确定中标人后2个工作日内，采购代理机构以书面形式发出《中标通知书》,并同时在相关网站上发布中标公告。不在中标名单之列者即为落标人，采购代理机构不再以其它方式另行通知；</w:t>
      </w:r>
    </w:p>
    <w:p w14:paraId="4BA4FA2F">
      <w:pPr>
        <w:snapToGrid w:val="0"/>
        <w:spacing w:line="360" w:lineRule="auto"/>
        <w:ind w:firstLine="420" w:firstLineChars="200"/>
        <w:rPr>
          <w:rFonts w:ascii="宋体" w:hAnsi="宋体" w:cs="宋体"/>
          <w:szCs w:val="21"/>
        </w:rPr>
      </w:pPr>
      <w:r>
        <w:rPr>
          <w:rFonts w:hint="eastAsia" w:ascii="宋体" w:hAnsi="宋体" w:cs="宋体"/>
          <w:szCs w:val="21"/>
        </w:rPr>
        <w:t>4、各参加采购活动的</w:t>
      </w:r>
      <w:r>
        <w:rPr>
          <w:rFonts w:hint="eastAsia" w:ascii="宋体" w:hAnsi="宋体" w:cs="宋体"/>
          <w:szCs w:val="21"/>
          <w:lang w:eastAsia="zh-CN"/>
        </w:rPr>
        <w:t>供应商</w:t>
      </w:r>
      <w:r>
        <w:rPr>
          <w:rFonts w:hint="eastAsia" w:ascii="宋体" w:hAnsi="宋体" w:cs="宋体"/>
          <w:szCs w:val="21"/>
        </w:rPr>
        <w:t>认为该中标结果和采购过程等使自己的权益受到损害的，可以自本公告期限届满之日（自本公告发布之日起至第2日24时止）起7个工作日内，以书面形式向采购人提出质疑。质疑</w:t>
      </w:r>
      <w:r>
        <w:rPr>
          <w:rFonts w:hint="eastAsia" w:ascii="宋体" w:hAnsi="宋体" w:cs="宋体"/>
          <w:szCs w:val="21"/>
          <w:lang w:eastAsia="zh-CN"/>
        </w:rPr>
        <w:t>供应商</w:t>
      </w:r>
      <w:r>
        <w:rPr>
          <w:rFonts w:hint="eastAsia" w:ascii="宋体" w:hAnsi="宋体" w:cs="宋体"/>
          <w:szCs w:val="21"/>
        </w:rPr>
        <w:t>对采购人、采购代理机构的答复不满意或者采购人、采购代理机构未在规定的时间内作出答复的，可以再答复期满后十五个工作日内向同级采购监督管理部门投诉；</w:t>
      </w:r>
    </w:p>
    <w:p w14:paraId="6ED895EF">
      <w:pPr>
        <w:pStyle w:val="11"/>
        <w:snapToGrid w:val="0"/>
        <w:spacing w:before="120" w:after="120" w:line="360" w:lineRule="auto"/>
        <w:ind w:firstLine="211" w:firstLineChars="100"/>
        <w:outlineLvl w:val="1"/>
        <w:rPr>
          <w:rFonts w:hAnsi="宋体" w:cs="宋体"/>
          <w:b/>
          <w:sz w:val="21"/>
          <w:szCs w:val="21"/>
        </w:rPr>
      </w:pPr>
      <w:bookmarkStart w:id="26" w:name="_Toc17747"/>
      <w:r>
        <w:rPr>
          <w:rFonts w:hint="eastAsia" w:hAnsi="宋体" w:cs="宋体"/>
          <w:b/>
          <w:sz w:val="21"/>
          <w:szCs w:val="21"/>
        </w:rPr>
        <w:t>八、合同授予</w:t>
      </w:r>
      <w:bookmarkEnd w:id="26"/>
    </w:p>
    <w:p w14:paraId="4C47F8AC">
      <w:pPr>
        <w:snapToGrid w:val="0"/>
        <w:spacing w:line="360" w:lineRule="auto"/>
        <w:ind w:firstLine="413" w:firstLineChars="196"/>
        <w:rPr>
          <w:rFonts w:ascii="宋体" w:hAnsi="宋体" w:cs="宋体"/>
          <w:b/>
          <w:bCs/>
          <w:szCs w:val="21"/>
        </w:rPr>
      </w:pPr>
      <w:r>
        <w:rPr>
          <w:rFonts w:hint="eastAsia" w:ascii="宋体" w:hAnsi="宋体" w:cs="宋体"/>
          <w:b/>
          <w:bCs/>
          <w:szCs w:val="21"/>
        </w:rPr>
        <w:t>（一）签订合同</w:t>
      </w:r>
    </w:p>
    <w:p w14:paraId="0B25B9C7">
      <w:pPr>
        <w:snapToGrid w:val="0"/>
        <w:spacing w:line="360" w:lineRule="auto"/>
        <w:ind w:firstLine="420" w:firstLineChars="200"/>
        <w:rPr>
          <w:rFonts w:ascii="宋体" w:hAnsi="宋体" w:cs="宋体"/>
          <w:szCs w:val="21"/>
        </w:rPr>
      </w:pPr>
      <w:r>
        <w:rPr>
          <w:rFonts w:hint="eastAsia" w:ascii="宋体" w:hAnsi="宋体" w:cs="宋体"/>
          <w:szCs w:val="21"/>
        </w:rPr>
        <w:t>1、采购人与中标</w:t>
      </w:r>
      <w:r>
        <w:rPr>
          <w:rFonts w:hint="eastAsia" w:ascii="宋体" w:hAnsi="宋体" w:cs="宋体"/>
          <w:szCs w:val="21"/>
          <w:lang w:eastAsia="zh-CN"/>
        </w:rPr>
        <w:t>供应商</w:t>
      </w:r>
      <w:r>
        <w:rPr>
          <w:rFonts w:hint="eastAsia" w:ascii="宋体" w:hAnsi="宋体" w:cs="宋体"/>
          <w:szCs w:val="21"/>
        </w:rPr>
        <w:t>应当在《中标通知书》发出之日起</w:t>
      </w:r>
      <w:r>
        <w:rPr>
          <w:rFonts w:hint="eastAsia" w:ascii="宋体" w:hAnsi="宋体" w:cs="宋体"/>
          <w:b/>
          <w:szCs w:val="21"/>
          <w:u w:val="single"/>
        </w:rPr>
        <w:t>30</w:t>
      </w:r>
      <w:r>
        <w:rPr>
          <w:rFonts w:hint="eastAsia" w:ascii="宋体" w:hAnsi="宋体" w:cs="宋体"/>
          <w:szCs w:val="21"/>
        </w:rPr>
        <w:t>日内签订采购合同。同时，采购代理机构对合同内容进行审查，如发现与采购结果和投标承诺内容不一致的，应予以纠正；</w:t>
      </w:r>
    </w:p>
    <w:p w14:paraId="0EC2CCAB">
      <w:pPr>
        <w:spacing w:line="360" w:lineRule="auto"/>
        <w:rPr>
          <w:rFonts w:ascii="宋体" w:hAnsi="宋体" w:cs="宋体"/>
          <w:b/>
          <w:szCs w:val="21"/>
        </w:rPr>
      </w:pPr>
      <w:r>
        <w:rPr>
          <w:rFonts w:hint="eastAsia" w:ascii="宋体" w:hAnsi="宋体" w:cs="宋体"/>
          <w:szCs w:val="21"/>
        </w:rPr>
        <w:t>2、中标</w:t>
      </w:r>
      <w:r>
        <w:rPr>
          <w:rFonts w:hint="eastAsia" w:ascii="宋体" w:hAnsi="宋体" w:cs="宋体"/>
          <w:szCs w:val="21"/>
          <w:lang w:eastAsia="zh-CN"/>
        </w:rPr>
        <w:t>供应商</w:t>
      </w:r>
      <w:r>
        <w:rPr>
          <w:rFonts w:hint="eastAsia" w:ascii="宋体" w:hAnsi="宋体" w:cs="宋体"/>
          <w:szCs w:val="21"/>
        </w:rPr>
        <w:t>拖延、拒签合同的，将被扣罚投标保证金并取消中标资格。</w:t>
      </w:r>
    </w:p>
    <w:p w14:paraId="7B3EFDA5">
      <w:pPr>
        <w:spacing w:line="360" w:lineRule="auto"/>
        <w:rPr>
          <w:rFonts w:ascii="宋体" w:hAnsi="宋体" w:cs="宋体"/>
          <w:b/>
          <w:szCs w:val="21"/>
        </w:rPr>
      </w:pPr>
      <w:r>
        <w:rPr>
          <w:rFonts w:hint="eastAsia" w:ascii="宋体" w:hAnsi="宋体" w:cs="宋体"/>
          <w:b/>
          <w:szCs w:val="21"/>
        </w:rPr>
        <w:t xml:space="preserve">   </w:t>
      </w:r>
    </w:p>
    <w:p w14:paraId="4DA884F1">
      <w:pPr>
        <w:spacing w:line="360" w:lineRule="auto"/>
        <w:jc w:val="center"/>
        <w:rPr>
          <w:rFonts w:ascii="宋体" w:hAnsi="宋体" w:cs="宋体"/>
          <w:b/>
          <w:szCs w:val="21"/>
        </w:rPr>
      </w:pPr>
      <w:bookmarkStart w:id="27" w:name="_Toc275"/>
    </w:p>
    <w:p w14:paraId="0B8D3988">
      <w:pPr>
        <w:pStyle w:val="7"/>
        <w:spacing w:line="360" w:lineRule="auto"/>
        <w:rPr>
          <w:rFonts w:ascii="宋体" w:hAnsi="宋体" w:eastAsia="宋体" w:cs="宋体"/>
          <w:sz w:val="21"/>
          <w:szCs w:val="21"/>
        </w:rPr>
      </w:pPr>
    </w:p>
    <w:p w14:paraId="49855F71">
      <w:pPr>
        <w:pStyle w:val="24"/>
        <w:spacing w:line="360" w:lineRule="auto"/>
        <w:ind w:firstLine="211"/>
        <w:rPr>
          <w:rFonts w:ascii="宋体" w:hAnsi="宋体" w:cs="宋体"/>
          <w:b/>
          <w:szCs w:val="21"/>
        </w:rPr>
      </w:pPr>
    </w:p>
    <w:p w14:paraId="70805CDA">
      <w:pPr>
        <w:pStyle w:val="24"/>
        <w:spacing w:line="360" w:lineRule="auto"/>
        <w:ind w:firstLine="211"/>
        <w:rPr>
          <w:rFonts w:ascii="宋体" w:hAnsi="宋体" w:cs="宋体"/>
          <w:b/>
          <w:szCs w:val="21"/>
        </w:rPr>
      </w:pPr>
    </w:p>
    <w:p w14:paraId="15A1125E">
      <w:pPr>
        <w:pStyle w:val="24"/>
        <w:spacing w:line="360" w:lineRule="auto"/>
        <w:ind w:firstLine="211"/>
        <w:rPr>
          <w:rFonts w:ascii="宋体" w:hAnsi="宋体" w:cs="宋体"/>
          <w:b/>
          <w:szCs w:val="21"/>
        </w:rPr>
      </w:pPr>
    </w:p>
    <w:p w14:paraId="525E9104">
      <w:pPr>
        <w:pStyle w:val="24"/>
        <w:spacing w:line="360" w:lineRule="auto"/>
        <w:ind w:firstLine="211"/>
        <w:rPr>
          <w:rFonts w:ascii="宋体" w:hAnsi="宋体" w:cs="宋体"/>
          <w:b/>
          <w:szCs w:val="21"/>
        </w:rPr>
      </w:pPr>
    </w:p>
    <w:p w14:paraId="213982B8">
      <w:pPr>
        <w:pStyle w:val="24"/>
        <w:spacing w:line="360" w:lineRule="auto"/>
        <w:ind w:firstLine="211"/>
        <w:rPr>
          <w:rFonts w:ascii="宋体" w:hAnsi="宋体" w:cs="宋体"/>
          <w:b/>
          <w:szCs w:val="21"/>
        </w:rPr>
      </w:pPr>
    </w:p>
    <w:p w14:paraId="00664AFE">
      <w:pPr>
        <w:spacing w:line="360" w:lineRule="auto"/>
        <w:jc w:val="center"/>
        <w:rPr>
          <w:rFonts w:hAnsi="宋体" w:cs="宋体"/>
          <w:b/>
          <w:sz w:val="30"/>
          <w:szCs w:val="30"/>
        </w:rPr>
      </w:pPr>
      <w:r>
        <w:rPr>
          <w:rFonts w:hint="eastAsia" w:hAnsi="宋体" w:cs="宋体"/>
          <w:b/>
          <w:sz w:val="30"/>
          <w:szCs w:val="30"/>
        </w:rPr>
        <w:t>第四章</w:t>
      </w:r>
      <w:r>
        <w:rPr>
          <w:rFonts w:hAnsi="宋体" w:cs="宋体"/>
          <w:b/>
          <w:sz w:val="30"/>
          <w:szCs w:val="30"/>
        </w:rPr>
        <w:t xml:space="preserve">  </w:t>
      </w:r>
      <w:r>
        <w:rPr>
          <w:rFonts w:hint="eastAsia" w:hAnsi="宋体" w:cs="宋体"/>
          <w:b/>
          <w:sz w:val="30"/>
          <w:szCs w:val="30"/>
        </w:rPr>
        <w:t>评标办法及评分标准</w:t>
      </w:r>
      <w:bookmarkEnd w:id="27"/>
    </w:p>
    <w:p w14:paraId="5CA5B405">
      <w:pPr>
        <w:snapToGrid w:val="0"/>
        <w:spacing w:line="480" w:lineRule="exact"/>
        <w:ind w:firstLine="422" w:firstLineChars="200"/>
        <w:rPr>
          <w:rFonts w:ascii="宋体" w:cs="宋体"/>
          <w:b/>
          <w:szCs w:val="21"/>
        </w:rPr>
      </w:pPr>
      <w:r>
        <w:rPr>
          <w:rFonts w:hint="eastAsia" w:ascii="宋体" w:hAnsi="宋体" w:cs="宋体"/>
          <w:b/>
          <w:szCs w:val="21"/>
        </w:rPr>
        <w:t>本办法严格遵照《中华人民共和国招投标法》等相关规定，结合项目所在地政府有关国企采购规定和项目的实际情况制定。</w:t>
      </w:r>
    </w:p>
    <w:p w14:paraId="3F094B6F">
      <w:pPr>
        <w:snapToGrid w:val="0"/>
        <w:spacing w:line="480" w:lineRule="exact"/>
        <w:ind w:firstLine="422" w:firstLineChars="200"/>
        <w:rPr>
          <w:rFonts w:ascii="宋体" w:hAnsi="宋体" w:cs="宋体"/>
          <w:b/>
          <w:szCs w:val="21"/>
        </w:rPr>
      </w:pPr>
      <w:r>
        <w:rPr>
          <w:rFonts w:hint="eastAsia" w:ascii="宋体" w:hAnsi="宋体" w:cs="宋体"/>
          <w:b/>
          <w:szCs w:val="21"/>
        </w:rPr>
        <w:t>一、总则</w:t>
      </w:r>
    </w:p>
    <w:p w14:paraId="0388D78C">
      <w:pPr>
        <w:snapToGrid w:val="0"/>
        <w:spacing w:line="480" w:lineRule="exact"/>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24CB8776">
      <w:pPr>
        <w:snapToGrid w:val="0"/>
        <w:spacing w:line="480" w:lineRule="exact"/>
        <w:ind w:firstLine="422" w:firstLineChars="200"/>
        <w:rPr>
          <w:rFonts w:ascii="宋体" w:hAnsi="宋体" w:cs="宋体"/>
          <w:b/>
          <w:szCs w:val="21"/>
        </w:rPr>
      </w:pPr>
      <w:r>
        <w:rPr>
          <w:rFonts w:hint="eastAsia" w:ascii="宋体" w:hAnsi="宋体" w:cs="宋体"/>
          <w:b/>
          <w:szCs w:val="21"/>
        </w:rPr>
        <w:t>二、评标组织</w:t>
      </w:r>
    </w:p>
    <w:p w14:paraId="1DB5B272">
      <w:pPr>
        <w:snapToGrid w:val="0"/>
        <w:spacing w:line="480" w:lineRule="exact"/>
        <w:ind w:firstLine="420" w:firstLineChars="200"/>
        <w:rPr>
          <w:rFonts w:ascii="宋体" w:hAnsi="宋体" w:cs="宋体"/>
          <w:szCs w:val="21"/>
        </w:rPr>
      </w:pPr>
      <w:r>
        <w:rPr>
          <w:rFonts w:hint="eastAsia" w:ascii="宋体" w:hAnsi="宋体" w:cs="宋体"/>
          <w:szCs w:val="21"/>
        </w:rPr>
        <w:t>评标委员会：依法组建评标委员会。评标委员会由技术、经济方面专家等有关人员组成。</w:t>
      </w:r>
    </w:p>
    <w:p w14:paraId="26584F86">
      <w:pPr>
        <w:snapToGrid w:val="0"/>
        <w:spacing w:line="480" w:lineRule="exact"/>
        <w:ind w:firstLine="422" w:firstLineChars="200"/>
        <w:rPr>
          <w:rFonts w:ascii="宋体" w:hAnsi="宋体" w:cs="宋体"/>
          <w:b/>
          <w:szCs w:val="21"/>
        </w:rPr>
      </w:pPr>
      <w:r>
        <w:rPr>
          <w:rFonts w:hint="eastAsia" w:ascii="宋体" w:hAnsi="宋体" w:cs="宋体"/>
          <w:b/>
          <w:szCs w:val="21"/>
        </w:rPr>
        <w:t>三、评标程序</w:t>
      </w:r>
    </w:p>
    <w:p w14:paraId="2C19C52F">
      <w:pPr>
        <w:spacing w:line="360" w:lineRule="exact"/>
        <w:ind w:firstLine="378" w:firstLineChars="180"/>
        <w:rPr>
          <w:rFonts w:ascii="宋体" w:hAnsi="宋体"/>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5E03289A">
      <w:pPr>
        <w:snapToGrid w:val="0"/>
        <w:spacing w:line="480" w:lineRule="exact"/>
        <w:ind w:firstLine="422" w:firstLineChars="200"/>
        <w:rPr>
          <w:rFonts w:ascii="宋体" w:hAnsi="宋体" w:cs="宋体"/>
          <w:b/>
          <w:szCs w:val="21"/>
        </w:rPr>
      </w:pPr>
      <w:r>
        <w:rPr>
          <w:rFonts w:hint="eastAsia" w:ascii="宋体" w:hAnsi="宋体" w:cs="宋体"/>
          <w:b/>
          <w:szCs w:val="21"/>
        </w:rPr>
        <w:t>四、评标过程</w:t>
      </w:r>
    </w:p>
    <w:p w14:paraId="50B860CF">
      <w:pPr>
        <w:spacing w:line="360" w:lineRule="exact"/>
        <w:ind w:firstLine="378" w:firstLineChars="180"/>
        <w:rPr>
          <w:rFonts w:ascii="宋体" w:hAnsi="宋体" w:cs="宋体"/>
          <w:szCs w:val="21"/>
        </w:rPr>
      </w:pPr>
      <w:r>
        <w:rPr>
          <w:rFonts w:hint="eastAsia" w:ascii="宋体" w:hAnsi="宋体"/>
        </w:rPr>
        <w:t>详见第三章《</w:t>
      </w:r>
      <w:r>
        <w:rPr>
          <w:rFonts w:hint="eastAsia" w:ascii="宋体" w:hAnsi="宋体"/>
          <w:lang w:eastAsia="zh-CN"/>
        </w:rPr>
        <w:t>供应商</w:t>
      </w:r>
      <w:r>
        <w:rPr>
          <w:rFonts w:hint="eastAsia" w:ascii="宋体" w:hAnsi="宋体"/>
        </w:rPr>
        <w:t>须知》</w:t>
      </w:r>
    </w:p>
    <w:p w14:paraId="6C25C364">
      <w:pPr>
        <w:snapToGrid w:val="0"/>
        <w:spacing w:line="480" w:lineRule="exact"/>
        <w:ind w:firstLine="422" w:firstLineChars="200"/>
        <w:rPr>
          <w:rFonts w:ascii="宋体" w:hAnsi="宋体" w:cs="宋体"/>
          <w:b/>
          <w:szCs w:val="21"/>
        </w:rPr>
      </w:pPr>
      <w:r>
        <w:rPr>
          <w:rFonts w:hint="eastAsia" w:ascii="宋体" w:hAnsi="宋体" w:cs="宋体"/>
          <w:b/>
          <w:szCs w:val="21"/>
        </w:rPr>
        <w:t>五、中标原则</w:t>
      </w:r>
    </w:p>
    <w:p w14:paraId="5A93EEDE">
      <w:pPr>
        <w:snapToGrid w:val="0"/>
        <w:spacing w:line="480" w:lineRule="exact"/>
        <w:ind w:firstLine="420" w:firstLineChars="200"/>
        <w:rPr>
          <w:rFonts w:ascii="宋体" w:hAnsi="宋体" w:cs="宋体"/>
          <w:szCs w:val="21"/>
        </w:rPr>
      </w:pPr>
      <w:r>
        <w:rPr>
          <w:rFonts w:hint="eastAsia" w:ascii="宋体" w:hAnsi="宋体" w:cs="宋体"/>
          <w:szCs w:val="21"/>
        </w:rPr>
        <w:t>评标小组在审标、询标的基础上根据事先制定的评标办法对各</w:t>
      </w:r>
      <w:r>
        <w:rPr>
          <w:rFonts w:hint="eastAsia" w:ascii="宋体" w:hAnsi="宋体" w:cs="宋体"/>
          <w:szCs w:val="21"/>
          <w:lang w:eastAsia="zh-CN"/>
        </w:rPr>
        <w:t>供应商</w:t>
      </w:r>
      <w:r>
        <w:rPr>
          <w:rFonts w:hint="eastAsia" w:ascii="宋体" w:hAnsi="宋体" w:cs="宋体"/>
          <w:szCs w:val="21"/>
        </w:rPr>
        <w:t>的投标文件进行评定，推荐综合得分第一的</w:t>
      </w:r>
      <w:r>
        <w:rPr>
          <w:rFonts w:hint="eastAsia" w:ascii="宋体" w:hAnsi="宋体" w:cs="宋体"/>
          <w:szCs w:val="21"/>
          <w:lang w:eastAsia="zh-CN"/>
        </w:rPr>
        <w:t>供应商</w:t>
      </w:r>
      <w:r>
        <w:rPr>
          <w:rFonts w:hint="eastAsia" w:ascii="宋体" w:hAnsi="宋体" w:cs="宋体"/>
          <w:szCs w:val="21"/>
        </w:rPr>
        <w:t>为</w:t>
      </w:r>
      <w:r>
        <w:rPr>
          <w:rFonts w:hint="eastAsia" w:ascii="宋体" w:hAnsi="宋体" w:cs="宋体"/>
          <w:szCs w:val="21"/>
          <w:lang w:val="en-US" w:eastAsia="zh-CN"/>
        </w:rPr>
        <w:t>该标段</w:t>
      </w:r>
      <w:r>
        <w:rPr>
          <w:rFonts w:hint="eastAsia" w:ascii="宋体" w:hAnsi="宋体" w:cs="宋体"/>
          <w:szCs w:val="21"/>
        </w:rPr>
        <w:t>中标候选人。</w:t>
      </w:r>
    </w:p>
    <w:p w14:paraId="32F030ED">
      <w:pPr>
        <w:snapToGrid w:val="0"/>
        <w:spacing w:line="480" w:lineRule="exact"/>
        <w:ind w:firstLine="420" w:firstLineChars="200"/>
        <w:rPr>
          <w:rFonts w:ascii="宋体" w:hAnsi="宋体" w:cs="宋体"/>
          <w:szCs w:val="21"/>
        </w:rPr>
      </w:pPr>
      <w:r>
        <w:rPr>
          <w:rFonts w:hint="eastAsia" w:ascii="宋体" w:hAnsi="宋体" w:cs="宋体"/>
          <w:szCs w:val="21"/>
        </w:rPr>
        <w:t>六、中标结果</w:t>
      </w:r>
    </w:p>
    <w:p w14:paraId="2AED8875">
      <w:pPr>
        <w:snapToGrid w:val="0"/>
        <w:spacing w:line="480" w:lineRule="exact"/>
        <w:ind w:firstLine="420" w:firstLineChars="200"/>
        <w:rPr>
          <w:rFonts w:ascii="宋体" w:hAnsi="宋体" w:cs="宋体"/>
          <w:szCs w:val="21"/>
        </w:rPr>
      </w:pPr>
      <w:r>
        <w:rPr>
          <w:rFonts w:hint="eastAsia" w:ascii="宋体" w:hAnsi="宋体" w:cs="宋体"/>
          <w:szCs w:val="21"/>
        </w:rPr>
        <w:t>采购机构将中标结果在招标公告发布的网站上公示，根据公示和决标结果，向中标人发出中标通知书。</w:t>
      </w:r>
    </w:p>
    <w:p w14:paraId="52C0306A">
      <w:pPr>
        <w:snapToGrid w:val="0"/>
        <w:spacing w:line="480" w:lineRule="exact"/>
        <w:rPr>
          <w:rFonts w:ascii="宋体" w:hAnsi="宋体" w:cs="宋体"/>
          <w:b/>
          <w:szCs w:val="21"/>
        </w:rPr>
      </w:pPr>
      <w:r>
        <w:rPr>
          <w:rFonts w:hint="eastAsia" w:ascii="宋体" w:hAnsi="宋体" w:cs="宋体"/>
          <w:b/>
          <w:szCs w:val="21"/>
        </w:rPr>
        <w:t>如中标人因自身原因放弃中标或因不可抗力不能履行合同的，则重新招标。</w:t>
      </w:r>
    </w:p>
    <w:p w14:paraId="4174B8D4">
      <w:pPr>
        <w:snapToGrid w:val="0"/>
        <w:spacing w:line="480" w:lineRule="exact"/>
        <w:rPr>
          <w:rFonts w:ascii="宋体" w:hAnsi="宋体" w:cs="宋体"/>
          <w:b/>
          <w:szCs w:val="21"/>
        </w:rPr>
      </w:pPr>
    </w:p>
    <w:p w14:paraId="64FC26D8">
      <w:pPr>
        <w:pStyle w:val="7"/>
      </w:pPr>
    </w:p>
    <w:p w14:paraId="12925E8D">
      <w:pPr>
        <w:snapToGrid w:val="0"/>
        <w:spacing w:line="480" w:lineRule="exact"/>
        <w:rPr>
          <w:rFonts w:ascii="宋体" w:hAnsi="宋体" w:cs="宋体"/>
          <w:b/>
          <w:szCs w:val="21"/>
        </w:rPr>
      </w:pPr>
    </w:p>
    <w:p w14:paraId="2C7E9F94">
      <w:pPr>
        <w:snapToGrid w:val="0"/>
        <w:spacing w:line="480" w:lineRule="exact"/>
        <w:rPr>
          <w:rFonts w:ascii="宋体" w:hAnsi="宋体" w:cs="宋体"/>
          <w:b/>
          <w:szCs w:val="21"/>
        </w:rPr>
      </w:pPr>
    </w:p>
    <w:p w14:paraId="3EBC5800">
      <w:pPr>
        <w:snapToGrid w:val="0"/>
        <w:spacing w:line="480" w:lineRule="exact"/>
        <w:rPr>
          <w:rFonts w:ascii="宋体" w:hAnsi="宋体" w:cs="宋体"/>
          <w:b/>
          <w:szCs w:val="21"/>
        </w:rPr>
      </w:pPr>
    </w:p>
    <w:p w14:paraId="59B56507">
      <w:pPr>
        <w:snapToGrid w:val="0"/>
        <w:spacing w:line="480" w:lineRule="exact"/>
        <w:rPr>
          <w:rFonts w:ascii="宋体" w:hAnsi="宋体" w:cs="宋体"/>
          <w:b/>
          <w:szCs w:val="21"/>
        </w:rPr>
      </w:pPr>
    </w:p>
    <w:p w14:paraId="411C5DC9">
      <w:pPr>
        <w:pStyle w:val="7"/>
      </w:pPr>
    </w:p>
    <w:p w14:paraId="415F713A">
      <w:pPr>
        <w:snapToGrid w:val="0"/>
        <w:spacing w:line="480" w:lineRule="exact"/>
        <w:rPr>
          <w:rFonts w:ascii="宋体" w:hAnsi="宋体" w:cs="宋体"/>
          <w:b/>
          <w:szCs w:val="21"/>
        </w:rPr>
      </w:pPr>
    </w:p>
    <w:p w14:paraId="4EBBAB3A">
      <w:pPr>
        <w:snapToGrid w:val="0"/>
        <w:spacing w:line="480" w:lineRule="exact"/>
        <w:rPr>
          <w:rFonts w:ascii="宋体" w:hAnsi="宋体" w:cs="宋体"/>
          <w:b/>
          <w:szCs w:val="21"/>
        </w:rPr>
      </w:pPr>
    </w:p>
    <w:p w14:paraId="60F30F2F">
      <w:pPr>
        <w:snapToGrid w:val="0"/>
        <w:spacing w:line="480" w:lineRule="exact"/>
        <w:rPr>
          <w:rFonts w:ascii="宋体" w:hAnsi="宋体" w:cs="宋体"/>
          <w:b/>
          <w:szCs w:val="21"/>
        </w:rPr>
      </w:pPr>
    </w:p>
    <w:p w14:paraId="1B3C0F10">
      <w:pPr>
        <w:spacing w:after="240" w:afterLines="100"/>
        <w:jc w:val="center"/>
        <w:rPr>
          <w:rFonts w:hint="eastAsia" w:ascii="宋体" w:hAnsi="宋体" w:cs="宋体"/>
          <w:b/>
          <w:sz w:val="28"/>
          <w:szCs w:val="30"/>
        </w:rPr>
      </w:pPr>
      <w:bookmarkStart w:id="28" w:name="OLE_LINK4"/>
      <w:r>
        <w:rPr>
          <w:rFonts w:hint="eastAsia" w:ascii="宋体" w:hAnsi="宋体" w:cs="宋体"/>
          <w:b/>
          <w:sz w:val="28"/>
          <w:szCs w:val="30"/>
          <w:lang w:val="zh-CN"/>
        </w:rPr>
        <w:t>宁海县城乡新能源汽车公共基础设施项目（第二期）</w:t>
      </w:r>
      <w:r>
        <w:rPr>
          <w:rFonts w:hint="eastAsia" w:ascii="宋体" w:hAnsi="宋体" w:cs="宋体"/>
          <w:b/>
          <w:sz w:val="28"/>
          <w:szCs w:val="30"/>
        </w:rPr>
        <w:t>评分表</w:t>
      </w:r>
    </w:p>
    <w:p w14:paraId="582CFB08">
      <w:pPr>
        <w:spacing w:after="240" w:afterLines="100"/>
        <w:jc w:val="center"/>
        <w:rPr>
          <w:rFonts w:hint="eastAsia"/>
        </w:rPr>
      </w:pPr>
      <w:r>
        <w:rPr>
          <w:rFonts w:hint="eastAsia" w:ascii="宋体" w:hAnsi="宋体" w:cs="宋体"/>
          <w:b/>
          <w:sz w:val="28"/>
          <w:szCs w:val="30"/>
          <w:lang w:eastAsia="zh-CN"/>
        </w:rPr>
        <w:t>（</w:t>
      </w:r>
      <w:r>
        <w:rPr>
          <w:rFonts w:hint="eastAsia" w:ascii="宋体" w:hAnsi="宋体" w:eastAsia="宋体" w:cs="宋体"/>
          <w:b/>
          <w:bCs/>
          <w:sz w:val="21"/>
          <w:szCs w:val="21"/>
          <w:lang w:val="en-US" w:eastAsia="zh-CN"/>
        </w:rPr>
        <w:t>适用于所有标项</w:t>
      </w:r>
      <w:r>
        <w:rPr>
          <w:rFonts w:hint="eastAsia" w:ascii="宋体" w:hAnsi="宋体" w:cs="宋体"/>
          <w:b/>
          <w:sz w:val="28"/>
          <w:szCs w:val="30"/>
          <w:lang w:eastAsia="zh-CN"/>
        </w:rPr>
        <w:t>）</w:t>
      </w:r>
    </w:p>
    <w:tbl>
      <w:tblPr>
        <w:tblStyle w:val="26"/>
        <w:tblW w:w="976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950"/>
        <w:gridCol w:w="945"/>
      </w:tblGrid>
      <w:tr w14:paraId="07EC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820" w:type="dxa"/>
            <w:gridSpan w:val="2"/>
            <w:noWrap w:val="0"/>
            <w:vAlign w:val="center"/>
          </w:tcPr>
          <w:p w14:paraId="392E6837">
            <w:pPr>
              <w:pStyle w:val="65"/>
              <w:keepNext w:val="0"/>
              <w:keepLines w:val="0"/>
              <w:pageBreakBefore w:val="0"/>
              <w:widowControl w:val="0"/>
              <w:kinsoku/>
              <w:wordWrap/>
              <w:overflowPunct/>
              <w:topLinePunct w:val="0"/>
              <w:autoSpaceDE/>
              <w:autoSpaceDN/>
              <w:bidi w:val="0"/>
              <w:adjustRightInd w:val="0"/>
              <w:snapToGrid/>
              <w:spacing w:before="0" w:line="400" w:lineRule="exact"/>
              <w:ind w:left="0" w:leftChars="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c>
          <w:tcPr>
            <w:tcW w:w="945" w:type="dxa"/>
            <w:noWrap w:val="0"/>
            <w:vAlign w:val="center"/>
          </w:tcPr>
          <w:p w14:paraId="661F5C66">
            <w:pPr>
              <w:pStyle w:val="65"/>
              <w:keepNext w:val="0"/>
              <w:keepLines w:val="0"/>
              <w:pageBreakBefore w:val="0"/>
              <w:widowControl w:val="0"/>
              <w:kinsoku/>
              <w:wordWrap/>
              <w:overflowPunct/>
              <w:topLinePunct w:val="0"/>
              <w:autoSpaceDE/>
              <w:autoSpaceDN/>
              <w:bidi w:val="0"/>
              <w:adjustRightInd w:val="0"/>
              <w:snapToGrid/>
              <w:spacing w:before="0" w:line="400" w:lineRule="exact"/>
              <w:ind w:left="0" w:leftChars="0" w:firstLine="0" w:firstLineChars="0"/>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分值</w:t>
            </w:r>
          </w:p>
        </w:tc>
      </w:tr>
      <w:tr w14:paraId="762A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noWrap w:val="0"/>
            <w:vAlign w:val="center"/>
          </w:tcPr>
          <w:p w14:paraId="1CC3D5EC">
            <w:pPr>
              <w:pStyle w:val="65"/>
              <w:spacing w:before="0"/>
              <w:ind w:left="0" w:leftChars="0" w:firstLine="0" w:firstLineChars="0"/>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技术商务分70分</w:t>
            </w:r>
          </w:p>
        </w:tc>
        <w:tc>
          <w:tcPr>
            <w:tcW w:w="7950" w:type="dxa"/>
            <w:noWrap w:val="0"/>
            <w:vAlign w:val="top"/>
          </w:tcPr>
          <w:p w14:paraId="349045C6">
            <w:pPr>
              <w:keepNext w:val="0"/>
              <w:keepLines w:val="0"/>
              <w:pageBreakBefore w:val="0"/>
              <w:widowControl w:val="0"/>
              <w:kinsoku/>
              <w:wordWrap/>
              <w:overflowPunct/>
              <w:topLinePunct w:val="0"/>
              <w:autoSpaceDE/>
              <w:autoSpaceDN/>
              <w:bidi w:val="0"/>
              <w:adjustRightInd w:val="0"/>
              <w:snapToGrid/>
              <w:spacing w:line="410" w:lineRule="exact"/>
              <w:ind w:left="0" w:leftChars="0" w:right="0" w:rightChars="0" w:firstLine="6" w:firstLineChars="0"/>
              <w:jc w:val="left"/>
              <w:textAlignment w:val="auto"/>
              <w:rPr>
                <w:rFonts w:hint="eastAsia" w:ascii="宋体" w:hAnsi="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类似业绩</w:t>
            </w:r>
            <w:r>
              <w:rPr>
                <w:rFonts w:hint="eastAsia" w:ascii="宋体" w:hAnsi="宋体" w:cs="宋体"/>
                <w:b/>
                <w:bCs w:val="0"/>
                <w:color w:val="auto"/>
                <w:sz w:val="21"/>
                <w:szCs w:val="21"/>
                <w:highlight w:val="none"/>
                <w:lang w:eastAsia="zh-CN"/>
              </w:rPr>
              <w:t>：</w:t>
            </w:r>
          </w:p>
          <w:p w14:paraId="34E7E28C">
            <w:pPr>
              <w:keepNext w:val="0"/>
              <w:keepLines w:val="0"/>
              <w:pageBreakBefore w:val="0"/>
              <w:widowControl w:val="0"/>
              <w:kinsoku/>
              <w:wordWrap/>
              <w:overflowPunct/>
              <w:topLinePunct w:val="0"/>
              <w:autoSpaceDE/>
              <w:autoSpaceDN/>
              <w:bidi w:val="0"/>
              <w:adjustRightInd w:val="0"/>
              <w:snapToGrid/>
              <w:spacing w:line="410" w:lineRule="exact"/>
              <w:ind w:left="0" w:leftChars="0" w:right="0" w:rightChars="0" w:firstLine="6" w:firstLineChars="0"/>
              <w:jc w:val="left"/>
              <w:textAlignment w:val="auto"/>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提供自20</w:t>
            </w:r>
            <w:r>
              <w:rPr>
                <w:rFonts w:hint="eastAsia" w:ascii="宋体" w:hAnsi="宋体" w:eastAsia="宋体" w:cs="宋体"/>
                <w:b w:val="0"/>
                <w:bCs w:val="0"/>
                <w:sz w:val="21"/>
                <w:szCs w:val="21"/>
                <w:highlight w:val="none"/>
                <w:lang w:val="en-US" w:eastAsia="zh-CN"/>
              </w:rPr>
              <w:t>22</w:t>
            </w:r>
            <w:r>
              <w:rPr>
                <w:rFonts w:hint="eastAsia" w:ascii="宋体" w:hAnsi="宋体" w:eastAsia="宋体" w:cs="宋体"/>
                <w:b w:val="0"/>
                <w:bCs w:val="0"/>
                <w:sz w:val="21"/>
                <w:szCs w:val="21"/>
                <w:highlight w:val="none"/>
              </w:rPr>
              <w:t>年1月1日以来（以合同</w:t>
            </w:r>
            <w:r>
              <w:rPr>
                <w:rFonts w:hint="eastAsia" w:ascii="宋体" w:hAnsi="宋体" w:eastAsia="宋体" w:cs="宋体"/>
                <w:b w:val="0"/>
                <w:bCs w:val="0"/>
                <w:sz w:val="21"/>
                <w:szCs w:val="21"/>
                <w:highlight w:val="none"/>
                <w:lang w:eastAsia="zh-CN"/>
              </w:rPr>
              <w:t>签订</w:t>
            </w:r>
            <w:r>
              <w:rPr>
                <w:rFonts w:hint="eastAsia" w:ascii="宋体" w:hAnsi="宋体" w:eastAsia="宋体" w:cs="宋体"/>
                <w:b w:val="0"/>
                <w:bCs w:val="0"/>
                <w:sz w:val="21"/>
                <w:szCs w:val="21"/>
                <w:highlight w:val="none"/>
              </w:rPr>
              <w:t>时间为准）类似</w:t>
            </w:r>
            <w:r>
              <w:rPr>
                <w:rFonts w:hint="eastAsia" w:ascii="宋体" w:hAnsi="宋体" w:cs="宋体"/>
                <w:b w:val="0"/>
                <w:bCs w:val="0"/>
                <w:sz w:val="21"/>
                <w:szCs w:val="21"/>
                <w:highlight w:val="none"/>
                <w:lang w:val="en-US" w:eastAsia="zh-CN"/>
              </w:rPr>
              <w:t>充电桩采购及安装</w:t>
            </w:r>
            <w:r>
              <w:rPr>
                <w:rFonts w:hint="eastAsia" w:ascii="宋体" w:hAnsi="宋体" w:eastAsia="宋体" w:cs="宋体"/>
                <w:b w:val="0"/>
                <w:bCs w:val="0"/>
                <w:sz w:val="21"/>
                <w:szCs w:val="21"/>
                <w:highlight w:val="none"/>
              </w:rPr>
              <w:t>项目业绩，每提供一个有效项目业绩的得1分，最高得2分。</w:t>
            </w:r>
            <w:r>
              <w:rPr>
                <w:rFonts w:hint="eastAsia" w:ascii="宋体" w:hAnsi="宋体" w:eastAsia="宋体" w:cs="宋体"/>
                <w:b/>
                <w:bCs/>
                <w:sz w:val="21"/>
                <w:szCs w:val="21"/>
                <w:highlight w:val="none"/>
              </w:rPr>
              <w:t>（须提供合同扫描件并加盖公章，</w:t>
            </w:r>
            <w:r>
              <w:rPr>
                <w:rFonts w:hint="eastAsia" w:ascii="宋体" w:hAnsi="宋体" w:cs="宋体"/>
                <w:b/>
                <w:bCs/>
                <w:sz w:val="21"/>
                <w:szCs w:val="21"/>
                <w:highlight w:val="none"/>
                <w:lang w:val="en-US" w:eastAsia="zh-CN"/>
              </w:rPr>
              <w:t>若合同中无法体现充电桩采购及安装内容的需提供由业主出具的证明材料，</w:t>
            </w:r>
            <w:r>
              <w:rPr>
                <w:rFonts w:hint="eastAsia" w:ascii="宋体" w:hAnsi="宋体" w:eastAsia="宋体" w:cs="宋体"/>
                <w:b/>
                <w:bCs/>
                <w:sz w:val="21"/>
                <w:szCs w:val="21"/>
                <w:highlight w:val="none"/>
              </w:rPr>
              <w:t>未提供不得分）</w:t>
            </w:r>
          </w:p>
        </w:tc>
        <w:tc>
          <w:tcPr>
            <w:tcW w:w="945" w:type="dxa"/>
            <w:noWrap w:val="0"/>
            <w:vAlign w:val="center"/>
          </w:tcPr>
          <w:p w14:paraId="4C85FD03">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r>
      <w:tr w14:paraId="093A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noWrap w:val="0"/>
            <w:vAlign w:val="center"/>
          </w:tcPr>
          <w:p w14:paraId="2E2F600B">
            <w:pPr>
              <w:pStyle w:val="65"/>
              <w:spacing w:before="0"/>
              <w:ind w:firstLine="0" w:firstLineChars="0"/>
              <w:jc w:val="center"/>
              <w:rPr>
                <w:rFonts w:hint="eastAsia" w:ascii="宋体" w:hAnsi="宋体" w:eastAsia="宋体" w:cs="宋体"/>
                <w:sz w:val="21"/>
                <w:szCs w:val="21"/>
                <w:highlight w:val="none"/>
                <w:lang w:val="en-US" w:eastAsia="zh-CN"/>
              </w:rPr>
            </w:pPr>
          </w:p>
        </w:tc>
        <w:tc>
          <w:tcPr>
            <w:tcW w:w="7950" w:type="dxa"/>
            <w:noWrap w:val="0"/>
            <w:vAlign w:val="top"/>
          </w:tcPr>
          <w:p w14:paraId="1C659757">
            <w:pPr>
              <w:keepNext w:val="0"/>
              <w:keepLines w:val="0"/>
              <w:pageBreakBefore w:val="0"/>
              <w:widowControl w:val="0"/>
              <w:kinsoku/>
              <w:wordWrap/>
              <w:overflowPunct/>
              <w:topLinePunct w:val="0"/>
              <w:autoSpaceDE/>
              <w:autoSpaceDN/>
              <w:bidi w:val="0"/>
              <w:adjustRightInd w:val="0"/>
              <w:snapToGrid/>
              <w:spacing w:line="410" w:lineRule="exact"/>
              <w:ind w:left="0" w:leftChars="0" w:right="0" w:rightChars="0" w:firstLine="6" w:firstLineChars="0"/>
              <w:jc w:val="left"/>
              <w:textAlignment w:val="auto"/>
              <w:rPr>
                <w:rFonts w:hint="eastAsia" w:ascii="宋体" w:hAnsi="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体系认证</w:t>
            </w:r>
            <w:r>
              <w:rPr>
                <w:rFonts w:hint="eastAsia" w:ascii="宋体" w:hAnsi="宋体" w:cs="宋体"/>
                <w:b/>
                <w:bCs w:val="0"/>
                <w:color w:val="auto"/>
                <w:sz w:val="21"/>
                <w:szCs w:val="21"/>
                <w:highlight w:val="none"/>
                <w:lang w:eastAsia="zh-CN"/>
              </w:rPr>
              <w:t>：</w:t>
            </w:r>
          </w:p>
          <w:p w14:paraId="6F84CCF0">
            <w:pPr>
              <w:keepNext w:val="0"/>
              <w:keepLines w:val="0"/>
              <w:pageBreakBefore w:val="0"/>
              <w:widowControl w:val="0"/>
              <w:kinsoku/>
              <w:wordWrap/>
              <w:overflowPunct/>
              <w:topLinePunct w:val="0"/>
              <w:autoSpaceDE/>
              <w:autoSpaceDN/>
              <w:bidi w:val="0"/>
              <w:adjustRightInd w:val="0"/>
              <w:snapToGrid/>
              <w:spacing w:line="410" w:lineRule="exact"/>
              <w:ind w:left="0" w:leftChars="0" w:right="0" w:rightChars="0" w:firstLine="6"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lang w:eastAsia="zh-CN"/>
              </w:rPr>
              <w:t>供应商具有质量管理体系认证证书</w:t>
            </w:r>
            <w:r>
              <w:rPr>
                <w:rFonts w:hint="eastAsia" w:ascii="宋体" w:hAnsi="宋体" w:eastAsia="宋体" w:cs="宋体"/>
                <w:b w:val="0"/>
                <w:bCs w:val="0"/>
                <w:sz w:val="21"/>
                <w:szCs w:val="21"/>
                <w:highlight w:val="none"/>
              </w:rPr>
              <w:t>、环境管理体系</w:t>
            </w:r>
            <w:r>
              <w:rPr>
                <w:rFonts w:hint="eastAsia" w:ascii="宋体" w:hAnsi="宋体" w:eastAsia="宋体" w:cs="宋体"/>
                <w:b w:val="0"/>
                <w:bCs w:val="0"/>
                <w:sz w:val="21"/>
                <w:szCs w:val="21"/>
                <w:highlight w:val="none"/>
                <w:lang w:eastAsia="zh-CN"/>
              </w:rPr>
              <w:t>认证证书</w:t>
            </w:r>
            <w:r>
              <w:rPr>
                <w:rFonts w:hint="eastAsia" w:ascii="宋体" w:hAnsi="宋体" w:eastAsia="宋体" w:cs="宋体"/>
                <w:b w:val="0"/>
                <w:bCs w:val="0"/>
                <w:sz w:val="21"/>
                <w:szCs w:val="21"/>
                <w:highlight w:val="none"/>
              </w:rPr>
              <w:t>、职业健康管理体系</w:t>
            </w:r>
            <w:r>
              <w:rPr>
                <w:rFonts w:hint="eastAsia" w:ascii="宋体" w:hAnsi="宋体" w:eastAsia="宋体" w:cs="宋体"/>
                <w:b w:val="0"/>
                <w:bCs w:val="0"/>
                <w:sz w:val="21"/>
                <w:szCs w:val="21"/>
                <w:highlight w:val="none"/>
                <w:lang w:eastAsia="zh-CN"/>
              </w:rPr>
              <w:t>认证证书</w:t>
            </w:r>
            <w:r>
              <w:rPr>
                <w:rFonts w:hint="eastAsia" w:ascii="宋体" w:hAnsi="宋体" w:eastAsia="宋体" w:cs="宋体"/>
                <w:b w:val="0"/>
                <w:bCs w:val="0"/>
                <w:sz w:val="21"/>
                <w:szCs w:val="21"/>
                <w:highlight w:val="none"/>
              </w:rPr>
              <w:t>的每个得1分，最高得3分。</w:t>
            </w:r>
            <w:r>
              <w:rPr>
                <w:rFonts w:hint="eastAsia" w:ascii="宋体" w:hAnsi="宋体" w:eastAsia="宋体" w:cs="宋体"/>
                <w:b/>
                <w:bCs/>
                <w:sz w:val="21"/>
                <w:szCs w:val="21"/>
                <w:highlight w:val="none"/>
              </w:rPr>
              <w:t>（须提供有效期内的证书扫描件并加盖公章,未提供不得分）</w:t>
            </w:r>
          </w:p>
        </w:tc>
        <w:tc>
          <w:tcPr>
            <w:tcW w:w="945" w:type="dxa"/>
            <w:noWrap w:val="0"/>
            <w:vAlign w:val="center"/>
          </w:tcPr>
          <w:p w14:paraId="73340068">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14:paraId="03E3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noWrap w:val="0"/>
            <w:vAlign w:val="center"/>
          </w:tcPr>
          <w:p w14:paraId="05A2362B">
            <w:pPr>
              <w:pStyle w:val="65"/>
              <w:spacing w:before="0"/>
              <w:ind w:firstLine="0" w:firstLineChars="0"/>
              <w:jc w:val="center"/>
              <w:rPr>
                <w:rFonts w:hint="eastAsia" w:ascii="宋体" w:hAnsi="宋体" w:eastAsia="宋体" w:cs="宋体"/>
                <w:sz w:val="21"/>
                <w:szCs w:val="21"/>
                <w:highlight w:val="none"/>
                <w:lang w:val="en-US" w:eastAsia="zh-CN"/>
              </w:rPr>
            </w:pPr>
          </w:p>
        </w:tc>
        <w:tc>
          <w:tcPr>
            <w:tcW w:w="7950" w:type="dxa"/>
            <w:noWrap w:val="0"/>
            <w:vAlign w:val="top"/>
          </w:tcPr>
          <w:p w14:paraId="29CD8137">
            <w:pPr>
              <w:keepNext w:val="0"/>
              <w:keepLines w:val="0"/>
              <w:pageBreakBefore w:val="0"/>
              <w:widowControl w:val="0"/>
              <w:kinsoku/>
              <w:wordWrap/>
              <w:overflowPunct/>
              <w:topLinePunct w:val="0"/>
              <w:autoSpaceDE/>
              <w:autoSpaceDN/>
              <w:bidi w:val="0"/>
              <w:adjustRightInd w:val="0"/>
              <w:snapToGrid/>
              <w:spacing w:line="410" w:lineRule="exact"/>
              <w:ind w:left="0" w:leftChars="0" w:right="0" w:rightChars="0" w:firstLine="6" w:firstLineChars="0"/>
              <w:jc w:val="left"/>
              <w:textAlignment w:val="auto"/>
              <w:rPr>
                <w:rFonts w:hint="eastAsia" w:ascii="宋体" w:hAnsi="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企业实力</w:t>
            </w:r>
            <w:r>
              <w:rPr>
                <w:rFonts w:hint="eastAsia" w:ascii="宋体" w:hAnsi="宋体" w:cs="宋体"/>
                <w:b/>
                <w:bCs w:val="0"/>
                <w:color w:val="auto"/>
                <w:sz w:val="21"/>
                <w:szCs w:val="21"/>
                <w:highlight w:val="none"/>
                <w:lang w:eastAsia="zh-CN"/>
              </w:rPr>
              <w:t>：</w:t>
            </w:r>
          </w:p>
          <w:p w14:paraId="01127911">
            <w:pPr>
              <w:keepNext w:val="0"/>
              <w:keepLines w:val="0"/>
              <w:pageBreakBefore w:val="0"/>
              <w:widowControl w:val="0"/>
              <w:kinsoku/>
              <w:wordWrap/>
              <w:overflowPunct/>
              <w:topLinePunct w:val="0"/>
              <w:autoSpaceDE/>
              <w:autoSpaceDN/>
              <w:bidi w:val="0"/>
              <w:adjustRightInd w:val="0"/>
              <w:snapToGrid/>
              <w:spacing w:line="410" w:lineRule="exact"/>
              <w:ind w:left="0" w:leftChars="0" w:right="0" w:rightChars="0" w:firstLine="6"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具有承装（修、试）电力设施许可证五级</w:t>
            </w:r>
            <w:r>
              <w:rPr>
                <w:rFonts w:hint="eastAsia" w:ascii="宋体" w:hAnsi="宋体" w:eastAsia="宋体" w:cs="宋体"/>
                <w:b w:val="0"/>
                <w:bCs w:val="0"/>
                <w:sz w:val="21"/>
                <w:szCs w:val="21"/>
                <w:highlight w:val="none"/>
                <w:lang w:eastAsia="zh-CN"/>
              </w:rPr>
              <w:t>及以上</w:t>
            </w:r>
            <w:r>
              <w:rPr>
                <w:rFonts w:hint="eastAsia" w:ascii="宋体" w:hAnsi="宋体" w:cs="宋体"/>
                <w:b w:val="0"/>
                <w:bCs w:val="0"/>
                <w:sz w:val="21"/>
                <w:szCs w:val="21"/>
                <w:highlight w:val="none"/>
                <w:lang w:val="en-US" w:eastAsia="zh-CN"/>
              </w:rPr>
              <w:t>或具有</w:t>
            </w:r>
            <w:r>
              <w:rPr>
                <w:rFonts w:ascii="Arial" w:hAnsi="Arial" w:eastAsia="宋体" w:cs="Arial"/>
                <w:i w:val="0"/>
                <w:iCs w:val="0"/>
                <w:caps w:val="0"/>
                <w:color w:val="333333"/>
                <w:spacing w:val="0"/>
                <w:sz w:val="21"/>
                <w:szCs w:val="21"/>
                <w:highlight w:val="none"/>
                <w:shd w:val="clear" w:fill="FFFFFF"/>
              </w:rPr>
              <w:t>机电工程施工总承包</w:t>
            </w:r>
            <w:r>
              <w:rPr>
                <w:rFonts w:hint="eastAsia" w:ascii="Arial" w:hAnsi="Arial" w:eastAsia="宋体" w:cs="Arial"/>
                <w:i w:val="0"/>
                <w:iCs w:val="0"/>
                <w:caps w:val="0"/>
                <w:color w:val="333333"/>
                <w:spacing w:val="0"/>
                <w:sz w:val="21"/>
                <w:szCs w:val="21"/>
                <w:highlight w:val="none"/>
                <w:shd w:val="clear" w:fill="FFFFFF"/>
                <w:lang w:val="en-US" w:eastAsia="zh-CN"/>
              </w:rPr>
              <w:t>三级及以上资质或建筑机电安装工程专业承包三级及以上资质</w:t>
            </w:r>
            <w:r>
              <w:rPr>
                <w:rFonts w:hint="eastAsia" w:ascii="宋体" w:hAnsi="宋体" w:eastAsia="宋体" w:cs="宋体"/>
                <w:b w:val="0"/>
                <w:bCs w:val="0"/>
                <w:sz w:val="21"/>
                <w:szCs w:val="21"/>
                <w:highlight w:val="none"/>
              </w:rPr>
              <w:t>的</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得</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w:t>
            </w:r>
            <w:r>
              <w:rPr>
                <w:rFonts w:hint="eastAsia" w:ascii="宋体" w:hAnsi="宋体" w:eastAsia="宋体" w:cs="宋体"/>
                <w:b/>
                <w:bCs/>
                <w:sz w:val="21"/>
                <w:szCs w:val="21"/>
                <w:highlight w:val="none"/>
              </w:rPr>
              <w:t>（提供有效期内的证书原件扫描件,未提供不得分）</w:t>
            </w:r>
          </w:p>
        </w:tc>
        <w:tc>
          <w:tcPr>
            <w:tcW w:w="945" w:type="dxa"/>
            <w:noWrap w:val="0"/>
            <w:vAlign w:val="center"/>
          </w:tcPr>
          <w:p w14:paraId="6147E5F0">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r>
      <w:tr w14:paraId="3111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noWrap w:val="0"/>
            <w:vAlign w:val="center"/>
          </w:tcPr>
          <w:p w14:paraId="56649AD0">
            <w:pPr>
              <w:pStyle w:val="65"/>
              <w:spacing w:before="0"/>
              <w:ind w:firstLine="0" w:firstLineChars="0"/>
              <w:jc w:val="center"/>
              <w:rPr>
                <w:rFonts w:hint="eastAsia" w:ascii="宋体" w:hAnsi="宋体" w:eastAsia="宋体" w:cs="宋体"/>
                <w:sz w:val="21"/>
                <w:szCs w:val="21"/>
                <w:highlight w:val="none"/>
                <w:lang w:val="en-US" w:eastAsia="zh-CN"/>
              </w:rPr>
            </w:pPr>
          </w:p>
        </w:tc>
        <w:tc>
          <w:tcPr>
            <w:tcW w:w="7950" w:type="dxa"/>
            <w:noWrap w:val="0"/>
            <w:vAlign w:val="top"/>
          </w:tcPr>
          <w:p w14:paraId="5F6788F7">
            <w:pPr>
              <w:keepNext w:val="0"/>
              <w:keepLines w:val="0"/>
              <w:pageBreakBefore w:val="0"/>
              <w:widowControl w:val="0"/>
              <w:kinsoku/>
              <w:wordWrap/>
              <w:overflowPunct/>
              <w:topLinePunct w:val="0"/>
              <w:autoSpaceDE/>
              <w:autoSpaceDN/>
              <w:bidi w:val="0"/>
              <w:adjustRightInd w:val="0"/>
              <w:snapToGrid/>
              <w:spacing w:line="410" w:lineRule="exact"/>
              <w:ind w:left="0" w:leftChars="0" w:right="0" w:rightChars="0" w:firstLine="6" w:firstLineChars="0"/>
              <w:jc w:val="left"/>
              <w:textAlignment w:val="auto"/>
              <w:rPr>
                <w:rFonts w:hint="eastAsia" w:ascii="宋体" w:hAnsi="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项目组成员</w:t>
            </w:r>
            <w:r>
              <w:rPr>
                <w:rFonts w:hint="eastAsia" w:ascii="宋体" w:hAnsi="宋体" w:cs="宋体"/>
                <w:b/>
                <w:bCs w:val="0"/>
                <w:color w:val="auto"/>
                <w:sz w:val="21"/>
                <w:szCs w:val="21"/>
                <w:highlight w:val="none"/>
                <w:lang w:eastAsia="zh-CN"/>
              </w:rPr>
              <w:t>：</w:t>
            </w:r>
          </w:p>
          <w:p w14:paraId="43B5CFD7">
            <w:pPr>
              <w:keepNext w:val="0"/>
              <w:keepLines w:val="0"/>
              <w:pageBreakBefore w:val="0"/>
              <w:widowControl w:val="0"/>
              <w:kinsoku/>
              <w:wordWrap/>
              <w:overflowPunct/>
              <w:topLinePunct w:val="0"/>
              <w:autoSpaceDE/>
              <w:autoSpaceDN/>
              <w:bidi w:val="0"/>
              <w:adjustRightInd w:val="0"/>
              <w:snapToGrid/>
              <w:spacing w:line="410" w:lineRule="exact"/>
              <w:ind w:left="0" w:leftChars="0" w:right="0" w:rightChars="0" w:firstLine="6"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lang w:eastAsia="zh-CN"/>
              </w:rPr>
              <w:t>供应商</w:t>
            </w:r>
            <w:r>
              <w:rPr>
                <w:rFonts w:hint="eastAsia" w:ascii="宋体" w:hAnsi="宋体" w:eastAsia="宋体" w:cs="宋体"/>
                <w:b w:val="0"/>
                <w:bCs w:val="0"/>
                <w:sz w:val="21"/>
                <w:szCs w:val="21"/>
                <w:highlight w:val="none"/>
              </w:rPr>
              <w:t>拟派的项目组成员中持有电工证的每个得</w:t>
            </w:r>
            <w:r>
              <w:rPr>
                <w:rFonts w:hint="eastAsia" w:ascii="宋体" w:hAnsi="宋体" w:eastAsia="宋体" w:cs="宋体"/>
                <w:b w:val="0"/>
                <w:bCs w:val="0"/>
                <w:sz w:val="21"/>
                <w:szCs w:val="21"/>
                <w:highlight w:val="none"/>
                <w:lang w:val="en-US" w:eastAsia="zh-CN"/>
              </w:rPr>
              <w:t>0.5</w:t>
            </w:r>
            <w:r>
              <w:rPr>
                <w:rFonts w:hint="eastAsia" w:ascii="宋体" w:hAnsi="宋体" w:eastAsia="宋体" w:cs="宋体"/>
                <w:b w:val="0"/>
                <w:bCs w:val="0"/>
                <w:sz w:val="21"/>
                <w:szCs w:val="21"/>
                <w:highlight w:val="none"/>
              </w:rPr>
              <w:t>分，最高得</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p>
        </w:tc>
        <w:tc>
          <w:tcPr>
            <w:tcW w:w="945" w:type="dxa"/>
            <w:noWrap w:val="0"/>
            <w:vAlign w:val="center"/>
          </w:tcPr>
          <w:p w14:paraId="153BDEE4">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r>
      <w:tr w14:paraId="4951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70" w:type="dxa"/>
            <w:vMerge w:val="continue"/>
            <w:noWrap w:val="0"/>
            <w:vAlign w:val="center"/>
          </w:tcPr>
          <w:p w14:paraId="621775F1">
            <w:pPr>
              <w:pStyle w:val="65"/>
              <w:spacing w:before="0"/>
              <w:ind w:firstLine="0" w:firstLineChars="0"/>
              <w:jc w:val="center"/>
              <w:rPr>
                <w:rFonts w:hint="eastAsia" w:ascii="宋体" w:hAnsi="宋体" w:eastAsia="宋体" w:cs="宋体"/>
                <w:sz w:val="21"/>
                <w:szCs w:val="21"/>
                <w:highlight w:val="none"/>
                <w:lang w:eastAsia="zh-CN"/>
              </w:rPr>
            </w:pPr>
          </w:p>
        </w:tc>
        <w:tc>
          <w:tcPr>
            <w:tcW w:w="7950" w:type="dxa"/>
            <w:noWrap w:val="0"/>
            <w:vAlign w:val="top"/>
          </w:tcPr>
          <w:p w14:paraId="319A2981">
            <w:pPr>
              <w:keepNext w:val="0"/>
              <w:keepLines w:val="0"/>
              <w:pageBreakBefore w:val="0"/>
              <w:widowControl/>
              <w:kinsoku/>
              <w:wordWrap/>
              <w:overflowPunct/>
              <w:topLinePunct w:val="0"/>
              <w:autoSpaceDE/>
              <w:autoSpaceDN/>
              <w:bidi w:val="0"/>
              <w:adjustRightInd w:val="0"/>
              <w:snapToGrid/>
              <w:spacing w:line="410" w:lineRule="exact"/>
              <w:ind w:left="0" w:right="0"/>
              <w:textAlignment w:val="auto"/>
              <w:rPr>
                <w:rFonts w:hint="eastAsia" w:ascii="宋体" w:hAnsi="宋体" w:cs="宋体"/>
                <w:b/>
                <w:bCs/>
                <w:sz w:val="21"/>
                <w:szCs w:val="21"/>
                <w:highlight w:val="none"/>
                <w:lang w:eastAsia="zh-CN"/>
              </w:rPr>
            </w:pPr>
            <w:r>
              <w:rPr>
                <w:rFonts w:hint="eastAsia" w:ascii="宋体" w:hAnsi="宋体" w:eastAsia="宋体" w:cs="宋体"/>
                <w:b/>
                <w:bCs/>
                <w:sz w:val="21"/>
                <w:szCs w:val="21"/>
                <w:highlight w:val="none"/>
              </w:rPr>
              <w:t>产品技术指标</w:t>
            </w:r>
            <w:r>
              <w:rPr>
                <w:rFonts w:hint="eastAsia" w:ascii="宋体" w:hAnsi="宋体" w:cs="宋体"/>
                <w:b/>
                <w:bCs/>
                <w:sz w:val="21"/>
                <w:szCs w:val="21"/>
                <w:highlight w:val="none"/>
                <w:lang w:eastAsia="zh-CN"/>
              </w:rPr>
              <w:t>：</w:t>
            </w:r>
          </w:p>
          <w:p w14:paraId="63FD7806">
            <w:pPr>
              <w:keepNext w:val="0"/>
              <w:keepLines w:val="0"/>
              <w:pageBreakBefore w:val="0"/>
              <w:widowControl/>
              <w:kinsoku/>
              <w:wordWrap/>
              <w:overflowPunct/>
              <w:topLinePunct w:val="0"/>
              <w:autoSpaceDE/>
              <w:autoSpaceDN/>
              <w:bidi w:val="0"/>
              <w:adjustRightInd w:val="0"/>
              <w:snapToGrid/>
              <w:spacing w:line="410" w:lineRule="exact"/>
              <w:ind w:left="0" w:right="0"/>
              <w:textAlignment w:val="auto"/>
              <w:rPr>
                <w:rFonts w:hint="eastAsia" w:ascii="宋体" w:hAnsi="宋体" w:eastAsia="宋体" w:cs="宋体"/>
                <w:sz w:val="21"/>
                <w:szCs w:val="21"/>
                <w:highlight w:val="none"/>
              </w:rPr>
            </w:pPr>
            <w:r>
              <w:rPr>
                <w:rFonts w:hint="eastAsia" w:ascii="宋体" w:hAnsi="宋体"/>
                <w:bCs/>
                <w:szCs w:val="21"/>
              </w:rPr>
              <w:t>技术参数完全符合招标要求的得</w:t>
            </w:r>
            <w:r>
              <w:rPr>
                <w:rFonts w:hint="eastAsia" w:ascii="宋体" w:hAnsi="宋体"/>
                <w:bCs/>
                <w:szCs w:val="21"/>
                <w:lang w:val="en-US" w:eastAsia="zh-CN"/>
              </w:rPr>
              <w:t>16</w:t>
            </w:r>
            <w:r>
              <w:rPr>
                <w:rFonts w:hint="eastAsia" w:ascii="宋体" w:hAnsi="宋体"/>
                <w:bCs/>
                <w:szCs w:val="21"/>
              </w:rPr>
              <w:t>分</w:t>
            </w:r>
            <w:r>
              <w:rPr>
                <w:rFonts w:hint="eastAsia" w:ascii="宋体" w:hAnsi="宋体" w:cs="宋体"/>
                <w:kern w:val="0"/>
                <w:szCs w:val="21"/>
              </w:rPr>
              <w:t>；</w:t>
            </w:r>
            <w:r>
              <w:rPr>
                <w:rFonts w:hint="eastAsia" w:ascii="宋体" w:hAnsi="宋体"/>
                <w:szCs w:val="21"/>
              </w:rPr>
              <w:t>标有▲号的指标每负偏离一项扣</w:t>
            </w:r>
            <w:r>
              <w:rPr>
                <w:rFonts w:hint="eastAsia" w:ascii="宋体" w:hAnsi="宋体"/>
                <w:szCs w:val="21"/>
                <w:lang w:val="en-US" w:eastAsia="zh-CN"/>
              </w:rPr>
              <w:t>2</w:t>
            </w:r>
            <w:r>
              <w:rPr>
                <w:rFonts w:hint="eastAsia" w:ascii="宋体" w:hAnsi="宋体"/>
                <w:szCs w:val="21"/>
              </w:rPr>
              <w:t>分；其他指标每负偏离一项扣</w:t>
            </w:r>
            <w:r>
              <w:rPr>
                <w:rFonts w:hint="eastAsia" w:ascii="宋体" w:hAnsi="宋体"/>
                <w:szCs w:val="21"/>
                <w:lang w:val="en-US" w:eastAsia="zh-CN"/>
              </w:rPr>
              <w:t>1</w:t>
            </w:r>
            <w:r>
              <w:rPr>
                <w:rFonts w:hint="eastAsia" w:ascii="宋体" w:hAnsi="宋体"/>
                <w:szCs w:val="21"/>
              </w:rPr>
              <w:t>分，扣完为止</w:t>
            </w:r>
            <w:r>
              <w:rPr>
                <w:rFonts w:hint="eastAsia" w:ascii="宋体" w:hAnsi="宋体" w:cs="宋体"/>
                <w:kern w:val="0"/>
                <w:szCs w:val="21"/>
              </w:rPr>
              <w:t>。</w:t>
            </w:r>
          </w:p>
        </w:tc>
        <w:tc>
          <w:tcPr>
            <w:tcW w:w="945" w:type="dxa"/>
            <w:noWrap w:val="0"/>
            <w:vAlign w:val="center"/>
          </w:tcPr>
          <w:p w14:paraId="1881524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16</w:t>
            </w:r>
          </w:p>
        </w:tc>
      </w:tr>
      <w:tr w14:paraId="2268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70" w:type="dxa"/>
            <w:vMerge w:val="continue"/>
            <w:noWrap w:val="0"/>
            <w:vAlign w:val="center"/>
          </w:tcPr>
          <w:p w14:paraId="3D082F10">
            <w:pPr>
              <w:pStyle w:val="65"/>
              <w:spacing w:before="0"/>
              <w:ind w:firstLine="0" w:firstLineChars="0"/>
              <w:jc w:val="center"/>
              <w:rPr>
                <w:rFonts w:hint="eastAsia" w:ascii="宋体" w:hAnsi="宋体" w:eastAsia="宋体" w:cs="宋体"/>
                <w:sz w:val="21"/>
                <w:szCs w:val="21"/>
                <w:highlight w:val="none"/>
                <w:lang w:eastAsia="zh-CN"/>
              </w:rPr>
            </w:pPr>
          </w:p>
        </w:tc>
        <w:tc>
          <w:tcPr>
            <w:tcW w:w="7950" w:type="dxa"/>
            <w:noWrap w:val="0"/>
            <w:vAlign w:val="top"/>
          </w:tcPr>
          <w:p w14:paraId="658DA3C6">
            <w:pPr>
              <w:keepNext w:val="0"/>
              <w:keepLines w:val="0"/>
              <w:pageBreakBefore w:val="0"/>
              <w:kinsoku/>
              <w:wordWrap/>
              <w:overflowPunct/>
              <w:topLinePunct w:val="0"/>
              <w:autoSpaceDE/>
              <w:autoSpaceDN/>
              <w:bidi w:val="0"/>
              <w:adjustRightInd w:val="0"/>
              <w:snapToGrid/>
              <w:spacing w:line="440" w:lineRule="atLeast"/>
              <w:ind w:left="0" w:leftChars="0" w:right="0" w:rightChars="0" w:firstLine="2" w:firstLineChars="0"/>
              <w:jc w:val="left"/>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技术参数</w:t>
            </w:r>
            <w:r>
              <w:rPr>
                <w:rFonts w:hint="eastAsia" w:ascii="宋体" w:hAnsi="宋体" w:cs="宋体"/>
                <w:b/>
                <w:bCs/>
                <w:sz w:val="21"/>
                <w:szCs w:val="21"/>
                <w:highlight w:val="none"/>
                <w:lang w:val="en-US" w:eastAsia="zh-CN"/>
              </w:rPr>
              <w:t>：</w:t>
            </w:r>
          </w:p>
          <w:p w14:paraId="059494EF">
            <w:pPr>
              <w:keepNext w:val="0"/>
              <w:keepLines w:val="0"/>
              <w:pageBreakBefore w:val="0"/>
              <w:kinsoku/>
              <w:wordWrap/>
              <w:overflowPunct/>
              <w:topLinePunct w:val="0"/>
              <w:autoSpaceDE/>
              <w:autoSpaceDN/>
              <w:bidi w:val="0"/>
              <w:adjustRightInd w:val="0"/>
              <w:snapToGrid/>
              <w:spacing w:line="440" w:lineRule="atLeast"/>
              <w:ind w:left="0" w:leftChars="0" w:right="0" w:rightChars="0" w:firstLine="2"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根据充电桩的噪声指标、待机功耗指标及防护等级指标进行综合打分。</w:t>
            </w:r>
          </w:p>
        </w:tc>
        <w:tc>
          <w:tcPr>
            <w:tcW w:w="945" w:type="dxa"/>
            <w:noWrap w:val="0"/>
            <w:vAlign w:val="center"/>
          </w:tcPr>
          <w:p w14:paraId="68F0B687">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r>
      <w:tr w14:paraId="2CB8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870" w:type="dxa"/>
            <w:vMerge w:val="continue"/>
            <w:noWrap w:val="0"/>
            <w:vAlign w:val="center"/>
          </w:tcPr>
          <w:p w14:paraId="6F7167D5">
            <w:pPr>
              <w:pStyle w:val="65"/>
              <w:spacing w:before="0"/>
              <w:ind w:firstLine="0" w:firstLineChars="0"/>
              <w:jc w:val="center"/>
              <w:rPr>
                <w:rFonts w:hint="eastAsia" w:ascii="宋体" w:hAnsi="宋体" w:eastAsia="宋体" w:cs="宋体"/>
                <w:sz w:val="21"/>
                <w:szCs w:val="21"/>
                <w:highlight w:val="none"/>
                <w:lang w:eastAsia="zh-CN"/>
              </w:rPr>
            </w:pPr>
          </w:p>
        </w:tc>
        <w:tc>
          <w:tcPr>
            <w:tcW w:w="7950" w:type="dxa"/>
            <w:noWrap w:val="0"/>
            <w:vAlign w:val="top"/>
          </w:tcPr>
          <w:p w14:paraId="15BAF217">
            <w:pPr>
              <w:keepNext w:val="0"/>
              <w:keepLines w:val="0"/>
              <w:pageBreakBefore w:val="0"/>
              <w:widowControl/>
              <w:kinsoku/>
              <w:wordWrap/>
              <w:overflowPunct/>
              <w:topLinePunct w:val="0"/>
              <w:autoSpaceDE/>
              <w:autoSpaceDN/>
              <w:bidi w:val="0"/>
              <w:adjustRightInd w:val="0"/>
              <w:snapToGrid/>
              <w:spacing w:line="440" w:lineRule="atLeast"/>
              <w:ind w:left="0" w:right="0"/>
              <w:textAlignment w:val="auto"/>
              <w:rPr>
                <w:rFonts w:hint="eastAsia" w:ascii="宋体" w:hAnsi="宋体" w:cs="宋体"/>
                <w:b/>
                <w:bCs/>
                <w:sz w:val="21"/>
                <w:szCs w:val="21"/>
                <w:highlight w:val="none"/>
                <w:lang w:eastAsia="zh-CN"/>
              </w:rPr>
            </w:pPr>
            <w:r>
              <w:rPr>
                <w:rFonts w:hint="eastAsia" w:ascii="宋体" w:hAnsi="宋体" w:eastAsia="宋体" w:cs="宋体"/>
                <w:b/>
                <w:bCs/>
                <w:sz w:val="21"/>
                <w:szCs w:val="21"/>
                <w:highlight w:val="none"/>
              </w:rPr>
              <w:t>产品功能及配置</w:t>
            </w:r>
            <w:r>
              <w:rPr>
                <w:rFonts w:hint="eastAsia" w:ascii="宋体" w:hAnsi="宋体" w:cs="宋体"/>
                <w:b/>
                <w:bCs/>
                <w:sz w:val="21"/>
                <w:szCs w:val="21"/>
                <w:highlight w:val="none"/>
                <w:lang w:eastAsia="zh-CN"/>
              </w:rPr>
              <w:t>：</w:t>
            </w:r>
          </w:p>
          <w:p w14:paraId="20584769">
            <w:pPr>
              <w:keepNext w:val="0"/>
              <w:keepLines w:val="0"/>
              <w:pageBreakBefore w:val="0"/>
              <w:widowControl/>
              <w:kinsoku/>
              <w:wordWrap/>
              <w:overflowPunct/>
              <w:topLinePunct w:val="0"/>
              <w:autoSpaceDE/>
              <w:autoSpaceDN/>
              <w:bidi w:val="0"/>
              <w:adjustRightInd w:val="0"/>
              <w:snapToGrid/>
              <w:spacing w:line="440" w:lineRule="atLeas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根据投标产品功能、产品配置、性能的符合性、合理性、先进性、匹配性等，对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的设备选择与项目需求匹配、符合性进行综合打分。</w:t>
            </w:r>
          </w:p>
        </w:tc>
        <w:tc>
          <w:tcPr>
            <w:tcW w:w="945" w:type="dxa"/>
            <w:noWrap w:val="0"/>
            <w:vAlign w:val="center"/>
          </w:tcPr>
          <w:p w14:paraId="1D884CA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r>
      <w:tr w14:paraId="4109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70" w:type="dxa"/>
            <w:vMerge w:val="continue"/>
            <w:noWrap w:val="0"/>
            <w:vAlign w:val="center"/>
          </w:tcPr>
          <w:p w14:paraId="3266CB89">
            <w:pPr>
              <w:pStyle w:val="65"/>
              <w:spacing w:before="0"/>
              <w:ind w:firstLine="0" w:firstLineChars="0"/>
              <w:jc w:val="center"/>
              <w:rPr>
                <w:rFonts w:hint="eastAsia" w:ascii="宋体" w:hAnsi="宋体" w:eastAsia="宋体" w:cs="宋体"/>
                <w:sz w:val="21"/>
                <w:szCs w:val="21"/>
                <w:highlight w:val="none"/>
                <w:lang w:val="en-US" w:eastAsia="zh-CN"/>
              </w:rPr>
            </w:pPr>
          </w:p>
        </w:tc>
        <w:tc>
          <w:tcPr>
            <w:tcW w:w="7950" w:type="dxa"/>
            <w:noWrap w:val="0"/>
            <w:vAlign w:val="top"/>
          </w:tcPr>
          <w:p w14:paraId="3F40D359">
            <w:pPr>
              <w:keepNext w:val="0"/>
              <w:keepLines w:val="0"/>
              <w:pageBreakBefore w:val="0"/>
              <w:widowControl/>
              <w:kinsoku/>
              <w:wordWrap/>
              <w:overflowPunct/>
              <w:topLinePunct w:val="0"/>
              <w:autoSpaceDE/>
              <w:autoSpaceDN/>
              <w:bidi w:val="0"/>
              <w:adjustRightInd w:val="0"/>
              <w:snapToGrid/>
              <w:spacing w:line="440" w:lineRule="atLeast"/>
              <w:ind w:left="0" w:right="0"/>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t>施工组织及实施方案</w:t>
            </w:r>
            <w:r>
              <w:rPr>
                <w:rFonts w:hint="eastAsia" w:ascii="宋体" w:hAnsi="宋体" w:cs="宋体"/>
                <w:b/>
                <w:bCs/>
                <w:sz w:val="21"/>
                <w:szCs w:val="21"/>
                <w:highlight w:val="none"/>
                <w:lang w:val="en-US" w:eastAsia="zh-CN"/>
              </w:rPr>
              <w:t>：</w:t>
            </w:r>
          </w:p>
          <w:p w14:paraId="7D9E0B76">
            <w:pPr>
              <w:keepNext w:val="0"/>
              <w:keepLines w:val="0"/>
              <w:pageBreakBefore w:val="0"/>
              <w:widowControl/>
              <w:kinsoku/>
              <w:wordWrap/>
              <w:overflowPunct/>
              <w:topLinePunct w:val="0"/>
              <w:autoSpaceDE/>
              <w:autoSpaceDN/>
              <w:bidi w:val="0"/>
              <w:adjustRightInd w:val="0"/>
              <w:snapToGrid/>
              <w:spacing w:line="440" w:lineRule="atLeas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安装、施工、调试、项目实施方案及质量工期保证措施等方案措施合理、科学有效情况进行评审。</w:t>
            </w:r>
          </w:p>
        </w:tc>
        <w:tc>
          <w:tcPr>
            <w:tcW w:w="945" w:type="dxa"/>
            <w:noWrap w:val="0"/>
            <w:vAlign w:val="center"/>
          </w:tcPr>
          <w:p w14:paraId="504628C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r>
      <w:tr w14:paraId="0C37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noWrap w:val="0"/>
            <w:vAlign w:val="center"/>
          </w:tcPr>
          <w:p w14:paraId="1FB604A9">
            <w:pPr>
              <w:pStyle w:val="65"/>
              <w:spacing w:before="0"/>
              <w:ind w:firstLine="0" w:firstLineChars="0"/>
              <w:jc w:val="center"/>
              <w:rPr>
                <w:rFonts w:hint="eastAsia" w:ascii="宋体" w:hAnsi="宋体" w:eastAsia="宋体" w:cs="宋体"/>
                <w:sz w:val="21"/>
                <w:szCs w:val="21"/>
                <w:highlight w:val="none"/>
                <w:lang w:val="en-US" w:eastAsia="zh-CN"/>
              </w:rPr>
            </w:pPr>
          </w:p>
        </w:tc>
        <w:tc>
          <w:tcPr>
            <w:tcW w:w="7950" w:type="dxa"/>
            <w:noWrap w:val="0"/>
            <w:vAlign w:val="top"/>
          </w:tcPr>
          <w:p w14:paraId="46E19B32">
            <w:pPr>
              <w:keepNext w:val="0"/>
              <w:keepLines w:val="0"/>
              <w:pageBreakBefore w:val="0"/>
              <w:kinsoku/>
              <w:wordWrap/>
              <w:overflowPunct/>
              <w:topLinePunct w:val="0"/>
              <w:autoSpaceDE/>
              <w:autoSpaceDN/>
              <w:bidi w:val="0"/>
              <w:adjustRightInd w:val="0"/>
              <w:snapToGrid/>
              <w:spacing w:line="440" w:lineRule="atLeast"/>
              <w:ind w:left="0" w:right="0"/>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t>安装材料配件情况</w:t>
            </w:r>
            <w:r>
              <w:rPr>
                <w:rFonts w:hint="eastAsia" w:ascii="宋体" w:hAnsi="宋体" w:cs="宋体"/>
                <w:b/>
                <w:bCs/>
                <w:sz w:val="21"/>
                <w:szCs w:val="21"/>
                <w:highlight w:val="none"/>
                <w:lang w:val="en-US" w:eastAsia="zh-CN"/>
              </w:rPr>
              <w:t>：</w:t>
            </w:r>
          </w:p>
          <w:p w14:paraId="4C3A4A51">
            <w:pPr>
              <w:keepNext w:val="0"/>
              <w:keepLines w:val="0"/>
              <w:pageBreakBefore w:val="0"/>
              <w:kinsoku/>
              <w:wordWrap/>
              <w:overflowPunct/>
              <w:topLinePunct w:val="0"/>
              <w:autoSpaceDE/>
              <w:autoSpaceDN/>
              <w:bidi w:val="0"/>
              <w:adjustRightInd w:val="0"/>
              <w:snapToGrid/>
              <w:spacing w:line="440" w:lineRule="atLeas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对</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提供的安装辅助材料、随机附件、备品备件及专用工具的品牌、性能、技术性能是否合理进行综合打分。</w:t>
            </w:r>
          </w:p>
        </w:tc>
        <w:tc>
          <w:tcPr>
            <w:tcW w:w="945" w:type="dxa"/>
            <w:noWrap w:val="0"/>
            <w:vAlign w:val="center"/>
          </w:tcPr>
          <w:p w14:paraId="678DB30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r>
      <w:tr w14:paraId="3B29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noWrap w:val="0"/>
            <w:vAlign w:val="center"/>
          </w:tcPr>
          <w:p w14:paraId="31A8D345">
            <w:pPr>
              <w:pStyle w:val="65"/>
              <w:spacing w:before="0"/>
              <w:ind w:firstLine="0" w:firstLineChars="0"/>
              <w:jc w:val="center"/>
              <w:rPr>
                <w:rFonts w:hint="eastAsia" w:ascii="宋体" w:hAnsi="宋体" w:eastAsia="宋体" w:cs="宋体"/>
                <w:sz w:val="21"/>
                <w:szCs w:val="21"/>
                <w:highlight w:val="none"/>
                <w:lang w:val="en-US" w:eastAsia="zh-CN"/>
              </w:rPr>
            </w:pPr>
          </w:p>
        </w:tc>
        <w:tc>
          <w:tcPr>
            <w:tcW w:w="7950" w:type="dxa"/>
            <w:noWrap w:val="0"/>
            <w:vAlign w:val="top"/>
          </w:tcPr>
          <w:p w14:paraId="35A2CB53">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t>安全保障措施</w:t>
            </w:r>
            <w:r>
              <w:rPr>
                <w:rFonts w:hint="eastAsia" w:ascii="宋体" w:hAnsi="宋体" w:cs="宋体"/>
                <w:b/>
                <w:bCs/>
                <w:sz w:val="21"/>
                <w:szCs w:val="21"/>
                <w:highlight w:val="none"/>
                <w:lang w:val="en-US" w:eastAsia="zh-CN"/>
              </w:rPr>
              <w:t>:</w:t>
            </w:r>
          </w:p>
          <w:p w14:paraId="34DA561D">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对充电设施设备的安全保障措施</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eastAsia="zh-CN"/>
              </w:rPr>
              <w:t>性</w:t>
            </w:r>
            <w:r>
              <w:rPr>
                <w:rFonts w:hint="eastAsia" w:ascii="宋体" w:hAnsi="宋体" w:eastAsia="宋体" w:cs="宋体"/>
                <w:sz w:val="21"/>
                <w:szCs w:val="21"/>
                <w:highlight w:val="none"/>
              </w:rPr>
              <w:t>、可靠</w:t>
            </w:r>
            <w:r>
              <w:rPr>
                <w:rFonts w:hint="eastAsia" w:ascii="宋体" w:hAnsi="宋体" w:eastAsia="宋体" w:cs="宋体"/>
                <w:sz w:val="21"/>
                <w:szCs w:val="21"/>
                <w:highlight w:val="none"/>
                <w:lang w:eastAsia="zh-CN"/>
              </w:rPr>
              <w:t>性</w:t>
            </w:r>
            <w:r>
              <w:rPr>
                <w:rFonts w:hint="eastAsia" w:ascii="宋体" w:hAnsi="宋体" w:eastAsia="宋体" w:cs="宋体"/>
                <w:sz w:val="21"/>
                <w:szCs w:val="21"/>
                <w:highlight w:val="none"/>
              </w:rPr>
              <w:t>进行综合打分</w:t>
            </w:r>
            <w:r>
              <w:rPr>
                <w:rFonts w:hint="eastAsia" w:ascii="宋体" w:hAnsi="宋体" w:eastAsia="宋体" w:cs="宋体"/>
                <w:sz w:val="21"/>
                <w:szCs w:val="21"/>
                <w:highlight w:val="none"/>
                <w:lang w:eastAsia="zh-CN"/>
              </w:rPr>
              <w:t>。</w:t>
            </w:r>
          </w:p>
        </w:tc>
        <w:tc>
          <w:tcPr>
            <w:tcW w:w="945" w:type="dxa"/>
            <w:noWrap w:val="0"/>
            <w:vAlign w:val="center"/>
          </w:tcPr>
          <w:p w14:paraId="0CD9C8DC">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r>
      <w:tr w14:paraId="2BF0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noWrap w:val="0"/>
            <w:vAlign w:val="center"/>
          </w:tcPr>
          <w:p w14:paraId="3947182E">
            <w:pPr>
              <w:pStyle w:val="65"/>
              <w:spacing w:before="0"/>
              <w:ind w:firstLine="0" w:firstLineChars="0"/>
              <w:jc w:val="center"/>
              <w:rPr>
                <w:rFonts w:hint="eastAsia" w:ascii="宋体" w:hAnsi="宋体" w:eastAsia="宋体" w:cs="宋体"/>
                <w:kern w:val="2"/>
                <w:sz w:val="21"/>
                <w:szCs w:val="21"/>
                <w:highlight w:val="none"/>
                <w:lang w:val="en-US" w:eastAsia="zh-CN" w:bidi="ar-SA"/>
              </w:rPr>
            </w:pPr>
          </w:p>
        </w:tc>
        <w:tc>
          <w:tcPr>
            <w:tcW w:w="7950" w:type="dxa"/>
            <w:noWrap w:val="0"/>
            <w:vAlign w:val="top"/>
          </w:tcPr>
          <w:p w14:paraId="69639E16">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t>突发事件应急方案</w:t>
            </w:r>
            <w:r>
              <w:rPr>
                <w:rFonts w:hint="eastAsia" w:ascii="宋体" w:hAnsi="宋体" w:cs="宋体"/>
                <w:b/>
                <w:bCs/>
                <w:sz w:val="21"/>
                <w:szCs w:val="21"/>
                <w:highlight w:val="none"/>
                <w:lang w:val="en-US" w:eastAsia="zh-CN"/>
              </w:rPr>
              <w:t>:</w:t>
            </w:r>
          </w:p>
          <w:p w14:paraId="22AA2842">
            <w:pPr>
              <w:keepNext w:val="0"/>
              <w:keepLines w:val="0"/>
              <w:pageBreakBefore w:val="0"/>
              <w:kinsoku/>
              <w:wordWrap/>
              <w:overflowPunct/>
              <w:topLinePunct w:val="0"/>
              <w:autoSpaceDE/>
              <w:autoSpaceDN/>
              <w:bidi w:val="0"/>
              <w:adjustRightInd w:val="0"/>
              <w:snapToGrid/>
              <w:spacing w:line="440" w:lineRule="exact"/>
              <w:ind w:left="0" w:leftChars="0" w:right="0" w:right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建立运行服务保障应急预案，方案对于项目实施可能遇到的问题考虑全面，应对措施具有合理性、有效性进行综合打分</w:t>
            </w:r>
            <w:r>
              <w:rPr>
                <w:rFonts w:hint="eastAsia" w:ascii="宋体" w:hAnsi="宋体" w:eastAsia="宋体" w:cs="宋体"/>
                <w:sz w:val="21"/>
                <w:szCs w:val="21"/>
                <w:highlight w:val="none"/>
                <w:lang w:eastAsia="zh-CN"/>
              </w:rPr>
              <w:t>。</w:t>
            </w:r>
          </w:p>
        </w:tc>
        <w:tc>
          <w:tcPr>
            <w:tcW w:w="945" w:type="dxa"/>
            <w:noWrap w:val="0"/>
            <w:vAlign w:val="center"/>
          </w:tcPr>
          <w:p w14:paraId="205AA39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r>
      <w:tr w14:paraId="7E0C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70" w:type="dxa"/>
            <w:vMerge w:val="continue"/>
            <w:noWrap w:val="0"/>
            <w:vAlign w:val="center"/>
          </w:tcPr>
          <w:p w14:paraId="658A22A8">
            <w:pPr>
              <w:pStyle w:val="65"/>
              <w:spacing w:before="0"/>
              <w:ind w:firstLine="0" w:firstLineChars="0"/>
              <w:jc w:val="center"/>
              <w:rPr>
                <w:rFonts w:hint="eastAsia" w:ascii="宋体" w:hAnsi="宋体" w:eastAsia="宋体" w:cs="宋体"/>
                <w:kern w:val="2"/>
                <w:sz w:val="21"/>
                <w:szCs w:val="21"/>
                <w:highlight w:val="none"/>
                <w:lang w:val="en-US" w:eastAsia="zh-CN" w:bidi="ar-SA"/>
              </w:rPr>
            </w:pPr>
          </w:p>
        </w:tc>
        <w:tc>
          <w:tcPr>
            <w:tcW w:w="7950" w:type="dxa"/>
            <w:noWrap w:val="0"/>
            <w:vAlign w:val="top"/>
          </w:tcPr>
          <w:p w14:paraId="1A795338">
            <w:pPr>
              <w:keepNext w:val="0"/>
              <w:keepLines w:val="0"/>
              <w:pageBreakBefore w:val="0"/>
              <w:widowControl/>
              <w:kinsoku/>
              <w:wordWrap/>
              <w:overflowPunct/>
              <w:topLinePunct w:val="0"/>
              <w:autoSpaceDE/>
              <w:autoSpaceDN/>
              <w:bidi w:val="0"/>
              <w:adjustRightInd w:val="0"/>
              <w:snapToGrid/>
              <w:spacing w:line="440" w:lineRule="exact"/>
              <w:ind w:right="0"/>
              <w:textAlignment w:val="auto"/>
              <w:rPr>
                <w:rFonts w:hint="eastAsia" w:ascii="宋体" w:hAnsi="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售后服务</w:t>
            </w:r>
            <w:r>
              <w:rPr>
                <w:rFonts w:hint="eastAsia" w:ascii="宋体" w:hAnsi="宋体" w:cs="宋体"/>
                <w:b/>
                <w:bCs/>
                <w:kern w:val="0"/>
                <w:sz w:val="21"/>
                <w:szCs w:val="21"/>
                <w:highlight w:val="none"/>
                <w:lang w:val="en-US" w:eastAsia="zh-CN"/>
              </w:rPr>
              <w:t>:</w:t>
            </w:r>
          </w:p>
          <w:p w14:paraId="43112489">
            <w:pPr>
              <w:keepNext w:val="0"/>
              <w:keepLines w:val="0"/>
              <w:pageBreakBefore w:val="0"/>
              <w:widowControl/>
              <w:kinsoku/>
              <w:wordWrap/>
              <w:overflowPunct/>
              <w:topLinePunct w:val="0"/>
              <w:autoSpaceDE/>
              <w:autoSpaceDN/>
              <w:bidi w:val="0"/>
              <w:adjustRightInd w:val="0"/>
              <w:snapToGrid/>
              <w:spacing w:line="440" w:lineRule="exact"/>
              <w:ind w:right="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的售后服务承诺方案，包括：详细完整的“三包”、免费保修及售后服务措施和方案（包括服务措施、产品质量保证、售后回访计划、人员培训和质保期外的售后服务承诺等）响应</w:t>
            </w:r>
            <w:r>
              <w:rPr>
                <w:rFonts w:hint="eastAsia" w:ascii="宋体" w:hAnsi="宋体" w:eastAsia="宋体" w:cs="宋体"/>
                <w:kern w:val="0"/>
                <w:sz w:val="21"/>
                <w:szCs w:val="21"/>
                <w:highlight w:val="none"/>
                <w:lang w:eastAsia="zh-CN"/>
              </w:rPr>
              <w:t>距离、</w:t>
            </w:r>
            <w:r>
              <w:rPr>
                <w:rFonts w:hint="eastAsia" w:ascii="宋体" w:hAnsi="宋体" w:eastAsia="宋体" w:cs="宋体"/>
                <w:kern w:val="0"/>
                <w:sz w:val="21"/>
                <w:szCs w:val="21"/>
                <w:highlight w:val="none"/>
              </w:rPr>
              <w:t>时间、备品备件方案等情况进行</w:t>
            </w:r>
            <w:r>
              <w:rPr>
                <w:rFonts w:hint="eastAsia" w:ascii="宋体" w:hAnsi="宋体" w:eastAsia="宋体" w:cs="宋体"/>
                <w:sz w:val="21"/>
                <w:szCs w:val="21"/>
                <w:highlight w:val="none"/>
              </w:rPr>
              <w:t>综合打分</w:t>
            </w:r>
            <w:r>
              <w:rPr>
                <w:rFonts w:hint="eastAsia" w:ascii="宋体" w:hAnsi="宋体" w:eastAsia="宋体" w:cs="宋体"/>
                <w:kern w:val="0"/>
                <w:sz w:val="21"/>
                <w:szCs w:val="21"/>
                <w:highlight w:val="none"/>
              </w:rPr>
              <w:t>。</w:t>
            </w:r>
          </w:p>
        </w:tc>
        <w:tc>
          <w:tcPr>
            <w:tcW w:w="945" w:type="dxa"/>
            <w:noWrap w:val="0"/>
            <w:vAlign w:val="center"/>
          </w:tcPr>
          <w:p w14:paraId="430D18B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r>
      <w:tr w14:paraId="5B1F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70" w:type="dxa"/>
            <w:vMerge w:val="continue"/>
            <w:noWrap w:val="0"/>
            <w:vAlign w:val="center"/>
          </w:tcPr>
          <w:p w14:paraId="7C53F42D">
            <w:pPr>
              <w:pStyle w:val="65"/>
              <w:spacing w:before="0"/>
              <w:ind w:firstLine="0" w:firstLineChars="0"/>
              <w:jc w:val="center"/>
              <w:rPr>
                <w:rFonts w:hint="eastAsia" w:ascii="宋体" w:hAnsi="宋体" w:eastAsia="宋体" w:cs="宋体"/>
                <w:kern w:val="2"/>
                <w:sz w:val="21"/>
                <w:szCs w:val="21"/>
                <w:highlight w:val="none"/>
                <w:lang w:val="en-US" w:eastAsia="zh-CN" w:bidi="ar-SA"/>
              </w:rPr>
            </w:pPr>
          </w:p>
        </w:tc>
        <w:tc>
          <w:tcPr>
            <w:tcW w:w="7950" w:type="dxa"/>
            <w:noWrap w:val="0"/>
            <w:vAlign w:val="center"/>
          </w:tcPr>
          <w:p w14:paraId="3F2D17A5">
            <w:pPr>
              <w:keepNext w:val="0"/>
              <w:keepLines w:val="0"/>
              <w:pageBreakBefore w:val="0"/>
              <w:widowControl/>
              <w:kinsoku/>
              <w:wordWrap/>
              <w:overflowPunct/>
              <w:topLinePunct w:val="0"/>
              <w:autoSpaceDE/>
              <w:autoSpaceDN/>
              <w:bidi w:val="0"/>
              <w:adjustRightInd w:val="0"/>
              <w:snapToGrid/>
              <w:spacing w:line="380" w:lineRule="exact"/>
              <w:ind w:left="0" w:right="0"/>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t>技术力量</w:t>
            </w:r>
            <w:r>
              <w:rPr>
                <w:rFonts w:hint="eastAsia" w:ascii="宋体" w:hAnsi="宋体" w:cs="宋体"/>
                <w:b/>
                <w:bCs/>
                <w:sz w:val="21"/>
                <w:szCs w:val="21"/>
                <w:highlight w:val="none"/>
                <w:lang w:val="en-US" w:eastAsia="zh-CN"/>
              </w:rPr>
              <w:t>:</w:t>
            </w:r>
          </w:p>
          <w:p w14:paraId="3EC435C3">
            <w:pPr>
              <w:keepNext w:val="0"/>
              <w:keepLines w:val="0"/>
              <w:pageBreakBefore w:val="0"/>
              <w:widowControl/>
              <w:kinsoku/>
              <w:wordWrap/>
              <w:overflowPunct/>
              <w:topLinePunct w:val="0"/>
              <w:autoSpaceDE/>
              <w:autoSpaceDN/>
              <w:bidi w:val="0"/>
              <w:adjustRightInd w:val="0"/>
              <w:snapToGrid/>
              <w:spacing w:line="38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技术力量、项目组实施人员能力等进行综合打分</w:t>
            </w:r>
            <w:r>
              <w:rPr>
                <w:rFonts w:hint="eastAsia" w:ascii="宋体" w:hAnsi="宋体" w:eastAsia="宋体" w:cs="宋体"/>
                <w:sz w:val="21"/>
                <w:szCs w:val="21"/>
                <w:highlight w:val="none"/>
                <w:lang w:eastAsia="zh-CN"/>
              </w:rPr>
              <w:t>。</w:t>
            </w:r>
          </w:p>
        </w:tc>
        <w:tc>
          <w:tcPr>
            <w:tcW w:w="945" w:type="dxa"/>
            <w:noWrap w:val="0"/>
            <w:vAlign w:val="center"/>
          </w:tcPr>
          <w:p w14:paraId="6FFBD558">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r>
      <w:tr w14:paraId="717E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70" w:type="dxa"/>
            <w:vMerge w:val="continue"/>
            <w:noWrap w:val="0"/>
            <w:vAlign w:val="center"/>
          </w:tcPr>
          <w:p w14:paraId="1CFECEEE">
            <w:pPr>
              <w:pStyle w:val="65"/>
              <w:spacing w:before="0"/>
              <w:ind w:firstLine="0" w:firstLineChars="0"/>
              <w:jc w:val="center"/>
              <w:rPr>
                <w:rFonts w:hint="eastAsia" w:ascii="宋体" w:hAnsi="宋体" w:eastAsia="宋体" w:cs="宋体"/>
                <w:sz w:val="21"/>
                <w:szCs w:val="21"/>
                <w:highlight w:val="none"/>
                <w:lang w:val="en-US" w:eastAsia="zh-CN"/>
              </w:rPr>
            </w:pPr>
          </w:p>
        </w:tc>
        <w:tc>
          <w:tcPr>
            <w:tcW w:w="7950" w:type="dxa"/>
            <w:noWrap w:val="0"/>
            <w:vAlign w:val="center"/>
          </w:tcPr>
          <w:p w14:paraId="67608C25">
            <w:pPr>
              <w:keepNext w:val="0"/>
              <w:keepLines w:val="0"/>
              <w:pageBreakBefore w:val="0"/>
              <w:widowControl/>
              <w:kinsoku/>
              <w:wordWrap/>
              <w:overflowPunct/>
              <w:topLinePunct w:val="0"/>
              <w:autoSpaceDE/>
              <w:autoSpaceDN/>
              <w:bidi w:val="0"/>
              <w:adjustRightInd w:val="0"/>
              <w:snapToGrid/>
              <w:spacing w:line="380" w:lineRule="exact"/>
              <w:ind w:left="0" w:right="0"/>
              <w:textAlignment w:val="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优惠承诺及合理化建议</w:t>
            </w:r>
            <w:r>
              <w:rPr>
                <w:rFonts w:hint="eastAsia" w:ascii="宋体" w:hAnsi="宋体" w:cs="宋体"/>
                <w:b/>
                <w:bCs/>
                <w:sz w:val="21"/>
                <w:szCs w:val="21"/>
                <w:highlight w:val="none"/>
                <w:lang w:val="en-US" w:eastAsia="zh-CN"/>
              </w:rPr>
              <w:t>:</w:t>
            </w:r>
          </w:p>
          <w:p w14:paraId="0BFBF28B">
            <w:pPr>
              <w:keepNext w:val="0"/>
              <w:keepLines w:val="0"/>
              <w:pageBreakBefore w:val="0"/>
              <w:widowControl/>
              <w:kinsoku/>
              <w:wordWrap/>
              <w:overflowPunct/>
              <w:topLinePunct w:val="0"/>
              <w:autoSpaceDE/>
              <w:autoSpaceDN/>
              <w:bidi w:val="0"/>
              <w:adjustRightInd w:val="0"/>
              <w:snapToGrid/>
              <w:spacing w:line="38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根据</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提供的合理化建议，包括但不限于供货、安装、调试、验收等环节；和优惠承诺程度，优惠可以是保险、调试检验、技术服务、质保期后的维修收费情况等进行</w:t>
            </w:r>
            <w:r>
              <w:rPr>
                <w:rFonts w:hint="eastAsia" w:ascii="宋体" w:hAnsi="宋体" w:eastAsia="宋体" w:cs="宋体"/>
                <w:sz w:val="21"/>
                <w:szCs w:val="21"/>
                <w:highlight w:val="none"/>
              </w:rPr>
              <w:t>综合打分</w:t>
            </w:r>
            <w:r>
              <w:rPr>
                <w:rFonts w:hint="eastAsia" w:ascii="宋体" w:hAnsi="宋体" w:eastAsia="宋体" w:cs="宋体"/>
                <w:kern w:val="0"/>
                <w:sz w:val="21"/>
                <w:szCs w:val="21"/>
                <w:highlight w:val="none"/>
                <w:lang w:eastAsia="zh-CN"/>
              </w:rPr>
              <w:t>。</w:t>
            </w:r>
          </w:p>
        </w:tc>
        <w:tc>
          <w:tcPr>
            <w:tcW w:w="945" w:type="dxa"/>
            <w:noWrap w:val="0"/>
            <w:vAlign w:val="center"/>
          </w:tcPr>
          <w:p w14:paraId="2A30A709">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14:paraId="7C90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70" w:type="dxa"/>
            <w:vMerge w:val="continue"/>
            <w:noWrap w:val="0"/>
            <w:vAlign w:val="center"/>
          </w:tcPr>
          <w:p w14:paraId="13B21F17">
            <w:pPr>
              <w:pStyle w:val="65"/>
              <w:spacing w:before="0"/>
              <w:ind w:firstLine="0" w:firstLineChars="0"/>
              <w:jc w:val="center"/>
              <w:rPr>
                <w:rFonts w:hint="eastAsia" w:ascii="宋体" w:hAnsi="宋体" w:eastAsia="宋体" w:cs="宋体"/>
                <w:sz w:val="21"/>
                <w:szCs w:val="21"/>
                <w:highlight w:val="none"/>
                <w:lang w:val="en-US" w:eastAsia="zh-CN"/>
              </w:rPr>
            </w:pPr>
          </w:p>
        </w:tc>
        <w:tc>
          <w:tcPr>
            <w:tcW w:w="7950" w:type="dxa"/>
            <w:noWrap w:val="0"/>
            <w:vAlign w:val="center"/>
          </w:tcPr>
          <w:p w14:paraId="0C10A47E">
            <w:pPr>
              <w:keepNext w:val="0"/>
              <w:keepLines w:val="0"/>
              <w:pageBreakBefore w:val="0"/>
              <w:kinsoku/>
              <w:wordWrap/>
              <w:overflowPunct/>
              <w:topLinePunct w:val="0"/>
              <w:autoSpaceDE/>
              <w:autoSpaceDN/>
              <w:bidi w:val="0"/>
              <w:adjustRightInd w:val="0"/>
              <w:snapToGrid/>
              <w:spacing w:line="380" w:lineRule="exact"/>
              <w:ind w:left="0" w:right="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质保期：</w:t>
            </w:r>
          </w:p>
          <w:p w14:paraId="2DA0465C">
            <w:pPr>
              <w:keepNext w:val="0"/>
              <w:keepLines w:val="0"/>
              <w:pageBreakBefore w:val="0"/>
              <w:kinsoku/>
              <w:wordWrap/>
              <w:overflowPunct/>
              <w:topLinePunct w:val="0"/>
              <w:autoSpaceDE/>
              <w:autoSpaceDN/>
              <w:bidi w:val="0"/>
              <w:adjustRightInd w:val="0"/>
              <w:snapToGrid/>
              <w:spacing w:line="380" w:lineRule="exact"/>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rPr>
              <w:t>质保期在满足</w:t>
            </w:r>
            <w:r>
              <w:rPr>
                <w:rFonts w:hint="eastAsia" w:ascii="宋体" w:hAnsi="宋体" w:eastAsia="宋体" w:cs="宋体"/>
                <w:kern w:val="0"/>
                <w:sz w:val="21"/>
                <w:szCs w:val="21"/>
                <w:highlight w:val="none"/>
                <w:lang w:eastAsia="zh-CN"/>
              </w:rPr>
              <w:t>招标文件</w:t>
            </w:r>
            <w:r>
              <w:rPr>
                <w:rFonts w:hint="eastAsia" w:ascii="宋体" w:hAnsi="宋体" w:eastAsia="宋体" w:cs="宋体"/>
                <w:kern w:val="0"/>
                <w:sz w:val="21"/>
                <w:szCs w:val="21"/>
                <w:highlight w:val="none"/>
              </w:rPr>
              <w:t>要求的基础上，</w:t>
            </w:r>
            <w:r>
              <w:rPr>
                <w:rFonts w:hint="eastAsia" w:ascii="宋体" w:hAnsi="宋体" w:cs="宋体"/>
                <w:kern w:val="0"/>
                <w:sz w:val="21"/>
                <w:szCs w:val="21"/>
                <w:highlight w:val="none"/>
                <w:lang w:val="en-US" w:eastAsia="zh-CN"/>
              </w:rPr>
              <w:t>充电桩</w:t>
            </w:r>
            <w:r>
              <w:rPr>
                <w:rFonts w:hint="eastAsia" w:ascii="宋体" w:hAnsi="宋体" w:eastAsia="宋体" w:cs="宋体"/>
                <w:sz w:val="21"/>
                <w:szCs w:val="21"/>
                <w:highlight w:val="none"/>
                <w:u w:val="none" w:color="auto"/>
                <w:lang w:val="en-US" w:eastAsia="zh-CN"/>
              </w:rPr>
              <w:t>整机质保期</w:t>
            </w:r>
            <w:r>
              <w:rPr>
                <w:rFonts w:hint="eastAsia" w:ascii="宋体" w:hAnsi="宋体" w:eastAsia="宋体" w:cs="宋体"/>
                <w:color w:val="auto"/>
                <w:kern w:val="0"/>
                <w:sz w:val="21"/>
                <w:szCs w:val="21"/>
                <w:highlight w:val="none"/>
              </w:rPr>
              <w:t>每增加一年得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r>
              <w:rPr>
                <w:rFonts w:hint="eastAsia" w:ascii="宋体" w:hAnsi="宋体" w:eastAsia="宋体" w:cs="宋体"/>
                <w:kern w:val="0"/>
                <w:sz w:val="21"/>
                <w:szCs w:val="21"/>
                <w:highlight w:val="none"/>
              </w:rPr>
              <w:t>最多得</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w:t>
            </w:r>
          </w:p>
        </w:tc>
        <w:tc>
          <w:tcPr>
            <w:tcW w:w="945" w:type="dxa"/>
            <w:noWrap w:val="0"/>
            <w:vAlign w:val="center"/>
          </w:tcPr>
          <w:p w14:paraId="32819E8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r>
      <w:tr w14:paraId="1019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70" w:type="dxa"/>
            <w:noWrap w:val="0"/>
            <w:vAlign w:val="center"/>
          </w:tcPr>
          <w:p w14:paraId="1A0A2AAC">
            <w:pPr>
              <w:pStyle w:val="65"/>
              <w:spacing w:before="0"/>
              <w:ind w:left="0" w:leftChars="0" w:firstLine="0" w:firstLine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报价分30分</w:t>
            </w:r>
          </w:p>
        </w:tc>
        <w:tc>
          <w:tcPr>
            <w:tcW w:w="7950" w:type="dxa"/>
            <w:noWrap w:val="0"/>
            <w:vAlign w:val="center"/>
          </w:tcPr>
          <w:p w14:paraId="50F09187">
            <w:pPr>
              <w:widowControl/>
              <w:spacing w:line="350" w:lineRule="exact"/>
            </w:pPr>
            <w:r>
              <w:rPr>
                <w:rFonts w:hint="eastAsia"/>
              </w:rPr>
              <w:t>基准价的确定：</w:t>
            </w:r>
          </w:p>
          <w:p w14:paraId="741F4E24">
            <w:pPr>
              <w:widowControl/>
              <w:spacing w:line="350" w:lineRule="exact"/>
            </w:pPr>
            <w:r>
              <w:rPr>
                <w:rFonts w:hint="eastAsia"/>
              </w:rPr>
              <w:t>1、计算公式：基准价=满足招标文件要求的有效投标报价的算术平均值。</w:t>
            </w:r>
          </w:p>
          <w:p w14:paraId="600B5FE8">
            <w:pPr>
              <w:widowControl/>
              <w:spacing w:line="350" w:lineRule="exact"/>
            </w:pPr>
            <w:r>
              <w:rPr>
                <w:rFonts w:hint="eastAsia"/>
              </w:rPr>
              <w:t>2、</w:t>
            </w:r>
            <w:r>
              <w:rPr>
                <w:rFonts w:hint="eastAsia"/>
                <w:lang w:eastAsia="zh-CN"/>
              </w:rPr>
              <w:t>供应商</w:t>
            </w:r>
            <w:r>
              <w:rPr>
                <w:rFonts w:hint="eastAsia"/>
              </w:rPr>
              <w:t>的投标报价与基准价一致得</w:t>
            </w:r>
            <w:r>
              <w:rPr>
                <w:rFonts w:hint="eastAsia"/>
                <w:lang w:val="en-US" w:eastAsia="zh-CN"/>
              </w:rPr>
              <w:t>30</w:t>
            </w:r>
            <w:r>
              <w:rPr>
                <w:rFonts w:hint="eastAsia"/>
              </w:rPr>
              <w:t>分，每高于基准价1%，扣0.</w:t>
            </w:r>
            <w:r>
              <w:rPr>
                <w:rFonts w:hint="eastAsia"/>
                <w:lang w:val="en-US" w:eastAsia="zh-CN"/>
              </w:rPr>
              <w:t>2</w:t>
            </w:r>
            <w:r>
              <w:rPr>
                <w:rFonts w:hint="eastAsia"/>
              </w:rPr>
              <w:t>分，每低于基准价1%，扣0.</w:t>
            </w:r>
            <w:r>
              <w:rPr>
                <w:rFonts w:hint="eastAsia"/>
                <w:lang w:val="en-US" w:eastAsia="zh-CN"/>
              </w:rPr>
              <w:t>1</w:t>
            </w:r>
            <w:r>
              <w:rPr>
                <w:rFonts w:hint="eastAsia"/>
              </w:rPr>
              <w:t>分（中间值采用内插法计算），以此类推，扣完为止。</w:t>
            </w:r>
          </w:p>
          <w:p w14:paraId="178C8B09">
            <w:pPr>
              <w:keepNext w:val="0"/>
              <w:keepLines w:val="0"/>
              <w:pageBreakBefore w:val="0"/>
              <w:widowControl/>
              <w:kinsoku/>
              <w:wordWrap/>
              <w:overflowPunct/>
              <w:topLinePunct w:val="0"/>
              <w:autoSpaceDE/>
              <w:autoSpaceDN/>
              <w:bidi w:val="0"/>
              <w:adjustRightInd w:val="0"/>
              <w:snapToGrid/>
              <w:spacing w:line="380" w:lineRule="exact"/>
              <w:jc w:val="left"/>
              <w:textAlignment w:val="auto"/>
              <w:rPr>
                <w:rFonts w:hint="eastAsia" w:ascii="宋体" w:hAnsi="宋体" w:eastAsia="宋体" w:cs="宋体"/>
                <w:kern w:val="2"/>
                <w:sz w:val="21"/>
                <w:szCs w:val="21"/>
                <w:highlight w:val="none"/>
                <w:lang w:val="en-US" w:eastAsia="zh-CN" w:bidi="ar-SA"/>
              </w:rPr>
            </w:pPr>
            <w:r>
              <w:rPr>
                <w:rFonts w:hint="eastAsia"/>
              </w:rPr>
              <w:t>（经评标委员会审核，投标商所投产品若有缺项，所缺部分评标价格将加上其他投标商所投产品同类部分中的最高价格作为设备报价打分的依据。）</w:t>
            </w:r>
          </w:p>
        </w:tc>
        <w:tc>
          <w:tcPr>
            <w:tcW w:w="945" w:type="dxa"/>
            <w:noWrap w:val="0"/>
            <w:vAlign w:val="center"/>
          </w:tcPr>
          <w:p w14:paraId="54A4D682">
            <w:pPr>
              <w:pStyle w:val="65"/>
              <w:keepNext w:val="0"/>
              <w:keepLines w:val="0"/>
              <w:pageBreakBefore w:val="0"/>
              <w:widowControl w:val="0"/>
              <w:kinsoku/>
              <w:wordWrap/>
              <w:overflowPunct/>
              <w:topLinePunct w:val="0"/>
              <w:autoSpaceDE/>
              <w:autoSpaceDN/>
              <w:bidi w:val="0"/>
              <w:adjustRightInd w:val="0"/>
              <w:snapToGrid/>
              <w:spacing w:before="0" w:line="44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w:t>
            </w:r>
          </w:p>
        </w:tc>
      </w:tr>
    </w:tbl>
    <w:p w14:paraId="6B180DF2">
      <w:pPr>
        <w:pStyle w:val="2"/>
        <w:rPr>
          <w:rFonts w:hint="eastAsia" w:ascii="宋体" w:hAnsi="宋体" w:cs="宋体"/>
          <w:b/>
          <w:sz w:val="28"/>
          <w:szCs w:val="30"/>
          <w:lang w:eastAsia="zh-CN"/>
        </w:rPr>
      </w:pPr>
    </w:p>
    <w:p w14:paraId="42F72CA7">
      <w:pPr>
        <w:pStyle w:val="5"/>
        <w:rPr>
          <w:rFonts w:hint="eastAsia"/>
        </w:rPr>
      </w:pPr>
    </w:p>
    <w:bookmarkEnd w:id="28"/>
    <w:p w14:paraId="70CBF1C0">
      <w:pPr>
        <w:pStyle w:val="35"/>
        <w:rPr>
          <w:rFonts w:hint="eastAsia"/>
        </w:rPr>
      </w:pPr>
    </w:p>
    <w:p w14:paraId="1FC50174">
      <w:pPr>
        <w:pStyle w:val="7"/>
        <w:rPr>
          <w:rFonts w:hint="eastAsia" w:ascii="宋体" w:hAnsi="宋体" w:cs="宋体"/>
          <w:b/>
          <w:sz w:val="28"/>
          <w:szCs w:val="30"/>
        </w:rPr>
      </w:pPr>
    </w:p>
    <w:p w14:paraId="7DAD6E39">
      <w:pPr>
        <w:pStyle w:val="34"/>
        <w:ind w:left="0" w:leftChars="0" w:firstLine="0" w:firstLineChars="0"/>
      </w:pPr>
    </w:p>
    <w:p w14:paraId="1E3543E4">
      <w:pPr>
        <w:pStyle w:val="34"/>
        <w:ind w:left="0" w:leftChars="0" w:firstLine="0" w:firstLineChars="0"/>
      </w:pPr>
    </w:p>
    <w:p w14:paraId="00B797A8">
      <w:pPr>
        <w:pStyle w:val="34"/>
        <w:ind w:left="0" w:leftChars="0" w:firstLine="0" w:firstLineChars="0"/>
      </w:pPr>
    </w:p>
    <w:p w14:paraId="61079403">
      <w:pPr>
        <w:spacing w:before="120" w:beforeLines="50" w:after="120" w:afterLines="50" w:line="400" w:lineRule="exact"/>
        <w:jc w:val="center"/>
        <w:rPr>
          <w:rFonts w:ascii="宋体" w:cs="宋体"/>
          <w:b/>
          <w:bCs/>
          <w:sz w:val="36"/>
          <w:szCs w:val="20"/>
        </w:rPr>
      </w:pPr>
      <w:r>
        <w:rPr>
          <w:rFonts w:hint="eastAsia" w:ascii="宋体" w:hAnsi="宋体" w:cs="宋体"/>
          <w:b/>
          <w:bCs/>
          <w:sz w:val="30"/>
          <w:szCs w:val="30"/>
        </w:rPr>
        <w:t>第五章</w:t>
      </w:r>
      <w:r>
        <w:rPr>
          <w:rFonts w:ascii="宋体" w:hAnsi="宋体" w:cs="宋体"/>
          <w:b/>
          <w:bCs/>
          <w:sz w:val="30"/>
          <w:szCs w:val="30"/>
        </w:rPr>
        <w:t xml:space="preserve">  </w:t>
      </w:r>
      <w:r>
        <w:rPr>
          <w:rFonts w:hint="eastAsia" w:ascii="宋体" w:hAnsi="宋体" w:cs="宋体"/>
          <w:b/>
          <w:bCs/>
          <w:sz w:val="30"/>
          <w:szCs w:val="30"/>
        </w:rPr>
        <w:t>采购合同主要条款</w:t>
      </w:r>
    </w:p>
    <w:p w14:paraId="6E34C165">
      <w:pPr>
        <w:pStyle w:val="11"/>
        <w:snapToGrid w:val="0"/>
        <w:spacing w:before="156" w:after="156" w:line="360" w:lineRule="auto"/>
        <w:jc w:val="center"/>
        <w:rPr>
          <w:rFonts w:hint="eastAsia" w:ascii="宋体" w:hAnsi="宋体" w:eastAsia="宋体" w:cs="宋体"/>
          <w:sz w:val="21"/>
          <w:szCs w:val="21"/>
          <w:lang w:val="en-US" w:eastAsia="zh-CN"/>
        </w:rPr>
      </w:pPr>
      <w:bookmarkStart w:id="29" w:name="_Toc22258"/>
      <w:r>
        <w:rPr>
          <w:rFonts w:hint="eastAsia" w:hAnsi="宋体"/>
          <w:b/>
          <w:color w:val="auto"/>
          <w:sz w:val="30"/>
          <w:highlight w:val="none"/>
        </w:rPr>
        <w:t>（本合同为参照样稿，最终稿由甲乙双方协商后确定）</w:t>
      </w:r>
    </w:p>
    <w:p w14:paraId="5B0BCEDA">
      <w:pPr>
        <w:widowControl/>
        <w:snapToGrid w:val="0"/>
        <w:spacing w:beforeLines="0" w:afterLines="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需</w:t>
      </w:r>
      <w:r>
        <w:rPr>
          <w:rFonts w:hint="eastAsia" w:ascii="宋体" w:hAnsi="宋体" w:eastAsia="宋体" w:cs="宋体"/>
          <w:sz w:val="21"/>
          <w:szCs w:val="21"/>
        </w:rPr>
        <w:t xml:space="preserve">方：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以下简称甲方</w:t>
      </w:r>
      <w:r>
        <w:rPr>
          <w:rFonts w:hint="eastAsia" w:ascii="宋体" w:hAnsi="宋体" w:eastAsia="宋体" w:cs="宋体"/>
          <w:sz w:val="21"/>
          <w:szCs w:val="21"/>
          <w:lang w:eastAsia="zh-CN"/>
        </w:rPr>
        <w:t>）</w:t>
      </w:r>
    </w:p>
    <w:p w14:paraId="681067A4">
      <w:pPr>
        <w:widowControl/>
        <w:snapToGrid w:val="0"/>
        <w:spacing w:beforeLines="0" w:afterLines="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供</w:t>
      </w:r>
      <w:r>
        <w:rPr>
          <w:rFonts w:hint="eastAsia" w:ascii="宋体" w:hAnsi="宋体" w:eastAsia="宋体" w:cs="宋体"/>
          <w:sz w:val="21"/>
          <w:szCs w:val="21"/>
        </w:rPr>
        <w:t xml:space="preserve">方：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以下简称乙方</w:t>
      </w:r>
      <w:r>
        <w:rPr>
          <w:rFonts w:hint="eastAsia" w:ascii="宋体" w:hAnsi="宋体" w:eastAsia="宋体" w:cs="宋体"/>
          <w:sz w:val="21"/>
          <w:szCs w:val="21"/>
          <w:lang w:eastAsia="zh-CN"/>
        </w:rPr>
        <w:t>）</w:t>
      </w:r>
    </w:p>
    <w:p w14:paraId="7E98EF99">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甲</w:t>
      </w:r>
      <w:r>
        <w:rPr>
          <w:rFonts w:hint="eastAsia" w:ascii="宋体" w:hAnsi="宋体" w:eastAsia="宋体" w:cs="宋体"/>
          <w:sz w:val="21"/>
          <w:szCs w:val="21"/>
        </w:rPr>
        <w:t>、</w:t>
      </w:r>
      <w:r>
        <w:rPr>
          <w:rFonts w:hint="eastAsia" w:ascii="宋体" w:hAnsi="宋体" w:eastAsia="宋体" w:cs="宋体"/>
          <w:sz w:val="21"/>
          <w:szCs w:val="21"/>
          <w:lang w:val="en-US" w:eastAsia="zh-CN"/>
        </w:rPr>
        <w:t>乙</w:t>
      </w:r>
      <w:r>
        <w:rPr>
          <w:rFonts w:hint="eastAsia" w:ascii="宋体" w:hAnsi="宋体" w:eastAsia="宋体" w:cs="宋体"/>
          <w:sz w:val="21"/>
          <w:szCs w:val="21"/>
        </w:rPr>
        <w:t>双方根据</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中华人民共和国民法典</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中华人民共和国招标投标法</w:t>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国有企业相关法律法规规定及本项目招标结果（</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项目</w:t>
      </w:r>
      <w:r>
        <w:rPr>
          <w:rFonts w:hint="eastAsia" w:ascii="宋体" w:hAnsi="宋体" w:eastAsia="宋体" w:cs="宋体"/>
          <w:sz w:val="21"/>
          <w:szCs w:val="21"/>
          <w:lang w:eastAsia="zh-CN"/>
        </w:rPr>
        <w:t>，</w:t>
      </w: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r>
        <w:rPr>
          <w:rFonts w:hint="eastAsia" w:ascii="宋体" w:hAnsi="宋体" w:cs="宋体"/>
          <w:sz w:val="21"/>
          <w:szCs w:val="21"/>
          <w:u w:val="none"/>
          <w:lang w:eastAsia="zh-CN"/>
        </w:rPr>
        <w:t>，</w:t>
      </w:r>
      <w:r>
        <w:rPr>
          <w:rFonts w:hint="eastAsia" w:ascii="宋体" w:hAnsi="宋体" w:cs="宋体"/>
          <w:sz w:val="21"/>
          <w:szCs w:val="21"/>
          <w:u w:val="none"/>
          <w:lang w:val="en-US" w:eastAsia="zh-CN"/>
        </w:rPr>
        <w:t xml:space="preserve"> 标段号：</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w:t>
      </w:r>
      <w:r>
        <w:rPr>
          <w:rFonts w:hint="eastAsia" w:ascii="宋体" w:hAnsi="宋体" w:eastAsia="宋体" w:cs="宋体"/>
          <w:sz w:val="21"/>
          <w:szCs w:val="21"/>
        </w:rPr>
        <w:t>）和招标文件的要求，并经双方</w:t>
      </w:r>
      <w:r>
        <w:rPr>
          <w:rFonts w:hint="eastAsia" w:ascii="宋体" w:hAnsi="宋体" w:eastAsia="宋体" w:cs="宋体"/>
          <w:sz w:val="21"/>
          <w:szCs w:val="21"/>
          <w:lang w:val="en-US" w:eastAsia="zh-CN"/>
        </w:rPr>
        <w:t>协商</w:t>
      </w:r>
      <w:r>
        <w:rPr>
          <w:rFonts w:hint="eastAsia" w:ascii="宋体" w:hAnsi="宋体" w:eastAsia="宋体" w:cs="宋体"/>
          <w:sz w:val="21"/>
          <w:szCs w:val="21"/>
        </w:rPr>
        <w:t>一致，订立本合同。</w:t>
      </w:r>
    </w:p>
    <w:p w14:paraId="25A4B377">
      <w:pPr>
        <w:widowControl/>
        <w:snapToGrid w:val="0"/>
        <w:spacing w:beforeLines="0" w:afterLines="0" w:line="360" w:lineRule="auto"/>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val="en-US" w:eastAsia="zh-CN"/>
        </w:rPr>
        <w:t>合同文件的优先顺序</w:t>
      </w:r>
    </w:p>
    <w:p w14:paraId="6F2817F6">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1.合同条款</w:t>
      </w:r>
      <w:r>
        <w:rPr>
          <w:rFonts w:hint="eastAsia" w:ascii="宋体" w:hAnsi="宋体" w:eastAsia="宋体" w:cs="宋体"/>
          <w:sz w:val="21"/>
          <w:szCs w:val="21"/>
          <w:lang w:eastAsia="zh-CN"/>
        </w:rPr>
        <w:t>；</w:t>
      </w:r>
    </w:p>
    <w:p w14:paraId="423D26F1">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2.中标通知书</w:t>
      </w:r>
      <w:r>
        <w:rPr>
          <w:rFonts w:hint="eastAsia" w:ascii="宋体" w:hAnsi="宋体" w:eastAsia="宋体" w:cs="宋体"/>
          <w:sz w:val="21"/>
          <w:szCs w:val="21"/>
          <w:lang w:eastAsia="zh-CN"/>
        </w:rPr>
        <w:t>；</w:t>
      </w:r>
    </w:p>
    <w:p w14:paraId="415C2305">
      <w:pPr>
        <w:widowControl/>
        <w:snapToGrid w:val="0"/>
        <w:spacing w:beforeLines="0" w:afterLines="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招标文件及附录；</w:t>
      </w:r>
    </w:p>
    <w:p w14:paraId="510F498F">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4.投标文件及附录；</w:t>
      </w:r>
    </w:p>
    <w:p w14:paraId="203FE587">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5.技术标准和要求；</w:t>
      </w:r>
    </w:p>
    <w:p w14:paraId="7DB2B485">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其他文件。</w:t>
      </w:r>
    </w:p>
    <w:p w14:paraId="65D64A1D">
      <w:pPr>
        <w:widowControl/>
        <w:snapToGrid w:val="0"/>
        <w:spacing w:beforeLines="0" w:afterLines="0" w:line="36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项目名称、采购内容及金额</w:t>
      </w:r>
    </w:p>
    <w:p w14:paraId="5618C37D">
      <w:pPr>
        <w:widowControl/>
        <w:snapToGrid w:val="0"/>
        <w:spacing w:beforeLines="0" w:afterLines="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1.项目名称：</w:t>
      </w:r>
    </w:p>
    <w:p w14:paraId="32970AF1">
      <w:pPr>
        <w:widowControl/>
        <w:snapToGrid w:val="0"/>
        <w:spacing w:beforeLines="0" w:afterLines="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合同金额:合同金额为(大写)</w:t>
      </w:r>
      <w:r>
        <w:rPr>
          <w:rFonts w:hint="eastAsia" w:ascii="宋体" w:hAnsi="宋体" w:eastAsia="宋体" w:cs="宋体"/>
          <w:sz w:val="21"/>
          <w:szCs w:val="21"/>
          <w:u w:val="none"/>
          <w:lang w:val="en-US" w:eastAsia="zh-CN"/>
        </w:rPr>
        <w:t>人民币</w:t>
      </w:r>
      <w:r>
        <w:rPr>
          <w:rFonts w:hint="eastAsia" w:ascii="宋体" w:hAnsi="宋体" w:eastAsia="宋体" w:cs="宋体"/>
          <w:sz w:val="21"/>
          <w:szCs w:val="21"/>
        </w:rPr>
        <w:t>_________________元（</w:t>
      </w:r>
      <w:r>
        <w:rPr>
          <w:rFonts w:hint="eastAsia" w:ascii="宋体" w:hAnsi="宋体" w:eastAsia="宋体" w:cs="宋体"/>
          <w:color w:val="191F25"/>
          <w:sz w:val="21"/>
          <w:szCs w:val="21"/>
          <w:shd w:val="clear" w:color="auto" w:fill="FFFFFF"/>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cs="宋体"/>
          <w:color w:val="0000FF"/>
          <w:sz w:val="21"/>
          <w:szCs w:val="21"/>
          <w:lang w:eastAsia="zh-CN"/>
        </w:rPr>
        <w:t>（以上金额为含税价）</w:t>
      </w:r>
      <w:r>
        <w:rPr>
          <w:rFonts w:hint="eastAsia" w:ascii="宋体" w:hAnsi="宋体" w:eastAsia="宋体" w:cs="宋体"/>
          <w:color w:val="0000FF"/>
          <w:sz w:val="21"/>
          <w:szCs w:val="21"/>
        </w:rPr>
        <w:t>。</w:t>
      </w:r>
    </w:p>
    <w:p w14:paraId="7C71D510">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3.采购内容：详见附件</w:t>
      </w:r>
      <w:r>
        <w:rPr>
          <w:rFonts w:hint="eastAsia" w:ascii="宋体" w:hAnsi="宋体" w:eastAsia="宋体" w:cs="宋体"/>
          <w:sz w:val="21"/>
          <w:szCs w:val="21"/>
        </w:rPr>
        <w:t xml:space="preserve">《采购项目清单内容》   </w:t>
      </w:r>
    </w:p>
    <w:p w14:paraId="05524F9A">
      <w:pPr>
        <w:widowControl/>
        <w:snapToGrid w:val="0"/>
        <w:spacing w:beforeLines="0" w:afterLines="0"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三、</w:t>
      </w:r>
      <w:r>
        <w:rPr>
          <w:rFonts w:hint="eastAsia" w:ascii="宋体" w:hAnsi="宋体" w:eastAsia="宋体" w:cs="宋体"/>
          <w:b/>
          <w:bCs/>
          <w:sz w:val="21"/>
          <w:szCs w:val="21"/>
          <w:lang w:val="en-US" w:eastAsia="zh-CN"/>
        </w:rPr>
        <w:t>交货期、质保期、质量要求、质量异议</w:t>
      </w:r>
    </w:p>
    <w:p w14:paraId="5F185B40">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1.交货期</w:t>
      </w:r>
      <w:r>
        <w:rPr>
          <w:rFonts w:hint="eastAsia" w:ascii="宋体" w:hAnsi="宋体" w:eastAsia="宋体" w:cs="宋体"/>
          <w:bCs/>
          <w:sz w:val="21"/>
          <w:szCs w:val="21"/>
        </w:rPr>
        <w:t>：</w:t>
      </w:r>
      <w:r>
        <w:rPr>
          <w:rFonts w:hint="eastAsia" w:ascii="宋体" w:hAnsi="宋体" w:cs="宋体"/>
          <w:bCs/>
          <w:sz w:val="21"/>
          <w:szCs w:val="21"/>
          <w:lang w:val="en-US" w:eastAsia="zh-CN"/>
        </w:rPr>
        <w:t xml:space="preserve">               </w:t>
      </w:r>
      <w:r>
        <w:rPr>
          <w:rFonts w:hint="eastAsia" w:ascii="宋体" w:hAnsi="宋体" w:eastAsia="宋体" w:cs="宋体"/>
          <w:bCs/>
          <w:sz w:val="21"/>
          <w:szCs w:val="21"/>
          <w:lang w:val="en-US" w:eastAsia="zh-CN"/>
        </w:rPr>
        <w:t xml:space="preserve"> </w:t>
      </w:r>
    </w:p>
    <w:p w14:paraId="05C59FB1">
      <w:pPr>
        <w:snapToGrid w:val="0"/>
        <w:spacing w:beforeLines="0" w:afterLines="0" w:line="360" w:lineRule="auto"/>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sz w:val="21"/>
          <w:szCs w:val="21"/>
          <w:lang w:val="en-US" w:eastAsia="zh-CN"/>
        </w:rPr>
        <w:t>.质保期：</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lang w:val="en-US" w:eastAsia="zh-CN"/>
        </w:rPr>
        <w:t>个月（</w:t>
      </w:r>
      <w:r>
        <w:rPr>
          <w:rFonts w:hint="eastAsia" w:ascii="宋体" w:hAnsi="宋体" w:eastAsia="宋体" w:cs="宋体"/>
          <w:b w:val="0"/>
          <w:bCs/>
          <w:sz w:val="21"/>
          <w:szCs w:val="21"/>
          <w:highlight w:val="none"/>
          <w:lang w:val="en-US" w:eastAsia="zh-CN"/>
        </w:rPr>
        <w:t>若生产</w:t>
      </w:r>
      <w:r>
        <w:rPr>
          <w:rFonts w:hint="eastAsia" w:ascii="宋体" w:hAnsi="宋体" w:eastAsia="宋体" w:cs="宋体"/>
          <w:sz w:val="21"/>
          <w:szCs w:val="21"/>
          <w:highlight w:val="none"/>
        </w:rPr>
        <w:t>厂家</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质保期</w:t>
      </w:r>
      <w:r>
        <w:rPr>
          <w:rFonts w:hint="eastAsia" w:ascii="宋体" w:hAnsi="宋体" w:eastAsia="宋体" w:cs="宋体"/>
          <w:sz w:val="21"/>
          <w:szCs w:val="21"/>
          <w:highlight w:val="none"/>
          <w:lang w:val="en-US" w:eastAsia="zh-CN"/>
        </w:rPr>
        <w:t>超过本合同约定的质保期按生产厂家的质保期为准</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lang w:val="en-US" w:eastAsia="zh-CN"/>
        </w:rPr>
        <w:t>。</w:t>
      </w:r>
    </w:p>
    <w:p w14:paraId="1250CF55">
      <w:pPr>
        <w:widowControl/>
        <w:snapToGrid w:val="0"/>
        <w:spacing w:beforeLines="0" w:afterLines="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3.质量要求：乙</w:t>
      </w:r>
      <w:r>
        <w:rPr>
          <w:rFonts w:hint="eastAsia" w:ascii="宋体" w:hAnsi="宋体" w:eastAsia="宋体" w:cs="宋体"/>
          <w:sz w:val="21"/>
          <w:szCs w:val="21"/>
        </w:rPr>
        <w:t>方提供的货物必须是全新</w:t>
      </w:r>
      <w:r>
        <w:rPr>
          <w:rFonts w:hint="eastAsia" w:ascii="宋体" w:hAnsi="宋体" w:eastAsia="宋体" w:cs="宋体"/>
          <w:sz w:val="21"/>
          <w:szCs w:val="21"/>
          <w:lang w:val="en-US" w:eastAsia="zh-CN"/>
        </w:rPr>
        <w:t>现货</w:t>
      </w:r>
      <w:r>
        <w:rPr>
          <w:rFonts w:hint="eastAsia" w:ascii="宋体" w:hAnsi="宋体" w:eastAsia="宋体" w:cs="宋体"/>
          <w:sz w:val="21"/>
          <w:szCs w:val="21"/>
        </w:rPr>
        <w:t>，符合招标</w:t>
      </w:r>
      <w:r>
        <w:rPr>
          <w:rFonts w:hint="eastAsia" w:ascii="宋体" w:hAnsi="宋体" w:eastAsia="宋体" w:cs="宋体"/>
          <w:sz w:val="21"/>
          <w:szCs w:val="21"/>
          <w:lang w:val="en-US" w:eastAsia="zh-CN"/>
        </w:rPr>
        <w:t>规定</w:t>
      </w:r>
      <w:r>
        <w:rPr>
          <w:rFonts w:hint="eastAsia" w:ascii="宋体" w:hAnsi="宋体" w:eastAsia="宋体" w:cs="宋体"/>
          <w:sz w:val="21"/>
          <w:szCs w:val="21"/>
        </w:rPr>
        <w:t>要求的规格型号和技术指标。</w:t>
      </w:r>
    </w:p>
    <w:p w14:paraId="5A61AD4E">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质保期自</w:t>
      </w:r>
      <w:r>
        <w:rPr>
          <w:rFonts w:hint="eastAsia" w:ascii="宋体" w:hAnsi="宋体" w:eastAsia="宋体" w:cs="宋体"/>
          <w:b w:val="0"/>
          <w:bCs/>
          <w:sz w:val="21"/>
          <w:szCs w:val="21"/>
          <w:highlight w:val="none"/>
          <w:lang w:val="en-US" w:eastAsia="zh-CN"/>
        </w:rPr>
        <w:t>全部设备设施安装调试完成及全部工程竣工</w:t>
      </w:r>
      <w:r>
        <w:rPr>
          <w:rFonts w:hint="eastAsia" w:ascii="宋体" w:hAnsi="宋体" w:eastAsia="宋体" w:cs="宋体"/>
          <w:b w:val="0"/>
          <w:bCs/>
          <w:sz w:val="21"/>
          <w:szCs w:val="21"/>
          <w:lang w:val="en-US" w:eastAsia="zh-CN"/>
        </w:rPr>
        <w:t>并</w:t>
      </w:r>
      <w:r>
        <w:rPr>
          <w:rFonts w:hint="eastAsia" w:ascii="宋体" w:hAnsi="宋体" w:eastAsia="宋体" w:cs="宋体"/>
          <w:b w:val="0"/>
          <w:bCs/>
          <w:sz w:val="21"/>
          <w:szCs w:val="21"/>
        </w:rPr>
        <w:t>经甲方验收合格之日起计算，质保期</w:t>
      </w:r>
      <w:r>
        <w:rPr>
          <w:rFonts w:hint="eastAsia" w:ascii="宋体" w:hAnsi="宋体" w:eastAsia="宋体" w:cs="宋体"/>
          <w:b w:val="0"/>
          <w:bCs/>
          <w:sz w:val="21"/>
          <w:szCs w:val="21"/>
          <w:lang w:val="en-US" w:eastAsia="zh-CN"/>
        </w:rPr>
        <w:t>内</w:t>
      </w:r>
      <w:r>
        <w:rPr>
          <w:rFonts w:hint="eastAsia" w:ascii="宋体" w:hAnsi="宋体" w:eastAsia="宋体" w:cs="宋体"/>
          <w:b w:val="0"/>
          <w:bCs/>
          <w:sz w:val="21"/>
          <w:szCs w:val="21"/>
        </w:rPr>
        <w:t>非甲方原因造成维修、替换</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退货</w:t>
      </w:r>
      <w:r>
        <w:rPr>
          <w:rFonts w:hint="eastAsia" w:ascii="宋体" w:hAnsi="宋体" w:eastAsia="宋体" w:cs="宋体"/>
          <w:b w:val="0"/>
          <w:bCs/>
          <w:sz w:val="21"/>
          <w:szCs w:val="21"/>
        </w:rPr>
        <w:t>的费用（包括成本费、差旅费、人工费等），均由乙方承担。</w:t>
      </w:r>
    </w:p>
    <w:p w14:paraId="15B47CA7">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在质保期内，乙方产品存在质量问题的，甲方均可向乙方提出异议</w:t>
      </w:r>
      <w:r>
        <w:rPr>
          <w:rFonts w:hint="eastAsia" w:ascii="宋体" w:hAnsi="宋体" w:eastAsia="宋体" w:cs="宋体"/>
          <w:sz w:val="21"/>
          <w:szCs w:val="21"/>
          <w:lang w:eastAsia="zh-CN"/>
        </w:rPr>
        <w:t>。</w:t>
      </w:r>
    </w:p>
    <w:p w14:paraId="3ACBEE80">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若甲方或第三人因乙方货物发生质量问题或因使用乙方货物造成任何损害或被第三方索赔时，乙方应赔偿甲方所遭受一切损失（包括但不限于甲方支付给第三方的赔偿金额，甲方及其最终用户处理事故所支出费用等）。</w:t>
      </w:r>
    </w:p>
    <w:p w14:paraId="7D0EC73B">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7.质保期内，乙方接到甲方维修通知后，应</w:t>
      </w:r>
      <w:r>
        <w:rPr>
          <w:rFonts w:hint="eastAsia" w:ascii="宋体" w:hAnsi="宋体" w:eastAsia="宋体" w:cs="宋体"/>
          <w:sz w:val="21"/>
          <w:szCs w:val="21"/>
        </w:rPr>
        <w:t>在</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小时内响应，</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小时以内到现场，</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小时以内解决问题，不能修复的，必须</w:t>
      </w:r>
      <w:r>
        <w:rPr>
          <w:rFonts w:hint="eastAsia" w:ascii="宋体" w:hAnsi="宋体" w:eastAsia="宋体" w:cs="宋体"/>
          <w:sz w:val="21"/>
          <w:szCs w:val="21"/>
          <w:lang w:val="en-US" w:eastAsia="zh-CN"/>
        </w:rPr>
        <w:t>及时</w:t>
      </w:r>
      <w:r>
        <w:rPr>
          <w:rFonts w:hint="eastAsia" w:ascii="宋体" w:hAnsi="宋体" w:eastAsia="宋体" w:cs="宋体"/>
          <w:sz w:val="21"/>
          <w:szCs w:val="21"/>
        </w:rPr>
        <w:t>采取提供备品、备件或备机等措施，以保证</w:t>
      </w:r>
      <w:r>
        <w:rPr>
          <w:rFonts w:hint="eastAsia" w:ascii="宋体" w:hAnsi="宋体" w:eastAsia="宋体" w:cs="宋体"/>
          <w:sz w:val="21"/>
          <w:szCs w:val="21"/>
          <w:lang w:val="en-US" w:eastAsia="zh-CN"/>
        </w:rPr>
        <w:t>甲方</w:t>
      </w:r>
      <w:r>
        <w:rPr>
          <w:rFonts w:hint="eastAsia" w:ascii="宋体" w:hAnsi="宋体" w:eastAsia="宋体" w:cs="宋体"/>
          <w:sz w:val="21"/>
          <w:szCs w:val="21"/>
        </w:rPr>
        <w:t>的正常使用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质保期内乙</w:t>
      </w:r>
      <w:r>
        <w:rPr>
          <w:rFonts w:hint="eastAsia" w:ascii="宋体" w:hAnsi="宋体" w:eastAsia="宋体" w:cs="宋体"/>
          <w:sz w:val="21"/>
          <w:szCs w:val="21"/>
        </w:rPr>
        <w:t xml:space="preserve">方负责包修、包换或者包退，并承担调换退货的实际费用。  </w:t>
      </w:r>
    </w:p>
    <w:p w14:paraId="26EB4871">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质保期限届满后，乙方或乙方的产品供应商提供终身维护，收取合理维护费。</w:t>
      </w:r>
      <w:r>
        <w:rPr>
          <w:rFonts w:hint="eastAsia" w:ascii="宋体" w:hAnsi="宋体" w:eastAsia="宋体" w:cs="宋体"/>
          <w:sz w:val="21"/>
          <w:szCs w:val="21"/>
        </w:rPr>
        <w:t xml:space="preserve">                                                       </w:t>
      </w:r>
    </w:p>
    <w:p w14:paraId="3CA2A74E">
      <w:pPr>
        <w:widowControl/>
        <w:snapToGrid w:val="0"/>
        <w:spacing w:beforeLines="0" w:afterLines="0" w:line="36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四、验收和风险</w:t>
      </w:r>
    </w:p>
    <w:p w14:paraId="378B6641">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1.乙方将货物运送至甲方指定地点：</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lang w:val="en-US" w:eastAsia="zh-CN"/>
        </w:rPr>
        <w:t>。</w:t>
      </w:r>
    </w:p>
    <w:p w14:paraId="166E810F">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乙方货物送达甲方指定交货地点前，所有运输、装卸、使用过程中所发生的费用以及毁损、灭失等法律风险均由乙方承担。</w:t>
      </w:r>
    </w:p>
    <w:p w14:paraId="3E1ABB09">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3.乙方</w:t>
      </w:r>
      <w:r>
        <w:rPr>
          <w:rFonts w:hint="eastAsia" w:ascii="宋体" w:hAnsi="宋体" w:eastAsia="宋体" w:cs="宋体"/>
          <w:b w:val="0"/>
          <w:bCs/>
          <w:sz w:val="21"/>
          <w:szCs w:val="21"/>
        </w:rPr>
        <w:t>将</w:t>
      </w:r>
      <w:r>
        <w:rPr>
          <w:rFonts w:hint="eastAsia" w:ascii="宋体" w:hAnsi="宋体" w:eastAsia="宋体" w:cs="宋体"/>
          <w:b w:val="0"/>
          <w:bCs/>
          <w:sz w:val="21"/>
          <w:szCs w:val="21"/>
          <w:lang w:eastAsia="zh-CN"/>
        </w:rPr>
        <w:t>货物</w:t>
      </w:r>
      <w:r>
        <w:rPr>
          <w:rFonts w:hint="eastAsia" w:ascii="宋体" w:hAnsi="宋体" w:eastAsia="宋体" w:cs="宋体"/>
          <w:b w:val="0"/>
          <w:bCs/>
          <w:sz w:val="21"/>
          <w:szCs w:val="21"/>
        </w:rPr>
        <w:t>运至甲方指定地点，运费、保险费、装卸费及其他相关费用均由乙方自行负担</w:t>
      </w:r>
      <w:r>
        <w:rPr>
          <w:rFonts w:hint="eastAsia" w:ascii="宋体" w:hAnsi="宋体" w:eastAsia="宋体" w:cs="宋体"/>
          <w:b w:val="0"/>
          <w:bCs/>
          <w:sz w:val="21"/>
          <w:szCs w:val="21"/>
          <w:lang w:eastAsia="zh-CN"/>
        </w:rPr>
        <w:t>。</w:t>
      </w:r>
    </w:p>
    <w:p w14:paraId="269EF95F">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货物交付时，乙方应提供：送货单、货物合格证、</w:t>
      </w:r>
      <w:r>
        <w:rPr>
          <w:rFonts w:hint="eastAsia" w:ascii="宋体" w:hAnsi="宋体" w:eastAsia="宋体" w:cs="宋体"/>
          <w:b w:val="0"/>
          <w:bCs/>
          <w:sz w:val="21"/>
          <w:szCs w:val="21"/>
          <w:lang w:eastAsia="zh-CN"/>
        </w:rPr>
        <w:t>产品说明书等。</w:t>
      </w:r>
    </w:p>
    <w:p w14:paraId="3CCB22C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20" w:firstLineChars="20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5.合同履行期间，乙方发生任何安全问题均由乙方自行承担，与甲方无关。</w:t>
      </w:r>
    </w:p>
    <w:p w14:paraId="0B78EA0A">
      <w:pPr>
        <w:widowControl/>
        <w:snapToGrid w:val="0"/>
        <w:spacing w:beforeLines="0" w:afterLines="0" w:line="360" w:lineRule="auto"/>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五、货款支付</w:t>
      </w:r>
    </w:p>
    <w:p w14:paraId="6971B55E">
      <w:pPr>
        <w:widowControl/>
        <w:snapToGrid w:val="0"/>
        <w:spacing w:beforeLines="0" w:afterLines="0" w:line="360" w:lineRule="auto"/>
        <w:ind w:firstLine="420" w:firstLineChars="200"/>
        <w:jc w:val="left"/>
        <w:rPr>
          <w:rFonts w:hint="eastAsia" w:ascii="宋体" w:hAnsi="宋体" w:eastAsia="宋体" w:cs="宋体"/>
          <w:color w:val="0000FF"/>
          <w:sz w:val="21"/>
          <w:szCs w:val="21"/>
        </w:rPr>
      </w:pPr>
      <w:r>
        <w:rPr>
          <w:rFonts w:hint="eastAsia" w:ascii="宋体" w:hAnsi="宋体" w:eastAsia="宋体" w:cs="宋体"/>
          <w:sz w:val="21"/>
          <w:szCs w:val="21"/>
        </w:rPr>
        <w:t>1.</w:t>
      </w:r>
      <w:r>
        <w:rPr>
          <w:rFonts w:hint="eastAsia" w:ascii="宋体" w:hAnsi="宋体" w:eastAsia="宋体" w:cs="宋体"/>
          <w:sz w:val="21"/>
          <w:szCs w:val="21"/>
          <w:highlight w:val="none"/>
        </w:rPr>
        <w:t>付款方式：</w:t>
      </w:r>
      <w:r>
        <w:rPr>
          <w:rFonts w:hint="eastAsia" w:ascii="宋体"/>
          <w:color w:val="0000FF"/>
          <w:highlight w:val="none"/>
        </w:rPr>
        <w:t>合同签订后7天内，支付合同价的</w:t>
      </w:r>
      <w:r>
        <w:rPr>
          <w:rFonts w:hint="eastAsia" w:ascii="宋体"/>
          <w:color w:val="0000FF"/>
          <w:highlight w:val="none"/>
          <w:lang w:val="en-US" w:eastAsia="zh-CN"/>
        </w:rPr>
        <w:t>1</w:t>
      </w:r>
      <w:r>
        <w:rPr>
          <w:rFonts w:hint="eastAsia" w:ascii="宋体"/>
          <w:color w:val="0000FF"/>
          <w:highlight w:val="none"/>
        </w:rPr>
        <w:t>0%作为预付款；</w:t>
      </w:r>
      <w:r>
        <w:rPr>
          <w:rFonts w:hint="eastAsia" w:ascii="宋体" w:hAnsi="宋体" w:cs="宋体"/>
          <w:color w:val="0000FF"/>
          <w:lang w:val="en-US" w:eastAsia="zh-CN"/>
        </w:rPr>
        <w:t>余下金额分批安装分批支付，单批安装完成后，支付单批货物总价的80%；单批</w:t>
      </w:r>
      <w:r>
        <w:rPr>
          <w:rFonts w:hint="eastAsia" w:ascii="宋体" w:hAnsi="宋体" w:cs="宋体"/>
          <w:color w:val="0000FF"/>
        </w:rPr>
        <w:t>验收合格</w:t>
      </w:r>
      <w:r>
        <w:rPr>
          <w:rFonts w:hint="eastAsia" w:ascii="宋体" w:hAnsi="宋体" w:cs="宋体"/>
          <w:color w:val="0000FF"/>
          <w:lang w:val="en-US" w:eastAsia="zh-CN"/>
        </w:rPr>
        <w:t>并经第三方结算审计后一个月内</w:t>
      </w:r>
      <w:r>
        <w:rPr>
          <w:rFonts w:hint="eastAsia" w:ascii="宋体" w:hAnsi="宋体" w:cs="宋体"/>
          <w:color w:val="0000FF"/>
        </w:rPr>
        <w:t>支付</w:t>
      </w:r>
      <w:r>
        <w:rPr>
          <w:rFonts w:hint="eastAsia" w:ascii="宋体" w:hAnsi="宋体" w:cs="宋体"/>
          <w:color w:val="0000FF"/>
          <w:lang w:val="en-US" w:eastAsia="zh-CN"/>
        </w:rPr>
        <w:t>至单批</w:t>
      </w:r>
      <w:r>
        <w:rPr>
          <w:rFonts w:hint="eastAsia" w:ascii="宋体" w:hAnsi="宋体" w:cs="宋体"/>
          <w:color w:val="0000FF"/>
        </w:rPr>
        <w:t>总价的</w:t>
      </w:r>
      <w:r>
        <w:rPr>
          <w:rFonts w:hint="eastAsia" w:ascii="宋体" w:hAnsi="宋体" w:cs="宋体"/>
          <w:color w:val="0000FF"/>
          <w:lang w:val="en-US" w:eastAsia="zh-CN"/>
        </w:rPr>
        <w:t>95</w:t>
      </w:r>
      <w:r>
        <w:rPr>
          <w:rFonts w:hint="eastAsia" w:ascii="宋体" w:hAnsi="宋体" w:cs="宋体"/>
          <w:color w:val="0000FF"/>
        </w:rPr>
        <w:t>%，剩余</w:t>
      </w:r>
      <w:r>
        <w:rPr>
          <w:rFonts w:ascii="宋体" w:hAnsi="宋体" w:cs="宋体"/>
          <w:color w:val="0000FF"/>
        </w:rPr>
        <w:t>5%</w:t>
      </w:r>
      <w:r>
        <w:rPr>
          <w:rFonts w:hint="eastAsia" w:ascii="宋体" w:hAnsi="宋体" w:cs="宋体"/>
          <w:color w:val="0000FF"/>
        </w:rPr>
        <w:t>在</w:t>
      </w:r>
      <w:r>
        <w:rPr>
          <w:rFonts w:hint="eastAsia" w:ascii="宋体" w:hAnsi="宋体" w:cs="宋体"/>
          <w:color w:val="0000FF"/>
          <w:lang w:val="en-US" w:eastAsia="zh-CN"/>
        </w:rPr>
        <w:t>质保期满后一次性</w:t>
      </w:r>
      <w:r>
        <w:rPr>
          <w:rFonts w:hint="eastAsia" w:ascii="宋体" w:hAnsi="宋体" w:cs="宋体"/>
          <w:color w:val="0000FF"/>
        </w:rPr>
        <w:t>支付</w:t>
      </w:r>
      <w:r>
        <w:rPr>
          <w:rFonts w:hint="eastAsia" w:ascii="宋体" w:hAnsi="宋体" w:cs="宋体"/>
          <w:color w:val="0000FF"/>
          <w:lang w:eastAsia="zh-CN"/>
        </w:rPr>
        <w:t>（</w:t>
      </w:r>
      <w:r>
        <w:rPr>
          <w:rFonts w:hint="eastAsia" w:ascii="宋体" w:hAnsi="宋体" w:cs="宋体"/>
          <w:color w:val="0000FF"/>
          <w:lang w:val="en-US" w:eastAsia="zh-CN"/>
        </w:rPr>
        <w:t>不计息</w:t>
      </w:r>
      <w:r>
        <w:rPr>
          <w:rFonts w:hint="eastAsia" w:ascii="宋体" w:hAnsi="宋体" w:cs="宋体"/>
          <w:color w:val="0000FF"/>
          <w:lang w:eastAsia="zh-CN"/>
        </w:rPr>
        <w:t>）</w:t>
      </w:r>
      <w:r>
        <w:rPr>
          <w:rFonts w:hint="eastAsia" w:ascii="宋体"/>
          <w:color w:val="0000FF"/>
          <w:highlight w:val="none"/>
          <w:lang w:val="en-US" w:eastAsia="zh-CN"/>
        </w:rPr>
        <w:t>；</w:t>
      </w:r>
    </w:p>
    <w:p w14:paraId="3419B2B9">
      <w:pPr>
        <w:widowControl/>
        <w:snapToGrid w:val="0"/>
        <w:spacing w:beforeLines="0" w:afterLines="0"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六、履约保证金</w:t>
      </w:r>
    </w:p>
    <w:p w14:paraId="733570BE">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履约保证金：为保证采购项目合同的顺利执行，</w:t>
      </w:r>
      <w:r>
        <w:rPr>
          <w:rFonts w:hint="eastAsia" w:ascii="宋体" w:hAnsi="宋体" w:eastAsia="宋体" w:cs="宋体"/>
          <w:sz w:val="21"/>
          <w:szCs w:val="21"/>
          <w:lang w:val="en-US" w:eastAsia="zh-CN"/>
        </w:rPr>
        <w:t>乙</w:t>
      </w:r>
      <w:r>
        <w:rPr>
          <w:rFonts w:hint="eastAsia" w:ascii="宋体" w:hAnsi="宋体" w:eastAsia="宋体" w:cs="宋体"/>
          <w:sz w:val="21"/>
          <w:szCs w:val="21"/>
        </w:rPr>
        <w:t>方在本合同签订之前，其中标价的___%作为履约保证金（</w:t>
      </w:r>
      <w:r>
        <w:rPr>
          <w:rFonts w:hint="eastAsia" w:ascii="宋体" w:hAnsi="宋体" w:cs="宋体"/>
          <w:sz w:val="21"/>
          <w:szCs w:val="21"/>
          <w:lang w:val="en-US" w:eastAsia="zh-CN"/>
        </w:rPr>
        <w:t>转账</w:t>
      </w:r>
      <w:r>
        <w:rPr>
          <w:rFonts w:hint="eastAsia" w:ascii="宋体" w:hAnsi="宋体" w:eastAsia="宋体" w:cs="宋体"/>
          <w:bCs/>
          <w:color w:val="000000"/>
          <w:sz w:val="21"/>
          <w:szCs w:val="21"/>
        </w:rPr>
        <w:t>或</w:t>
      </w:r>
      <w:r>
        <w:rPr>
          <w:rFonts w:hint="eastAsia" w:ascii="宋体" w:hAnsi="宋体" w:cs="宋体"/>
          <w:bCs/>
          <w:color w:val="000000"/>
          <w:sz w:val="21"/>
          <w:szCs w:val="21"/>
          <w:lang w:val="en-US" w:eastAsia="zh-CN"/>
        </w:rPr>
        <w:t>现金</w:t>
      </w:r>
      <w:r>
        <w:rPr>
          <w:rFonts w:hint="eastAsia" w:ascii="宋体" w:hAnsi="宋体" w:eastAsia="宋体" w:cs="宋体"/>
          <w:sz w:val="21"/>
          <w:szCs w:val="21"/>
        </w:rPr>
        <w:t>）交付</w:t>
      </w:r>
      <w:r>
        <w:rPr>
          <w:rFonts w:hint="eastAsia" w:ascii="宋体" w:hAnsi="宋体" w:eastAsia="宋体" w:cs="宋体"/>
          <w:sz w:val="21"/>
          <w:szCs w:val="21"/>
          <w:lang w:val="en-US" w:eastAsia="zh-CN"/>
        </w:rPr>
        <w:t>甲方</w:t>
      </w:r>
      <w:r>
        <w:rPr>
          <w:rFonts w:hint="eastAsia" w:ascii="宋体" w:hAnsi="宋体" w:eastAsia="宋体" w:cs="宋体"/>
          <w:sz w:val="21"/>
          <w:szCs w:val="21"/>
        </w:rPr>
        <w:t>。待项目验收合格后，由</w:t>
      </w:r>
      <w:r>
        <w:rPr>
          <w:rFonts w:hint="eastAsia" w:ascii="宋体" w:hAnsi="宋体" w:eastAsia="宋体" w:cs="宋体"/>
          <w:sz w:val="21"/>
          <w:szCs w:val="21"/>
          <w:lang w:val="en-US" w:eastAsia="zh-CN"/>
        </w:rPr>
        <w:t>甲方</w:t>
      </w:r>
      <w:r>
        <w:rPr>
          <w:rFonts w:hint="eastAsia" w:ascii="宋体" w:hAnsi="宋体" w:eastAsia="宋体" w:cs="宋体"/>
          <w:sz w:val="21"/>
          <w:szCs w:val="21"/>
        </w:rPr>
        <w:t>将履约保证金无息退还</w:t>
      </w:r>
      <w:r>
        <w:rPr>
          <w:rFonts w:hint="eastAsia" w:ascii="宋体" w:hAnsi="宋体" w:eastAsia="宋体" w:cs="宋体"/>
          <w:sz w:val="21"/>
          <w:szCs w:val="21"/>
          <w:lang w:val="en-US" w:eastAsia="zh-CN"/>
        </w:rPr>
        <w:t>乙</w:t>
      </w:r>
      <w:r>
        <w:rPr>
          <w:rFonts w:hint="eastAsia" w:ascii="宋体" w:hAnsi="宋体" w:eastAsia="宋体" w:cs="宋体"/>
          <w:sz w:val="21"/>
          <w:szCs w:val="21"/>
        </w:rPr>
        <w:t>方。</w:t>
      </w:r>
    </w:p>
    <w:p w14:paraId="2FCF82D9">
      <w:pPr>
        <w:widowControl/>
        <w:snapToGrid w:val="0"/>
        <w:spacing w:beforeLines="0" w:afterLines="0" w:line="360" w:lineRule="auto"/>
        <w:ind w:firstLine="422" w:firstLineChars="200"/>
        <w:jc w:val="left"/>
        <w:rPr>
          <w:rFonts w:hint="eastAsia" w:ascii="宋体" w:hAnsi="宋体" w:eastAsia="宋体" w:cs="宋体"/>
          <w:b/>
          <w:bCs/>
          <w:sz w:val="21"/>
          <w:szCs w:val="21"/>
        </w:rPr>
      </w:pPr>
      <w:r>
        <w:rPr>
          <w:rFonts w:hint="eastAsia" w:ascii="宋体" w:hAnsi="宋体" w:cs="宋体"/>
          <w:b/>
          <w:bCs/>
          <w:sz w:val="21"/>
          <w:szCs w:val="21"/>
          <w:lang w:val="en-US" w:eastAsia="zh-CN"/>
        </w:rPr>
        <w:t>七</w:t>
      </w:r>
      <w:r>
        <w:rPr>
          <w:rFonts w:hint="eastAsia" w:ascii="宋体" w:hAnsi="宋体" w:eastAsia="宋体" w:cs="宋体"/>
          <w:b/>
          <w:bCs/>
          <w:sz w:val="21"/>
          <w:szCs w:val="21"/>
        </w:rPr>
        <w:t>、违约责任</w:t>
      </w:r>
    </w:p>
    <w:p w14:paraId="365A1E52">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1.甲方无正当理由拒收货物的，甲方向乙方偿付拒收货款总值的百分之五违约金。</w:t>
      </w:r>
    </w:p>
    <w:p w14:paraId="36464253">
      <w:pPr>
        <w:widowControl/>
        <w:snapToGrid w:val="0"/>
        <w:spacing w:beforeLines="0" w:afterLines="0"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color w:val="0000FF"/>
          <w:sz w:val="21"/>
          <w:szCs w:val="21"/>
          <w:lang w:val="en-US" w:eastAsia="zh-CN"/>
        </w:rPr>
        <w:t>除甲方原因或因不可抗力外</w:t>
      </w:r>
      <w:r>
        <w:rPr>
          <w:rFonts w:hint="eastAsia" w:ascii="宋体" w:hAnsi="宋体" w:cs="宋体"/>
          <w:sz w:val="21"/>
          <w:szCs w:val="21"/>
          <w:lang w:val="en-US" w:eastAsia="zh-CN"/>
        </w:rPr>
        <w:t>，</w:t>
      </w:r>
      <w:r>
        <w:rPr>
          <w:rFonts w:hint="eastAsia" w:ascii="宋体" w:hAnsi="宋体" w:eastAsia="宋体" w:cs="宋体"/>
          <w:sz w:val="21"/>
          <w:szCs w:val="21"/>
        </w:rPr>
        <w:t>乙方逾期</w:t>
      </w:r>
      <w:r>
        <w:rPr>
          <w:rFonts w:hint="eastAsia" w:ascii="宋体" w:hAnsi="宋体" w:cs="宋体"/>
          <w:sz w:val="21"/>
          <w:szCs w:val="21"/>
          <w:lang w:val="en-US" w:eastAsia="zh-CN"/>
        </w:rPr>
        <w:t>完成交付</w:t>
      </w:r>
      <w:r>
        <w:rPr>
          <w:rFonts w:hint="eastAsia" w:ascii="宋体" w:hAnsi="宋体" w:eastAsia="宋体" w:cs="宋体"/>
          <w:sz w:val="21"/>
          <w:szCs w:val="21"/>
        </w:rPr>
        <w:t>的，</w:t>
      </w:r>
      <w:r>
        <w:rPr>
          <w:rFonts w:hint="eastAsia" w:ascii="宋体" w:hAnsi="宋体" w:eastAsia="宋体" w:cs="宋体"/>
          <w:sz w:val="21"/>
          <w:szCs w:val="21"/>
          <w:lang w:val="en-US" w:eastAsia="zh-CN"/>
        </w:rPr>
        <w:t>每逾期一日，以合同总价为基数，按照</w:t>
      </w:r>
      <w:r>
        <w:rPr>
          <w:rFonts w:hint="eastAsia" w:ascii="宋体" w:hAnsi="宋体" w:eastAsia="宋体" w:cs="宋体"/>
          <w:i w:val="0"/>
          <w:iCs w:val="0"/>
          <w:caps w:val="0"/>
          <w:spacing w:val="0"/>
          <w:sz w:val="21"/>
          <w:szCs w:val="21"/>
          <w:shd w:val="clear" w:color="auto" w:fill="auto"/>
        </w:rPr>
        <w:t>全国银行间同业拆借中心公布</w:t>
      </w:r>
      <w:r>
        <w:rPr>
          <w:rFonts w:hint="eastAsia" w:ascii="宋体" w:hAnsi="宋体" w:eastAsia="宋体" w:cs="宋体"/>
          <w:sz w:val="21"/>
          <w:szCs w:val="21"/>
          <w:lang w:val="en-US" w:eastAsia="zh-CN"/>
        </w:rPr>
        <w:t>的一年期贷款市场报价利率的两倍向甲方支付延期交</w:t>
      </w:r>
      <w:r>
        <w:rPr>
          <w:rFonts w:hint="eastAsia" w:ascii="宋体" w:hAnsi="宋体" w:cs="宋体"/>
          <w:sz w:val="21"/>
          <w:szCs w:val="21"/>
          <w:lang w:val="en-US" w:eastAsia="zh-CN"/>
        </w:rPr>
        <w:t>付</w:t>
      </w:r>
      <w:r>
        <w:rPr>
          <w:rFonts w:hint="eastAsia" w:ascii="宋体" w:hAnsi="宋体" w:eastAsia="宋体" w:cs="宋体"/>
          <w:sz w:val="21"/>
          <w:szCs w:val="21"/>
          <w:lang w:val="en-US" w:eastAsia="zh-CN"/>
        </w:rPr>
        <w:t>违约金</w:t>
      </w:r>
      <w:r>
        <w:rPr>
          <w:rFonts w:hint="eastAsia" w:ascii="宋体" w:hAnsi="宋体" w:eastAsia="宋体" w:cs="宋体"/>
          <w:sz w:val="21"/>
          <w:szCs w:val="21"/>
        </w:rPr>
        <w:t>，由甲方从待付货款中扣除。逾期超过10日不能交</w:t>
      </w:r>
      <w:r>
        <w:rPr>
          <w:rFonts w:hint="eastAsia" w:ascii="宋体" w:hAnsi="宋体" w:cs="宋体"/>
          <w:sz w:val="21"/>
          <w:szCs w:val="21"/>
          <w:lang w:val="en-US" w:eastAsia="zh-CN"/>
        </w:rPr>
        <w:t>付</w:t>
      </w:r>
      <w:r>
        <w:rPr>
          <w:rFonts w:hint="eastAsia" w:ascii="宋体" w:hAnsi="宋体" w:eastAsia="宋体" w:cs="宋体"/>
          <w:sz w:val="21"/>
          <w:szCs w:val="21"/>
        </w:rPr>
        <w:t>的，甲方可解除本合同，履约保证金不予退还，如造成甲方损失超过履约保证金的，超出部分由乙方继续承担赔偿责任。</w:t>
      </w:r>
    </w:p>
    <w:p w14:paraId="42A47C83">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3.乙方所交的货物品种、型号、规格、技术参数、质量等不符合合同</w:t>
      </w:r>
      <w:r>
        <w:rPr>
          <w:rFonts w:hint="eastAsia" w:ascii="宋体" w:hAnsi="宋体" w:eastAsia="宋体" w:cs="宋体"/>
          <w:sz w:val="21"/>
          <w:szCs w:val="21"/>
          <w:lang w:val="en-US" w:eastAsia="zh-CN"/>
        </w:rPr>
        <w:t>约定</w:t>
      </w:r>
      <w:r>
        <w:rPr>
          <w:rFonts w:hint="eastAsia" w:ascii="宋体" w:hAnsi="宋体" w:eastAsia="宋体" w:cs="宋体"/>
          <w:sz w:val="21"/>
          <w:szCs w:val="21"/>
        </w:rPr>
        <w:t>及投标文件承诺标准，甲方有权拒收该货物，乙方愿意更换货物但逾期交货的按乙方逾期交货处理。乙方拒绝更换货物的，甲方可单方面解除合同</w:t>
      </w:r>
      <w:r>
        <w:rPr>
          <w:rFonts w:hint="eastAsia" w:ascii="宋体" w:hAnsi="宋体" w:eastAsia="宋体" w:cs="宋体"/>
          <w:sz w:val="21"/>
          <w:szCs w:val="21"/>
          <w:lang w:eastAsia="zh-CN"/>
        </w:rPr>
        <w:t>，</w:t>
      </w:r>
      <w:r>
        <w:rPr>
          <w:rFonts w:hint="eastAsia" w:ascii="宋体" w:hAnsi="宋体" w:eastAsia="宋体" w:cs="宋体"/>
          <w:sz w:val="21"/>
          <w:szCs w:val="21"/>
        </w:rPr>
        <w:t>履约保证金不予退还，如造成甲方损失超过履约保证金的，超出部分由乙方继续承担赔偿责任。</w:t>
      </w:r>
    </w:p>
    <w:p w14:paraId="2C799948">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乙</w:t>
      </w:r>
      <w:r>
        <w:rPr>
          <w:rFonts w:hint="eastAsia" w:ascii="宋体" w:hAnsi="宋体" w:eastAsia="宋体" w:cs="宋体"/>
          <w:sz w:val="21"/>
          <w:szCs w:val="21"/>
        </w:rPr>
        <w:t>方在</w:t>
      </w:r>
      <w:r>
        <w:rPr>
          <w:rFonts w:hint="eastAsia" w:ascii="宋体" w:hAnsi="宋体" w:eastAsia="宋体" w:cs="宋体"/>
          <w:sz w:val="21"/>
          <w:szCs w:val="21"/>
          <w:lang w:val="en-US" w:eastAsia="zh-CN"/>
        </w:rPr>
        <w:t>质保期</w:t>
      </w:r>
      <w:r>
        <w:rPr>
          <w:rFonts w:hint="eastAsia" w:ascii="宋体" w:hAnsi="宋体" w:eastAsia="宋体" w:cs="宋体"/>
          <w:sz w:val="21"/>
          <w:szCs w:val="21"/>
        </w:rPr>
        <w:t>内违反本合同有关</w:t>
      </w:r>
      <w:r>
        <w:rPr>
          <w:rFonts w:hint="eastAsia" w:ascii="宋体" w:hAnsi="宋体" w:eastAsia="宋体" w:cs="宋体"/>
          <w:sz w:val="21"/>
          <w:szCs w:val="21"/>
          <w:lang w:val="en-US" w:eastAsia="zh-CN"/>
        </w:rPr>
        <w:t>维修、零部件更换等义务，按照第七条第2项承担违约责任，如造成甲方经营损失，乙方仍须赔偿损失</w:t>
      </w:r>
      <w:r>
        <w:rPr>
          <w:rFonts w:hint="eastAsia" w:ascii="宋体" w:hAnsi="宋体" w:eastAsia="宋体" w:cs="宋体"/>
          <w:sz w:val="21"/>
          <w:szCs w:val="21"/>
        </w:rPr>
        <w:t>。</w:t>
      </w:r>
    </w:p>
    <w:p w14:paraId="5F66D5E5">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.履约保证金扣除后，乙方应与7日内补足，补足逾期的，甲方有权解除合同，乙方应按合同标的额的5%支付违约金。</w:t>
      </w:r>
    </w:p>
    <w:p w14:paraId="6A43712D">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.乙方违反招投标文件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投标文件等内容的</w:t>
      </w:r>
      <w:r>
        <w:rPr>
          <w:rFonts w:hint="eastAsia" w:ascii="宋体" w:hAnsi="宋体" w:eastAsia="宋体" w:cs="宋体"/>
          <w:sz w:val="21"/>
          <w:szCs w:val="21"/>
        </w:rPr>
        <w:t>，甲方有权</w:t>
      </w:r>
      <w:r>
        <w:rPr>
          <w:rFonts w:hint="eastAsia" w:ascii="宋体" w:hAnsi="宋体" w:eastAsia="宋体" w:cs="宋体"/>
          <w:sz w:val="21"/>
          <w:szCs w:val="21"/>
          <w:lang w:val="en-US" w:eastAsia="zh-CN"/>
        </w:rPr>
        <w:t>解除合同并要求乙方支付合同标的额的 5% 支付违约金</w:t>
      </w:r>
      <w:r>
        <w:rPr>
          <w:rFonts w:hint="eastAsia" w:ascii="宋体" w:hAnsi="宋体" w:eastAsia="宋体" w:cs="宋体"/>
          <w:sz w:val="21"/>
          <w:szCs w:val="21"/>
        </w:rPr>
        <w:t>。</w:t>
      </w:r>
    </w:p>
    <w:p w14:paraId="538C8734">
      <w:pPr>
        <w:widowControl/>
        <w:snapToGrid w:val="0"/>
        <w:spacing w:beforeLines="0" w:afterLines="0" w:line="360" w:lineRule="auto"/>
        <w:ind w:firstLine="422" w:firstLineChars="200"/>
        <w:jc w:val="left"/>
        <w:rPr>
          <w:rFonts w:hint="eastAsia" w:ascii="宋体" w:hAnsi="宋体" w:eastAsia="宋体" w:cs="宋体"/>
          <w:b/>
          <w:bCs/>
          <w:sz w:val="21"/>
          <w:szCs w:val="21"/>
        </w:rPr>
      </w:pPr>
      <w:r>
        <w:rPr>
          <w:rFonts w:hint="eastAsia" w:ascii="宋体" w:hAnsi="宋体" w:cs="宋体"/>
          <w:b/>
          <w:bCs/>
          <w:sz w:val="21"/>
          <w:szCs w:val="21"/>
          <w:lang w:val="en-US" w:eastAsia="zh-CN"/>
        </w:rPr>
        <w:t>八</w:t>
      </w:r>
      <w:r>
        <w:rPr>
          <w:rFonts w:hint="eastAsia" w:ascii="宋体" w:hAnsi="宋体" w:eastAsia="宋体" w:cs="宋体"/>
          <w:b/>
          <w:bCs/>
          <w:sz w:val="21"/>
          <w:szCs w:val="21"/>
        </w:rPr>
        <w:t>、争议的解决</w:t>
      </w:r>
    </w:p>
    <w:p w14:paraId="0145FEE9">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因本合同引起任何争议，双方</w:t>
      </w:r>
      <w:r>
        <w:rPr>
          <w:rFonts w:hint="eastAsia" w:ascii="宋体" w:hAnsi="宋体" w:eastAsia="宋体" w:cs="宋体"/>
          <w:sz w:val="21"/>
          <w:szCs w:val="21"/>
          <w:lang w:val="en-US" w:eastAsia="zh-CN"/>
        </w:rPr>
        <w:t>可以</w:t>
      </w:r>
      <w:r>
        <w:rPr>
          <w:rFonts w:hint="eastAsia" w:ascii="宋体" w:hAnsi="宋体" w:eastAsia="宋体" w:cs="宋体"/>
          <w:sz w:val="21"/>
          <w:szCs w:val="21"/>
        </w:rPr>
        <w:t>通过协商解决</w:t>
      </w:r>
      <w:r>
        <w:rPr>
          <w:rFonts w:hint="eastAsia" w:ascii="宋体" w:hAnsi="宋体" w:eastAsia="宋体" w:cs="宋体"/>
          <w:sz w:val="21"/>
          <w:szCs w:val="21"/>
          <w:lang w:val="en-US" w:eastAsia="zh-CN"/>
        </w:rPr>
        <w:t>也</w:t>
      </w:r>
      <w:r>
        <w:rPr>
          <w:rFonts w:hint="eastAsia" w:ascii="宋体" w:hAnsi="宋体" w:eastAsia="宋体" w:cs="宋体"/>
          <w:sz w:val="21"/>
          <w:szCs w:val="21"/>
        </w:rPr>
        <w:t>可</w:t>
      </w:r>
      <w:r>
        <w:rPr>
          <w:rFonts w:hint="eastAsia" w:ascii="宋体" w:hAnsi="宋体" w:eastAsia="宋体" w:cs="宋体"/>
          <w:sz w:val="21"/>
          <w:szCs w:val="21"/>
          <w:lang w:val="en-US" w:eastAsia="zh-CN"/>
        </w:rPr>
        <w:t>以</w:t>
      </w:r>
      <w:r>
        <w:rPr>
          <w:rFonts w:hint="eastAsia" w:ascii="宋体" w:hAnsi="宋体" w:eastAsia="宋体" w:cs="宋体"/>
          <w:sz w:val="21"/>
          <w:szCs w:val="21"/>
        </w:rPr>
        <w:t>向</w:t>
      </w:r>
      <w:r>
        <w:rPr>
          <w:rFonts w:hint="eastAsia" w:ascii="宋体" w:hAnsi="宋体" w:eastAsia="宋体" w:cs="宋体"/>
          <w:sz w:val="21"/>
          <w:szCs w:val="21"/>
          <w:lang w:val="en-US" w:eastAsia="zh-CN"/>
        </w:rPr>
        <w:t>甲方所在地</w:t>
      </w:r>
      <w:r>
        <w:rPr>
          <w:rFonts w:hint="eastAsia" w:ascii="宋体" w:hAnsi="宋体" w:eastAsia="宋体" w:cs="宋体"/>
          <w:sz w:val="21"/>
          <w:szCs w:val="21"/>
        </w:rPr>
        <w:t>人民法院提起诉讼。</w:t>
      </w:r>
    </w:p>
    <w:p w14:paraId="00994510">
      <w:pPr>
        <w:widowControl/>
        <w:snapToGrid w:val="0"/>
        <w:spacing w:beforeLines="0" w:afterLines="0" w:line="360" w:lineRule="auto"/>
        <w:ind w:firstLine="422" w:firstLineChars="200"/>
        <w:jc w:val="left"/>
        <w:rPr>
          <w:rFonts w:hint="eastAsia" w:ascii="宋体" w:hAnsi="宋体" w:eastAsia="宋体" w:cs="宋体"/>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rPr>
        <w:t>、其它</w:t>
      </w:r>
      <w:r>
        <w:rPr>
          <w:rFonts w:hint="eastAsia" w:ascii="宋体" w:hAnsi="宋体" w:eastAsia="宋体" w:cs="宋体"/>
          <w:b/>
          <w:bCs/>
          <w:sz w:val="21"/>
          <w:szCs w:val="21"/>
          <w:lang w:val="en-US" w:eastAsia="zh-CN"/>
        </w:rPr>
        <w:t>约定</w:t>
      </w:r>
    </w:p>
    <w:p w14:paraId="314AD2EC">
      <w:pPr>
        <w:widowControl/>
        <w:snapToGrid w:val="0"/>
        <w:spacing w:beforeLines="0" w:afterLines="0"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.本合同</w:t>
      </w:r>
      <w:r>
        <w:rPr>
          <w:rFonts w:hint="eastAsia" w:ascii="宋体" w:hAnsi="宋体" w:eastAsia="宋体" w:cs="宋体"/>
          <w:sz w:val="21"/>
          <w:szCs w:val="21"/>
          <w:highlight w:val="none"/>
          <w:lang w:val="en-US" w:eastAsia="zh-CN"/>
        </w:rPr>
        <w:t>由甲</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乙</w:t>
      </w:r>
      <w:r>
        <w:rPr>
          <w:rFonts w:hint="eastAsia" w:ascii="宋体" w:hAnsi="宋体" w:eastAsia="宋体" w:cs="宋体"/>
          <w:sz w:val="21"/>
          <w:szCs w:val="21"/>
          <w:highlight w:val="none"/>
        </w:rPr>
        <w:t>双方法定代表人或其授权委托人签名并</w:t>
      </w:r>
      <w:r>
        <w:rPr>
          <w:rFonts w:hint="eastAsia" w:ascii="宋体" w:hAnsi="宋体" w:eastAsia="宋体" w:cs="宋体"/>
          <w:sz w:val="21"/>
          <w:szCs w:val="21"/>
          <w:highlight w:val="none"/>
          <w:lang w:val="en-US" w:eastAsia="zh-CN"/>
        </w:rPr>
        <w:t>盖章</w:t>
      </w:r>
      <w:r>
        <w:rPr>
          <w:rFonts w:hint="eastAsia" w:ascii="宋体" w:hAnsi="宋体" w:eastAsia="宋体" w:cs="宋体"/>
          <w:sz w:val="21"/>
          <w:szCs w:val="21"/>
          <w:highlight w:val="none"/>
        </w:rPr>
        <w:t>。</w:t>
      </w:r>
    </w:p>
    <w:p w14:paraId="451BDE00">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.本合同正本一式四份，甲乙双方各执</w:t>
      </w:r>
      <w:r>
        <w:rPr>
          <w:rFonts w:hint="eastAsia" w:ascii="宋体" w:hAnsi="宋体" w:eastAsia="宋体" w:cs="宋体"/>
          <w:sz w:val="21"/>
          <w:szCs w:val="21"/>
          <w:lang w:eastAsia="zh-CN"/>
        </w:rPr>
        <w:t>两</w:t>
      </w:r>
      <w:r>
        <w:rPr>
          <w:rFonts w:hint="eastAsia" w:ascii="宋体" w:hAnsi="宋体" w:eastAsia="宋体" w:cs="宋体"/>
          <w:sz w:val="21"/>
          <w:szCs w:val="21"/>
        </w:rPr>
        <w:t>份</w:t>
      </w:r>
      <w:r>
        <w:rPr>
          <w:rFonts w:hint="eastAsia" w:ascii="宋体" w:hAnsi="宋体" w:eastAsia="宋体" w:cs="宋体"/>
          <w:sz w:val="21"/>
          <w:szCs w:val="21"/>
          <w:lang w:eastAsia="zh-CN"/>
        </w:rPr>
        <w:t>，</w:t>
      </w:r>
      <w:r>
        <w:rPr>
          <w:rFonts w:hint="eastAsia" w:ascii="宋体" w:hAnsi="宋体" w:eastAsia="宋体" w:cs="宋体"/>
          <w:sz w:val="21"/>
          <w:szCs w:val="21"/>
        </w:rPr>
        <w:t>具有同等法律效力；</w:t>
      </w:r>
    </w:p>
    <w:p w14:paraId="0021570E">
      <w:pPr>
        <w:widowControl/>
        <w:snapToGrid w:val="0"/>
        <w:spacing w:beforeLines="0" w:afterLines="0" w:line="360" w:lineRule="auto"/>
        <w:ind w:firstLine="210" w:firstLineChars="100"/>
        <w:jc w:val="left"/>
        <w:rPr>
          <w:rFonts w:hint="eastAsia" w:ascii="宋体" w:hAnsi="宋体" w:eastAsia="宋体" w:cs="宋体"/>
          <w:sz w:val="21"/>
          <w:szCs w:val="21"/>
          <w:lang w:eastAsia="zh-CN"/>
        </w:rPr>
      </w:pPr>
    </w:p>
    <w:p w14:paraId="1649A7B9">
      <w:pPr>
        <w:widowControl/>
        <w:snapToGrid w:val="0"/>
        <w:spacing w:beforeLines="0" w:afterLines="0" w:line="36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以下无正文</w:t>
      </w:r>
      <w:r>
        <w:rPr>
          <w:rFonts w:hint="eastAsia" w:ascii="宋体" w:hAnsi="宋体" w:eastAsia="宋体" w:cs="宋体"/>
          <w:sz w:val="21"/>
          <w:szCs w:val="21"/>
          <w:lang w:eastAsia="zh-CN"/>
        </w:rPr>
        <w:t>）</w:t>
      </w:r>
    </w:p>
    <w:p w14:paraId="49324A05">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甲</w:t>
      </w:r>
      <w:r>
        <w:rPr>
          <w:rFonts w:hint="eastAsia" w:ascii="宋体" w:hAnsi="宋体" w:eastAsia="宋体" w:cs="宋体"/>
          <w:sz w:val="21"/>
          <w:szCs w:val="21"/>
        </w:rPr>
        <w:t xml:space="preserve">方（加盖公章）：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乙</w:t>
      </w:r>
      <w:r>
        <w:rPr>
          <w:rFonts w:hint="eastAsia" w:ascii="宋体" w:hAnsi="宋体" w:eastAsia="宋体" w:cs="宋体"/>
          <w:sz w:val="21"/>
          <w:szCs w:val="21"/>
        </w:rPr>
        <w:t>方（加盖公章）：</w:t>
      </w:r>
    </w:p>
    <w:p w14:paraId="1487B833">
      <w:pPr>
        <w:widowControl/>
        <w:snapToGrid w:val="0"/>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cs="宋体"/>
          <w:sz w:val="21"/>
          <w:szCs w:val="21"/>
          <w:lang w:val="en-US" w:eastAsia="zh-CN"/>
        </w:rPr>
        <w:t xml:space="preserve">     </w:t>
      </w:r>
      <w:r>
        <w:rPr>
          <w:rFonts w:hint="eastAsia" w:ascii="宋体" w:hAnsi="宋体" w:eastAsia="宋体" w:cs="宋体"/>
          <w:sz w:val="21"/>
          <w:szCs w:val="21"/>
        </w:rPr>
        <w:t>地址：</w:t>
      </w:r>
    </w:p>
    <w:p w14:paraId="350C2D5B">
      <w:pPr>
        <w:pStyle w:val="11"/>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法定（授权）代表人：               </w:t>
      </w:r>
      <w:r>
        <w:rPr>
          <w:rFonts w:hint="eastAsia" w:hAnsi="宋体" w:cs="宋体"/>
          <w:sz w:val="21"/>
          <w:szCs w:val="21"/>
          <w:lang w:val="en-US" w:eastAsia="zh-CN"/>
        </w:rPr>
        <w:t xml:space="preserve">     </w:t>
      </w:r>
      <w:r>
        <w:rPr>
          <w:rFonts w:hint="eastAsia" w:ascii="宋体" w:hAnsi="宋体" w:eastAsia="宋体" w:cs="宋体"/>
          <w:sz w:val="21"/>
          <w:szCs w:val="21"/>
        </w:rPr>
        <w:t>法定（授权）代表人：</w:t>
      </w:r>
    </w:p>
    <w:p w14:paraId="3F40E444">
      <w:pPr>
        <w:pStyle w:val="11"/>
        <w:snapToGrid w:val="0"/>
        <w:spacing w:beforeLines="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联系方式：                         </w:t>
      </w:r>
      <w:r>
        <w:rPr>
          <w:rFonts w:hint="eastAsia" w:hAnsi="宋体" w:cs="宋体"/>
          <w:sz w:val="21"/>
          <w:szCs w:val="21"/>
          <w:lang w:val="en-US" w:eastAsia="zh-CN"/>
        </w:rPr>
        <w:t xml:space="preserve">     </w:t>
      </w:r>
      <w:r>
        <w:rPr>
          <w:rFonts w:hint="eastAsia" w:ascii="宋体" w:hAnsi="宋体" w:eastAsia="宋体" w:cs="宋体"/>
          <w:sz w:val="21"/>
          <w:szCs w:val="21"/>
        </w:rPr>
        <w:t>联系方式：</w:t>
      </w:r>
    </w:p>
    <w:p w14:paraId="0760CB89">
      <w:pPr>
        <w:widowControl/>
        <w:spacing w:line="400" w:lineRule="exact"/>
        <w:ind w:firstLine="420" w:firstLineChars="200"/>
        <w:jc w:val="left"/>
        <w:rPr>
          <w:rFonts w:ascii="宋体" w:hAnsi="宋体" w:eastAsia="宋体"/>
          <w:szCs w:val="21"/>
        </w:rPr>
      </w:pPr>
      <w:r>
        <w:rPr>
          <w:rFonts w:hint="eastAsia" w:ascii="宋体" w:hAnsi="宋体" w:eastAsia="宋体" w:cs="宋体"/>
          <w:sz w:val="21"/>
          <w:szCs w:val="21"/>
        </w:rPr>
        <w:t xml:space="preserve">签字日期：   年  月  日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签字日期： 年  月  日</w:t>
      </w:r>
    </w:p>
    <w:p w14:paraId="0ADBEA08">
      <w:pPr>
        <w:spacing w:before="156" w:beforeLines="50" w:after="156" w:afterLines="50" w:line="480" w:lineRule="exact"/>
        <w:jc w:val="center"/>
        <w:rPr>
          <w:rFonts w:hint="eastAsia" w:ascii="宋体" w:hAnsi="宋体" w:cs="宋体"/>
          <w:sz w:val="30"/>
          <w:szCs w:val="30"/>
        </w:rPr>
      </w:pPr>
    </w:p>
    <w:p w14:paraId="52FCD5B2">
      <w:pPr>
        <w:pStyle w:val="11"/>
        <w:snapToGrid w:val="0"/>
        <w:spacing w:before="120" w:after="120" w:line="360" w:lineRule="auto"/>
        <w:jc w:val="center"/>
        <w:rPr>
          <w:rFonts w:hint="eastAsia" w:ascii="宋体" w:hAnsi="宋体" w:cs="宋体"/>
          <w:b/>
          <w:bCs/>
          <w:sz w:val="30"/>
          <w:szCs w:val="30"/>
        </w:rPr>
      </w:pPr>
    </w:p>
    <w:p w14:paraId="78DE5D5D">
      <w:pPr>
        <w:pStyle w:val="11"/>
        <w:snapToGrid w:val="0"/>
        <w:spacing w:before="120" w:after="120" w:line="360" w:lineRule="auto"/>
        <w:jc w:val="center"/>
        <w:rPr>
          <w:rFonts w:hint="eastAsia" w:ascii="宋体" w:hAnsi="宋体" w:cs="宋体"/>
          <w:b/>
          <w:bCs/>
          <w:sz w:val="30"/>
          <w:szCs w:val="30"/>
        </w:rPr>
      </w:pPr>
    </w:p>
    <w:p w14:paraId="7ACA610D">
      <w:pPr>
        <w:pStyle w:val="11"/>
        <w:snapToGrid w:val="0"/>
        <w:spacing w:before="120" w:after="120" w:line="360" w:lineRule="auto"/>
        <w:jc w:val="center"/>
        <w:rPr>
          <w:rFonts w:hint="eastAsia" w:ascii="宋体" w:hAnsi="宋体" w:cs="宋体"/>
          <w:b/>
          <w:bCs/>
          <w:sz w:val="30"/>
          <w:szCs w:val="30"/>
        </w:rPr>
      </w:pPr>
    </w:p>
    <w:p w14:paraId="69FB1ADE">
      <w:pPr>
        <w:pStyle w:val="11"/>
        <w:snapToGrid w:val="0"/>
        <w:spacing w:before="120" w:after="120" w:line="360" w:lineRule="auto"/>
        <w:jc w:val="center"/>
        <w:rPr>
          <w:rFonts w:hint="eastAsia" w:ascii="宋体" w:hAnsi="宋体" w:cs="宋体"/>
          <w:b/>
          <w:bCs/>
          <w:sz w:val="30"/>
          <w:szCs w:val="30"/>
        </w:rPr>
      </w:pPr>
    </w:p>
    <w:p w14:paraId="26BE1AC1">
      <w:pPr>
        <w:pStyle w:val="11"/>
        <w:snapToGrid w:val="0"/>
        <w:spacing w:before="120" w:after="120" w:line="360" w:lineRule="auto"/>
        <w:jc w:val="center"/>
        <w:rPr>
          <w:rFonts w:hint="eastAsia" w:ascii="宋体" w:hAnsi="宋体" w:cs="宋体"/>
          <w:b/>
          <w:bCs/>
          <w:sz w:val="30"/>
          <w:szCs w:val="30"/>
        </w:rPr>
      </w:pPr>
    </w:p>
    <w:p w14:paraId="063DF6F0">
      <w:pPr>
        <w:pStyle w:val="11"/>
        <w:snapToGrid w:val="0"/>
        <w:spacing w:before="120" w:after="120" w:line="360" w:lineRule="auto"/>
        <w:jc w:val="center"/>
        <w:rPr>
          <w:rFonts w:hint="eastAsia" w:ascii="宋体" w:hAnsi="宋体" w:cs="宋体"/>
          <w:b/>
          <w:bCs/>
          <w:sz w:val="30"/>
          <w:szCs w:val="30"/>
        </w:rPr>
      </w:pPr>
    </w:p>
    <w:p w14:paraId="2248BA3B">
      <w:pPr>
        <w:pStyle w:val="11"/>
        <w:snapToGrid w:val="0"/>
        <w:spacing w:before="120" w:after="120" w:line="360" w:lineRule="auto"/>
        <w:jc w:val="center"/>
        <w:rPr>
          <w:rFonts w:hint="eastAsia" w:ascii="宋体" w:hAnsi="宋体" w:cs="宋体"/>
          <w:b/>
          <w:bCs/>
          <w:sz w:val="30"/>
          <w:szCs w:val="30"/>
        </w:rPr>
      </w:pPr>
    </w:p>
    <w:p w14:paraId="299C6BB4">
      <w:pPr>
        <w:pStyle w:val="11"/>
        <w:snapToGrid w:val="0"/>
        <w:spacing w:before="120" w:after="120" w:line="360" w:lineRule="auto"/>
        <w:jc w:val="center"/>
        <w:rPr>
          <w:rFonts w:hint="eastAsia" w:ascii="宋体" w:hAnsi="宋体" w:cs="宋体"/>
          <w:b/>
          <w:bCs/>
          <w:sz w:val="30"/>
          <w:szCs w:val="30"/>
        </w:rPr>
      </w:pPr>
    </w:p>
    <w:p w14:paraId="20EE0AEB">
      <w:pPr>
        <w:pStyle w:val="11"/>
        <w:snapToGrid w:val="0"/>
        <w:spacing w:before="120" w:after="120" w:line="360" w:lineRule="auto"/>
        <w:jc w:val="center"/>
        <w:rPr>
          <w:rFonts w:hint="eastAsia" w:ascii="宋体" w:hAnsi="宋体" w:cs="宋体"/>
          <w:b/>
          <w:bCs/>
          <w:sz w:val="30"/>
          <w:szCs w:val="30"/>
        </w:rPr>
      </w:pPr>
    </w:p>
    <w:p w14:paraId="066C01F3">
      <w:pPr>
        <w:pStyle w:val="11"/>
        <w:snapToGrid w:val="0"/>
        <w:spacing w:before="120" w:after="120" w:line="360" w:lineRule="auto"/>
        <w:jc w:val="center"/>
        <w:rPr>
          <w:rFonts w:hint="eastAsia" w:ascii="宋体" w:hAnsi="宋体" w:cs="宋体"/>
          <w:b/>
          <w:bCs/>
          <w:sz w:val="30"/>
          <w:szCs w:val="30"/>
        </w:rPr>
      </w:pPr>
    </w:p>
    <w:p w14:paraId="16037702">
      <w:pPr>
        <w:pStyle w:val="11"/>
        <w:snapToGrid w:val="0"/>
        <w:spacing w:before="120" w:after="120" w:line="360" w:lineRule="auto"/>
        <w:jc w:val="center"/>
        <w:rPr>
          <w:rFonts w:hint="eastAsia" w:ascii="宋体" w:hAnsi="宋体" w:cs="宋体"/>
          <w:b/>
          <w:bCs/>
          <w:sz w:val="30"/>
          <w:szCs w:val="30"/>
        </w:rPr>
      </w:pPr>
    </w:p>
    <w:p w14:paraId="0991900D">
      <w:pPr>
        <w:pStyle w:val="11"/>
        <w:snapToGrid w:val="0"/>
        <w:spacing w:before="120" w:after="120" w:line="360" w:lineRule="auto"/>
        <w:jc w:val="center"/>
        <w:rPr>
          <w:rFonts w:hint="eastAsia" w:ascii="宋体" w:hAnsi="宋体" w:cs="宋体"/>
          <w:b/>
          <w:bCs/>
          <w:sz w:val="30"/>
          <w:szCs w:val="30"/>
        </w:rPr>
      </w:pPr>
    </w:p>
    <w:p w14:paraId="18BFE150">
      <w:pPr>
        <w:pStyle w:val="11"/>
        <w:snapToGrid w:val="0"/>
        <w:spacing w:before="120" w:after="120" w:line="360" w:lineRule="auto"/>
        <w:jc w:val="center"/>
        <w:rPr>
          <w:rFonts w:hint="eastAsia" w:ascii="宋体" w:hAnsi="宋体" w:cs="宋体"/>
          <w:b/>
          <w:bCs/>
          <w:sz w:val="30"/>
          <w:szCs w:val="30"/>
        </w:rPr>
      </w:pPr>
    </w:p>
    <w:p w14:paraId="4ECF8220">
      <w:pPr>
        <w:pStyle w:val="11"/>
        <w:snapToGrid w:val="0"/>
        <w:spacing w:before="120" w:after="120" w:line="360" w:lineRule="auto"/>
        <w:jc w:val="center"/>
        <w:rPr>
          <w:rFonts w:hint="eastAsia" w:ascii="宋体" w:hAnsi="宋体" w:cs="宋体"/>
          <w:b/>
          <w:bCs/>
          <w:sz w:val="30"/>
          <w:szCs w:val="30"/>
        </w:rPr>
      </w:pPr>
    </w:p>
    <w:p w14:paraId="39EC26F7">
      <w:pPr>
        <w:pStyle w:val="11"/>
        <w:snapToGrid w:val="0"/>
        <w:spacing w:before="120" w:after="120" w:line="360" w:lineRule="auto"/>
        <w:jc w:val="center"/>
        <w:rPr>
          <w:rFonts w:hint="eastAsia" w:ascii="宋体" w:hAnsi="宋体" w:cs="宋体"/>
          <w:b/>
          <w:bCs/>
          <w:sz w:val="30"/>
          <w:szCs w:val="30"/>
        </w:rPr>
      </w:pPr>
    </w:p>
    <w:p w14:paraId="37393816">
      <w:pPr>
        <w:pStyle w:val="11"/>
        <w:snapToGrid w:val="0"/>
        <w:spacing w:before="120" w:after="120" w:line="360" w:lineRule="auto"/>
        <w:jc w:val="center"/>
        <w:rPr>
          <w:rFonts w:hint="eastAsia" w:ascii="宋体" w:hAnsi="宋体" w:cs="宋体"/>
          <w:b/>
          <w:bCs/>
          <w:sz w:val="30"/>
          <w:szCs w:val="30"/>
        </w:rPr>
      </w:pPr>
    </w:p>
    <w:p w14:paraId="671B63CB">
      <w:pPr>
        <w:pStyle w:val="11"/>
        <w:snapToGrid w:val="0"/>
        <w:spacing w:before="120" w:after="120" w:line="360" w:lineRule="auto"/>
        <w:jc w:val="center"/>
        <w:rPr>
          <w:rFonts w:ascii="宋体" w:hAnsi="宋体" w:cs="宋体"/>
          <w:b/>
          <w:bCs/>
          <w:sz w:val="30"/>
          <w:szCs w:val="30"/>
        </w:rPr>
      </w:pPr>
      <w:r>
        <w:rPr>
          <w:rFonts w:hint="eastAsia" w:ascii="宋体" w:hAnsi="宋体" w:cs="宋体"/>
          <w:b/>
          <w:bCs/>
          <w:sz w:val="30"/>
          <w:szCs w:val="30"/>
        </w:rPr>
        <w:t>第六章　投标文件格式</w:t>
      </w:r>
      <w:bookmarkEnd w:id="29"/>
    </w:p>
    <w:p w14:paraId="13E9BD03">
      <w:pPr>
        <w:snapToGrid w:val="0"/>
        <w:spacing w:line="400" w:lineRule="exact"/>
        <w:rPr>
          <w:rFonts w:ascii="宋体" w:hAnsi="宋体" w:cs="宋体"/>
          <w:b/>
          <w:bCs/>
          <w:color w:val="000000" w:themeColor="text1"/>
          <w:szCs w:val="21"/>
          <w14:textFill>
            <w14:solidFill>
              <w14:schemeClr w14:val="tx1"/>
            </w14:solidFill>
          </w14:textFill>
        </w:rPr>
      </w:pPr>
      <w:bookmarkStart w:id="30" w:name="_Toc1252"/>
      <w:bookmarkStart w:id="31" w:name="_Toc5919"/>
      <w:bookmarkStart w:id="32" w:name="_Toc19589"/>
      <w:bookmarkStart w:id="33" w:name="_Toc463726844"/>
    </w:p>
    <w:p w14:paraId="72483239">
      <w:pPr>
        <w:snapToGrid w:val="0"/>
        <w:spacing w:line="40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一</w:t>
      </w:r>
      <w:r>
        <w:rPr>
          <w:rFonts w:hint="eastAsia" w:ascii="宋体" w:hAnsi="宋体" w:cs="宋体"/>
          <w:b/>
          <w:bCs/>
          <w:color w:val="000000" w:themeColor="text1"/>
          <w:szCs w:val="21"/>
          <w14:textFill>
            <w14:solidFill>
              <w14:schemeClr w14:val="tx1"/>
            </w14:solidFill>
          </w14:textFill>
        </w:rPr>
        <w:t>、投标文件封面格式</w:t>
      </w:r>
    </w:p>
    <w:p w14:paraId="16697265">
      <w:pPr>
        <w:snapToGrid w:val="0"/>
        <w:spacing w:line="400" w:lineRule="exact"/>
        <w:rPr>
          <w:rFonts w:hint="eastAsia" w:ascii="宋体" w:hAnsi="宋体" w:cs="宋体"/>
          <w:color w:val="000000" w:themeColor="text1"/>
          <w:szCs w:val="21"/>
          <w14:textFill>
            <w14:solidFill>
              <w14:schemeClr w14:val="tx1"/>
            </w14:solidFill>
          </w14:textFill>
        </w:rPr>
      </w:pPr>
    </w:p>
    <w:p w14:paraId="71212140">
      <w:pPr>
        <w:snapToGrid w:val="0"/>
        <w:spacing w:line="400" w:lineRule="exact"/>
        <w:rPr>
          <w:rFonts w:hint="eastAsia" w:ascii="宋体" w:hAnsi="宋体" w:cs="宋体"/>
          <w:color w:val="000000" w:themeColor="text1"/>
          <w:szCs w:val="21"/>
          <w14:textFill>
            <w14:solidFill>
              <w14:schemeClr w14:val="tx1"/>
            </w14:solidFill>
          </w14:textFill>
        </w:rPr>
      </w:pPr>
    </w:p>
    <w:p w14:paraId="2D2205DD">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投标文件封面格式： </w:t>
      </w:r>
    </w:p>
    <w:p w14:paraId="0C166556">
      <w:pPr>
        <w:snapToGrid w:val="0"/>
        <w:spacing w:line="400" w:lineRule="exact"/>
        <w:rPr>
          <w:rFonts w:ascii="宋体" w:hAnsi="宋体" w:cs="宋体"/>
          <w:bCs/>
          <w:color w:val="000000" w:themeColor="text1"/>
          <w:szCs w:val="21"/>
          <w14:textFill>
            <w14:solidFill>
              <w14:schemeClr w14:val="tx1"/>
            </w14:solidFill>
          </w14:textFill>
        </w:rPr>
      </w:pPr>
    </w:p>
    <w:p w14:paraId="5AFBF9F9">
      <w:pPr>
        <w:pStyle w:val="7"/>
      </w:pPr>
    </w:p>
    <w:p w14:paraId="1FEDB854">
      <w:pPr>
        <w:snapToGrid w:val="0"/>
        <w:spacing w:before="120" w:beforeLines="50" w:after="50"/>
        <w:ind w:firstLine="4095" w:firstLineChars="19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资格审查文件</w:t>
      </w:r>
    </w:p>
    <w:p w14:paraId="23FC73DC">
      <w:pPr>
        <w:snapToGrid w:val="0"/>
        <w:spacing w:line="400" w:lineRule="exact"/>
        <w:rPr>
          <w:rFonts w:ascii="宋体" w:hAnsi="宋体" w:cs="宋体"/>
          <w:bCs/>
          <w:color w:val="000000" w:themeColor="text1"/>
          <w:szCs w:val="21"/>
          <w14:textFill>
            <w14:solidFill>
              <w14:schemeClr w14:val="tx1"/>
            </w14:solidFill>
          </w14:textFill>
        </w:rPr>
      </w:pPr>
    </w:p>
    <w:p w14:paraId="3869A34A">
      <w:pPr>
        <w:snapToGrid w:val="0"/>
        <w:spacing w:line="400" w:lineRule="exact"/>
        <w:ind w:left="1470" w:leftChars="400" w:hanging="630" w:hangingChars="300"/>
        <w:rPr>
          <w:rFonts w:ascii="宋体" w:hAnsi="宋体" w:cs="宋体"/>
          <w:b/>
          <w:color w:val="000000" w:themeColor="text1"/>
          <w:szCs w:val="21"/>
          <w:u w:val="single"/>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p>
    <w:p w14:paraId="067DCA50">
      <w:pPr>
        <w:snapToGrid w:val="0"/>
        <w:spacing w:line="400" w:lineRule="exact"/>
        <w:ind w:firstLine="840" w:firstLineChars="4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项目编号：</w:t>
      </w:r>
    </w:p>
    <w:p w14:paraId="102398B1">
      <w:pPr>
        <w:snapToGrid w:val="0"/>
        <w:spacing w:line="400" w:lineRule="exact"/>
        <w:ind w:firstLine="840" w:firstLineChars="400"/>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标段号：</w:t>
      </w:r>
    </w:p>
    <w:p w14:paraId="767D82D1">
      <w:pPr>
        <w:snapToGrid w:val="0"/>
        <w:spacing w:line="400" w:lineRule="exact"/>
        <w:ind w:firstLine="840" w:firstLineChars="4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供应商</w:t>
      </w:r>
      <w:r>
        <w:rPr>
          <w:rFonts w:hint="eastAsia" w:ascii="宋体" w:hAnsi="宋体" w:cs="宋体"/>
          <w:bCs/>
          <w:color w:val="000000" w:themeColor="text1"/>
          <w:szCs w:val="21"/>
          <w14:textFill>
            <w14:solidFill>
              <w14:schemeClr w14:val="tx1"/>
            </w14:solidFill>
          </w14:textFill>
        </w:rPr>
        <w:t>名称：</w:t>
      </w:r>
    </w:p>
    <w:p w14:paraId="7556B594">
      <w:pPr>
        <w:pStyle w:val="5"/>
        <w:snapToGrid w:val="0"/>
        <w:spacing w:line="400" w:lineRule="exact"/>
        <w:ind w:firstLine="840" w:firstLineChars="4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供应商</w:t>
      </w:r>
      <w:r>
        <w:rPr>
          <w:rFonts w:hint="eastAsia" w:ascii="宋体" w:hAnsi="宋体" w:cs="宋体"/>
          <w:bCs/>
          <w:color w:val="000000" w:themeColor="text1"/>
          <w:szCs w:val="21"/>
          <w14:textFill>
            <w14:solidFill>
              <w14:schemeClr w14:val="tx1"/>
            </w14:solidFill>
          </w14:textFill>
        </w:rPr>
        <w:t>地址：</w:t>
      </w:r>
    </w:p>
    <w:p w14:paraId="7EC61739">
      <w:pPr>
        <w:pStyle w:val="5"/>
        <w:snapToGrid w:val="0"/>
        <w:spacing w:line="400" w:lineRule="exact"/>
        <w:ind w:firstLine="0"/>
        <w:rPr>
          <w:rFonts w:ascii="宋体" w:hAnsi="宋体" w:cs="宋体"/>
          <w:bCs/>
          <w:color w:val="000000" w:themeColor="text1"/>
          <w:szCs w:val="21"/>
          <w14:textFill>
            <w14:solidFill>
              <w14:schemeClr w14:val="tx1"/>
            </w14:solidFill>
          </w14:textFill>
        </w:rPr>
      </w:pPr>
    </w:p>
    <w:p w14:paraId="4A36E464">
      <w:pPr>
        <w:snapToGrid w:val="0"/>
        <w:spacing w:line="400" w:lineRule="exact"/>
        <w:rPr>
          <w:rFonts w:ascii="宋体" w:hAnsi="宋体" w:cs="宋体"/>
          <w:color w:val="000000" w:themeColor="text1"/>
          <w:szCs w:val="21"/>
          <w14:textFill>
            <w14:solidFill>
              <w14:schemeClr w14:val="tx1"/>
            </w14:solidFill>
          </w14:textFill>
        </w:rPr>
      </w:pPr>
    </w:p>
    <w:p w14:paraId="415CA25B">
      <w:pPr>
        <w:snapToGrid w:val="0"/>
        <w:spacing w:line="400" w:lineRule="exact"/>
        <w:ind w:firstLine="64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年  月  日</w:t>
      </w:r>
    </w:p>
    <w:p w14:paraId="7F270691">
      <w:pPr>
        <w:rPr>
          <w:b/>
          <w:color w:val="000000" w:themeColor="text1"/>
          <w14:textFill>
            <w14:solidFill>
              <w14:schemeClr w14:val="tx1"/>
            </w14:solidFill>
          </w14:textFill>
        </w:rPr>
      </w:pPr>
    </w:p>
    <w:p w14:paraId="645CD509">
      <w:pPr>
        <w:rPr>
          <w:rFonts w:hint="eastAsia"/>
          <w:b/>
          <w:color w:val="000000" w:themeColor="text1"/>
          <w14:textFill>
            <w14:solidFill>
              <w14:schemeClr w14:val="tx1"/>
            </w14:solidFill>
          </w14:textFill>
        </w:rPr>
      </w:pPr>
    </w:p>
    <w:p w14:paraId="0A1BC4AB">
      <w:pPr>
        <w:rPr>
          <w:rFonts w:hint="eastAsia"/>
          <w:b/>
          <w:color w:val="000000" w:themeColor="text1"/>
          <w14:textFill>
            <w14:solidFill>
              <w14:schemeClr w14:val="tx1"/>
            </w14:solidFill>
          </w14:textFill>
        </w:rPr>
      </w:pPr>
    </w:p>
    <w:p w14:paraId="4A69A54F">
      <w:pPr>
        <w:rPr>
          <w:rFonts w:hint="eastAsia"/>
          <w:b/>
          <w:color w:val="000000" w:themeColor="text1"/>
          <w14:textFill>
            <w14:solidFill>
              <w14:schemeClr w14:val="tx1"/>
            </w14:solidFill>
          </w14:textFill>
        </w:rPr>
      </w:pPr>
    </w:p>
    <w:p w14:paraId="3CAD0CF8">
      <w:pPr>
        <w:rPr>
          <w:rFonts w:hint="eastAsia"/>
          <w:b/>
          <w:color w:val="000000" w:themeColor="text1"/>
          <w14:textFill>
            <w14:solidFill>
              <w14:schemeClr w14:val="tx1"/>
            </w14:solidFill>
          </w14:textFill>
        </w:rPr>
      </w:pPr>
    </w:p>
    <w:p w14:paraId="11F04B0A">
      <w:pPr>
        <w:rPr>
          <w:rFonts w:hint="eastAsia"/>
          <w:b/>
          <w:color w:val="000000" w:themeColor="text1"/>
          <w14:textFill>
            <w14:solidFill>
              <w14:schemeClr w14:val="tx1"/>
            </w14:solidFill>
          </w14:textFill>
        </w:rPr>
      </w:pPr>
    </w:p>
    <w:p w14:paraId="2B37774F">
      <w:pPr>
        <w:rPr>
          <w:rFonts w:hint="eastAsia"/>
          <w:b/>
          <w:color w:val="000000" w:themeColor="text1"/>
          <w14:textFill>
            <w14:solidFill>
              <w14:schemeClr w14:val="tx1"/>
            </w14:solidFill>
          </w14:textFill>
        </w:rPr>
      </w:pPr>
    </w:p>
    <w:p w14:paraId="4A07AA6D">
      <w:pPr>
        <w:rPr>
          <w:rFonts w:hint="eastAsia"/>
          <w:b/>
          <w:color w:val="000000" w:themeColor="text1"/>
          <w14:textFill>
            <w14:solidFill>
              <w14:schemeClr w14:val="tx1"/>
            </w14:solidFill>
          </w14:textFill>
        </w:rPr>
      </w:pPr>
    </w:p>
    <w:p w14:paraId="3A876B9B">
      <w:pPr>
        <w:rPr>
          <w:rFonts w:hint="eastAsia"/>
          <w:b/>
          <w:color w:val="000000" w:themeColor="text1"/>
          <w14:textFill>
            <w14:solidFill>
              <w14:schemeClr w14:val="tx1"/>
            </w14:solidFill>
          </w14:textFill>
        </w:rPr>
      </w:pPr>
    </w:p>
    <w:p w14:paraId="001E8173">
      <w:pPr>
        <w:rPr>
          <w:rFonts w:hint="eastAsia"/>
          <w:b/>
          <w:color w:val="000000" w:themeColor="text1"/>
          <w14:textFill>
            <w14:solidFill>
              <w14:schemeClr w14:val="tx1"/>
            </w14:solidFill>
          </w14:textFill>
        </w:rPr>
      </w:pPr>
    </w:p>
    <w:p w14:paraId="72AE2F18">
      <w:pPr>
        <w:rPr>
          <w:rFonts w:hint="eastAsia"/>
          <w:b/>
          <w:color w:val="000000" w:themeColor="text1"/>
          <w14:textFill>
            <w14:solidFill>
              <w14:schemeClr w14:val="tx1"/>
            </w14:solidFill>
          </w14:textFill>
        </w:rPr>
      </w:pPr>
    </w:p>
    <w:p w14:paraId="18969A33">
      <w:pPr>
        <w:rPr>
          <w:rFonts w:hint="eastAsia"/>
          <w:b/>
          <w:color w:val="000000" w:themeColor="text1"/>
          <w14:textFill>
            <w14:solidFill>
              <w14:schemeClr w14:val="tx1"/>
            </w14:solidFill>
          </w14:textFill>
        </w:rPr>
      </w:pPr>
    </w:p>
    <w:p w14:paraId="53947772">
      <w:pPr>
        <w:rPr>
          <w:rFonts w:hint="eastAsia"/>
          <w:b/>
          <w:color w:val="000000" w:themeColor="text1"/>
          <w14:textFill>
            <w14:solidFill>
              <w14:schemeClr w14:val="tx1"/>
            </w14:solidFill>
          </w14:textFill>
        </w:rPr>
      </w:pPr>
    </w:p>
    <w:p w14:paraId="21681AC8">
      <w:pPr>
        <w:rPr>
          <w:rFonts w:hint="eastAsia"/>
          <w:b/>
          <w:color w:val="000000" w:themeColor="text1"/>
          <w14:textFill>
            <w14:solidFill>
              <w14:schemeClr w14:val="tx1"/>
            </w14:solidFill>
          </w14:textFill>
        </w:rPr>
      </w:pPr>
    </w:p>
    <w:p w14:paraId="1EA6461F">
      <w:pPr>
        <w:rPr>
          <w:rFonts w:hint="eastAsia"/>
          <w:b/>
          <w:color w:val="000000" w:themeColor="text1"/>
          <w14:textFill>
            <w14:solidFill>
              <w14:schemeClr w14:val="tx1"/>
            </w14:solidFill>
          </w14:textFill>
        </w:rPr>
      </w:pPr>
    </w:p>
    <w:p w14:paraId="48AD5A00">
      <w:pPr>
        <w:rPr>
          <w:rFonts w:hint="eastAsia"/>
          <w:b/>
          <w:color w:val="000000" w:themeColor="text1"/>
          <w14:textFill>
            <w14:solidFill>
              <w14:schemeClr w14:val="tx1"/>
            </w14:solidFill>
          </w14:textFill>
        </w:rPr>
      </w:pPr>
    </w:p>
    <w:p w14:paraId="13E38FCD">
      <w:pPr>
        <w:rPr>
          <w:rFonts w:hint="eastAsia"/>
          <w:b/>
          <w:color w:val="000000" w:themeColor="text1"/>
          <w14:textFill>
            <w14:solidFill>
              <w14:schemeClr w14:val="tx1"/>
            </w14:solidFill>
          </w14:textFill>
        </w:rPr>
      </w:pPr>
    </w:p>
    <w:p w14:paraId="782CF505">
      <w:pPr>
        <w:rPr>
          <w:rFonts w:hint="eastAsia"/>
          <w:b/>
          <w:color w:val="000000" w:themeColor="text1"/>
          <w14:textFill>
            <w14:solidFill>
              <w14:schemeClr w14:val="tx1"/>
            </w14:solidFill>
          </w14:textFill>
        </w:rPr>
      </w:pPr>
    </w:p>
    <w:p w14:paraId="517B9A46">
      <w:pPr>
        <w:rPr>
          <w:rFonts w:hint="eastAsia"/>
          <w:b/>
          <w:color w:val="000000" w:themeColor="text1"/>
          <w14:textFill>
            <w14:solidFill>
              <w14:schemeClr w14:val="tx1"/>
            </w14:solidFill>
          </w14:textFill>
        </w:rPr>
      </w:pPr>
    </w:p>
    <w:p w14:paraId="692F7FE7">
      <w:pPr>
        <w:rPr>
          <w:rFonts w:hint="eastAsia"/>
          <w:b/>
          <w:color w:val="000000" w:themeColor="text1"/>
          <w14:textFill>
            <w14:solidFill>
              <w14:schemeClr w14:val="tx1"/>
            </w14:solidFill>
          </w14:textFill>
        </w:rPr>
      </w:pPr>
    </w:p>
    <w:p w14:paraId="4B0ECFAB">
      <w:pPr>
        <w:rPr>
          <w:rFonts w:hint="eastAsia"/>
          <w:b/>
          <w:color w:val="000000" w:themeColor="text1"/>
          <w14:textFill>
            <w14:solidFill>
              <w14:schemeClr w14:val="tx1"/>
            </w14:solidFill>
          </w14:textFill>
        </w:rPr>
      </w:pPr>
    </w:p>
    <w:p w14:paraId="388E8517">
      <w:pPr>
        <w:rPr>
          <w:rFonts w:hint="eastAsia"/>
          <w:b/>
          <w:color w:val="000000" w:themeColor="text1"/>
          <w14:textFill>
            <w14:solidFill>
              <w14:schemeClr w14:val="tx1"/>
            </w14:solidFill>
          </w14:textFill>
        </w:rPr>
      </w:pPr>
    </w:p>
    <w:p w14:paraId="24852A92">
      <w:pPr>
        <w:rPr>
          <w:rFonts w:hint="eastAsia"/>
          <w:b/>
          <w:color w:val="000000" w:themeColor="text1"/>
          <w14:textFill>
            <w14:solidFill>
              <w14:schemeClr w14:val="tx1"/>
            </w14:solidFill>
          </w14:textFill>
        </w:rPr>
      </w:pPr>
    </w:p>
    <w:p w14:paraId="2502A3F6">
      <w:pPr>
        <w:rPr>
          <w:rFonts w:hint="eastAsia"/>
          <w:b/>
          <w:color w:val="000000" w:themeColor="text1"/>
          <w14:textFill>
            <w14:solidFill>
              <w14:schemeClr w14:val="tx1"/>
            </w14:solidFill>
          </w14:textFill>
        </w:rPr>
      </w:pPr>
    </w:p>
    <w:p w14:paraId="091B38CD">
      <w:pPr>
        <w:rPr>
          <w:rFonts w:hint="eastAsia"/>
          <w:b/>
          <w:color w:val="000000" w:themeColor="text1"/>
          <w14:textFill>
            <w14:solidFill>
              <w14:schemeClr w14:val="tx1"/>
            </w14:solidFill>
          </w14:textFill>
        </w:rPr>
      </w:pPr>
    </w:p>
    <w:p w14:paraId="366B3331">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1.资格条件自查表格式</w:t>
      </w:r>
    </w:p>
    <w:p w14:paraId="57298BDF">
      <w:pPr>
        <w:adjustRightInd w:val="0"/>
        <w:snapToGrid w:val="0"/>
        <w:jc w:val="center"/>
        <w:rPr>
          <w:rFonts w:ascii="宋体" w:hAnsi="宋体"/>
          <w:b/>
          <w:color w:val="000000" w:themeColor="text1"/>
          <w:sz w:val="24"/>
          <w14:textFill>
            <w14:solidFill>
              <w14:schemeClr w14:val="tx1"/>
            </w14:solidFill>
          </w14:textFill>
        </w:rPr>
      </w:pPr>
    </w:p>
    <w:p w14:paraId="02346AAB">
      <w:pPr>
        <w:adjustRightInd w:val="0"/>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资格条件自查表</w:t>
      </w:r>
    </w:p>
    <w:tbl>
      <w:tblPr>
        <w:tblStyle w:val="26"/>
        <w:tblW w:w="9498"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803"/>
      </w:tblGrid>
      <w:tr w14:paraId="5DD79D9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4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3486A74E">
            <w:pPr>
              <w:adjustRightInd w:val="0"/>
              <w:snapToGrid w:val="0"/>
              <w:jc w:val="center"/>
              <w:rPr>
                <w:rFonts w:ascii="宋体" w:hAnsi="宋体" w:cs="宋体"/>
                <w:color w:val="000000" w:themeColor="text1"/>
                <w:szCs w:val="21"/>
                <w14:textFill>
                  <w14:solidFill>
                    <w14:schemeClr w14:val="tx1"/>
                  </w14:solidFill>
                </w14:textFill>
              </w:rPr>
            </w:pPr>
            <w:r>
              <w:rPr>
                <w:rStyle w:val="29"/>
                <w:rFonts w:hint="eastAsia" w:ascii="宋体" w:hAnsi="宋体"/>
                <w:color w:val="000000" w:themeColor="text1"/>
                <w:szCs w:val="21"/>
                <w14:textFill>
                  <w14:solidFill>
                    <w14:schemeClr w14:val="tx1"/>
                  </w14:solidFill>
                </w14:textFill>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7A74D442">
            <w:pPr>
              <w:adjustRightInd w:val="0"/>
              <w:snapToGrid w:val="0"/>
              <w:jc w:val="center"/>
              <w:rPr>
                <w:rFonts w:ascii="宋体" w:hAnsi="宋体" w:cs="宋体"/>
                <w:color w:val="000000" w:themeColor="text1"/>
                <w:szCs w:val="21"/>
                <w14:textFill>
                  <w14:solidFill>
                    <w14:schemeClr w14:val="tx1"/>
                  </w14:solidFill>
                </w14:textFill>
              </w:rPr>
            </w:pPr>
            <w:r>
              <w:rPr>
                <w:rStyle w:val="29"/>
                <w:rFonts w:hint="eastAsia" w:ascii="宋体" w:hAnsi="宋体"/>
                <w:color w:val="000000" w:themeColor="text1"/>
                <w:szCs w:val="21"/>
                <w14:textFill>
                  <w14:solidFill>
                    <w14:schemeClr w14:val="tx1"/>
                  </w14:solidFill>
                </w14:textFill>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6701CB98">
            <w:pPr>
              <w:adjustRightInd w:val="0"/>
              <w:snapToGrid w:val="0"/>
              <w:jc w:val="center"/>
              <w:rPr>
                <w:rFonts w:ascii="宋体" w:hAnsi="宋体" w:cs="宋体"/>
                <w:color w:val="000000" w:themeColor="text1"/>
                <w:szCs w:val="21"/>
                <w14:textFill>
                  <w14:solidFill>
                    <w14:schemeClr w14:val="tx1"/>
                  </w14:solidFill>
                </w14:textFill>
              </w:rPr>
            </w:pPr>
            <w:r>
              <w:rPr>
                <w:rStyle w:val="29"/>
                <w:rFonts w:hint="eastAsia" w:ascii="宋体" w:hAnsi="宋体"/>
                <w:color w:val="000000" w:themeColor="text1"/>
                <w:szCs w:val="21"/>
                <w14:textFill>
                  <w14:solidFill>
                    <w14:schemeClr w14:val="tx1"/>
                  </w14:solidFill>
                </w14:textFill>
              </w:rPr>
              <w:t>自查结论</w:t>
            </w:r>
          </w:p>
        </w:tc>
        <w:tc>
          <w:tcPr>
            <w:tcW w:w="2803" w:type="dxa"/>
            <w:tcBorders>
              <w:top w:val="single" w:color="auto" w:sz="12" w:space="0"/>
              <w:left w:val="outset" w:color="111111" w:sz="6" w:space="0"/>
              <w:bottom w:val="outset" w:color="111111" w:sz="6" w:space="0"/>
              <w:right w:val="single" w:color="auto" w:sz="12" w:space="0"/>
            </w:tcBorders>
            <w:vAlign w:val="center"/>
          </w:tcPr>
          <w:p w14:paraId="3793754D">
            <w:pPr>
              <w:adjustRightInd w:val="0"/>
              <w:snapToGrid w:val="0"/>
              <w:jc w:val="center"/>
              <w:rPr>
                <w:rFonts w:ascii="宋体" w:hAnsi="宋体" w:cs="宋体"/>
                <w:color w:val="000000" w:themeColor="text1"/>
                <w:szCs w:val="21"/>
                <w14:textFill>
                  <w14:solidFill>
                    <w14:schemeClr w14:val="tx1"/>
                  </w14:solidFill>
                </w14:textFill>
              </w:rPr>
            </w:pPr>
            <w:r>
              <w:rPr>
                <w:rStyle w:val="29"/>
                <w:rFonts w:hint="eastAsia" w:ascii="宋体" w:hAnsi="宋体"/>
                <w:color w:val="000000" w:themeColor="text1"/>
                <w:szCs w:val="21"/>
                <w14:textFill>
                  <w14:solidFill>
                    <w14:schemeClr w14:val="tx1"/>
                  </w14:solidFill>
                </w14:textFill>
              </w:rPr>
              <w:t>证明资料</w:t>
            </w:r>
          </w:p>
        </w:tc>
      </w:tr>
      <w:tr w14:paraId="1C5817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484755C8">
            <w:pPr>
              <w:pStyle w:val="55"/>
              <w:adjustRightInd w:val="0"/>
              <w:snapToGrid w:val="0"/>
              <w:spacing w:before="0" w:beforeAutospacing="0" w:after="0" w:afterAutospacing="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资</w:t>
            </w:r>
          </w:p>
          <w:p w14:paraId="2E055D55">
            <w:pPr>
              <w:pStyle w:val="55"/>
              <w:adjustRightInd w:val="0"/>
              <w:snapToGrid w:val="0"/>
              <w:spacing w:before="0" w:beforeAutospacing="0" w:after="0" w:afterAutospacing="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格</w:t>
            </w:r>
          </w:p>
          <w:p w14:paraId="4A2612DE">
            <w:pPr>
              <w:pStyle w:val="55"/>
              <w:adjustRightInd w:val="0"/>
              <w:snapToGrid w:val="0"/>
              <w:spacing w:before="0" w:beforeAutospacing="0" w:after="0" w:afterAutospacing="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性</w:t>
            </w:r>
          </w:p>
          <w:p w14:paraId="4CA50530">
            <w:pPr>
              <w:pStyle w:val="55"/>
              <w:adjustRightInd w:val="0"/>
              <w:snapToGrid w:val="0"/>
              <w:spacing w:before="0" w:beforeAutospacing="0" w:after="0" w:afterAutospacing="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审</w:t>
            </w:r>
          </w:p>
          <w:p w14:paraId="08A7B40E">
            <w:pPr>
              <w:pStyle w:val="55"/>
              <w:adjustRightInd w:val="0"/>
              <w:snapToGrid w:val="0"/>
              <w:spacing w:before="0" w:beforeAutospacing="0" w:after="0" w:afterAutospacing="0"/>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429E738E">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具备《政府采购法》第二十二条所规定的条件：</w:t>
            </w:r>
          </w:p>
        </w:tc>
        <w:tc>
          <w:tcPr>
            <w:tcW w:w="1345" w:type="dxa"/>
            <w:vMerge w:val="restart"/>
            <w:tcBorders>
              <w:top w:val="outset" w:color="111111" w:sz="6" w:space="0"/>
              <w:left w:val="outset" w:color="111111" w:sz="6" w:space="0"/>
              <w:right w:val="outset" w:color="111111" w:sz="6" w:space="0"/>
            </w:tcBorders>
            <w:vAlign w:val="center"/>
          </w:tcPr>
          <w:p w14:paraId="55C55759">
            <w:pPr>
              <w:adjustRightInd w:val="0"/>
              <w:snapToGrid w:val="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78F20A7F">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803" w:type="dxa"/>
            <w:tcBorders>
              <w:top w:val="outset" w:color="111111" w:sz="6" w:space="0"/>
              <w:left w:val="outset" w:color="111111" w:sz="6" w:space="0"/>
              <w:bottom w:val="single" w:color="auto" w:sz="4" w:space="0"/>
              <w:right w:val="single" w:color="auto" w:sz="12" w:space="0"/>
            </w:tcBorders>
            <w:vAlign w:val="center"/>
          </w:tcPr>
          <w:p w14:paraId="0717BF7D">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  ）页</w:t>
            </w:r>
          </w:p>
        </w:tc>
      </w:tr>
      <w:tr w14:paraId="5CBE65F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59" w:hRule="atLeast"/>
          <w:jc w:val="center"/>
        </w:trPr>
        <w:tc>
          <w:tcPr>
            <w:tcW w:w="831" w:type="dxa"/>
            <w:vMerge w:val="continue"/>
            <w:tcBorders>
              <w:left w:val="single" w:color="auto" w:sz="12" w:space="0"/>
              <w:right w:val="outset" w:color="111111" w:sz="6" w:space="0"/>
            </w:tcBorders>
            <w:vAlign w:val="center"/>
          </w:tcPr>
          <w:p w14:paraId="4D2B5E84">
            <w:pPr>
              <w:pStyle w:val="55"/>
              <w:adjustRightInd w:val="0"/>
              <w:snapToGrid w:val="0"/>
              <w:spacing w:before="0" w:beforeAutospacing="0" w:after="0" w:afterAutospacing="0"/>
              <w:jc w:val="center"/>
              <w:rPr>
                <w:b/>
                <w:color w:val="000000" w:themeColor="text1"/>
                <w:sz w:val="21"/>
                <w:szCs w:val="21"/>
                <w14:textFill>
                  <w14:solidFill>
                    <w14:schemeClr w14:val="tx1"/>
                  </w14:solidFill>
                </w14:textFill>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05181059">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color w:val="000000" w:themeColor="text1"/>
                <w14:textFill>
                  <w14:solidFill>
                    <w14:schemeClr w14:val="tx1"/>
                  </w14:solidFill>
                </w14:textFill>
              </w:rPr>
              <w:t>有效的</w:t>
            </w:r>
            <w:r>
              <w:rPr>
                <w:rFonts w:hint="eastAsia" w:ascii="宋体" w:hAnsi="宋体" w:cs="宋体"/>
                <w:color w:val="000000" w:themeColor="text1"/>
                <w:szCs w:val="21"/>
                <w14:textFill>
                  <w14:solidFill>
                    <w14:schemeClr w14:val="tx1"/>
                  </w14:solidFill>
                </w14:textFill>
              </w:rPr>
              <w:t>企业法人营业执照或事业单位法人证书</w:t>
            </w:r>
            <w:r>
              <w:rPr>
                <w:rFonts w:hint="eastAsia"/>
                <w:color w:val="000000" w:themeColor="text1"/>
                <w14:textFill>
                  <w14:solidFill>
                    <w14:schemeClr w14:val="tx1"/>
                  </w14:solidFill>
                </w14:textFill>
              </w:rPr>
              <w:t>；</w:t>
            </w:r>
          </w:p>
        </w:tc>
        <w:tc>
          <w:tcPr>
            <w:tcW w:w="1345" w:type="dxa"/>
            <w:vMerge w:val="continue"/>
            <w:tcBorders>
              <w:left w:val="outset" w:color="111111" w:sz="6" w:space="0"/>
              <w:right w:val="outset" w:color="111111" w:sz="6" w:space="0"/>
            </w:tcBorders>
            <w:vAlign w:val="center"/>
          </w:tcPr>
          <w:p w14:paraId="5FFBF221">
            <w:pPr>
              <w:adjustRightInd w:val="0"/>
              <w:snapToGrid w:val="0"/>
              <w:rPr>
                <w:rFonts w:ascii="宋体" w:hAnsi="宋体" w:cs="Arial"/>
                <w:color w:val="000000" w:themeColor="text1"/>
                <w:szCs w:val="21"/>
                <w14:textFill>
                  <w14:solidFill>
                    <w14:schemeClr w14:val="tx1"/>
                  </w14:solidFill>
                </w14:textFill>
              </w:rPr>
            </w:pPr>
          </w:p>
        </w:tc>
        <w:tc>
          <w:tcPr>
            <w:tcW w:w="2803" w:type="dxa"/>
            <w:tcBorders>
              <w:top w:val="outset" w:color="111111" w:sz="6" w:space="0"/>
              <w:left w:val="outset" w:color="111111" w:sz="6" w:space="0"/>
              <w:bottom w:val="single" w:color="auto" w:sz="4" w:space="0"/>
              <w:right w:val="single" w:color="auto" w:sz="12" w:space="0"/>
            </w:tcBorders>
            <w:vAlign w:val="center"/>
          </w:tcPr>
          <w:p w14:paraId="30593DDC">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48CF285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continue"/>
            <w:tcBorders>
              <w:left w:val="single" w:color="auto" w:sz="12" w:space="0"/>
              <w:right w:val="outset" w:color="111111" w:sz="6" w:space="0"/>
            </w:tcBorders>
            <w:vAlign w:val="center"/>
          </w:tcPr>
          <w:p w14:paraId="57D23FD5">
            <w:pPr>
              <w:pStyle w:val="55"/>
              <w:adjustRightInd w:val="0"/>
              <w:snapToGrid w:val="0"/>
              <w:spacing w:before="0" w:beforeAutospacing="0" w:after="0" w:afterAutospacing="0"/>
              <w:jc w:val="center"/>
              <w:rPr>
                <w:b/>
                <w:color w:val="000000" w:themeColor="text1"/>
                <w:sz w:val="21"/>
                <w:szCs w:val="21"/>
                <w14:textFill>
                  <w14:solidFill>
                    <w14:schemeClr w14:val="tx1"/>
                  </w14:solidFill>
                </w14:textFill>
              </w:rPr>
            </w:pPr>
          </w:p>
        </w:tc>
        <w:tc>
          <w:tcPr>
            <w:tcW w:w="4519" w:type="dxa"/>
            <w:tcBorders>
              <w:top w:val="outset" w:color="111111" w:sz="6" w:space="0"/>
              <w:left w:val="outset" w:color="111111" w:sz="6" w:space="0"/>
              <w:bottom w:val="single" w:color="auto" w:sz="4" w:space="0"/>
              <w:right w:val="outset" w:color="111111" w:sz="6" w:space="0"/>
            </w:tcBorders>
            <w:vAlign w:val="center"/>
          </w:tcPr>
          <w:p w14:paraId="225C4556">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如果有名称变更的，应提供由行政主管部门出具的变更证明文件。</w:t>
            </w:r>
          </w:p>
        </w:tc>
        <w:tc>
          <w:tcPr>
            <w:tcW w:w="1345" w:type="dxa"/>
            <w:vMerge w:val="continue"/>
            <w:tcBorders>
              <w:left w:val="outset" w:color="111111" w:sz="6" w:space="0"/>
              <w:right w:val="outset" w:color="111111" w:sz="6" w:space="0"/>
            </w:tcBorders>
            <w:vAlign w:val="center"/>
          </w:tcPr>
          <w:p w14:paraId="5441E0C9">
            <w:pPr>
              <w:adjustRightInd w:val="0"/>
              <w:snapToGrid w:val="0"/>
              <w:rPr>
                <w:rFonts w:ascii="宋体" w:hAnsi="宋体" w:cs="Arial"/>
                <w:color w:val="000000" w:themeColor="text1"/>
                <w:szCs w:val="21"/>
                <w14:textFill>
                  <w14:solidFill>
                    <w14:schemeClr w14:val="tx1"/>
                  </w14:solidFill>
                </w14:textFill>
              </w:rPr>
            </w:pPr>
          </w:p>
        </w:tc>
        <w:tc>
          <w:tcPr>
            <w:tcW w:w="2803" w:type="dxa"/>
            <w:tcBorders>
              <w:top w:val="outset" w:color="111111" w:sz="6" w:space="0"/>
              <w:left w:val="outset" w:color="111111" w:sz="6" w:space="0"/>
              <w:bottom w:val="single" w:color="auto" w:sz="4" w:space="0"/>
              <w:right w:val="single" w:color="auto" w:sz="12" w:space="0"/>
            </w:tcBorders>
            <w:vAlign w:val="center"/>
          </w:tcPr>
          <w:p w14:paraId="630FF9BD">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  ）页</w:t>
            </w:r>
          </w:p>
        </w:tc>
      </w:tr>
      <w:tr w14:paraId="2EA5FD6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831" w:type="dxa"/>
            <w:vMerge w:val="continue"/>
            <w:tcBorders>
              <w:left w:val="single" w:color="auto" w:sz="12" w:space="0"/>
              <w:right w:val="outset" w:color="111111" w:sz="6" w:space="0"/>
            </w:tcBorders>
            <w:vAlign w:val="center"/>
          </w:tcPr>
          <w:p w14:paraId="2CDBD3D8">
            <w:pPr>
              <w:pStyle w:val="55"/>
              <w:adjustRightInd w:val="0"/>
              <w:snapToGrid w:val="0"/>
              <w:spacing w:before="0" w:beforeAutospacing="0" w:after="0" w:afterAutospacing="0"/>
              <w:jc w:val="center"/>
              <w:rPr>
                <w:color w:val="000000" w:themeColor="text1"/>
                <w:sz w:val="21"/>
                <w:szCs w:val="21"/>
                <w14:textFill>
                  <w14:solidFill>
                    <w14:schemeClr w14:val="tx1"/>
                  </w14:solidFill>
                </w14:textFill>
              </w:rPr>
            </w:pPr>
          </w:p>
        </w:tc>
        <w:tc>
          <w:tcPr>
            <w:tcW w:w="4519" w:type="dxa"/>
            <w:tcBorders>
              <w:top w:val="single" w:color="auto" w:sz="4" w:space="0"/>
              <w:left w:val="outset" w:color="111111" w:sz="6" w:space="0"/>
              <w:bottom w:val="single" w:color="auto" w:sz="4" w:space="0"/>
              <w:right w:val="outset" w:color="111111" w:sz="6" w:space="0"/>
            </w:tcBorders>
            <w:vAlign w:val="center"/>
          </w:tcPr>
          <w:p w14:paraId="2C47DE9F">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具有履行合同所必需的设备和专业技术能力</w:t>
            </w:r>
            <w:r>
              <w:rPr>
                <w:rFonts w:hint="eastAsia"/>
                <w:color w:val="000000" w:themeColor="text1"/>
                <w14:textFill>
                  <w14:solidFill>
                    <w14:schemeClr w14:val="tx1"/>
                  </w14:solidFill>
                </w14:textFill>
              </w:rPr>
              <w:t>的书面声明；</w:t>
            </w:r>
          </w:p>
        </w:tc>
        <w:tc>
          <w:tcPr>
            <w:tcW w:w="1345" w:type="dxa"/>
            <w:vMerge w:val="continue"/>
            <w:tcBorders>
              <w:left w:val="outset" w:color="111111" w:sz="6" w:space="0"/>
              <w:right w:val="outset" w:color="111111" w:sz="6" w:space="0"/>
            </w:tcBorders>
            <w:vAlign w:val="center"/>
          </w:tcPr>
          <w:p w14:paraId="036A3A4F">
            <w:pPr>
              <w:adjustRightInd w:val="0"/>
              <w:snapToGrid w:val="0"/>
              <w:rPr>
                <w:rFonts w:ascii="宋体" w:hAnsi="宋体" w:cs="Arial"/>
                <w:color w:val="000000" w:themeColor="text1"/>
                <w:szCs w:val="21"/>
                <w14:textFill>
                  <w14:solidFill>
                    <w14:schemeClr w14:val="tx1"/>
                  </w14:solidFill>
                </w14:textFill>
              </w:rPr>
            </w:pPr>
          </w:p>
        </w:tc>
        <w:tc>
          <w:tcPr>
            <w:tcW w:w="2803" w:type="dxa"/>
            <w:tcBorders>
              <w:top w:val="single" w:color="auto" w:sz="4" w:space="0"/>
              <w:left w:val="outset" w:color="111111" w:sz="6" w:space="0"/>
              <w:bottom w:val="single" w:color="auto" w:sz="4" w:space="0"/>
              <w:right w:val="single" w:color="auto" w:sz="12" w:space="0"/>
            </w:tcBorders>
            <w:vAlign w:val="center"/>
          </w:tcPr>
          <w:p w14:paraId="5A5348A9">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4EBE41E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54" w:hRule="atLeast"/>
          <w:jc w:val="center"/>
        </w:trPr>
        <w:tc>
          <w:tcPr>
            <w:tcW w:w="831" w:type="dxa"/>
            <w:vMerge w:val="continue"/>
            <w:tcBorders>
              <w:left w:val="single" w:color="auto" w:sz="12" w:space="0"/>
              <w:right w:val="outset" w:color="111111" w:sz="6" w:space="0"/>
            </w:tcBorders>
            <w:vAlign w:val="center"/>
          </w:tcPr>
          <w:p w14:paraId="6E929F8C">
            <w:pPr>
              <w:pStyle w:val="55"/>
              <w:adjustRightInd w:val="0"/>
              <w:snapToGrid w:val="0"/>
              <w:spacing w:before="0" w:beforeAutospacing="0" w:after="0" w:afterAutospacing="0"/>
              <w:jc w:val="center"/>
              <w:rPr>
                <w:color w:val="000000" w:themeColor="text1"/>
                <w:sz w:val="21"/>
                <w:szCs w:val="21"/>
                <w14:textFill>
                  <w14:solidFill>
                    <w14:schemeClr w14:val="tx1"/>
                  </w14:solidFill>
                </w14:textFill>
              </w:rPr>
            </w:pPr>
          </w:p>
        </w:tc>
        <w:tc>
          <w:tcPr>
            <w:tcW w:w="4519" w:type="dxa"/>
            <w:tcBorders>
              <w:top w:val="single" w:color="auto" w:sz="4" w:space="0"/>
              <w:left w:val="outset" w:color="111111" w:sz="6" w:space="0"/>
              <w:bottom w:val="single" w:color="auto" w:sz="4" w:space="0"/>
              <w:right w:val="outset" w:color="111111" w:sz="6" w:space="0"/>
            </w:tcBorders>
            <w:vAlign w:val="center"/>
          </w:tcPr>
          <w:p w14:paraId="62F93A46">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提供参加政府采购活动前</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年内在经营活动中没有重大违法记录的书面声明。</w:t>
            </w:r>
          </w:p>
        </w:tc>
        <w:tc>
          <w:tcPr>
            <w:tcW w:w="1345" w:type="dxa"/>
            <w:vMerge w:val="continue"/>
            <w:tcBorders>
              <w:left w:val="outset" w:color="111111" w:sz="6" w:space="0"/>
              <w:right w:val="outset" w:color="111111" w:sz="6" w:space="0"/>
            </w:tcBorders>
            <w:vAlign w:val="center"/>
          </w:tcPr>
          <w:p w14:paraId="322667AB">
            <w:pPr>
              <w:adjustRightInd w:val="0"/>
              <w:snapToGrid w:val="0"/>
              <w:rPr>
                <w:rFonts w:ascii="宋体" w:hAnsi="宋体" w:cs="Arial"/>
                <w:color w:val="000000" w:themeColor="text1"/>
                <w:szCs w:val="21"/>
                <w14:textFill>
                  <w14:solidFill>
                    <w14:schemeClr w14:val="tx1"/>
                  </w14:solidFill>
                </w14:textFill>
              </w:rPr>
            </w:pPr>
          </w:p>
        </w:tc>
        <w:tc>
          <w:tcPr>
            <w:tcW w:w="2803" w:type="dxa"/>
            <w:tcBorders>
              <w:top w:val="single" w:color="auto" w:sz="4" w:space="0"/>
              <w:left w:val="outset" w:color="111111" w:sz="6" w:space="0"/>
              <w:bottom w:val="single" w:color="auto" w:sz="4" w:space="0"/>
              <w:right w:val="single" w:color="auto" w:sz="12" w:space="0"/>
            </w:tcBorders>
            <w:vAlign w:val="center"/>
          </w:tcPr>
          <w:p w14:paraId="401741D8">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54599B2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76" w:hRule="atLeast"/>
          <w:jc w:val="center"/>
        </w:trPr>
        <w:tc>
          <w:tcPr>
            <w:tcW w:w="831" w:type="dxa"/>
            <w:vMerge w:val="continue"/>
            <w:tcBorders>
              <w:left w:val="single" w:color="auto" w:sz="12" w:space="0"/>
              <w:right w:val="outset" w:color="111111" w:sz="6" w:space="0"/>
            </w:tcBorders>
            <w:vAlign w:val="center"/>
          </w:tcPr>
          <w:p w14:paraId="2E665D22">
            <w:pPr>
              <w:pStyle w:val="55"/>
              <w:adjustRightInd w:val="0"/>
              <w:snapToGrid w:val="0"/>
              <w:spacing w:before="0" w:beforeAutospacing="0" w:after="0" w:afterAutospacing="0"/>
              <w:jc w:val="center"/>
              <w:rPr>
                <w:color w:val="000000" w:themeColor="text1"/>
                <w:sz w:val="21"/>
                <w:szCs w:val="21"/>
                <w14:textFill>
                  <w14:solidFill>
                    <w14:schemeClr w14:val="tx1"/>
                  </w14:solidFill>
                </w14:textFill>
              </w:rPr>
            </w:pPr>
          </w:p>
        </w:tc>
        <w:tc>
          <w:tcPr>
            <w:tcW w:w="4519" w:type="dxa"/>
            <w:tcBorders>
              <w:top w:val="single" w:color="auto" w:sz="4" w:space="0"/>
              <w:left w:val="outset" w:color="111111" w:sz="6" w:space="0"/>
              <w:bottom w:val="outset" w:color="111111" w:sz="6" w:space="0"/>
              <w:right w:val="outset" w:color="111111" w:sz="6" w:space="0"/>
            </w:tcBorders>
            <w:vAlign w:val="center"/>
          </w:tcPr>
          <w:p w14:paraId="6F045EF0">
            <w:pPr>
              <w:adjustRightInd w:val="0"/>
              <w:snapToGrid w:val="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、若以不具有独立承担民事责任能力的分支机构投标，须取得</w:t>
            </w:r>
            <w:r>
              <w:rPr>
                <w:rFonts w:hint="eastAsia" w:ascii="宋体" w:hAnsi="宋体"/>
                <w:color w:val="000000" w:themeColor="text1"/>
                <w:szCs w:val="21"/>
                <w14:textFill>
                  <w14:solidFill>
                    <w14:schemeClr w14:val="tx1"/>
                  </w14:solidFill>
                </w14:textFill>
              </w:rPr>
              <w:t>具有法人资格的总公司的授权书，并提供总公司营业执照副本复印件。</w:t>
            </w:r>
          </w:p>
        </w:tc>
        <w:tc>
          <w:tcPr>
            <w:tcW w:w="1345" w:type="dxa"/>
            <w:tcBorders>
              <w:top w:val="single" w:color="auto" w:sz="4" w:space="0"/>
              <w:left w:val="outset" w:color="111111" w:sz="6" w:space="0"/>
              <w:right w:val="outset" w:color="111111" w:sz="6" w:space="0"/>
            </w:tcBorders>
            <w:vAlign w:val="center"/>
          </w:tcPr>
          <w:p w14:paraId="70B357B2">
            <w:pPr>
              <w:adjustRightInd w:val="0"/>
              <w:snapToGrid w:val="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3C54C0E8">
            <w:pPr>
              <w:adjustRightInd w:val="0"/>
              <w:snapToGrid w:val="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803" w:type="dxa"/>
            <w:tcBorders>
              <w:top w:val="single" w:color="auto" w:sz="4" w:space="0"/>
              <w:left w:val="outset" w:color="111111" w:sz="6" w:space="0"/>
              <w:bottom w:val="outset" w:color="111111" w:sz="6" w:space="0"/>
              <w:right w:val="single" w:color="auto" w:sz="12" w:space="0"/>
            </w:tcBorders>
            <w:vAlign w:val="center"/>
          </w:tcPr>
          <w:p w14:paraId="3006CD50">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  ）页</w:t>
            </w:r>
          </w:p>
        </w:tc>
      </w:tr>
      <w:tr w14:paraId="4C4BFB0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3" w:hRule="atLeast"/>
          <w:jc w:val="center"/>
        </w:trPr>
        <w:tc>
          <w:tcPr>
            <w:tcW w:w="831" w:type="dxa"/>
            <w:vMerge w:val="continue"/>
            <w:tcBorders>
              <w:left w:val="single" w:color="auto" w:sz="12" w:space="0"/>
              <w:right w:val="outset" w:color="111111" w:sz="6" w:space="0"/>
            </w:tcBorders>
            <w:vAlign w:val="center"/>
          </w:tcPr>
          <w:p w14:paraId="7DBF4507">
            <w:pPr>
              <w:adjustRightInd w:val="0"/>
              <w:snapToGrid w:val="0"/>
              <w:rPr>
                <w:rFonts w:ascii="宋体" w:hAnsi="宋体" w:cs="宋体"/>
                <w:color w:val="000000" w:themeColor="text1"/>
                <w:szCs w:val="21"/>
                <w14:textFill>
                  <w14:solidFill>
                    <w14:schemeClr w14:val="tx1"/>
                  </w14:solidFill>
                </w14:textFill>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7EF38F7F">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w:t>
            </w:r>
            <w:r>
              <w:rPr>
                <w:rFonts w:hint="eastAsia" w:ascii="宋体" w:hAnsi="宋体" w:cs="宋体"/>
                <w:bCs/>
                <w:color w:val="000000" w:themeColor="text1"/>
                <w:szCs w:val="21"/>
                <w14:textFill>
                  <w14:solidFill>
                    <w14:schemeClr w14:val="tx1"/>
                  </w14:solidFill>
                </w14:textFill>
              </w:rPr>
              <w:t>为采购项目提供整体设计、规范编制或者项目管理、监理、检测等服务的</w:t>
            </w:r>
            <w:r>
              <w:rPr>
                <w:rFonts w:hint="eastAsia" w:ascii="宋体" w:hAnsi="宋体" w:cs="宋体"/>
                <w:bCs/>
                <w:color w:val="000000" w:themeColor="text1"/>
                <w:szCs w:val="21"/>
                <w:lang w:eastAsia="zh-CN"/>
                <w14:textFill>
                  <w14:solidFill>
                    <w14:schemeClr w14:val="tx1"/>
                  </w14:solidFill>
                </w14:textFill>
              </w:rPr>
              <w:t>供应商</w:t>
            </w:r>
            <w:r>
              <w:rPr>
                <w:rFonts w:hint="eastAsia" w:ascii="宋体" w:hAnsi="宋体" w:cs="宋体"/>
                <w:bCs/>
                <w:color w:val="000000" w:themeColor="text1"/>
                <w:szCs w:val="21"/>
                <w14:textFill>
                  <w14:solidFill>
                    <w14:schemeClr w14:val="tx1"/>
                  </w14:solidFill>
                </w14:textFill>
              </w:rPr>
              <w:t>及其附属机构，不得再参加本项目投标。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43DF23A5">
            <w:pPr>
              <w:adjustRightInd w:val="0"/>
              <w:snapToGrid w:val="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049885B8">
            <w:pPr>
              <w:adjustRightInd w:val="0"/>
              <w:snapToGrid w:val="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803" w:type="dxa"/>
            <w:tcBorders>
              <w:top w:val="outset" w:color="111111" w:sz="6" w:space="0"/>
              <w:left w:val="outset" w:color="111111" w:sz="6" w:space="0"/>
              <w:bottom w:val="outset" w:color="111111" w:sz="6" w:space="0"/>
              <w:right w:val="single" w:color="auto" w:sz="12" w:space="0"/>
            </w:tcBorders>
            <w:vAlign w:val="center"/>
          </w:tcPr>
          <w:p w14:paraId="5F2AF486">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  ）页</w:t>
            </w:r>
          </w:p>
        </w:tc>
      </w:tr>
      <w:tr w14:paraId="4821189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29" w:hRule="atLeast"/>
          <w:jc w:val="center"/>
        </w:trPr>
        <w:tc>
          <w:tcPr>
            <w:tcW w:w="831" w:type="dxa"/>
            <w:vMerge w:val="continue"/>
            <w:tcBorders>
              <w:left w:val="single" w:color="auto" w:sz="12" w:space="0"/>
              <w:right w:val="outset" w:color="111111" w:sz="6" w:space="0"/>
            </w:tcBorders>
            <w:vAlign w:val="center"/>
          </w:tcPr>
          <w:p w14:paraId="233D3E53">
            <w:pPr>
              <w:adjustRightInd w:val="0"/>
              <w:snapToGrid w:val="0"/>
              <w:rPr>
                <w:rFonts w:ascii="宋体" w:hAnsi="宋体" w:cs="宋体"/>
                <w:color w:val="000000" w:themeColor="text1"/>
                <w:szCs w:val="21"/>
                <w14:textFill>
                  <w14:solidFill>
                    <w14:schemeClr w14:val="tx1"/>
                  </w14:solidFill>
                </w14:textFill>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434AD14B">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Cs/>
                <w:szCs w:val="21"/>
              </w:rPr>
              <w:t>本项目</w:t>
            </w:r>
            <w:r>
              <w:rPr>
                <w:rFonts w:hint="eastAsia" w:ascii="宋体" w:hAnsi="宋体" w:cs="宋体"/>
                <w:bCs/>
                <w:szCs w:val="21"/>
                <w:lang w:val="en-US" w:eastAsia="zh-CN"/>
              </w:rPr>
              <w:t>不</w:t>
            </w:r>
            <w:r>
              <w:rPr>
                <w:rFonts w:hint="eastAsia" w:ascii="宋体" w:hAnsi="宋体" w:cs="宋体"/>
                <w:bCs/>
                <w:szCs w:val="21"/>
              </w:rPr>
              <w:t>接受联合体参加投标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3CA71CEB">
            <w:pPr>
              <w:adjustRightInd w:val="0"/>
              <w:snapToGrid w:val="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通过</w:t>
            </w:r>
          </w:p>
          <w:p w14:paraId="05134E68">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803" w:type="dxa"/>
            <w:tcBorders>
              <w:top w:val="outset" w:color="111111" w:sz="6" w:space="0"/>
              <w:left w:val="outset" w:color="111111" w:sz="6" w:space="0"/>
              <w:bottom w:val="outset" w:color="111111" w:sz="6" w:space="0"/>
              <w:right w:val="single" w:color="auto" w:sz="12" w:space="0"/>
            </w:tcBorders>
            <w:vAlign w:val="center"/>
          </w:tcPr>
          <w:p w14:paraId="2746D627">
            <w:pPr>
              <w:adjustRightInd w:val="0"/>
              <w:snapToGrid w:val="0"/>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5209FBB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753" w:hRule="atLeast"/>
          <w:jc w:val="center"/>
        </w:trPr>
        <w:tc>
          <w:tcPr>
            <w:tcW w:w="831" w:type="dxa"/>
            <w:vMerge w:val="continue"/>
            <w:tcBorders>
              <w:left w:val="single" w:color="auto" w:sz="12" w:space="0"/>
              <w:right w:val="outset" w:color="111111" w:sz="6" w:space="0"/>
            </w:tcBorders>
            <w:vAlign w:val="center"/>
          </w:tcPr>
          <w:p w14:paraId="4338B5EF">
            <w:pPr>
              <w:adjustRightInd w:val="0"/>
              <w:snapToGrid w:val="0"/>
              <w:rPr>
                <w:rFonts w:ascii="宋体" w:hAnsi="宋体" w:cs="宋体"/>
                <w:color w:val="000000" w:themeColor="text1"/>
                <w:szCs w:val="21"/>
                <w14:textFill>
                  <w14:solidFill>
                    <w14:schemeClr w14:val="tx1"/>
                  </w14:solidFill>
                </w14:textFill>
              </w:rPr>
            </w:pPr>
          </w:p>
        </w:tc>
        <w:tc>
          <w:tcPr>
            <w:tcW w:w="4519" w:type="dxa"/>
            <w:tcBorders>
              <w:top w:val="outset" w:color="111111" w:sz="6" w:space="0"/>
              <w:left w:val="outset" w:color="111111" w:sz="6" w:space="0"/>
              <w:bottom w:val="outset" w:color="111111" w:sz="6" w:space="0"/>
              <w:right w:val="outset" w:color="111111" w:sz="6" w:space="0"/>
            </w:tcBorders>
          </w:tcPr>
          <w:p w14:paraId="4F8C168C">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四．</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w:t>
            </w:r>
            <w:r>
              <w:rPr>
                <w:rFonts w:hint="eastAsia" w:ascii="宋体" w:hAnsi="宋体"/>
                <w:color w:val="000000" w:themeColor="text1"/>
                <w14:textFill>
                  <w14:solidFill>
                    <w14:schemeClr w14:val="tx1"/>
                  </w14:solidFill>
                </w14:textFill>
              </w:rPr>
              <w:t>及中国政府采购网</w:t>
            </w:r>
            <w:r>
              <w:rPr>
                <w:rFonts w:hint="eastAsia" w:ascii="宋体" w:hAnsi="宋体"/>
                <w:color w:val="000000" w:themeColor="text1"/>
                <w:szCs w:val="21"/>
                <w14:textFill>
                  <w14:solidFill>
                    <w14:schemeClr w14:val="tx1"/>
                  </w14:solidFill>
                </w14:textFill>
              </w:rPr>
              <w:t>查询结果为准，如相关失信记录已失效，</w:t>
            </w:r>
            <w:r>
              <w:rPr>
                <w:rFonts w:hint="eastAsia" w:ascii="宋体" w:hAnsi="宋体"/>
                <w:color w:val="000000" w:themeColor="text1"/>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21E5FF5D">
            <w:pPr>
              <w:adjustRightInd w:val="0"/>
              <w:snapToGrid w:val="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3C2E62D6">
            <w:pPr>
              <w:adjustRightInd w:val="0"/>
              <w:snapToGrid w:val="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803" w:type="dxa"/>
            <w:tcBorders>
              <w:top w:val="outset" w:color="111111" w:sz="6" w:space="0"/>
              <w:left w:val="outset" w:color="111111" w:sz="6" w:space="0"/>
              <w:bottom w:val="outset" w:color="111111" w:sz="6" w:space="0"/>
              <w:right w:val="single" w:color="auto" w:sz="12" w:space="0"/>
            </w:tcBorders>
            <w:vAlign w:val="center"/>
          </w:tcPr>
          <w:p w14:paraId="5F578730">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r w14:paraId="00461BD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right w:val="outset" w:color="111111" w:sz="6" w:space="0"/>
            </w:tcBorders>
            <w:vAlign w:val="center"/>
          </w:tcPr>
          <w:p w14:paraId="50DB01F8">
            <w:pPr>
              <w:adjustRightInd w:val="0"/>
              <w:snapToGrid w:val="0"/>
              <w:rPr>
                <w:rFonts w:ascii="宋体" w:hAnsi="宋体" w:cs="宋体"/>
                <w:color w:val="000000" w:themeColor="text1"/>
                <w:szCs w:val="21"/>
                <w14:textFill>
                  <w14:solidFill>
                    <w14:schemeClr w14:val="tx1"/>
                  </w14:solidFill>
                </w14:textFill>
              </w:rPr>
            </w:pPr>
          </w:p>
        </w:tc>
        <w:tc>
          <w:tcPr>
            <w:tcW w:w="4519" w:type="dxa"/>
            <w:tcBorders>
              <w:top w:val="outset" w:color="111111" w:sz="6" w:space="0"/>
              <w:left w:val="outset" w:color="111111" w:sz="6" w:space="0"/>
              <w:bottom w:val="outset" w:color="111111" w:sz="6" w:space="0"/>
              <w:right w:val="outset" w:color="111111" w:sz="6" w:space="0"/>
            </w:tcBorders>
          </w:tcPr>
          <w:p w14:paraId="611FFF0E">
            <w:pPr>
              <w:adjustRightInd w:val="0"/>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w:t>
            </w:r>
            <w:r>
              <w:rPr>
                <w:rFonts w:hint="eastAsia" w:ascii="宋体" w:hAnsi="宋体" w:cs="宋体"/>
                <w:color w:val="000000" w:themeColor="text1"/>
                <w14:textFill>
                  <w14:solidFill>
                    <w14:schemeClr w14:val="tx1"/>
                  </w14:solidFill>
                </w14:textFill>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618C3D54">
            <w:pPr>
              <w:adjustRightInd w:val="0"/>
              <w:snapToGrid w:val="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p>
          <w:p w14:paraId="6857B542">
            <w:pPr>
              <w:adjustRightInd w:val="0"/>
              <w:snapToGrid w:val="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803" w:type="dxa"/>
            <w:tcBorders>
              <w:top w:val="outset" w:color="111111" w:sz="6" w:space="0"/>
              <w:left w:val="outset" w:color="111111" w:sz="6" w:space="0"/>
              <w:bottom w:val="outset" w:color="111111" w:sz="6" w:space="0"/>
              <w:right w:val="single" w:color="auto" w:sz="12" w:space="0"/>
            </w:tcBorders>
            <w:vAlign w:val="center"/>
          </w:tcPr>
          <w:p w14:paraId="6AD33059">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 ）页</w:t>
            </w:r>
          </w:p>
        </w:tc>
      </w:tr>
    </w:tbl>
    <w:p w14:paraId="00D26707">
      <w:pPr>
        <w:adjustRightInd w:val="0"/>
        <w:snapToGrid w:val="0"/>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备注：资格条件自查表将作为</w:t>
      </w:r>
      <w:r>
        <w:rPr>
          <w:rFonts w:hint="eastAsia" w:ascii="宋体" w:hAnsi="宋体"/>
          <w:b/>
          <w:color w:val="000000" w:themeColor="text1"/>
          <w:szCs w:val="21"/>
          <w:lang w:eastAsia="zh-CN"/>
          <w14:textFill>
            <w14:solidFill>
              <w14:schemeClr w14:val="tx1"/>
            </w14:solidFill>
          </w14:textFill>
        </w:rPr>
        <w:t>供应商</w:t>
      </w:r>
      <w:r>
        <w:rPr>
          <w:rFonts w:hint="eastAsia" w:ascii="宋体" w:hAnsi="宋体"/>
          <w:b/>
          <w:color w:val="000000" w:themeColor="text1"/>
          <w:szCs w:val="21"/>
          <w14:textFill>
            <w14:solidFill>
              <w14:schemeClr w14:val="tx1"/>
            </w14:solidFill>
          </w14:textFill>
        </w:rPr>
        <w:t>有效性审查的重要内容之一，</w:t>
      </w:r>
      <w:r>
        <w:rPr>
          <w:rFonts w:hint="eastAsia" w:ascii="宋体" w:hAnsi="宋体"/>
          <w:b/>
          <w:color w:val="000000" w:themeColor="text1"/>
          <w:szCs w:val="21"/>
          <w:lang w:eastAsia="zh-CN"/>
          <w14:textFill>
            <w14:solidFill>
              <w14:schemeClr w14:val="tx1"/>
            </w14:solidFill>
          </w14:textFill>
        </w:rPr>
        <w:t>供应商</w:t>
      </w:r>
      <w:r>
        <w:rPr>
          <w:rFonts w:hint="eastAsia" w:ascii="宋体" w:hAnsi="宋体"/>
          <w:b/>
          <w:color w:val="000000" w:themeColor="text1"/>
          <w:szCs w:val="21"/>
          <w14:textFill>
            <w14:solidFill>
              <w14:schemeClr w14:val="tx1"/>
            </w14:solidFill>
          </w14:textFill>
        </w:rPr>
        <w:t xml:space="preserve">必须严格按照其内容及序列要求在投标文件中对应如实提供！ </w:t>
      </w:r>
    </w:p>
    <w:p w14:paraId="300E0845">
      <w:pPr>
        <w:pStyle w:val="56"/>
        <w:ind w:firstLine="560"/>
      </w:pPr>
      <w:bookmarkStart w:id="34" w:name="_Toc463726846"/>
      <w:bookmarkStart w:id="35" w:name="_Toc25845"/>
      <w:bookmarkStart w:id="36" w:name="_Toc20947"/>
      <w:bookmarkStart w:id="37" w:name="_Toc14330"/>
    </w:p>
    <w:p w14:paraId="5343FFA3">
      <w:pPr>
        <w:pStyle w:val="56"/>
        <w:ind w:firstLine="560"/>
      </w:pPr>
    </w:p>
    <w:p w14:paraId="57388C47">
      <w:pPr>
        <w:pStyle w:val="56"/>
        <w:ind w:firstLine="560"/>
      </w:pPr>
    </w:p>
    <w:p w14:paraId="1B1ED394">
      <w:pPr>
        <w:pStyle w:val="56"/>
        <w:ind w:firstLine="560"/>
      </w:pPr>
    </w:p>
    <w:p w14:paraId="78C359F9">
      <w:pPr>
        <w:snapToGrid w:val="0"/>
        <w:spacing w:line="400" w:lineRule="exact"/>
        <w:rPr>
          <w:rFonts w:ascii="宋体" w:hAnsi="宋体" w:cs="宋体"/>
          <w:color w:val="000000" w:themeColor="text1"/>
          <w:szCs w:val="21"/>
          <w14:textFill>
            <w14:solidFill>
              <w14:schemeClr w14:val="tx1"/>
            </w14:solidFill>
          </w14:textFill>
        </w:rPr>
      </w:pPr>
    </w:p>
    <w:p w14:paraId="04BF9FC3">
      <w:pPr>
        <w:pStyle w:val="7"/>
        <w:rPr>
          <w:rFonts w:ascii="宋体" w:hAnsi="宋体" w:cs="宋体"/>
          <w:color w:val="000000" w:themeColor="text1"/>
          <w:szCs w:val="21"/>
          <w14:textFill>
            <w14:solidFill>
              <w14:schemeClr w14:val="tx1"/>
            </w14:solidFill>
          </w14:textFill>
        </w:rPr>
      </w:pPr>
    </w:p>
    <w:p w14:paraId="28194FC4">
      <w:pPr>
        <w:pStyle w:val="7"/>
        <w:rPr>
          <w:rFonts w:ascii="宋体" w:hAnsi="宋体" w:cs="宋体"/>
          <w:color w:val="000000" w:themeColor="text1"/>
          <w:szCs w:val="21"/>
          <w14:textFill>
            <w14:solidFill>
              <w14:schemeClr w14:val="tx1"/>
            </w14:solidFill>
          </w14:textFill>
        </w:rPr>
      </w:pPr>
    </w:p>
    <w:p w14:paraId="53DA4DD9">
      <w:pPr>
        <w:pStyle w:val="7"/>
        <w:rPr>
          <w:rFonts w:ascii="宋体" w:hAnsi="宋体" w:cs="宋体"/>
          <w:color w:val="000000" w:themeColor="text1"/>
          <w:szCs w:val="21"/>
          <w14:textFill>
            <w14:solidFill>
              <w14:schemeClr w14:val="tx1"/>
            </w14:solidFill>
          </w14:textFill>
        </w:rPr>
      </w:pPr>
    </w:p>
    <w:p w14:paraId="4792CFC9">
      <w:pPr>
        <w:pStyle w:val="7"/>
        <w:rPr>
          <w:rFonts w:ascii="宋体" w:hAnsi="宋体" w:cs="宋体"/>
          <w:color w:val="000000" w:themeColor="text1"/>
          <w:szCs w:val="21"/>
          <w14:textFill>
            <w14:solidFill>
              <w14:schemeClr w14:val="tx1"/>
            </w14:solidFill>
          </w14:textFill>
        </w:rPr>
      </w:pPr>
    </w:p>
    <w:p w14:paraId="71E7B74D">
      <w:pPr>
        <w:pStyle w:val="7"/>
        <w:rPr>
          <w:rFonts w:ascii="宋体" w:hAnsi="宋体" w:cs="宋体"/>
          <w:color w:val="000000" w:themeColor="text1"/>
          <w:szCs w:val="21"/>
          <w14:textFill>
            <w14:solidFill>
              <w14:schemeClr w14:val="tx1"/>
            </w14:solidFill>
          </w14:textFill>
        </w:rPr>
      </w:pPr>
    </w:p>
    <w:p w14:paraId="1BE57B3E">
      <w:pPr>
        <w:pStyle w:val="7"/>
        <w:rPr>
          <w:rFonts w:ascii="宋体" w:hAnsi="宋体" w:cs="宋体"/>
          <w:color w:val="000000" w:themeColor="text1"/>
          <w:szCs w:val="21"/>
          <w14:textFill>
            <w14:solidFill>
              <w14:schemeClr w14:val="tx1"/>
            </w14:solidFill>
          </w14:textFill>
        </w:rPr>
      </w:pPr>
    </w:p>
    <w:p w14:paraId="42CA5727">
      <w:pPr>
        <w:snapToGrid w:val="0"/>
        <w:spacing w:line="400" w:lineRule="exact"/>
        <w:rPr>
          <w:rFonts w:ascii="宋体" w:hAnsi="宋体" w:cs="宋体"/>
          <w:color w:val="000000" w:themeColor="text1"/>
          <w:szCs w:val="21"/>
          <w14:textFill>
            <w14:solidFill>
              <w14:schemeClr w14:val="tx1"/>
            </w14:solidFill>
          </w14:textFill>
        </w:rPr>
      </w:pPr>
    </w:p>
    <w:p w14:paraId="696F10FC">
      <w:pPr>
        <w:snapToGrid w:val="0"/>
        <w:spacing w:line="400" w:lineRule="exact"/>
        <w:rPr>
          <w:rFonts w:ascii="宋体" w:hAnsi="宋体" w:cs="宋体"/>
          <w:color w:val="000000" w:themeColor="text1"/>
          <w:szCs w:val="21"/>
          <w14:textFill>
            <w14:solidFill>
              <w14:schemeClr w14:val="tx1"/>
            </w14:solidFill>
          </w14:textFill>
        </w:rPr>
      </w:pPr>
    </w:p>
    <w:p w14:paraId="6B759AA0">
      <w:pPr>
        <w:snapToGrid w:val="0"/>
        <w:spacing w:line="400" w:lineRule="exact"/>
        <w:rPr>
          <w:rFonts w:ascii="宋体" w:hAnsi="宋体" w:cs="宋体"/>
          <w:color w:val="000000" w:themeColor="text1"/>
          <w:szCs w:val="21"/>
          <w14:textFill>
            <w14:solidFill>
              <w14:schemeClr w14:val="tx1"/>
            </w14:solidFill>
          </w14:textFill>
        </w:rPr>
      </w:pPr>
    </w:p>
    <w:p w14:paraId="6918D6E9">
      <w:pPr>
        <w:snapToGrid w:val="0"/>
        <w:spacing w:line="400" w:lineRule="exact"/>
        <w:rPr>
          <w:rFonts w:ascii="宋体" w:hAnsi="宋体" w:cs="宋体"/>
          <w:color w:val="000000" w:themeColor="text1"/>
          <w:szCs w:val="21"/>
          <w14:textFill>
            <w14:solidFill>
              <w14:schemeClr w14:val="tx1"/>
            </w14:solidFill>
          </w14:textFill>
        </w:rPr>
      </w:pPr>
    </w:p>
    <w:p w14:paraId="7EC4D70E">
      <w:pPr>
        <w:snapToGrid w:val="0"/>
        <w:spacing w:line="400" w:lineRule="exact"/>
        <w:rPr>
          <w:rFonts w:ascii="宋体" w:hAnsi="宋体" w:cs="宋体"/>
          <w:color w:val="000000" w:themeColor="text1"/>
          <w:szCs w:val="21"/>
          <w14:textFill>
            <w14:solidFill>
              <w14:schemeClr w14:val="tx1"/>
            </w14:solidFill>
          </w14:textFill>
        </w:rPr>
      </w:pPr>
    </w:p>
    <w:p w14:paraId="61A747DA">
      <w:pPr>
        <w:snapToGrid w:val="0"/>
        <w:spacing w:line="400" w:lineRule="exact"/>
        <w:rPr>
          <w:rFonts w:hint="eastAsia" w:ascii="宋体" w:hAnsi="宋体" w:cs="宋体"/>
          <w:color w:val="000000" w:themeColor="text1"/>
          <w:szCs w:val="21"/>
          <w14:textFill>
            <w14:solidFill>
              <w14:schemeClr w14:val="tx1"/>
            </w14:solidFill>
          </w14:textFill>
        </w:rPr>
      </w:pPr>
    </w:p>
    <w:p w14:paraId="49AB8AB0">
      <w:pPr>
        <w:snapToGrid w:val="0"/>
        <w:spacing w:line="400" w:lineRule="exact"/>
        <w:rPr>
          <w:rFonts w:hint="eastAsia" w:ascii="宋体" w:hAnsi="宋体" w:cs="宋体"/>
          <w:color w:val="000000" w:themeColor="text1"/>
          <w:szCs w:val="21"/>
          <w14:textFill>
            <w14:solidFill>
              <w14:schemeClr w14:val="tx1"/>
            </w14:solidFill>
          </w14:textFill>
        </w:rPr>
      </w:pPr>
    </w:p>
    <w:p w14:paraId="03DE815D">
      <w:pPr>
        <w:snapToGrid w:val="0"/>
        <w:spacing w:line="400" w:lineRule="exact"/>
        <w:rPr>
          <w:rFonts w:hint="eastAsia" w:ascii="宋体" w:hAnsi="宋体" w:cs="宋体"/>
          <w:color w:val="000000" w:themeColor="text1"/>
          <w:szCs w:val="21"/>
          <w14:textFill>
            <w14:solidFill>
              <w14:schemeClr w14:val="tx1"/>
            </w14:solidFill>
          </w14:textFill>
        </w:rPr>
      </w:pPr>
    </w:p>
    <w:p w14:paraId="72C773B8">
      <w:pPr>
        <w:snapToGrid w:val="0"/>
        <w:spacing w:line="400" w:lineRule="exact"/>
        <w:rPr>
          <w:rFonts w:hint="eastAsia" w:ascii="宋体" w:hAnsi="宋体" w:cs="宋体"/>
          <w:color w:val="000000" w:themeColor="text1"/>
          <w:szCs w:val="21"/>
          <w14:textFill>
            <w14:solidFill>
              <w14:schemeClr w14:val="tx1"/>
            </w14:solidFill>
          </w14:textFill>
        </w:rPr>
      </w:pPr>
    </w:p>
    <w:p w14:paraId="58E4A5F9">
      <w:pPr>
        <w:snapToGrid w:val="0"/>
        <w:spacing w:line="400" w:lineRule="exact"/>
        <w:rPr>
          <w:rFonts w:hint="eastAsia" w:ascii="宋体" w:hAnsi="宋体" w:cs="宋体"/>
          <w:color w:val="000000" w:themeColor="text1"/>
          <w:szCs w:val="21"/>
          <w14:textFill>
            <w14:solidFill>
              <w14:schemeClr w14:val="tx1"/>
            </w14:solidFill>
          </w14:textFill>
        </w:rPr>
      </w:pPr>
    </w:p>
    <w:p w14:paraId="7A7075FB">
      <w:pPr>
        <w:snapToGrid w:val="0"/>
        <w:spacing w:line="400" w:lineRule="exact"/>
        <w:rPr>
          <w:rFonts w:hint="eastAsia" w:ascii="宋体" w:hAnsi="宋体" w:cs="宋体"/>
          <w:color w:val="000000" w:themeColor="text1"/>
          <w:szCs w:val="21"/>
          <w14:textFill>
            <w14:solidFill>
              <w14:schemeClr w14:val="tx1"/>
            </w14:solidFill>
          </w14:textFill>
        </w:rPr>
      </w:pPr>
    </w:p>
    <w:p w14:paraId="3040BF7D">
      <w:pPr>
        <w:snapToGrid w:val="0"/>
        <w:spacing w:line="400" w:lineRule="exact"/>
        <w:rPr>
          <w:rFonts w:hint="eastAsia" w:ascii="宋体" w:hAnsi="宋体" w:cs="宋体"/>
          <w:color w:val="000000" w:themeColor="text1"/>
          <w:szCs w:val="21"/>
          <w14:textFill>
            <w14:solidFill>
              <w14:schemeClr w14:val="tx1"/>
            </w14:solidFill>
          </w14:textFill>
        </w:rPr>
      </w:pPr>
    </w:p>
    <w:p w14:paraId="73154D6D">
      <w:pPr>
        <w:snapToGrid w:val="0"/>
        <w:spacing w:line="400" w:lineRule="exact"/>
        <w:rPr>
          <w:rFonts w:hint="eastAsia" w:ascii="宋体" w:hAnsi="宋体" w:cs="宋体"/>
          <w:color w:val="000000" w:themeColor="text1"/>
          <w:szCs w:val="21"/>
          <w14:textFill>
            <w14:solidFill>
              <w14:schemeClr w14:val="tx1"/>
            </w14:solidFill>
          </w14:textFill>
        </w:rPr>
      </w:pPr>
    </w:p>
    <w:p w14:paraId="111CC288">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格式一：投标声明书</w:t>
      </w:r>
      <w:bookmarkEnd w:id="34"/>
      <w:bookmarkEnd w:id="35"/>
      <w:bookmarkEnd w:id="36"/>
      <w:bookmarkEnd w:id="37"/>
    </w:p>
    <w:p w14:paraId="2236B58D">
      <w:pPr>
        <w:snapToGrid w:val="0"/>
        <w:spacing w:line="400" w:lineRule="exact"/>
        <w:jc w:val="center"/>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投标声明书</w:t>
      </w:r>
    </w:p>
    <w:p w14:paraId="44F28F4B">
      <w:pPr>
        <w:snapToGrid w:val="0"/>
        <w:spacing w:line="400" w:lineRule="exact"/>
        <w:rPr>
          <w:rFonts w:ascii="宋体" w:hAnsi="宋体" w:cs="宋体"/>
          <w:color w:val="000000" w:themeColor="text1"/>
          <w:szCs w:val="21"/>
          <w14:textFill>
            <w14:solidFill>
              <w14:schemeClr w14:val="tx1"/>
            </w14:solidFill>
          </w14:textFill>
        </w:rPr>
      </w:pPr>
    </w:p>
    <w:p w14:paraId="79A6A1FE">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宁波工建工程造价咨询有限公司</w:t>
      </w:r>
      <w:r>
        <w:rPr>
          <w:rFonts w:hint="eastAsia" w:ascii="宋体" w:hAnsi="宋体" w:cs="宋体"/>
          <w:color w:val="000000" w:themeColor="text1"/>
          <w:szCs w:val="21"/>
          <w14:textFill>
            <w14:solidFill>
              <w14:schemeClr w14:val="tx1"/>
            </w14:solidFill>
          </w14:textFill>
        </w:rPr>
        <w:t>：</w:t>
      </w:r>
    </w:p>
    <w:p w14:paraId="5ABF2601">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供应商</w:t>
      </w:r>
      <w:r>
        <w:rPr>
          <w:rFonts w:ascii="宋体" w:hAnsi="宋体" w:cs="宋体"/>
          <w:color w:val="000000" w:themeColor="text1"/>
          <w:szCs w:val="21"/>
          <w14:textFill>
            <w14:solidFill>
              <w14:schemeClr w14:val="tx1"/>
            </w14:solidFill>
          </w14:textFill>
        </w:rPr>
        <w:t>名称）系中华人民共和国合法企业，经营地址</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p>
    <w:p w14:paraId="386BA4BD">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我 </w:t>
      </w:r>
      <w:r>
        <w:rPr>
          <w:rFonts w:ascii="宋体" w:hAnsi="宋体" w:cs="宋体"/>
          <w:color w:val="000000" w:themeColor="text1"/>
          <w:szCs w:val="21"/>
          <w:u w:val="single"/>
          <w14:textFill>
            <w14:solidFill>
              <w14:schemeClr w14:val="tx1"/>
            </w14:solidFill>
          </w14:textFill>
        </w:rPr>
        <w:t xml:space="preserve">            （姓名）</w:t>
      </w:r>
      <w:r>
        <w:rPr>
          <w:rFonts w:ascii="宋体" w:hAnsi="宋体" w:cs="宋体"/>
          <w:color w:val="000000" w:themeColor="text1"/>
          <w:szCs w:val="21"/>
          <w14:textFill>
            <w14:solidFill>
              <w14:schemeClr w14:val="tx1"/>
            </w14:solidFill>
          </w14:textFill>
        </w:rPr>
        <w:t>系</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供应商</w:t>
      </w:r>
      <w:r>
        <w:rPr>
          <w:rFonts w:ascii="宋体" w:hAnsi="宋体" w:cs="宋体"/>
          <w:color w:val="000000" w:themeColor="text1"/>
          <w:szCs w:val="21"/>
          <w14:textFill>
            <w14:solidFill>
              <w14:schemeClr w14:val="tx1"/>
            </w14:solidFill>
          </w14:textFill>
        </w:rPr>
        <w:t>名称）的法定代表人，我方愿意参加贵方组织的</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项目的投标，为便于贵方公正、择优地确定中标人及其投标产品和服务，我方就本次投标有关事项郑重声明如下：</w:t>
      </w:r>
    </w:p>
    <w:p w14:paraId="1D7D0959">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本公司（企业）具备</w:t>
      </w:r>
      <w:r>
        <w:rPr>
          <w:rFonts w:hint="eastAsia" w:ascii="宋体" w:hAnsi="宋体"/>
          <w:bCs/>
          <w:color w:val="000000" w:themeColor="text1"/>
          <w:szCs w:val="21"/>
          <w14:textFill>
            <w14:solidFill>
              <w14:schemeClr w14:val="tx1"/>
            </w14:solidFill>
          </w14:textFill>
        </w:rPr>
        <w:t>《中华人民共和国政府采购法》第二十二条资格条件，</w:t>
      </w:r>
      <w:r>
        <w:rPr>
          <w:rFonts w:hint="eastAsia" w:ascii="宋体" w:hAnsi="宋体"/>
          <w:color w:val="000000" w:themeColor="text1"/>
          <w14:textFill>
            <w14:solidFill>
              <w14:schemeClr w14:val="tx1"/>
            </w14:solidFill>
          </w14:textFill>
        </w:rPr>
        <w:t>并已清楚采购文件的要求及有关文件规定。</w:t>
      </w:r>
    </w:p>
    <w:p w14:paraId="5EF97718">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本公司（企业）的法定代表人或单位负责人与所参投的本采购项目的其他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的法定代表人或单位负责人不为同一人且与其他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之间不存在直接控股、管理关系。</w:t>
      </w:r>
    </w:p>
    <w:p w14:paraId="3D1BBEDF">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根据《中华人民共和国政府采购法</w:t>
      </w:r>
      <w:r>
        <w:rPr>
          <w:rFonts w:hint="eastAsia" w:ascii="宋体" w:hAnsi="宋体"/>
          <w:color w:val="000000" w:themeColor="text1"/>
          <w14:textFill>
            <w14:solidFill>
              <w14:schemeClr w14:val="tx1"/>
            </w14:solidFill>
          </w14:textFill>
        </w:rPr>
        <w:t>实施条例》的规定，本公司（企业）如为本采购项目提供整体设计、规范编制或者项目管理、监理、检测等服务的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，不得再参加该采购项目的其他采购活动。否则，由此所造成的损失、不良后果及法律责任，一律由我公司（企业）承担。</w:t>
      </w:r>
    </w:p>
    <w:p w14:paraId="45A82BD6">
      <w:pPr>
        <w:snapToGrid w:val="0"/>
        <w:spacing w:line="360" w:lineRule="auto"/>
        <w:ind w:firstLine="426" w:firstLineChars="20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本公司（企业）</w:t>
      </w:r>
      <w:r>
        <w:rPr>
          <w:rFonts w:ascii="宋体" w:hAnsi="宋体"/>
          <w:b/>
          <w:color w:val="000000" w:themeColor="text1"/>
          <w14:textFill>
            <w14:solidFill>
              <w14:schemeClr w14:val="tx1"/>
            </w14:solidFill>
          </w14:textFill>
        </w:rPr>
        <w:t>具有履行合同所必需的设备和专业技术能力</w:t>
      </w:r>
      <w:r>
        <w:rPr>
          <w:rFonts w:hint="eastAsia" w:ascii="宋体" w:hAnsi="宋体"/>
          <w:b/>
          <w:color w:val="000000" w:themeColor="text1"/>
          <w14:textFill>
            <w14:solidFill>
              <w14:schemeClr w14:val="tx1"/>
            </w14:solidFill>
          </w14:textFill>
        </w:rPr>
        <w:t>，且本公司（企业）参加采购活动前</w:t>
      </w:r>
      <w:r>
        <w:rPr>
          <w:rFonts w:ascii="宋体" w:hAnsi="宋体"/>
          <w:b/>
          <w:color w:val="000000" w:themeColor="text1"/>
          <w14:textFill>
            <w14:solidFill>
              <w14:schemeClr w14:val="tx1"/>
            </w14:solidFill>
          </w14:textFill>
        </w:rPr>
        <w:t>3</w:t>
      </w:r>
      <w:r>
        <w:rPr>
          <w:rFonts w:hint="eastAsia" w:ascii="宋体" w:hAnsi="宋体"/>
          <w:b/>
          <w:color w:val="000000" w:themeColor="text1"/>
          <w14:textFill>
            <w14:solidFill>
              <w14:schemeClr w14:val="tx1"/>
            </w14:solidFill>
          </w14:textFill>
        </w:rPr>
        <w:t>年内在经营活动中没有重大违法记录。</w:t>
      </w:r>
      <w:r>
        <w:rPr>
          <w:rFonts w:hint="eastAsia" w:ascii="宋体" w:hAnsi="宋体"/>
          <w:color w:val="000000" w:themeColor="text1"/>
          <w14:textFill>
            <w14:solidFill>
              <w14:schemeClr w14:val="tx1"/>
            </w14:solidFill>
          </w14:textFill>
        </w:rPr>
        <w:t>否则，由此所造成的损失、不良后果及法律责任，一律由我公司（企业）承担。</w:t>
      </w:r>
    </w:p>
    <w:p w14:paraId="73463FC7">
      <w:pPr>
        <w:snapToGrid w:val="0"/>
        <w:spacing w:line="360" w:lineRule="auto"/>
        <w:ind w:firstLine="426" w:firstLineChars="20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本公司（企业）</w:t>
      </w:r>
      <w:r>
        <w:rPr>
          <w:rFonts w:hint="eastAsia" w:ascii="宋体" w:hAnsi="宋体"/>
          <w:b/>
          <w:bCs/>
          <w:color w:val="000000" w:themeColor="text1"/>
          <w:szCs w:val="21"/>
          <w14:textFill>
            <w14:solidFill>
              <w14:schemeClr w14:val="tx1"/>
            </w14:solidFill>
          </w14:textFill>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b/>
          <w:bCs/>
          <w:color w:val="000000" w:themeColor="text1"/>
          <w14:textFill>
            <w14:solidFill>
              <w14:schemeClr w14:val="tx1"/>
            </w14:solidFill>
          </w14:textFill>
        </w:rPr>
        <w:t>否则，由此所造成的损失、不良后果及法律责任，一律由我公司（企业）承担。</w:t>
      </w:r>
    </w:p>
    <w:p w14:paraId="2E8F7307">
      <w:pPr>
        <w:snapToGrid w:val="0"/>
        <w:spacing w:line="360" w:lineRule="auto"/>
        <w:ind w:firstLine="426" w:firstLineChars="20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本公司（企业）及法定代表人未被列入“全国法院失信被执行人名单”（http://shixin.court.gov.cn/网站查询为准）。否则，由此所造成的损失、不良后果及法律责任，一律由我公司（企业）承担。</w:t>
      </w:r>
    </w:p>
    <w:p w14:paraId="1B1B0059">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本次招标采购活动中，如有违法、违规、弄虚作假行为，所造成的损失、不良后果及法律责任，一律由我公司（企业）承担。</w:t>
      </w:r>
    </w:p>
    <w:p w14:paraId="6A1B3128">
      <w:pPr>
        <w:spacing w:line="360" w:lineRule="auto"/>
        <w:ind w:firstLine="42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特此声明！</w:t>
      </w:r>
    </w:p>
    <w:p w14:paraId="63C539DF">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p>
    <w:p w14:paraId="74B51591">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法定代表人或授权代表（签字</w:t>
      </w:r>
      <w:r>
        <w:rPr>
          <w:rFonts w:hint="eastAsia" w:ascii="宋体" w:hAnsi="宋体" w:cs="宋体"/>
          <w:color w:val="000000" w:themeColor="text1"/>
          <w:szCs w:val="21"/>
          <w:lang w:val="en-US" w:eastAsia="zh-CN"/>
          <w14:textFill>
            <w14:solidFill>
              <w14:schemeClr w14:val="tx1"/>
            </w14:solidFill>
          </w14:textFill>
        </w:rPr>
        <w:t>或盖章</w:t>
      </w:r>
      <w:r>
        <w:rPr>
          <w:rFonts w:ascii="宋体" w:hAnsi="宋体" w:cs="宋体"/>
          <w:color w:val="000000" w:themeColor="text1"/>
          <w:szCs w:val="21"/>
          <w14:textFill>
            <w14:solidFill>
              <w14:schemeClr w14:val="tx1"/>
            </w14:solidFill>
          </w14:textFill>
        </w:rPr>
        <w:t xml:space="preserve">）：             </w:t>
      </w:r>
    </w:p>
    <w:p w14:paraId="0A366154">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eastAsia="zh-CN"/>
          <w14:textFill>
            <w14:solidFill>
              <w14:schemeClr w14:val="tx1"/>
            </w14:solidFill>
          </w14:textFill>
        </w:rPr>
        <w:t>供应商</w:t>
      </w:r>
      <w:r>
        <w:rPr>
          <w:rFonts w:ascii="宋体" w:hAnsi="宋体" w:cs="宋体"/>
          <w:color w:val="000000" w:themeColor="text1"/>
          <w:szCs w:val="21"/>
          <w14:textFill>
            <w14:solidFill>
              <w14:schemeClr w14:val="tx1"/>
            </w14:solidFill>
          </w14:textFill>
        </w:rPr>
        <w:t xml:space="preserve">全称（加盖公章）：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p>
    <w:p w14:paraId="4DF62B48">
      <w:pPr>
        <w:snapToGrid w:val="0"/>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年    月    日</w:t>
      </w:r>
    </w:p>
    <w:p w14:paraId="7A57AF23">
      <w:pPr>
        <w:spacing w:line="360" w:lineRule="auto"/>
        <w:rPr>
          <w:rFonts w:ascii="宋体" w:hAnsi="宋体"/>
          <w:bCs/>
        </w:rPr>
      </w:pPr>
      <w:r>
        <w:rPr>
          <w:rFonts w:ascii="宋体" w:hAnsi="宋体" w:cs="宋体"/>
          <w:color w:val="000000" w:themeColor="text1"/>
          <w:szCs w:val="21"/>
          <w14:textFill>
            <w14:solidFill>
              <w14:schemeClr w14:val="tx1"/>
            </w14:solidFill>
          </w14:textFill>
        </w:rPr>
        <w:br w:type="page"/>
      </w:r>
      <w:r>
        <w:rPr>
          <w:rFonts w:hint="eastAsia" w:ascii="宋体" w:hAnsi="宋体" w:cs="宋体"/>
          <w:szCs w:val="21"/>
        </w:rPr>
        <w:t>格式二：</w:t>
      </w:r>
      <w:r>
        <w:rPr>
          <w:rFonts w:hint="eastAsia" w:ascii="宋体" w:hAnsi="宋体"/>
          <w:bCs/>
        </w:rPr>
        <w:t>《中华人民共和国政府采购法》第二十二条规定的</w:t>
      </w:r>
      <w:r>
        <w:rPr>
          <w:rFonts w:hint="eastAsia" w:ascii="宋体" w:hAnsi="宋体"/>
          <w:bCs/>
          <w:lang w:eastAsia="zh-CN"/>
        </w:rPr>
        <w:t>供应商</w:t>
      </w:r>
      <w:r>
        <w:rPr>
          <w:rFonts w:hint="eastAsia" w:ascii="宋体" w:hAnsi="宋体"/>
          <w:bCs/>
        </w:rPr>
        <w:t>资格条件</w:t>
      </w:r>
    </w:p>
    <w:p w14:paraId="56E649E0">
      <w:pPr>
        <w:spacing w:line="360" w:lineRule="auto"/>
        <w:ind w:firstLine="420" w:firstLineChars="200"/>
      </w:pPr>
    </w:p>
    <w:p w14:paraId="704EEC53">
      <w:pPr>
        <w:jc w:val="center"/>
        <w:rPr>
          <w:rFonts w:hint="eastAsia" w:ascii="Times New Roman" w:hAnsi="宋体" w:eastAsia="宋体" w:cs="宋体"/>
          <w:b/>
          <w:bCs/>
          <w:szCs w:val="28"/>
        </w:rPr>
      </w:pPr>
      <w:r>
        <w:rPr>
          <w:rFonts w:hint="eastAsia" w:ascii="Times New Roman" w:hAnsi="宋体" w:eastAsia="宋体" w:cs="宋体"/>
          <w:b/>
          <w:bCs/>
          <w:szCs w:val="28"/>
        </w:rPr>
        <w:t>满足《中华人民共和国政府采购法》第二十二条规定的</w:t>
      </w:r>
      <w:r>
        <w:rPr>
          <w:rFonts w:hint="eastAsia" w:ascii="Times New Roman" w:hAnsi="宋体" w:cs="宋体"/>
          <w:b/>
          <w:bCs/>
          <w:szCs w:val="28"/>
          <w:lang w:eastAsia="zh-CN"/>
        </w:rPr>
        <w:t>供应商</w:t>
      </w:r>
      <w:r>
        <w:rPr>
          <w:rFonts w:hint="eastAsia" w:ascii="Times New Roman" w:hAnsi="宋体" w:eastAsia="宋体" w:cs="宋体"/>
          <w:b/>
          <w:bCs/>
          <w:szCs w:val="28"/>
        </w:rPr>
        <w:t>承诺书</w:t>
      </w:r>
    </w:p>
    <w:p w14:paraId="4308EA24">
      <w:pPr>
        <w:pStyle w:val="54"/>
        <w:numPr>
          <w:ilvl w:val="0"/>
          <w:numId w:val="0"/>
        </w:numPr>
        <w:ind w:left="403" w:leftChars="0"/>
        <w:rPr>
          <w:rFonts w:hint="default"/>
          <w:lang w:val="en-US" w:eastAsia="zh-Hans"/>
        </w:rPr>
      </w:pPr>
    </w:p>
    <w:p w14:paraId="5A68550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w:t>
      </w:r>
      <w:r>
        <w:rPr>
          <w:rFonts w:hint="eastAsia" w:ascii="宋体" w:hAnsi="宋体"/>
          <w:color w:val="auto"/>
          <w:szCs w:val="21"/>
          <w:highlight w:val="none"/>
          <w:lang w:eastAsia="zh-CN"/>
        </w:rPr>
        <w:t>供应商</w:t>
      </w:r>
      <w:r>
        <w:rPr>
          <w:rFonts w:hint="eastAsia" w:ascii="宋体" w:hAnsi="宋体"/>
          <w:color w:val="auto"/>
          <w:szCs w:val="21"/>
          <w:highlight w:val="none"/>
        </w:rPr>
        <w:t>资格条件：</w:t>
      </w:r>
    </w:p>
    <w:p w14:paraId="06C1F99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18E37D3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14:paraId="3A9452F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6078232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7DCDA4B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750FFF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14:paraId="1DB8982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0465E7A5">
      <w:pPr>
        <w:spacing w:line="400" w:lineRule="exact"/>
        <w:ind w:firstLine="420" w:firstLineChars="200"/>
        <w:rPr>
          <w:rFonts w:ascii="宋体" w:hAnsi="宋体"/>
          <w:color w:val="auto"/>
          <w:szCs w:val="21"/>
          <w:highlight w:val="none"/>
        </w:rPr>
      </w:pPr>
    </w:p>
    <w:p w14:paraId="4D0C13CD">
      <w:pPr>
        <w:spacing w:line="400" w:lineRule="exact"/>
        <w:ind w:firstLine="420" w:firstLineChars="200"/>
        <w:rPr>
          <w:rFonts w:ascii="宋体" w:hAnsi="宋体"/>
          <w:color w:val="auto"/>
          <w:szCs w:val="21"/>
          <w:highlight w:val="none"/>
        </w:rPr>
      </w:pPr>
    </w:p>
    <w:p w14:paraId="03A114FD">
      <w:pPr>
        <w:spacing w:line="400" w:lineRule="exact"/>
        <w:ind w:firstLine="420" w:firstLineChars="200"/>
        <w:rPr>
          <w:rFonts w:ascii="宋体" w:hAnsi="宋体"/>
          <w:color w:val="auto"/>
          <w:szCs w:val="21"/>
          <w:highlight w:val="none"/>
        </w:rPr>
      </w:pPr>
    </w:p>
    <w:p w14:paraId="57A2756A">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xml:space="preserve">（盖章）：        </w:t>
      </w:r>
    </w:p>
    <w:p w14:paraId="2254EC25">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 xml:space="preserve">的法定代表人／负责人或其授权代表(签字或盖章)：        </w:t>
      </w:r>
    </w:p>
    <w:p w14:paraId="7C0A707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14:paraId="30A624B6">
      <w:pPr>
        <w:snapToGrid w:val="0"/>
        <w:spacing w:line="360" w:lineRule="auto"/>
        <w:rPr>
          <w:rFonts w:ascii="宋体" w:hAnsi="宋体" w:cs="宋体"/>
          <w:szCs w:val="21"/>
        </w:rPr>
      </w:pPr>
    </w:p>
    <w:p w14:paraId="7018A755">
      <w:pPr>
        <w:snapToGrid w:val="0"/>
        <w:spacing w:line="360" w:lineRule="auto"/>
        <w:rPr>
          <w:rFonts w:ascii="宋体" w:hAnsi="宋体" w:cs="宋体"/>
          <w:szCs w:val="21"/>
        </w:rPr>
      </w:pPr>
    </w:p>
    <w:p w14:paraId="64E97013">
      <w:pPr>
        <w:snapToGrid w:val="0"/>
        <w:spacing w:line="360" w:lineRule="auto"/>
        <w:rPr>
          <w:rFonts w:ascii="宋体" w:hAnsi="宋体" w:cs="宋体"/>
          <w:szCs w:val="21"/>
        </w:rPr>
      </w:pPr>
    </w:p>
    <w:p w14:paraId="60AA7F68">
      <w:pPr>
        <w:snapToGrid w:val="0"/>
        <w:spacing w:line="360" w:lineRule="auto"/>
        <w:rPr>
          <w:rFonts w:ascii="宋体" w:hAnsi="宋体" w:cs="宋体"/>
          <w:szCs w:val="21"/>
        </w:rPr>
      </w:pPr>
    </w:p>
    <w:p w14:paraId="40A02348">
      <w:pPr>
        <w:snapToGrid w:val="0"/>
        <w:spacing w:line="360" w:lineRule="auto"/>
        <w:rPr>
          <w:rFonts w:ascii="宋体" w:hAnsi="宋体" w:cs="宋体"/>
          <w:szCs w:val="21"/>
        </w:rPr>
      </w:pPr>
    </w:p>
    <w:p w14:paraId="568CC620">
      <w:pPr>
        <w:snapToGrid w:val="0"/>
        <w:spacing w:line="360" w:lineRule="auto"/>
        <w:rPr>
          <w:rFonts w:ascii="宋体" w:hAnsi="宋体" w:cs="宋体"/>
          <w:szCs w:val="21"/>
        </w:rPr>
      </w:pPr>
    </w:p>
    <w:p w14:paraId="1DC87DE9">
      <w:pPr>
        <w:snapToGrid w:val="0"/>
        <w:spacing w:line="360" w:lineRule="auto"/>
        <w:rPr>
          <w:rFonts w:ascii="宋体" w:hAnsi="宋体" w:cs="宋体"/>
          <w:szCs w:val="21"/>
        </w:rPr>
      </w:pPr>
    </w:p>
    <w:p w14:paraId="429B299D">
      <w:pPr>
        <w:snapToGrid w:val="0"/>
        <w:spacing w:line="360" w:lineRule="auto"/>
        <w:rPr>
          <w:rFonts w:ascii="宋体" w:hAnsi="宋体" w:cs="宋体"/>
          <w:szCs w:val="21"/>
        </w:rPr>
      </w:pPr>
    </w:p>
    <w:p w14:paraId="26683919">
      <w:pPr>
        <w:snapToGrid w:val="0"/>
        <w:spacing w:line="360" w:lineRule="auto"/>
        <w:rPr>
          <w:rFonts w:ascii="宋体" w:hAnsi="宋体" w:cs="宋体"/>
          <w:szCs w:val="21"/>
        </w:rPr>
      </w:pPr>
    </w:p>
    <w:p w14:paraId="4EA3A7FF">
      <w:pPr>
        <w:snapToGrid w:val="0"/>
        <w:spacing w:line="360" w:lineRule="auto"/>
        <w:rPr>
          <w:rFonts w:ascii="宋体" w:hAnsi="宋体" w:cs="宋体"/>
          <w:szCs w:val="21"/>
        </w:rPr>
      </w:pPr>
    </w:p>
    <w:p w14:paraId="6A2722A9">
      <w:pPr>
        <w:snapToGrid w:val="0"/>
        <w:spacing w:line="360" w:lineRule="auto"/>
        <w:rPr>
          <w:rFonts w:ascii="宋体" w:hAnsi="宋体" w:cs="宋体"/>
          <w:szCs w:val="21"/>
        </w:rPr>
      </w:pPr>
    </w:p>
    <w:p w14:paraId="4BF97321">
      <w:pPr>
        <w:snapToGrid w:val="0"/>
        <w:spacing w:line="360" w:lineRule="auto"/>
        <w:rPr>
          <w:rFonts w:ascii="宋体" w:hAnsi="宋体" w:cs="宋体"/>
          <w:szCs w:val="21"/>
        </w:rPr>
      </w:pPr>
    </w:p>
    <w:p w14:paraId="28042B95">
      <w:pPr>
        <w:snapToGrid w:val="0"/>
        <w:spacing w:line="360" w:lineRule="auto"/>
        <w:rPr>
          <w:rFonts w:ascii="宋体" w:hAnsi="宋体" w:cs="宋体"/>
          <w:szCs w:val="21"/>
        </w:rPr>
      </w:pPr>
    </w:p>
    <w:p w14:paraId="43811AD2">
      <w:pPr>
        <w:snapToGrid w:val="0"/>
        <w:spacing w:line="360" w:lineRule="auto"/>
        <w:rPr>
          <w:rFonts w:ascii="宋体" w:hAnsi="宋体" w:cs="宋体"/>
          <w:szCs w:val="21"/>
        </w:rPr>
      </w:pPr>
    </w:p>
    <w:p w14:paraId="531C1557">
      <w:pPr>
        <w:snapToGrid w:val="0"/>
        <w:spacing w:line="360" w:lineRule="auto"/>
        <w:rPr>
          <w:rFonts w:ascii="宋体" w:hAnsi="宋体" w:cs="宋体"/>
          <w:szCs w:val="21"/>
        </w:rPr>
      </w:pPr>
    </w:p>
    <w:p w14:paraId="15C14485">
      <w:pPr>
        <w:snapToGrid w:val="0"/>
        <w:spacing w:line="360" w:lineRule="auto"/>
        <w:rPr>
          <w:rFonts w:ascii="宋体" w:hAnsi="宋体" w:cs="宋体"/>
          <w:szCs w:val="21"/>
        </w:rPr>
      </w:pPr>
    </w:p>
    <w:p w14:paraId="24122922">
      <w:pPr>
        <w:snapToGrid w:val="0"/>
        <w:spacing w:line="360" w:lineRule="auto"/>
        <w:rPr>
          <w:rFonts w:ascii="宋体" w:hAnsi="宋体" w:cs="宋体"/>
          <w:szCs w:val="21"/>
        </w:rPr>
      </w:pPr>
    </w:p>
    <w:p w14:paraId="46A3DCA7">
      <w:pPr>
        <w:spacing w:line="360" w:lineRule="auto"/>
      </w:pPr>
      <w:r>
        <w:rPr>
          <w:rFonts w:hint="eastAsia"/>
        </w:rPr>
        <w:t>格式三：提供</w:t>
      </w:r>
      <w:r>
        <w:t>具有履行合同所必需的设备和专业技术能力</w:t>
      </w:r>
      <w:r>
        <w:rPr>
          <w:rFonts w:hint="eastAsia"/>
        </w:rPr>
        <w:t>的书面声明</w:t>
      </w:r>
    </w:p>
    <w:p w14:paraId="26EEEC61">
      <w:pPr>
        <w:jc w:val="center"/>
        <w:rPr>
          <w:b/>
          <w:sz w:val="32"/>
          <w:szCs w:val="32"/>
        </w:rPr>
      </w:pPr>
    </w:p>
    <w:p w14:paraId="4A2A69EB">
      <w:pPr>
        <w:jc w:val="center"/>
        <w:rPr>
          <w:b/>
          <w:sz w:val="32"/>
          <w:szCs w:val="32"/>
        </w:rPr>
      </w:pPr>
      <w:r>
        <w:rPr>
          <w:rFonts w:hint="eastAsia"/>
          <w:b/>
          <w:sz w:val="32"/>
          <w:szCs w:val="32"/>
        </w:rPr>
        <w:t>具备履行合同所需的设备和专业技术能力的声明</w:t>
      </w:r>
    </w:p>
    <w:p w14:paraId="08B2EE0B"/>
    <w:p w14:paraId="4C588261">
      <w:pPr>
        <w:spacing w:line="360" w:lineRule="auto"/>
      </w:pPr>
      <w:r>
        <w:rPr>
          <w:rFonts w:hint="eastAsia"/>
        </w:rPr>
        <w:t xml:space="preserve"> </w:t>
      </w:r>
    </w:p>
    <w:p w14:paraId="0B1139FA">
      <w:pPr>
        <w:spacing w:line="360" w:lineRule="auto"/>
        <w:ind w:firstLine="420" w:firstLineChars="200"/>
      </w:pPr>
      <w:r>
        <w:rPr>
          <w:rFonts w:hint="eastAsia"/>
        </w:rPr>
        <w:t>我公司（单位）具备履行合同所需的设备和专业技术能力，具体情况介绍如下：</w:t>
      </w:r>
    </w:p>
    <w:p w14:paraId="79273D6D">
      <w:pPr>
        <w:spacing w:line="360" w:lineRule="auto"/>
        <w:jc w:val="center"/>
      </w:pPr>
      <w:r>
        <w:rPr>
          <w:rFonts w:hint="eastAsia"/>
        </w:rPr>
        <w:t>（内容包括：主要设备、专业技术人员、公司资质等）</w:t>
      </w:r>
    </w:p>
    <w:p w14:paraId="71BEF86D">
      <w:pPr>
        <w:spacing w:line="360" w:lineRule="auto"/>
      </w:pPr>
      <w:r>
        <w:rPr>
          <w:rFonts w:hint="eastAsia"/>
        </w:rPr>
        <w:t xml:space="preserve">                                                                            </w:t>
      </w:r>
    </w:p>
    <w:p w14:paraId="623360CC">
      <w:pPr>
        <w:spacing w:line="360" w:lineRule="auto"/>
        <w:jc w:val="left"/>
      </w:pPr>
      <w:r>
        <w:t>……</w:t>
      </w:r>
      <w:r>
        <w:rPr>
          <w:rFonts w:hint="eastAsia"/>
        </w:rPr>
        <w:t>..</w:t>
      </w:r>
    </w:p>
    <w:p w14:paraId="14449DB1">
      <w:pPr>
        <w:spacing w:line="360" w:lineRule="auto"/>
      </w:pPr>
      <w:r>
        <w:rPr>
          <w:rFonts w:hint="eastAsia"/>
        </w:rPr>
        <w:t xml:space="preserve">     特此承诺。</w:t>
      </w:r>
    </w:p>
    <w:p w14:paraId="7FEB7946">
      <w:pPr>
        <w:spacing w:line="360" w:lineRule="auto"/>
      </w:pPr>
    </w:p>
    <w:p w14:paraId="29C02016">
      <w:pPr>
        <w:spacing w:line="360" w:lineRule="auto"/>
      </w:pPr>
    </w:p>
    <w:p w14:paraId="4041CDF8">
      <w:pPr>
        <w:spacing w:line="360" w:lineRule="auto"/>
      </w:pPr>
      <w:r>
        <w:rPr>
          <w:rFonts w:hint="eastAsia"/>
          <w:lang w:eastAsia="zh-CN"/>
        </w:rPr>
        <w:t>供应商</w:t>
      </w:r>
      <w:r>
        <w:rPr>
          <w:rFonts w:hint="eastAsia"/>
        </w:rPr>
        <w:t>（盖章）：</w:t>
      </w:r>
    </w:p>
    <w:p w14:paraId="7A03080E">
      <w:pPr>
        <w:spacing w:line="360" w:lineRule="auto"/>
      </w:pPr>
      <w:r>
        <w:rPr>
          <w:rFonts w:hint="eastAsia"/>
        </w:rPr>
        <w:t>法定代表人或授权代表（</w:t>
      </w:r>
      <w:r>
        <w:rPr>
          <w:rFonts w:hint="eastAsia" w:ascii="宋体" w:hAnsi="宋体"/>
          <w:color w:val="auto"/>
          <w:szCs w:val="21"/>
          <w:highlight w:val="none"/>
        </w:rPr>
        <w:t>签字或盖章</w:t>
      </w:r>
      <w:r>
        <w:rPr>
          <w:rFonts w:hint="eastAsia"/>
        </w:rPr>
        <w:t>）：</w:t>
      </w:r>
    </w:p>
    <w:p w14:paraId="3617FD80">
      <w:pPr>
        <w:spacing w:line="360" w:lineRule="auto"/>
      </w:pPr>
      <w:r>
        <w:rPr>
          <w:rFonts w:hint="eastAsia"/>
        </w:rPr>
        <w:t>日期：</w:t>
      </w:r>
    </w:p>
    <w:p w14:paraId="4195E9B7">
      <w:pPr>
        <w:spacing w:line="360" w:lineRule="auto"/>
        <w:ind w:firstLine="420" w:firstLineChars="200"/>
      </w:pPr>
    </w:p>
    <w:p w14:paraId="136CAD30">
      <w:pPr>
        <w:spacing w:line="360" w:lineRule="auto"/>
      </w:pPr>
    </w:p>
    <w:p w14:paraId="226C21A0">
      <w:pPr>
        <w:spacing w:line="360" w:lineRule="auto"/>
      </w:pPr>
      <w:r>
        <w:rPr>
          <w:rFonts w:hint="eastAsia"/>
        </w:rPr>
        <w:t>格式四：提供参加政府采购活动前</w:t>
      </w:r>
      <w:r>
        <w:t>3</w:t>
      </w:r>
      <w:r>
        <w:rPr>
          <w:rFonts w:hint="eastAsia"/>
        </w:rPr>
        <w:t>年内在经营活动中没有重大违法记录的书面声明</w:t>
      </w:r>
    </w:p>
    <w:p w14:paraId="3DD06856"/>
    <w:p w14:paraId="13FF038B"/>
    <w:p w14:paraId="0ACAF466">
      <w:pPr>
        <w:jc w:val="center"/>
        <w:rPr>
          <w:b/>
          <w:sz w:val="32"/>
          <w:szCs w:val="32"/>
        </w:rPr>
      </w:pPr>
    </w:p>
    <w:p w14:paraId="30944B1F">
      <w:pPr>
        <w:jc w:val="center"/>
        <w:rPr>
          <w:b/>
          <w:sz w:val="32"/>
          <w:szCs w:val="32"/>
        </w:rPr>
      </w:pPr>
      <w:r>
        <w:rPr>
          <w:rFonts w:hint="eastAsia"/>
          <w:b/>
          <w:sz w:val="32"/>
          <w:szCs w:val="32"/>
        </w:rPr>
        <w:t>近三年在政府采购活动中无重大违法记录的声明</w:t>
      </w:r>
    </w:p>
    <w:p w14:paraId="5F70ECBE"/>
    <w:p w14:paraId="7299F48B"/>
    <w:p w14:paraId="5B52EA9A">
      <w:pPr>
        <w:spacing w:line="360" w:lineRule="auto"/>
      </w:pPr>
      <w:r>
        <w:rPr>
          <w:rFonts w:hint="eastAsia"/>
        </w:rPr>
        <w:t xml:space="preserve">     参加政府采购活动前三年内，在经营活动中没有重大违法记录，特此声明。</w:t>
      </w:r>
    </w:p>
    <w:p w14:paraId="759DF89A">
      <w:pPr>
        <w:spacing w:line="360" w:lineRule="auto"/>
      </w:pPr>
    </w:p>
    <w:p w14:paraId="6FFC17CF">
      <w:pPr>
        <w:spacing w:line="360" w:lineRule="auto"/>
        <w:ind w:firstLine="1365" w:firstLineChars="650"/>
      </w:pPr>
    </w:p>
    <w:p w14:paraId="50A5B9DE">
      <w:pPr>
        <w:spacing w:line="360" w:lineRule="auto"/>
        <w:ind w:firstLine="1365" w:firstLineChars="650"/>
      </w:pPr>
    </w:p>
    <w:p w14:paraId="79E03A86">
      <w:pPr>
        <w:spacing w:line="360" w:lineRule="auto"/>
      </w:pPr>
      <w:r>
        <w:rPr>
          <w:rFonts w:hint="eastAsia"/>
          <w:lang w:eastAsia="zh-CN"/>
        </w:rPr>
        <w:t>供应商</w:t>
      </w:r>
      <w:r>
        <w:rPr>
          <w:rFonts w:hint="eastAsia"/>
        </w:rPr>
        <w:t>（盖章）：</w:t>
      </w:r>
    </w:p>
    <w:p w14:paraId="12F14B33">
      <w:pPr>
        <w:spacing w:line="360" w:lineRule="auto"/>
      </w:pPr>
      <w:r>
        <w:rPr>
          <w:rFonts w:hint="eastAsia"/>
        </w:rPr>
        <w:t>法定代表人或授权代表（</w:t>
      </w:r>
      <w:r>
        <w:rPr>
          <w:rFonts w:hint="eastAsia" w:ascii="宋体" w:hAnsi="宋体"/>
          <w:color w:val="auto"/>
          <w:szCs w:val="21"/>
          <w:highlight w:val="none"/>
        </w:rPr>
        <w:t>签字或盖章</w:t>
      </w:r>
      <w:r>
        <w:rPr>
          <w:rFonts w:hint="eastAsia"/>
        </w:rPr>
        <w:t>）：</w:t>
      </w:r>
    </w:p>
    <w:p w14:paraId="085B1E04">
      <w:pPr>
        <w:spacing w:line="360" w:lineRule="auto"/>
      </w:pPr>
      <w:r>
        <w:rPr>
          <w:rFonts w:hint="eastAsia"/>
        </w:rPr>
        <w:t>日    期：</w:t>
      </w:r>
    </w:p>
    <w:p w14:paraId="2DF6A203">
      <w:pPr>
        <w:spacing w:line="360" w:lineRule="auto"/>
      </w:pPr>
    </w:p>
    <w:p w14:paraId="3C4E0124">
      <w:pPr>
        <w:snapToGrid w:val="0"/>
        <w:spacing w:line="360" w:lineRule="auto"/>
        <w:rPr>
          <w:rFonts w:ascii="宋体" w:hAnsi="宋体" w:cs="宋体"/>
          <w:szCs w:val="21"/>
        </w:rPr>
      </w:pPr>
    </w:p>
    <w:p w14:paraId="51A63D8A">
      <w:pPr>
        <w:snapToGrid w:val="0"/>
        <w:spacing w:line="360" w:lineRule="auto"/>
        <w:rPr>
          <w:rFonts w:ascii="宋体" w:hAnsi="宋体" w:cs="宋体"/>
          <w:szCs w:val="21"/>
        </w:rPr>
      </w:pPr>
    </w:p>
    <w:p w14:paraId="776D850B">
      <w:pPr>
        <w:pStyle w:val="65"/>
        <w:rPr>
          <w:rFonts w:hAnsi="宋体" w:cs="宋体"/>
          <w:szCs w:val="21"/>
        </w:rPr>
      </w:pPr>
    </w:p>
    <w:p w14:paraId="1FEA58F0">
      <w:pPr>
        <w:pStyle w:val="65"/>
        <w:rPr>
          <w:rFonts w:hAnsi="宋体" w:cs="宋体"/>
          <w:szCs w:val="21"/>
        </w:rPr>
      </w:pPr>
    </w:p>
    <w:p w14:paraId="69940BF9">
      <w:pPr>
        <w:pStyle w:val="65"/>
        <w:rPr>
          <w:rFonts w:hAnsi="宋体" w:cs="宋体"/>
          <w:szCs w:val="21"/>
        </w:rPr>
      </w:pPr>
    </w:p>
    <w:p w14:paraId="0B219692">
      <w:pPr>
        <w:rPr>
          <w:b/>
        </w:rPr>
      </w:pPr>
      <w:r>
        <w:rPr>
          <w:rFonts w:hint="eastAsia" w:ascii="宋体" w:hAnsi="宋体" w:cs="宋体"/>
          <w:b/>
          <w:bCs/>
        </w:rPr>
        <w:br w:type="page"/>
      </w:r>
    </w:p>
    <w:p w14:paraId="75144129">
      <w:pPr>
        <w:rPr>
          <w:b/>
        </w:rPr>
      </w:pPr>
      <w:r>
        <w:rPr>
          <w:rFonts w:hint="eastAsia"/>
          <w:b/>
        </w:rPr>
        <w:t>格式</w:t>
      </w:r>
      <w:r>
        <w:rPr>
          <w:rFonts w:hint="eastAsia"/>
          <w:b/>
          <w:lang w:val="en-US" w:eastAsia="zh-CN"/>
        </w:rPr>
        <w:t>五</w:t>
      </w:r>
      <w:r>
        <w:rPr>
          <w:rFonts w:hint="eastAsia"/>
          <w:b/>
        </w:rPr>
        <w:t>：招标文件要求及</w:t>
      </w:r>
      <w:r>
        <w:rPr>
          <w:rFonts w:hint="eastAsia"/>
          <w:b/>
          <w:lang w:eastAsia="zh-CN"/>
        </w:rPr>
        <w:t>供应商</w:t>
      </w:r>
      <w:r>
        <w:rPr>
          <w:rFonts w:hint="eastAsia"/>
          <w:b/>
        </w:rPr>
        <w:t>认为需要提供的其他证明材料（如有）</w:t>
      </w:r>
    </w:p>
    <w:p w14:paraId="6935EC2B">
      <w:pPr>
        <w:snapToGrid w:val="0"/>
        <w:spacing w:line="400" w:lineRule="exact"/>
        <w:rPr>
          <w:rFonts w:ascii="宋体" w:hAnsi="宋体" w:cs="宋体"/>
          <w:szCs w:val="21"/>
        </w:rPr>
      </w:pPr>
    </w:p>
    <w:p w14:paraId="2C09601C">
      <w:pPr>
        <w:snapToGrid w:val="0"/>
        <w:spacing w:line="400" w:lineRule="exact"/>
        <w:rPr>
          <w:rFonts w:ascii="宋体" w:hAnsi="宋体" w:cs="宋体"/>
          <w:szCs w:val="21"/>
        </w:rPr>
      </w:pPr>
    </w:p>
    <w:p w14:paraId="619ABB22">
      <w:pPr>
        <w:pStyle w:val="65"/>
        <w:rPr>
          <w:rFonts w:hAnsi="宋体" w:cs="宋体"/>
          <w:szCs w:val="21"/>
        </w:rPr>
      </w:pPr>
    </w:p>
    <w:p w14:paraId="155510EB">
      <w:pPr>
        <w:pStyle w:val="65"/>
        <w:rPr>
          <w:rFonts w:hAnsi="宋体" w:cs="宋体"/>
          <w:szCs w:val="21"/>
        </w:rPr>
      </w:pPr>
    </w:p>
    <w:p w14:paraId="4627BE87">
      <w:pPr>
        <w:pStyle w:val="65"/>
        <w:rPr>
          <w:rFonts w:hAnsi="宋体" w:cs="宋体"/>
          <w:szCs w:val="21"/>
        </w:rPr>
      </w:pPr>
    </w:p>
    <w:p w14:paraId="63F9F5C0">
      <w:pPr>
        <w:pStyle w:val="65"/>
        <w:rPr>
          <w:rFonts w:hAnsi="宋体" w:cs="宋体"/>
          <w:szCs w:val="21"/>
        </w:rPr>
      </w:pPr>
    </w:p>
    <w:p w14:paraId="70C06F8D">
      <w:pPr>
        <w:pStyle w:val="65"/>
        <w:rPr>
          <w:rFonts w:hAnsi="宋体" w:cs="宋体"/>
          <w:szCs w:val="21"/>
        </w:rPr>
      </w:pPr>
    </w:p>
    <w:p w14:paraId="488B1E08">
      <w:pPr>
        <w:pStyle w:val="65"/>
        <w:rPr>
          <w:rFonts w:hAnsi="宋体" w:cs="宋体"/>
          <w:szCs w:val="21"/>
        </w:rPr>
      </w:pPr>
    </w:p>
    <w:p w14:paraId="0A3841A6">
      <w:pPr>
        <w:pStyle w:val="65"/>
        <w:rPr>
          <w:rFonts w:hAnsi="宋体" w:cs="宋体"/>
          <w:szCs w:val="21"/>
        </w:rPr>
      </w:pPr>
    </w:p>
    <w:p w14:paraId="680B0FEF">
      <w:pPr>
        <w:pStyle w:val="65"/>
        <w:rPr>
          <w:rFonts w:hAnsi="宋体" w:cs="宋体"/>
          <w:szCs w:val="21"/>
        </w:rPr>
      </w:pPr>
    </w:p>
    <w:p w14:paraId="6B67E238">
      <w:pPr>
        <w:pStyle w:val="65"/>
        <w:rPr>
          <w:rFonts w:hAnsi="宋体" w:cs="宋体"/>
          <w:szCs w:val="21"/>
        </w:rPr>
      </w:pPr>
    </w:p>
    <w:p w14:paraId="68DD72A2">
      <w:pPr>
        <w:pStyle w:val="65"/>
        <w:rPr>
          <w:rFonts w:hAnsi="宋体" w:cs="宋体"/>
          <w:szCs w:val="21"/>
        </w:rPr>
      </w:pPr>
    </w:p>
    <w:p w14:paraId="0C613C24">
      <w:pPr>
        <w:pStyle w:val="65"/>
        <w:rPr>
          <w:rFonts w:hAnsi="宋体" w:cs="宋体"/>
          <w:szCs w:val="21"/>
        </w:rPr>
      </w:pPr>
    </w:p>
    <w:p w14:paraId="0738B0F7">
      <w:pPr>
        <w:pStyle w:val="65"/>
        <w:rPr>
          <w:rFonts w:hAnsi="宋体" w:cs="宋体"/>
          <w:szCs w:val="21"/>
        </w:rPr>
      </w:pPr>
    </w:p>
    <w:p w14:paraId="7CD85B1A">
      <w:pPr>
        <w:pStyle w:val="65"/>
        <w:rPr>
          <w:rFonts w:hAnsi="宋体" w:cs="宋体"/>
          <w:szCs w:val="21"/>
        </w:rPr>
      </w:pPr>
    </w:p>
    <w:p w14:paraId="466A1A82">
      <w:pPr>
        <w:pStyle w:val="65"/>
        <w:rPr>
          <w:rFonts w:hAnsi="宋体" w:cs="宋体"/>
          <w:szCs w:val="21"/>
        </w:rPr>
      </w:pPr>
    </w:p>
    <w:p w14:paraId="0A2A6737">
      <w:pPr>
        <w:pStyle w:val="65"/>
        <w:rPr>
          <w:rFonts w:hAnsi="宋体" w:cs="宋体"/>
          <w:szCs w:val="21"/>
        </w:rPr>
      </w:pPr>
    </w:p>
    <w:p w14:paraId="43624905">
      <w:pPr>
        <w:pStyle w:val="65"/>
        <w:rPr>
          <w:rFonts w:hAnsi="宋体" w:cs="宋体"/>
          <w:szCs w:val="21"/>
        </w:rPr>
      </w:pPr>
    </w:p>
    <w:p w14:paraId="6B9C4EB6">
      <w:pPr>
        <w:pStyle w:val="65"/>
        <w:rPr>
          <w:rFonts w:hAnsi="宋体" w:cs="宋体"/>
          <w:szCs w:val="21"/>
        </w:rPr>
      </w:pPr>
    </w:p>
    <w:p w14:paraId="4384FE7D">
      <w:pPr>
        <w:pStyle w:val="65"/>
        <w:rPr>
          <w:rFonts w:hAnsi="宋体" w:cs="宋体"/>
          <w:szCs w:val="21"/>
        </w:rPr>
      </w:pPr>
    </w:p>
    <w:p w14:paraId="1B0D550A">
      <w:pPr>
        <w:pStyle w:val="65"/>
        <w:rPr>
          <w:rFonts w:hAnsi="宋体" w:cs="宋体"/>
          <w:szCs w:val="21"/>
        </w:rPr>
      </w:pPr>
    </w:p>
    <w:p w14:paraId="2472FB91">
      <w:pPr>
        <w:pStyle w:val="65"/>
        <w:rPr>
          <w:rFonts w:hAnsi="宋体" w:cs="宋体"/>
          <w:szCs w:val="21"/>
        </w:rPr>
      </w:pPr>
    </w:p>
    <w:p w14:paraId="39064645">
      <w:pPr>
        <w:pStyle w:val="65"/>
        <w:rPr>
          <w:rFonts w:hAnsi="宋体" w:cs="宋体"/>
          <w:szCs w:val="21"/>
        </w:rPr>
      </w:pPr>
    </w:p>
    <w:p w14:paraId="64320882">
      <w:pPr>
        <w:pStyle w:val="65"/>
        <w:rPr>
          <w:rFonts w:hAnsi="宋体" w:cs="宋体"/>
          <w:szCs w:val="21"/>
        </w:rPr>
      </w:pPr>
    </w:p>
    <w:p w14:paraId="697AED9C">
      <w:pPr>
        <w:pStyle w:val="65"/>
        <w:rPr>
          <w:rFonts w:hAnsi="宋体" w:cs="宋体"/>
          <w:szCs w:val="21"/>
        </w:rPr>
      </w:pPr>
    </w:p>
    <w:p w14:paraId="2FEB570B">
      <w:pPr>
        <w:pStyle w:val="65"/>
        <w:rPr>
          <w:rFonts w:hAnsi="宋体" w:cs="宋体"/>
          <w:szCs w:val="21"/>
        </w:rPr>
      </w:pPr>
    </w:p>
    <w:p w14:paraId="4E398568">
      <w:pPr>
        <w:pStyle w:val="65"/>
        <w:rPr>
          <w:rFonts w:hAnsi="宋体" w:cs="宋体"/>
          <w:szCs w:val="21"/>
        </w:rPr>
      </w:pPr>
    </w:p>
    <w:p w14:paraId="58B04BEE">
      <w:pPr>
        <w:pStyle w:val="65"/>
        <w:rPr>
          <w:rFonts w:hAnsi="宋体" w:cs="宋体"/>
          <w:szCs w:val="21"/>
        </w:rPr>
      </w:pPr>
    </w:p>
    <w:p w14:paraId="03EB2B65">
      <w:pPr>
        <w:pStyle w:val="65"/>
        <w:rPr>
          <w:rFonts w:hAnsi="宋体" w:cs="宋体"/>
          <w:szCs w:val="21"/>
        </w:rPr>
      </w:pPr>
    </w:p>
    <w:p w14:paraId="1D1C24B3">
      <w:pPr>
        <w:pStyle w:val="65"/>
        <w:rPr>
          <w:rFonts w:hAnsi="宋体" w:cs="宋体"/>
          <w:szCs w:val="21"/>
        </w:rPr>
      </w:pPr>
    </w:p>
    <w:p w14:paraId="5566CEC1">
      <w:pPr>
        <w:pStyle w:val="65"/>
        <w:rPr>
          <w:rFonts w:hAnsi="宋体" w:cs="宋体"/>
          <w:szCs w:val="21"/>
        </w:rPr>
      </w:pPr>
    </w:p>
    <w:p w14:paraId="7DF02A03">
      <w:pPr>
        <w:pStyle w:val="65"/>
        <w:rPr>
          <w:rFonts w:hAnsi="宋体" w:cs="宋体"/>
          <w:szCs w:val="21"/>
        </w:rPr>
      </w:pPr>
    </w:p>
    <w:p w14:paraId="0216C1F7">
      <w:pPr>
        <w:pStyle w:val="65"/>
        <w:rPr>
          <w:rFonts w:hAnsi="宋体" w:cs="宋体"/>
          <w:szCs w:val="21"/>
        </w:rPr>
      </w:pPr>
    </w:p>
    <w:p w14:paraId="352AE510">
      <w:pPr>
        <w:pStyle w:val="65"/>
        <w:rPr>
          <w:rFonts w:hAnsi="宋体" w:cs="宋体"/>
          <w:szCs w:val="21"/>
        </w:rPr>
      </w:pPr>
    </w:p>
    <w:p w14:paraId="14CC7905">
      <w:pPr>
        <w:pStyle w:val="65"/>
        <w:rPr>
          <w:rFonts w:hAnsi="宋体" w:cs="宋体"/>
          <w:szCs w:val="21"/>
        </w:rPr>
      </w:pPr>
    </w:p>
    <w:p w14:paraId="6D4AE69A">
      <w:pPr>
        <w:pStyle w:val="65"/>
        <w:rPr>
          <w:rFonts w:hAnsi="宋体" w:cs="宋体"/>
          <w:szCs w:val="21"/>
        </w:rPr>
      </w:pPr>
    </w:p>
    <w:p w14:paraId="2D26AD7F">
      <w:pPr>
        <w:pStyle w:val="65"/>
        <w:rPr>
          <w:rFonts w:hAnsi="宋体" w:cs="宋体"/>
          <w:szCs w:val="21"/>
        </w:rPr>
      </w:pPr>
    </w:p>
    <w:p w14:paraId="4DB6E167">
      <w:pPr>
        <w:pStyle w:val="65"/>
        <w:rPr>
          <w:rFonts w:hAnsi="宋体" w:cs="宋体"/>
          <w:szCs w:val="21"/>
        </w:rPr>
      </w:pPr>
    </w:p>
    <w:p w14:paraId="405128EB">
      <w:pPr>
        <w:pStyle w:val="65"/>
        <w:rPr>
          <w:rFonts w:hAnsi="宋体" w:cs="宋体"/>
          <w:szCs w:val="21"/>
        </w:rPr>
      </w:pPr>
    </w:p>
    <w:p w14:paraId="63607BF8">
      <w:pPr>
        <w:pStyle w:val="65"/>
        <w:rPr>
          <w:rFonts w:hAnsi="宋体" w:cs="宋体"/>
          <w:szCs w:val="21"/>
        </w:rPr>
      </w:pPr>
    </w:p>
    <w:p w14:paraId="254D4690">
      <w:pPr>
        <w:pStyle w:val="65"/>
        <w:rPr>
          <w:rFonts w:hAnsi="宋体" w:cs="宋体"/>
          <w:szCs w:val="21"/>
        </w:rPr>
      </w:pPr>
    </w:p>
    <w:p w14:paraId="7D514239">
      <w:pPr>
        <w:jc w:val="center"/>
        <w:rPr>
          <w:rFonts w:hint="eastAsia"/>
          <w:color w:val="000000" w:themeColor="text1"/>
          <w14:textFill>
            <w14:solidFill>
              <w14:schemeClr w14:val="tx1"/>
            </w14:solidFill>
          </w14:textFill>
        </w:rPr>
      </w:pPr>
    </w:p>
    <w:p w14:paraId="516619D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二、商务技术文件格式</w:t>
      </w:r>
    </w:p>
    <w:p w14:paraId="1EAFFE4D">
      <w:pPr>
        <w:snapToGrid w:val="0"/>
        <w:spacing w:before="120" w:beforeLines="50" w:after="50"/>
        <w:jc w:val="center"/>
        <w:rPr>
          <w:rFonts w:ascii="宋体" w:hAnsi="宋体"/>
          <w:color w:val="000000" w:themeColor="text1"/>
          <w:szCs w:val="21"/>
          <w14:textFill>
            <w14:solidFill>
              <w14:schemeClr w14:val="tx1"/>
            </w14:solidFill>
          </w14:textFill>
        </w:rPr>
      </w:pPr>
    </w:p>
    <w:p w14:paraId="3983E043">
      <w:pPr>
        <w:snapToGrid w:val="0"/>
        <w:spacing w:before="120" w:beforeLines="50" w:after="50"/>
        <w:jc w:val="center"/>
        <w:rPr>
          <w:rFonts w:ascii="宋体" w:hAnsi="宋体"/>
          <w:color w:val="000000" w:themeColor="text1"/>
          <w:szCs w:val="21"/>
          <w14:textFill>
            <w14:solidFill>
              <w14:schemeClr w14:val="tx1"/>
            </w14:solidFill>
          </w14:textFill>
        </w:rPr>
      </w:pPr>
    </w:p>
    <w:p w14:paraId="3A1D10D7">
      <w:pPr>
        <w:snapToGrid w:val="0"/>
        <w:spacing w:before="120" w:beforeLines="50" w:after="50"/>
        <w:rPr>
          <w:rFonts w:hint="eastAsia" w:ascii="宋体" w:hAnsi="宋体"/>
          <w:color w:val="000000" w:themeColor="text1"/>
          <w:szCs w:val="21"/>
          <w14:textFill>
            <w14:solidFill>
              <w14:schemeClr w14:val="tx1"/>
            </w14:solidFill>
          </w14:textFill>
        </w:rPr>
      </w:pPr>
    </w:p>
    <w:p w14:paraId="65B6A946">
      <w:pPr>
        <w:snapToGrid w:val="0"/>
        <w:spacing w:before="120" w:beforeLines="50" w:after="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商务技术文件封面格式：</w:t>
      </w:r>
      <w:r>
        <w:rPr>
          <w:rFonts w:ascii="宋体" w:hAnsi="宋体"/>
          <w:color w:val="000000" w:themeColor="text1"/>
          <w:szCs w:val="21"/>
          <w14:textFill>
            <w14:solidFill>
              <w14:schemeClr w14:val="tx1"/>
            </w14:solidFill>
          </w14:textFill>
        </w:rPr>
        <w:t xml:space="preserve"> </w:t>
      </w:r>
    </w:p>
    <w:p w14:paraId="271073B3">
      <w:pPr>
        <w:snapToGrid w:val="0"/>
        <w:spacing w:before="120" w:beforeLines="50" w:after="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5900A755">
      <w:pPr>
        <w:pStyle w:val="7"/>
      </w:pPr>
    </w:p>
    <w:p w14:paraId="064EC1E3">
      <w:pPr>
        <w:snapToGrid w:val="0"/>
        <w:spacing w:before="120" w:beforeLines="50" w:after="50"/>
        <w:jc w:val="center"/>
        <w:rPr>
          <w:rFonts w:ascii="宋体" w:hAnsi="宋体"/>
          <w:bCs/>
          <w:color w:val="000000" w:themeColor="text1"/>
          <w:szCs w:val="21"/>
          <w14:textFill>
            <w14:solidFill>
              <w14:schemeClr w14:val="tx1"/>
            </w14:solidFill>
          </w14:textFill>
        </w:rPr>
      </w:pPr>
    </w:p>
    <w:p w14:paraId="71005AB8">
      <w:pPr>
        <w:snapToGrid w:val="0"/>
        <w:spacing w:before="50" w:after="120" w:afterLines="50"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商务技术文件</w:t>
      </w:r>
    </w:p>
    <w:p w14:paraId="40726E44">
      <w:pPr>
        <w:snapToGrid w:val="0"/>
        <w:spacing w:before="120" w:beforeLines="50" w:after="50"/>
        <w:ind w:firstLine="932" w:firstLineChars="444"/>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项目名称：</w:t>
      </w:r>
    </w:p>
    <w:p w14:paraId="19E878A0">
      <w:pPr>
        <w:snapToGrid w:val="0"/>
        <w:spacing w:before="120" w:beforeLines="50" w:after="50"/>
        <w:ind w:firstLine="932" w:firstLineChars="444"/>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p>
    <w:p w14:paraId="0FF2451E">
      <w:pPr>
        <w:snapToGrid w:val="0"/>
        <w:spacing w:before="120" w:beforeLines="50" w:after="50"/>
        <w:ind w:firstLine="932" w:firstLineChars="444"/>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标段号：</w:t>
      </w:r>
    </w:p>
    <w:p w14:paraId="55AA7443">
      <w:pPr>
        <w:snapToGrid w:val="0"/>
        <w:spacing w:before="120" w:beforeLines="50" w:after="50"/>
        <w:ind w:firstLine="932" w:firstLineChars="444"/>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名称：</w:t>
      </w:r>
    </w:p>
    <w:p w14:paraId="06577978">
      <w:pPr>
        <w:pStyle w:val="5"/>
        <w:snapToGrid w:val="0"/>
        <w:spacing w:before="50" w:after="50"/>
        <w:ind w:firstLine="932" w:firstLineChars="444"/>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地址：</w:t>
      </w:r>
    </w:p>
    <w:p w14:paraId="768A2FEF">
      <w:pPr>
        <w:pStyle w:val="5"/>
        <w:snapToGrid w:val="0"/>
        <w:spacing w:before="50" w:after="50"/>
        <w:ind w:firstLine="840" w:firstLineChars="400"/>
        <w:rPr>
          <w:rFonts w:ascii="宋体" w:hAnsi="宋体"/>
          <w:bCs/>
          <w:color w:val="000000" w:themeColor="text1"/>
          <w:szCs w:val="21"/>
          <w14:textFill>
            <w14:solidFill>
              <w14:schemeClr w14:val="tx1"/>
            </w14:solidFill>
          </w14:textFill>
        </w:rPr>
      </w:pPr>
    </w:p>
    <w:p w14:paraId="18228285">
      <w:pPr>
        <w:pStyle w:val="5"/>
        <w:snapToGrid w:val="0"/>
        <w:spacing w:before="50" w:after="50"/>
        <w:ind w:firstLine="873" w:firstLineChars="416"/>
        <w:rPr>
          <w:rFonts w:ascii="宋体" w:hAnsi="宋体"/>
          <w:color w:val="000000" w:themeColor="text1"/>
          <w:szCs w:val="21"/>
          <w14:textFill>
            <w14:solidFill>
              <w14:schemeClr w14:val="tx1"/>
            </w14:solidFill>
          </w14:textFill>
        </w:rPr>
      </w:pPr>
    </w:p>
    <w:p w14:paraId="50711EC2">
      <w:pPr>
        <w:snapToGrid w:val="0"/>
        <w:spacing w:before="120" w:beforeLines="50" w:after="50"/>
        <w:ind w:firstLine="645"/>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356D551">
      <w:pPr>
        <w:snapToGrid w:val="0"/>
        <w:spacing w:before="120" w:beforeLines="50" w:after="50"/>
        <w:rPr>
          <w:rFonts w:ascii="宋体" w:hAnsi="宋体"/>
          <w:color w:val="000000" w:themeColor="text1"/>
          <w:szCs w:val="21"/>
          <w14:textFill>
            <w14:solidFill>
              <w14:schemeClr w14:val="tx1"/>
            </w14:solidFill>
          </w14:textFill>
        </w:rPr>
      </w:pPr>
    </w:p>
    <w:p w14:paraId="53DC528F">
      <w:pPr>
        <w:snapToGrid w:val="0"/>
        <w:spacing w:line="360" w:lineRule="auto"/>
        <w:rPr>
          <w:rFonts w:ascii="宋体" w:hAnsi="宋体" w:cs="宋体"/>
          <w:color w:val="000000" w:themeColor="text1"/>
          <w:szCs w:val="21"/>
          <w14:textFill>
            <w14:solidFill>
              <w14:schemeClr w14:val="tx1"/>
            </w14:solidFill>
          </w14:textFill>
        </w:rPr>
      </w:pPr>
    </w:p>
    <w:p w14:paraId="12456CC1">
      <w:pPr>
        <w:snapToGrid w:val="0"/>
        <w:spacing w:line="360" w:lineRule="auto"/>
        <w:rPr>
          <w:rFonts w:ascii="宋体" w:hAnsi="宋体" w:cs="宋体"/>
          <w:color w:val="000000" w:themeColor="text1"/>
          <w:szCs w:val="21"/>
          <w14:textFill>
            <w14:solidFill>
              <w14:schemeClr w14:val="tx1"/>
            </w14:solidFill>
          </w14:textFill>
        </w:rPr>
      </w:pPr>
    </w:p>
    <w:p w14:paraId="5B79A1DC">
      <w:pPr>
        <w:pStyle w:val="7"/>
      </w:pPr>
    </w:p>
    <w:p w14:paraId="4792917E">
      <w:pPr>
        <w:snapToGrid w:val="0"/>
        <w:spacing w:line="360" w:lineRule="auto"/>
        <w:rPr>
          <w:rFonts w:ascii="宋体" w:hAnsi="宋体" w:cs="宋体"/>
          <w:color w:val="000000" w:themeColor="text1"/>
          <w:szCs w:val="21"/>
          <w14:textFill>
            <w14:solidFill>
              <w14:schemeClr w14:val="tx1"/>
            </w14:solidFill>
          </w14:textFill>
        </w:rPr>
      </w:pPr>
    </w:p>
    <w:p w14:paraId="69BFB307">
      <w:pPr>
        <w:spacing w:line="360" w:lineRule="auto"/>
        <w:rPr>
          <w:rFonts w:hint="eastAsia" w:ascii="宋体" w:hAnsi="宋体"/>
          <w:b/>
          <w:bCs/>
          <w:color w:val="000000" w:themeColor="text1"/>
          <w:szCs w:val="21"/>
          <w14:textFill>
            <w14:solidFill>
              <w14:schemeClr w14:val="tx1"/>
            </w14:solidFill>
          </w14:textFill>
        </w:rPr>
      </w:pPr>
    </w:p>
    <w:p w14:paraId="520A19DB">
      <w:pPr>
        <w:spacing w:line="360" w:lineRule="auto"/>
        <w:rPr>
          <w:rFonts w:hint="eastAsia" w:ascii="宋体" w:hAnsi="宋体"/>
          <w:b/>
          <w:bCs/>
          <w:color w:val="000000" w:themeColor="text1"/>
          <w:szCs w:val="21"/>
          <w14:textFill>
            <w14:solidFill>
              <w14:schemeClr w14:val="tx1"/>
            </w14:solidFill>
          </w14:textFill>
        </w:rPr>
      </w:pPr>
    </w:p>
    <w:p w14:paraId="33C0E479">
      <w:pPr>
        <w:spacing w:line="360" w:lineRule="auto"/>
        <w:rPr>
          <w:rFonts w:hint="eastAsia" w:ascii="宋体" w:hAnsi="宋体"/>
          <w:b/>
          <w:bCs/>
          <w:color w:val="000000" w:themeColor="text1"/>
          <w:szCs w:val="21"/>
          <w14:textFill>
            <w14:solidFill>
              <w14:schemeClr w14:val="tx1"/>
            </w14:solidFill>
          </w14:textFill>
        </w:rPr>
      </w:pPr>
    </w:p>
    <w:p w14:paraId="30491046">
      <w:pPr>
        <w:spacing w:line="360" w:lineRule="auto"/>
        <w:rPr>
          <w:rFonts w:hint="eastAsia" w:ascii="宋体" w:hAnsi="宋体"/>
          <w:b/>
          <w:bCs/>
          <w:color w:val="000000" w:themeColor="text1"/>
          <w:szCs w:val="21"/>
          <w14:textFill>
            <w14:solidFill>
              <w14:schemeClr w14:val="tx1"/>
            </w14:solidFill>
          </w14:textFill>
        </w:rPr>
      </w:pPr>
    </w:p>
    <w:p w14:paraId="60011F38">
      <w:pPr>
        <w:spacing w:line="360" w:lineRule="auto"/>
        <w:rPr>
          <w:rFonts w:hint="eastAsia" w:ascii="宋体" w:hAnsi="宋体"/>
          <w:b/>
          <w:bCs/>
          <w:color w:val="000000" w:themeColor="text1"/>
          <w:szCs w:val="21"/>
          <w14:textFill>
            <w14:solidFill>
              <w14:schemeClr w14:val="tx1"/>
            </w14:solidFill>
          </w14:textFill>
        </w:rPr>
      </w:pPr>
    </w:p>
    <w:p w14:paraId="4F02E249">
      <w:pPr>
        <w:spacing w:line="360" w:lineRule="auto"/>
        <w:rPr>
          <w:rFonts w:hint="eastAsia" w:ascii="宋体" w:hAnsi="宋体"/>
          <w:b/>
          <w:bCs/>
          <w:color w:val="000000" w:themeColor="text1"/>
          <w:szCs w:val="21"/>
          <w14:textFill>
            <w14:solidFill>
              <w14:schemeClr w14:val="tx1"/>
            </w14:solidFill>
          </w14:textFill>
        </w:rPr>
      </w:pPr>
    </w:p>
    <w:p w14:paraId="3AD79B63">
      <w:pPr>
        <w:spacing w:line="360" w:lineRule="auto"/>
        <w:rPr>
          <w:rFonts w:hint="eastAsia" w:ascii="宋体" w:hAnsi="宋体"/>
          <w:b/>
          <w:bCs/>
          <w:color w:val="000000" w:themeColor="text1"/>
          <w:szCs w:val="21"/>
          <w14:textFill>
            <w14:solidFill>
              <w14:schemeClr w14:val="tx1"/>
            </w14:solidFill>
          </w14:textFill>
        </w:rPr>
      </w:pPr>
    </w:p>
    <w:p w14:paraId="033E4B0D">
      <w:pPr>
        <w:spacing w:line="360" w:lineRule="auto"/>
        <w:rPr>
          <w:rFonts w:hint="eastAsia" w:ascii="宋体" w:hAnsi="宋体"/>
          <w:b/>
          <w:bCs/>
          <w:color w:val="000000" w:themeColor="text1"/>
          <w:szCs w:val="21"/>
          <w14:textFill>
            <w14:solidFill>
              <w14:schemeClr w14:val="tx1"/>
            </w14:solidFill>
          </w14:textFill>
        </w:rPr>
      </w:pPr>
    </w:p>
    <w:p w14:paraId="54662D64">
      <w:pPr>
        <w:spacing w:line="360" w:lineRule="auto"/>
        <w:rPr>
          <w:rFonts w:hint="eastAsia" w:ascii="宋体" w:hAnsi="宋体"/>
          <w:b/>
          <w:bCs/>
          <w:color w:val="000000" w:themeColor="text1"/>
          <w:szCs w:val="21"/>
          <w14:textFill>
            <w14:solidFill>
              <w14:schemeClr w14:val="tx1"/>
            </w14:solidFill>
          </w14:textFill>
        </w:rPr>
      </w:pPr>
    </w:p>
    <w:p w14:paraId="2D56002E">
      <w:pPr>
        <w:spacing w:line="360" w:lineRule="auto"/>
        <w:rPr>
          <w:rFonts w:hint="eastAsia" w:ascii="宋体" w:hAnsi="宋体"/>
          <w:b/>
          <w:bCs/>
          <w:color w:val="000000" w:themeColor="text1"/>
          <w:szCs w:val="21"/>
          <w14:textFill>
            <w14:solidFill>
              <w14:schemeClr w14:val="tx1"/>
            </w14:solidFill>
          </w14:textFill>
        </w:rPr>
      </w:pPr>
    </w:p>
    <w:p w14:paraId="5C6A791E">
      <w:pPr>
        <w:spacing w:line="360" w:lineRule="auto"/>
        <w:rPr>
          <w:rFonts w:hint="eastAsia" w:ascii="宋体" w:hAnsi="宋体"/>
          <w:b/>
          <w:bCs/>
          <w:color w:val="000000" w:themeColor="text1"/>
          <w:szCs w:val="21"/>
          <w14:textFill>
            <w14:solidFill>
              <w14:schemeClr w14:val="tx1"/>
            </w14:solidFill>
          </w14:textFill>
        </w:rPr>
      </w:pPr>
    </w:p>
    <w:p w14:paraId="23B661B8">
      <w:pPr>
        <w:spacing w:line="360" w:lineRule="auto"/>
        <w:rPr>
          <w:rFonts w:hint="eastAsia" w:ascii="宋体" w:hAnsi="宋体"/>
          <w:b/>
          <w:bCs/>
          <w:color w:val="000000" w:themeColor="text1"/>
          <w:szCs w:val="21"/>
          <w14:textFill>
            <w14:solidFill>
              <w14:schemeClr w14:val="tx1"/>
            </w14:solidFill>
          </w14:textFill>
        </w:rPr>
      </w:pPr>
    </w:p>
    <w:p w14:paraId="41C4DD31">
      <w:pPr>
        <w:spacing w:line="360" w:lineRule="auto"/>
        <w:rPr>
          <w:b/>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1.符合性自查表格式</w:t>
      </w:r>
    </w:p>
    <w:p w14:paraId="2EAFF7C6">
      <w:pPr>
        <w:adjustRightInd w:val="0"/>
        <w:snapToGrid w:val="0"/>
        <w:jc w:val="center"/>
        <w:rPr>
          <w:rFonts w:ascii="宋体" w:hAnsi="宋体"/>
          <w:b/>
          <w:color w:val="000000" w:themeColor="text1"/>
          <w:sz w:val="24"/>
          <w14:textFill>
            <w14:solidFill>
              <w14:schemeClr w14:val="tx1"/>
            </w14:solidFill>
          </w14:textFill>
        </w:rPr>
      </w:pPr>
    </w:p>
    <w:p w14:paraId="74404BA7">
      <w:pPr>
        <w:snapToGrid w:val="0"/>
        <w:spacing w:before="120" w:beforeLines="50" w:after="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符合性自查表</w:t>
      </w:r>
    </w:p>
    <w:p w14:paraId="65F30389">
      <w:pPr>
        <w:jc w:val="center"/>
        <w:rPr>
          <w:b/>
          <w:color w:val="000000" w:themeColor="text1"/>
          <w14:textFill>
            <w14:solidFill>
              <w14:schemeClr w14:val="tx1"/>
            </w14:solidFill>
          </w14:textFill>
        </w:rPr>
      </w:pPr>
    </w:p>
    <w:tbl>
      <w:tblPr>
        <w:tblStyle w:val="26"/>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3013"/>
      </w:tblGrid>
      <w:tr w14:paraId="09EE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40BD16F5">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评审内容</w:t>
            </w:r>
          </w:p>
        </w:tc>
        <w:tc>
          <w:tcPr>
            <w:tcW w:w="4221" w:type="dxa"/>
            <w:vAlign w:val="center"/>
          </w:tcPr>
          <w:p w14:paraId="15C0C33C">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采购文件要求</w:t>
            </w:r>
          </w:p>
        </w:tc>
        <w:tc>
          <w:tcPr>
            <w:tcW w:w="1270" w:type="dxa"/>
            <w:vAlign w:val="center"/>
          </w:tcPr>
          <w:p w14:paraId="57A6CD46">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自查结论</w:t>
            </w:r>
          </w:p>
        </w:tc>
        <w:tc>
          <w:tcPr>
            <w:tcW w:w="3013" w:type="dxa"/>
            <w:vAlign w:val="center"/>
          </w:tcPr>
          <w:p w14:paraId="7D3BE8C3">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证明资料</w:t>
            </w:r>
          </w:p>
        </w:tc>
      </w:tr>
      <w:tr w14:paraId="7F01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5A42ACC8">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符</w:t>
            </w:r>
          </w:p>
          <w:p w14:paraId="1493AFBB">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w:t>
            </w:r>
          </w:p>
          <w:p w14:paraId="75047908">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性</w:t>
            </w:r>
          </w:p>
          <w:p w14:paraId="42B598AF">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审</w:t>
            </w:r>
          </w:p>
          <w:p w14:paraId="07FC6060">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查</w:t>
            </w:r>
          </w:p>
        </w:tc>
        <w:tc>
          <w:tcPr>
            <w:tcW w:w="4221" w:type="dxa"/>
            <w:vAlign w:val="center"/>
          </w:tcPr>
          <w:p w14:paraId="00059819">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1、投标函</w:t>
            </w:r>
          </w:p>
        </w:tc>
        <w:tc>
          <w:tcPr>
            <w:tcW w:w="1270" w:type="dxa"/>
            <w:vAlign w:val="center"/>
          </w:tcPr>
          <w:p w14:paraId="41FED1BF">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26E25A83">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5283EA0F">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3FE3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364C467E">
            <w:pPr>
              <w:spacing w:line="240" w:lineRule="exact"/>
              <w:rPr>
                <w:color w:val="000000" w:themeColor="text1"/>
                <w14:textFill>
                  <w14:solidFill>
                    <w14:schemeClr w14:val="tx1"/>
                  </w14:solidFill>
                </w14:textFill>
              </w:rPr>
            </w:pPr>
          </w:p>
        </w:tc>
        <w:tc>
          <w:tcPr>
            <w:tcW w:w="4221" w:type="dxa"/>
            <w:vAlign w:val="center"/>
          </w:tcPr>
          <w:p w14:paraId="0F3CBCAF">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2、投标文件完全满足采购文件的实质性条款（即标注</w:t>
            </w:r>
            <w:r>
              <w:rPr>
                <w:rFonts w:hint="eastAsia" w:ascii="宋体" w:hAnsi="宋体" w:cs="宋体"/>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号条款）无负偏离的；</w:t>
            </w:r>
          </w:p>
        </w:tc>
        <w:tc>
          <w:tcPr>
            <w:tcW w:w="1270" w:type="dxa"/>
            <w:vAlign w:val="center"/>
          </w:tcPr>
          <w:p w14:paraId="06B2E7D9">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3581966E">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15C8C9DD">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3270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0F2867E">
            <w:pPr>
              <w:spacing w:line="240" w:lineRule="exact"/>
              <w:rPr>
                <w:color w:val="000000" w:themeColor="text1"/>
                <w14:textFill>
                  <w14:solidFill>
                    <w14:schemeClr w14:val="tx1"/>
                  </w14:solidFill>
                </w14:textFill>
              </w:rPr>
            </w:pPr>
          </w:p>
        </w:tc>
        <w:tc>
          <w:tcPr>
            <w:tcW w:w="4221" w:type="dxa"/>
            <w:vAlign w:val="center"/>
          </w:tcPr>
          <w:p w14:paraId="6EC84AD3">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3、法定代表人证明书/法定代表人授权书。</w:t>
            </w:r>
          </w:p>
        </w:tc>
        <w:tc>
          <w:tcPr>
            <w:tcW w:w="1270" w:type="dxa"/>
            <w:vAlign w:val="center"/>
          </w:tcPr>
          <w:p w14:paraId="318F7E87">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1D60573E">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6DB6339A">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05B3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3CD3224">
            <w:pPr>
              <w:spacing w:line="240" w:lineRule="exact"/>
              <w:rPr>
                <w:color w:val="000000" w:themeColor="text1"/>
                <w14:textFill>
                  <w14:solidFill>
                    <w14:schemeClr w14:val="tx1"/>
                  </w14:solidFill>
                </w14:textFill>
              </w:rPr>
            </w:pPr>
          </w:p>
        </w:tc>
        <w:tc>
          <w:tcPr>
            <w:tcW w:w="4221" w:type="dxa"/>
            <w:vAlign w:val="center"/>
          </w:tcPr>
          <w:p w14:paraId="5B7C01AD">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4、没有其他未实质性投标文件要求的。</w:t>
            </w:r>
          </w:p>
        </w:tc>
        <w:tc>
          <w:tcPr>
            <w:tcW w:w="1270" w:type="dxa"/>
            <w:vAlign w:val="center"/>
          </w:tcPr>
          <w:p w14:paraId="4CD2DEFA">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7A33058B">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3447A777">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1A74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4FA9507">
            <w:pPr>
              <w:spacing w:line="240" w:lineRule="exact"/>
              <w:rPr>
                <w:color w:val="000000" w:themeColor="text1"/>
                <w14:textFill>
                  <w14:solidFill>
                    <w14:schemeClr w14:val="tx1"/>
                  </w14:solidFill>
                </w14:textFill>
              </w:rPr>
            </w:pPr>
          </w:p>
        </w:tc>
        <w:tc>
          <w:tcPr>
            <w:tcW w:w="4221" w:type="dxa"/>
            <w:vAlign w:val="center"/>
          </w:tcPr>
          <w:p w14:paraId="31BA1A46">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5、投标文件没有采购文件中规定的其它无效投标条款的；</w:t>
            </w:r>
          </w:p>
        </w:tc>
        <w:tc>
          <w:tcPr>
            <w:tcW w:w="1270" w:type="dxa"/>
            <w:vAlign w:val="center"/>
          </w:tcPr>
          <w:p w14:paraId="650845DF">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2561ECC3">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22841880">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4E4C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70E7FFB">
            <w:pPr>
              <w:spacing w:line="240" w:lineRule="exact"/>
              <w:rPr>
                <w:color w:val="000000" w:themeColor="text1"/>
                <w14:textFill>
                  <w14:solidFill>
                    <w14:schemeClr w14:val="tx1"/>
                  </w14:solidFill>
                </w14:textFill>
              </w:rPr>
            </w:pPr>
          </w:p>
        </w:tc>
        <w:tc>
          <w:tcPr>
            <w:tcW w:w="4221" w:type="dxa"/>
            <w:vAlign w:val="center"/>
          </w:tcPr>
          <w:p w14:paraId="20489896">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6、按有关法律、法规、规章不属于投标无效的。</w:t>
            </w:r>
          </w:p>
        </w:tc>
        <w:tc>
          <w:tcPr>
            <w:tcW w:w="1270" w:type="dxa"/>
            <w:vAlign w:val="center"/>
          </w:tcPr>
          <w:p w14:paraId="0CAFA81A">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 </w:t>
            </w:r>
          </w:p>
          <w:p w14:paraId="6315E084">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□不通过</w:t>
            </w:r>
          </w:p>
        </w:tc>
        <w:tc>
          <w:tcPr>
            <w:tcW w:w="3013" w:type="dxa"/>
            <w:vAlign w:val="center"/>
          </w:tcPr>
          <w:p w14:paraId="13606ABA">
            <w:pPr>
              <w:spacing w:line="2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 ）页</w:t>
            </w:r>
          </w:p>
        </w:tc>
      </w:tr>
      <w:tr w14:paraId="3550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5D77D404">
            <w:pPr>
              <w:spacing w:line="240" w:lineRule="exact"/>
              <w:rPr>
                <w:color w:val="000000" w:themeColor="text1"/>
                <w14:textFill>
                  <w14:solidFill>
                    <w14:schemeClr w14:val="tx1"/>
                  </w14:solidFill>
                </w14:textFill>
              </w:rPr>
            </w:pPr>
          </w:p>
        </w:tc>
        <w:tc>
          <w:tcPr>
            <w:tcW w:w="4221" w:type="dxa"/>
            <w:vAlign w:val="center"/>
          </w:tcPr>
          <w:p w14:paraId="0766963F">
            <w:pPr>
              <w:spacing w:line="24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7、按照采购文件要求提供其他证明材料。</w:t>
            </w:r>
          </w:p>
        </w:tc>
        <w:tc>
          <w:tcPr>
            <w:tcW w:w="1270" w:type="dxa"/>
            <w:vAlign w:val="center"/>
          </w:tcPr>
          <w:p w14:paraId="6919A33A">
            <w:pPr>
              <w:spacing w:line="24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□通过 </w:t>
            </w:r>
          </w:p>
          <w:p w14:paraId="172A22A3">
            <w:pPr>
              <w:spacing w:line="24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□不通过</w:t>
            </w:r>
          </w:p>
        </w:tc>
        <w:tc>
          <w:tcPr>
            <w:tcW w:w="3013" w:type="dxa"/>
            <w:vAlign w:val="center"/>
          </w:tcPr>
          <w:p w14:paraId="3E31C0F7">
            <w:pPr>
              <w:spacing w:line="240" w:lineRule="exac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 ）页</w:t>
            </w:r>
          </w:p>
        </w:tc>
      </w:tr>
    </w:tbl>
    <w:p w14:paraId="6C9DD176">
      <w:pPr>
        <w:adjustRightInd w:val="0"/>
        <w:snapToGrid w:val="0"/>
        <w:spacing w:line="44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备注：符合性自查表将作为</w:t>
      </w:r>
      <w:r>
        <w:rPr>
          <w:rFonts w:hint="eastAsia" w:ascii="宋体" w:hAnsi="宋体"/>
          <w:b/>
          <w:color w:val="000000" w:themeColor="text1"/>
          <w:szCs w:val="21"/>
          <w:lang w:eastAsia="zh-CN"/>
          <w14:textFill>
            <w14:solidFill>
              <w14:schemeClr w14:val="tx1"/>
            </w14:solidFill>
          </w14:textFill>
        </w:rPr>
        <w:t>供应商</w:t>
      </w:r>
      <w:r>
        <w:rPr>
          <w:rFonts w:hint="eastAsia" w:ascii="宋体" w:hAnsi="宋体"/>
          <w:b/>
          <w:color w:val="000000" w:themeColor="text1"/>
          <w:szCs w:val="21"/>
          <w14:textFill>
            <w14:solidFill>
              <w14:schemeClr w14:val="tx1"/>
            </w14:solidFill>
          </w14:textFill>
        </w:rPr>
        <w:t>有效性审查的重要内容之一，</w:t>
      </w:r>
      <w:r>
        <w:rPr>
          <w:rFonts w:hint="eastAsia" w:ascii="宋体" w:hAnsi="宋体"/>
          <w:b/>
          <w:color w:val="000000" w:themeColor="text1"/>
          <w:szCs w:val="21"/>
          <w:lang w:eastAsia="zh-CN"/>
          <w14:textFill>
            <w14:solidFill>
              <w14:schemeClr w14:val="tx1"/>
            </w14:solidFill>
          </w14:textFill>
        </w:rPr>
        <w:t>供应商</w:t>
      </w:r>
      <w:r>
        <w:rPr>
          <w:rFonts w:hint="eastAsia" w:ascii="宋体" w:hAnsi="宋体"/>
          <w:b/>
          <w:color w:val="000000" w:themeColor="text1"/>
          <w:szCs w:val="21"/>
          <w14:textFill>
            <w14:solidFill>
              <w14:schemeClr w14:val="tx1"/>
            </w14:solidFill>
          </w14:textFill>
        </w:rPr>
        <w:t xml:space="preserve">必须严格按照其内容及序列要求在投标文件中对应如实提供！ </w:t>
      </w:r>
    </w:p>
    <w:p w14:paraId="1F3A507D">
      <w:pPr>
        <w:rPr>
          <w:color w:val="000000" w:themeColor="text1"/>
          <w14:textFill>
            <w14:solidFill>
              <w14:schemeClr w14:val="tx1"/>
            </w14:solidFill>
          </w14:textFill>
        </w:rPr>
      </w:pPr>
    </w:p>
    <w:p w14:paraId="4FE408FB">
      <w:pPr>
        <w:rPr>
          <w:color w:val="000000" w:themeColor="text1"/>
          <w14:textFill>
            <w14:solidFill>
              <w14:schemeClr w14:val="tx1"/>
            </w14:solidFill>
          </w14:textFill>
        </w:rPr>
      </w:pPr>
    </w:p>
    <w:p w14:paraId="2E4A25FD">
      <w:pPr>
        <w:rPr>
          <w:color w:val="000000" w:themeColor="text1"/>
          <w14:textFill>
            <w14:solidFill>
              <w14:schemeClr w14:val="tx1"/>
            </w14:solidFill>
          </w14:textFill>
        </w:rPr>
      </w:pPr>
    </w:p>
    <w:p w14:paraId="280BE9FA">
      <w:pP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格式一：</w:t>
      </w: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响应表</w:t>
      </w:r>
    </w:p>
    <w:p w14:paraId="78AD64F3">
      <w:pPr>
        <w:rPr>
          <w:color w:val="000000" w:themeColor="text1"/>
          <w14:textFill>
            <w14:solidFill>
              <w14:schemeClr w14:val="tx1"/>
            </w14:solidFill>
          </w14:textFill>
        </w:rPr>
      </w:pPr>
    </w:p>
    <w:p w14:paraId="5E5CEB45">
      <w:pPr>
        <w:jc w:val="center"/>
        <w:rPr>
          <w:b/>
          <w:color w:val="000000" w:themeColor="text1"/>
          <w:sz w:val="32"/>
          <w:szCs w:val="32"/>
          <w14:textFill>
            <w14:solidFill>
              <w14:schemeClr w14:val="tx1"/>
            </w14:solidFill>
          </w14:textFill>
        </w:rPr>
      </w:pPr>
      <w:r>
        <w:rPr>
          <w:rFonts w:hint="eastAsia"/>
          <w:b/>
          <w:color w:val="000000" w:themeColor="text1"/>
          <w:sz w:val="32"/>
          <w:szCs w:val="32"/>
          <w:lang w:eastAsia="zh-CN"/>
          <w14:textFill>
            <w14:solidFill>
              <w14:schemeClr w14:val="tx1"/>
            </w14:solidFill>
          </w14:textFill>
        </w:rPr>
        <w:t>供应商</w:t>
      </w:r>
      <w:r>
        <w:rPr>
          <w:rFonts w:hint="eastAsia"/>
          <w:b/>
          <w:color w:val="000000" w:themeColor="text1"/>
          <w:sz w:val="32"/>
          <w:szCs w:val="32"/>
          <w14:textFill>
            <w14:solidFill>
              <w14:schemeClr w14:val="tx1"/>
            </w14:solidFill>
          </w14:textFill>
        </w:rPr>
        <w:t>响应表</w:t>
      </w:r>
    </w:p>
    <w:p w14:paraId="0561D04C">
      <w:pPr>
        <w:rPr>
          <w:color w:val="000000" w:themeColor="text1"/>
          <w14:textFill>
            <w14:solidFill>
              <w14:schemeClr w14:val="tx1"/>
            </w14:solidFill>
          </w14:textFill>
        </w:rPr>
      </w:pPr>
    </w:p>
    <w:p w14:paraId="03665700">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bl>
      <w:tblPr>
        <w:tblStyle w:val="26"/>
        <w:tblW w:w="9756" w:type="dxa"/>
        <w:tblInd w:w="93" w:type="dxa"/>
        <w:tblLayout w:type="fixed"/>
        <w:tblCellMar>
          <w:top w:w="0" w:type="dxa"/>
          <w:left w:w="108" w:type="dxa"/>
          <w:bottom w:w="0" w:type="dxa"/>
          <w:right w:w="108" w:type="dxa"/>
        </w:tblCellMar>
      </w:tblPr>
      <w:tblGrid>
        <w:gridCol w:w="724"/>
        <w:gridCol w:w="6587"/>
        <w:gridCol w:w="2445"/>
      </w:tblGrid>
      <w:tr w14:paraId="21926DFA">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3204615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6587" w:type="dxa"/>
            <w:tcBorders>
              <w:top w:val="single" w:color="auto" w:sz="4" w:space="0"/>
              <w:left w:val="single" w:color="auto" w:sz="4" w:space="0"/>
              <w:bottom w:val="single" w:color="auto" w:sz="4" w:space="0"/>
              <w:right w:val="single" w:color="auto" w:sz="4" w:space="0"/>
            </w:tcBorders>
            <w:vAlign w:val="center"/>
          </w:tcPr>
          <w:p w14:paraId="7250592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评审内容</w:t>
            </w:r>
          </w:p>
        </w:tc>
        <w:tc>
          <w:tcPr>
            <w:tcW w:w="2445" w:type="dxa"/>
            <w:tcBorders>
              <w:top w:val="single" w:color="auto" w:sz="4" w:space="0"/>
              <w:left w:val="nil"/>
              <w:bottom w:val="single" w:color="auto" w:sz="4" w:space="0"/>
              <w:right w:val="single" w:color="auto" w:sz="4" w:space="0"/>
            </w:tcBorders>
            <w:vAlign w:val="center"/>
          </w:tcPr>
          <w:p w14:paraId="182CB4F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证明文件</w:t>
            </w:r>
          </w:p>
        </w:tc>
      </w:tr>
      <w:tr w14:paraId="66FA8CD7">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612223C5">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0A15DA59">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4DE2C2C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2B9514A2">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2EFBC9B5">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64278D65">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4E05923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7868AFD6">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7DB3567B">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425BC1BE">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04F508C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1DF722A">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6C27451C">
            <w:pPr>
              <w:rPr>
                <w:color w:val="000000" w:themeColor="text1"/>
                <w14:textFill>
                  <w14:solidFill>
                    <w14:schemeClr w14:val="tx1"/>
                  </w14:solidFill>
                </w14:textFill>
              </w:rPr>
            </w:pPr>
          </w:p>
        </w:tc>
        <w:tc>
          <w:tcPr>
            <w:tcW w:w="6587" w:type="dxa"/>
            <w:tcBorders>
              <w:top w:val="nil"/>
              <w:left w:val="single" w:color="auto" w:sz="4" w:space="0"/>
              <w:bottom w:val="single" w:color="auto" w:sz="4" w:space="0"/>
              <w:right w:val="single" w:color="auto" w:sz="4" w:space="0"/>
            </w:tcBorders>
            <w:vAlign w:val="center"/>
          </w:tcPr>
          <w:p w14:paraId="704EB75D">
            <w:pPr>
              <w:rPr>
                <w:color w:val="000000" w:themeColor="text1"/>
                <w14:textFill>
                  <w14:solidFill>
                    <w14:schemeClr w14:val="tx1"/>
                  </w14:solidFill>
                </w14:textFill>
              </w:rPr>
            </w:pPr>
          </w:p>
        </w:tc>
        <w:tc>
          <w:tcPr>
            <w:tcW w:w="2445" w:type="dxa"/>
            <w:tcBorders>
              <w:top w:val="nil"/>
              <w:left w:val="nil"/>
              <w:bottom w:val="single" w:color="auto" w:sz="4" w:space="0"/>
              <w:right w:val="single" w:color="auto" w:sz="4" w:space="0"/>
            </w:tcBorders>
            <w:vAlign w:val="center"/>
          </w:tcPr>
          <w:p w14:paraId="028347D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40BDF94B">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2B41C820">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5EBE4CFA">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21B22F9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D282322">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1A89789">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746DB274">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6E5F0E2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4A759065">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FE19FAE">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29B400F7">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06DA0A2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67C71E30">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49FF8EE3">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6C568656">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69AEFE31">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0644DCB5">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5ADB9349">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74E97C1B">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30666B4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1AB40F39">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39D1CE5D">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1F063C31">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686CFA1E">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4C2994F8">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582889EC">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4540E2D5">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1BE0E25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r w14:paraId="3548C231">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757A9531">
            <w:pPr>
              <w:rPr>
                <w:color w:val="000000" w:themeColor="text1"/>
                <w14:textFill>
                  <w14:solidFill>
                    <w14:schemeClr w14:val="tx1"/>
                  </w14:solidFill>
                </w14:textFill>
              </w:rPr>
            </w:pPr>
          </w:p>
        </w:tc>
        <w:tc>
          <w:tcPr>
            <w:tcW w:w="6587" w:type="dxa"/>
            <w:tcBorders>
              <w:top w:val="single" w:color="auto" w:sz="4" w:space="0"/>
              <w:left w:val="single" w:color="auto" w:sz="4" w:space="0"/>
              <w:bottom w:val="single" w:color="auto" w:sz="4" w:space="0"/>
              <w:right w:val="single" w:color="auto" w:sz="4" w:space="0"/>
            </w:tcBorders>
            <w:vAlign w:val="center"/>
          </w:tcPr>
          <w:p w14:paraId="078BCB9F">
            <w:pPr>
              <w:rPr>
                <w:color w:val="000000" w:themeColor="text1"/>
                <w14:textFill>
                  <w14:solidFill>
                    <w14:schemeClr w14:val="tx1"/>
                  </w14:solidFill>
                </w14:textFill>
              </w:rPr>
            </w:pPr>
          </w:p>
        </w:tc>
        <w:tc>
          <w:tcPr>
            <w:tcW w:w="2445" w:type="dxa"/>
            <w:tcBorders>
              <w:top w:val="single" w:color="auto" w:sz="4" w:space="0"/>
              <w:left w:val="nil"/>
              <w:bottom w:val="single" w:color="auto" w:sz="4" w:space="0"/>
              <w:right w:val="single" w:color="auto" w:sz="4" w:space="0"/>
            </w:tcBorders>
            <w:vAlign w:val="center"/>
          </w:tcPr>
          <w:p w14:paraId="357B0CF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见（  ）页</w:t>
            </w:r>
          </w:p>
        </w:tc>
      </w:tr>
    </w:tbl>
    <w:p w14:paraId="1E20F598">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根据评分标准逐条填写。</w:t>
      </w:r>
    </w:p>
    <w:p w14:paraId="6F89A7E1">
      <w:pPr>
        <w:rPr>
          <w:color w:val="000000" w:themeColor="text1"/>
          <w14:textFill>
            <w14:solidFill>
              <w14:schemeClr w14:val="tx1"/>
            </w14:solidFill>
          </w14:textFill>
        </w:rPr>
      </w:pPr>
    </w:p>
    <w:p w14:paraId="7BACAC4A">
      <w:pPr>
        <w:ind w:firstLine="6090" w:firstLineChars="29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供应商</w:t>
      </w:r>
      <w:r>
        <w:rPr>
          <w:rFonts w:hint="eastAsia"/>
          <w:color w:val="000000" w:themeColor="text1"/>
          <w14:textFill>
            <w14:solidFill>
              <w14:schemeClr w14:val="tx1"/>
            </w14:solidFill>
          </w14:textFill>
        </w:rPr>
        <w:t>名称：</w:t>
      </w:r>
    </w:p>
    <w:p w14:paraId="2CCC823E">
      <w:pPr>
        <w:rPr>
          <w:color w:val="000000" w:themeColor="text1"/>
          <w14:textFill>
            <w14:solidFill>
              <w14:schemeClr w14:val="tx1"/>
            </w14:solidFill>
          </w14:textFill>
        </w:rPr>
      </w:pPr>
    </w:p>
    <w:p w14:paraId="0BEFD8E7">
      <w:pPr>
        <w:ind w:firstLine="6090" w:firstLineChars="2900"/>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14:paraId="6E5DB72B">
      <w:pPr>
        <w:rPr>
          <w:color w:val="000000" w:themeColor="text1"/>
          <w14:textFill>
            <w14:solidFill>
              <w14:schemeClr w14:val="tx1"/>
            </w14:solidFill>
          </w14:textFill>
        </w:rPr>
      </w:pPr>
    </w:p>
    <w:p w14:paraId="631D7A63">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6097F12">
      <w:pPr>
        <w:snapToGrid w:val="0"/>
        <w:spacing w:before="50" w:after="50"/>
        <w:rPr>
          <w:rFonts w:ascii="宋体" w:hAnsi="宋体"/>
          <w:b/>
          <w:bCs/>
          <w:color w:val="000000" w:themeColor="text1"/>
          <w:szCs w:val="21"/>
          <w14:textFill>
            <w14:solidFill>
              <w14:schemeClr w14:val="tx1"/>
            </w14:solidFill>
          </w14:textFill>
        </w:rPr>
      </w:pPr>
      <w:r>
        <w:rPr>
          <w:color w:val="000000" w:themeColor="text1"/>
          <w14:textFill>
            <w14:solidFill>
              <w14:schemeClr w14:val="tx1"/>
            </w14:solidFill>
          </w14:textFill>
        </w:rPr>
        <w:br w:type="page"/>
      </w:r>
    </w:p>
    <w:p w14:paraId="30DD8F28">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格式二：投标函</w:t>
      </w:r>
      <w:bookmarkEnd w:id="30"/>
      <w:bookmarkEnd w:id="31"/>
      <w:bookmarkEnd w:id="32"/>
      <w:bookmarkEnd w:id="33"/>
    </w:p>
    <w:p w14:paraId="5C4CE8CD">
      <w:pPr>
        <w:snapToGrid w:val="0"/>
        <w:spacing w:line="4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投标函</w:t>
      </w:r>
    </w:p>
    <w:p w14:paraId="7C6F8EE0">
      <w:pPr>
        <w:snapToGrid w:val="0"/>
        <w:spacing w:line="400" w:lineRule="exact"/>
        <w:jc w:val="center"/>
        <w:rPr>
          <w:rFonts w:ascii="宋体" w:hAnsi="宋体" w:cs="宋体"/>
          <w:color w:val="000000" w:themeColor="text1"/>
          <w:szCs w:val="21"/>
          <w14:textFill>
            <w14:solidFill>
              <w14:schemeClr w14:val="tx1"/>
            </w14:solidFill>
          </w14:textFill>
        </w:rPr>
      </w:pPr>
    </w:p>
    <w:p w14:paraId="209040FD">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宁波工建工程造价咨询有限公司</w:t>
      </w:r>
      <w:r>
        <w:rPr>
          <w:rFonts w:ascii="宋体" w:hAnsi="宋体" w:cs="宋体"/>
          <w:color w:val="000000" w:themeColor="text1"/>
          <w:szCs w:val="21"/>
          <w14:textFill>
            <w14:solidFill>
              <w14:schemeClr w14:val="tx1"/>
            </w14:solidFill>
          </w14:textFill>
        </w:rPr>
        <w:t>：</w:t>
      </w:r>
    </w:p>
    <w:p w14:paraId="3436AE17">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根据贵方</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项目的招标公告（招标编号：</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），签字代表</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（全名）经正式授权并代表</w:t>
      </w:r>
      <w:r>
        <w:rPr>
          <w:rFonts w:hint="eastAsia" w:ascii="宋体" w:hAnsi="宋体" w:cs="宋体"/>
          <w:color w:val="000000" w:themeColor="text1"/>
          <w:szCs w:val="21"/>
          <w:lang w:eastAsia="zh-CN"/>
          <w14:textFill>
            <w14:solidFill>
              <w14:schemeClr w14:val="tx1"/>
            </w14:solidFill>
          </w14:textFill>
        </w:rPr>
        <w:t>供应商</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供应商</w:t>
      </w:r>
      <w:r>
        <w:rPr>
          <w:rFonts w:ascii="宋体" w:hAnsi="宋体" w:cs="宋体"/>
          <w:color w:val="000000" w:themeColor="text1"/>
          <w:szCs w:val="21"/>
          <w14:textFill>
            <w14:solidFill>
              <w14:schemeClr w14:val="tx1"/>
            </w14:solidFill>
          </w14:textFill>
        </w:rPr>
        <w:t>名称）提交投标文件正本</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份、副本</w:t>
      </w:r>
      <w:r>
        <w:rPr>
          <w:rFonts w:hint="eastAsia" w:ascii="宋体" w:hAnsi="宋体" w:cs="宋体"/>
          <w:color w:val="000000" w:themeColor="text1"/>
          <w:szCs w:val="21"/>
          <w:u w:val="single"/>
          <w:lang w:val="en-US" w:eastAsia="zh-CN"/>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份。</w:t>
      </w:r>
    </w:p>
    <w:p w14:paraId="1C0243BE">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．据此函，签字代表宣布并承诺如下：</w:t>
      </w:r>
    </w:p>
    <w:p w14:paraId="101BE010">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我方对招标项目愿以</w:t>
      </w:r>
      <w:r>
        <w:rPr>
          <w:rFonts w:hint="eastAsia" w:ascii="宋体" w:hAnsi="宋体" w:cs="宋体"/>
          <w:color w:val="000000" w:themeColor="text1"/>
          <w:szCs w:val="21"/>
          <w14:textFill>
            <w14:solidFill>
              <w14:schemeClr w14:val="tx1"/>
            </w14:solidFill>
          </w14:textFill>
        </w:rPr>
        <w:t>承诺</w:t>
      </w:r>
      <w:r>
        <w:rPr>
          <w:rFonts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投标</w:t>
      </w:r>
      <w:r>
        <w:rPr>
          <w:rFonts w:ascii="宋体" w:hAnsi="宋体" w:cs="宋体"/>
          <w:color w:val="000000" w:themeColor="text1"/>
          <w:szCs w:val="21"/>
          <w14:textFill>
            <w14:solidFill>
              <w14:schemeClr w14:val="tx1"/>
            </w14:solidFill>
          </w14:textFill>
        </w:rPr>
        <w:t>总价承担招标文件规定</w:t>
      </w:r>
      <w:r>
        <w:rPr>
          <w:rFonts w:hint="eastAsia" w:ascii="宋体" w:hAnsi="宋体" w:cs="宋体"/>
          <w:color w:val="000000" w:themeColor="text1"/>
          <w:szCs w:val="21"/>
          <w14:textFill>
            <w14:solidFill>
              <w14:schemeClr w14:val="tx1"/>
            </w14:solidFill>
          </w14:textFill>
        </w:rPr>
        <w:t>全部</w:t>
      </w:r>
      <w:r>
        <w:rPr>
          <w:rFonts w:ascii="宋体" w:hAnsi="宋体" w:cs="宋体"/>
          <w:color w:val="000000" w:themeColor="text1"/>
          <w:szCs w:val="21"/>
          <w14:textFill>
            <w14:solidFill>
              <w14:schemeClr w14:val="tx1"/>
            </w14:solidFill>
          </w14:textFill>
        </w:rPr>
        <w:t>内容的服务。</w:t>
      </w:r>
    </w:p>
    <w:p w14:paraId="438F6DB7">
      <w:pPr>
        <w:snapToGrid w:val="0"/>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ascii="宋体" w:hAnsi="宋体" w:cs="宋体"/>
          <w:color w:val="000000" w:themeColor="text1"/>
          <w:szCs w:val="21"/>
          <w14:textFill>
            <w14:solidFill>
              <w14:schemeClr w14:val="tx1"/>
            </w14:solidFill>
          </w14:textFill>
        </w:rPr>
        <w:t>本报价已经包含了所提供服务应纳的税金及招标文件规定的报价方式应包含的其它费用。</w:t>
      </w:r>
    </w:p>
    <w:p w14:paraId="21CC71DC">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本报价在投标有效期内固定不变，并在合同有效期内不受利率波动的影响。</w:t>
      </w:r>
    </w:p>
    <w:p w14:paraId="0E477F05">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本投标自开标之日起</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天内有效。</w:t>
      </w:r>
    </w:p>
    <w:p w14:paraId="4FA18BB5">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我们已详细审查全部招标文件及有关的澄清/修改文件(</w:t>
      </w:r>
      <w:r>
        <w:rPr>
          <w:rFonts w:hint="eastAsia" w:ascii="宋体" w:hAnsi="宋体" w:cs="宋体"/>
          <w:color w:val="000000" w:themeColor="text1"/>
          <w:szCs w:val="21"/>
          <w14:textFill>
            <w14:solidFill>
              <w14:schemeClr w14:val="tx1"/>
            </w14:solidFill>
          </w14:textFill>
        </w:rPr>
        <w:t>如有</w:t>
      </w:r>
      <w:r>
        <w:rPr>
          <w:rFonts w:ascii="宋体" w:hAnsi="宋体" w:cs="宋体"/>
          <w:color w:val="000000" w:themeColor="text1"/>
          <w:szCs w:val="21"/>
          <w14:textFill>
            <w14:solidFill>
              <w14:schemeClr w14:val="tx1"/>
            </w14:solidFill>
          </w14:textFill>
        </w:rPr>
        <w:t>)，我们完全理解并同意放弃对这方面提出任何异议的权利。保证遵守招标文件有关条款规定。</w:t>
      </w:r>
    </w:p>
    <w:p w14:paraId="0F4BDAFF">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保证在中标后忠实地执行与</w:t>
      </w:r>
      <w:r>
        <w:rPr>
          <w:rFonts w:hint="eastAsia" w:ascii="宋体" w:hAnsi="宋体" w:cs="宋体"/>
          <w:color w:val="000000" w:themeColor="text1"/>
          <w:szCs w:val="21"/>
          <w:lang w:eastAsia="zh-CN"/>
          <w14:textFill>
            <w14:solidFill>
              <w14:schemeClr w14:val="tx1"/>
            </w14:solidFill>
          </w14:textFill>
        </w:rPr>
        <w:t>采购人</w:t>
      </w:r>
      <w:r>
        <w:rPr>
          <w:rFonts w:ascii="宋体" w:hAnsi="宋体" w:cs="宋体"/>
          <w:color w:val="000000" w:themeColor="text1"/>
          <w:szCs w:val="21"/>
          <w14:textFill>
            <w14:solidFill>
              <w14:schemeClr w14:val="tx1"/>
            </w14:solidFill>
          </w14:textFill>
        </w:rPr>
        <w:t>所签署的合同，并承担合同规定的责任义务。保证在中标后按照招标文件的规定支付招标代理服务费。</w:t>
      </w:r>
    </w:p>
    <w:p w14:paraId="4BBB8FD7">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100F4BBC">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．与本投标有关的一切正式往来信函请寄：</w:t>
      </w:r>
    </w:p>
    <w:p w14:paraId="6FFAC649">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ascii="宋体" w:hAnsi="宋体" w:cs="宋体"/>
          <w:color w:val="000000" w:themeColor="text1"/>
          <w:szCs w:val="21"/>
          <w14:textFill>
            <w14:solidFill>
              <w14:schemeClr w14:val="tx1"/>
            </w14:solidFill>
          </w14:textFill>
        </w:rPr>
        <w:t xml:space="preserve">全称（加盖公章）:                                               </w:t>
      </w:r>
    </w:p>
    <w:p w14:paraId="2545D77D">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地址：</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邮编：__________   </w:t>
      </w:r>
    </w:p>
    <w:p w14:paraId="550410A7">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传真：__________</w:t>
      </w:r>
    </w:p>
    <w:p w14:paraId="51DDE5C6">
      <w:pPr>
        <w:snapToGrid w:val="0"/>
        <w:spacing w:line="400" w:lineRule="exac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ascii="宋体" w:hAnsi="宋体" w:cs="宋体"/>
          <w:color w:val="000000" w:themeColor="text1"/>
          <w:szCs w:val="21"/>
          <w14:textFill>
            <w14:solidFill>
              <w14:schemeClr w14:val="tx1"/>
            </w14:solidFill>
          </w14:textFill>
        </w:rPr>
        <w:t>代表姓名 ___________  职务：</w:t>
      </w:r>
      <w:r>
        <w:rPr>
          <w:rFonts w:ascii="宋体" w:hAnsi="宋体" w:cs="宋体"/>
          <w:color w:val="000000" w:themeColor="text1"/>
          <w:szCs w:val="21"/>
          <w:u w:val="single"/>
          <w14:textFill>
            <w14:solidFill>
              <w14:schemeClr w14:val="tx1"/>
            </w14:solidFill>
          </w14:textFill>
        </w:rPr>
        <w:t xml:space="preserve">              </w:t>
      </w:r>
    </w:p>
    <w:p w14:paraId="1BB10E8F">
      <w:pPr>
        <w:snapToGrid w:val="0"/>
        <w:spacing w:line="400" w:lineRule="exact"/>
        <w:rPr>
          <w:rFonts w:ascii="宋体" w:hAnsi="宋体" w:cs="宋体"/>
          <w:color w:val="000000" w:themeColor="text1"/>
          <w:szCs w:val="21"/>
          <w14:textFill>
            <w14:solidFill>
              <w14:schemeClr w14:val="tx1"/>
            </w14:solidFill>
          </w14:textFill>
        </w:rPr>
      </w:pPr>
    </w:p>
    <w:p w14:paraId="3C188547">
      <w:pPr>
        <w:snapToGrid w:val="0"/>
        <w:spacing w:line="400" w:lineRule="exact"/>
        <w:rPr>
          <w:rFonts w:ascii="宋体" w:hAnsi="宋体" w:cs="宋体"/>
          <w:color w:val="000000" w:themeColor="text1"/>
          <w:szCs w:val="21"/>
          <w14:textFill>
            <w14:solidFill>
              <w14:schemeClr w14:val="tx1"/>
            </w14:solidFill>
          </w14:textFill>
        </w:rPr>
      </w:pPr>
    </w:p>
    <w:p w14:paraId="1C492068">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授权代表签字:___________ </w:t>
      </w:r>
    </w:p>
    <w:p w14:paraId="48A558E4">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日期:_____年___月___日</w:t>
      </w:r>
    </w:p>
    <w:p w14:paraId="5CBE8CCF">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14:paraId="01EE2741">
      <w:pPr>
        <w:snapToGrid w:val="0"/>
        <w:spacing w:line="400" w:lineRule="exact"/>
        <w:rPr>
          <w:rFonts w:ascii="宋体" w:hAnsi="宋体" w:cs="宋体"/>
          <w:color w:val="000000" w:themeColor="text1"/>
          <w:szCs w:val="21"/>
          <w14:textFill>
            <w14:solidFill>
              <w14:schemeClr w14:val="tx1"/>
            </w14:solidFill>
          </w14:textFill>
        </w:rPr>
      </w:pPr>
      <w:bookmarkStart w:id="38" w:name="_Toc13391"/>
      <w:bookmarkStart w:id="39" w:name="_Toc10297"/>
      <w:bookmarkStart w:id="40" w:name="_Toc25216"/>
      <w:bookmarkStart w:id="41" w:name="_Toc463726847"/>
      <w:r>
        <w:rPr>
          <w:rFonts w:hint="eastAsia" w:ascii="宋体" w:hAnsi="宋体" w:cs="宋体"/>
          <w:color w:val="000000" w:themeColor="text1"/>
          <w:szCs w:val="21"/>
          <w14:textFill>
            <w14:solidFill>
              <w14:schemeClr w14:val="tx1"/>
            </w14:solidFill>
          </w14:textFill>
        </w:rPr>
        <w:t>格式三：法定代表人授权委托书格式</w:t>
      </w:r>
      <w:bookmarkEnd w:id="38"/>
      <w:bookmarkEnd w:id="39"/>
      <w:bookmarkEnd w:id="40"/>
      <w:bookmarkEnd w:id="41"/>
    </w:p>
    <w:p w14:paraId="3D09DDD6">
      <w:pPr>
        <w:snapToGrid w:val="0"/>
        <w:spacing w:line="400" w:lineRule="exact"/>
        <w:rPr>
          <w:rFonts w:ascii="宋体" w:hAnsi="宋体" w:cs="宋体"/>
          <w:color w:val="000000" w:themeColor="text1"/>
          <w:szCs w:val="21"/>
          <w14:textFill>
            <w14:solidFill>
              <w14:schemeClr w14:val="tx1"/>
            </w14:solidFill>
          </w14:textFill>
        </w:rPr>
      </w:pPr>
    </w:p>
    <w:p w14:paraId="003608E5">
      <w:pPr>
        <w:snapToGrid w:val="0"/>
        <w:spacing w:line="4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法定代表人授权委托书</w:t>
      </w:r>
    </w:p>
    <w:p w14:paraId="59FD0611">
      <w:pPr>
        <w:snapToGrid w:val="0"/>
        <w:spacing w:line="400" w:lineRule="exact"/>
        <w:rPr>
          <w:rFonts w:ascii="宋体" w:hAnsi="宋体" w:cs="宋体"/>
          <w:color w:val="000000" w:themeColor="text1"/>
          <w:szCs w:val="21"/>
          <w14:textFill>
            <w14:solidFill>
              <w14:schemeClr w14:val="tx1"/>
            </w14:solidFill>
          </w14:textFill>
        </w:rPr>
      </w:pPr>
    </w:p>
    <w:p w14:paraId="1E0E1121">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宁波工建工程造价咨询有限公司</w:t>
      </w:r>
      <w:r>
        <w:rPr>
          <w:rFonts w:hint="eastAsia" w:ascii="宋体" w:hAnsi="宋体" w:cs="宋体"/>
          <w:color w:val="000000" w:themeColor="text1"/>
          <w:szCs w:val="21"/>
          <w14:textFill>
            <w14:solidFill>
              <w14:schemeClr w14:val="tx1"/>
            </w14:solidFill>
          </w14:textFill>
        </w:rPr>
        <w:t>：</w:t>
      </w:r>
    </w:p>
    <w:p w14:paraId="5F159A88">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（姓名）系</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名称）的法定代表人，现授权委托本单位在职职工</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（姓名）以我方的名义参加</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项目的投标活动，并代表我方全权办理针对上述项目的投标、开标、评标、签约等具体事务和签署相关文件。</w:t>
      </w:r>
    </w:p>
    <w:p w14:paraId="52CA6152">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我方对被授权人的签名事项负全部责任。</w:t>
      </w:r>
    </w:p>
    <w:p w14:paraId="4B74DF60">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在撤销授权的书面通知以前，本授权书一直有效。被授权人在授权书有效期内签署的所有文件不因授权的撤销而失效。</w:t>
      </w:r>
    </w:p>
    <w:p w14:paraId="1DECC925">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被授权人无转委托权，特此委托。</w:t>
      </w:r>
    </w:p>
    <w:p w14:paraId="55255587">
      <w:pPr>
        <w:snapToGrid w:val="0"/>
        <w:spacing w:line="400" w:lineRule="exact"/>
        <w:rPr>
          <w:rFonts w:ascii="宋体" w:hAnsi="宋体" w:cs="宋体"/>
          <w:color w:val="000000" w:themeColor="text1"/>
          <w:szCs w:val="21"/>
          <w14:textFill>
            <w14:solidFill>
              <w14:schemeClr w14:val="tx1"/>
            </w14:solidFill>
          </w14:textFill>
        </w:rPr>
      </w:pPr>
    </w:p>
    <w:p w14:paraId="050510E3">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被授权人签名：</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法定代表人（签名）：</w:t>
      </w:r>
      <w:r>
        <w:rPr>
          <w:rFonts w:ascii="宋体" w:hAnsi="宋体" w:cs="宋体"/>
          <w:color w:val="000000" w:themeColor="text1"/>
          <w:szCs w:val="21"/>
          <w14:textFill>
            <w14:solidFill>
              <w14:schemeClr w14:val="tx1"/>
            </w14:solidFill>
          </w14:textFill>
        </w:rPr>
        <w:t xml:space="preserve">          </w:t>
      </w:r>
    </w:p>
    <w:p w14:paraId="6D5DD506">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职务：</w:t>
      </w:r>
      <w:r>
        <w:rPr>
          <w:rFonts w:ascii="宋体" w:hAnsi="宋体" w:cs="宋体"/>
          <w:color w:val="000000" w:themeColor="text1"/>
          <w:szCs w:val="21"/>
          <w14:textFill>
            <w14:solidFill>
              <w14:schemeClr w14:val="tx1"/>
            </w14:solidFill>
          </w14:textFill>
        </w:rPr>
        <w:t xml:space="preserve">           </w:t>
      </w:r>
    </w:p>
    <w:p w14:paraId="5EB2AC44">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被授权人身份证号码：</w:t>
      </w:r>
      <w:r>
        <w:rPr>
          <w:rFonts w:ascii="宋体" w:hAnsi="宋体" w:cs="宋体"/>
          <w:color w:val="000000" w:themeColor="text1"/>
          <w:szCs w:val="21"/>
          <w14:textFill>
            <w14:solidFill>
              <w14:schemeClr w14:val="tx1"/>
            </w14:solidFill>
          </w14:textFill>
        </w:rPr>
        <w:t xml:space="preserve">                        </w:t>
      </w:r>
    </w:p>
    <w:p w14:paraId="2CBA06FD">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全称（加盖公章）：</w:t>
      </w:r>
    </w:p>
    <w:p w14:paraId="08C30BE9">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7A2CB3BF">
      <w:pPr>
        <w:snapToGrid w:val="0"/>
        <w:spacing w:line="400" w:lineRule="exact"/>
        <w:rPr>
          <w:rFonts w:ascii="宋体" w:hAnsi="宋体" w:cs="宋体"/>
          <w:color w:val="000000" w:themeColor="text1"/>
          <w:szCs w:val="21"/>
          <w14:textFill>
            <w14:solidFill>
              <w14:schemeClr w14:val="tx1"/>
            </w14:solidFill>
          </w14:textFill>
        </w:rPr>
      </w:pPr>
    </w:p>
    <w:p w14:paraId="0B1208AC">
      <w:pPr>
        <w:snapToGrid w:val="0"/>
        <w:spacing w:line="400" w:lineRule="exact"/>
        <w:rPr>
          <w:rFonts w:ascii="宋体" w:hAnsi="宋体" w:cs="宋体"/>
          <w:color w:val="000000" w:themeColor="text1"/>
          <w:szCs w:val="21"/>
          <w14:textFill>
            <w14:solidFill>
              <w14:schemeClr w14:val="tx1"/>
            </w14:solidFill>
          </w14:textFill>
        </w:rPr>
      </w:pPr>
    </w:p>
    <w:p w14:paraId="23AAFA63">
      <w:pPr>
        <w:snapToGrid w:val="0"/>
        <w:spacing w:line="400" w:lineRule="exact"/>
        <w:rPr>
          <w:rFonts w:ascii="宋体" w:hAnsi="宋体" w:cs="宋体"/>
          <w:color w:val="000000" w:themeColor="text1"/>
          <w:szCs w:val="21"/>
          <w14:textFill>
            <w14:solidFill>
              <w14:schemeClr w14:val="tx1"/>
            </w14:solidFill>
          </w14:textFill>
        </w:rPr>
      </w:pPr>
    </w:p>
    <w:p w14:paraId="56E162F7">
      <w:pPr>
        <w:snapToGrid w:val="0"/>
        <w:spacing w:line="400" w:lineRule="exact"/>
        <w:rPr>
          <w:rFonts w:ascii="宋体" w:hAnsi="宋体" w:cs="宋体"/>
          <w:color w:val="000000" w:themeColor="text1"/>
          <w:szCs w:val="21"/>
          <w14:textFill>
            <w14:solidFill>
              <w14:schemeClr w14:val="tx1"/>
            </w14:solidFill>
          </w14:textFill>
        </w:rPr>
      </w:pPr>
    </w:p>
    <w:p w14:paraId="271EFE3D">
      <w:pPr>
        <w:snapToGrid w:val="0"/>
        <w:spacing w:line="400" w:lineRule="exact"/>
        <w:rPr>
          <w:rFonts w:ascii="宋体" w:hAnsi="宋体" w:cs="宋体"/>
          <w:color w:val="000000" w:themeColor="text1"/>
          <w:szCs w:val="21"/>
          <w14:textFill>
            <w14:solidFill>
              <w14:schemeClr w14:val="tx1"/>
            </w14:solidFill>
          </w14:textFill>
        </w:rPr>
      </w:pPr>
    </w:p>
    <w:p w14:paraId="71FAA7EB">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注：后附法定代表人和被授权人的身份证复印件（正反两面）</w:t>
      </w:r>
      <w:r>
        <w:rPr>
          <w:rFonts w:hint="eastAsia" w:ascii="宋体" w:hAnsi="宋体" w:cs="宋体"/>
          <w:color w:val="000000" w:themeColor="text1"/>
          <w:szCs w:val="21"/>
          <w14:textFill>
            <w14:solidFill>
              <w14:schemeClr w14:val="tx1"/>
            </w14:solidFill>
          </w14:textFill>
        </w:rPr>
        <w:t>。</w:t>
      </w:r>
    </w:p>
    <w:p w14:paraId="38BE21BA">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bookmarkStart w:id="42" w:name="_Toc13302"/>
      <w:bookmarkStart w:id="43" w:name="_Toc20097"/>
      <w:bookmarkStart w:id="44" w:name="_Toc463726848"/>
      <w:bookmarkStart w:id="45" w:name="_Toc26905"/>
      <w:r>
        <w:rPr>
          <w:rFonts w:hint="eastAsia" w:ascii="宋体" w:hAnsi="宋体" w:cs="宋体"/>
          <w:color w:val="000000" w:themeColor="text1"/>
          <w:szCs w:val="21"/>
          <w14:textFill>
            <w14:solidFill>
              <w14:schemeClr w14:val="tx1"/>
            </w14:solidFill>
          </w14:textFill>
        </w:rPr>
        <w:t>格式四：</w:t>
      </w: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基本情况表</w:t>
      </w:r>
      <w:bookmarkEnd w:id="42"/>
      <w:bookmarkEnd w:id="43"/>
      <w:bookmarkEnd w:id="44"/>
      <w:bookmarkEnd w:id="45"/>
    </w:p>
    <w:p w14:paraId="7AB81B63">
      <w:pPr>
        <w:snapToGrid w:val="0"/>
        <w:spacing w:line="400" w:lineRule="exact"/>
        <w:rPr>
          <w:rFonts w:ascii="宋体" w:hAnsi="宋体" w:cs="宋体"/>
          <w:color w:val="000000" w:themeColor="text1"/>
          <w:szCs w:val="21"/>
          <w14:textFill>
            <w14:solidFill>
              <w14:schemeClr w14:val="tx1"/>
            </w14:solidFill>
          </w14:textFill>
        </w:rPr>
      </w:pPr>
    </w:p>
    <w:p w14:paraId="7F69D165">
      <w:pPr>
        <w:snapToGrid w:val="0"/>
        <w:spacing w:line="4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供应商</w:t>
      </w:r>
      <w:r>
        <w:rPr>
          <w:rFonts w:hint="eastAsia" w:ascii="宋体" w:hAnsi="宋体" w:cs="宋体"/>
          <w:b/>
          <w:bCs/>
          <w:color w:val="000000" w:themeColor="text1"/>
          <w:sz w:val="28"/>
          <w:szCs w:val="28"/>
          <w14:textFill>
            <w14:solidFill>
              <w14:schemeClr w14:val="tx1"/>
            </w14:solidFill>
          </w14:textFill>
        </w:rPr>
        <w:t>基本情况表</w:t>
      </w:r>
    </w:p>
    <w:tbl>
      <w:tblPr>
        <w:tblStyle w:val="26"/>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510"/>
        <w:gridCol w:w="544"/>
        <w:gridCol w:w="2310"/>
      </w:tblGrid>
      <w:tr w14:paraId="4274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0078BDDF">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申请人名称</w:t>
            </w:r>
          </w:p>
        </w:tc>
        <w:tc>
          <w:tcPr>
            <w:tcW w:w="8120" w:type="dxa"/>
            <w:gridSpan w:val="9"/>
            <w:tcMar>
              <w:left w:w="28" w:type="dxa"/>
              <w:right w:w="28" w:type="dxa"/>
            </w:tcMar>
            <w:vAlign w:val="center"/>
          </w:tcPr>
          <w:p w14:paraId="041D8E80">
            <w:pPr>
              <w:snapToGrid w:val="0"/>
              <w:spacing w:line="400" w:lineRule="exact"/>
              <w:rPr>
                <w:rFonts w:ascii="宋体" w:hAnsi="宋体" w:cs="宋体"/>
                <w:color w:val="000000" w:themeColor="text1"/>
                <w:szCs w:val="21"/>
                <w14:textFill>
                  <w14:solidFill>
                    <w14:schemeClr w14:val="tx1"/>
                  </w14:solidFill>
                </w14:textFill>
              </w:rPr>
            </w:pPr>
          </w:p>
        </w:tc>
      </w:tr>
      <w:tr w14:paraId="6BFB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C01FDBC">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注册地址</w:t>
            </w:r>
          </w:p>
        </w:tc>
        <w:tc>
          <w:tcPr>
            <w:tcW w:w="3736" w:type="dxa"/>
            <w:gridSpan w:val="5"/>
            <w:tcMar>
              <w:left w:w="28" w:type="dxa"/>
              <w:right w:w="28" w:type="dxa"/>
            </w:tcMar>
            <w:vAlign w:val="center"/>
          </w:tcPr>
          <w:p w14:paraId="54797AB9">
            <w:pPr>
              <w:snapToGrid w:val="0"/>
              <w:spacing w:line="400" w:lineRule="exact"/>
              <w:rPr>
                <w:rFonts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338E453E">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邮政编码</w:t>
            </w:r>
          </w:p>
        </w:tc>
        <w:tc>
          <w:tcPr>
            <w:tcW w:w="2854" w:type="dxa"/>
            <w:gridSpan w:val="2"/>
            <w:tcMar>
              <w:left w:w="28" w:type="dxa"/>
              <w:right w:w="28" w:type="dxa"/>
            </w:tcMar>
            <w:vAlign w:val="center"/>
          </w:tcPr>
          <w:p w14:paraId="25E0D657">
            <w:pPr>
              <w:snapToGrid w:val="0"/>
              <w:spacing w:line="400" w:lineRule="exact"/>
              <w:rPr>
                <w:rFonts w:ascii="宋体" w:hAnsi="宋体" w:cs="宋体"/>
                <w:color w:val="000000" w:themeColor="text1"/>
                <w:szCs w:val="21"/>
                <w14:textFill>
                  <w14:solidFill>
                    <w14:schemeClr w14:val="tx1"/>
                  </w14:solidFill>
                </w14:textFill>
              </w:rPr>
            </w:pPr>
          </w:p>
        </w:tc>
      </w:tr>
      <w:tr w14:paraId="445A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14:paraId="074C2486">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联系方式</w:t>
            </w:r>
          </w:p>
        </w:tc>
        <w:tc>
          <w:tcPr>
            <w:tcW w:w="908" w:type="dxa"/>
            <w:tcMar>
              <w:left w:w="28" w:type="dxa"/>
              <w:right w:w="28" w:type="dxa"/>
            </w:tcMar>
            <w:vAlign w:val="center"/>
          </w:tcPr>
          <w:p w14:paraId="28A92CBD">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联系人</w:t>
            </w:r>
          </w:p>
        </w:tc>
        <w:tc>
          <w:tcPr>
            <w:tcW w:w="2828" w:type="dxa"/>
            <w:gridSpan w:val="4"/>
            <w:tcMar>
              <w:left w:w="28" w:type="dxa"/>
              <w:right w:w="28" w:type="dxa"/>
            </w:tcMar>
            <w:vAlign w:val="center"/>
          </w:tcPr>
          <w:p w14:paraId="29B55D49">
            <w:pPr>
              <w:snapToGrid w:val="0"/>
              <w:spacing w:line="400" w:lineRule="exact"/>
              <w:rPr>
                <w:rFonts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27E1C802">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854" w:type="dxa"/>
            <w:gridSpan w:val="2"/>
            <w:tcMar>
              <w:left w:w="28" w:type="dxa"/>
              <w:right w:w="28" w:type="dxa"/>
            </w:tcMar>
            <w:vAlign w:val="center"/>
          </w:tcPr>
          <w:p w14:paraId="79D02677">
            <w:pPr>
              <w:snapToGrid w:val="0"/>
              <w:spacing w:line="400" w:lineRule="exact"/>
              <w:rPr>
                <w:rFonts w:ascii="宋体" w:hAnsi="宋体" w:cs="宋体"/>
                <w:color w:val="000000" w:themeColor="text1"/>
                <w:szCs w:val="21"/>
                <w14:textFill>
                  <w14:solidFill>
                    <w14:schemeClr w14:val="tx1"/>
                  </w14:solidFill>
                </w14:textFill>
              </w:rPr>
            </w:pPr>
          </w:p>
        </w:tc>
      </w:tr>
      <w:tr w14:paraId="3103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14:paraId="30639F4F">
            <w:pPr>
              <w:snapToGrid w:val="0"/>
              <w:spacing w:line="400" w:lineRule="exact"/>
              <w:jc w:val="center"/>
              <w:rPr>
                <w:rFonts w:ascii="宋体" w:hAnsi="宋体" w:cs="宋体"/>
                <w:color w:val="000000" w:themeColor="text1"/>
                <w:szCs w:val="21"/>
                <w14:textFill>
                  <w14:solidFill>
                    <w14:schemeClr w14:val="tx1"/>
                  </w14:solidFill>
                </w14:textFill>
              </w:rPr>
            </w:pPr>
          </w:p>
        </w:tc>
        <w:tc>
          <w:tcPr>
            <w:tcW w:w="908" w:type="dxa"/>
            <w:tcMar>
              <w:left w:w="28" w:type="dxa"/>
              <w:right w:w="28" w:type="dxa"/>
            </w:tcMar>
            <w:vAlign w:val="center"/>
          </w:tcPr>
          <w:p w14:paraId="757B6722">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传真</w:t>
            </w:r>
          </w:p>
        </w:tc>
        <w:tc>
          <w:tcPr>
            <w:tcW w:w="2828" w:type="dxa"/>
            <w:gridSpan w:val="4"/>
            <w:tcMar>
              <w:left w:w="28" w:type="dxa"/>
              <w:right w:w="28" w:type="dxa"/>
            </w:tcMar>
            <w:vAlign w:val="center"/>
          </w:tcPr>
          <w:p w14:paraId="2D32DA23">
            <w:pPr>
              <w:snapToGrid w:val="0"/>
              <w:spacing w:line="400" w:lineRule="exact"/>
              <w:rPr>
                <w:rFonts w:ascii="宋体" w:hAnsi="宋体" w:cs="宋体"/>
                <w:color w:val="000000" w:themeColor="text1"/>
                <w:szCs w:val="21"/>
                <w14:textFill>
                  <w14:solidFill>
                    <w14:schemeClr w14:val="tx1"/>
                  </w14:solidFill>
                </w14:textFill>
              </w:rPr>
            </w:pPr>
          </w:p>
        </w:tc>
        <w:tc>
          <w:tcPr>
            <w:tcW w:w="1530" w:type="dxa"/>
            <w:gridSpan w:val="2"/>
            <w:tcMar>
              <w:left w:w="28" w:type="dxa"/>
              <w:right w:w="28" w:type="dxa"/>
            </w:tcMar>
            <w:vAlign w:val="center"/>
          </w:tcPr>
          <w:p w14:paraId="3C6853F4">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网址</w:t>
            </w:r>
          </w:p>
        </w:tc>
        <w:tc>
          <w:tcPr>
            <w:tcW w:w="2854" w:type="dxa"/>
            <w:gridSpan w:val="2"/>
            <w:tcMar>
              <w:left w:w="28" w:type="dxa"/>
              <w:right w:w="28" w:type="dxa"/>
            </w:tcMar>
            <w:vAlign w:val="center"/>
          </w:tcPr>
          <w:p w14:paraId="03A6BDA8">
            <w:pPr>
              <w:snapToGrid w:val="0"/>
              <w:spacing w:line="400" w:lineRule="exact"/>
              <w:rPr>
                <w:rFonts w:ascii="宋体" w:hAnsi="宋体" w:cs="宋体"/>
                <w:color w:val="000000" w:themeColor="text1"/>
                <w:szCs w:val="21"/>
                <w14:textFill>
                  <w14:solidFill>
                    <w14:schemeClr w14:val="tx1"/>
                  </w14:solidFill>
                </w14:textFill>
              </w:rPr>
            </w:pPr>
          </w:p>
        </w:tc>
      </w:tr>
      <w:tr w14:paraId="279A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3AD67209">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组织结构</w:t>
            </w:r>
          </w:p>
        </w:tc>
        <w:tc>
          <w:tcPr>
            <w:tcW w:w="8120" w:type="dxa"/>
            <w:gridSpan w:val="9"/>
            <w:tcMar>
              <w:left w:w="28" w:type="dxa"/>
              <w:right w:w="28" w:type="dxa"/>
            </w:tcMar>
            <w:vAlign w:val="center"/>
          </w:tcPr>
          <w:p w14:paraId="40681F92">
            <w:pPr>
              <w:snapToGrid w:val="0"/>
              <w:spacing w:line="400" w:lineRule="exact"/>
              <w:rPr>
                <w:rFonts w:ascii="宋体" w:hAnsi="宋体" w:cs="宋体"/>
                <w:color w:val="000000" w:themeColor="text1"/>
                <w:szCs w:val="21"/>
                <w14:textFill>
                  <w14:solidFill>
                    <w14:schemeClr w14:val="tx1"/>
                  </w14:solidFill>
                </w14:textFill>
              </w:rPr>
            </w:pPr>
          </w:p>
        </w:tc>
      </w:tr>
      <w:tr w14:paraId="5E7A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DE09E92">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法定代表人</w:t>
            </w:r>
          </w:p>
        </w:tc>
        <w:tc>
          <w:tcPr>
            <w:tcW w:w="916" w:type="dxa"/>
            <w:gridSpan w:val="2"/>
            <w:tcMar>
              <w:left w:w="28" w:type="dxa"/>
              <w:right w:w="28" w:type="dxa"/>
            </w:tcMar>
            <w:vAlign w:val="center"/>
          </w:tcPr>
          <w:p w14:paraId="1D6A9D5E">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姓名</w:t>
            </w:r>
          </w:p>
        </w:tc>
        <w:tc>
          <w:tcPr>
            <w:tcW w:w="1561" w:type="dxa"/>
            <w:tcMar>
              <w:left w:w="28" w:type="dxa"/>
              <w:right w:w="28" w:type="dxa"/>
            </w:tcMar>
            <w:vAlign w:val="center"/>
          </w:tcPr>
          <w:p w14:paraId="4A242C61">
            <w:pPr>
              <w:snapToGrid w:val="0"/>
              <w:spacing w:line="400" w:lineRule="exact"/>
              <w:jc w:val="center"/>
              <w:rPr>
                <w:rFonts w:ascii="宋体" w:hAnsi="宋体" w:cs="宋体"/>
                <w:color w:val="000000" w:themeColor="text1"/>
                <w:szCs w:val="21"/>
                <w14:textFill>
                  <w14:solidFill>
                    <w14:schemeClr w14:val="tx1"/>
                  </w14:solidFill>
                </w14:textFill>
              </w:rPr>
            </w:pPr>
          </w:p>
        </w:tc>
        <w:tc>
          <w:tcPr>
            <w:tcW w:w="1279" w:type="dxa"/>
            <w:gridSpan w:val="3"/>
            <w:tcMar>
              <w:left w:w="28" w:type="dxa"/>
              <w:right w:w="28" w:type="dxa"/>
            </w:tcMar>
            <w:vAlign w:val="center"/>
          </w:tcPr>
          <w:p w14:paraId="6CDF2364">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技术职称</w:t>
            </w:r>
          </w:p>
        </w:tc>
        <w:tc>
          <w:tcPr>
            <w:tcW w:w="1510" w:type="dxa"/>
            <w:tcMar>
              <w:left w:w="28" w:type="dxa"/>
              <w:right w:w="28" w:type="dxa"/>
            </w:tcMar>
            <w:vAlign w:val="center"/>
          </w:tcPr>
          <w:p w14:paraId="02CF17A0">
            <w:pPr>
              <w:snapToGrid w:val="0"/>
              <w:spacing w:line="400" w:lineRule="exact"/>
              <w:jc w:val="center"/>
              <w:rPr>
                <w:rFonts w:ascii="宋体" w:hAnsi="宋体" w:cs="宋体"/>
                <w:color w:val="000000" w:themeColor="text1"/>
                <w:szCs w:val="21"/>
                <w14:textFill>
                  <w14:solidFill>
                    <w14:schemeClr w14:val="tx1"/>
                  </w14:solidFill>
                </w14:textFill>
              </w:rPr>
            </w:pPr>
          </w:p>
        </w:tc>
        <w:tc>
          <w:tcPr>
            <w:tcW w:w="544" w:type="dxa"/>
            <w:tcMar>
              <w:left w:w="28" w:type="dxa"/>
              <w:right w:w="28" w:type="dxa"/>
            </w:tcMar>
            <w:vAlign w:val="center"/>
          </w:tcPr>
          <w:p w14:paraId="54630A4D">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310" w:type="dxa"/>
            <w:tcMar>
              <w:left w:w="28" w:type="dxa"/>
              <w:right w:w="28" w:type="dxa"/>
            </w:tcMar>
            <w:vAlign w:val="center"/>
          </w:tcPr>
          <w:p w14:paraId="63F4EC01">
            <w:pPr>
              <w:snapToGrid w:val="0"/>
              <w:spacing w:line="400" w:lineRule="exact"/>
              <w:rPr>
                <w:rFonts w:ascii="宋体" w:hAnsi="宋体" w:cs="宋体"/>
                <w:color w:val="000000" w:themeColor="text1"/>
                <w:szCs w:val="21"/>
                <w14:textFill>
                  <w14:solidFill>
                    <w14:schemeClr w14:val="tx1"/>
                  </w14:solidFill>
                </w14:textFill>
              </w:rPr>
            </w:pPr>
          </w:p>
        </w:tc>
      </w:tr>
      <w:tr w14:paraId="29D7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3E550A29">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技术负责人</w:t>
            </w:r>
          </w:p>
        </w:tc>
        <w:tc>
          <w:tcPr>
            <w:tcW w:w="916" w:type="dxa"/>
            <w:gridSpan w:val="2"/>
            <w:tcMar>
              <w:left w:w="28" w:type="dxa"/>
              <w:right w:w="28" w:type="dxa"/>
            </w:tcMar>
            <w:vAlign w:val="center"/>
          </w:tcPr>
          <w:p w14:paraId="15E8FDBC">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姓名</w:t>
            </w:r>
          </w:p>
        </w:tc>
        <w:tc>
          <w:tcPr>
            <w:tcW w:w="1561" w:type="dxa"/>
            <w:tcMar>
              <w:left w:w="28" w:type="dxa"/>
              <w:right w:w="28" w:type="dxa"/>
            </w:tcMar>
            <w:vAlign w:val="center"/>
          </w:tcPr>
          <w:p w14:paraId="6A48A4D9">
            <w:pPr>
              <w:snapToGrid w:val="0"/>
              <w:spacing w:line="400" w:lineRule="exact"/>
              <w:jc w:val="center"/>
              <w:rPr>
                <w:rFonts w:ascii="宋体" w:hAnsi="宋体" w:cs="宋体"/>
                <w:color w:val="000000" w:themeColor="text1"/>
                <w:szCs w:val="21"/>
                <w14:textFill>
                  <w14:solidFill>
                    <w14:schemeClr w14:val="tx1"/>
                  </w14:solidFill>
                </w14:textFill>
              </w:rPr>
            </w:pPr>
          </w:p>
        </w:tc>
        <w:tc>
          <w:tcPr>
            <w:tcW w:w="1279" w:type="dxa"/>
            <w:gridSpan w:val="3"/>
            <w:tcMar>
              <w:left w:w="28" w:type="dxa"/>
              <w:right w:w="28" w:type="dxa"/>
            </w:tcMar>
            <w:vAlign w:val="center"/>
          </w:tcPr>
          <w:p w14:paraId="3DF81BA8">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技术职称</w:t>
            </w:r>
          </w:p>
        </w:tc>
        <w:tc>
          <w:tcPr>
            <w:tcW w:w="1510" w:type="dxa"/>
            <w:tcMar>
              <w:left w:w="28" w:type="dxa"/>
              <w:right w:w="28" w:type="dxa"/>
            </w:tcMar>
            <w:vAlign w:val="center"/>
          </w:tcPr>
          <w:p w14:paraId="7448168D">
            <w:pPr>
              <w:snapToGrid w:val="0"/>
              <w:spacing w:line="400" w:lineRule="exact"/>
              <w:jc w:val="center"/>
              <w:rPr>
                <w:rFonts w:ascii="宋体" w:hAnsi="宋体" w:cs="宋体"/>
                <w:color w:val="000000" w:themeColor="text1"/>
                <w:szCs w:val="21"/>
                <w14:textFill>
                  <w14:solidFill>
                    <w14:schemeClr w14:val="tx1"/>
                  </w14:solidFill>
                </w14:textFill>
              </w:rPr>
            </w:pPr>
          </w:p>
        </w:tc>
        <w:tc>
          <w:tcPr>
            <w:tcW w:w="544" w:type="dxa"/>
            <w:tcMar>
              <w:left w:w="28" w:type="dxa"/>
              <w:right w:w="28" w:type="dxa"/>
            </w:tcMar>
            <w:vAlign w:val="center"/>
          </w:tcPr>
          <w:p w14:paraId="2B72070F">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电话</w:t>
            </w:r>
          </w:p>
        </w:tc>
        <w:tc>
          <w:tcPr>
            <w:tcW w:w="2310" w:type="dxa"/>
            <w:tcMar>
              <w:left w:w="28" w:type="dxa"/>
              <w:right w:w="28" w:type="dxa"/>
            </w:tcMar>
            <w:vAlign w:val="center"/>
          </w:tcPr>
          <w:p w14:paraId="0CA7CE68">
            <w:pPr>
              <w:snapToGrid w:val="0"/>
              <w:spacing w:line="400" w:lineRule="exact"/>
              <w:rPr>
                <w:rFonts w:ascii="宋体" w:hAnsi="宋体" w:cs="宋体"/>
                <w:color w:val="000000" w:themeColor="text1"/>
                <w:szCs w:val="21"/>
                <w14:textFill>
                  <w14:solidFill>
                    <w14:schemeClr w14:val="tx1"/>
                  </w14:solidFill>
                </w14:textFill>
              </w:rPr>
            </w:pPr>
          </w:p>
        </w:tc>
      </w:tr>
      <w:tr w14:paraId="6AAB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3F8AADC">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成立时间</w:t>
            </w:r>
          </w:p>
        </w:tc>
        <w:tc>
          <w:tcPr>
            <w:tcW w:w="2477" w:type="dxa"/>
            <w:gridSpan w:val="3"/>
            <w:tcMar>
              <w:left w:w="28" w:type="dxa"/>
              <w:right w:w="28" w:type="dxa"/>
            </w:tcMar>
            <w:vAlign w:val="center"/>
          </w:tcPr>
          <w:p w14:paraId="320D96A9">
            <w:pPr>
              <w:snapToGrid w:val="0"/>
              <w:spacing w:line="400" w:lineRule="exact"/>
              <w:rPr>
                <w:rFonts w:ascii="宋体" w:hAnsi="宋体" w:cs="宋体"/>
                <w:color w:val="000000" w:themeColor="text1"/>
                <w:szCs w:val="21"/>
                <w14:textFill>
                  <w14:solidFill>
                    <w14:schemeClr w14:val="tx1"/>
                  </w14:solidFill>
                </w14:textFill>
              </w:rPr>
            </w:pPr>
          </w:p>
        </w:tc>
        <w:tc>
          <w:tcPr>
            <w:tcW w:w="5643" w:type="dxa"/>
            <w:gridSpan w:val="6"/>
            <w:tcMar>
              <w:left w:w="28" w:type="dxa"/>
              <w:right w:w="28" w:type="dxa"/>
            </w:tcMar>
            <w:vAlign w:val="center"/>
          </w:tcPr>
          <w:p w14:paraId="1FB9C7DE">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员工总人数：</w:t>
            </w:r>
          </w:p>
        </w:tc>
      </w:tr>
      <w:tr w14:paraId="022F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0D4A4CF">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企业资质等级</w:t>
            </w:r>
          </w:p>
        </w:tc>
        <w:tc>
          <w:tcPr>
            <w:tcW w:w="2477" w:type="dxa"/>
            <w:gridSpan w:val="3"/>
            <w:tcMar>
              <w:left w:w="28" w:type="dxa"/>
              <w:right w:w="28" w:type="dxa"/>
            </w:tcMar>
            <w:vAlign w:val="center"/>
          </w:tcPr>
          <w:p w14:paraId="04F49FD1">
            <w:pPr>
              <w:snapToGrid w:val="0"/>
              <w:spacing w:line="400" w:lineRule="exact"/>
              <w:rPr>
                <w:rFonts w:ascii="宋体" w:hAnsi="宋体" w:cs="宋体"/>
                <w:color w:val="000000" w:themeColor="text1"/>
                <w:szCs w:val="21"/>
                <w14:textFill>
                  <w14:solidFill>
                    <w14:schemeClr w14:val="tx1"/>
                  </w14:solidFill>
                </w14:textFill>
              </w:rPr>
            </w:pPr>
          </w:p>
        </w:tc>
        <w:tc>
          <w:tcPr>
            <w:tcW w:w="952" w:type="dxa"/>
            <w:vMerge w:val="restart"/>
            <w:tcMar>
              <w:left w:w="28" w:type="dxa"/>
              <w:right w:w="28" w:type="dxa"/>
            </w:tcMar>
            <w:vAlign w:val="center"/>
          </w:tcPr>
          <w:p w14:paraId="34310063">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其中</w:t>
            </w:r>
          </w:p>
        </w:tc>
        <w:tc>
          <w:tcPr>
            <w:tcW w:w="1837" w:type="dxa"/>
            <w:gridSpan w:val="3"/>
            <w:tcMar>
              <w:left w:w="28" w:type="dxa"/>
              <w:right w:w="28" w:type="dxa"/>
            </w:tcMar>
            <w:vAlign w:val="center"/>
          </w:tcPr>
          <w:p w14:paraId="18F0CB35">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高级职称人员</w:t>
            </w:r>
          </w:p>
        </w:tc>
        <w:tc>
          <w:tcPr>
            <w:tcW w:w="2854" w:type="dxa"/>
            <w:gridSpan w:val="2"/>
            <w:tcMar>
              <w:left w:w="28" w:type="dxa"/>
              <w:right w:w="28" w:type="dxa"/>
            </w:tcMar>
            <w:vAlign w:val="center"/>
          </w:tcPr>
          <w:p w14:paraId="32451D68">
            <w:pPr>
              <w:snapToGrid w:val="0"/>
              <w:spacing w:line="400" w:lineRule="exact"/>
              <w:rPr>
                <w:rFonts w:ascii="宋体" w:hAnsi="宋体" w:cs="宋体"/>
                <w:color w:val="000000" w:themeColor="text1"/>
                <w:szCs w:val="21"/>
                <w14:textFill>
                  <w14:solidFill>
                    <w14:schemeClr w14:val="tx1"/>
                  </w14:solidFill>
                </w14:textFill>
              </w:rPr>
            </w:pPr>
          </w:p>
        </w:tc>
      </w:tr>
      <w:tr w14:paraId="6D56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4936C5C">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营业执照号</w:t>
            </w:r>
          </w:p>
        </w:tc>
        <w:tc>
          <w:tcPr>
            <w:tcW w:w="2477" w:type="dxa"/>
            <w:gridSpan w:val="3"/>
            <w:tcMar>
              <w:left w:w="28" w:type="dxa"/>
              <w:right w:w="28" w:type="dxa"/>
            </w:tcMar>
            <w:vAlign w:val="center"/>
          </w:tcPr>
          <w:p w14:paraId="690C49CC">
            <w:pPr>
              <w:snapToGrid w:val="0"/>
              <w:spacing w:line="400" w:lineRule="exact"/>
              <w:rPr>
                <w:rFonts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0F1F2429">
            <w:pPr>
              <w:snapToGrid w:val="0"/>
              <w:spacing w:line="400" w:lineRule="exact"/>
              <w:rPr>
                <w:rFonts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7A8D2839">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中级职称人员</w:t>
            </w:r>
          </w:p>
        </w:tc>
        <w:tc>
          <w:tcPr>
            <w:tcW w:w="2854" w:type="dxa"/>
            <w:gridSpan w:val="2"/>
            <w:tcMar>
              <w:left w:w="28" w:type="dxa"/>
              <w:right w:w="28" w:type="dxa"/>
            </w:tcMar>
            <w:vAlign w:val="center"/>
          </w:tcPr>
          <w:p w14:paraId="461C1E17">
            <w:pPr>
              <w:snapToGrid w:val="0"/>
              <w:spacing w:line="400" w:lineRule="exact"/>
              <w:rPr>
                <w:rFonts w:ascii="宋体" w:hAnsi="宋体" w:cs="宋体"/>
                <w:color w:val="000000" w:themeColor="text1"/>
                <w:szCs w:val="21"/>
                <w14:textFill>
                  <w14:solidFill>
                    <w14:schemeClr w14:val="tx1"/>
                  </w14:solidFill>
                </w14:textFill>
              </w:rPr>
            </w:pPr>
          </w:p>
        </w:tc>
      </w:tr>
      <w:tr w14:paraId="37F7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E45C5B2">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注册资金</w:t>
            </w:r>
          </w:p>
        </w:tc>
        <w:tc>
          <w:tcPr>
            <w:tcW w:w="2477" w:type="dxa"/>
            <w:gridSpan w:val="3"/>
            <w:tcMar>
              <w:left w:w="28" w:type="dxa"/>
              <w:right w:w="28" w:type="dxa"/>
            </w:tcMar>
            <w:vAlign w:val="center"/>
          </w:tcPr>
          <w:p w14:paraId="29E53A2F">
            <w:pPr>
              <w:snapToGrid w:val="0"/>
              <w:spacing w:line="400" w:lineRule="exact"/>
              <w:rPr>
                <w:rFonts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0156CA76">
            <w:pPr>
              <w:snapToGrid w:val="0"/>
              <w:spacing w:line="400" w:lineRule="exact"/>
              <w:rPr>
                <w:rFonts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7C33E91E">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初级职称人员</w:t>
            </w:r>
          </w:p>
        </w:tc>
        <w:tc>
          <w:tcPr>
            <w:tcW w:w="2854" w:type="dxa"/>
            <w:gridSpan w:val="2"/>
            <w:tcMar>
              <w:left w:w="28" w:type="dxa"/>
              <w:right w:w="28" w:type="dxa"/>
            </w:tcMar>
            <w:vAlign w:val="center"/>
          </w:tcPr>
          <w:p w14:paraId="56395167">
            <w:pPr>
              <w:snapToGrid w:val="0"/>
              <w:spacing w:line="400" w:lineRule="exact"/>
              <w:rPr>
                <w:rFonts w:ascii="宋体" w:hAnsi="宋体" w:cs="宋体"/>
                <w:color w:val="000000" w:themeColor="text1"/>
                <w:szCs w:val="21"/>
                <w14:textFill>
                  <w14:solidFill>
                    <w14:schemeClr w14:val="tx1"/>
                  </w14:solidFill>
                </w14:textFill>
              </w:rPr>
            </w:pPr>
          </w:p>
        </w:tc>
      </w:tr>
      <w:tr w14:paraId="423E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3CF0255">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开户银行</w:t>
            </w:r>
          </w:p>
        </w:tc>
        <w:tc>
          <w:tcPr>
            <w:tcW w:w="2477" w:type="dxa"/>
            <w:gridSpan w:val="3"/>
            <w:tcMar>
              <w:left w:w="28" w:type="dxa"/>
              <w:right w:w="28" w:type="dxa"/>
            </w:tcMar>
            <w:vAlign w:val="center"/>
          </w:tcPr>
          <w:p w14:paraId="4075908C">
            <w:pPr>
              <w:snapToGrid w:val="0"/>
              <w:spacing w:line="400" w:lineRule="exact"/>
              <w:rPr>
                <w:rFonts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6B72E335">
            <w:pPr>
              <w:snapToGrid w:val="0"/>
              <w:spacing w:line="400" w:lineRule="exact"/>
              <w:rPr>
                <w:rFonts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385A009E">
            <w:pPr>
              <w:snapToGrid w:val="0"/>
              <w:spacing w:line="400" w:lineRule="exact"/>
              <w:rPr>
                <w:rFonts w:ascii="宋体" w:hAnsi="宋体" w:cs="宋体"/>
                <w:color w:val="000000" w:themeColor="text1"/>
                <w:szCs w:val="21"/>
                <w14:textFill>
                  <w14:solidFill>
                    <w14:schemeClr w14:val="tx1"/>
                  </w14:solidFill>
                </w14:textFill>
              </w:rPr>
            </w:pPr>
          </w:p>
        </w:tc>
        <w:tc>
          <w:tcPr>
            <w:tcW w:w="2854" w:type="dxa"/>
            <w:gridSpan w:val="2"/>
            <w:tcMar>
              <w:left w:w="28" w:type="dxa"/>
              <w:right w:w="28" w:type="dxa"/>
            </w:tcMar>
            <w:vAlign w:val="center"/>
          </w:tcPr>
          <w:p w14:paraId="1547AAAC">
            <w:pPr>
              <w:snapToGrid w:val="0"/>
              <w:spacing w:line="400" w:lineRule="exact"/>
              <w:rPr>
                <w:rFonts w:ascii="宋体" w:hAnsi="宋体" w:cs="宋体"/>
                <w:color w:val="000000" w:themeColor="text1"/>
                <w:szCs w:val="21"/>
                <w14:textFill>
                  <w14:solidFill>
                    <w14:schemeClr w14:val="tx1"/>
                  </w14:solidFill>
                </w14:textFill>
              </w:rPr>
            </w:pPr>
          </w:p>
        </w:tc>
      </w:tr>
      <w:tr w14:paraId="2BCE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36F9EA8">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账号</w:t>
            </w:r>
          </w:p>
        </w:tc>
        <w:tc>
          <w:tcPr>
            <w:tcW w:w="2477" w:type="dxa"/>
            <w:gridSpan w:val="3"/>
            <w:tcMar>
              <w:left w:w="28" w:type="dxa"/>
              <w:right w:w="28" w:type="dxa"/>
            </w:tcMar>
            <w:vAlign w:val="center"/>
          </w:tcPr>
          <w:p w14:paraId="2B74BE6A">
            <w:pPr>
              <w:snapToGrid w:val="0"/>
              <w:spacing w:line="400" w:lineRule="exact"/>
              <w:rPr>
                <w:rFonts w:ascii="宋体" w:hAnsi="宋体" w:cs="宋体"/>
                <w:color w:val="000000" w:themeColor="text1"/>
                <w:szCs w:val="21"/>
                <w14:textFill>
                  <w14:solidFill>
                    <w14:schemeClr w14:val="tx1"/>
                  </w14:solidFill>
                </w14:textFill>
              </w:rPr>
            </w:pPr>
          </w:p>
        </w:tc>
        <w:tc>
          <w:tcPr>
            <w:tcW w:w="952" w:type="dxa"/>
            <w:vMerge w:val="continue"/>
            <w:tcMar>
              <w:left w:w="28" w:type="dxa"/>
              <w:right w:w="28" w:type="dxa"/>
            </w:tcMar>
            <w:vAlign w:val="center"/>
          </w:tcPr>
          <w:p w14:paraId="152F50A3">
            <w:pPr>
              <w:snapToGrid w:val="0"/>
              <w:spacing w:line="400" w:lineRule="exact"/>
              <w:rPr>
                <w:rFonts w:ascii="宋体" w:hAnsi="宋体" w:cs="宋体"/>
                <w:color w:val="000000" w:themeColor="text1"/>
                <w:szCs w:val="21"/>
                <w14:textFill>
                  <w14:solidFill>
                    <w14:schemeClr w14:val="tx1"/>
                  </w14:solidFill>
                </w14:textFill>
              </w:rPr>
            </w:pPr>
          </w:p>
        </w:tc>
        <w:tc>
          <w:tcPr>
            <w:tcW w:w="1837" w:type="dxa"/>
            <w:gridSpan w:val="3"/>
            <w:tcMar>
              <w:left w:w="28" w:type="dxa"/>
              <w:right w:w="28" w:type="dxa"/>
            </w:tcMar>
            <w:vAlign w:val="center"/>
          </w:tcPr>
          <w:p w14:paraId="3775D1DB">
            <w:pPr>
              <w:snapToGrid w:val="0"/>
              <w:spacing w:line="400" w:lineRule="exact"/>
              <w:rPr>
                <w:rFonts w:ascii="宋体" w:hAnsi="宋体" w:cs="宋体"/>
                <w:color w:val="000000" w:themeColor="text1"/>
                <w:szCs w:val="21"/>
                <w14:textFill>
                  <w14:solidFill>
                    <w14:schemeClr w14:val="tx1"/>
                  </w14:solidFill>
                </w14:textFill>
              </w:rPr>
            </w:pPr>
          </w:p>
        </w:tc>
        <w:tc>
          <w:tcPr>
            <w:tcW w:w="2854" w:type="dxa"/>
            <w:gridSpan w:val="2"/>
            <w:tcMar>
              <w:left w:w="28" w:type="dxa"/>
              <w:right w:w="28" w:type="dxa"/>
            </w:tcMar>
            <w:vAlign w:val="center"/>
          </w:tcPr>
          <w:p w14:paraId="6E93FA53">
            <w:pPr>
              <w:snapToGrid w:val="0"/>
              <w:spacing w:line="400" w:lineRule="exact"/>
              <w:rPr>
                <w:rFonts w:ascii="宋体" w:hAnsi="宋体" w:cs="宋体"/>
                <w:color w:val="000000" w:themeColor="text1"/>
                <w:szCs w:val="21"/>
                <w14:textFill>
                  <w14:solidFill>
                    <w14:schemeClr w14:val="tx1"/>
                  </w14:solidFill>
                </w14:textFill>
              </w:rPr>
            </w:pPr>
          </w:p>
        </w:tc>
      </w:tr>
      <w:tr w14:paraId="3FFC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14:paraId="15C77F33">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经营范围</w:t>
            </w:r>
          </w:p>
        </w:tc>
        <w:tc>
          <w:tcPr>
            <w:tcW w:w="8120" w:type="dxa"/>
            <w:gridSpan w:val="9"/>
            <w:tcMar>
              <w:left w:w="28" w:type="dxa"/>
              <w:right w:w="28" w:type="dxa"/>
            </w:tcMar>
            <w:vAlign w:val="center"/>
          </w:tcPr>
          <w:p w14:paraId="195F8C24">
            <w:pPr>
              <w:snapToGrid w:val="0"/>
              <w:spacing w:line="400" w:lineRule="exact"/>
              <w:rPr>
                <w:rFonts w:ascii="宋体" w:hAnsi="宋体" w:cs="宋体"/>
                <w:color w:val="000000" w:themeColor="text1"/>
                <w:szCs w:val="21"/>
                <w14:textFill>
                  <w14:solidFill>
                    <w14:schemeClr w14:val="tx1"/>
                  </w14:solidFill>
                </w14:textFill>
              </w:rPr>
            </w:pPr>
          </w:p>
        </w:tc>
      </w:tr>
      <w:tr w14:paraId="30CB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14:paraId="73FF3CC7">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备注</w:t>
            </w:r>
          </w:p>
        </w:tc>
        <w:tc>
          <w:tcPr>
            <w:tcW w:w="8120" w:type="dxa"/>
            <w:gridSpan w:val="9"/>
            <w:tcMar>
              <w:left w:w="28" w:type="dxa"/>
              <w:right w:w="28" w:type="dxa"/>
            </w:tcMar>
            <w:vAlign w:val="center"/>
          </w:tcPr>
          <w:p w14:paraId="53A83799">
            <w:pPr>
              <w:snapToGrid w:val="0"/>
              <w:spacing w:line="400" w:lineRule="exact"/>
              <w:rPr>
                <w:rFonts w:ascii="宋体" w:hAnsi="宋体" w:cs="宋体"/>
                <w:color w:val="000000" w:themeColor="text1"/>
                <w:szCs w:val="21"/>
                <w14:textFill>
                  <w14:solidFill>
                    <w14:schemeClr w14:val="tx1"/>
                  </w14:solidFill>
                </w14:textFill>
              </w:rPr>
            </w:pPr>
          </w:p>
        </w:tc>
      </w:tr>
    </w:tbl>
    <w:p w14:paraId="44F323E3">
      <w:pPr>
        <w:snapToGrid w:val="0"/>
        <w:spacing w:line="400" w:lineRule="exact"/>
        <w:rPr>
          <w:rFonts w:ascii="宋体" w:hAnsi="宋体" w:cs="宋体"/>
          <w:color w:val="000000" w:themeColor="text1"/>
          <w:szCs w:val="21"/>
          <w14:textFill>
            <w14:solidFill>
              <w14:schemeClr w14:val="tx1"/>
            </w14:solidFill>
          </w14:textFill>
        </w:rPr>
      </w:pPr>
    </w:p>
    <w:p w14:paraId="059248BA">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bookmarkStart w:id="46" w:name="_Toc31992"/>
      <w:r>
        <w:rPr>
          <w:rFonts w:hint="eastAsia" w:ascii="宋体" w:hAnsi="宋体" w:cs="宋体"/>
          <w:color w:val="000000" w:themeColor="text1"/>
          <w:szCs w:val="21"/>
          <w14:textFill>
            <w14:solidFill>
              <w14:schemeClr w14:val="tx1"/>
            </w14:solidFill>
          </w14:textFill>
        </w:rPr>
        <w:t>格式五：以往业绩</w:t>
      </w:r>
      <w:bookmarkEnd w:id="46"/>
    </w:p>
    <w:p w14:paraId="4117ED00">
      <w:pPr>
        <w:snapToGrid w:val="0"/>
        <w:spacing w:line="400" w:lineRule="exact"/>
        <w:rPr>
          <w:rFonts w:ascii="宋体" w:hAnsi="宋体" w:cs="宋体"/>
          <w:color w:val="000000" w:themeColor="text1"/>
          <w:szCs w:val="21"/>
          <w14:textFill>
            <w14:solidFill>
              <w14:schemeClr w14:val="tx1"/>
            </w14:solidFill>
          </w14:textFill>
        </w:rPr>
      </w:pPr>
    </w:p>
    <w:p w14:paraId="372D11AC">
      <w:pPr>
        <w:snapToGrid w:val="0"/>
        <w:spacing w:line="40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以往业绩一览表</w:t>
      </w:r>
    </w:p>
    <w:tbl>
      <w:tblPr>
        <w:tblStyle w:val="26"/>
        <w:tblW w:w="9761"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61"/>
        <w:gridCol w:w="1702"/>
        <w:gridCol w:w="2028"/>
        <w:gridCol w:w="1143"/>
        <w:gridCol w:w="1722"/>
        <w:gridCol w:w="2505"/>
      </w:tblGrid>
      <w:tr w14:paraId="09DC4E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61" w:type="dxa"/>
            <w:tcBorders>
              <w:top w:val="single" w:color="auto" w:sz="4" w:space="0"/>
              <w:bottom w:val="single" w:color="auto" w:sz="4" w:space="0"/>
            </w:tcBorders>
            <w:tcMar>
              <w:left w:w="0" w:type="dxa"/>
              <w:right w:w="0" w:type="dxa"/>
            </w:tcMar>
            <w:vAlign w:val="center"/>
          </w:tcPr>
          <w:p w14:paraId="4F61E75B">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序号</w:t>
            </w:r>
          </w:p>
        </w:tc>
        <w:tc>
          <w:tcPr>
            <w:tcW w:w="1702" w:type="dxa"/>
            <w:tcBorders>
              <w:top w:val="single" w:color="auto" w:sz="4" w:space="0"/>
              <w:bottom w:val="single" w:color="auto" w:sz="4" w:space="0"/>
            </w:tcBorders>
            <w:tcMar>
              <w:left w:w="0" w:type="dxa"/>
              <w:right w:w="0" w:type="dxa"/>
            </w:tcMar>
            <w:vAlign w:val="center"/>
          </w:tcPr>
          <w:p w14:paraId="1EF63757">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项目名称</w:t>
            </w:r>
          </w:p>
        </w:tc>
        <w:tc>
          <w:tcPr>
            <w:tcW w:w="2028" w:type="dxa"/>
            <w:tcBorders>
              <w:top w:val="single" w:color="auto" w:sz="4" w:space="0"/>
              <w:bottom w:val="single" w:color="auto" w:sz="4" w:space="0"/>
            </w:tcBorders>
            <w:tcMar>
              <w:left w:w="0" w:type="dxa"/>
              <w:right w:w="0" w:type="dxa"/>
            </w:tcMar>
            <w:vAlign w:val="center"/>
          </w:tcPr>
          <w:p w14:paraId="1B4BA1DA">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采购人</w:t>
            </w:r>
            <w:r>
              <w:rPr>
                <w:rFonts w:ascii="宋体" w:hAnsi="宋体" w:cs="宋体"/>
                <w:color w:val="000000" w:themeColor="text1"/>
                <w:szCs w:val="21"/>
                <w14:textFill>
                  <w14:solidFill>
                    <w14:schemeClr w14:val="tx1"/>
                  </w14:solidFill>
                </w14:textFill>
              </w:rPr>
              <w:t>名称</w:t>
            </w:r>
          </w:p>
        </w:tc>
        <w:tc>
          <w:tcPr>
            <w:tcW w:w="1143" w:type="dxa"/>
            <w:tcBorders>
              <w:top w:val="single" w:color="auto" w:sz="4" w:space="0"/>
              <w:bottom w:val="single" w:color="auto" w:sz="4" w:space="0"/>
            </w:tcBorders>
            <w:tcMar>
              <w:left w:w="0" w:type="dxa"/>
              <w:right w:w="0" w:type="dxa"/>
            </w:tcMar>
            <w:vAlign w:val="center"/>
          </w:tcPr>
          <w:p w14:paraId="1B864D36">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合同金额</w:t>
            </w:r>
          </w:p>
        </w:tc>
        <w:tc>
          <w:tcPr>
            <w:tcW w:w="1722" w:type="dxa"/>
            <w:tcBorders>
              <w:top w:val="single" w:color="auto" w:sz="4" w:space="0"/>
              <w:bottom w:val="single" w:color="auto" w:sz="4" w:space="0"/>
            </w:tcBorders>
            <w:tcMar>
              <w:left w:w="0" w:type="dxa"/>
              <w:right w:w="0" w:type="dxa"/>
            </w:tcMar>
            <w:vAlign w:val="center"/>
          </w:tcPr>
          <w:p w14:paraId="264788E4">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合同签订</w:t>
            </w:r>
          </w:p>
          <w:p w14:paraId="2E367E27">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时间</w:t>
            </w:r>
          </w:p>
        </w:tc>
        <w:tc>
          <w:tcPr>
            <w:tcW w:w="2505" w:type="dxa"/>
            <w:tcBorders>
              <w:top w:val="single" w:color="auto" w:sz="4" w:space="0"/>
              <w:bottom w:val="single" w:color="auto" w:sz="4" w:space="0"/>
            </w:tcBorders>
            <w:tcMar>
              <w:left w:w="0" w:type="dxa"/>
              <w:right w:w="0" w:type="dxa"/>
            </w:tcMar>
            <w:vAlign w:val="center"/>
          </w:tcPr>
          <w:p w14:paraId="010C121F">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联系人/电话</w:t>
            </w:r>
          </w:p>
        </w:tc>
      </w:tr>
      <w:tr w14:paraId="57B1C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4" w:space="0"/>
            </w:tcBorders>
            <w:tcMar>
              <w:left w:w="0" w:type="dxa"/>
              <w:right w:w="0" w:type="dxa"/>
            </w:tcMar>
            <w:vAlign w:val="center"/>
          </w:tcPr>
          <w:p w14:paraId="27A8B7BF">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702" w:type="dxa"/>
            <w:tcBorders>
              <w:top w:val="single" w:color="auto" w:sz="4" w:space="0"/>
            </w:tcBorders>
            <w:tcMar>
              <w:left w:w="0" w:type="dxa"/>
              <w:right w:w="0" w:type="dxa"/>
            </w:tcMar>
            <w:vAlign w:val="center"/>
          </w:tcPr>
          <w:p w14:paraId="452E7F4E">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Borders>
              <w:top w:val="single" w:color="auto" w:sz="4" w:space="0"/>
            </w:tcBorders>
            <w:tcMar>
              <w:left w:w="0" w:type="dxa"/>
              <w:right w:w="0" w:type="dxa"/>
            </w:tcMar>
            <w:vAlign w:val="center"/>
          </w:tcPr>
          <w:p w14:paraId="31BA66F6">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Borders>
              <w:top w:val="single" w:color="auto" w:sz="4" w:space="0"/>
            </w:tcBorders>
            <w:tcMar>
              <w:left w:w="0" w:type="dxa"/>
              <w:right w:w="0" w:type="dxa"/>
            </w:tcMar>
            <w:vAlign w:val="center"/>
          </w:tcPr>
          <w:p w14:paraId="55566EF4">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Borders>
              <w:top w:val="single" w:color="auto" w:sz="4" w:space="0"/>
            </w:tcBorders>
            <w:tcMar>
              <w:left w:w="0" w:type="dxa"/>
              <w:right w:w="0" w:type="dxa"/>
            </w:tcMar>
            <w:vAlign w:val="center"/>
          </w:tcPr>
          <w:p w14:paraId="17436AF9">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Borders>
              <w:top w:val="single" w:color="auto" w:sz="4" w:space="0"/>
            </w:tcBorders>
            <w:tcMar>
              <w:left w:w="0" w:type="dxa"/>
              <w:right w:w="0" w:type="dxa"/>
            </w:tcMar>
            <w:vAlign w:val="center"/>
          </w:tcPr>
          <w:p w14:paraId="06A1EF86">
            <w:pPr>
              <w:snapToGrid w:val="0"/>
              <w:spacing w:line="400" w:lineRule="exact"/>
              <w:jc w:val="center"/>
              <w:rPr>
                <w:rFonts w:ascii="宋体" w:hAnsi="宋体" w:cs="宋体"/>
                <w:color w:val="000000" w:themeColor="text1"/>
                <w:szCs w:val="21"/>
                <w14:textFill>
                  <w14:solidFill>
                    <w14:schemeClr w14:val="tx1"/>
                  </w14:solidFill>
                </w14:textFill>
              </w:rPr>
            </w:pPr>
          </w:p>
        </w:tc>
      </w:tr>
      <w:tr w14:paraId="71BCB6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7A23A56E">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702" w:type="dxa"/>
            <w:tcMar>
              <w:left w:w="0" w:type="dxa"/>
              <w:right w:w="0" w:type="dxa"/>
            </w:tcMar>
            <w:vAlign w:val="center"/>
          </w:tcPr>
          <w:p w14:paraId="4DF5FB9B">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2DF433E0">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59A04CE3">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1D5FFB95">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2F302AF4">
            <w:pPr>
              <w:snapToGrid w:val="0"/>
              <w:spacing w:line="400" w:lineRule="exact"/>
              <w:jc w:val="center"/>
              <w:rPr>
                <w:rFonts w:ascii="宋体" w:hAnsi="宋体" w:cs="宋体"/>
                <w:color w:val="000000" w:themeColor="text1"/>
                <w:szCs w:val="21"/>
                <w14:textFill>
                  <w14:solidFill>
                    <w14:schemeClr w14:val="tx1"/>
                  </w14:solidFill>
                </w14:textFill>
              </w:rPr>
            </w:pPr>
          </w:p>
        </w:tc>
      </w:tr>
      <w:tr w14:paraId="479F53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076D3332">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02" w:type="dxa"/>
            <w:tcMar>
              <w:left w:w="0" w:type="dxa"/>
              <w:right w:w="0" w:type="dxa"/>
            </w:tcMar>
            <w:vAlign w:val="center"/>
          </w:tcPr>
          <w:p w14:paraId="3B0A6D95">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4982A11C">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1B4D6861">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772326A2">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04F250C8">
            <w:pPr>
              <w:snapToGrid w:val="0"/>
              <w:spacing w:line="400" w:lineRule="exact"/>
              <w:jc w:val="center"/>
              <w:rPr>
                <w:rFonts w:ascii="宋体" w:hAnsi="宋体" w:cs="宋体"/>
                <w:color w:val="000000" w:themeColor="text1"/>
                <w:szCs w:val="21"/>
                <w14:textFill>
                  <w14:solidFill>
                    <w14:schemeClr w14:val="tx1"/>
                  </w14:solidFill>
                </w14:textFill>
              </w:rPr>
            </w:pPr>
          </w:p>
        </w:tc>
      </w:tr>
      <w:tr w14:paraId="6A5DB1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56759DE0">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702" w:type="dxa"/>
            <w:tcMar>
              <w:left w:w="0" w:type="dxa"/>
              <w:right w:w="0" w:type="dxa"/>
            </w:tcMar>
            <w:vAlign w:val="center"/>
          </w:tcPr>
          <w:p w14:paraId="6DDF9100">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19F97DCC">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596FDAFF">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040E0142">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5DD82BB5">
            <w:pPr>
              <w:snapToGrid w:val="0"/>
              <w:spacing w:line="400" w:lineRule="exact"/>
              <w:jc w:val="center"/>
              <w:rPr>
                <w:rFonts w:ascii="宋体" w:hAnsi="宋体" w:cs="宋体"/>
                <w:color w:val="000000" w:themeColor="text1"/>
                <w:szCs w:val="21"/>
                <w14:textFill>
                  <w14:solidFill>
                    <w14:schemeClr w14:val="tx1"/>
                  </w14:solidFill>
                </w14:textFill>
              </w:rPr>
            </w:pPr>
          </w:p>
        </w:tc>
      </w:tr>
      <w:tr w14:paraId="0B0346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129BCCCD">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702" w:type="dxa"/>
            <w:tcMar>
              <w:left w:w="0" w:type="dxa"/>
              <w:right w:w="0" w:type="dxa"/>
            </w:tcMar>
            <w:vAlign w:val="center"/>
          </w:tcPr>
          <w:p w14:paraId="739D7B35">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2DE5E078">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063B62B2">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3EE0A3D5">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54A31B8C">
            <w:pPr>
              <w:snapToGrid w:val="0"/>
              <w:spacing w:line="400" w:lineRule="exact"/>
              <w:jc w:val="center"/>
              <w:rPr>
                <w:rFonts w:ascii="宋体" w:hAnsi="宋体" w:cs="宋体"/>
                <w:color w:val="000000" w:themeColor="text1"/>
                <w:szCs w:val="21"/>
                <w14:textFill>
                  <w14:solidFill>
                    <w14:schemeClr w14:val="tx1"/>
                  </w14:solidFill>
                </w14:textFill>
              </w:rPr>
            </w:pPr>
          </w:p>
        </w:tc>
      </w:tr>
      <w:tr w14:paraId="06BC19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75194472">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702" w:type="dxa"/>
            <w:tcMar>
              <w:left w:w="0" w:type="dxa"/>
              <w:right w:w="0" w:type="dxa"/>
            </w:tcMar>
            <w:vAlign w:val="center"/>
          </w:tcPr>
          <w:p w14:paraId="7B75F74C">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3FD8DE01">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302A4496">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14F9D114">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5E1E4869">
            <w:pPr>
              <w:snapToGrid w:val="0"/>
              <w:spacing w:line="400" w:lineRule="exact"/>
              <w:jc w:val="center"/>
              <w:rPr>
                <w:rFonts w:ascii="宋体" w:hAnsi="宋体" w:cs="宋体"/>
                <w:color w:val="000000" w:themeColor="text1"/>
                <w:szCs w:val="21"/>
                <w14:textFill>
                  <w14:solidFill>
                    <w14:schemeClr w14:val="tx1"/>
                  </w14:solidFill>
                </w14:textFill>
              </w:rPr>
            </w:pPr>
          </w:p>
        </w:tc>
      </w:tr>
      <w:tr w14:paraId="659588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14EE05FA">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702" w:type="dxa"/>
            <w:tcMar>
              <w:left w:w="0" w:type="dxa"/>
              <w:right w:w="0" w:type="dxa"/>
            </w:tcMar>
            <w:vAlign w:val="center"/>
          </w:tcPr>
          <w:p w14:paraId="2CAB4681">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62C003CA">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43D0C40F">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28433732">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0BE40804">
            <w:pPr>
              <w:snapToGrid w:val="0"/>
              <w:spacing w:line="400" w:lineRule="exact"/>
              <w:jc w:val="center"/>
              <w:rPr>
                <w:rFonts w:ascii="宋体" w:hAnsi="宋体" w:cs="宋体"/>
                <w:color w:val="000000" w:themeColor="text1"/>
                <w:szCs w:val="21"/>
                <w14:textFill>
                  <w14:solidFill>
                    <w14:schemeClr w14:val="tx1"/>
                  </w14:solidFill>
                </w14:textFill>
              </w:rPr>
            </w:pPr>
          </w:p>
        </w:tc>
      </w:tr>
      <w:tr w14:paraId="23894E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5EBE45D8">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702" w:type="dxa"/>
            <w:tcMar>
              <w:left w:w="0" w:type="dxa"/>
              <w:right w:w="0" w:type="dxa"/>
            </w:tcMar>
            <w:vAlign w:val="center"/>
          </w:tcPr>
          <w:p w14:paraId="4AAFA128">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552F51BC">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398C40D0">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064FA893">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65173ED1">
            <w:pPr>
              <w:snapToGrid w:val="0"/>
              <w:spacing w:line="400" w:lineRule="exact"/>
              <w:jc w:val="center"/>
              <w:rPr>
                <w:rFonts w:ascii="宋体" w:hAnsi="宋体" w:cs="宋体"/>
                <w:color w:val="000000" w:themeColor="text1"/>
                <w:szCs w:val="21"/>
                <w14:textFill>
                  <w14:solidFill>
                    <w14:schemeClr w14:val="tx1"/>
                  </w14:solidFill>
                </w14:textFill>
              </w:rPr>
            </w:pPr>
          </w:p>
        </w:tc>
      </w:tr>
      <w:tr w14:paraId="3D6272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3E3988F9">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702" w:type="dxa"/>
            <w:tcMar>
              <w:left w:w="0" w:type="dxa"/>
              <w:right w:w="0" w:type="dxa"/>
            </w:tcMar>
            <w:vAlign w:val="center"/>
          </w:tcPr>
          <w:p w14:paraId="4A5E941A">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657BA44B">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1ED11C32">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7638F347">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0458EF69">
            <w:pPr>
              <w:snapToGrid w:val="0"/>
              <w:spacing w:line="400" w:lineRule="exact"/>
              <w:jc w:val="center"/>
              <w:rPr>
                <w:rFonts w:ascii="宋体" w:hAnsi="宋体" w:cs="宋体"/>
                <w:color w:val="000000" w:themeColor="text1"/>
                <w:szCs w:val="21"/>
                <w14:textFill>
                  <w14:solidFill>
                    <w14:schemeClr w14:val="tx1"/>
                  </w14:solidFill>
                </w14:textFill>
              </w:rPr>
            </w:pPr>
          </w:p>
        </w:tc>
      </w:tr>
      <w:tr w14:paraId="004545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4647690E">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702" w:type="dxa"/>
            <w:tcMar>
              <w:left w:w="0" w:type="dxa"/>
              <w:right w:w="0" w:type="dxa"/>
            </w:tcMar>
            <w:vAlign w:val="center"/>
          </w:tcPr>
          <w:p w14:paraId="6609D3B3">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22C1B314">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11944AF8">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4230F00F">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2E3F8883">
            <w:pPr>
              <w:snapToGrid w:val="0"/>
              <w:spacing w:line="400" w:lineRule="exact"/>
              <w:jc w:val="center"/>
              <w:rPr>
                <w:rFonts w:ascii="宋体" w:hAnsi="宋体" w:cs="宋体"/>
                <w:color w:val="000000" w:themeColor="text1"/>
                <w:szCs w:val="21"/>
                <w14:textFill>
                  <w14:solidFill>
                    <w14:schemeClr w14:val="tx1"/>
                  </w14:solidFill>
                </w14:textFill>
              </w:rPr>
            </w:pPr>
          </w:p>
        </w:tc>
      </w:tr>
      <w:tr w14:paraId="378ACA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3F2E6D9B">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702" w:type="dxa"/>
            <w:tcMar>
              <w:left w:w="0" w:type="dxa"/>
              <w:right w:w="0" w:type="dxa"/>
            </w:tcMar>
            <w:vAlign w:val="center"/>
          </w:tcPr>
          <w:p w14:paraId="4BF5F9C2">
            <w:pPr>
              <w:snapToGrid w:val="0"/>
              <w:spacing w:line="400" w:lineRule="exact"/>
              <w:jc w:val="center"/>
              <w:rPr>
                <w:rFonts w:ascii="宋体" w:hAnsi="宋体" w:cs="宋体"/>
                <w:color w:val="000000" w:themeColor="text1"/>
                <w:szCs w:val="21"/>
                <w14:textFill>
                  <w14:solidFill>
                    <w14:schemeClr w14:val="tx1"/>
                  </w14:solidFill>
                </w14:textFill>
              </w:rPr>
            </w:pPr>
          </w:p>
        </w:tc>
        <w:tc>
          <w:tcPr>
            <w:tcW w:w="2028" w:type="dxa"/>
            <w:tcMar>
              <w:left w:w="0" w:type="dxa"/>
              <w:right w:w="0" w:type="dxa"/>
            </w:tcMar>
            <w:vAlign w:val="center"/>
          </w:tcPr>
          <w:p w14:paraId="49C863D1">
            <w:pPr>
              <w:snapToGrid w:val="0"/>
              <w:spacing w:line="400" w:lineRule="exact"/>
              <w:jc w:val="center"/>
              <w:rPr>
                <w:rFonts w:ascii="宋体" w:hAnsi="宋体" w:cs="宋体"/>
                <w:color w:val="000000" w:themeColor="text1"/>
                <w:szCs w:val="21"/>
                <w14:textFill>
                  <w14:solidFill>
                    <w14:schemeClr w14:val="tx1"/>
                  </w14:solidFill>
                </w14:textFill>
              </w:rPr>
            </w:pPr>
          </w:p>
        </w:tc>
        <w:tc>
          <w:tcPr>
            <w:tcW w:w="1143" w:type="dxa"/>
            <w:tcMar>
              <w:left w:w="0" w:type="dxa"/>
              <w:right w:w="0" w:type="dxa"/>
            </w:tcMar>
            <w:vAlign w:val="center"/>
          </w:tcPr>
          <w:p w14:paraId="54C59336">
            <w:pPr>
              <w:snapToGrid w:val="0"/>
              <w:spacing w:line="400" w:lineRule="exact"/>
              <w:jc w:val="center"/>
              <w:rPr>
                <w:rFonts w:ascii="宋体" w:hAnsi="宋体" w:cs="宋体"/>
                <w:color w:val="000000" w:themeColor="text1"/>
                <w:szCs w:val="21"/>
                <w14:textFill>
                  <w14:solidFill>
                    <w14:schemeClr w14:val="tx1"/>
                  </w14:solidFill>
                </w14:textFill>
              </w:rPr>
            </w:pPr>
          </w:p>
        </w:tc>
        <w:tc>
          <w:tcPr>
            <w:tcW w:w="1722" w:type="dxa"/>
            <w:tcMar>
              <w:left w:w="0" w:type="dxa"/>
              <w:right w:w="0" w:type="dxa"/>
            </w:tcMar>
            <w:vAlign w:val="center"/>
          </w:tcPr>
          <w:p w14:paraId="3B31DB9A">
            <w:pPr>
              <w:snapToGrid w:val="0"/>
              <w:spacing w:line="400" w:lineRule="exact"/>
              <w:jc w:val="center"/>
              <w:rPr>
                <w:rFonts w:ascii="宋体" w:hAnsi="宋体" w:cs="宋体"/>
                <w:color w:val="000000" w:themeColor="text1"/>
                <w:szCs w:val="21"/>
                <w14:textFill>
                  <w14:solidFill>
                    <w14:schemeClr w14:val="tx1"/>
                  </w14:solidFill>
                </w14:textFill>
              </w:rPr>
            </w:pPr>
          </w:p>
        </w:tc>
        <w:tc>
          <w:tcPr>
            <w:tcW w:w="2505" w:type="dxa"/>
            <w:tcMar>
              <w:left w:w="0" w:type="dxa"/>
              <w:right w:w="0" w:type="dxa"/>
            </w:tcMar>
            <w:vAlign w:val="center"/>
          </w:tcPr>
          <w:p w14:paraId="2EBB2F54">
            <w:pPr>
              <w:snapToGrid w:val="0"/>
              <w:spacing w:line="400" w:lineRule="exact"/>
              <w:jc w:val="center"/>
              <w:rPr>
                <w:rFonts w:ascii="宋体" w:hAnsi="宋体" w:cs="宋体"/>
                <w:color w:val="000000" w:themeColor="text1"/>
                <w:szCs w:val="21"/>
                <w14:textFill>
                  <w14:solidFill>
                    <w14:schemeClr w14:val="tx1"/>
                  </w14:solidFill>
                </w14:textFill>
              </w:rPr>
            </w:pPr>
          </w:p>
        </w:tc>
      </w:tr>
    </w:tbl>
    <w:p w14:paraId="53249F11">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注：根据评分标准要求提供相关证明材料。</w:t>
      </w:r>
    </w:p>
    <w:p w14:paraId="4B68D3A9">
      <w:pPr>
        <w:snapToGrid w:val="0"/>
        <w:spacing w:line="400" w:lineRule="exact"/>
        <w:rPr>
          <w:rFonts w:ascii="宋体" w:hAnsi="宋体" w:cs="宋体"/>
          <w:color w:val="000000" w:themeColor="text1"/>
          <w:szCs w:val="21"/>
          <w14:textFill>
            <w14:solidFill>
              <w14:schemeClr w14:val="tx1"/>
            </w14:solidFill>
          </w14:textFill>
        </w:rPr>
      </w:pPr>
    </w:p>
    <w:p w14:paraId="0683893B">
      <w:pPr>
        <w:snapToGrid w:val="0"/>
        <w:spacing w:line="400" w:lineRule="exact"/>
        <w:rPr>
          <w:rFonts w:ascii="宋体" w:hAnsi="宋体" w:cs="宋体"/>
          <w:color w:val="000000" w:themeColor="text1"/>
          <w:szCs w:val="21"/>
          <w14:textFill>
            <w14:solidFill>
              <w14:schemeClr w14:val="tx1"/>
            </w14:solidFill>
          </w14:textFill>
        </w:rPr>
      </w:pPr>
    </w:p>
    <w:p w14:paraId="1A92C6A9">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全称（加盖公章）：</w:t>
      </w:r>
    </w:p>
    <w:p w14:paraId="7AA08D53">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法定代表人或授权代表（</w:t>
      </w:r>
      <w:r>
        <w:rPr>
          <w:rFonts w:hint="eastAsia" w:ascii="宋体" w:hAnsi="宋体"/>
          <w:color w:val="auto"/>
          <w:szCs w:val="21"/>
          <w:highlight w:val="none"/>
        </w:rPr>
        <w:t>签字或盖章</w:t>
      </w:r>
      <w:r>
        <w:rPr>
          <w:rFonts w:hint="eastAsia" w:ascii="宋体" w:hAnsi="宋体" w:cs="宋体"/>
          <w:color w:val="000000" w:themeColor="text1"/>
          <w:szCs w:val="21"/>
          <w14:textFill>
            <w14:solidFill>
              <w14:schemeClr w14:val="tx1"/>
            </w14:solidFill>
          </w14:textFill>
        </w:rPr>
        <w:t>）：</w:t>
      </w:r>
    </w:p>
    <w:p w14:paraId="13A2DD5E">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年    月    日</w:t>
      </w:r>
    </w:p>
    <w:p w14:paraId="48F744D6">
      <w:pPr>
        <w:snapToGrid w:val="0"/>
        <w:spacing w:line="400" w:lineRule="exact"/>
        <w:rPr>
          <w:rFonts w:ascii="宋体" w:hAnsi="宋体" w:cs="宋体"/>
          <w:color w:val="000000" w:themeColor="text1"/>
          <w:szCs w:val="21"/>
          <w14:textFill>
            <w14:solidFill>
              <w14:schemeClr w14:val="tx1"/>
            </w14:solidFill>
          </w14:textFill>
        </w:rPr>
      </w:pPr>
    </w:p>
    <w:p w14:paraId="1A227DD5">
      <w:pPr>
        <w:snapToGrid w:val="0"/>
        <w:spacing w:line="400" w:lineRule="exact"/>
        <w:rPr>
          <w:rFonts w:ascii="宋体" w:hAnsi="宋体" w:cs="宋体"/>
          <w:color w:val="000000" w:themeColor="text1"/>
          <w:szCs w:val="21"/>
          <w14:textFill>
            <w14:solidFill>
              <w14:schemeClr w14:val="tx1"/>
            </w14:solidFill>
          </w14:textFill>
        </w:rPr>
      </w:pPr>
    </w:p>
    <w:p w14:paraId="05E14E38">
      <w:pPr>
        <w:snapToGrid w:val="0"/>
        <w:spacing w:line="400" w:lineRule="exact"/>
        <w:rPr>
          <w:rFonts w:ascii="宋体" w:hAnsi="宋体" w:cs="宋体"/>
          <w:color w:val="000000" w:themeColor="text1"/>
          <w:szCs w:val="21"/>
          <w14:textFill>
            <w14:solidFill>
              <w14:schemeClr w14:val="tx1"/>
            </w14:solidFill>
          </w14:textFill>
        </w:rPr>
      </w:pPr>
    </w:p>
    <w:p w14:paraId="32A9F468">
      <w:pPr>
        <w:snapToGrid w:val="0"/>
        <w:spacing w:line="400" w:lineRule="exact"/>
        <w:rPr>
          <w:rFonts w:ascii="宋体" w:hAnsi="宋体" w:cs="宋体"/>
          <w:color w:val="000000" w:themeColor="text1"/>
          <w:szCs w:val="21"/>
          <w14:textFill>
            <w14:solidFill>
              <w14:schemeClr w14:val="tx1"/>
            </w14:solidFill>
          </w14:textFill>
        </w:rPr>
      </w:pPr>
      <w:bookmarkStart w:id="47" w:name="_Toc4098"/>
      <w:bookmarkStart w:id="48" w:name="_Toc463726851"/>
      <w:bookmarkStart w:id="49" w:name="_Toc27342"/>
      <w:bookmarkStart w:id="50" w:name="_Toc3392"/>
      <w:r>
        <w:rPr>
          <w:rFonts w:hint="eastAsia" w:ascii="宋体" w:hAnsi="宋体" w:cs="宋体"/>
          <w:color w:val="000000" w:themeColor="text1"/>
          <w:szCs w:val="21"/>
          <w14:textFill>
            <w14:solidFill>
              <w14:schemeClr w14:val="tx1"/>
            </w14:solidFill>
          </w14:textFill>
        </w:rPr>
        <w:t>格式六：</w:t>
      </w:r>
      <w:r>
        <w:rPr>
          <w:rFonts w:ascii="宋体" w:hAnsi="宋体" w:cs="宋体"/>
          <w:color w:val="000000" w:themeColor="text1"/>
          <w:szCs w:val="21"/>
          <w14:textFill>
            <w14:solidFill>
              <w14:schemeClr w14:val="tx1"/>
            </w14:solidFill>
          </w14:textFill>
        </w:rPr>
        <w:t>商务</w:t>
      </w:r>
      <w:r>
        <w:rPr>
          <w:rFonts w:hint="eastAsia" w:ascii="宋体" w:hAnsi="宋体" w:cs="宋体"/>
          <w:color w:val="000000" w:themeColor="text1"/>
          <w:szCs w:val="21"/>
          <w14:textFill>
            <w14:solidFill>
              <w14:schemeClr w14:val="tx1"/>
            </w14:solidFill>
          </w14:textFill>
        </w:rPr>
        <w:t>条款偏离</w:t>
      </w:r>
      <w:r>
        <w:rPr>
          <w:rFonts w:ascii="宋体" w:hAnsi="宋体" w:cs="宋体"/>
          <w:color w:val="000000" w:themeColor="text1"/>
          <w:szCs w:val="21"/>
          <w14:textFill>
            <w14:solidFill>
              <w14:schemeClr w14:val="tx1"/>
            </w14:solidFill>
          </w14:textFill>
        </w:rPr>
        <w:t>表</w:t>
      </w:r>
      <w:bookmarkEnd w:id="47"/>
      <w:bookmarkEnd w:id="48"/>
      <w:bookmarkEnd w:id="49"/>
      <w:bookmarkEnd w:id="50"/>
    </w:p>
    <w:p w14:paraId="48AB55A0">
      <w:pPr>
        <w:snapToGrid w:val="0"/>
        <w:spacing w:line="400" w:lineRule="exact"/>
        <w:jc w:val="center"/>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商务</w:t>
      </w:r>
      <w:r>
        <w:rPr>
          <w:rFonts w:hint="eastAsia" w:ascii="宋体" w:hAnsi="宋体" w:cs="宋体"/>
          <w:b/>
          <w:bCs/>
          <w:color w:val="000000" w:themeColor="text1"/>
          <w:sz w:val="28"/>
          <w:szCs w:val="28"/>
          <w14:textFill>
            <w14:solidFill>
              <w14:schemeClr w14:val="tx1"/>
            </w14:solidFill>
          </w14:textFill>
        </w:rPr>
        <w:t>条款偏离</w:t>
      </w:r>
      <w:r>
        <w:rPr>
          <w:rFonts w:ascii="宋体" w:hAnsi="宋体" w:cs="宋体"/>
          <w:b/>
          <w:bCs/>
          <w:color w:val="000000" w:themeColor="text1"/>
          <w:sz w:val="28"/>
          <w:szCs w:val="28"/>
          <w14:textFill>
            <w14:solidFill>
              <w14:schemeClr w14:val="tx1"/>
            </w14:solidFill>
          </w14:textFill>
        </w:rPr>
        <w:t>表</w:t>
      </w:r>
    </w:p>
    <w:p w14:paraId="1BFF510D">
      <w:pPr>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 xml:space="preserve"> </w:t>
      </w:r>
    </w:p>
    <w:tbl>
      <w:tblPr>
        <w:tblStyle w:val="26"/>
        <w:tblW w:w="96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1590"/>
      </w:tblGrid>
      <w:tr w14:paraId="25903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6C5D4B2">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w:t>
            </w:r>
            <w:r>
              <w:rPr>
                <w:rFonts w:ascii="宋体" w:hAnsi="宋体" w:cs="宋体"/>
                <w:color w:val="000000" w:themeColor="text1"/>
                <w:szCs w:val="21"/>
                <w14:textFill>
                  <w14:solidFill>
                    <w14:schemeClr w14:val="tx1"/>
                  </w14:solidFill>
                </w14:textFill>
              </w:rPr>
              <w:t>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3255842">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77B125B">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ascii="宋体" w:hAnsi="宋体" w:cs="宋体"/>
                <w:color w:val="000000" w:themeColor="text1"/>
                <w:szCs w:val="21"/>
                <w14:textFill>
                  <w14:solidFill>
                    <w14:schemeClr w14:val="tx1"/>
                  </w14:solidFill>
                </w14:textFill>
              </w:rPr>
              <w:t>的承诺和说明</w:t>
            </w:r>
          </w:p>
        </w:tc>
        <w:tc>
          <w:tcPr>
            <w:tcW w:w="159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86064A9">
            <w:pPr>
              <w:snapToGrid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是否</w:t>
            </w:r>
          </w:p>
          <w:p w14:paraId="2ACD93D7">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w:t>
            </w:r>
          </w:p>
        </w:tc>
      </w:tr>
      <w:tr w14:paraId="00DFF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left w:val="single" w:color="auto" w:sz="4" w:space="0"/>
              <w:bottom w:val="single" w:color="auto" w:sz="4" w:space="0"/>
              <w:right w:val="single" w:color="auto" w:sz="4" w:space="0"/>
            </w:tcBorders>
            <w:vAlign w:val="center"/>
          </w:tcPr>
          <w:p w14:paraId="1D55710A">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066" w:type="dxa"/>
            <w:tcBorders>
              <w:top w:val="single" w:color="auto" w:sz="4" w:space="0"/>
              <w:left w:val="single" w:color="auto" w:sz="4" w:space="0"/>
              <w:bottom w:val="single" w:color="auto" w:sz="4" w:space="0"/>
              <w:right w:val="single" w:color="auto" w:sz="4" w:space="0"/>
            </w:tcBorders>
            <w:vAlign w:val="center"/>
          </w:tcPr>
          <w:p w14:paraId="58C38B1B">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75749D64">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6264C093">
            <w:pPr>
              <w:snapToGrid w:val="0"/>
              <w:spacing w:line="400" w:lineRule="exact"/>
              <w:jc w:val="center"/>
              <w:rPr>
                <w:rFonts w:ascii="宋体" w:hAnsi="宋体" w:cs="宋体"/>
                <w:color w:val="000000" w:themeColor="text1"/>
                <w:szCs w:val="21"/>
                <w14:textFill>
                  <w14:solidFill>
                    <w14:schemeClr w14:val="tx1"/>
                  </w14:solidFill>
                </w14:textFill>
              </w:rPr>
            </w:pPr>
          </w:p>
        </w:tc>
      </w:tr>
      <w:tr w14:paraId="52A9D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left w:val="single" w:color="auto" w:sz="4" w:space="0"/>
              <w:bottom w:val="single" w:color="auto" w:sz="4" w:space="0"/>
              <w:right w:val="single" w:color="auto" w:sz="4" w:space="0"/>
            </w:tcBorders>
            <w:vAlign w:val="center"/>
          </w:tcPr>
          <w:p w14:paraId="5E29E64D">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066" w:type="dxa"/>
            <w:tcBorders>
              <w:top w:val="single" w:color="auto" w:sz="4" w:space="0"/>
              <w:left w:val="single" w:color="auto" w:sz="4" w:space="0"/>
              <w:bottom w:val="single" w:color="auto" w:sz="4" w:space="0"/>
              <w:right w:val="single" w:color="auto" w:sz="4" w:space="0"/>
            </w:tcBorders>
            <w:vAlign w:val="center"/>
          </w:tcPr>
          <w:p w14:paraId="1FB9E279">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6E7AC018">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62E9256C">
            <w:pPr>
              <w:snapToGrid w:val="0"/>
              <w:spacing w:line="400" w:lineRule="exact"/>
              <w:jc w:val="center"/>
              <w:rPr>
                <w:rFonts w:ascii="宋体" w:hAnsi="宋体" w:cs="宋体"/>
                <w:color w:val="000000" w:themeColor="text1"/>
                <w:szCs w:val="21"/>
                <w14:textFill>
                  <w14:solidFill>
                    <w14:schemeClr w14:val="tx1"/>
                  </w14:solidFill>
                </w14:textFill>
              </w:rPr>
            </w:pPr>
          </w:p>
        </w:tc>
      </w:tr>
      <w:tr w14:paraId="516AE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85B64A8">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5066" w:type="dxa"/>
            <w:tcBorders>
              <w:top w:val="single" w:color="auto" w:sz="4" w:space="0"/>
              <w:left w:val="single" w:color="auto" w:sz="4" w:space="0"/>
              <w:bottom w:val="single" w:color="auto" w:sz="4" w:space="0"/>
              <w:right w:val="single" w:color="auto" w:sz="4" w:space="0"/>
            </w:tcBorders>
            <w:vAlign w:val="center"/>
          </w:tcPr>
          <w:p w14:paraId="02A2AB63">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10ECDE41">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658EDF18">
            <w:pPr>
              <w:snapToGrid w:val="0"/>
              <w:spacing w:line="400" w:lineRule="exact"/>
              <w:jc w:val="center"/>
              <w:rPr>
                <w:rFonts w:ascii="宋体" w:hAnsi="宋体" w:cs="宋体"/>
                <w:color w:val="000000" w:themeColor="text1"/>
                <w:szCs w:val="21"/>
                <w14:textFill>
                  <w14:solidFill>
                    <w14:schemeClr w14:val="tx1"/>
                  </w14:solidFill>
                </w14:textFill>
              </w:rPr>
            </w:pPr>
          </w:p>
        </w:tc>
      </w:tr>
      <w:tr w14:paraId="177B1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22090A7">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5066" w:type="dxa"/>
            <w:tcBorders>
              <w:top w:val="single" w:color="auto" w:sz="4" w:space="0"/>
              <w:left w:val="single" w:color="auto" w:sz="4" w:space="0"/>
              <w:bottom w:val="single" w:color="auto" w:sz="4" w:space="0"/>
              <w:right w:val="single" w:color="auto" w:sz="4" w:space="0"/>
            </w:tcBorders>
            <w:vAlign w:val="center"/>
          </w:tcPr>
          <w:p w14:paraId="26A03982">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07481E28">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091F2191">
            <w:pPr>
              <w:snapToGrid w:val="0"/>
              <w:spacing w:line="400" w:lineRule="exact"/>
              <w:jc w:val="center"/>
              <w:rPr>
                <w:rFonts w:ascii="宋体" w:hAnsi="宋体" w:cs="宋体"/>
                <w:color w:val="000000" w:themeColor="text1"/>
                <w:szCs w:val="21"/>
                <w14:textFill>
                  <w14:solidFill>
                    <w14:schemeClr w14:val="tx1"/>
                  </w14:solidFill>
                </w14:textFill>
              </w:rPr>
            </w:pPr>
          </w:p>
        </w:tc>
      </w:tr>
      <w:tr w14:paraId="5BFB4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78E30E2B">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5066" w:type="dxa"/>
            <w:tcBorders>
              <w:top w:val="single" w:color="auto" w:sz="4" w:space="0"/>
              <w:left w:val="single" w:color="auto" w:sz="4" w:space="0"/>
              <w:bottom w:val="single" w:color="auto" w:sz="4" w:space="0"/>
              <w:right w:val="single" w:color="auto" w:sz="4" w:space="0"/>
            </w:tcBorders>
            <w:vAlign w:val="center"/>
          </w:tcPr>
          <w:p w14:paraId="31D19E5F">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290608B">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749D7BCF">
            <w:pPr>
              <w:snapToGrid w:val="0"/>
              <w:spacing w:line="400" w:lineRule="exact"/>
              <w:jc w:val="center"/>
              <w:rPr>
                <w:rFonts w:ascii="宋体" w:hAnsi="宋体" w:cs="宋体"/>
                <w:color w:val="000000" w:themeColor="text1"/>
                <w:szCs w:val="21"/>
                <w14:textFill>
                  <w14:solidFill>
                    <w14:schemeClr w14:val="tx1"/>
                  </w14:solidFill>
                </w14:textFill>
              </w:rPr>
            </w:pPr>
          </w:p>
        </w:tc>
      </w:tr>
      <w:tr w14:paraId="4DA27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3C5A120A">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5066" w:type="dxa"/>
            <w:tcBorders>
              <w:top w:val="single" w:color="auto" w:sz="4" w:space="0"/>
              <w:left w:val="single" w:color="auto" w:sz="4" w:space="0"/>
              <w:bottom w:val="single" w:color="auto" w:sz="4" w:space="0"/>
              <w:right w:val="single" w:color="auto" w:sz="4" w:space="0"/>
            </w:tcBorders>
            <w:vAlign w:val="center"/>
          </w:tcPr>
          <w:p w14:paraId="504AB130">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31CEA1C6">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628D500D">
            <w:pPr>
              <w:snapToGrid w:val="0"/>
              <w:spacing w:line="400" w:lineRule="exact"/>
              <w:jc w:val="center"/>
              <w:rPr>
                <w:rFonts w:ascii="宋体" w:hAnsi="宋体" w:cs="宋体"/>
                <w:color w:val="000000" w:themeColor="text1"/>
                <w:szCs w:val="21"/>
                <w14:textFill>
                  <w14:solidFill>
                    <w14:schemeClr w14:val="tx1"/>
                  </w14:solidFill>
                </w14:textFill>
              </w:rPr>
            </w:pPr>
          </w:p>
        </w:tc>
      </w:tr>
      <w:tr w14:paraId="740C0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2705A19D">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5066" w:type="dxa"/>
            <w:tcBorders>
              <w:top w:val="single" w:color="auto" w:sz="4" w:space="0"/>
              <w:left w:val="single" w:color="auto" w:sz="4" w:space="0"/>
              <w:bottom w:val="single" w:color="auto" w:sz="4" w:space="0"/>
              <w:right w:val="single" w:color="auto" w:sz="4" w:space="0"/>
            </w:tcBorders>
            <w:vAlign w:val="center"/>
          </w:tcPr>
          <w:p w14:paraId="268E63C5">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09C1838E">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748FFA18">
            <w:pPr>
              <w:snapToGrid w:val="0"/>
              <w:spacing w:line="400" w:lineRule="exact"/>
              <w:jc w:val="center"/>
              <w:rPr>
                <w:rFonts w:ascii="宋体" w:hAnsi="宋体" w:cs="宋体"/>
                <w:color w:val="000000" w:themeColor="text1"/>
                <w:szCs w:val="21"/>
                <w14:textFill>
                  <w14:solidFill>
                    <w14:schemeClr w14:val="tx1"/>
                  </w14:solidFill>
                </w14:textFill>
              </w:rPr>
            </w:pPr>
          </w:p>
        </w:tc>
      </w:tr>
      <w:tr w14:paraId="351F7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1060102D">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5066" w:type="dxa"/>
            <w:tcBorders>
              <w:top w:val="single" w:color="auto" w:sz="4" w:space="0"/>
              <w:left w:val="single" w:color="auto" w:sz="4" w:space="0"/>
              <w:bottom w:val="single" w:color="auto" w:sz="4" w:space="0"/>
              <w:right w:val="single" w:color="auto" w:sz="4" w:space="0"/>
            </w:tcBorders>
            <w:vAlign w:val="center"/>
          </w:tcPr>
          <w:p w14:paraId="423FD3D3">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C5CB327">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30980976">
            <w:pPr>
              <w:snapToGrid w:val="0"/>
              <w:spacing w:line="400" w:lineRule="exact"/>
              <w:jc w:val="center"/>
              <w:rPr>
                <w:rFonts w:ascii="宋体" w:hAnsi="宋体" w:cs="宋体"/>
                <w:color w:val="000000" w:themeColor="text1"/>
                <w:szCs w:val="21"/>
                <w14:textFill>
                  <w14:solidFill>
                    <w14:schemeClr w14:val="tx1"/>
                  </w14:solidFill>
                </w14:textFill>
              </w:rPr>
            </w:pPr>
          </w:p>
        </w:tc>
      </w:tr>
      <w:tr w14:paraId="42B55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0D44F16B">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5066" w:type="dxa"/>
            <w:tcBorders>
              <w:top w:val="single" w:color="auto" w:sz="4" w:space="0"/>
              <w:left w:val="single" w:color="auto" w:sz="4" w:space="0"/>
              <w:bottom w:val="single" w:color="auto" w:sz="4" w:space="0"/>
              <w:right w:val="single" w:color="auto" w:sz="4" w:space="0"/>
            </w:tcBorders>
            <w:vAlign w:val="center"/>
          </w:tcPr>
          <w:p w14:paraId="325604DE">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E0F5A67">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7C7CC5C3">
            <w:pPr>
              <w:snapToGrid w:val="0"/>
              <w:spacing w:line="400" w:lineRule="exact"/>
              <w:jc w:val="center"/>
              <w:rPr>
                <w:rFonts w:ascii="宋体" w:hAnsi="宋体" w:cs="宋体"/>
                <w:color w:val="000000" w:themeColor="text1"/>
                <w:szCs w:val="21"/>
                <w14:textFill>
                  <w14:solidFill>
                    <w14:schemeClr w14:val="tx1"/>
                  </w14:solidFill>
                </w14:textFill>
              </w:rPr>
            </w:pPr>
          </w:p>
        </w:tc>
      </w:tr>
      <w:tr w14:paraId="7AB54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left w:val="single" w:color="auto" w:sz="4" w:space="0"/>
              <w:bottom w:val="single" w:color="auto" w:sz="4" w:space="0"/>
              <w:right w:val="single" w:color="auto" w:sz="4" w:space="0"/>
            </w:tcBorders>
            <w:vAlign w:val="center"/>
          </w:tcPr>
          <w:p w14:paraId="472F7ABA">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5066" w:type="dxa"/>
            <w:tcBorders>
              <w:top w:val="single" w:color="auto" w:sz="4" w:space="0"/>
              <w:left w:val="single" w:color="auto" w:sz="4" w:space="0"/>
              <w:bottom w:val="single" w:color="auto" w:sz="4" w:space="0"/>
              <w:right w:val="single" w:color="auto" w:sz="4" w:space="0"/>
            </w:tcBorders>
            <w:vAlign w:val="center"/>
          </w:tcPr>
          <w:p w14:paraId="2F943B25">
            <w:pPr>
              <w:snapToGrid w:val="0"/>
              <w:spacing w:line="400" w:lineRule="exact"/>
              <w:jc w:val="center"/>
              <w:rPr>
                <w:rFonts w:ascii="宋体" w:hAnsi="宋体" w:cs="宋体"/>
                <w:color w:val="000000" w:themeColor="text1"/>
                <w:szCs w:val="21"/>
                <w14:textFill>
                  <w14:solidFill>
                    <w14:schemeClr w14:val="tx1"/>
                  </w14:solidFill>
                </w14:textFill>
              </w:rPr>
            </w:pPr>
          </w:p>
        </w:tc>
        <w:tc>
          <w:tcPr>
            <w:tcW w:w="2450" w:type="dxa"/>
            <w:tcBorders>
              <w:top w:val="single" w:color="auto" w:sz="4" w:space="0"/>
              <w:left w:val="single" w:color="auto" w:sz="4" w:space="0"/>
              <w:bottom w:val="single" w:color="auto" w:sz="4" w:space="0"/>
              <w:right w:val="single" w:color="auto" w:sz="4" w:space="0"/>
            </w:tcBorders>
            <w:vAlign w:val="center"/>
          </w:tcPr>
          <w:p w14:paraId="4C4764AA">
            <w:pPr>
              <w:snapToGrid w:val="0"/>
              <w:spacing w:line="400" w:lineRule="exact"/>
              <w:jc w:val="center"/>
              <w:rPr>
                <w:rFonts w:ascii="宋体" w:hAnsi="宋体" w:cs="宋体"/>
                <w:color w:val="000000" w:themeColor="text1"/>
                <w:szCs w:val="21"/>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14:paraId="36779A58">
            <w:pPr>
              <w:snapToGrid w:val="0"/>
              <w:spacing w:line="400" w:lineRule="exact"/>
              <w:jc w:val="center"/>
              <w:rPr>
                <w:rFonts w:ascii="宋体" w:hAnsi="宋体" w:cs="宋体"/>
                <w:color w:val="000000" w:themeColor="text1"/>
                <w:szCs w:val="21"/>
                <w14:textFill>
                  <w14:solidFill>
                    <w14:schemeClr w14:val="tx1"/>
                  </w14:solidFill>
                </w14:textFill>
              </w:rPr>
            </w:pPr>
          </w:p>
        </w:tc>
      </w:tr>
      <w:tr w14:paraId="77FA9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left w:val="single" w:color="auto" w:sz="4" w:space="0"/>
              <w:bottom w:val="single" w:color="auto" w:sz="4" w:space="0"/>
              <w:right w:val="single" w:color="auto" w:sz="4" w:space="0"/>
            </w:tcBorders>
            <w:vAlign w:val="center"/>
          </w:tcPr>
          <w:p w14:paraId="780F0FA8">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5066" w:type="dxa"/>
            <w:tcBorders>
              <w:top w:val="single" w:color="auto" w:sz="4" w:space="0"/>
              <w:left w:val="single" w:color="auto" w:sz="4" w:space="0"/>
              <w:bottom w:val="single" w:color="auto" w:sz="4" w:space="0"/>
              <w:right w:val="single" w:color="auto" w:sz="4" w:space="0"/>
            </w:tcBorders>
            <w:vAlign w:val="center"/>
          </w:tcPr>
          <w:p w14:paraId="00A7BCEC">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40ABD716">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响应招标文件的其他商务条款。</w:t>
            </w:r>
          </w:p>
        </w:tc>
        <w:tc>
          <w:tcPr>
            <w:tcW w:w="1590" w:type="dxa"/>
            <w:tcBorders>
              <w:top w:val="single" w:color="auto" w:sz="4" w:space="0"/>
              <w:left w:val="single" w:color="auto" w:sz="4" w:space="0"/>
              <w:bottom w:val="single" w:color="auto" w:sz="4" w:space="0"/>
              <w:right w:val="single" w:color="auto" w:sz="4" w:space="0"/>
            </w:tcBorders>
            <w:vAlign w:val="center"/>
          </w:tcPr>
          <w:p w14:paraId="45B537F2">
            <w:pPr>
              <w:snapToGrid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无偏离</w:t>
            </w:r>
          </w:p>
        </w:tc>
      </w:tr>
    </w:tbl>
    <w:p w14:paraId="17984649">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注：1、招标文件要求具体见招标文件商务条款的相关内容；2、是否偏离应在本表空白处醒目地注明“正偏离或无偏离或负偏离”等字样。</w:t>
      </w:r>
    </w:p>
    <w:p w14:paraId="2C352532">
      <w:pPr>
        <w:snapToGrid w:val="0"/>
        <w:spacing w:line="400" w:lineRule="exact"/>
        <w:rPr>
          <w:rFonts w:ascii="宋体" w:hAnsi="宋体" w:cs="宋体"/>
          <w:color w:val="000000" w:themeColor="text1"/>
          <w:szCs w:val="21"/>
          <w14:textFill>
            <w14:solidFill>
              <w14:schemeClr w14:val="tx1"/>
            </w14:solidFill>
          </w14:textFill>
        </w:rPr>
      </w:pPr>
    </w:p>
    <w:p w14:paraId="0D47C5DB">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全称（加盖公章）：</w:t>
      </w:r>
    </w:p>
    <w:p w14:paraId="2DF055C4">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法定代表人或授权代表（</w:t>
      </w:r>
      <w:r>
        <w:rPr>
          <w:rFonts w:hint="eastAsia" w:ascii="宋体" w:hAnsi="宋体"/>
          <w:color w:val="auto"/>
          <w:szCs w:val="21"/>
          <w:highlight w:val="none"/>
        </w:rPr>
        <w:t>签字或盖章</w:t>
      </w:r>
      <w:r>
        <w:rPr>
          <w:rFonts w:hint="eastAsia" w:ascii="宋体" w:hAnsi="宋体" w:cs="宋体"/>
          <w:color w:val="000000" w:themeColor="text1"/>
          <w:szCs w:val="21"/>
          <w14:textFill>
            <w14:solidFill>
              <w14:schemeClr w14:val="tx1"/>
            </w14:solidFill>
          </w14:textFill>
        </w:rPr>
        <w:t>）：</w:t>
      </w:r>
    </w:p>
    <w:p w14:paraId="14094F4C">
      <w:pPr>
        <w:snapToGrid w:val="0"/>
        <w:spacing w:line="400" w:lineRule="exact"/>
        <w:rPr>
          <w:rFonts w:ascii="宋体" w:hAnsi="宋体" w:cs="宋体"/>
          <w:color w:val="000000" w:themeColor="text1"/>
          <w:szCs w:val="21"/>
          <w14:textFill>
            <w14:solidFill>
              <w14:schemeClr w14:val="tx1"/>
            </w14:solidFill>
          </w14:textFill>
        </w:rPr>
        <w:sectPr>
          <w:headerReference r:id="rId11" w:type="first"/>
          <w:footerReference r:id="rId13" w:type="first"/>
          <w:headerReference r:id="rId10" w:type="default"/>
          <w:footerReference r:id="rId12" w:type="default"/>
          <w:pgSz w:w="11906" w:h="16838"/>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pPr>
      <w:r>
        <w:rPr>
          <w:rFonts w:ascii="宋体" w:hAnsi="宋体" w:cs="宋体"/>
          <w:color w:val="000000" w:themeColor="text1"/>
          <w:szCs w:val="21"/>
          <w14:textFill>
            <w14:solidFill>
              <w14:schemeClr w14:val="tx1"/>
            </w14:solidFill>
          </w14:textFill>
        </w:rPr>
        <w:t xml:space="preserve">年    月   </w:t>
      </w:r>
    </w:p>
    <w:p w14:paraId="2A6E0D2F">
      <w:pPr>
        <w:numPr>
          <w:ilvl w:val="0"/>
          <w:numId w:val="9"/>
        </w:numPr>
        <w:snapToGrid w:val="0"/>
        <w:spacing w:before="50" w:after="120" w:after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报价文件格式</w:t>
      </w:r>
    </w:p>
    <w:p w14:paraId="324B4932">
      <w:pPr>
        <w:snapToGrid w:val="0"/>
        <w:spacing w:before="50" w:after="120" w:afterLines="50"/>
        <w:rPr>
          <w:rFonts w:ascii="宋体" w:hAnsi="宋体"/>
          <w:b/>
          <w:color w:val="000000" w:themeColor="text1"/>
          <w:szCs w:val="21"/>
          <w14:textFill>
            <w14:solidFill>
              <w14:schemeClr w14:val="tx1"/>
            </w14:solidFill>
          </w14:textFill>
        </w:rPr>
      </w:pPr>
    </w:p>
    <w:p w14:paraId="1E72F344">
      <w:pPr>
        <w:snapToGrid w:val="0"/>
        <w:spacing w:before="120" w:beforeLines="50" w:after="50"/>
        <w:rPr>
          <w:rFonts w:hint="eastAsia" w:ascii="宋体" w:hAnsi="宋体"/>
          <w:b/>
          <w:bCs/>
          <w:color w:val="000000" w:themeColor="text1"/>
          <w:szCs w:val="21"/>
          <w14:textFill>
            <w14:solidFill>
              <w14:schemeClr w14:val="tx1"/>
            </w14:solidFill>
          </w14:textFill>
        </w:rPr>
      </w:pPr>
    </w:p>
    <w:p w14:paraId="3128C745">
      <w:pPr>
        <w:snapToGrid w:val="0"/>
        <w:spacing w:before="120" w:beforeLines="50" w:after="50"/>
        <w:rPr>
          <w:rFonts w:hint="eastAsia" w:ascii="宋体" w:hAnsi="宋体"/>
          <w:b/>
          <w:bCs/>
          <w:color w:val="000000" w:themeColor="text1"/>
          <w:szCs w:val="21"/>
          <w14:textFill>
            <w14:solidFill>
              <w14:schemeClr w14:val="tx1"/>
            </w14:solidFill>
          </w14:textFill>
        </w:rPr>
      </w:pPr>
    </w:p>
    <w:p w14:paraId="79D4CFFB">
      <w:pPr>
        <w:snapToGrid w:val="0"/>
        <w:spacing w:before="120" w:beforeLines="50" w:after="50"/>
        <w:rPr>
          <w:rFonts w:hint="eastAsia" w:ascii="宋体" w:hAnsi="宋体"/>
          <w:b/>
          <w:bCs/>
          <w:color w:val="000000" w:themeColor="text1"/>
          <w:szCs w:val="21"/>
          <w14:textFill>
            <w14:solidFill>
              <w14:schemeClr w14:val="tx1"/>
            </w14:solidFill>
          </w14:textFill>
        </w:rPr>
      </w:pPr>
    </w:p>
    <w:p w14:paraId="5A79FC9F">
      <w:pPr>
        <w:snapToGrid w:val="0"/>
        <w:spacing w:before="120" w:beforeLines="50" w:after="5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报价文件封面格式：</w:t>
      </w:r>
      <w:r>
        <w:rPr>
          <w:rFonts w:ascii="宋体" w:hAnsi="宋体"/>
          <w:color w:val="000000" w:themeColor="text1"/>
          <w:szCs w:val="21"/>
          <w14:textFill>
            <w14:solidFill>
              <w14:schemeClr w14:val="tx1"/>
            </w14:solidFill>
          </w14:textFill>
        </w:rPr>
        <w:t xml:space="preserve"> </w:t>
      </w:r>
    </w:p>
    <w:p w14:paraId="1686AB3A">
      <w:pPr>
        <w:snapToGrid w:val="0"/>
        <w:spacing w:before="120" w:beforeLines="50" w:after="50"/>
        <w:rPr>
          <w:rFonts w:ascii="宋体" w:hAnsi="宋体"/>
          <w:b/>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3B4914F0">
      <w:pPr>
        <w:snapToGrid w:val="0"/>
        <w:spacing w:before="120" w:beforeLines="50" w:after="50"/>
        <w:rPr>
          <w:rFonts w:ascii="宋体" w:hAnsi="宋体"/>
          <w:color w:val="000000" w:themeColor="text1"/>
          <w:szCs w:val="21"/>
          <w14:textFill>
            <w14:solidFill>
              <w14:schemeClr w14:val="tx1"/>
            </w14:solidFill>
          </w14:textFill>
        </w:rPr>
      </w:pPr>
    </w:p>
    <w:p w14:paraId="4D25B1FC">
      <w:pPr>
        <w:snapToGrid w:val="0"/>
        <w:spacing w:before="120" w:beforeLines="50" w:after="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报价文件</w:t>
      </w:r>
    </w:p>
    <w:p w14:paraId="7554A937">
      <w:pPr>
        <w:snapToGrid w:val="0"/>
        <w:spacing w:before="120" w:beforeLines="50" w:after="50"/>
        <w:rPr>
          <w:rFonts w:ascii="宋体" w:hAnsi="宋体"/>
          <w:bCs/>
          <w:color w:val="000000" w:themeColor="text1"/>
          <w:szCs w:val="21"/>
          <w14:textFill>
            <w14:solidFill>
              <w14:schemeClr w14:val="tx1"/>
            </w14:solidFill>
          </w14:textFill>
        </w:rPr>
      </w:pPr>
    </w:p>
    <w:p w14:paraId="21784ABB">
      <w:pPr>
        <w:snapToGrid w:val="0"/>
        <w:spacing w:before="120" w:beforeLines="50" w:after="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项目名称：</w:t>
      </w:r>
      <w:r>
        <w:rPr>
          <w:rFonts w:hint="eastAsia"/>
          <w:color w:val="000000" w:themeColor="text1"/>
          <w14:textFill>
            <w14:solidFill>
              <w14:schemeClr w14:val="tx1"/>
            </w14:solidFill>
          </w14:textFill>
        </w:rPr>
        <w:t xml:space="preserve"> </w:t>
      </w:r>
    </w:p>
    <w:p w14:paraId="0BFF83CF">
      <w:pPr>
        <w:snapToGrid w:val="0"/>
        <w:spacing w:before="120" w:beforeLines="50" w:after="50"/>
        <w:ind w:firstLine="714" w:firstLineChars="34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项目编号：</w:t>
      </w:r>
      <w:r>
        <w:rPr>
          <w:rFonts w:ascii="宋体" w:hAnsi="宋体"/>
          <w:bCs/>
          <w:color w:val="000000" w:themeColor="text1"/>
          <w:szCs w:val="21"/>
          <w14:textFill>
            <w14:solidFill>
              <w14:schemeClr w14:val="tx1"/>
            </w14:solidFill>
          </w14:textFill>
        </w:rPr>
        <w:t xml:space="preserve"> </w:t>
      </w:r>
    </w:p>
    <w:p w14:paraId="5D23C012">
      <w:pPr>
        <w:snapToGrid w:val="0"/>
        <w:spacing w:before="120" w:beforeLines="50" w:after="50"/>
        <w:ind w:firstLine="504" w:firstLineChars="24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名称：</w:t>
      </w:r>
    </w:p>
    <w:p w14:paraId="2A75AD57">
      <w:pPr>
        <w:snapToGrid w:val="0"/>
        <w:spacing w:before="120" w:beforeLines="50" w:after="50"/>
        <w:ind w:firstLine="504" w:firstLineChars="24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供应商</w:t>
      </w:r>
      <w:r>
        <w:rPr>
          <w:rFonts w:hint="eastAsia" w:ascii="宋体" w:hAnsi="宋体"/>
          <w:bCs/>
          <w:color w:val="000000" w:themeColor="text1"/>
          <w:szCs w:val="21"/>
          <w14:textFill>
            <w14:solidFill>
              <w14:schemeClr w14:val="tx1"/>
            </w14:solidFill>
          </w14:textFill>
        </w:rPr>
        <w:t>地址：</w:t>
      </w:r>
    </w:p>
    <w:p w14:paraId="654D95C9">
      <w:pPr>
        <w:pStyle w:val="11"/>
        <w:snapToGrid w:val="0"/>
        <w:spacing w:before="120" w:after="120"/>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                                             年  月  日</w:t>
      </w:r>
    </w:p>
    <w:p w14:paraId="1DD65A7C">
      <w:pPr>
        <w:pStyle w:val="8"/>
        <w:spacing w:line="360" w:lineRule="auto"/>
        <w:ind w:firstLine="0"/>
        <w:rPr>
          <w:rFonts w:hAnsi="宋体" w:cs="宋体"/>
          <w:color w:val="000000" w:themeColor="text1"/>
          <w:spacing w:val="0"/>
          <w:sz w:val="21"/>
          <w:szCs w:val="21"/>
          <w14:textFill>
            <w14:solidFill>
              <w14:schemeClr w14:val="tx1"/>
            </w14:solidFill>
          </w14:textFill>
        </w:rPr>
      </w:pPr>
    </w:p>
    <w:p w14:paraId="6C877808">
      <w:pPr>
        <w:pStyle w:val="8"/>
        <w:spacing w:line="360" w:lineRule="auto"/>
        <w:ind w:firstLine="0"/>
        <w:rPr>
          <w:rFonts w:hAnsi="宋体" w:cs="宋体"/>
          <w:color w:val="000000" w:themeColor="text1"/>
          <w:spacing w:val="0"/>
          <w:sz w:val="21"/>
          <w:szCs w:val="21"/>
          <w14:textFill>
            <w14:solidFill>
              <w14:schemeClr w14:val="tx1"/>
            </w14:solidFill>
          </w14:textFill>
        </w:rPr>
      </w:pPr>
    </w:p>
    <w:p w14:paraId="32660CCB">
      <w:pPr>
        <w:pStyle w:val="8"/>
        <w:spacing w:line="360" w:lineRule="auto"/>
        <w:ind w:firstLine="0"/>
        <w:rPr>
          <w:rFonts w:hAnsi="宋体" w:cs="宋体"/>
          <w:color w:val="000000" w:themeColor="text1"/>
          <w:spacing w:val="0"/>
          <w:sz w:val="21"/>
          <w:szCs w:val="21"/>
          <w14:textFill>
            <w14:solidFill>
              <w14:schemeClr w14:val="tx1"/>
            </w14:solidFill>
          </w14:textFill>
        </w:rPr>
      </w:pPr>
    </w:p>
    <w:p w14:paraId="2E2A007D">
      <w:pPr>
        <w:pStyle w:val="8"/>
        <w:spacing w:line="360" w:lineRule="auto"/>
        <w:ind w:firstLine="0"/>
        <w:rPr>
          <w:rFonts w:hAnsi="宋体" w:cs="宋体"/>
          <w:color w:val="000000" w:themeColor="text1"/>
          <w:spacing w:val="0"/>
          <w:sz w:val="21"/>
          <w:szCs w:val="21"/>
          <w14:textFill>
            <w14:solidFill>
              <w14:schemeClr w14:val="tx1"/>
            </w14:solidFill>
          </w14:textFill>
        </w:rPr>
      </w:pPr>
    </w:p>
    <w:p w14:paraId="4EA3F0AC">
      <w:pPr>
        <w:pStyle w:val="8"/>
        <w:spacing w:line="360" w:lineRule="auto"/>
        <w:ind w:firstLine="0"/>
        <w:rPr>
          <w:rFonts w:hAnsi="宋体" w:cs="宋体"/>
          <w:color w:val="000000" w:themeColor="text1"/>
          <w:spacing w:val="0"/>
          <w:sz w:val="21"/>
          <w:szCs w:val="21"/>
          <w14:textFill>
            <w14:solidFill>
              <w14:schemeClr w14:val="tx1"/>
            </w14:solidFill>
          </w14:textFill>
        </w:rPr>
      </w:pPr>
    </w:p>
    <w:p w14:paraId="158408F8">
      <w:pPr>
        <w:pStyle w:val="8"/>
        <w:spacing w:line="360" w:lineRule="auto"/>
        <w:ind w:firstLine="0"/>
        <w:rPr>
          <w:rFonts w:hAnsi="宋体" w:cs="宋体"/>
          <w:color w:val="000000" w:themeColor="text1"/>
          <w:spacing w:val="0"/>
          <w:sz w:val="21"/>
          <w:szCs w:val="21"/>
          <w14:textFill>
            <w14:solidFill>
              <w14:schemeClr w14:val="tx1"/>
            </w14:solidFill>
          </w14:textFill>
        </w:rPr>
      </w:pPr>
    </w:p>
    <w:p w14:paraId="52B30373">
      <w:pPr>
        <w:pStyle w:val="8"/>
        <w:spacing w:line="360" w:lineRule="auto"/>
        <w:ind w:firstLine="0"/>
        <w:rPr>
          <w:rFonts w:hAnsi="宋体" w:cs="宋体"/>
          <w:color w:val="000000" w:themeColor="text1"/>
          <w:spacing w:val="0"/>
          <w:sz w:val="21"/>
          <w:szCs w:val="21"/>
          <w14:textFill>
            <w14:solidFill>
              <w14:schemeClr w14:val="tx1"/>
            </w14:solidFill>
          </w14:textFill>
        </w:rPr>
      </w:pPr>
    </w:p>
    <w:p w14:paraId="5CFA1D4C">
      <w:pPr>
        <w:pStyle w:val="8"/>
        <w:spacing w:line="360" w:lineRule="auto"/>
        <w:ind w:firstLine="0"/>
        <w:rPr>
          <w:rFonts w:hAnsi="宋体" w:cs="宋体"/>
          <w:color w:val="000000" w:themeColor="text1"/>
          <w:spacing w:val="0"/>
          <w:sz w:val="21"/>
          <w:szCs w:val="21"/>
          <w14:textFill>
            <w14:solidFill>
              <w14:schemeClr w14:val="tx1"/>
            </w14:solidFill>
          </w14:textFill>
        </w:rPr>
      </w:pPr>
    </w:p>
    <w:p w14:paraId="25857694">
      <w:pPr>
        <w:pStyle w:val="8"/>
        <w:spacing w:line="360" w:lineRule="auto"/>
        <w:ind w:firstLine="0"/>
        <w:rPr>
          <w:rFonts w:hAnsi="宋体" w:cs="宋体"/>
          <w:color w:val="000000" w:themeColor="text1"/>
          <w:spacing w:val="0"/>
          <w:sz w:val="21"/>
          <w:szCs w:val="21"/>
          <w14:textFill>
            <w14:solidFill>
              <w14:schemeClr w14:val="tx1"/>
            </w14:solidFill>
          </w14:textFill>
        </w:rPr>
      </w:pPr>
    </w:p>
    <w:p w14:paraId="3AC0CAD9">
      <w:pPr>
        <w:pStyle w:val="8"/>
        <w:spacing w:line="360" w:lineRule="auto"/>
        <w:ind w:firstLine="0"/>
        <w:rPr>
          <w:rFonts w:hAnsi="宋体" w:cs="宋体"/>
          <w:b/>
          <w:bCs/>
          <w:color w:val="000000" w:themeColor="text1"/>
          <w:spacing w:val="0"/>
          <w:sz w:val="28"/>
          <w:szCs w:val="28"/>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r>
        <w:rPr>
          <w:rFonts w:hint="eastAsia" w:hAnsi="宋体" w:cs="宋体"/>
          <w:b/>
          <w:bCs/>
          <w:color w:val="000000" w:themeColor="text1"/>
          <w:spacing w:val="0"/>
          <w:sz w:val="28"/>
          <w:szCs w:val="28"/>
          <w14:textFill>
            <w14:solidFill>
              <w14:schemeClr w14:val="tx1"/>
            </w14:solidFill>
          </w14:textFill>
        </w:rPr>
        <w:t xml:space="preserve"> </w:t>
      </w:r>
    </w:p>
    <w:p w14:paraId="49D77C75">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599D4267">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416CF2C4">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111F7267">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04EBEBDF">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000A861B">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11C1EE9A">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6A324905">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66D8C562">
      <w:pPr>
        <w:pStyle w:val="8"/>
        <w:spacing w:line="360" w:lineRule="auto"/>
        <w:ind w:firstLine="0"/>
        <w:rPr>
          <w:rFonts w:hint="eastAsia" w:hAnsi="宋体" w:cs="宋体"/>
          <w:color w:val="000000" w:themeColor="text1"/>
          <w:spacing w:val="0"/>
          <w:sz w:val="21"/>
          <w:szCs w:val="21"/>
          <w14:textFill>
            <w14:solidFill>
              <w14:schemeClr w14:val="tx1"/>
            </w14:solidFill>
          </w14:textFill>
        </w:rPr>
      </w:pPr>
    </w:p>
    <w:p w14:paraId="1870792C">
      <w:pPr>
        <w:pStyle w:val="8"/>
        <w:spacing w:line="360" w:lineRule="auto"/>
        <w:ind w:firstLine="0"/>
        <w:rPr>
          <w:rFonts w:hAnsi="宋体" w:cs="宋体"/>
          <w:b/>
          <w:bCs/>
          <w:color w:val="000000" w:themeColor="text1"/>
          <w:spacing w:val="0"/>
          <w:sz w:val="28"/>
          <w:szCs w:val="28"/>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 xml:space="preserve">格式一：开表一览表 </w:t>
      </w:r>
      <w:r>
        <w:rPr>
          <w:rFonts w:hint="eastAsia"/>
          <w:b/>
          <w:color w:val="000000" w:themeColor="text1"/>
          <w:sz w:val="21"/>
          <w:szCs w:val="21"/>
          <w14:textFill>
            <w14:solidFill>
              <w14:schemeClr w14:val="tx1"/>
            </w14:solidFill>
          </w14:textFill>
        </w:rPr>
        <w:t xml:space="preserve">                        </w:t>
      </w:r>
      <w:r>
        <w:rPr>
          <w:rFonts w:hint="eastAsia" w:hAnsi="宋体" w:cs="宋体"/>
          <w:b/>
          <w:bCs/>
          <w:color w:val="000000" w:themeColor="text1"/>
          <w:spacing w:val="0"/>
          <w:sz w:val="28"/>
          <w:szCs w:val="28"/>
          <w14:textFill>
            <w14:solidFill>
              <w14:schemeClr w14:val="tx1"/>
            </w14:solidFill>
          </w14:textFill>
        </w:rPr>
        <w:t xml:space="preserve"> </w:t>
      </w:r>
    </w:p>
    <w:p w14:paraId="1C173EA0">
      <w:pPr>
        <w:pStyle w:val="8"/>
        <w:spacing w:line="360" w:lineRule="auto"/>
        <w:ind w:firstLine="0"/>
        <w:jc w:val="center"/>
        <w:rPr>
          <w:rFonts w:hAnsi="宋体" w:cs="宋体"/>
          <w:b/>
          <w:bCs/>
          <w:color w:val="000000" w:themeColor="text1"/>
          <w:spacing w:val="0"/>
          <w:sz w:val="28"/>
          <w:szCs w:val="28"/>
          <w14:textFill>
            <w14:solidFill>
              <w14:schemeClr w14:val="tx1"/>
            </w14:solidFill>
          </w14:textFill>
        </w:rPr>
      </w:pPr>
      <w:r>
        <w:rPr>
          <w:rFonts w:hint="eastAsia" w:hAnsi="宋体" w:cs="宋体"/>
          <w:b/>
          <w:bCs/>
          <w:color w:val="000000" w:themeColor="text1"/>
          <w:spacing w:val="0"/>
          <w:sz w:val="28"/>
          <w:szCs w:val="28"/>
          <w14:textFill>
            <w14:solidFill>
              <w14:schemeClr w14:val="tx1"/>
            </w14:solidFill>
          </w14:textFill>
        </w:rPr>
        <w:t>开标一览表</w:t>
      </w:r>
    </w:p>
    <w:p w14:paraId="39985340">
      <w:pPr>
        <w:pStyle w:val="8"/>
        <w:spacing w:line="360" w:lineRule="auto"/>
        <w:ind w:firstLine="0"/>
        <w:rPr>
          <w:color w:val="000000" w:themeColor="text1"/>
          <w:sz w:val="21"/>
          <w:szCs w:val="21"/>
          <w14:textFill>
            <w14:solidFill>
              <w14:schemeClr w14:val="tx1"/>
            </w14:solidFill>
          </w14:textFill>
        </w:rPr>
      </w:pPr>
    </w:p>
    <w:p w14:paraId="7D2640D7">
      <w:pPr>
        <w:pStyle w:val="8"/>
        <w:spacing w:line="360" w:lineRule="auto"/>
        <w:ind w:firstLine="0"/>
        <w:rPr>
          <w:rFonts w:hint="default" w:hAnsi="宋体" w:eastAsia="宋体"/>
          <w:color w:val="000000" w:themeColor="text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 xml:space="preserve">项目名称：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招标编号：</w:t>
      </w:r>
      <w:r>
        <w:rPr>
          <w:rFonts w:hint="eastAsia"/>
          <w:color w:val="000000" w:themeColor="text1"/>
          <w:sz w:val="21"/>
          <w:szCs w:val="21"/>
          <w:lang w:val="en-US" w:eastAsia="zh-CN"/>
          <w14:textFill>
            <w14:solidFill>
              <w14:schemeClr w14:val="tx1"/>
            </w14:solidFill>
          </w14:textFill>
        </w:rPr>
        <w:t xml:space="preserve">                                标段号：</w:t>
      </w:r>
    </w:p>
    <w:tbl>
      <w:tblPr>
        <w:tblStyle w:val="26"/>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940"/>
        <w:gridCol w:w="4102"/>
        <w:gridCol w:w="1434"/>
      </w:tblGrid>
      <w:tr w14:paraId="2CFF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322" w:type="dxa"/>
            <w:vAlign w:val="center"/>
          </w:tcPr>
          <w:p w14:paraId="7D96C9AB">
            <w:pPr>
              <w:snapToGrid w:val="0"/>
              <w:spacing w:line="400" w:lineRule="exact"/>
              <w:jc w:val="center"/>
              <w:rPr>
                <w:rFonts w:ascii="宋体" w:hAnsi="宋体" w:cs="宋体"/>
                <w:szCs w:val="21"/>
                <w:lang w:val="zh-CN"/>
              </w:rPr>
            </w:pPr>
            <w:r>
              <w:rPr>
                <w:rFonts w:hint="eastAsia" w:ascii="宋体" w:hAnsi="宋体" w:cs="宋体"/>
                <w:szCs w:val="21"/>
                <w:lang w:val="zh-CN"/>
              </w:rPr>
              <w:t>序号</w:t>
            </w:r>
          </w:p>
        </w:tc>
        <w:tc>
          <w:tcPr>
            <w:tcW w:w="2940" w:type="dxa"/>
            <w:vAlign w:val="center"/>
          </w:tcPr>
          <w:p w14:paraId="20A73CE8">
            <w:pPr>
              <w:snapToGrid w:val="0"/>
              <w:spacing w:line="400" w:lineRule="exact"/>
              <w:jc w:val="center"/>
              <w:rPr>
                <w:rFonts w:hint="eastAsia" w:ascii="宋体" w:hAnsi="宋体" w:eastAsia="宋体" w:cs="宋体"/>
                <w:szCs w:val="21"/>
                <w:lang w:val="zh-CN" w:eastAsia="zh-CN"/>
              </w:rPr>
            </w:pPr>
            <w:r>
              <w:rPr>
                <w:rFonts w:hint="eastAsia" w:ascii="宋体" w:hAnsi="宋体" w:cs="宋体"/>
                <w:szCs w:val="21"/>
                <w:lang w:val="en-US" w:eastAsia="zh-CN"/>
              </w:rPr>
              <w:t>名称</w:t>
            </w:r>
          </w:p>
        </w:tc>
        <w:tc>
          <w:tcPr>
            <w:tcW w:w="4102" w:type="dxa"/>
            <w:vAlign w:val="center"/>
          </w:tcPr>
          <w:p w14:paraId="555C9603">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投标价合计</w:t>
            </w:r>
          </w:p>
          <w:p w14:paraId="321D1B29">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（人民币</w:t>
            </w:r>
            <w:r>
              <w:rPr>
                <w:rFonts w:hint="eastAsia" w:ascii="宋体" w:hAnsi="宋体" w:cs="宋体"/>
                <w:szCs w:val="21"/>
              </w:rPr>
              <w:t>/</w:t>
            </w:r>
            <w:r>
              <w:rPr>
                <w:rFonts w:hint="eastAsia" w:ascii="宋体" w:hAnsi="宋体" w:cs="宋体"/>
                <w:szCs w:val="21"/>
                <w:lang w:val="zh-CN"/>
              </w:rPr>
              <w:t>元）</w:t>
            </w:r>
          </w:p>
        </w:tc>
        <w:tc>
          <w:tcPr>
            <w:tcW w:w="1434" w:type="dxa"/>
            <w:vAlign w:val="center"/>
          </w:tcPr>
          <w:p w14:paraId="75552C76">
            <w:pPr>
              <w:snapToGrid w:val="0"/>
              <w:spacing w:line="400" w:lineRule="exact"/>
              <w:jc w:val="center"/>
              <w:rPr>
                <w:rFonts w:ascii="宋体" w:hAnsi="宋体" w:cs="宋体"/>
                <w:szCs w:val="21"/>
                <w:lang w:val="zh-CN"/>
              </w:rPr>
            </w:pPr>
            <w:r>
              <w:rPr>
                <w:rFonts w:hint="eastAsia" w:ascii="宋体" w:hAnsi="宋体" w:cs="宋体"/>
                <w:szCs w:val="21"/>
                <w:lang w:val="zh-CN"/>
              </w:rPr>
              <w:t>项目服务期</w:t>
            </w:r>
          </w:p>
        </w:tc>
      </w:tr>
      <w:tr w14:paraId="32C8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1322" w:type="dxa"/>
            <w:vAlign w:val="center"/>
          </w:tcPr>
          <w:p w14:paraId="21D5E4E5">
            <w:pPr>
              <w:snapToGrid w:val="0"/>
              <w:spacing w:line="400" w:lineRule="exact"/>
              <w:jc w:val="center"/>
              <w:rPr>
                <w:rFonts w:ascii="宋体" w:hAnsi="宋体" w:cs="宋体"/>
                <w:szCs w:val="21"/>
                <w:u w:val="single"/>
              </w:rPr>
            </w:pPr>
            <w:r>
              <w:rPr>
                <w:rFonts w:hint="eastAsia" w:ascii="宋体" w:hAnsi="宋体" w:cs="宋体"/>
                <w:szCs w:val="21"/>
              </w:rPr>
              <w:t>1</w:t>
            </w:r>
          </w:p>
        </w:tc>
        <w:tc>
          <w:tcPr>
            <w:tcW w:w="2940" w:type="dxa"/>
            <w:vAlign w:val="center"/>
          </w:tcPr>
          <w:p w14:paraId="2C829E05">
            <w:pPr>
              <w:snapToGrid w:val="0"/>
              <w:spacing w:line="400" w:lineRule="exact"/>
              <w:jc w:val="center"/>
              <w:rPr>
                <w:rFonts w:hint="default" w:ascii="宋体" w:hAnsi="宋体" w:eastAsia="宋体" w:cs="宋体"/>
                <w:szCs w:val="21"/>
                <w:lang w:val="en-US" w:eastAsia="zh-CN"/>
              </w:rPr>
            </w:pPr>
          </w:p>
        </w:tc>
        <w:tc>
          <w:tcPr>
            <w:tcW w:w="4102" w:type="dxa"/>
            <w:vAlign w:val="center"/>
          </w:tcPr>
          <w:p w14:paraId="6467FF2C">
            <w:pPr>
              <w:snapToGrid w:val="0"/>
              <w:spacing w:line="400" w:lineRule="exact"/>
              <w:rPr>
                <w:rFonts w:ascii="宋体" w:hAnsi="宋体" w:cs="宋体"/>
                <w:szCs w:val="21"/>
                <w:u w:val="single"/>
                <w:lang w:val="zh-CN"/>
              </w:rPr>
            </w:pPr>
          </w:p>
        </w:tc>
        <w:tc>
          <w:tcPr>
            <w:tcW w:w="1434" w:type="dxa"/>
            <w:vAlign w:val="center"/>
          </w:tcPr>
          <w:p w14:paraId="6E250EF3">
            <w:pPr>
              <w:snapToGrid w:val="0"/>
              <w:spacing w:line="400" w:lineRule="exact"/>
              <w:rPr>
                <w:rFonts w:ascii="宋体" w:hAnsi="宋体" w:cs="宋体"/>
                <w:szCs w:val="21"/>
                <w:u w:val="single"/>
                <w:lang w:val="zh-CN"/>
              </w:rPr>
            </w:pPr>
          </w:p>
        </w:tc>
      </w:tr>
      <w:tr w14:paraId="76FE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262" w:type="dxa"/>
            <w:gridSpan w:val="2"/>
            <w:vAlign w:val="center"/>
          </w:tcPr>
          <w:p w14:paraId="43DB932D">
            <w:pPr>
              <w:tabs>
                <w:tab w:val="left" w:pos="363"/>
              </w:tabs>
              <w:adjustRightInd w:val="0"/>
              <w:snapToGrid w:val="0"/>
              <w:spacing w:line="360" w:lineRule="auto"/>
              <w:jc w:val="center"/>
              <w:rPr>
                <w:rFonts w:ascii="宋体" w:hAnsi="宋体" w:cs="宋体"/>
                <w:szCs w:val="21"/>
                <w:lang w:val="zh-CN"/>
              </w:rPr>
            </w:pPr>
            <w:r>
              <w:rPr>
                <w:rFonts w:hint="eastAsia" w:ascii="宋体" w:hAnsi="宋体" w:cs="宋体"/>
                <w:szCs w:val="21"/>
                <w:lang w:val="zh-CN"/>
              </w:rPr>
              <w:t>投标总价（大写）：</w:t>
            </w:r>
          </w:p>
        </w:tc>
        <w:tc>
          <w:tcPr>
            <w:tcW w:w="5536" w:type="dxa"/>
            <w:gridSpan w:val="2"/>
            <w:vAlign w:val="center"/>
          </w:tcPr>
          <w:p w14:paraId="492C9E3C">
            <w:pPr>
              <w:snapToGrid w:val="0"/>
              <w:spacing w:line="400" w:lineRule="exact"/>
              <w:ind w:firstLine="420" w:firstLineChars="200"/>
              <w:rPr>
                <w:rFonts w:ascii="宋体" w:hAnsi="宋体" w:cs="宋体"/>
                <w:szCs w:val="21"/>
                <w:u w:val="single"/>
                <w:lang w:val="zh-CN"/>
              </w:rPr>
            </w:pPr>
            <w:r>
              <w:rPr>
                <w:rFonts w:hint="eastAsia" w:ascii="宋体" w:hAnsi="宋体" w:cs="宋体"/>
                <w:szCs w:val="21"/>
                <w:u w:val="single"/>
              </w:rPr>
              <w:t xml:space="preserve">           </w:t>
            </w:r>
            <w:r>
              <w:rPr>
                <w:rFonts w:hint="eastAsia" w:ascii="宋体" w:hAnsi="宋体" w:cs="宋体"/>
                <w:szCs w:val="21"/>
              </w:rPr>
              <w:t xml:space="preserve"> </w:t>
            </w:r>
          </w:p>
        </w:tc>
      </w:tr>
      <w:tr w14:paraId="2CCA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322" w:type="dxa"/>
            <w:vAlign w:val="center"/>
          </w:tcPr>
          <w:p w14:paraId="2CFBC28E">
            <w:pPr>
              <w:snapToGrid w:val="0"/>
              <w:spacing w:line="400" w:lineRule="exact"/>
              <w:rPr>
                <w:rFonts w:ascii="宋体" w:hAnsi="宋体" w:cs="宋体"/>
                <w:szCs w:val="21"/>
                <w:u w:val="single"/>
                <w:lang w:val="zh-CN"/>
              </w:rPr>
            </w:pPr>
          </w:p>
          <w:p w14:paraId="21FA1174">
            <w:pPr>
              <w:snapToGrid w:val="0"/>
              <w:spacing w:line="400" w:lineRule="exact"/>
              <w:jc w:val="center"/>
              <w:rPr>
                <w:rFonts w:ascii="宋体" w:hAnsi="宋体" w:cs="宋体"/>
                <w:szCs w:val="21"/>
                <w:lang w:val="zh-CN"/>
              </w:rPr>
            </w:pPr>
            <w:r>
              <w:rPr>
                <w:rFonts w:hint="eastAsia" w:ascii="宋体" w:hAnsi="宋体" w:cs="宋体"/>
                <w:szCs w:val="21"/>
                <w:lang w:val="zh-CN"/>
              </w:rPr>
              <w:t>投标</w:t>
            </w:r>
          </w:p>
          <w:p w14:paraId="36FA2671">
            <w:pPr>
              <w:snapToGrid w:val="0"/>
              <w:spacing w:line="400" w:lineRule="exact"/>
              <w:jc w:val="center"/>
              <w:rPr>
                <w:rFonts w:ascii="宋体" w:hAnsi="宋体" w:cs="宋体"/>
                <w:szCs w:val="21"/>
                <w:lang w:val="zh-CN"/>
              </w:rPr>
            </w:pPr>
            <w:r>
              <w:rPr>
                <w:rFonts w:hint="eastAsia" w:ascii="宋体" w:hAnsi="宋体" w:cs="宋体"/>
                <w:szCs w:val="21"/>
                <w:lang w:val="zh-CN"/>
              </w:rPr>
              <w:t>声明</w:t>
            </w:r>
          </w:p>
          <w:p w14:paraId="357890D8">
            <w:pPr>
              <w:snapToGrid w:val="0"/>
              <w:spacing w:line="400" w:lineRule="exact"/>
              <w:rPr>
                <w:rFonts w:ascii="宋体" w:hAnsi="宋体" w:cs="宋体"/>
                <w:szCs w:val="21"/>
                <w:u w:val="single"/>
                <w:lang w:val="zh-CN"/>
              </w:rPr>
            </w:pPr>
          </w:p>
        </w:tc>
        <w:tc>
          <w:tcPr>
            <w:tcW w:w="8476" w:type="dxa"/>
            <w:gridSpan w:val="3"/>
          </w:tcPr>
          <w:p w14:paraId="2240E559">
            <w:pPr>
              <w:snapToGrid w:val="0"/>
              <w:spacing w:line="400" w:lineRule="exact"/>
              <w:rPr>
                <w:rFonts w:ascii="宋体" w:hAnsi="宋体" w:cs="宋体"/>
                <w:szCs w:val="21"/>
                <w:u w:val="single"/>
                <w:lang w:val="zh-CN"/>
              </w:rPr>
            </w:pPr>
          </w:p>
          <w:p w14:paraId="161684DD">
            <w:pPr>
              <w:snapToGrid w:val="0"/>
              <w:spacing w:line="400" w:lineRule="exact"/>
              <w:rPr>
                <w:rFonts w:ascii="宋体" w:hAnsi="宋体" w:cs="宋体"/>
                <w:szCs w:val="21"/>
                <w:u w:val="single"/>
                <w:lang w:val="zh-CN"/>
              </w:rPr>
            </w:pPr>
          </w:p>
          <w:p w14:paraId="39FB7EF9">
            <w:pPr>
              <w:snapToGrid w:val="0"/>
              <w:spacing w:line="400" w:lineRule="exact"/>
              <w:rPr>
                <w:rFonts w:ascii="宋体" w:hAnsi="宋体" w:cs="宋体"/>
                <w:szCs w:val="21"/>
                <w:u w:val="single"/>
                <w:lang w:val="zh-CN"/>
              </w:rPr>
            </w:pPr>
          </w:p>
          <w:p w14:paraId="49E2FCB5">
            <w:pPr>
              <w:snapToGrid w:val="0"/>
              <w:spacing w:line="400" w:lineRule="exact"/>
              <w:rPr>
                <w:rFonts w:ascii="宋体" w:hAnsi="宋体" w:cs="宋体"/>
                <w:szCs w:val="21"/>
                <w:u w:val="single"/>
                <w:lang w:val="zh-CN"/>
              </w:rPr>
            </w:pPr>
          </w:p>
          <w:p w14:paraId="55638968">
            <w:pPr>
              <w:snapToGrid w:val="0"/>
              <w:spacing w:line="400" w:lineRule="exact"/>
              <w:rPr>
                <w:rFonts w:ascii="宋体" w:hAnsi="宋体" w:cs="宋体"/>
                <w:szCs w:val="21"/>
                <w:u w:val="single"/>
                <w:lang w:val="zh-CN"/>
              </w:rPr>
            </w:pPr>
          </w:p>
          <w:p w14:paraId="068D2E9F">
            <w:pPr>
              <w:snapToGrid w:val="0"/>
              <w:spacing w:line="400" w:lineRule="exact"/>
              <w:rPr>
                <w:rFonts w:ascii="宋体" w:hAnsi="宋体" w:cs="宋体"/>
                <w:szCs w:val="21"/>
                <w:u w:val="single"/>
                <w:lang w:val="zh-CN"/>
              </w:rPr>
            </w:pPr>
          </w:p>
        </w:tc>
      </w:tr>
    </w:tbl>
    <w:p w14:paraId="587F1990">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 “投标总价”应与附件一“投标函”中“投标总价”一致；</w:t>
      </w:r>
    </w:p>
    <w:p w14:paraId="13072D8F">
      <w:pPr>
        <w:pStyle w:val="8"/>
        <w:spacing w:line="360" w:lineRule="auto"/>
        <w:ind w:firstLine="0"/>
        <w:rPr>
          <w:color w:val="000000" w:themeColor="text1"/>
          <w:sz w:val="21"/>
          <w:szCs w:val="21"/>
          <w14:textFill>
            <w14:solidFill>
              <w14:schemeClr w14:val="tx1"/>
            </w14:solidFill>
          </w14:textFill>
        </w:rPr>
      </w:pPr>
    </w:p>
    <w:p w14:paraId="3BFA92D4">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 标 人  （盖章）：</w:t>
      </w:r>
    </w:p>
    <w:p w14:paraId="09C9151E">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法定代表人或授权代表人（签字或盖章）：</w:t>
      </w:r>
    </w:p>
    <w:p w14:paraId="5FADF71B">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             期：</w:t>
      </w:r>
    </w:p>
    <w:p w14:paraId="6C6F3061">
      <w:pPr>
        <w:widowControl/>
        <w:spacing w:line="360" w:lineRule="auto"/>
        <w:jc w:val="left"/>
        <w:rPr>
          <w:rFonts w:ascii="宋体"/>
          <w:color w:val="000000" w:themeColor="text1"/>
          <w:szCs w:val="21"/>
          <w14:textFill>
            <w14:solidFill>
              <w14:schemeClr w14:val="tx1"/>
            </w14:solidFill>
          </w14:textFill>
        </w:rPr>
        <w:sectPr>
          <w:footerReference r:id="rId14" w:type="default"/>
          <w:pgSz w:w="11906" w:h="16838"/>
          <w:pgMar w:top="1440" w:right="1361" w:bottom="1304" w:left="1361" w:header="720" w:footer="720" w:gutter="0"/>
          <w:pgBorders>
            <w:top w:val="none" w:sz="0" w:space="0"/>
            <w:left w:val="none" w:sz="0" w:space="0"/>
            <w:bottom w:val="none" w:sz="0" w:space="0"/>
            <w:right w:val="none" w:sz="0" w:space="0"/>
          </w:pgBorders>
          <w:pgNumType w:fmt="decimal"/>
          <w:cols w:space="720" w:num="1"/>
        </w:sectPr>
      </w:pPr>
    </w:p>
    <w:p w14:paraId="7AD35F83">
      <w:pPr>
        <w:pStyle w:val="11"/>
        <w:snapToGrid w:val="0"/>
        <w:spacing w:beforeLines="0" w:afterLines="0" w:line="360" w:lineRule="auto"/>
        <w:rPr>
          <w:rFonts w:hAnsi="宋体" w:cs="宋体"/>
          <w:b/>
          <w:color w:val="000000" w:themeColor="text1"/>
          <w:sz w:val="32"/>
          <w:szCs w:val="32"/>
          <w14:textFill>
            <w14:solidFill>
              <w14:schemeClr w14:val="tx1"/>
            </w14:solidFill>
          </w14:textFill>
        </w:rPr>
      </w:pPr>
      <w:r>
        <w:rPr>
          <w:rFonts w:hint="eastAsia" w:hAnsi="宋体" w:cs="宋体"/>
          <w:color w:val="000000" w:themeColor="text1"/>
          <w:sz w:val="21"/>
          <w:szCs w:val="21"/>
          <w14:textFill>
            <w14:solidFill>
              <w14:schemeClr w14:val="tx1"/>
            </w14:solidFill>
          </w14:textFill>
        </w:rPr>
        <w:t>格式二：投标分项报价表</w:t>
      </w:r>
      <w:r>
        <w:rPr>
          <w:rFonts w:hAnsi="宋体" w:cs="宋体"/>
          <w:b/>
          <w:color w:val="000000" w:themeColor="text1"/>
          <w:sz w:val="32"/>
          <w:szCs w:val="32"/>
          <w14:textFill>
            <w14:solidFill>
              <w14:schemeClr w14:val="tx1"/>
            </w14:solidFill>
          </w14:textFill>
        </w:rPr>
        <w:t xml:space="preserve">  </w:t>
      </w:r>
    </w:p>
    <w:p w14:paraId="15413154">
      <w:pPr>
        <w:pStyle w:val="11"/>
        <w:snapToGrid w:val="0"/>
        <w:spacing w:beforeLines="0" w:afterLines="0" w:line="360" w:lineRule="auto"/>
        <w:jc w:val="center"/>
        <w:rPr>
          <w:rFonts w:hint="eastAsia" w:hAnsi="宋体" w:eastAsia="宋体" w:cs="宋体"/>
          <w:color w:val="000000" w:themeColor="text1"/>
          <w:sz w:val="21"/>
          <w:szCs w:val="21"/>
          <w:lang w:eastAsia="zh-CN"/>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投标分项报价表</w:t>
      </w:r>
    </w:p>
    <w:p w14:paraId="3EF9AC81">
      <w:pPr>
        <w:pStyle w:val="11"/>
        <w:snapToGrid w:val="0"/>
        <w:spacing w:beforeLines="0" w:afterLines="0" w:line="360" w:lineRule="auto"/>
        <w:jc w:val="both"/>
        <w:rPr>
          <w:rFonts w:hint="eastAsia" w:hAnsi="宋体" w:eastAsia="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14:textFill>
            <w14:solidFill>
              <w14:schemeClr w14:val="tx1"/>
            </w14:solidFill>
          </w14:textFill>
        </w:rPr>
        <w:t>招标编号：</w:t>
      </w:r>
      <w:r>
        <w:rPr>
          <w:rFonts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xml:space="preserve">    </w:t>
      </w:r>
      <w:r>
        <w:rPr>
          <w:rFonts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1"/>
          <w:szCs w:val="21"/>
          <w:lang w:val="en-US" w:eastAsia="zh-CN"/>
          <w14:textFill>
            <w14:solidFill>
              <w14:schemeClr w14:val="tx1"/>
            </w14:solidFill>
          </w14:textFill>
        </w:rPr>
        <w:t xml:space="preserve">       </w:t>
      </w:r>
      <w:r>
        <w:rPr>
          <w:rFonts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项目名称：</w:t>
      </w:r>
      <w:r>
        <w:rPr>
          <w:rFonts w:hAnsi="宋体" w:cs="宋体"/>
          <w:color w:val="000000" w:themeColor="text1"/>
          <w:sz w:val="21"/>
          <w:szCs w:val="21"/>
          <w14:textFill>
            <w14:solidFill>
              <w14:schemeClr w14:val="tx1"/>
            </w14:solidFill>
          </w14:textFill>
        </w:rPr>
        <w:t xml:space="preserve">                  </w:t>
      </w:r>
      <w:r>
        <w:rPr>
          <w:rFonts w:hint="eastAsia" w:hAnsi="宋体" w:cs="宋体"/>
          <w:color w:val="000000" w:themeColor="text1"/>
          <w:sz w:val="21"/>
          <w:szCs w:val="21"/>
          <w:lang w:val="en-US" w:eastAsia="zh-CN"/>
          <w14:textFill>
            <w14:solidFill>
              <w14:schemeClr w14:val="tx1"/>
            </w14:solidFill>
          </w14:textFill>
        </w:rPr>
        <w:t>标段号：</w:t>
      </w:r>
    </w:p>
    <w:tbl>
      <w:tblPr>
        <w:tblStyle w:val="26"/>
        <w:tblW w:w="8736"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8"/>
        <w:gridCol w:w="1342"/>
        <w:gridCol w:w="795"/>
        <w:gridCol w:w="2812"/>
        <w:gridCol w:w="958"/>
        <w:gridCol w:w="600"/>
        <w:gridCol w:w="780"/>
        <w:gridCol w:w="841"/>
      </w:tblGrid>
      <w:tr w14:paraId="1EBF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608" w:type="dxa"/>
            <w:shd w:val="clear" w:color="auto" w:fill="FFFFFF"/>
            <w:vAlign w:val="center"/>
          </w:tcPr>
          <w:p w14:paraId="592ED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42" w:type="dxa"/>
            <w:shd w:val="clear" w:color="auto" w:fill="FFFFFF"/>
            <w:vAlign w:val="center"/>
          </w:tcPr>
          <w:p w14:paraId="1F8DD8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货物名称</w:t>
            </w:r>
          </w:p>
        </w:tc>
        <w:tc>
          <w:tcPr>
            <w:tcW w:w="795" w:type="dxa"/>
            <w:shd w:val="clear" w:color="auto" w:fill="FFFFFF"/>
            <w:vAlign w:val="center"/>
          </w:tcPr>
          <w:p w14:paraId="6125BFDF">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品牌</w:t>
            </w:r>
          </w:p>
        </w:tc>
        <w:tc>
          <w:tcPr>
            <w:tcW w:w="2812" w:type="dxa"/>
            <w:shd w:val="clear" w:color="auto" w:fill="FFFFFF"/>
            <w:vAlign w:val="center"/>
          </w:tcPr>
          <w:p w14:paraId="794E1D4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参数规格</w:t>
            </w:r>
          </w:p>
        </w:tc>
        <w:tc>
          <w:tcPr>
            <w:tcW w:w="958" w:type="dxa"/>
            <w:shd w:val="clear" w:color="auto" w:fill="FFFFFF"/>
            <w:vAlign w:val="center"/>
          </w:tcPr>
          <w:p w14:paraId="5F433F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00" w:type="dxa"/>
            <w:shd w:val="clear" w:color="auto" w:fill="FFFFFF"/>
            <w:vAlign w:val="center"/>
          </w:tcPr>
          <w:p w14:paraId="1CFED3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80" w:type="dxa"/>
            <w:shd w:val="clear" w:color="auto" w:fill="FFFFFF"/>
            <w:vAlign w:val="center"/>
          </w:tcPr>
          <w:p w14:paraId="0F7F72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综合单价（元）</w:t>
            </w:r>
          </w:p>
        </w:tc>
        <w:tc>
          <w:tcPr>
            <w:tcW w:w="841" w:type="dxa"/>
            <w:shd w:val="clear" w:color="auto" w:fill="FFFFFF"/>
            <w:vAlign w:val="center"/>
          </w:tcPr>
          <w:p w14:paraId="3C7B85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合价（元）</w:t>
            </w:r>
          </w:p>
        </w:tc>
      </w:tr>
      <w:tr w14:paraId="0276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8" w:hRule="atLeast"/>
        </w:trPr>
        <w:tc>
          <w:tcPr>
            <w:tcW w:w="608" w:type="dxa"/>
            <w:shd w:val="clear" w:color="auto" w:fill="FFFFFF"/>
            <w:vAlign w:val="center"/>
          </w:tcPr>
          <w:p w14:paraId="749D5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7DD8F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95" w:type="dxa"/>
            <w:shd w:val="clear" w:color="auto" w:fill="FFFFFF"/>
            <w:vAlign w:val="center"/>
          </w:tcPr>
          <w:p w14:paraId="08923C5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54025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581EC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28B27B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475F7C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27EC75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283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atLeast"/>
        </w:trPr>
        <w:tc>
          <w:tcPr>
            <w:tcW w:w="608" w:type="dxa"/>
            <w:shd w:val="clear" w:color="auto" w:fill="FFFFFF"/>
            <w:vAlign w:val="center"/>
          </w:tcPr>
          <w:p w14:paraId="36FF2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4432525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p>
        </w:tc>
        <w:tc>
          <w:tcPr>
            <w:tcW w:w="795" w:type="dxa"/>
            <w:shd w:val="clear" w:color="auto" w:fill="FFFFFF"/>
            <w:vAlign w:val="center"/>
          </w:tcPr>
          <w:p w14:paraId="62F303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3CBC5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20C29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0F1CFA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35E6BC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077072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ED94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5" w:hRule="atLeast"/>
        </w:trPr>
        <w:tc>
          <w:tcPr>
            <w:tcW w:w="608" w:type="dxa"/>
            <w:shd w:val="clear" w:color="auto" w:fill="FFFFFF"/>
            <w:vAlign w:val="center"/>
          </w:tcPr>
          <w:p w14:paraId="6DA57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0318517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p>
        </w:tc>
        <w:tc>
          <w:tcPr>
            <w:tcW w:w="795" w:type="dxa"/>
            <w:shd w:val="clear" w:color="auto" w:fill="FFFFFF"/>
            <w:vAlign w:val="center"/>
          </w:tcPr>
          <w:p w14:paraId="25547C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311FC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1B007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0957C8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65A4BC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6A5FC2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58C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5" w:hRule="atLeast"/>
        </w:trPr>
        <w:tc>
          <w:tcPr>
            <w:tcW w:w="608" w:type="dxa"/>
            <w:shd w:val="clear" w:color="auto" w:fill="FFFFFF"/>
            <w:vAlign w:val="center"/>
          </w:tcPr>
          <w:p w14:paraId="67234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22047AD8">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p>
        </w:tc>
        <w:tc>
          <w:tcPr>
            <w:tcW w:w="795" w:type="dxa"/>
            <w:shd w:val="clear" w:color="auto" w:fill="FFFFFF"/>
            <w:vAlign w:val="center"/>
          </w:tcPr>
          <w:p w14:paraId="3C8D7B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3062E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77A07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1EA93E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50FBA9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612F55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D22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rPr>
        <w:tc>
          <w:tcPr>
            <w:tcW w:w="608" w:type="dxa"/>
            <w:shd w:val="clear" w:color="auto" w:fill="FFFFFF"/>
            <w:vAlign w:val="center"/>
          </w:tcPr>
          <w:p w14:paraId="530380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2" w:type="dxa"/>
            <w:shd w:val="clear" w:color="auto" w:fill="FFFFFF"/>
            <w:vAlign w:val="center"/>
          </w:tcPr>
          <w:p w14:paraId="21E8D2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95" w:type="dxa"/>
            <w:shd w:val="clear" w:color="auto" w:fill="FFFFFF"/>
            <w:vAlign w:val="center"/>
          </w:tcPr>
          <w:p w14:paraId="30D1EC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799EC4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958" w:type="dxa"/>
            <w:shd w:val="clear" w:color="auto" w:fill="FFFFFF"/>
            <w:vAlign w:val="center"/>
          </w:tcPr>
          <w:p w14:paraId="1850ED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600" w:type="dxa"/>
            <w:shd w:val="clear" w:color="auto" w:fill="FFFFFF"/>
            <w:vAlign w:val="center"/>
          </w:tcPr>
          <w:p w14:paraId="53AC98E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780" w:type="dxa"/>
            <w:shd w:val="clear" w:color="auto" w:fill="FFFFFF"/>
            <w:vAlign w:val="center"/>
          </w:tcPr>
          <w:p w14:paraId="211729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841" w:type="dxa"/>
            <w:shd w:val="clear" w:color="auto" w:fill="FFFFFF"/>
            <w:vAlign w:val="center"/>
          </w:tcPr>
          <w:p w14:paraId="014282C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416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trPr>
        <w:tc>
          <w:tcPr>
            <w:tcW w:w="608" w:type="dxa"/>
            <w:shd w:val="clear" w:color="auto" w:fill="FFFFFF"/>
            <w:vAlign w:val="center"/>
          </w:tcPr>
          <w:p w14:paraId="1BD2E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2B2EF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95" w:type="dxa"/>
            <w:shd w:val="clear" w:color="auto" w:fill="FFFFFF"/>
            <w:vAlign w:val="center"/>
          </w:tcPr>
          <w:p w14:paraId="0D102C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15B1FA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1D642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54F09C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029E01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292E9D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342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4" w:hRule="atLeast"/>
        </w:trPr>
        <w:tc>
          <w:tcPr>
            <w:tcW w:w="608" w:type="dxa"/>
            <w:shd w:val="clear" w:color="auto" w:fill="FFFFFF"/>
            <w:vAlign w:val="center"/>
          </w:tcPr>
          <w:p w14:paraId="7C33C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71B90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95" w:type="dxa"/>
            <w:shd w:val="clear" w:color="auto" w:fill="FFFFFF"/>
            <w:vAlign w:val="center"/>
          </w:tcPr>
          <w:p w14:paraId="64A58B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0FE75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07E7C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52793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2C51CD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39AFF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20F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608" w:type="dxa"/>
            <w:shd w:val="clear" w:color="auto" w:fill="FFFFFF"/>
            <w:vAlign w:val="center"/>
          </w:tcPr>
          <w:p w14:paraId="295A8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64E5D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95" w:type="dxa"/>
            <w:shd w:val="clear" w:color="auto" w:fill="FFFFFF"/>
            <w:vAlign w:val="center"/>
          </w:tcPr>
          <w:p w14:paraId="068A14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1DD870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329E0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379815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16F8AE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4312CF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089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trPr>
        <w:tc>
          <w:tcPr>
            <w:tcW w:w="608" w:type="dxa"/>
            <w:shd w:val="clear" w:color="auto" w:fill="FFFFFF"/>
            <w:vAlign w:val="center"/>
          </w:tcPr>
          <w:p w14:paraId="7EDB5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2A1C5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95" w:type="dxa"/>
            <w:shd w:val="clear" w:color="auto" w:fill="FFFFFF"/>
            <w:vAlign w:val="center"/>
          </w:tcPr>
          <w:p w14:paraId="659A2A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19AEE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0C3C6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12FF77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22A3E4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0E9D7D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F94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trPr>
        <w:tc>
          <w:tcPr>
            <w:tcW w:w="608" w:type="dxa"/>
            <w:shd w:val="clear" w:color="auto" w:fill="FFFFFF"/>
            <w:vAlign w:val="center"/>
          </w:tcPr>
          <w:p w14:paraId="1351F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090F9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95" w:type="dxa"/>
            <w:shd w:val="clear" w:color="auto" w:fill="FFFFFF"/>
            <w:vAlign w:val="center"/>
          </w:tcPr>
          <w:p w14:paraId="26B69D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51C2C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7FC0A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2898F0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25F2D7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101C02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C8D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8" w:type="dxa"/>
            <w:shd w:val="clear" w:color="auto" w:fill="FFFFFF"/>
            <w:vAlign w:val="center"/>
          </w:tcPr>
          <w:p w14:paraId="19083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2" w:type="dxa"/>
            <w:shd w:val="clear" w:color="auto" w:fill="FFFFFF"/>
            <w:vAlign w:val="center"/>
          </w:tcPr>
          <w:p w14:paraId="7711EA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95" w:type="dxa"/>
            <w:shd w:val="clear" w:color="auto" w:fill="FFFFFF"/>
            <w:vAlign w:val="center"/>
          </w:tcPr>
          <w:p w14:paraId="51B8CA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812" w:type="dxa"/>
            <w:shd w:val="clear" w:color="auto" w:fill="FFFFFF"/>
            <w:vAlign w:val="center"/>
          </w:tcPr>
          <w:p w14:paraId="4CDC4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58" w:type="dxa"/>
            <w:shd w:val="clear" w:color="auto" w:fill="FFFFFF"/>
            <w:vAlign w:val="center"/>
          </w:tcPr>
          <w:p w14:paraId="1EE47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00" w:type="dxa"/>
            <w:shd w:val="clear" w:color="auto" w:fill="FFFFFF"/>
            <w:vAlign w:val="center"/>
          </w:tcPr>
          <w:p w14:paraId="50393C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780" w:type="dxa"/>
            <w:shd w:val="clear" w:color="auto" w:fill="FFFFFF"/>
            <w:vAlign w:val="center"/>
          </w:tcPr>
          <w:p w14:paraId="22BB4E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841" w:type="dxa"/>
            <w:shd w:val="clear" w:color="auto" w:fill="FFFFFF"/>
            <w:vAlign w:val="center"/>
          </w:tcPr>
          <w:p w14:paraId="45F7D0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14:paraId="051827D7">
      <w:pPr>
        <w:pStyle w:val="8"/>
        <w:spacing w:line="360" w:lineRule="auto"/>
        <w:ind w:firstLine="0"/>
        <w:rPr>
          <w:rFonts w:hint="eastAsia"/>
          <w:color w:val="000000" w:themeColor="text1"/>
          <w:sz w:val="21"/>
          <w:szCs w:val="21"/>
          <w:lang w:eastAsia="zh-CN"/>
          <w14:textFill>
            <w14:solidFill>
              <w14:schemeClr w14:val="tx1"/>
            </w14:solidFill>
          </w14:textFill>
        </w:rPr>
      </w:pPr>
    </w:p>
    <w:p w14:paraId="2BB12DDE">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供应商</w:t>
      </w:r>
      <w:r>
        <w:rPr>
          <w:rFonts w:hint="eastAsia"/>
          <w:color w:val="000000" w:themeColor="text1"/>
          <w:sz w:val="21"/>
          <w:szCs w:val="21"/>
          <w14:textFill>
            <w14:solidFill>
              <w14:schemeClr w14:val="tx1"/>
            </w14:solidFill>
          </w14:textFill>
        </w:rPr>
        <w:t>（盖章）：</w:t>
      </w:r>
      <w:r>
        <w:rPr>
          <w:color w:val="000000" w:themeColor="text1"/>
          <w:sz w:val="21"/>
          <w:szCs w:val="21"/>
          <w14:textFill>
            <w14:solidFill>
              <w14:schemeClr w14:val="tx1"/>
            </w14:solidFill>
          </w14:textFill>
        </w:rPr>
        <w:t xml:space="preserve"> </w:t>
      </w:r>
    </w:p>
    <w:p w14:paraId="66360715">
      <w:pPr>
        <w:pStyle w:val="8"/>
        <w:spacing w:line="360" w:lineRule="auto"/>
        <w:ind w:firstLine="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法定代表人或授权代表人（签字或盖章）：</w:t>
      </w:r>
    </w:p>
    <w:p w14:paraId="5F50DE65">
      <w:pPr>
        <w:pStyle w:val="8"/>
        <w:spacing w:line="360" w:lineRule="auto"/>
        <w:ind w:left="0" w:leftChars="0"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期：</w:t>
      </w:r>
    </w:p>
    <w:p w14:paraId="2FCCCC0C">
      <w:pPr>
        <w:pStyle w:val="8"/>
        <w:spacing w:line="360" w:lineRule="auto"/>
        <w:ind w:firstLine="202" w:firstLineChars="100"/>
        <w:rPr>
          <w:color w:val="000000" w:themeColor="text1"/>
          <w:sz w:val="21"/>
          <w:szCs w:val="21"/>
          <w14:textFill>
            <w14:solidFill>
              <w14:schemeClr w14:val="tx1"/>
            </w14:solidFill>
          </w14:textFill>
        </w:rPr>
      </w:pPr>
    </w:p>
    <w:p w14:paraId="6F3A23A0">
      <w:pPr>
        <w:pStyle w:val="8"/>
        <w:spacing w:line="360" w:lineRule="auto"/>
        <w:ind w:firstLine="202" w:firstLineChars="100"/>
        <w:rPr>
          <w:color w:val="000000" w:themeColor="text1"/>
          <w:sz w:val="21"/>
          <w:szCs w:val="21"/>
          <w14:textFill>
            <w14:solidFill>
              <w14:schemeClr w14:val="tx1"/>
            </w14:solidFill>
          </w14:textFill>
        </w:rPr>
      </w:pPr>
    </w:p>
    <w:p w14:paraId="1BDC1DEE">
      <w:pPr>
        <w:pStyle w:val="8"/>
        <w:spacing w:line="360" w:lineRule="auto"/>
        <w:ind w:firstLine="202" w:firstLineChars="100"/>
        <w:rPr>
          <w:color w:val="000000" w:themeColor="text1"/>
          <w:sz w:val="21"/>
          <w:szCs w:val="21"/>
          <w14:textFill>
            <w14:solidFill>
              <w14:schemeClr w14:val="tx1"/>
            </w14:solidFill>
          </w14:textFill>
        </w:rPr>
      </w:pPr>
    </w:p>
    <w:p w14:paraId="762E56DC">
      <w:pPr>
        <w:pStyle w:val="8"/>
        <w:spacing w:line="360" w:lineRule="auto"/>
        <w:ind w:firstLine="202" w:firstLineChars="100"/>
        <w:rPr>
          <w:color w:val="000000" w:themeColor="text1"/>
          <w:sz w:val="21"/>
          <w:szCs w:val="21"/>
          <w14:textFill>
            <w14:solidFill>
              <w14:schemeClr w14:val="tx1"/>
            </w14:solidFill>
          </w14:textFill>
        </w:rPr>
      </w:pPr>
    </w:p>
    <w:p w14:paraId="0EB3307D">
      <w:pPr>
        <w:rPr>
          <w:rFonts w:hint="eastAsia" w:ascii="宋体" w:hAnsi="宋体" w:cs="宋体"/>
          <w:b/>
          <w:bCs/>
          <w:color w:val="000000" w:themeColor="text1"/>
          <w:szCs w:val="21"/>
          <w14:textFill>
            <w14:solidFill>
              <w14:schemeClr w14:val="tx1"/>
            </w14:solidFill>
          </w14:textFill>
        </w:rPr>
      </w:pPr>
    </w:p>
    <w:p w14:paraId="6A49A5DD">
      <w:pPr>
        <w:rPr>
          <w:rFonts w:ascii="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格式三：</w:t>
      </w:r>
      <w:r>
        <w:rPr>
          <w:rFonts w:hint="eastAsia" w:ascii="宋体" w:hAnsi="宋体" w:cs="宋体"/>
          <w:b/>
          <w:bCs/>
          <w:color w:val="000000" w:themeColor="text1"/>
          <w:szCs w:val="21"/>
          <w:lang w:eastAsia="zh-CN"/>
          <w14:textFill>
            <w14:solidFill>
              <w14:schemeClr w14:val="tx1"/>
            </w14:solidFill>
          </w14:textFill>
        </w:rPr>
        <w:t>供应商</w:t>
      </w:r>
      <w:r>
        <w:rPr>
          <w:rFonts w:hint="eastAsia" w:ascii="宋体" w:hAnsi="宋体" w:cs="宋体"/>
          <w:b/>
          <w:bCs/>
          <w:color w:val="000000" w:themeColor="text1"/>
          <w:szCs w:val="21"/>
          <w14:textFill>
            <w14:solidFill>
              <w14:schemeClr w14:val="tx1"/>
            </w14:solidFill>
          </w14:textFill>
        </w:rPr>
        <w:t>针对报价需要说明的其他文件和说明（格式自拟）</w:t>
      </w:r>
    </w:p>
    <w:p w14:paraId="53E6CD73"/>
    <w:sectPr>
      <w:foot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7D85">
    <w:pPr>
      <w:pStyle w:val="15"/>
      <w:ind w:right="630"/>
      <w:rPr>
        <w:rStyle w:val="30"/>
      </w:rPr>
    </w:pPr>
  </w:p>
  <w:p w14:paraId="6342E7E0">
    <w:pPr>
      <w:pStyle w:val="15"/>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C144">
    <w:pPr>
      <w:pStyle w:val="15"/>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24</w:t>
    </w:r>
    <w:r>
      <w:rPr>
        <w:rStyle w:val="30"/>
      </w:rPr>
      <w:fldChar w:fldCharType="end"/>
    </w:r>
  </w:p>
  <w:p w14:paraId="69978023">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4642">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AFAF">
    <w:pPr>
      <w:pStyle w:val="1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C42A4">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EC42A4">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F403">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86DA0B1">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8oGYhvcBAAAGBAAADgAAAAAAAAABACAAAAAeAQAAZHJzL2Uyb0RvYy54bWxQSwUGAAAA&#10;AAYABgBZAQAAhwUAAAAA&#10;">
              <v:fill on="f" focussize="0,0"/>
              <v:stroke on="f"/>
              <v:imagedata o:title=""/>
              <o:lock v:ext="edit" aspectratio="f"/>
              <v:textbox inset="0mm,0mm,0mm,0mm" style="mso-fit-shape-to-text:t;">
                <w:txbxContent>
                  <w:p w14:paraId="586DA0B1">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49B25">
    <w:pPr>
      <w:pStyle w:val="15"/>
      <w:ind w:right="7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806C4">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1806C4">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473886"/>
    </w:sdtPr>
    <w:sdtContent>
      <w:p w14:paraId="0A1CCA69">
        <w:pPr>
          <w:pStyle w:val="15"/>
          <w:jc w:val="center"/>
        </w:pPr>
        <w:r>
          <w:fldChar w:fldCharType="begin"/>
        </w:r>
        <w:r>
          <w:instrText xml:space="preserve">PAGE   \* MERGEFORMAT</w:instrText>
        </w:r>
        <w:r>
          <w:fldChar w:fldCharType="separate"/>
        </w:r>
        <w:r>
          <w:rPr>
            <w:lang w:val="zh-CN"/>
          </w:rPr>
          <w:t>2</w:t>
        </w:r>
        <w:r>
          <w:fldChar w:fldCharType="end"/>
        </w:r>
      </w:p>
    </w:sdtContent>
  </w:sdt>
  <w:p w14:paraId="14A42AC4">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0FBE1">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9821F">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39821F">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2C3D">
    <w:pPr>
      <w:pStyle w:val="1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C468B">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1C468B">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8D50">
    <w:pPr>
      <w:pStyle w:val="16"/>
      <w:pBdr>
        <w:bottom w:val="none" w:color="auto" w:sz="0" w:space="0"/>
      </w:pBd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43910">
                          <w:pPr>
                            <w:pStyle w:val="16"/>
                            <w:jc w:val="both"/>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3D43910">
                    <w:pPr>
                      <w:pStyle w:val="16"/>
                      <w:jc w:val="both"/>
                      <w:rPr>
                        <w:rFonts w:eastAsia="宋体"/>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40FA3">
    <w:pPr>
      <w:pStyle w:val="16"/>
      <w:pBdr>
        <w:bottom w:val="none" w:color="auto" w:sz="0" w:space="1"/>
      </w:pBd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E0489">
                          <w:pPr>
                            <w:pStyle w:val="16"/>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FAE0489">
                    <w:pPr>
                      <w:pStyle w:val="16"/>
                      <w:rPr>
                        <w:rFonts w:eastAsia="宋体"/>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C2B3">
    <w:pPr>
      <w:pStyle w:val="16"/>
      <w:pBdr>
        <w:bottom w:val="none" w:color="auto" w:sz="0" w:space="0"/>
      </w:pBdr>
      <w:spacing w:line="360" w:lineRule="auto"/>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1941">
    <w:pPr>
      <w:pStyle w:val="16"/>
      <w:pBdr>
        <w:bottom w:val="none" w:color="auto" w:sz="0" w:space="0"/>
      </w:pBdr>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A993"/>
    <w:multiLevelType w:val="singleLevel"/>
    <w:tmpl w:val="B0DAA993"/>
    <w:lvl w:ilvl="0" w:tentative="0">
      <w:start w:val="3"/>
      <w:numFmt w:val="chineseCounting"/>
      <w:suff w:val="nothing"/>
      <w:lvlText w:val="%1、"/>
      <w:lvlJc w:val="left"/>
      <w:rPr>
        <w:rFonts w:hint="eastAsia"/>
      </w:rPr>
    </w:lvl>
  </w:abstractNum>
  <w:abstractNum w:abstractNumId="1">
    <w:nsid w:val="CFF51F57"/>
    <w:multiLevelType w:val="singleLevel"/>
    <w:tmpl w:val="CFF51F57"/>
    <w:lvl w:ilvl="0" w:tentative="0">
      <w:start w:val="2"/>
      <w:numFmt w:val="chineseCounting"/>
      <w:suff w:val="space"/>
      <w:lvlText w:val="第%1章"/>
      <w:lvlJc w:val="left"/>
      <w:rPr>
        <w:rFonts w:hint="eastAsia"/>
      </w:rPr>
    </w:lvl>
  </w:abstractNum>
  <w:abstractNum w:abstractNumId="2">
    <w:nsid w:val="E1223F5C"/>
    <w:multiLevelType w:val="singleLevel"/>
    <w:tmpl w:val="E1223F5C"/>
    <w:lvl w:ilvl="0" w:tentative="0">
      <w:start w:val="1"/>
      <w:numFmt w:val="chineseCounting"/>
      <w:suff w:val="nothing"/>
      <w:lvlText w:val="%1、"/>
      <w:lvlJc w:val="left"/>
      <w:rPr>
        <w:rFonts w:hint="eastAsia"/>
      </w:r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319397F"/>
    <w:multiLevelType w:val="singleLevel"/>
    <w:tmpl w:val="0319397F"/>
    <w:lvl w:ilvl="0" w:tentative="0">
      <w:start w:val="5"/>
      <w:numFmt w:val="chineseCounting"/>
      <w:suff w:val="nothing"/>
      <w:lvlText w:val="%1、"/>
      <w:lvlJc w:val="left"/>
      <w:pPr>
        <w:ind w:left="527" w:firstLine="0"/>
      </w:pPr>
      <w:rPr>
        <w:rFonts w:hint="eastAsia"/>
        <w:color w:val="auto"/>
      </w:rPr>
    </w:lvl>
  </w:abstractNum>
  <w:abstractNum w:abstractNumId="7">
    <w:nsid w:val="095977F9"/>
    <w:multiLevelType w:val="singleLevel"/>
    <w:tmpl w:val="095977F9"/>
    <w:lvl w:ilvl="0" w:tentative="0">
      <w:start w:val="1"/>
      <w:numFmt w:val="decimal"/>
      <w:pStyle w:val="4"/>
      <w:lvlText w:val="%1."/>
      <w:lvlJc w:val="left"/>
      <w:pPr>
        <w:tabs>
          <w:tab w:val="left" w:pos="360"/>
        </w:tabs>
        <w:ind w:left="360" w:hanging="360"/>
      </w:pPr>
    </w:lvl>
  </w:abstractNum>
  <w:abstractNum w:abstractNumId="8">
    <w:nsid w:val="31D8DDC7"/>
    <w:multiLevelType w:val="singleLevel"/>
    <w:tmpl w:val="31D8DDC7"/>
    <w:lvl w:ilvl="0" w:tentative="0">
      <w:start w:val="1"/>
      <w:numFmt w:val="decimal"/>
      <w:suff w:val="nothing"/>
      <w:lvlText w:val="（%1）"/>
      <w:lvlJc w:val="left"/>
    </w:lvl>
  </w:abstractNum>
  <w:num w:numId="1">
    <w:abstractNumId w:val="7"/>
  </w:num>
  <w:num w:numId="2">
    <w:abstractNumId w:val="6"/>
  </w:num>
  <w:num w:numId="3">
    <w:abstractNumId w:val="1"/>
  </w:num>
  <w:num w:numId="4">
    <w:abstractNumId w:val="2"/>
  </w:num>
  <w:num w:numId="5">
    <w:abstractNumId w:val="8"/>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63C53163"/>
    <w:rsid w:val="0000733A"/>
    <w:rsid w:val="00062B16"/>
    <w:rsid w:val="000A7D25"/>
    <w:rsid w:val="0011704B"/>
    <w:rsid w:val="00175505"/>
    <w:rsid w:val="001B0429"/>
    <w:rsid w:val="001C33DA"/>
    <w:rsid w:val="002110B0"/>
    <w:rsid w:val="002A4A63"/>
    <w:rsid w:val="002B522E"/>
    <w:rsid w:val="002F1F65"/>
    <w:rsid w:val="00364000"/>
    <w:rsid w:val="00370A1C"/>
    <w:rsid w:val="003C68D4"/>
    <w:rsid w:val="003E4E02"/>
    <w:rsid w:val="004979B3"/>
    <w:rsid w:val="005173F8"/>
    <w:rsid w:val="00554B07"/>
    <w:rsid w:val="00607A9A"/>
    <w:rsid w:val="00612868"/>
    <w:rsid w:val="00625728"/>
    <w:rsid w:val="00630378"/>
    <w:rsid w:val="00637D69"/>
    <w:rsid w:val="006632ED"/>
    <w:rsid w:val="00683BFD"/>
    <w:rsid w:val="006B0FAE"/>
    <w:rsid w:val="006B7E77"/>
    <w:rsid w:val="006E08C3"/>
    <w:rsid w:val="006F6A63"/>
    <w:rsid w:val="0070306A"/>
    <w:rsid w:val="00717222"/>
    <w:rsid w:val="0080774E"/>
    <w:rsid w:val="00832EF5"/>
    <w:rsid w:val="008503ED"/>
    <w:rsid w:val="00870B37"/>
    <w:rsid w:val="008A071C"/>
    <w:rsid w:val="00923924"/>
    <w:rsid w:val="00975D88"/>
    <w:rsid w:val="009A68D9"/>
    <w:rsid w:val="009F34B9"/>
    <w:rsid w:val="009F6677"/>
    <w:rsid w:val="00A4197F"/>
    <w:rsid w:val="00A56FE7"/>
    <w:rsid w:val="00AA364B"/>
    <w:rsid w:val="00AA55CE"/>
    <w:rsid w:val="00AD7D57"/>
    <w:rsid w:val="00B340B1"/>
    <w:rsid w:val="00B90004"/>
    <w:rsid w:val="00B95AAC"/>
    <w:rsid w:val="00BA14C4"/>
    <w:rsid w:val="00BA75B8"/>
    <w:rsid w:val="00BC1F4D"/>
    <w:rsid w:val="00C44852"/>
    <w:rsid w:val="00C657F3"/>
    <w:rsid w:val="00C67C55"/>
    <w:rsid w:val="00C775B7"/>
    <w:rsid w:val="00D02548"/>
    <w:rsid w:val="00D22969"/>
    <w:rsid w:val="00D31FE3"/>
    <w:rsid w:val="00D811B3"/>
    <w:rsid w:val="00DA09ED"/>
    <w:rsid w:val="00DE27C7"/>
    <w:rsid w:val="00E01A1B"/>
    <w:rsid w:val="00E26D9F"/>
    <w:rsid w:val="00E4352E"/>
    <w:rsid w:val="00E436FF"/>
    <w:rsid w:val="00EB69B7"/>
    <w:rsid w:val="00EE3780"/>
    <w:rsid w:val="00EF6A16"/>
    <w:rsid w:val="00F43B70"/>
    <w:rsid w:val="00F94798"/>
    <w:rsid w:val="01167098"/>
    <w:rsid w:val="01297163"/>
    <w:rsid w:val="01642950"/>
    <w:rsid w:val="01A85531"/>
    <w:rsid w:val="01D227F6"/>
    <w:rsid w:val="02B53017"/>
    <w:rsid w:val="02F254D6"/>
    <w:rsid w:val="02FC55FF"/>
    <w:rsid w:val="03411C29"/>
    <w:rsid w:val="03694CEC"/>
    <w:rsid w:val="037573C4"/>
    <w:rsid w:val="04291858"/>
    <w:rsid w:val="042A2F4E"/>
    <w:rsid w:val="043775A4"/>
    <w:rsid w:val="04482CBA"/>
    <w:rsid w:val="049B67ED"/>
    <w:rsid w:val="04BF1E6D"/>
    <w:rsid w:val="04E70F79"/>
    <w:rsid w:val="04F321F5"/>
    <w:rsid w:val="051B32F8"/>
    <w:rsid w:val="0588271A"/>
    <w:rsid w:val="069B1474"/>
    <w:rsid w:val="06F24984"/>
    <w:rsid w:val="070663E8"/>
    <w:rsid w:val="07117EF5"/>
    <w:rsid w:val="073740F1"/>
    <w:rsid w:val="0752777D"/>
    <w:rsid w:val="07A55383"/>
    <w:rsid w:val="07EB06F3"/>
    <w:rsid w:val="085C07D2"/>
    <w:rsid w:val="08813336"/>
    <w:rsid w:val="089A123A"/>
    <w:rsid w:val="08C70DD5"/>
    <w:rsid w:val="09063054"/>
    <w:rsid w:val="097616B8"/>
    <w:rsid w:val="097758C5"/>
    <w:rsid w:val="0A361983"/>
    <w:rsid w:val="0A3C17E7"/>
    <w:rsid w:val="0AE11832"/>
    <w:rsid w:val="0B211CC4"/>
    <w:rsid w:val="0B4A7C9D"/>
    <w:rsid w:val="0BA5766D"/>
    <w:rsid w:val="0BCE03C9"/>
    <w:rsid w:val="0BFE711A"/>
    <w:rsid w:val="0C0047E0"/>
    <w:rsid w:val="0C7409FD"/>
    <w:rsid w:val="0CA95304"/>
    <w:rsid w:val="0CD1449F"/>
    <w:rsid w:val="0D381C25"/>
    <w:rsid w:val="0D406A32"/>
    <w:rsid w:val="0DC351AB"/>
    <w:rsid w:val="0DC942D8"/>
    <w:rsid w:val="0DF13276"/>
    <w:rsid w:val="0E1C3B95"/>
    <w:rsid w:val="0EF7659A"/>
    <w:rsid w:val="0F977EF4"/>
    <w:rsid w:val="0FA22ABE"/>
    <w:rsid w:val="0FC04E87"/>
    <w:rsid w:val="0FE13C55"/>
    <w:rsid w:val="1024621C"/>
    <w:rsid w:val="10530885"/>
    <w:rsid w:val="10977E65"/>
    <w:rsid w:val="10B432C1"/>
    <w:rsid w:val="110936D7"/>
    <w:rsid w:val="111063D0"/>
    <w:rsid w:val="11875983"/>
    <w:rsid w:val="12284CA8"/>
    <w:rsid w:val="123105BC"/>
    <w:rsid w:val="1262041B"/>
    <w:rsid w:val="12794212"/>
    <w:rsid w:val="12F953CD"/>
    <w:rsid w:val="13110792"/>
    <w:rsid w:val="131E1F77"/>
    <w:rsid w:val="132910D1"/>
    <w:rsid w:val="13424C09"/>
    <w:rsid w:val="135E7E72"/>
    <w:rsid w:val="136358FE"/>
    <w:rsid w:val="139101FC"/>
    <w:rsid w:val="145B22F1"/>
    <w:rsid w:val="147146CA"/>
    <w:rsid w:val="1476726A"/>
    <w:rsid w:val="14D36FEE"/>
    <w:rsid w:val="15327BEC"/>
    <w:rsid w:val="154406F9"/>
    <w:rsid w:val="15F34934"/>
    <w:rsid w:val="15FF5D05"/>
    <w:rsid w:val="15FF7C47"/>
    <w:rsid w:val="16057C0F"/>
    <w:rsid w:val="16107284"/>
    <w:rsid w:val="16143E3B"/>
    <w:rsid w:val="16323851"/>
    <w:rsid w:val="1690779D"/>
    <w:rsid w:val="16AA4D00"/>
    <w:rsid w:val="16B410A5"/>
    <w:rsid w:val="17086639"/>
    <w:rsid w:val="180E64B6"/>
    <w:rsid w:val="18652511"/>
    <w:rsid w:val="18707DB7"/>
    <w:rsid w:val="18A32B59"/>
    <w:rsid w:val="18AA7B1B"/>
    <w:rsid w:val="18E10105"/>
    <w:rsid w:val="18F536EE"/>
    <w:rsid w:val="194B7774"/>
    <w:rsid w:val="19BE2C85"/>
    <w:rsid w:val="19DB2A44"/>
    <w:rsid w:val="1A186F16"/>
    <w:rsid w:val="1A514966"/>
    <w:rsid w:val="1AD90CAE"/>
    <w:rsid w:val="1B3F1C67"/>
    <w:rsid w:val="1B9867A4"/>
    <w:rsid w:val="1BEC693D"/>
    <w:rsid w:val="1C221110"/>
    <w:rsid w:val="1D19787A"/>
    <w:rsid w:val="1DC1105D"/>
    <w:rsid w:val="1E1E52C8"/>
    <w:rsid w:val="1E5A0952"/>
    <w:rsid w:val="1EBB115E"/>
    <w:rsid w:val="20402804"/>
    <w:rsid w:val="20713562"/>
    <w:rsid w:val="20A40D12"/>
    <w:rsid w:val="20BB46B8"/>
    <w:rsid w:val="20DD23CA"/>
    <w:rsid w:val="21517A12"/>
    <w:rsid w:val="21731187"/>
    <w:rsid w:val="218171C4"/>
    <w:rsid w:val="21F36DD3"/>
    <w:rsid w:val="21F760F9"/>
    <w:rsid w:val="2248756B"/>
    <w:rsid w:val="224914D2"/>
    <w:rsid w:val="22A54963"/>
    <w:rsid w:val="235E1937"/>
    <w:rsid w:val="239B42E7"/>
    <w:rsid w:val="23AE30C1"/>
    <w:rsid w:val="23B307E8"/>
    <w:rsid w:val="23EA166A"/>
    <w:rsid w:val="24453094"/>
    <w:rsid w:val="249170A9"/>
    <w:rsid w:val="24AE5486"/>
    <w:rsid w:val="251519E5"/>
    <w:rsid w:val="25582549"/>
    <w:rsid w:val="25620A7C"/>
    <w:rsid w:val="25711CAD"/>
    <w:rsid w:val="2572598C"/>
    <w:rsid w:val="25823342"/>
    <w:rsid w:val="25C67BE9"/>
    <w:rsid w:val="26D412B8"/>
    <w:rsid w:val="26EB7C4C"/>
    <w:rsid w:val="275D4700"/>
    <w:rsid w:val="27C15886"/>
    <w:rsid w:val="281B1A65"/>
    <w:rsid w:val="282B4D9D"/>
    <w:rsid w:val="28704B74"/>
    <w:rsid w:val="28AE2769"/>
    <w:rsid w:val="2930203D"/>
    <w:rsid w:val="293913F1"/>
    <w:rsid w:val="29BE7DE6"/>
    <w:rsid w:val="2A037C08"/>
    <w:rsid w:val="2A645837"/>
    <w:rsid w:val="2B071415"/>
    <w:rsid w:val="2B254560"/>
    <w:rsid w:val="2B40762F"/>
    <w:rsid w:val="2B9C1709"/>
    <w:rsid w:val="2C3F198E"/>
    <w:rsid w:val="2C5822A5"/>
    <w:rsid w:val="2C796D04"/>
    <w:rsid w:val="2C914A32"/>
    <w:rsid w:val="2C997B2B"/>
    <w:rsid w:val="2DB476A8"/>
    <w:rsid w:val="2E32648D"/>
    <w:rsid w:val="2E45187C"/>
    <w:rsid w:val="2ED54C85"/>
    <w:rsid w:val="2EFF605A"/>
    <w:rsid w:val="2F2F780E"/>
    <w:rsid w:val="2F885505"/>
    <w:rsid w:val="305B76D0"/>
    <w:rsid w:val="30C97DFB"/>
    <w:rsid w:val="311C409A"/>
    <w:rsid w:val="3126432E"/>
    <w:rsid w:val="31443CDB"/>
    <w:rsid w:val="317D08AE"/>
    <w:rsid w:val="320879DE"/>
    <w:rsid w:val="326A4B09"/>
    <w:rsid w:val="33EE3738"/>
    <w:rsid w:val="3441307F"/>
    <w:rsid w:val="34657651"/>
    <w:rsid w:val="34FD148E"/>
    <w:rsid w:val="355B019A"/>
    <w:rsid w:val="35A00B7E"/>
    <w:rsid w:val="35F15244"/>
    <w:rsid w:val="36010A1B"/>
    <w:rsid w:val="36234521"/>
    <w:rsid w:val="36897BCD"/>
    <w:rsid w:val="371C5AFE"/>
    <w:rsid w:val="38A34959"/>
    <w:rsid w:val="38BE72D3"/>
    <w:rsid w:val="39260991"/>
    <w:rsid w:val="396557FB"/>
    <w:rsid w:val="398C6A53"/>
    <w:rsid w:val="39EB2830"/>
    <w:rsid w:val="3A725724"/>
    <w:rsid w:val="3ABA1467"/>
    <w:rsid w:val="3B143C95"/>
    <w:rsid w:val="3B4723E6"/>
    <w:rsid w:val="3C0B2837"/>
    <w:rsid w:val="3C0E6002"/>
    <w:rsid w:val="3C47132D"/>
    <w:rsid w:val="3CD97927"/>
    <w:rsid w:val="3D3B628A"/>
    <w:rsid w:val="3D3F7AC6"/>
    <w:rsid w:val="3D485E83"/>
    <w:rsid w:val="3D562926"/>
    <w:rsid w:val="3D751DF0"/>
    <w:rsid w:val="3DA96C95"/>
    <w:rsid w:val="3DF101F6"/>
    <w:rsid w:val="3E0B55DD"/>
    <w:rsid w:val="3E690030"/>
    <w:rsid w:val="3EA12221"/>
    <w:rsid w:val="40131626"/>
    <w:rsid w:val="401F6855"/>
    <w:rsid w:val="40354AB3"/>
    <w:rsid w:val="40C033ED"/>
    <w:rsid w:val="40C14605"/>
    <w:rsid w:val="41965B99"/>
    <w:rsid w:val="42080D31"/>
    <w:rsid w:val="423D40A9"/>
    <w:rsid w:val="42FE631B"/>
    <w:rsid w:val="431C2E7B"/>
    <w:rsid w:val="43DA6B22"/>
    <w:rsid w:val="43E40B34"/>
    <w:rsid w:val="44172A47"/>
    <w:rsid w:val="44231A62"/>
    <w:rsid w:val="44506A4E"/>
    <w:rsid w:val="44B6089B"/>
    <w:rsid w:val="44B71364"/>
    <w:rsid w:val="45C231B0"/>
    <w:rsid w:val="45F313BA"/>
    <w:rsid w:val="462960AA"/>
    <w:rsid w:val="462A2AA8"/>
    <w:rsid w:val="46302928"/>
    <w:rsid w:val="4638178F"/>
    <w:rsid w:val="465050C6"/>
    <w:rsid w:val="46812A62"/>
    <w:rsid w:val="46EA1E6D"/>
    <w:rsid w:val="470A3EF9"/>
    <w:rsid w:val="471909C1"/>
    <w:rsid w:val="47840DB4"/>
    <w:rsid w:val="478654B7"/>
    <w:rsid w:val="481C4D61"/>
    <w:rsid w:val="481E13F1"/>
    <w:rsid w:val="48C373F8"/>
    <w:rsid w:val="49894E16"/>
    <w:rsid w:val="49972D52"/>
    <w:rsid w:val="49B32443"/>
    <w:rsid w:val="4A1B216D"/>
    <w:rsid w:val="4A3253DF"/>
    <w:rsid w:val="4A4A1171"/>
    <w:rsid w:val="4AD77C30"/>
    <w:rsid w:val="4AE003D4"/>
    <w:rsid w:val="4B17305C"/>
    <w:rsid w:val="4B26136E"/>
    <w:rsid w:val="4B281C8D"/>
    <w:rsid w:val="4BC9428E"/>
    <w:rsid w:val="4BDD17B8"/>
    <w:rsid w:val="4C1F0BF2"/>
    <w:rsid w:val="4C7352DD"/>
    <w:rsid w:val="4C960D6F"/>
    <w:rsid w:val="4CE4174B"/>
    <w:rsid w:val="4CFC2E0A"/>
    <w:rsid w:val="4D941CDB"/>
    <w:rsid w:val="4DAB502E"/>
    <w:rsid w:val="4DF02E10"/>
    <w:rsid w:val="4E1137FC"/>
    <w:rsid w:val="4E1B385B"/>
    <w:rsid w:val="4FA579E4"/>
    <w:rsid w:val="50A03E29"/>
    <w:rsid w:val="513150BC"/>
    <w:rsid w:val="51780B8D"/>
    <w:rsid w:val="51A82EDE"/>
    <w:rsid w:val="524F106F"/>
    <w:rsid w:val="526C0CE1"/>
    <w:rsid w:val="52705CD3"/>
    <w:rsid w:val="528E411A"/>
    <w:rsid w:val="52983DE2"/>
    <w:rsid w:val="53786248"/>
    <w:rsid w:val="53957851"/>
    <w:rsid w:val="54F55963"/>
    <w:rsid w:val="553713A1"/>
    <w:rsid w:val="553C14CF"/>
    <w:rsid w:val="556A02AD"/>
    <w:rsid w:val="55A717F8"/>
    <w:rsid w:val="56410310"/>
    <w:rsid w:val="567C615C"/>
    <w:rsid w:val="570B1838"/>
    <w:rsid w:val="57964E40"/>
    <w:rsid w:val="57A601BD"/>
    <w:rsid w:val="57B546C2"/>
    <w:rsid w:val="57F817E7"/>
    <w:rsid w:val="58875503"/>
    <w:rsid w:val="58C85AB5"/>
    <w:rsid w:val="58E3120C"/>
    <w:rsid w:val="590B30A7"/>
    <w:rsid w:val="591C7AB3"/>
    <w:rsid w:val="5934153E"/>
    <w:rsid w:val="599A469F"/>
    <w:rsid w:val="5A4F778E"/>
    <w:rsid w:val="5A4F792F"/>
    <w:rsid w:val="5A633102"/>
    <w:rsid w:val="5AB328D4"/>
    <w:rsid w:val="5AD73CDE"/>
    <w:rsid w:val="5AE0080F"/>
    <w:rsid w:val="5BCC0D4A"/>
    <w:rsid w:val="5C020587"/>
    <w:rsid w:val="5D0D18F5"/>
    <w:rsid w:val="5D3D3562"/>
    <w:rsid w:val="5D7D729E"/>
    <w:rsid w:val="5D846B78"/>
    <w:rsid w:val="5D924A61"/>
    <w:rsid w:val="5DF94139"/>
    <w:rsid w:val="5E4A692D"/>
    <w:rsid w:val="5F246889"/>
    <w:rsid w:val="5F55260E"/>
    <w:rsid w:val="5F97010C"/>
    <w:rsid w:val="5FC36151"/>
    <w:rsid w:val="5FDD7260"/>
    <w:rsid w:val="60D8533D"/>
    <w:rsid w:val="60F22664"/>
    <w:rsid w:val="610A4004"/>
    <w:rsid w:val="615909F5"/>
    <w:rsid w:val="61E433B1"/>
    <w:rsid w:val="61F01CE7"/>
    <w:rsid w:val="626B765F"/>
    <w:rsid w:val="62B43C7B"/>
    <w:rsid w:val="62CA25A7"/>
    <w:rsid w:val="630043D8"/>
    <w:rsid w:val="6314049B"/>
    <w:rsid w:val="636D3975"/>
    <w:rsid w:val="63C53163"/>
    <w:rsid w:val="63E41994"/>
    <w:rsid w:val="64BF131C"/>
    <w:rsid w:val="64CB5ADD"/>
    <w:rsid w:val="64DA3BF3"/>
    <w:rsid w:val="64E55795"/>
    <w:rsid w:val="657A6DD5"/>
    <w:rsid w:val="659570E9"/>
    <w:rsid w:val="65C364A3"/>
    <w:rsid w:val="65FB7EBB"/>
    <w:rsid w:val="66096D64"/>
    <w:rsid w:val="66774248"/>
    <w:rsid w:val="6696251F"/>
    <w:rsid w:val="66AB11B0"/>
    <w:rsid w:val="66F145A6"/>
    <w:rsid w:val="66FE5DF8"/>
    <w:rsid w:val="672E626E"/>
    <w:rsid w:val="673B35B1"/>
    <w:rsid w:val="67592764"/>
    <w:rsid w:val="675E5FDE"/>
    <w:rsid w:val="68673752"/>
    <w:rsid w:val="68756816"/>
    <w:rsid w:val="690D7F54"/>
    <w:rsid w:val="691B1959"/>
    <w:rsid w:val="692025F1"/>
    <w:rsid w:val="695B0912"/>
    <w:rsid w:val="69890296"/>
    <w:rsid w:val="69916DD6"/>
    <w:rsid w:val="69F455A7"/>
    <w:rsid w:val="6A2C5535"/>
    <w:rsid w:val="6A457775"/>
    <w:rsid w:val="6A756E0B"/>
    <w:rsid w:val="6B677648"/>
    <w:rsid w:val="6C0877AE"/>
    <w:rsid w:val="6C275DFB"/>
    <w:rsid w:val="6C36116D"/>
    <w:rsid w:val="6C7B24C9"/>
    <w:rsid w:val="6CA3059F"/>
    <w:rsid w:val="6CD84E9C"/>
    <w:rsid w:val="6CFB222D"/>
    <w:rsid w:val="6D311D31"/>
    <w:rsid w:val="6D585982"/>
    <w:rsid w:val="6D5945F4"/>
    <w:rsid w:val="6DD96D37"/>
    <w:rsid w:val="6E447BC4"/>
    <w:rsid w:val="6E635C18"/>
    <w:rsid w:val="6EDB11D4"/>
    <w:rsid w:val="6EE17E37"/>
    <w:rsid w:val="6F3C7A8A"/>
    <w:rsid w:val="6F8F4BB6"/>
    <w:rsid w:val="70010F86"/>
    <w:rsid w:val="707605F9"/>
    <w:rsid w:val="70874E3F"/>
    <w:rsid w:val="709D0CD8"/>
    <w:rsid w:val="70C566EC"/>
    <w:rsid w:val="70CB5853"/>
    <w:rsid w:val="71511DF8"/>
    <w:rsid w:val="717E7B13"/>
    <w:rsid w:val="71B917A8"/>
    <w:rsid w:val="71D93D20"/>
    <w:rsid w:val="72280D30"/>
    <w:rsid w:val="724E4EFF"/>
    <w:rsid w:val="726C25A3"/>
    <w:rsid w:val="729023AE"/>
    <w:rsid w:val="72C30DA9"/>
    <w:rsid w:val="72E7780C"/>
    <w:rsid w:val="730C6B8E"/>
    <w:rsid w:val="73596B14"/>
    <w:rsid w:val="73D200D4"/>
    <w:rsid w:val="74E46011"/>
    <w:rsid w:val="751625DE"/>
    <w:rsid w:val="75230F48"/>
    <w:rsid w:val="757415C3"/>
    <w:rsid w:val="759A04FF"/>
    <w:rsid w:val="7623581C"/>
    <w:rsid w:val="76344AA3"/>
    <w:rsid w:val="763F716A"/>
    <w:rsid w:val="765578E6"/>
    <w:rsid w:val="76701EB2"/>
    <w:rsid w:val="76CC58D1"/>
    <w:rsid w:val="76E21154"/>
    <w:rsid w:val="774965A0"/>
    <w:rsid w:val="7767067D"/>
    <w:rsid w:val="77EE514F"/>
    <w:rsid w:val="78AE4F3A"/>
    <w:rsid w:val="78FD3C75"/>
    <w:rsid w:val="79825B85"/>
    <w:rsid w:val="79A54B37"/>
    <w:rsid w:val="7A3D6EE6"/>
    <w:rsid w:val="7A4A4C19"/>
    <w:rsid w:val="7B4E4982"/>
    <w:rsid w:val="7B6824DC"/>
    <w:rsid w:val="7BC9154A"/>
    <w:rsid w:val="7D401C57"/>
    <w:rsid w:val="7D8A3859"/>
    <w:rsid w:val="7DD067A4"/>
    <w:rsid w:val="7EB83EB6"/>
    <w:rsid w:val="7FAF0DF2"/>
    <w:rsid w:val="7FD730A2"/>
    <w:rsid w:val="7FF65D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6"/>
    <w:qFormat/>
    <w:uiPriority w:val="99"/>
    <w:pPr>
      <w:keepNext/>
      <w:keepLines/>
      <w:spacing w:line="413" w:lineRule="auto"/>
      <w:outlineLvl w:val="1"/>
    </w:pPr>
    <w:rPr>
      <w:rFonts w:ascii="Arial" w:hAnsi="Arial" w:eastAsia="黑体"/>
      <w:b/>
      <w:bCs/>
      <w:sz w:val="32"/>
      <w:szCs w:val="32"/>
    </w:rPr>
  </w:style>
  <w:style w:type="paragraph" w:styleId="3">
    <w:name w:val="heading 4"/>
    <w:basedOn w:val="1"/>
    <w:next w:val="1"/>
    <w:qFormat/>
    <w:locked/>
    <w:uiPriority w:val="0"/>
    <w:pPr>
      <w:keepNext/>
      <w:keepLines/>
      <w:spacing w:before="280" w:after="290" w:line="372"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99"/>
    <w:pPr>
      <w:numPr>
        <w:ilvl w:val="0"/>
        <w:numId w:val="1"/>
      </w:numPr>
    </w:pPr>
  </w:style>
  <w:style w:type="paragraph" w:styleId="5">
    <w:name w:val="Normal Indent"/>
    <w:basedOn w:val="1"/>
    <w:qFormat/>
    <w:uiPriority w:val="99"/>
    <w:pPr>
      <w:ind w:firstLine="420"/>
    </w:pPr>
    <w:rPr>
      <w:szCs w:val="20"/>
    </w:rPr>
  </w:style>
  <w:style w:type="paragraph" w:styleId="6">
    <w:name w:val="annotation text"/>
    <w:basedOn w:val="1"/>
    <w:link w:val="62"/>
    <w:semiHidden/>
    <w:unhideWhenUsed/>
    <w:qFormat/>
    <w:uiPriority w:val="99"/>
    <w:pPr>
      <w:jc w:val="left"/>
    </w:pPr>
  </w:style>
  <w:style w:type="paragraph" w:styleId="7">
    <w:name w:val="Body Text"/>
    <w:basedOn w:val="1"/>
    <w:qFormat/>
    <w:uiPriority w:val="99"/>
    <w:rPr>
      <w:rFonts w:eastAsia="黑体"/>
      <w:b/>
      <w:bCs/>
      <w:spacing w:val="20"/>
      <w:kern w:val="52"/>
      <w:sz w:val="56"/>
    </w:rPr>
  </w:style>
  <w:style w:type="paragraph" w:styleId="8">
    <w:name w:val="Body Text Indent"/>
    <w:basedOn w:val="1"/>
    <w:link w:val="37"/>
    <w:qFormat/>
    <w:uiPriority w:val="99"/>
    <w:pPr>
      <w:spacing w:line="200" w:lineRule="exact"/>
      <w:ind w:firstLine="301"/>
    </w:pPr>
    <w:rPr>
      <w:rFonts w:ascii="宋体" w:hAnsi="Courier New"/>
      <w:spacing w:val="-4"/>
      <w:sz w:val="18"/>
      <w:szCs w:val="20"/>
    </w:rPr>
  </w:style>
  <w:style w:type="paragraph" w:styleId="9">
    <w:name w:val="List 2"/>
    <w:basedOn w:val="1"/>
    <w:unhideWhenUsed/>
    <w:qFormat/>
    <w:uiPriority w:val="99"/>
    <w:pPr>
      <w:ind w:left="100" w:leftChars="200" w:hanging="200" w:hangingChars="200"/>
    </w:pPr>
    <w:rPr>
      <w:sz w:val="28"/>
    </w:rPr>
  </w:style>
  <w:style w:type="paragraph" w:styleId="10">
    <w:name w:val="toc 3"/>
    <w:basedOn w:val="1"/>
    <w:next w:val="1"/>
    <w:qFormat/>
    <w:uiPriority w:val="99"/>
    <w:pPr>
      <w:ind w:left="840" w:leftChars="400"/>
    </w:pPr>
  </w:style>
  <w:style w:type="paragraph" w:styleId="11">
    <w:name w:val="Plain Text"/>
    <w:basedOn w:val="1"/>
    <w:link w:val="38"/>
    <w:qFormat/>
    <w:uiPriority w:val="99"/>
    <w:pPr>
      <w:spacing w:beforeLines="50" w:afterLines="50" w:line="400" w:lineRule="exact"/>
    </w:pPr>
    <w:rPr>
      <w:rFonts w:ascii="宋体" w:hAnsi="Courier New"/>
      <w:sz w:val="24"/>
    </w:rPr>
  </w:style>
  <w:style w:type="paragraph" w:styleId="12">
    <w:name w:val="Date"/>
    <w:basedOn w:val="1"/>
    <w:next w:val="1"/>
    <w:link w:val="39"/>
    <w:qFormat/>
    <w:uiPriority w:val="99"/>
    <w:pPr>
      <w:ind w:left="2500" w:leftChars="2500"/>
    </w:pPr>
    <w:rPr>
      <w:rFonts w:eastAsia="楷体_GB2312"/>
      <w:sz w:val="32"/>
      <w:szCs w:val="20"/>
    </w:rPr>
  </w:style>
  <w:style w:type="paragraph" w:styleId="13">
    <w:name w:val="Body Text Indent 2"/>
    <w:basedOn w:val="1"/>
    <w:qFormat/>
    <w:uiPriority w:val="0"/>
    <w:pPr>
      <w:spacing w:after="120" w:line="480" w:lineRule="auto"/>
      <w:ind w:left="420" w:leftChars="200"/>
    </w:pPr>
    <w:rPr>
      <w:szCs w:val="20"/>
    </w:rPr>
  </w:style>
  <w:style w:type="paragraph" w:styleId="14">
    <w:name w:val="Balloon Text"/>
    <w:basedOn w:val="1"/>
    <w:link w:val="49"/>
    <w:semiHidden/>
    <w:unhideWhenUsed/>
    <w:qFormat/>
    <w:uiPriority w:val="99"/>
    <w:rPr>
      <w:sz w:val="18"/>
      <w:szCs w:val="18"/>
    </w:rPr>
  </w:style>
  <w:style w:type="paragraph" w:styleId="15">
    <w:name w:val="footer"/>
    <w:basedOn w:val="1"/>
    <w:link w:val="40"/>
    <w:qFormat/>
    <w:uiPriority w:val="99"/>
    <w:pPr>
      <w:tabs>
        <w:tab w:val="center" w:pos="4153"/>
        <w:tab w:val="right" w:pos="8306"/>
      </w:tabs>
      <w:snapToGrid w:val="0"/>
      <w:jc w:val="left"/>
    </w:pPr>
    <w:rPr>
      <w:rFonts w:eastAsia="黑体"/>
      <w:kern w:val="0"/>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7">
    <w:name w:val="toc 1"/>
    <w:basedOn w:val="1"/>
    <w:next w:val="1"/>
    <w:qFormat/>
    <w:uiPriority w:val="99"/>
  </w:style>
  <w:style w:type="paragraph" w:styleId="18">
    <w:name w:val="List"/>
    <w:basedOn w:val="1"/>
    <w:qFormat/>
    <w:uiPriority w:val="0"/>
    <w:pPr>
      <w:ind w:left="200" w:hanging="200" w:hangingChars="200"/>
    </w:pPr>
    <w:rPr>
      <w:sz w:val="28"/>
    </w:rPr>
  </w:style>
  <w:style w:type="paragraph" w:styleId="19">
    <w:name w:val="Body Text Indent 3"/>
    <w:basedOn w:val="1"/>
    <w:link w:val="42"/>
    <w:qFormat/>
    <w:uiPriority w:val="99"/>
    <w:pPr>
      <w:snapToGrid w:val="0"/>
      <w:ind w:firstLine="480" w:firstLineChars="200"/>
      <w:jc w:val="left"/>
    </w:pPr>
    <w:rPr>
      <w:rFonts w:ascii="仿宋_GB2312" w:hAnsi="宋体" w:eastAsia="仿宋_GB2312"/>
      <w:color w:val="000000"/>
      <w:sz w:val="24"/>
    </w:rPr>
  </w:style>
  <w:style w:type="paragraph" w:styleId="20">
    <w:name w:val="toc 2"/>
    <w:basedOn w:val="1"/>
    <w:next w:val="1"/>
    <w:qFormat/>
    <w:uiPriority w:val="99"/>
    <w:pPr>
      <w:ind w:left="420" w:leftChars="200"/>
    </w:pPr>
  </w:style>
  <w:style w:type="paragraph" w:styleId="21">
    <w:name w:val="Body Text 2"/>
    <w:basedOn w:val="1"/>
    <w:link w:val="43"/>
    <w:qFormat/>
    <w:uiPriority w:val="99"/>
    <w:pPr>
      <w:widowControl/>
      <w:snapToGrid w:val="0"/>
      <w:spacing w:afterLines="50" w:line="400" w:lineRule="exact"/>
      <w:jc w:val="left"/>
    </w:pPr>
    <w:rPr>
      <w:rFonts w:ascii="宋体" w:hAnsi="宋体"/>
      <w:color w:val="000000"/>
      <w:sz w:val="24"/>
    </w:rPr>
  </w:style>
  <w:style w:type="paragraph" w:styleId="22">
    <w:name w:val="Normal (Web)"/>
    <w:basedOn w:val="1"/>
    <w:qFormat/>
    <w:uiPriority w:val="99"/>
    <w:pPr>
      <w:widowControl/>
      <w:spacing w:beforeAutospacing="1" w:afterAutospacing="1"/>
      <w:jc w:val="left"/>
    </w:pPr>
    <w:rPr>
      <w:rFonts w:ascii="宋体" w:hAnsi="宋体" w:cs="宋体"/>
      <w:color w:val="000000"/>
      <w:kern w:val="0"/>
      <w:sz w:val="24"/>
    </w:rPr>
  </w:style>
  <w:style w:type="paragraph" w:styleId="23">
    <w:name w:val="annotation subject"/>
    <w:basedOn w:val="6"/>
    <w:next w:val="6"/>
    <w:link w:val="63"/>
    <w:semiHidden/>
    <w:unhideWhenUsed/>
    <w:qFormat/>
    <w:uiPriority w:val="99"/>
    <w:rPr>
      <w:b/>
      <w:bCs/>
    </w:rPr>
  </w:style>
  <w:style w:type="paragraph" w:styleId="24">
    <w:name w:val="Body Text First Indent"/>
    <w:basedOn w:val="7"/>
    <w:next w:val="1"/>
    <w:unhideWhenUsed/>
    <w:qFormat/>
    <w:uiPriority w:val="0"/>
    <w:pPr>
      <w:spacing w:after="120"/>
      <w:ind w:firstLine="420" w:firstLineChars="100"/>
    </w:pPr>
    <w:rPr>
      <w:rFonts w:ascii="Times New Roman" w:hAnsi="Times New Roman" w:eastAsia="宋体"/>
      <w:b w:val="0"/>
      <w:bCs w:val="0"/>
      <w:color w:val="000000"/>
      <w:spacing w:val="0"/>
      <w:kern w:val="0"/>
      <w:sz w:val="21"/>
    </w:rPr>
  </w:style>
  <w:style w:type="paragraph" w:styleId="25">
    <w:name w:val="Body Text First Indent 2"/>
    <w:basedOn w:val="8"/>
    <w:unhideWhenUsed/>
    <w:qFormat/>
    <w:uiPriority w:val="99"/>
    <w:pPr>
      <w:spacing w:after="120" w:line="240" w:lineRule="auto"/>
      <w:ind w:left="420" w:leftChars="200" w:firstLine="420" w:firstLineChars="200"/>
    </w:pPr>
    <w:rPr>
      <w:sz w:val="21"/>
      <w:szCs w:val="24"/>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locked/>
    <w:uiPriority w:val="0"/>
    <w:rPr>
      <w:b/>
    </w:rPr>
  </w:style>
  <w:style w:type="character" w:styleId="30">
    <w:name w:val="page number"/>
    <w:basedOn w:val="28"/>
    <w:qFormat/>
    <w:uiPriority w:val="99"/>
    <w:rPr>
      <w:rFonts w:cs="Times New Roman"/>
    </w:rPr>
  </w:style>
  <w:style w:type="character" w:styleId="31">
    <w:name w:val="Emphasis"/>
    <w:basedOn w:val="28"/>
    <w:qFormat/>
    <w:locked/>
    <w:uiPriority w:val="0"/>
    <w:rPr>
      <w:i/>
    </w:rPr>
  </w:style>
  <w:style w:type="character" w:styleId="32">
    <w:name w:val="annotation reference"/>
    <w:basedOn w:val="28"/>
    <w:semiHidden/>
    <w:unhideWhenUsed/>
    <w:qFormat/>
    <w:uiPriority w:val="99"/>
    <w:rPr>
      <w:sz w:val="21"/>
      <w:szCs w:val="21"/>
    </w:rPr>
  </w:style>
  <w:style w:type="paragraph" w:customStyle="1" w:styleId="33">
    <w:name w:val="正文-文档"/>
    <w:basedOn w:val="1"/>
    <w:autoRedefine/>
    <w:qFormat/>
    <w:uiPriority w:val="0"/>
    <w:pPr>
      <w:spacing w:line="360" w:lineRule="auto"/>
      <w:ind w:firstLine="200" w:firstLineChars="200"/>
    </w:pPr>
    <w:rPr>
      <w:rFonts w:ascii="Times New Roman" w:hAnsi="Times New Roman" w:eastAsia="仿宋"/>
      <w:sz w:val="32"/>
    </w:rPr>
  </w:style>
  <w:style w:type="paragraph" w:customStyle="1" w:styleId="34">
    <w:name w:val="首行缩进"/>
    <w:basedOn w:val="1"/>
    <w:qFormat/>
    <w:uiPriority w:val="0"/>
    <w:pPr>
      <w:spacing w:line="360" w:lineRule="auto"/>
      <w:ind w:firstLine="480" w:firstLineChars="200"/>
    </w:pPr>
    <w:rPr>
      <w:rFonts w:ascii="宋体" w:hAnsi="宋体" w:cs="宋体"/>
      <w:kern w:val="0"/>
      <w:sz w:val="24"/>
    </w:rPr>
  </w:style>
  <w:style w:type="paragraph" w:customStyle="1" w:styleId="35">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36">
    <w:name w:val="标题 2 字符"/>
    <w:link w:val="2"/>
    <w:semiHidden/>
    <w:qFormat/>
    <w:uiPriority w:val="9"/>
    <w:rPr>
      <w:rFonts w:ascii="Cambria" w:hAnsi="Cambria" w:eastAsia="宋体" w:cs="Times New Roman"/>
      <w:b/>
      <w:bCs/>
      <w:sz w:val="32"/>
      <w:szCs w:val="32"/>
    </w:rPr>
  </w:style>
  <w:style w:type="character" w:customStyle="1" w:styleId="37">
    <w:name w:val="正文文本缩进 字符"/>
    <w:link w:val="8"/>
    <w:semiHidden/>
    <w:qFormat/>
    <w:uiPriority w:val="99"/>
    <w:rPr>
      <w:rFonts w:ascii="Calibri" w:hAnsi="Calibri"/>
      <w:szCs w:val="24"/>
    </w:rPr>
  </w:style>
  <w:style w:type="character" w:customStyle="1" w:styleId="38">
    <w:name w:val="纯文本 字符"/>
    <w:link w:val="11"/>
    <w:semiHidden/>
    <w:qFormat/>
    <w:uiPriority w:val="99"/>
    <w:rPr>
      <w:rFonts w:ascii="宋体" w:hAnsi="Courier New" w:cs="Courier New"/>
      <w:szCs w:val="21"/>
    </w:rPr>
  </w:style>
  <w:style w:type="character" w:customStyle="1" w:styleId="39">
    <w:name w:val="日期 字符"/>
    <w:link w:val="12"/>
    <w:semiHidden/>
    <w:qFormat/>
    <w:uiPriority w:val="99"/>
    <w:rPr>
      <w:rFonts w:ascii="Calibri" w:hAnsi="Calibri"/>
      <w:szCs w:val="24"/>
    </w:rPr>
  </w:style>
  <w:style w:type="character" w:customStyle="1" w:styleId="40">
    <w:name w:val="页脚 字符"/>
    <w:link w:val="15"/>
    <w:semiHidden/>
    <w:qFormat/>
    <w:uiPriority w:val="99"/>
    <w:rPr>
      <w:rFonts w:ascii="Calibri" w:hAnsi="Calibri"/>
      <w:sz w:val="18"/>
      <w:szCs w:val="18"/>
    </w:rPr>
  </w:style>
  <w:style w:type="character" w:customStyle="1" w:styleId="41">
    <w:name w:val="页眉 字符"/>
    <w:link w:val="16"/>
    <w:semiHidden/>
    <w:qFormat/>
    <w:uiPriority w:val="99"/>
    <w:rPr>
      <w:rFonts w:ascii="Calibri" w:hAnsi="Calibri"/>
      <w:sz w:val="18"/>
      <w:szCs w:val="18"/>
    </w:rPr>
  </w:style>
  <w:style w:type="character" w:customStyle="1" w:styleId="42">
    <w:name w:val="正文文本缩进 3 字符"/>
    <w:link w:val="19"/>
    <w:semiHidden/>
    <w:qFormat/>
    <w:uiPriority w:val="99"/>
    <w:rPr>
      <w:rFonts w:ascii="Calibri" w:hAnsi="Calibri"/>
      <w:sz w:val="16"/>
      <w:szCs w:val="16"/>
    </w:rPr>
  </w:style>
  <w:style w:type="character" w:customStyle="1" w:styleId="43">
    <w:name w:val="正文文本 2 字符"/>
    <w:link w:val="21"/>
    <w:semiHidden/>
    <w:qFormat/>
    <w:uiPriority w:val="99"/>
    <w:rPr>
      <w:rFonts w:ascii="Calibri" w:hAnsi="Calibri"/>
      <w:szCs w:val="24"/>
    </w:rPr>
  </w:style>
  <w:style w:type="paragraph" w:customStyle="1" w:styleId="44">
    <w:name w:val="正文段"/>
    <w:basedOn w:val="1"/>
    <w:qFormat/>
    <w:uiPriority w:val="99"/>
    <w:pPr>
      <w:widowControl/>
      <w:snapToGrid w:val="0"/>
      <w:spacing w:afterLines="50"/>
      <w:ind w:firstLine="200" w:firstLineChars="200"/>
    </w:pPr>
    <w:rPr>
      <w:kern w:val="0"/>
      <w:sz w:val="24"/>
      <w:szCs w:val="20"/>
    </w:rPr>
  </w:style>
  <w:style w:type="paragraph" w:customStyle="1" w:styleId="45">
    <w:name w:val="Char Char1 Char Char Char Char Char Char Char Char"/>
    <w:basedOn w:val="1"/>
    <w:qFormat/>
    <w:uiPriority w:val="99"/>
    <w:pPr>
      <w:widowControl/>
      <w:spacing w:line="240" w:lineRule="exact"/>
      <w:jc w:val="left"/>
    </w:pPr>
  </w:style>
  <w:style w:type="paragraph" w:customStyle="1" w:styleId="46">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47">
    <w:name w:val="样式 表格正文 + 两端对齐"/>
    <w:basedOn w:val="1"/>
    <w:qFormat/>
    <w:uiPriority w:val="0"/>
    <w:pPr>
      <w:spacing w:line="300" w:lineRule="auto"/>
    </w:pPr>
    <w:rPr>
      <w:sz w:val="24"/>
      <w:szCs w:val="20"/>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字符"/>
    <w:basedOn w:val="28"/>
    <w:link w:val="14"/>
    <w:semiHidden/>
    <w:qFormat/>
    <w:uiPriority w:val="99"/>
    <w:rPr>
      <w:rFonts w:ascii="Calibri" w:hAnsi="Calibri"/>
      <w:kern w:val="2"/>
      <w:sz w:val="18"/>
      <w:szCs w:val="18"/>
    </w:rPr>
  </w:style>
  <w:style w:type="character" w:customStyle="1" w:styleId="50">
    <w:name w:val="font61"/>
    <w:basedOn w:val="28"/>
    <w:qFormat/>
    <w:uiPriority w:val="0"/>
    <w:rPr>
      <w:rFonts w:hint="eastAsia" w:ascii="仿宋" w:hAnsi="仿宋" w:eastAsia="仿宋" w:cs="仿宋"/>
      <w:color w:val="000000"/>
      <w:sz w:val="22"/>
      <w:szCs w:val="22"/>
      <w:u w:val="none"/>
    </w:rPr>
  </w:style>
  <w:style w:type="character" w:customStyle="1" w:styleId="51">
    <w:name w:val="font151"/>
    <w:basedOn w:val="28"/>
    <w:qFormat/>
    <w:uiPriority w:val="0"/>
    <w:rPr>
      <w:rFonts w:hint="eastAsia" w:ascii="宋体" w:hAnsi="宋体" w:eastAsia="宋体" w:cs="宋体"/>
      <w:b/>
      <w:i/>
      <w:color w:val="FF0000"/>
      <w:sz w:val="22"/>
      <w:szCs w:val="22"/>
      <w:u w:val="none"/>
    </w:rPr>
  </w:style>
  <w:style w:type="character" w:customStyle="1" w:styleId="52">
    <w:name w:val="font171"/>
    <w:basedOn w:val="28"/>
    <w:qFormat/>
    <w:uiPriority w:val="0"/>
    <w:rPr>
      <w:rFonts w:hint="eastAsia" w:ascii="仿宋" w:hAnsi="仿宋" w:eastAsia="仿宋" w:cs="仿宋"/>
      <w:b/>
      <w:i/>
      <w:color w:val="FF0000"/>
      <w:sz w:val="22"/>
      <w:szCs w:val="22"/>
      <w:u w:val="none"/>
    </w:rPr>
  </w:style>
  <w:style w:type="paragraph" w:customStyle="1" w:styleId="53">
    <w:name w:val="样式1"/>
    <w:basedOn w:val="3"/>
    <w:qFormat/>
    <w:uiPriority w:val="0"/>
    <w:rPr>
      <w:rFonts w:ascii="Arial" w:hAnsi="Arial" w:eastAsia="黑体"/>
    </w:rPr>
  </w:style>
  <w:style w:type="paragraph" w:styleId="54">
    <w:name w:val="List Paragraph"/>
    <w:basedOn w:val="1"/>
    <w:qFormat/>
    <w:uiPriority w:val="99"/>
    <w:pPr>
      <w:ind w:firstLine="420" w:firstLineChars="200"/>
    </w:pPr>
  </w:style>
  <w:style w:type="paragraph" w:customStyle="1" w:styleId="5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6">
    <w:name w:val="02正文"/>
    <w:basedOn w:val="1"/>
    <w:qFormat/>
    <w:uiPriority w:val="0"/>
    <w:pPr>
      <w:spacing w:line="360" w:lineRule="auto"/>
      <w:ind w:firstLine="200" w:firstLineChars="200"/>
    </w:pPr>
    <w:rPr>
      <w:rFonts w:ascii="仿宋_GB2312" w:eastAsia="仿宋_GB2312" w:cs="宋体"/>
      <w:color w:val="000000"/>
      <w:sz w:val="28"/>
      <w:szCs w:val="20"/>
    </w:rPr>
  </w:style>
  <w:style w:type="paragraph" w:customStyle="1" w:styleId="57">
    <w:name w:val="Heading #2|1"/>
    <w:basedOn w:val="1"/>
    <w:qFormat/>
    <w:uiPriority w:val="0"/>
    <w:pPr>
      <w:spacing w:after="350"/>
      <w:ind w:firstLine="250"/>
      <w:outlineLvl w:val="1"/>
    </w:pPr>
    <w:rPr>
      <w:rFonts w:ascii="MingLiU" w:hAnsi="MingLiU" w:eastAsia="MingLiU" w:cs="MingLiU"/>
      <w:sz w:val="40"/>
      <w:szCs w:val="40"/>
      <w:lang w:val="zh-TW" w:eastAsia="zh-TW" w:bidi="zh-TW"/>
    </w:rPr>
  </w:style>
  <w:style w:type="paragraph" w:customStyle="1" w:styleId="58">
    <w:name w:val="Other|1"/>
    <w:basedOn w:val="1"/>
    <w:qFormat/>
    <w:uiPriority w:val="0"/>
    <w:pPr>
      <w:spacing w:line="313" w:lineRule="exact"/>
    </w:pPr>
    <w:rPr>
      <w:rFonts w:ascii="MingLiU" w:hAnsi="MingLiU" w:eastAsia="MingLiU" w:cs="MingLiU"/>
      <w:sz w:val="20"/>
      <w:szCs w:val="20"/>
      <w:lang w:val="zh-TW" w:eastAsia="zh-TW" w:bidi="zh-TW"/>
    </w:rPr>
  </w:style>
  <w:style w:type="paragraph" w:customStyle="1" w:styleId="59">
    <w:name w:val="Body text|2"/>
    <w:basedOn w:val="1"/>
    <w:qFormat/>
    <w:uiPriority w:val="0"/>
    <w:pPr>
      <w:spacing w:line="233" w:lineRule="auto"/>
      <w:ind w:firstLine="210"/>
    </w:pPr>
    <w:rPr>
      <w:rFonts w:ascii="Arial" w:hAnsi="Arial" w:eastAsia="Arial" w:cs="Arial"/>
      <w:sz w:val="17"/>
      <w:szCs w:val="17"/>
    </w:rPr>
  </w:style>
  <w:style w:type="paragraph" w:customStyle="1" w:styleId="60">
    <w:name w:val="Header or footer|2"/>
    <w:basedOn w:val="1"/>
    <w:qFormat/>
    <w:uiPriority w:val="0"/>
    <w:rPr>
      <w:sz w:val="20"/>
      <w:szCs w:val="20"/>
      <w:lang w:val="zh-TW" w:eastAsia="zh-TW" w:bidi="zh-TW"/>
    </w:rPr>
  </w:style>
  <w:style w:type="paragraph" w:customStyle="1" w:styleId="61">
    <w:name w:val="正文1"/>
    <w:basedOn w:val="1"/>
    <w:qFormat/>
    <w:uiPriority w:val="0"/>
    <w:pPr>
      <w:adjustRightInd w:val="0"/>
      <w:spacing w:line="318" w:lineRule="atLeast"/>
      <w:ind w:left="369" w:firstLine="369"/>
      <w:textAlignment w:val="baseline"/>
    </w:pPr>
    <w:rPr>
      <w:rFonts w:ascii="宋体"/>
      <w:szCs w:val="20"/>
    </w:rPr>
  </w:style>
  <w:style w:type="character" w:customStyle="1" w:styleId="62">
    <w:name w:val="批注文字 字符"/>
    <w:basedOn w:val="28"/>
    <w:link w:val="6"/>
    <w:semiHidden/>
    <w:qFormat/>
    <w:uiPriority w:val="99"/>
    <w:rPr>
      <w:rFonts w:ascii="Calibri" w:hAnsi="Calibri" w:eastAsia="宋体" w:cs="Times New Roman"/>
      <w:kern w:val="2"/>
      <w:sz w:val="21"/>
      <w:szCs w:val="24"/>
    </w:rPr>
  </w:style>
  <w:style w:type="character" w:customStyle="1" w:styleId="63">
    <w:name w:val="批注主题 字符"/>
    <w:basedOn w:val="62"/>
    <w:link w:val="23"/>
    <w:semiHidden/>
    <w:qFormat/>
    <w:uiPriority w:val="99"/>
    <w:rPr>
      <w:rFonts w:ascii="Calibri" w:hAnsi="Calibri" w:eastAsia="宋体" w:cs="Times New Roman"/>
      <w:b/>
      <w:bCs/>
      <w:kern w:val="2"/>
      <w:sz w:val="21"/>
      <w:szCs w:val="24"/>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正文2"/>
    <w:basedOn w:val="1"/>
    <w:qFormat/>
    <w:uiPriority w:val="0"/>
    <w:pPr>
      <w:adjustRightInd w:val="0"/>
      <w:spacing w:line="318" w:lineRule="atLeast"/>
      <w:ind w:left="369" w:firstLine="369"/>
      <w:textAlignment w:val="baseline"/>
    </w:pPr>
    <w:rPr>
      <w:rFonts w:ascii="宋体"/>
      <w:szCs w:val="20"/>
    </w:rPr>
  </w:style>
  <w:style w:type="paragraph" w:customStyle="1" w:styleId="66">
    <w:name w:val="Table Text"/>
    <w:basedOn w:val="1"/>
    <w:semiHidden/>
    <w:qFormat/>
    <w:uiPriority w:val="0"/>
    <w:rPr>
      <w:rFonts w:ascii="仿宋" w:hAnsi="仿宋" w:eastAsia="仿宋" w:cs="仿宋"/>
      <w:sz w:val="24"/>
      <w:szCs w:val="24"/>
      <w:lang w:val="en-US" w:eastAsia="en-US" w:bidi="ar-SA"/>
    </w:rPr>
  </w:style>
  <w:style w:type="paragraph" w:customStyle="1" w:styleId="67">
    <w:name w:val="二级无"/>
    <w:basedOn w:val="68"/>
    <w:qFormat/>
    <w:uiPriority w:val="0"/>
    <w:pPr>
      <w:spacing w:before="0" w:after="0"/>
    </w:pPr>
    <w:rPr>
      <w:rFonts w:ascii="宋体" w:eastAsia="宋体"/>
    </w:rPr>
  </w:style>
  <w:style w:type="paragraph" w:customStyle="1" w:styleId="68">
    <w:name w:val="二级条标题"/>
    <w:basedOn w:val="69"/>
    <w:next w:val="70"/>
    <w:qFormat/>
    <w:uiPriority w:val="0"/>
    <w:pPr>
      <w:numPr>
        <w:ilvl w:val="0"/>
        <w:numId w:val="0"/>
      </w:numPr>
      <w:spacing w:before="50" w:beforeLines="0" w:after="50" w:afterLines="0"/>
      <w:ind w:left="1236"/>
      <w:outlineLvl w:val="3"/>
    </w:pPr>
  </w:style>
  <w:style w:type="paragraph" w:customStyle="1" w:styleId="69">
    <w:name w:val="一级条标题"/>
    <w:next w:val="70"/>
    <w:qFormat/>
    <w:uiPriority w:val="0"/>
    <w:pPr>
      <w:spacing w:before="156" w:beforeLines="50" w:after="156" w:afterLines="50"/>
      <w:ind w:left="824"/>
      <w:outlineLvl w:val="2"/>
    </w:pPr>
    <w:rPr>
      <w:rFonts w:ascii="黑体" w:hAnsi="Times New Roman" w:eastAsia="黑体" w:cs="Times New Roman"/>
      <w:sz w:val="21"/>
      <w:szCs w:val="21"/>
      <w:lang w:val="en-US" w:eastAsia="zh-CN" w:bidi="ar-SA"/>
    </w:rPr>
  </w:style>
  <w:style w:type="paragraph" w:customStyle="1" w:styleId="7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1">
    <w:name w:val="三级无"/>
    <w:basedOn w:val="72"/>
    <w:qFormat/>
    <w:uiPriority w:val="0"/>
    <w:pPr>
      <w:spacing w:beforeLines="0" w:afterLines="0"/>
    </w:pPr>
    <w:rPr>
      <w:rFonts w:ascii="宋体" w:eastAsia="宋体"/>
    </w:rPr>
  </w:style>
  <w:style w:type="paragraph" w:customStyle="1" w:styleId="72">
    <w:name w:val="三级条标题"/>
    <w:basedOn w:val="68"/>
    <w:next w:val="70"/>
    <w:qFormat/>
    <w:uiPriority w:val="0"/>
    <w:pPr>
      <w:numPr>
        <w:ilvl w:val="0"/>
        <w:numId w:val="0"/>
      </w:numPr>
      <w:outlineLvl w:val="4"/>
    </w:pPr>
  </w:style>
  <w:style w:type="paragraph" w:customStyle="1" w:styleId="73">
    <w:name w:val="缺省文本"/>
    <w:basedOn w:val="1"/>
    <w:qFormat/>
    <w:uiPriority w:val="0"/>
    <w:pPr>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11764</Words>
  <Characters>14563</Characters>
  <Lines>297</Lines>
  <Paragraphs>83</Paragraphs>
  <TotalTime>32</TotalTime>
  <ScaleCrop>false</ScaleCrop>
  <LinksUpToDate>false</LinksUpToDate>
  <CharactersWithSpaces>14884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2020-05-12T06:48:00Z</dcterms:created>
  <dc:creator>Administrator</dc:creator>
  <cp:lastModifiedBy>ACTIVE SIDELIGHTS</cp:lastModifiedBy>
  <cp:lastPrinted>2025-06-30T02:40:00Z</cp:lastPrinted>
  <dcterms:modified xsi:type="dcterms:W3CDTF">2025-07-18T01:36:48Z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D83D12E567024CCC86B9F5129B4F0160_13</vt:lpwstr>
  </property>
  <property fmtid="{D5CDD505-2E9C-101B-9397-08002B2CF9AE}" pid="4" name="KSOTemplateDocerSaveRecord">
    <vt:lpwstr>eyJoZGlkIjoiYmM0MjNjODhlMmFmNWE2MDI2MDM4YTY5MWYzZTZhNTMiLCJ1c2VySWQiOiIyOTYzOTYwNTEifQ==</vt:lpwstr>
  </property>
</Properties>
</file>