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center"/>
        <w:outlineLvl w:val="0"/>
        <w:rPr>
          <w:rFonts w:hint="eastAsia" w:ascii="宋体" w:hAnsi="宋体" w:eastAsia="宋体" w:cs="宋体"/>
          <w:b/>
          <w:color w:val="auto"/>
          <w:sz w:val="32"/>
          <w:highlight w:val="none"/>
        </w:rPr>
      </w:pPr>
      <w:bookmarkStart w:id="0" w:name="_Toc4586"/>
      <w:bookmarkStart w:id="6" w:name="_GoBack"/>
      <w:bookmarkEnd w:id="6"/>
      <w:r>
        <w:rPr>
          <w:rFonts w:hint="eastAsia" w:ascii="宋体" w:hAnsi="宋体" w:eastAsia="宋体" w:cs="宋体"/>
          <w:b/>
          <w:color w:val="auto"/>
          <w:sz w:val="32"/>
          <w:highlight w:val="none"/>
        </w:rPr>
        <w:t xml:space="preserve"> 采购需求</w:t>
      </w:r>
      <w:bookmarkEnd w:id="0"/>
    </w:p>
    <w:p>
      <w:pPr>
        <w:pStyle w:val="3"/>
        <w:keepNext w:val="0"/>
        <w:keepLines w:val="0"/>
        <w:pageBreakBefore w:val="0"/>
        <w:kinsoku/>
        <w:topLinePunct w:val="0"/>
        <w:bidi w:val="0"/>
        <w:adjustRightInd/>
        <w:snapToGrid w:val="0"/>
        <w:spacing w:line="400" w:lineRule="exac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一.采购内容及数量</w:t>
      </w:r>
    </w:p>
    <w:tbl>
      <w:tblPr>
        <w:tblStyle w:val="5"/>
        <w:tblW w:w="7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3400"/>
        <w:gridCol w:w="1846"/>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noWrap w:val="0"/>
            <w:vAlign w:val="center"/>
          </w:tcPr>
          <w:p>
            <w:pPr>
              <w:keepNext w:val="0"/>
              <w:keepLines w:val="0"/>
              <w:pageBreakBefore w:val="0"/>
              <w:kinsoku/>
              <w:topLinePunct w:val="0"/>
              <w:bidi w:val="0"/>
              <w:spacing w:line="400" w:lineRule="exact"/>
              <w:jc w:val="center"/>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rPr>
              <w:t>序号</w:t>
            </w:r>
          </w:p>
        </w:tc>
        <w:tc>
          <w:tcPr>
            <w:tcW w:w="3400" w:type="dxa"/>
            <w:noWrap w:val="0"/>
            <w:vAlign w:val="center"/>
          </w:tcPr>
          <w:p>
            <w:pPr>
              <w:keepNext w:val="0"/>
              <w:keepLines w:val="0"/>
              <w:pageBreakBefore w:val="0"/>
              <w:kinsoku/>
              <w:topLinePunct w:val="0"/>
              <w:bidi w:val="0"/>
              <w:spacing w:line="400" w:lineRule="exact"/>
              <w:jc w:val="center"/>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rPr>
              <w:t>标项名称</w:t>
            </w:r>
          </w:p>
        </w:tc>
        <w:tc>
          <w:tcPr>
            <w:tcW w:w="1846" w:type="dxa"/>
            <w:noWrap w:val="0"/>
            <w:vAlign w:val="center"/>
          </w:tcPr>
          <w:p>
            <w:pPr>
              <w:keepNext w:val="0"/>
              <w:keepLines w:val="0"/>
              <w:pageBreakBefore w:val="0"/>
              <w:kinsoku/>
              <w:topLinePunct w:val="0"/>
              <w:bidi w:val="0"/>
              <w:spacing w:line="400" w:lineRule="exact"/>
              <w:jc w:val="center"/>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rPr>
              <w:t>数量</w:t>
            </w:r>
          </w:p>
        </w:tc>
        <w:tc>
          <w:tcPr>
            <w:tcW w:w="1140" w:type="dxa"/>
            <w:noWrap w:val="0"/>
            <w:vAlign w:val="center"/>
          </w:tcPr>
          <w:p>
            <w:pPr>
              <w:keepNext w:val="0"/>
              <w:keepLines w:val="0"/>
              <w:pageBreakBefore w:val="0"/>
              <w:kinsoku/>
              <w:topLinePunct w:val="0"/>
              <w:bidi w:val="0"/>
              <w:spacing w:line="400" w:lineRule="exact"/>
              <w:jc w:val="center"/>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noWrap w:val="0"/>
            <w:vAlign w:val="center"/>
          </w:tcPr>
          <w:p>
            <w:pPr>
              <w:keepNext w:val="0"/>
              <w:keepLines w:val="0"/>
              <w:pageBreakBefore w:val="0"/>
              <w:widowControl/>
              <w:kinsoku/>
              <w:topLinePunct w:val="0"/>
              <w:bidi w:val="0"/>
              <w:spacing w:line="40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w:t>
            </w:r>
          </w:p>
        </w:tc>
        <w:tc>
          <w:tcPr>
            <w:tcW w:w="3400" w:type="dxa"/>
            <w:noWrap w:val="0"/>
            <w:vAlign w:val="center"/>
          </w:tcPr>
          <w:p>
            <w:pPr>
              <w:keepNext w:val="0"/>
              <w:keepLines w:val="0"/>
              <w:pageBreakBefore w:val="0"/>
              <w:kinsoku/>
              <w:topLinePunct w:val="0"/>
              <w:bidi w:val="0"/>
              <w:spacing w:line="400" w:lineRule="exact"/>
              <w:jc w:val="center"/>
              <w:rPr>
                <w:rFonts w:hint="eastAsia" w:ascii="宋体" w:hAnsi="宋体" w:eastAsia="宋体" w:cs="宋体"/>
                <w:bCs/>
                <w:color w:val="auto"/>
                <w:spacing w:val="-6"/>
                <w:sz w:val="22"/>
                <w:szCs w:val="22"/>
                <w:highlight w:val="none"/>
                <w:lang w:val="zh-CN"/>
              </w:rPr>
            </w:pPr>
            <w:r>
              <w:rPr>
                <w:rFonts w:hint="eastAsia" w:ascii="宋体" w:hAnsi="宋体" w:eastAsia="宋体" w:cs="宋体"/>
                <w:bCs/>
                <w:color w:val="auto"/>
                <w:spacing w:val="-6"/>
                <w:sz w:val="22"/>
                <w:szCs w:val="22"/>
                <w:highlight w:val="none"/>
              </w:rPr>
              <w:t>课程知识图谱制作服务</w:t>
            </w:r>
          </w:p>
        </w:tc>
        <w:tc>
          <w:tcPr>
            <w:tcW w:w="1846" w:type="dxa"/>
            <w:noWrap w:val="0"/>
            <w:vAlign w:val="center"/>
          </w:tcPr>
          <w:p>
            <w:pPr>
              <w:keepNext w:val="0"/>
              <w:keepLines w:val="0"/>
              <w:pageBreakBefore w:val="0"/>
              <w:kinsoku/>
              <w:topLinePunct w:val="0"/>
              <w:bidi w:val="0"/>
              <w:spacing w:line="400" w:lineRule="exact"/>
              <w:jc w:val="center"/>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rPr>
              <w:t>11个</w:t>
            </w:r>
          </w:p>
        </w:tc>
        <w:tc>
          <w:tcPr>
            <w:tcW w:w="1140" w:type="dxa"/>
            <w:noWrap w:val="0"/>
            <w:vAlign w:val="center"/>
          </w:tcPr>
          <w:p>
            <w:pPr>
              <w:keepNext w:val="0"/>
              <w:keepLines w:val="0"/>
              <w:pageBreakBefore w:val="0"/>
              <w:kinsoku/>
              <w:topLinePunct w:val="0"/>
              <w:bidi w:val="0"/>
              <w:spacing w:line="400" w:lineRule="exact"/>
              <w:jc w:val="center"/>
              <w:rPr>
                <w:rFonts w:hint="eastAsia" w:ascii="宋体" w:hAnsi="宋体" w:eastAsia="宋体" w:cs="宋体"/>
                <w:bCs/>
                <w:color w:val="auto"/>
                <w:spacing w:val="-6"/>
                <w:sz w:val="22"/>
                <w:szCs w:val="22"/>
                <w:highlight w:val="none"/>
              </w:rPr>
            </w:pPr>
          </w:p>
        </w:tc>
      </w:tr>
    </w:tbl>
    <w:p>
      <w:pPr>
        <w:keepNext w:val="0"/>
        <w:keepLines w:val="0"/>
        <w:pageBreakBefore w:val="0"/>
        <w:kinsoku/>
        <w:topLinePunct w:val="0"/>
        <w:bidi w:val="0"/>
        <w:snapToGrid w:val="0"/>
        <w:spacing w:line="400" w:lineRule="exac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z w:val="22"/>
          <w:szCs w:val="22"/>
          <w:highlight w:val="none"/>
        </w:rPr>
        <w:t>二.</w:t>
      </w:r>
      <w:r>
        <w:rPr>
          <w:rFonts w:hint="eastAsia" w:ascii="宋体" w:hAnsi="宋体" w:eastAsia="宋体" w:cs="宋体"/>
          <w:b/>
          <w:bCs/>
          <w:color w:val="auto"/>
          <w:spacing w:val="-6"/>
          <w:sz w:val="22"/>
          <w:szCs w:val="22"/>
          <w:highlight w:val="none"/>
        </w:rPr>
        <w:t>商务要求（技术要求里另有注明的以技术要求为准）</w:t>
      </w:r>
    </w:p>
    <w:tbl>
      <w:tblPr>
        <w:tblStyle w:val="5"/>
        <w:tblW w:w="93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5"/>
        <w:gridCol w:w="73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topLinePunct w:val="0"/>
              <w:bidi w:val="0"/>
              <w:spacing w:line="400" w:lineRule="exact"/>
              <w:jc w:val="center"/>
              <w:rPr>
                <w:rFonts w:hint="eastAsia" w:ascii="宋体" w:hAnsi="宋体" w:eastAsia="宋体" w:cs="宋体"/>
                <w:b/>
                <w:bCs/>
                <w:color w:val="auto"/>
                <w:sz w:val="22"/>
                <w:szCs w:val="22"/>
                <w:highlight w:val="none"/>
                <w:u w:val="single"/>
              </w:rPr>
            </w:pPr>
            <w:r>
              <w:rPr>
                <w:rFonts w:hint="eastAsia" w:ascii="宋体" w:hAnsi="宋体" w:eastAsia="宋体" w:cs="宋体"/>
                <w:color w:val="auto"/>
                <w:sz w:val="22"/>
                <w:szCs w:val="22"/>
                <w:highlight w:val="none"/>
                <w:u w:val="single"/>
              </w:rPr>
              <w:t>▲</w:t>
            </w:r>
            <w:r>
              <w:rPr>
                <w:rFonts w:hint="eastAsia" w:ascii="宋体" w:hAnsi="宋体" w:eastAsia="宋体" w:cs="宋体"/>
                <w:b/>
                <w:bCs/>
                <w:color w:val="auto"/>
                <w:sz w:val="22"/>
                <w:szCs w:val="22"/>
                <w:highlight w:val="none"/>
                <w:u w:val="single"/>
              </w:rPr>
              <w:t>履约保证金</w:t>
            </w:r>
          </w:p>
        </w:tc>
        <w:tc>
          <w:tcPr>
            <w:tcW w:w="738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tabs>
                <w:tab w:val="left" w:pos="180"/>
              </w:tabs>
              <w:kinsoku/>
              <w:topLinePunct w:val="0"/>
              <w:bidi w:val="0"/>
              <w:snapToGrid w:val="0"/>
              <w:spacing w:line="400" w:lineRule="exact"/>
              <w:ind w:left="0" w:firstLine="0" w:firstLineChars="0"/>
              <w:rPr>
                <w:rFonts w:hint="eastAsia" w:ascii="宋体" w:hAnsi="宋体" w:eastAsia="宋体" w:cs="宋体"/>
                <w:b/>
                <w:bCs/>
                <w:color w:val="auto"/>
                <w:spacing w:val="-6"/>
                <w:sz w:val="22"/>
                <w:szCs w:val="22"/>
                <w:highlight w:val="none"/>
                <w:u w:val="single"/>
              </w:rPr>
            </w:pPr>
            <w:r>
              <w:rPr>
                <w:rFonts w:hint="eastAsia" w:ascii="宋体" w:hAnsi="宋体" w:eastAsia="宋体" w:cs="宋体"/>
                <w:color w:val="auto"/>
                <w:sz w:val="22"/>
                <w:szCs w:val="22"/>
                <w:highlight w:val="none"/>
                <w:u w:val="single"/>
              </w:rPr>
              <w:t>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topLinePunct w:val="0"/>
              <w:bidi w:val="0"/>
              <w:spacing w:line="400" w:lineRule="exact"/>
              <w:jc w:val="center"/>
              <w:rPr>
                <w:rFonts w:hint="eastAsia" w:ascii="宋体" w:hAnsi="宋体" w:eastAsia="宋体" w:cs="宋体"/>
                <w:b/>
                <w:bCs/>
                <w:color w:val="auto"/>
                <w:sz w:val="22"/>
                <w:szCs w:val="22"/>
                <w:highlight w:val="none"/>
                <w:u w:val="single"/>
              </w:rPr>
            </w:pPr>
            <w:r>
              <w:rPr>
                <w:rFonts w:hint="eastAsia" w:ascii="宋体" w:hAnsi="宋体" w:eastAsia="宋体" w:cs="宋体"/>
                <w:color w:val="auto"/>
                <w:sz w:val="22"/>
                <w:szCs w:val="22"/>
                <w:highlight w:val="none"/>
                <w:u w:val="single"/>
              </w:rPr>
              <w:t>▲</w:t>
            </w:r>
            <w:r>
              <w:rPr>
                <w:rFonts w:hint="eastAsia" w:ascii="宋体" w:hAnsi="宋体" w:eastAsia="宋体" w:cs="宋体"/>
                <w:b/>
                <w:bCs/>
                <w:color w:val="auto"/>
                <w:sz w:val="22"/>
                <w:szCs w:val="22"/>
                <w:highlight w:val="none"/>
                <w:u w:val="single"/>
              </w:rPr>
              <w:t>支付方式</w:t>
            </w:r>
          </w:p>
        </w:tc>
        <w:tc>
          <w:tcPr>
            <w:tcW w:w="7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topLinePunct w:val="0"/>
              <w:bidi w:val="0"/>
              <w:spacing w:line="400" w:lineRule="exact"/>
              <w:rPr>
                <w:rFonts w:hint="eastAsia" w:ascii="宋体" w:hAnsi="宋体" w:eastAsia="宋体" w:cs="宋体"/>
                <w:color w:val="auto"/>
                <w:sz w:val="22"/>
                <w:szCs w:val="22"/>
                <w:highlight w:val="none"/>
                <w:u w:val="single"/>
              </w:rPr>
            </w:pPr>
            <w:bookmarkStart w:id="1" w:name="OLE_LINK6"/>
            <w:r>
              <w:rPr>
                <w:rFonts w:hint="eastAsia" w:ascii="宋体" w:hAnsi="宋体" w:eastAsia="宋体" w:cs="宋体"/>
                <w:color w:val="auto"/>
                <w:sz w:val="22"/>
                <w:szCs w:val="22"/>
                <w:highlight w:val="none"/>
                <w:u w:val="single"/>
              </w:rPr>
              <w:t>卖方完成全部服务并通过买方验收后，买方入库报销后15个工作日内，买方向卖方支付100%合同价款</w:t>
            </w:r>
            <w:bookmarkEnd w:id="1"/>
            <w:r>
              <w:rPr>
                <w:rFonts w:hint="eastAsia" w:ascii="宋体" w:hAnsi="宋体" w:eastAsia="宋体" w:cs="宋体"/>
                <w:color w:val="auto"/>
                <w:sz w:val="22"/>
                <w:szCs w:val="22"/>
                <w:highlight w:val="none"/>
                <w:u w:val="single"/>
              </w:rPr>
              <w:t>（卖方必须先开具合同金额100%的</w:t>
            </w:r>
            <w:r>
              <w:rPr>
                <w:rFonts w:hint="eastAsia" w:ascii="宋体" w:hAnsi="宋体" w:eastAsia="宋体" w:cs="宋体"/>
                <w:color w:val="auto"/>
                <w:sz w:val="22"/>
                <w:szCs w:val="22"/>
                <w:highlight w:val="none"/>
                <w:u w:val="single"/>
                <w:lang w:eastAsia="zh-CN"/>
              </w:rPr>
              <w:t>增值税正式发票</w:t>
            </w:r>
            <w:r>
              <w:rPr>
                <w:rFonts w:hint="eastAsia" w:ascii="宋体" w:hAnsi="宋体" w:eastAsia="宋体" w:cs="宋体"/>
                <w:color w:val="auto"/>
                <w:sz w:val="22"/>
                <w:szCs w:val="22"/>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topLinePunct w:val="0"/>
              <w:bidi w:val="0"/>
              <w:spacing w:line="400" w:lineRule="exact"/>
              <w:jc w:val="center"/>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服务期</w:t>
            </w:r>
          </w:p>
        </w:tc>
        <w:tc>
          <w:tcPr>
            <w:tcW w:w="7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topLinePunct w:val="0"/>
              <w:bidi w:val="0"/>
              <w:spacing w:line="40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自签订合同之日起至2026年11月30日止</w:t>
            </w:r>
            <w:r>
              <w:rPr>
                <w:rFonts w:hint="eastAsia" w:ascii="宋体" w:hAnsi="宋体" w:eastAsia="宋体" w:cs="宋体"/>
                <w:color w:val="auto"/>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topLinePunct w:val="0"/>
              <w:bidi w:val="0"/>
              <w:spacing w:line="400" w:lineRule="exact"/>
              <w:jc w:val="center"/>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服务质量保证期</w:t>
            </w:r>
          </w:p>
        </w:tc>
        <w:tc>
          <w:tcPr>
            <w:tcW w:w="7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topLinePunct w:val="0"/>
              <w:bidi w:val="0"/>
              <w:spacing w:line="400" w:lineRule="exact"/>
              <w:rPr>
                <w:rFonts w:hint="default"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eastAsia="zh-CN"/>
              </w:rPr>
              <w:t>课程知识图谱的展示服务提供≥5年的服务质量保证期（自服务期结束且验收合格之日起算）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topLinePunct w:val="0"/>
              <w:bidi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服务地点</w:t>
            </w:r>
          </w:p>
        </w:tc>
        <w:tc>
          <w:tcPr>
            <w:tcW w:w="7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topLinePunct w:val="0"/>
              <w:bidi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温州职业技术学院指定地点。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topLinePunct w:val="0"/>
              <w:bidi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服务标准</w:t>
            </w:r>
          </w:p>
        </w:tc>
        <w:tc>
          <w:tcPr>
            <w:tcW w:w="7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1"/>
              </w:numPr>
              <w:kinsoku/>
              <w:topLinePunct w:val="0"/>
              <w:bidi w:val="0"/>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提供“7×24小时”不间断的线上技术支持服务体系。</w:t>
            </w:r>
          </w:p>
          <w:p>
            <w:pPr>
              <w:keepNext w:val="0"/>
              <w:keepLines w:val="0"/>
              <w:pageBreakBefore w:val="0"/>
              <w:numPr>
                <w:ilvl w:val="0"/>
                <w:numId w:val="1"/>
              </w:numPr>
              <w:kinsoku/>
              <w:topLinePunct w:val="0"/>
              <w:bidi w:val="0"/>
              <w:spacing w:line="400" w:lineRule="exact"/>
              <w:ind w:left="0" w:leftChars="0"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课程内容若出现学术问题，中标人即时免费予以修改</w:t>
            </w:r>
            <w:r>
              <w:rPr>
                <w:rFonts w:hint="eastAsia" w:ascii="宋体" w:hAnsi="宋体" w:eastAsia="宋体" w:cs="宋体"/>
                <w:color w:val="auto"/>
                <w:kern w:val="0"/>
                <w:sz w:val="22"/>
                <w:szCs w:val="22"/>
                <w:highlight w:val="none"/>
                <w:lang w:eastAsia="zh-CN"/>
              </w:rPr>
              <w:t>。</w:t>
            </w:r>
          </w:p>
          <w:p>
            <w:pPr>
              <w:keepNext w:val="0"/>
              <w:keepLines w:val="0"/>
              <w:pageBreakBefore w:val="0"/>
              <w:numPr>
                <w:ilvl w:val="0"/>
                <w:numId w:val="0"/>
              </w:numPr>
              <w:kinsoku/>
              <w:topLinePunct w:val="0"/>
              <w:bidi w:val="0"/>
              <w:spacing w:line="400" w:lineRule="exact"/>
              <w:ind w:left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（3）免费提供与课程服务有关的技术服务、培训等其他相关服务。</w:t>
            </w:r>
          </w:p>
          <w:p>
            <w:pPr>
              <w:keepNext w:val="0"/>
              <w:keepLines w:val="0"/>
              <w:pageBreakBefore w:val="0"/>
              <w:kinsoku/>
              <w:topLinePunct w:val="0"/>
              <w:bidi w:val="0"/>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（4）质保期内提供电话支持、电子邮件支持、远程维护支持等多种免费技术支持服务。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topLinePunct w:val="0"/>
              <w:bidi w:val="0"/>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服务效率</w:t>
            </w:r>
          </w:p>
        </w:tc>
        <w:tc>
          <w:tcPr>
            <w:tcW w:w="7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topLinePunct w:val="0"/>
              <w:bidi w:val="0"/>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接到采购人通知后，应在8小时内达到采购人现场，不超过2个工作日内解决故障。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topLinePunct w:val="0"/>
              <w:bidi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验收标准</w:t>
            </w:r>
          </w:p>
        </w:tc>
        <w:tc>
          <w:tcPr>
            <w:tcW w:w="7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topLinePunct w:val="0"/>
              <w:bidi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1.验收标准应符合中国有关的国家、地方、行业的标准。</w:t>
            </w:r>
          </w:p>
          <w:p>
            <w:pPr>
              <w:keepNext w:val="0"/>
              <w:keepLines w:val="0"/>
              <w:pageBreakBefore w:val="0"/>
              <w:kinsoku/>
              <w:topLinePunct w:val="0"/>
              <w:bidi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2.由采购人组织专家和用户代表或第三方机构，按照招标文件、合同条款、技术要求和实际应用效果对项目进行验收，因投标人原因导致验收未一次性通过，后期验收产生费用需由投标人承担。</w:t>
            </w:r>
          </w:p>
          <w:p>
            <w:pPr>
              <w:keepNext w:val="0"/>
              <w:keepLines w:val="0"/>
              <w:pageBreakBefore w:val="0"/>
              <w:kinsoku/>
              <w:topLinePunct w:val="0"/>
              <w:bidi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3.验收时投标人应在现场，验收完毕后作出验收结果报告。</w:t>
            </w:r>
          </w:p>
          <w:p>
            <w:pPr>
              <w:keepNext w:val="0"/>
              <w:keepLines w:val="0"/>
              <w:pageBreakBefore w:val="0"/>
              <w:kinsoku/>
              <w:topLinePunct w:val="0"/>
              <w:bidi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4.运行结果符合产品标准和技术规格及合同要求。</w:t>
            </w:r>
          </w:p>
          <w:p>
            <w:pPr>
              <w:keepNext w:val="0"/>
              <w:keepLines w:val="0"/>
              <w:pageBreakBefore w:val="0"/>
              <w:kinsoku/>
              <w:topLinePunct w:val="0"/>
              <w:bidi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5.以上产生的费用由投标人承担。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topLinePunct w:val="0"/>
              <w:bidi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其他技术、服务要求</w:t>
            </w:r>
          </w:p>
        </w:tc>
        <w:tc>
          <w:tcPr>
            <w:tcW w:w="7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topLinePunct w:val="0"/>
              <w:bidi w:val="0"/>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▲采购人享有本项目实施过程中产生的知识成果及知识产权，投标人应保证提供服务过程中不会侵犯任何第三方的知识产权</w:t>
            </w:r>
            <w:r>
              <w:rPr>
                <w:rFonts w:hint="eastAsia" w:ascii="宋体" w:hAnsi="宋体" w:eastAsia="宋体" w:cs="宋体"/>
                <w:color w:val="auto"/>
                <w:sz w:val="22"/>
                <w:szCs w:val="22"/>
                <w:highlight w:val="none"/>
              </w:rPr>
              <w:t>。</w:t>
            </w:r>
          </w:p>
          <w:p>
            <w:pPr>
              <w:keepNext w:val="0"/>
              <w:keepLines w:val="0"/>
              <w:pageBreakBefore w:val="0"/>
              <w:kinsoku/>
              <w:topLinePunct w:val="0"/>
              <w:bidi w:val="0"/>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2.投标人在本项目实施过程中能够提供稳定的售后服务，且有专业影棚。</w:t>
            </w:r>
          </w:p>
          <w:p>
            <w:pPr>
              <w:keepNext w:val="0"/>
              <w:keepLines w:val="0"/>
              <w:pageBreakBefore w:val="0"/>
              <w:kinsoku/>
              <w:topLinePunct w:val="0"/>
              <w:bidi w:val="0"/>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3.投标人在本项目实施过程中需保证安全，如在实施过程中发生事故，一切责任由投标人承担。</w:t>
            </w:r>
          </w:p>
          <w:p>
            <w:pPr>
              <w:keepNext w:val="0"/>
              <w:keepLines w:val="0"/>
              <w:pageBreakBefore w:val="0"/>
              <w:kinsoku/>
              <w:topLinePunct w:val="0"/>
              <w:bidi w:val="0"/>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4.投标人应妥善保管其各种材料和器材，如有被盗和其它损失的，采购人不承担任何责任。</w:t>
            </w:r>
          </w:p>
          <w:p>
            <w:pPr>
              <w:keepNext w:val="0"/>
              <w:keepLines w:val="0"/>
              <w:pageBreakBefore w:val="0"/>
              <w:kinsoku/>
              <w:topLinePunct w:val="0"/>
              <w:bidi w:val="0"/>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5.在项目实施过程中如对采购人的设施设备造成损坏的，中标人须负责赔偿或修复。</w:t>
            </w:r>
          </w:p>
        </w:tc>
      </w:tr>
    </w:tbl>
    <w:p>
      <w:pPr>
        <w:keepNext w:val="0"/>
        <w:keepLines w:val="0"/>
        <w:pageBreakBefore w:val="0"/>
        <w:numPr>
          <w:ilvl w:val="0"/>
          <w:numId w:val="2"/>
        </w:numPr>
        <w:kinsoku/>
        <w:topLinePunct w:val="0"/>
        <w:bidi w:val="0"/>
        <w:snapToGrid w:val="0"/>
        <w:spacing w:line="400" w:lineRule="exact"/>
        <w:jc w:val="lef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技术要求</w:t>
      </w:r>
    </w:p>
    <w:p>
      <w:pPr>
        <w:pStyle w:val="4"/>
        <w:keepNext w:val="0"/>
        <w:keepLines w:val="0"/>
        <w:pageBreakBefore w:val="0"/>
        <w:kinsoku/>
        <w:wordWrap w:val="0"/>
        <w:topLinePunct w:val="0"/>
        <w:bidi w:val="0"/>
        <w:spacing w:before="0" w:beforeAutospacing="0" w:after="0" w:afterAutospacing="0" w:line="400" w:lineRule="exact"/>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（一）项目概况</w:t>
      </w:r>
    </w:p>
    <w:p>
      <w:pPr>
        <w:pStyle w:val="4"/>
        <w:keepNext w:val="0"/>
        <w:keepLines w:val="0"/>
        <w:pageBreakBefore w:val="0"/>
        <w:kinsoku/>
        <w:wordWrap w:val="0"/>
        <w:topLinePunct w:val="0"/>
        <w:bidi w:val="0"/>
        <w:spacing w:before="0" w:beforeAutospacing="0" w:after="0" w:afterAutospacing="0" w:line="400" w:lineRule="exact"/>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以推动教育现代化进程为目标，充分利用互联网、云计算、大数据、人工智能等现代信息技术，提高教学资源的开发、管理、运用和共享的效率和质量，建设一批课程知识图谱促进教育教学模式变革。建成一批课程知识图谱；提供涵盖知识图谱内容等全方位制作服务；采取有效的数据加密和备份措施，加强网络安全防护，版权保护合规；合理安排制作流程，保障课程知识图谱制作顺利完成。</w:t>
      </w:r>
    </w:p>
    <w:p>
      <w:pPr>
        <w:pStyle w:val="4"/>
        <w:keepNext w:val="0"/>
        <w:keepLines w:val="0"/>
        <w:pageBreakBefore w:val="0"/>
        <w:kinsoku/>
        <w:wordWrap w:val="0"/>
        <w:topLinePunct w:val="0"/>
        <w:bidi w:val="0"/>
        <w:spacing w:before="0" w:beforeAutospacing="0" w:after="0" w:afterAutospacing="0" w:line="400" w:lineRule="exact"/>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（二）参数要求</w:t>
      </w:r>
    </w:p>
    <w:p>
      <w:pPr>
        <w:pStyle w:val="4"/>
        <w:keepNext w:val="0"/>
        <w:keepLines w:val="0"/>
        <w:pageBreakBefore w:val="0"/>
        <w:kinsoku/>
        <w:wordWrap w:val="0"/>
        <w:topLinePunct w:val="0"/>
        <w:bidi w:val="0"/>
        <w:spacing w:before="0" w:beforeAutospacing="0" w:after="0" w:afterAutospacing="0" w:line="400" w:lineRule="exact"/>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w:t>
      </w:r>
      <w:r>
        <w:rPr>
          <w:rFonts w:hint="eastAsia" w:ascii="宋体" w:hAnsi="宋体" w:eastAsia="宋体" w:cs="宋体"/>
          <w:b/>
          <w:bCs/>
          <w:color w:val="auto"/>
          <w:spacing w:val="-6"/>
          <w:sz w:val="22"/>
          <w:szCs w:val="22"/>
          <w:highlight w:val="none"/>
          <w:u w:val="single"/>
        </w:rPr>
        <w:t>▲</w:t>
      </w:r>
      <w:r>
        <w:rPr>
          <w:rFonts w:hint="eastAsia" w:ascii="宋体" w:hAnsi="宋体" w:eastAsia="宋体" w:cs="宋体"/>
          <w:color w:val="auto"/>
          <w:kern w:val="2"/>
          <w:sz w:val="22"/>
          <w:szCs w:val="22"/>
          <w:highlight w:val="none"/>
          <w:u w:val="single"/>
        </w:rPr>
        <w:t>每个课程知识图谱的总费用最高限价为3万元，共11个。</w:t>
      </w:r>
    </w:p>
    <w:p>
      <w:pPr>
        <w:pStyle w:val="4"/>
        <w:keepNext w:val="0"/>
        <w:keepLines w:val="0"/>
        <w:pageBreakBefore w:val="0"/>
        <w:kinsoku/>
        <w:wordWrap w:val="0"/>
        <w:topLinePunct w:val="0"/>
        <w:bidi w:val="0"/>
        <w:spacing w:before="0" w:beforeAutospacing="0" w:after="0" w:afterAutospacing="0" w:line="400" w:lineRule="exact"/>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w:t>
      </w:r>
      <w:r>
        <w:rPr>
          <w:rFonts w:hint="eastAsia" w:ascii="宋体" w:hAnsi="宋体" w:eastAsia="宋体" w:cs="宋体"/>
          <w:b/>
          <w:bCs/>
          <w:color w:val="auto"/>
          <w:spacing w:val="-6"/>
          <w:sz w:val="22"/>
          <w:szCs w:val="22"/>
          <w:highlight w:val="none"/>
          <w:u w:val="single"/>
        </w:rPr>
        <w:t>▲</w:t>
      </w:r>
      <w:r>
        <w:rPr>
          <w:rFonts w:hint="eastAsia" w:ascii="宋体" w:hAnsi="宋体" w:eastAsia="宋体" w:cs="宋体"/>
          <w:color w:val="auto"/>
          <w:sz w:val="22"/>
          <w:szCs w:val="22"/>
          <w:highlight w:val="none"/>
          <w:u w:val="single"/>
          <w:lang w:bidi="ar"/>
        </w:rPr>
        <w:t>提供课程知识图谱平台用于课程建设与教学运行。</w:t>
      </w:r>
    </w:p>
    <w:p>
      <w:pPr>
        <w:pStyle w:val="4"/>
        <w:keepNext w:val="0"/>
        <w:keepLines w:val="0"/>
        <w:pageBreakBefore w:val="0"/>
        <w:kinsoku/>
        <w:wordWrap w:val="0"/>
        <w:topLinePunct w:val="0"/>
        <w:bidi w:val="0"/>
        <w:spacing w:before="0" w:beforeAutospacing="0" w:after="0" w:afterAutospacing="0" w:line="400" w:lineRule="exact"/>
        <w:ind w:firstLine="440" w:firstLineChars="200"/>
        <w:rPr>
          <w:rFonts w:hint="eastAsia" w:ascii="宋体" w:hAnsi="宋体" w:eastAsia="宋体" w:cs="宋体"/>
          <w:b/>
          <w:bCs/>
          <w:color w:val="auto"/>
          <w:kern w:val="2"/>
          <w:sz w:val="22"/>
          <w:szCs w:val="22"/>
          <w:highlight w:val="none"/>
        </w:rPr>
      </w:pPr>
      <w:r>
        <w:rPr>
          <w:rFonts w:hint="eastAsia" w:ascii="宋体" w:hAnsi="宋体" w:eastAsia="宋体" w:cs="宋体"/>
          <w:color w:val="auto"/>
          <w:kern w:val="2"/>
          <w:sz w:val="22"/>
          <w:szCs w:val="22"/>
          <w:highlight w:val="none"/>
        </w:rPr>
        <w:t>3.主要参数要求</w:t>
      </w:r>
    </w:p>
    <w:tbl>
      <w:tblPr>
        <w:tblStyle w:val="5"/>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
        <w:gridCol w:w="1113"/>
        <w:gridCol w:w="7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jc w:val="center"/>
        </w:trPr>
        <w:tc>
          <w:tcPr>
            <w:tcW w:w="438" w:type="dxa"/>
            <w:noWrap w:val="0"/>
            <w:vAlign w:val="center"/>
          </w:tcPr>
          <w:p>
            <w:pPr>
              <w:keepNext w:val="0"/>
              <w:keepLines w:val="0"/>
              <w:pageBreakBefore w:val="0"/>
              <w:widowControl/>
              <w:kinsoku/>
              <w:wordWrap w:val="0"/>
              <w:topLinePunct w:val="0"/>
              <w:bidi w:val="0"/>
              <w:spacing w:line="400" w:lineRule="exact"/>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序号</w:t>
            </w:r>
          </w:p>
        </w:tc>
        <w:tc>
          <w:tcPr>
            <w:tcW w:w="1113" w:type="dxa"/>
            <w:noWrap w:val="0"/>
            <w:vAlign w:val="center"/>
          </w:tcPr>
          <w:p>
            <w:pPr>
              <w:keepNext w:val="0"/>
              <w:keepLines w:val="0"/>
              <w:pageBreakBefore w:val="0"/>
              <w:widowControl/>
              <w:kinsoku/>
              <w:wordWrap w:val="0"/>
              <w:topLinePunct w:val="0"/>
              <w:bidi w:val="0"/>
              <w:spacing w:line="400" w:lineRule="exact"/>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服务类型</w:t>
            </w:r>
          </w:p>
        </w:tc>
        <w:tc>
          <w:tcPr>
            <w:tcW w:w="7918" w:type="dxa"/>
            <w:noWrap w:val="0"/>
            <w:vAlign w:val="center"/>
          </w:tcPr>
          <w:p>
            <w:pPr>
              <w:keepNext w:val="0"/>
              <w:keepLines w:val="0"/>
              <w:pageBreakBefore w:val="0"/>
              <w:widowControl/>
              <w:kinsoku/>
              <w:wordWrap w:val="0"/>
              <w:topLinePunct w:val="0"/>
              <w:bidi w:val="0"/>
              <w:spacing w:line="400" w:lineRule="exact"/>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服务规格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dxa"/>
            <w:noWrap w:val="0"/>
            <w:vAlign w:val="center"/>
          </w:tcPr>
          <w:p>
            <w:pPr>
              <w:keepNext w:val="0"/>
              <w:keepLines w:val="0"/>
              <w:pageBreakBefore w:val="0"/>
              <w:widowControl/>
              <w:kinsoku/>
              <w:wordWrap w:val="0"/>
              <w:topLinePunct w:val="0"/>
              <w:bidi w:val="0"/>
              <w:spacing w:line="40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lang w:val="en-US" w:eastAsia="zh-CN" w:bidi="ar"/>
              </w:rPr>
              <w:t>1</w:t>
            </w:r>
          </w:p>
        </w:tc>
        <w:tc>
          <w:tcPr>
            <w:tcW w:w="1113" w:type="dxa"/>
            <w:noWrap w:val="0"/>
            <w:vAlign w:val="center"/>
          </w:tcPr>
          <w:p>
            <w:pPr>
              <w:keepNext w:val="0"/>
              <w:keepLines w:val="0"/>
              <w:pageBreakBefore w:val="0"/>
              <w:widowControl/>
              <w:kinsoku/>
              <w:topLinePunct w:val="0"/>
              <w:bidi w:val="0"/>
              <w:spacing w:line="400" w:lineRule="exact"/>
              <w:jc w:val="center"/>
              <w:textAlignment w:val="center"/>
              <w:rPr>
                <w:rFonts w:hint="eastAsia" w:ascii="宋体" w:hAnsi="宋体" w:eastAsia="宋体" w:cs="宋体"/>
                <w:b/>
                <w:bCs/>
                <w:color w:val="auto"/>
                <w:kern w:val="0"/>
                <w:sz w:val="22"/>
                <w:szCs w:val="22"/>
                <w:highlight w:val="none"/>
                <w:lang w:bidi="ar"/>
              </w:rPr>
            </w:pPr>
            <w:r>
              <w:rPr>
                <w:rFonts w:hint="eastAsia" w:ascii="宋体" w:hAnsi="宋体" w:eastAsia="宋体" w:cs="宋体"/>
                <w:color w:val="auto"/>
                <w:kern w:val="0"/>
                <w:sz w:val="22"/>
                <w:szCs w:val="22"/>
                <w:highlight w:val="none"/>
                <w:lang w:bidi="ar"/>
              </w:rPr>
              <w:t>知识图谱建设与成果展示服务</w:t>
            </w:r>
          </w:p>
        </w:tc>
        <w:tc>
          <w:tcPr>
            <w:tcW w:w="7918" w:type="dxa"/>
            <w:noWrap w:val="0"/>
            <w:vAlign w:val="center"/>
          </w:tcPr>
          <w:p>
            <w:pPr>
              <w:keepNext w:val="0"/>
              <w:keepLines w:val="0"/>
              <w:pageBreakBefore w:val="0"/>
              <w:widowControl/>
              <w:numPr>
                <w:ilvl w:val="0"/>
                <w:numId w:val="0"/>
              </w:numPr>
              <w:kinsoku/>
              <w:wordWrap w:val="0"/>
              <w:topLinePunct w:val="0"/>
              <w:bidi w:val="0"/>
              <w:spacing w:line="400" w:lineRule="exact"/>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lang w:bidi="ar"/>
              </w:rPr>
              <w:t>课程基本信息—课程体系展示</w:t>
            </w:r>
          </w:p>
          <w:p>
            <w:pPr>
              <w:keepNext w:val="0"/>
              <w:keepLines w:val="0"/>
              <w:pageBreakBefore w:val="0"/>
              <w:widowControl/>
              <w:numPr>
                <w:ilvl w:val="0"/>
                <w:numId w:val="0"/>
              </w:numPr>
              <w:kinsoku/>
              <w:wordWrap w:val="0"/>
              <w:topLinePunct w:val="0"/>
              <w:bidi w:val="0"/>
              <w:spacing w:line="400" w:lineRule="exact"/>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★支持以快照形式，自定义生成四维课程体系静态展示形式，其中包括课程名称、能力图谱、问题图谱、知识图谱，支持至少不少于6项能力、50个问题、100个知识点的同时展示。</w:t>
            </w:r>
            <w:bookmarkStart w:id="2" w:name="OLE_LINK2"/>
            <w:r>
              <w:rPr>
                <w:rFonts w:hint="eastAsia" w:ascii="宋体" w:hAnsi="宋体" w:eastAsia="宋体" w:cs="宋体"/>
                <w:b/>
                <w:bCs/>
                <w:color w:val="auto"/>
                <w:kern w:val="0"/>
                <w:sz w:val="22"/>
                <w:szCs w:val="22"/>
                <w:highlight w:val="none"/>
                <w:lang w:eastAsia="zh-CN" w:bidi="ar"/>
              </w:rPr>
              <w:t>（</w:t>
            </w:r>
            <w:r>
              <w:rPr>
                <w:rFonts w:hint="eastAsia" w:ascii="宋体" w:hAnsi="宋体" w:eastAsia="宋体" w:cs="宋体"/>
                <w:b/>
                <w:bCs/>
                <w:color w:val="auto"/>
                <w:kern w:val="0"/>
                <w:sz w:val="22"/>
                <w:szCs w:val="22"/>
                <w:highlight w:val="none"/>
                <w:lang w:val="en-US" w:eastAsia="zh-CN" w:bidi="ar"/>
              </w:rPr>
              <w:t>商务和技术文件中提供功能截图，否则视为负偏离</w:t>
            </w:r>
            <w:r>
              <w:rPr>
                <w:rFonts w:hint="eastAsia" w:ascii="宋体" w:hAnsi="宋体" w:eastAsia="宋体" w:cs="宋体"/>
                <w:b/>
                <w:bCs/>
                <w:color w:val="auto"/>
                <w:kern w:val="0"/>
                <w:sz w:val="22"/>
                <w:szCs w:val="22"/>
                <w:highlight w:val="none"/>
                <w:lang w:eastAsia="zh-CN" w:bidi="ar"/>
              </w:rPr>
              <w:t>）</w:t>
            </w:r>
            <w:bookmarkEnd w:id="2"/>
          </w:p>
          <w:p>
            <w:pPr>
              <w:keepNext w:val="0"/>
              <w:keepLines w:val="0"/>
              <w:pageBreakBefore w:val="0"/>
              <w:widowControl/>
              <w:numPr>
                <w:ilvl w:val="0"/>
                <w:numId w:val="0"/>
              </w:numPr>
              <w:kinsoku/>
              <w:wordWrap w:val="0"/>
              <w:topLinePunct w:val="0"/>
              <w:bidi w:val="0"/>
              <w:spacing w:line="400" w:lineRule="exact"/>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bidi="ar"/>
              </w:rPr>
              <w:t>★支持可使用鼠标滚轮操作或直接按钮操作放大缩小展示图，支持可使用鼠标拖拽旋转，支持一键还原视图至初始展示形态。</w:t>
            </w:r>
            <w:r>
              <w:rPr>
                <w:rFonts w:hint="eastAsia" w:ascii="宋体" w:hAnsi="宋体" w:eastAsia="宋体" w:cs="宋体"/>
                <w:b/>
                <w:bCs/>
                <w:color w:val="auto"/>
                <w:kern w:val="0"/>
                <w:sz w:val="22"/>
                <w:szCs w:val="22"/>
                <w:highlight w:val="none"/>
                <w:lang w:eastAsia="zh-CN" w:bidi="ar"/>
              </w:rPr>
              <w:t>（</w:t>
            </w:r>
            <w:r>
              <w:rPr>
                <w:rFonts w:hint="eastAsia" w:ascii="宋体" w:hAnsi="宋体" w:eastAsia="宋体" w:cs="宋体"/>
                <w:b/>
                <w:bCs/>
                <w:color w:val="auto"/>
                <w:kern w:val="0"/>
                <w:sz w:val="22"/>
                <w:szCs w:val="22"/>
                <w:highlight w:val="none"/>
                <w:lang w:val="en-US" w:eastAsia="zh-CN" w:bidi="ar"/>
              </w:rPr>
              <w:t>商务和技术文件中提供功能截图，否则视为负偏离</w:t>
            </w:r>
            <w:r>
              <w:rPr>
                <w:rFonts w:hint="eastAsia" w:ascii="宋体" w:hAnsi="宋体" w:eastAsia="宋体" w:cs="宋体"/>
                <w:b/>
                <w:bCs/>
                <w:color w:val="auto"/>
                <w:kern w:val="0"/>
                <w:sz w:val="22"/>
                <w:szCs w:val="22"/>
                <w:highlight w:val="none"/>
                <w:lang w:eastAsia="zh-CN" w:bidi="ar"/>
              </w:rPr>
              <w:t>）</w:t>
            </w:r>
          </w:p>
          <w:p>
            <w:pPr>
              <w:keepNext w:val="0"/>
              <w:keepLines w:val="0"/>
              <w:pageBreakBefore w:val="0"/>
              <w:widowControl/>
              <w:numPr>
                <w:ilvl w:val="0"/>
                <w:numId w:val="0"/>
              </w:numPr>
              <w:kinsoku/>
              <w:wordWrap w:val="0"/>
              <w:topLinePunct w:val="0"/>
              <w:bidi w:val="0"/>
              <w:spacing w:line="400" w:lineRule="exact"/>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bidi="ar"/>
              </w:rPr>
              <w:t>★支持切换二维体系不同层，包括直接点击课程体系小图标具体层，或点击上一层/下一层按钮进行切换。</w:t>
            </w:r>
            <w:r>
              <w:rPr>
                <w:rFonts w:hint="eastAsia" w:ascii="宋体" w:hAnsi="宋体" w:eastAsia="宋体" w:cs="宋体"/>
                <w:b/>
                <w:bCs/>
                <w:color w:val="auto"/>
                <w:kern w:val="0"/>
                <w:sz w:val="22"/>
                <w:szCs w:val="22"/>
                <w:highlight w:val="none"/>
                <w:lang w:eastAsia="zh-CN" w:bidi="ar"/>
              </w:rPr>
              <w:t>（</w:t>
            </w:r>
            <w:r>
              <w:rPr>
                <w:rFonts w:hint="eastAsia" w:ascii="宋体" w:hAnsi="宋体" w:eastAsia="宋体" w:cs="宋体"/>
                <w:b/>
                <w:bCs/>
                <w:color w:val="auto"/>
                <w:kern w:val="0"/>
                <w:sz w:val="22"/>
                <w:szCs w:val="22"/>
                <w:highlight w:val="none"/>
                <w:lang w:val="en-US" w:eastAsia="zh-CN" w:bidi="ar"/>
              </w:rPr>
              <w:t>商务和技术文件中提供功能截图，否则视为负偏离</w:t>
            </w:r>
            <w:r>
              <w:rPr>
                <w:rFonts w:hint="eastAsia" w:ascii="宋体" w:hAnsi="宋体" w:eastAsia="宋体" w:cs="宋体"/>
                <w:b/>
                <w:bCs/>
                <w:color w:val="auto"/>
                <w:kern w:val="0"/>
                <w:sz w:val="22"/>
                <w:szCs w:val="22"/>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dxa"/>
            <w:noWrap w:val="0"/>
            <w:vAlign w:val="center"/>
          </w:tcPr>
          <w:p>
            <w:pPr>
              <w:keepNext w:val="0"/>
              <w:keepLines w:val="0"/>
              <w:pageBreakBefore w:val="0"/>
              <w:widowControl/>
              <w:kinsoku/>
              <w:wordWrap w:val="0"/>
              <w:topLinePunct w:val="0"/>
              <w:bidi w:val="0"/>
              <w:spacing w:line="400" w:lineRule="exact"/>
              <w:jc w:val="center"/>
              <w:textAlignment w:val="center"/>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2</w:t>
            </w:r>
          </w:p>
        </w:tc>
        <w:tc>
          <w:tcPr>
            <w:tcW w:w="1113" w:type="dxa"/>
            <w:noWrap w:val="0"/>
            <w:vAlign w:val="center"/>
          </w:tcPr>
          <w:p>
            <w:pPr>
              <w:keepNext w:val="0"/>
              <w:keepLines w:val="0"/>
              <w:pageBreakBefore w:val="0"/>
              <w:widowControl/>
              <w:kinsoku/>
              <w:wordWrap w:val="0"/>
              <w:topLinePunct w:val="0"/>
              <w:bidi w:val="0"/>
              <w:spacing w:line="40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课程知识图谱平台</w:t>
            </w:r>
          </w:p>
        </w:tc>
        <w:tc>
          <w:tcPr>
            <w:tcW w:w="7918" w:type="dxa"/>
            <w:noWrap w:val="0"/>
            <w:vAlign w:val="center"/>
          </w:tcPr>
          <w:p>
            <w:pPr>
              <w:keepNext w:val="0"/>
              <w:keepLines w:val="0"/>
              <w:pageBreakBefore w:val="0"/>
              <w:widowControl/>
              <w:numPr>
                <w:ilvl w:val="0"/>
                <w:numId w:val="0"/>
              </w:numPr>
              <w:kinsoku/>
              <w:wordWrap w:val="0"/>
              <w:topLinePunct w:val="0"/>
              <w:bidi w:val="0"/>
              <w:spacing w:line="400" w:lineRule="exact"/>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lang w:bidi="ar"/>
              </w:rPr>
              <w:t>具备课程知识图谱、问题图谱、目标图谱、课程思政图谱全部功能，提供四种课程知识图谱显示样式。具备自定义图谱功能，可根据教师课程教学设计，灵活自主创建各类图谱。具备教师端、学生端、移动端全部功能。</w:t>
            </w:r>
          </w:p>
          <w:p>
            <w:pPr>
              <w:keepNext w:val="0"/>
              <w:keepLines w:val="0"/>
              <w:pageBreakBefore w:val="0"/>
              <w:widowControl/>
              <w:numPr>
                <w:ilvl w:val="0"/>
                <w:numId w:val="0"/>
              </w:numPr>
              <w:kinsoku/>
              <w:wordWrap w:val="0"/>
              <w:topLinePunct w:val="0"/>
              <w:bidi w:val="0"/>
              <w:spacing w:line="400" w:lineRule="exact"/>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具体要求如下：</w:t>
            </w:r>
          </w:p>
          <w:p>
            <w:pPr>
              <w:keepNext w:val="0"/>
              <w:keepLines w:val="0"/>
              <w:pageBreakBefore w:val="0"/>
              <w:widowControl/>
              <w:numPr>
                <w:ilvl w:val="0"/>
                <w:numId w:val="0"/>
              </w:numPr>
              <w:kinsoku/>
              <w:wordWrap w:val="0"/>
              <w:topLinePunct w:val="0"/>
              <w:bidi w:val="0"/>
              <w:spacing w:line="400" w:lineRule="exact"/>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2.1</w:t>
            </w:r>
            <w:r>
              <w:rPr>
                <w:rFonts w:hint="eastAsia" w:ascii="宋体" w:hAnsi="宋体" w:eastAsia="宋体" w:cs="宋体"/>
                <w:color w:val="auto"/>
                <w:kern w:val="0"/>
                <w:sz w:val="22"/>
                <w:szCs w:val="22"/>
                <w:highlight w:val="none"/>
                <w:lang w:bidi="ar"/>
              </w:rPr>
              <w:t>支持课程章节一键转化生成知识图谱，并同时进行资源关联。支持给知识点打标签，自定义标签内容，支持同一个知识点标记多个标签。</w:t>
            </w:r>
          </w:p>
          <w:p>
            <w:pPr>
              <w:keepNext w:val="0"/>
              <w:keepLines w:val="0"/>
              <w:pageBreakBefore w:val="0"/>
              <w:widowControl/>
              <w:numPr>
                <w:ilvl w:val="0"/>
                <w:numId w:val="0"/>
              </w:numPr>
              <w:kinsoku/>
              <w:wordWrap w:val="0"/>
              <w:topLinePunct w:val="0"/>
              <w:bidi w:val="0"/>
              <w:spacing w:line="400" w:lineRule="exact"/>
              <w:jc w:val="left"/>
              <w:textAlignment w:val="center"/>
              <w:rPr>
                <w:rFonts w:hint="eastAsia" w:ascii="宋体" w:hAnsi="宋体" w:eastAsia="宋体" w:cs="宋体"/>
                <w:color w:val="auto"/>
                <w:kern w:val="0"/>
                <w:sz w:val="22"/>
                <w:szCs w:val="22"/>
                <w:highlight w:val="none"/>
                <w:u w:val="single"/>
                <w:lang w:bidi="ar"/>
              </w:rPr>
            </w:pPr>
            <w:r>
              <w:rPr>
                <w:rFonts w:hint="eastAsia" w:ascii="宋体" w:hAnsi="宋体" w:eastAsia="宋体" w:cs="宋体"/>
                <w:color w:val="auto"/>
                <w:kern w:val="0"/>
                <w:sz w:val="22"/>
                <w:szCs w:val="22"/>
                <w:highlight w:val="none"/>
                <w:u w:val="single"/>
                <w:lang w:bidi="ar"/>
              </w:rPr>
              <w:t>▲</w:t>
            </w:r>
            <w:r>
              <w:rPr>
                <w:rFonts w:hint="eastAsia" w:ascii="宋体" w:hAnsi="宋体" w:eastAsia="宋体" w:cs="宋体"/>
                <w:color w:val="auto"/>
                <w:kern w:val="0"/>
                <w:sz w:val="22"/>
                <w:szCs w:val="22"/>
                <w:highlight w:val="none"/>
                <w:u w:val="single"/>
                <w:lang w:val="en-US" w:eastAsia="zh-CN" w:bidi="ar"/>
              </w:rPr>
              <w:t>2.2</w:t>
            </w:r>
            <w:r>
              <w:rPr>
                <w:rFonts w:hint="eastAsia" w:ascii="宋体" w:hAnsi="宋体" w:eastAsia="宋体" w:cs="宋体"/>
                <w:color w:val="auto"/>
                <w:kern w:val="0"/>
                <w:sz w:val="22"/>
                <w:szCs w:val="22"/>
                <w:highlight w:val="none"/>
                <w:u w:val="single"/>
                <w:lang w:bidi="ar"/>
              </w:rPr>
              <w:t>支持智能导入，依据提供材料系统智能识别构建生成知识图谱；支持本地导入xmind</w:t>
            </w:r>
            <w:bookmarkStart w:id="3" w:name="OLE_LINK1"/>
            <w:r>
              <w:rPr>
                <w:rFonts w:hint="eastAsia" w:ascii="宋体" w:hAnsi="宋体" w:eastAsia="宋体" w:cs="宋体"/>
                <w:color w:val="auto"/>
                <w:kern w:val="0"/>
                <w:sz w:val="22"/>
                <w:szCs w:val="22"/>
                <w:highlight w:val="none"/>
                <w:u w:val="single"/>
                <w:lang w:val="en-US" w:eastAsia="zh-CN" w:bidi="ar"/>
              </w:rPr>
              <w:t>、</w:t>
            </w:r>
            <w:r>
              <w:rPr>
                <w:rFonts w:hint="eastAsia" w:ascii="宋体" w:hAnsi="宋体" w:eastAsia="宋体" w:cs="宋体"/>
                <w:color w:val="auto"/>
                <w:kern w:val="0"/>
                <w:sz w:val="22"/>
                <w:szCs w:val="22"/>
                <w:highlight w:val="none"/>
                <w:u w:val="single"/>
                <w:lang w:eastAsia="zh-CN" w:bidi="ar"/>
              </w:rPr>
              <w:t>Excel表格</w:t>
            </w:r>
            <w:bookmarkEnd w:id="3"/>
            <w:r>
              <w:rPr>
                <w:rFonts w:hint="eastAsia" w:ascii="宋体" w:hAnsi="宋体" w:eastAsia="宋体" w:cs="宋体"/>
                <w:color w:val="auto"/>
                <w:kern w:val="0"/>
                <w:sz w:val="22"/>
                <w:szCs w:val="22"/>
                <w:highlight w:val="none"/>
                <w:u w:val="single"/>
                <w:lang w:bidi="ar"/>
              </w:rPr>
              <w:t>格式的思维导图文件，自动读取文件数据，生成课程知识图谱，并能够以xmind、Excel格式文件导出。</w:t>
            </w:r>
          </w:p>
          <w:p>
            <w:pPr>
              <w:keepNext w:val="0"/>
              <w:keepLines w:val="0"/>
              <w:pageBreakBefore w:val="0"/>
              <w:widowControl/>
              <w:numPr>
                <w:ilvl w:val="0"/>
                <w:numId w:val="0"/>
              </w:numPr>
              <w:kinsoku/>
              <w:wordWrap w:val="0"/>
              <w:topLinePunct w:val="0"/>
              <w:bidi w:val="0"/>
              <w:spacing w:line="400" w:lineRule="exact"/>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2.3</w:t>
            </w:r>
            <w:r>
              <w:rPr>
                <w:rFonts w:hint="eastAsia" w:ascii="宋体" w:hAnsi="宋体" w:eastAsia="宋体" w:cs="宋体"/>
                <w:color w:val="auto"/>
                <w:kern w:val="0"/>
                <w:sz w:val="22"/>
                <w:szCs w:val="22"/>
                <w:highlight w:val="none"/>
                <w:lang w:bidi="ar"/>
              </w:rPr>
              <w:t>支持进行跨课知识点关联，实现不同课程自之间知识的聚合联动，关联后可以实现跨课学习并进行专业下多门课程的知识点关联展示应用。</w:t>
            </w:r>
          </w:p>
          <w:p>
            <w:pPr>
              <w:keepNext w:val="0"/>
              <w:keepLines w:val="0"/>
              <w:pageBreakBefore w:val="0"/>
              <w:widowControl/>
              <w:numPr>
                <w:ilvl w:val="0"/>
                <w:numId w:val="0"/>
              </w:numPr>
              <w:kinsoku/>
              <w:wordWrap w:val="0"/>
              <w:topLinePunct w:val="0"/>
              <w:bidi w:val="0"/>
              <w:spacing w:line="400" w:lineRule="exact"/>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2.4</w:t>
            </w:r>
            <w:r>
              <w:rPr>
                <w:rFonts w:hint="eastAsia" w:ascii="宋体" w:hAnsi="宋体" w:eastAsia="宋体" w:cs="宋体"/>
                <w:color w:val="auto"/>
                <w:kern w:val="0"/>
                <w:sz w:val="22"/>
                <w:szCs w:val="22"/>
                <w:highlight w:val="none"/>
                <w:lang w:bidi="ar"/>
              </w:rPr>
              <w:t>支持查看某一位学生某个知识点的统计详情，包括学生此知识点的完成情况、掌握情况、知识点关联的学习任务完成详情等以及查看此知识点的课程资源和系统推荐的拓展资源。</w:t>
            </w:r>
          </w:p>
          <w:p>
            <w:pPr>
              <w:keepNext w:val="0"/>
              <w:keepLines w:val="0"/>
              <w:pageBreakBefore w:val="0"/>
              <w:widowControl/>
              <w:numPr>
                <w:ilvl w:val="0"/>
                <w:numId w:val="0"/>
              </w:numPr>
              <w:kinsoku/>
              <w:wordWrap w:val="0"/>
              <w:topLinePunct w:val="0"/>
              <w:bidi w:val="0"/>
              <w:spacing w:line="400" w:lineRule="exact"/>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2.5</w:t>
            </w:r>
            <w:r>
              <w:rPr>
                <w:rFonts w:hint="eastAsia" w:ascii="宋体" w:hAnsi="宋体" w:eastAsia="宋体" w:cs="宋体"/>
                <w:color w:val="auto"/>
                <w:kern w:val="0"/>
                <w:sz w:val="22"/>
                <w:szCs w:val="22"/>
                <w:highlight w:val="none"/>
                <w:lang w:bidi="ar"/>
              </w:rPr>
              <w:t>支持自动根据现有的图谱信息生成地图模式图谱的功能。支持自动根据现有的图谱信息生成课程思政图谱。</w:t>
            </w:r>
          </w:p>
          <w:p>
            <w:pPr>
              <w:keepNext w:val="0"/>
              <w:keepLines w:val="0"/>
              <w:pageBreakBefore w:val="0"/>
              <w:widowControl/>
              <w:numPr>
                <w:ilvl w:val="0"/>
                <w:numId w:val="0"/>
              </w:numPr>
              <w:kinsoku/>
              <w:wordWrap w:val="0"/>
              <w:topLinePunct w:val="0"/>
              <w:bidi w:val="0"/>
              <w:spacing w:line="400" w:lineRule="exact"/>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2.6</w:t>
            </w:r>
            <w:r>
              <w:rPr>
                <w:rFonts w:hint="eastAsia" w:ascii="宋体" w:hAnsi="宋体" w:eastAsia="宋体" w:cs="宋体"/>
                <w:color w:val="auto"/>
                <w:kern w:val="0"/>
                <w:sz w:val="22"/>
                <w:szCs w:val="22"/>
                <w:highlight w:val="none"/>
                <w:lang w:bidi="ar"/>
              </w:rPr>
              <w:t>支持教师查看班级整体知识点分析统计，查看知识点平均完成率、平均掌握率、完成率分布和掌握率分布等，支持教师切换任教班级。</w:t>
            </w:r>
          </w:p>
          <w:p>
            <w:pPr>
              <w:keepNext w:val="0"/>
              <w:keepLines w:val="0"/>
              <w:pageBreakBefore w:val="0"/>
              <w:widowControl/>
              <w:numPr>
                <w:ilvl w:val="0"/>
                <w:numId w:val="0"/>
              </w:numPr>
              <w:kinsoku/>
              <w:wordWrap w:val="0"/>
              <w:topLinePunct w:val="0"/>
              <w:bidi w:val="0"/>
              <w:spacing w:line="400" w:lineRule="exact"/>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2.7</w:t>
            </w:r>
            <w:r>
              <w:rPr>
                <w:rFonts w:hint="eastAsia" w:ascii="宋体" w:hAnsi="宋体" w:eastAsia="宋体" w:cs="宋体"/>
                <w:color w:val="auto"/>
                <w:kern w:val="0"/>
                <w:sz w:val="22"/>
                <w:szCs w:val="22"/>
                <w:highlight w:val="none"/>
                <w:lang w:bidi="ar"/>
              </w:rPr>
              <w:t>支持教师对课程章节内容进行知识点标记，作为知识点教学任务进行设置，方便学生按知识点进行任务学习。</w:t>
            </w:r>
          </w:p>
          <w:p>
            <w:pPr>
              <w:keepNext w:val="0"/>
              <w:keepLines w:val="0"/>
              <w:pageBreakBefore w:val="0"/>
              <w:widowControl/>
              <w:numPr>
                <w:ilvl w:val="0"/>
                <w:numId w:val="0"/>
              </w:numPr>
              <w:kinsoku/>
              <w:wordWrap w:val="0"/>
              <w:topLinePunct w:val="0"/>
              <w:bidi w:val="0"/>
              <w:spacing w:line="400" w:lineRule="exact"/>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2.8</w:t>
            </w:r>
            <w:r>
              <w:rPr>
                <w:rFonts w:hint="eastAsia" w:ascii="宋体" w:hAnsi="宋体" w:eastAsia="宋体" w:cs="宋体"/>
                <w:color w:val="auto"/>
                <w:kern w:val="0"/>
                <w:sz w:val="22"/>
                <w:szCs w:val="22"/>
                <w:highlight w:val="none"/>
                <w:lang w:bidi="ar"/>
              </w:rPr>
              <w:t>具备知识图谱门户系统，能够提供对应的知识图谱门户模板，可展示课程介绍、知识图谱、知识关系、目标图谱、问题图谱。</w:t>
            </w:r>
          </w:p>
          <w:p>
            <w:pPr>
              <w:keepNext w:val="0"/>
              <w:keepLines w:val="0"/>
              <w:pageBreakBefore w:val="0"/>
              <w:widowControl/>
              <w:numPr>
                <w:ilvl w:val="0"/>
                <w:numId w:val="0"/>
              </w:numPr>
              <w:kinsoku/>
              <w:wordWrap w:val="0"/>
              <w:topLinePunct w:val="0"/>
              <w:bidi w:val="0"/>
              <w:spacing w:line="400" w:lineRule="exact"/>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2.9</w:t>
            </w:r>
            <w:r>
              <w:rPr>
                <w:rFonts w:hint="eastAsia" w:ascii="宋体" w:hAnsi="宋体" w:eastAsia="宋体" w:cs="宋体"/>
                <w:color w:val="auto"/>
                <w:kern w:val="0"/>
                <w:sz w:val="22"/>
                <w:szCs w:val="22"/>
                <w:highlight w:val="none"/>
                <w:lang w:bidi="ar"/>
              </w:rPr>
              <w:t>系统根据学生知识点掌握情况，智能规划知识点学习路径，学生可以按学习路径进行知识点的学习和巩固。</w:t>
            </w:r>
          </w:p>
          <w:p>
            <w:pPr>
              <w:keepNext w:val="0"/>
              <w:keepLines w:val="0"/>
              <w:pageBreakBefore w:val="0"/>
              <w:widowControl/>
              <w:numPr>
                <w:ilvl w:val="0"/>
                <w:numId w:val="0"/>
              </w:numPr>
              <w:kinsoku/>
              <w:wordWrap w:val="0"/>
              <w:topLinePunct w:val="0"/>
              <w:bidi w:val="0"/>
              <w:spacing w:line="400" w:lineRule="exact"/>
              <w:jc w:val="lef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2.10支持</w:t>
            </w:r>
            <w:r>
              <w:rPr>
                <w:rFonts w:hint="eastAsia" w:ascii="宋体" w:hAnsi="宋体" w:eastAsia="宋体" w:cs="宋体"/>
                <w:color w:val="auto"/>
                <w:kern w:val="0"/>
                <w:sz w:val="22"/>
                <w:szCs w:val="22"/>
                <w:highlight w:val="none"/>
                <w:lang w:bidi="ar"/>
              </w:rPr>
              <w:t>除本地上传的资源外，平台应提供至少</w:t>
            </w:r>
            <w:r>
              <w:rPr>
                <w:rFonts w:hint="eastAsia" w:ascii="宋体" w:hAnsi="宋体" w:eastAsia="宋体" w:cs="宋体"/>
                <w:color w:val="auto"/>
                <w:kern w:val="0"/>
                <w:sz w:val="22"/>
                <w:szCs w:val="22"/>
                <w:highlight w:val="none"/>
                <w:lang w:val="en-US" w:eastAsia="zh-CN" w:bidi="ar"/>
              </w:rPr>
              <w:t>海量</w:t>
            </w:r>
            <w:r>
              <w:rPr>
                <w:rFonts w:hint="eastAsia" w:ascii="宋体" w:hAnsi="宋体" w:eastAsia="宋体" w:cs="宋体"/>
                <w:color w:val="auto"/>
                <w:kern w:val="0"/>
                <w:sz w:val="22"/>
                <w:szCs w:val="22"/>
                <w:highlight w:val="none"/>
                <w:lang w:bidi="ar"/>
              </w:rPr>
              <w:t>慕课资源</w:t>
            </w:r>
            <w:r>
              <w:rPr>
                <w:rFonts w:hint="eastAsia" w:ascii="宋体" w:hAnsi="宋体" w:eastAsia="宋体" w:cs="宋体"/>
                <w:color w:val="auto"/>
                <w:kern w:val="0"/>
                <w:sz w:val="22"/>
                <w:szCs w:val="22"/>
                <w:highlight w:val="none"/>
                <w:lang w:val="en-US" w:eastAsia="zh-CN" w:bidi="ar"/>
              </w:rPr>
              <w:t>和</w:t>
            </w:r>
            <w:r>
              <w:rPr>
                <w:rFonts w:hint="eastAsia" w:ascii="宋体" w:hAnsi="宋体" w:eastAsia="宋体" w:cs="宋体"/>
                <w:color w:val="auto"/>
                <w:kern w:val="0"/>
                <w:sz w:val="22"/>
                <w:szCs w:val="22"/>
                <w:highlight w:val="none"/>
                <w:lang w:bidi="ar"/>
              </w:rPr>
              <w:t>教材资源，以及从互联网上收集的网页资源，网页资源渠道应至少包括中国知网、知乎、哔哩哔哩弹幕视频网，且基于上述资源，提供搜索和推荐</w:t>
            </w:r>
            <w:r>
              <w:rPr>
                <w:rFonts w:hint="eastAsia" w:ascii="宋体" w:hAnsi="宋体" w:eastAsia="宋体" w:cs="宋体"/>
                <w:color w:val="auto"/>
                <w:kern w:val="0"/>
                <w:sz w:val="22"/>
                <w:szCs w:val="22"/>
                <w:highlight w:val="none"/>
                <w:lang w:val="en-US" w:eastAsia="zh-CN" w:bidi="ar"/>
              </w:rPr>
              <w:t>引用</w:t>
            </w:r>
            <w:r>
              <w:rPr>
                <w:rFonts w:hint="eastAsia" w:ascii="宋体" w:hAnsi="宋体" w:eastAsia="宋体" w:cs="宋体"/>
                <w:color w:val="auto"/>
                <w:kern w:val="0"/>
                <w:sz w:val="22"/>
                <w:szCs w:val="22"/>
                <w:highlight w:val="none"/>
                <w:lang w:bidi="ar"/>
              </w:rPr>
              <w:t>服务。</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演示项）</w:t>
            </w:r>
          </w:p>
          <w:p>
            <w:pPr>
              <w:keepNext w:val="0"/>
              <w:keepLines w:val="0"/>
              <w:pageBreakBefore w:val="0"/>
              <w:widowControl/>
              <w:numPr>
                <w:ilvl w:val="0"/>
                <w:numId w:val="0"/>
              </w:numPr>
              <w:kinsoku/>
              <w:wordWrap w:val="0"/>
              <w:topLinePunct w:val="0"/>
              <w:bidi w:val="0"/>
              <w:spacing w:line="400" w:lineRule="exact"/>
              <w:jc w:val="lef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2.11</w:t>
            </w:r>
            <w:r>
              <w:rPr>
                <w:rFonts w:hint="eastAsia" w:ascii="宋体" w:hAnsi="宋体" w:eastAsia="宋体" w:cs="宋体"/>
                <w:color w:val="auto"/>
                <w:kern w:val="0"/>
                <w:sz w:val="22"/>
                <w:szCs w:val="22"/>
                <w:highlight w:val="none"/>
                <w:lang w:bidi="ar"/>
              </w:rPr>
              <w:t>支持对知识点进行学术资料的推荐</w:t>
            </w:r>
            <w:r>
              <w:rPr>
                <w:rFonts w:hint="eastAsia" w:ascii="宋体" w:hAnsi="宋体" w:eastAsia="宋体" w:cs="宋体"/>
                <w:color w:val="auto"/>
                <w:kern w:val="0"/>
                <w:sz w:val="22"/>
                <w:szCs w:val="22"/>
                <w:highlight w:val="none"/>
                <w:lang w:val="en-US" w:eastAsia="zh-CN" w:bidi="ar"/>
              </w:rPr>
              <w:t>引用</w:t>
            </w:r>
            <w:r>
              <w:rPr>
                <w:rFonts w:hint="eastAsia" w:ascii="宋体" w:hAnsi="宋体" w:eastAsia="宋体" w:cs="宋体"/>
                <w:color w:val="auto"/>
                <w:kern w:val="0"/>
                <w:sz w:val="22"/>
                <w:szCs w:val="22"/>
                <w:highlight w:val="none"/>
                <w:lang w:bidi="ar"/>
              </w:rPr>
              <w:t>，包括论文库资料，其中论文库资料可通过AI技术对各类学术资料进行内容描述，同时支持分析问题的学术方向研究分析，包含各位研究方向的研究趋势、相关研究方向、发表趋势分析、知识主题分析等内容，支持系统筛选搜索结果内容，搜索结果内容包含学术资料、视频资料、AI大模型智能问答等内容。支持通过AI对相关主题进行学术资料推荐</w:t>
            </w:r>
            <w:r>
              <w:rPr>
                <w:rFonts w:hint="eastAsia" w:ascii="宋体" w:hAnsi="宋体" w:eastAsia="宋体" w:cs="宋体"/>
                <w:color w:val="auto"/>
                <w:kern w:val="0"/>
                <w:sz w:val="22"/>
                <w:szCs w:val="22"/>
                <w:highlight w:val="none"/>
                <w:lang w:val="en-US" w:eastAsia="zh-CN" w:bidi="ar"/>
              </w:rPr>
              <w:t>并引用</w:t>
            </w:r>
            <w:r>
              <w:rPr>
                <w:rFonts w:hint="eastAsia" w:ascii="宋体" w:hAnsi="宋体" w:eastAsia="宋体" w:cs="宋体"/>
                <w:color w:val="auto"/>
                <w:kern w:val="0"/>
                <w:sz w:val="22"/>
                <w:szCs w:val="22"/>
                <w:highlight w:val="none"/>
                <w:lang w:bidi="ar"/>
              </w:rPr>
              <w:t>。</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演示项）</w:t>
            </w:r>
          </w:p>
          <w:p>
            <w:pPr>
              <w:keepNext w:val="0"/>
              <w:keepLines w:val="0"/>
              <w:pageBreakBefore w:val="0"/>
              <w:widowControl/>
              <w:numPr>
                <w:ilvl w:val="0"/>
                <w:numId w:val="0"/>
              </w:numPr>
              <w:kinsoku/>
              <w:wordWrap w:val="0"/>
              <w:topLinePunct w:val="0"/>
              <w:bidi w:val="0"/>
              <w:spacing w:line="400" w:lineRule="exact"/>
              <w:jc w:val="lef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2.12</w:t>
            </w:r>
            <w:r>
              <w:rPr>
                <w:rFonts w:hint="eastAsia" w:ascii="宋体" w:hAnsi="宋体" w:eastAsia="宋体" w:cs="宋体"/>
                <w:color w:val="auto"/>
                <w:kern w:val="0"/>
                <w:sz w:val="22"/>
                <w:szCs w:val="22"/>
                <w:highlight w:val="none"/>
                <w:lang w:bidi="ar"/>
              </w:rPr>
              <w:t>支持在编辑单个知识点教学资源时，自动推荐知识点相关的教学视频片段、电子教材片段</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教参图书及期刊</w:t>
            </w:r>
            <w:r>
              <w:rPr>
                <w:rFonts w:hint="eastAsia" w:ascii="宋体" w:hAnsi="宋体" w:eastAsia="宋体" w:cs="宋体"/>
                <w:color w:val="auto"/>
                <w:kern w:val="0"/>
                <w:sz w:val="22"/>
                <w:szCs w:val="22"/>
                <w:highlight w:val="none"/>
                <w:lang w:bidi="ar"/>
              </w:rPr>
              <w:t>，</w:t>
            </w:r>
            <w:r>
              <w:rPr>
                <w:rFonts w:hint="eastAsia" w:ascii="宋体" w:hAnsi="宋体" w:eastAsia="宋体" w:cs="宋体"/>
                <w:color w:val="auto"/>
                <w:kern w:val="0"/>
                <w:sz w:val="22"/>
                <w:szCs w:val="22"/>
                <w:highlight w:val="none"/>
                <w:lang w:val="en-US" w:eastAsia="zh-CN" w:bidi="ar"/>
              </w:rPr>
              <w:t>并支持一键添加关联引用。</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演示项）</w:t>
            </w:r>
          </w:p>
          <w:p>
            <w:pPr>
              <w:keepNext w:val="0"/>
              <w:keepLines w:val="0"/>
              <w:pageBreakBefore w:val="0"/>
              <w:widowControl/>
              <w:numPr>
                <w:ilvl w:val="0"/>
                <w:numId w:val="0"/>
              </w:numPr>
              <w:kinsoku/>
              <w:wordWrap w:val="0"/>
              <w:topLinePunct w:val="0"/>
              <w:bidi w:val="0"/>
              <w:spacing w:line="400" w:lineRule="exact"/>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2.13</w:t>
            </w:r>
            <w:r>
              <w:rPr>
                <w:rFonts w:hint="eastAsia" w:ascii="宋体" w:hAnsi="宋体" w:eastAsia="宋体" w:cs="宋体"/>
                <w:color w:val="auto"/>
                <w:kern w:val="0"/>
                <w:sz w:val="22"/>
                <w:szCs w:val="22"/>
                <w:highlight w:val="none"/>
                <w:lang w:bidi="ar"/>
              </w:rPr>
              <w:t>支持基于知识点描述的内容，自动划选关键词并生成知识点补充词条，补充词条内容需来源于该知识点在课程所选教材中的描述，或是该关键词在百科中的描述，描述字数上限不少于20字，结果以文字形式呈现。</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演示项）</w:t>
            </w:r>
          </w:p>
          <w:p>
            <w:pPr>
              <w:keepNext w:val="0"/>
              <w:keepLines w:val="0"/>
              <w:pageBreakBefore w:val="0"/>
              <w:widowControl/>
              <w:numPr>
                <w:ilvl w:val="0"/>
                <w:numId w:val="0"/>
              </w:numPr>
              <w:kinsoku/>
              <w:wordWrap w:val="0"/>
              <w:topLinePunct w:val="0"/>
              <w:bidi w:val="0"/>
              <w:spacing w:line="400" w:lineRule="exact"/>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2.14</w:t>
            </w:r>
            <w:r>
              <w:rPr>
                <w:rFonts w:hint="eastAsia" w:ascii="宋体" w:hAnsi="宋体" w:eastAsia="宋体" w:cs="宋体"/>
                <w:color w:val="auto"/>
                <w:kern w:val="0"/>
                <w:sz w:val="22"/>
                <w:szCs w:val="22"/>
                <w:highlight w:val="none"/>
                <w:lang w:bidi="ar"/>
              </w:rPr>
              <w:t>支持通过系统自动构建课程中知识点与章节知识点二维码或链接，并可免登录完成知识学习，学习内容包含动态知识图谱、知识点资源、知识点简介、知识点结构关系，资源内容可直接通过手机学习。</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演示项）</w:t>
            </w:r>
          </w:p>
          <w:p>
            <w:pPr>
              <w:keepNext w:val="0"/>
              <w:keepLines w:val="0"/>
              <w:pageBreakBefore w:val="0"/>
              <w:widowControl/>
              <w:numPr>
                <w:ilvl w:val="0"/>
                <w:numId w:val="0"/>
              </w:numPr>
              <w:kinsoku/>
              <w:wordWrap w:val="0"/>
              <w:topLinePunct w:val="0"/>
              <w:bidi w:val="0"/>
              <w:spacing w:line="400" w:lineRule="exact"/>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2.15</w:t>
            </w:r>
            <w:r>
              <w:rPr>
                <w:rFonts w:hint="eastAsia" w:ascii="宋体" w:hAnsi="宋体" w:eastAsia="宋体" w:cs="宋体"/>
                <w:color w:val="auto"/>
                <w:kern w:val="0"/>
                <w:sz w:val="22"/>
                <w:szCs w:val="22"/>
                <w:highlight w:val="none"/>
                <w:lang w:bidi="ar"/>
              </w:rPr>
              <w:t>可接入慕课中进行校外共享：可接入慕课中为选课院校及学生提供图谱学习服务，并积累图谱选课数及学习人数等运行数据</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演示项）</w:t>
            </w:r>
            <w:r>
              <w:rPr>
                <w:rFonts w:hint="eastAsia" w:ascii="宋体" w:hAnsi="宋体" w:eastAsia="宋体" w:cs="宋体"/>
                <w:color w:val="auto"/>
                <w:kern w:val="0"/>
                <w:sz w:val="22"/>
                <w:szCs w:val="22"/>
                <w:highlight w:val="none"/>
                <w:lang w:bidi="ar"/>
              </w:rPr>
              <w:t>可接入翻转教学中进行校内教学：可接入翻转课程中为学生提供图谱学习服务，并积累图谱选课数及学习人数等运行数据。</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演示项）</w:t>
            </w:r>
          </w:p>
          <w:p>
            <w:pPr>
              <w:keepNext w:val="0"/>
              <w:keepLines w:val="0"/>
              <w:pageBreakBefore w:val="0"/>
              <w:widowControl/>
              <w:numPr>
                <w:ilvl w:val="0"/>
                <w:numId w:val="0"/>
              </w:numPr>
              <w:kinsoku/>
              <w:wordWrap w:val="0"/>
              <w:topLinePunct w:val="0"/>
              <w:bidi w:val="0"/>
              <w:spacing w:line="400" w:lineRule="exact"/>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2.16</w:t>
            </w:r>
            <w:r>
              <w:rPr>
                <w:rFonts w:hint="eastAsia" w:ascii="宋体" w:hAnsi="宋体" w:eastAsia="宋体" w:cs="宋体"/>
                <w:color w:val="auto"/>
                <w:kern w:val="0"/>
                <w:sz w:val="22"/>
                <w:szCs w:val="22"/>
                <w:highlight w:val="none"/>
                <w:lang w:bidi="ar"/>
              </w:rPr>
              <w:t>支持用户一键登录小程序</w:t>
            </w:r>
            <w:r>
              <w:rPr>
                <w:rFonts w:hint="eastAsia" w:ascii="宋体" w:hAnsi="宋体" w:eastAsia="宋体" w:cs="宋体"/>
                <w:color w:val="auto"/>
                <w:kern w:val="0"/>
                <w:sz w:val="22"/>
                <w:szCs w:val="22"/>
                <w:highlight w:val="none"/>
                <w:lang w:val="en-US" w:eastAsia="zh-CN" w:bidi="ar"/>
              </w:rPr>
              <w:t>或app</w:t>
            </w:r>
            <w:r>
              <w:rPr>
                <w:rFonts w:hint="eastAsia" w:ascii="宋体" w:hAnsi="宋体" w:eastAsia="宋体" w:cs="宋体"/>
                <w:color w:val="auto"/>
                <w:kern w:val="0"/>
                <w:sz w:val="22"/>
                <w:szCs w:val="22"/>
                <w:highlight w:val="none"/>
                <w:lang w:bidi="ar"/>
              </w:rPr>
              <w:t>进行学习：已经进入知识图谱班级的学生，可一键进入微信小程序，对于课程内容进行学习，学习内容包含：动态知识图谱查看、教学任务查看、知识点资源学习、知识点题目练习、考试题目练习等。微信小程序</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app</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与网页版互通学习数据与记录。</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演示项）</w:t>
            </w:r>
          </w:p>
          <w:p>
            <w:pPr>
              <w:keepNext w:val="0"/>
              <w:keepLines w:val="0"/>
              <w:pageBreakBefore w:val="0"/>
              <w:widowControl/>
              <w:numPr>
                <w:ilvl w:val="0"/>
                <w:numId w:val="0"/>
              </w:numPr>
              <w:kinsoku/>
              <w:wordWrap w:val="0"/>
              <w:topLinePunct w:val="0"/>
              <w:bidi w:val="0"/>
              <w:spacing w:line="400" w:lineRule="exact"/>
              <w:jc w:val="left"/>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2.17</w:t>
            </w:r>
            <w:r>
              <w:rPr>
                <w:rFonts w:hint="eastAsia" w:ascii="宋体" w:hAnsi="宋体" w:eastAsia="宋体" w:cs="宋体"/>
                <w:color w:val="auto"/>
                <w:kern w:val="0"/>
                <w:sz w:val="22"/>
                <w:szCs w:val="22"/>
                <w:highlight w:val="none"/>
                <w:lang w:bidi="ar"/>
              </w:rPr>
              <w:t>支持应用PPT插件将知识图谱相关资源加入PPT建设中，PPT插件需支持OFFICE，同时系统支持windows与macos系统，引用的内容包含知识点、问题体系、教学资源、试题资源。</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演示项）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dxa"/>
            <w:noWrap w:val="0"/>
            <w:vAlign w:val="center"/>
          </w:tcPr>
          <w:p>
            <w:pPr>
              <w:keepNext w:val="0"/>
              <w:keepLines w:val="0"/>
              <w:pageBreakBefore w:val="0"/>
              <w:widowControl/>
              <w:kinsoku/>
              <w:wordWrap w:val="0"/>
              <w:topLinePunct w:val="0"/>
              <w:bidi w:val="0"/>
              <w:spacing w:line="400" w:lineRule="exact"/>
              <w:jc w:val="center"/>
              <w:textAlignment w:val="center"/>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3</w:t>
            </w:r>
          </w:p>
        </w:tc>
        <w:tc>
          <w:tcPr>
            <w:tcW w:w="1113" w:type="dxa"/>
            <w:noWrap w:val="0"/>
            <w:vAlign w:val="center"/>
          </w:tcPr>
          <w:p>
            <w:pPr>
              <w:keepNext w:val="0"/>
              <w:keepLines w:val="0"/>
              <w:pageBreakBefore w:val="0"/>
              <w:widowControl/>
              <w:kinsoku/>
              <w:wordWrap w:val="0"/>
              <w:topLinePunct w:val="0"/>
              <w:bidi w:val="0"/>
              <w:spacing w:line="40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课程知识图内容建设</w:t>
            </w:r>
          </w:p>
        </w:tc>
        <w:tc>
          <w:tcPr>
            <w:tcW w:w="7918" w:type="dxa"/>
            <w:noWrap w:val="0"/>
            <w:vAlign w:val="center"/>
          </w:tcPr>
          <w:p>
            <w:pPr>
              <w:keepNext w:val="0"/>
              <w:keepLines w:val="0"/>
              <w:pageBreakBefore w:val="0"/>
              <w:widowControl/>
              <w:numPr>
                <w:ilvl w:val="0"/>
                <w:numId w:val="0"/>
              </w:numPr>
              <w:kinsoku/>
              <w:wordWrap w:val="0"/>
              <w:topLinePunct w:val="0"/>
              <w:bidi w:val="0"/>
              <w:spacing w:line="400" w:lineRule="exact"/>
              <w:jc w:val="left"/>
              <w:textAlignment w:val="center"/>
              <w:rPr>
                <w:rFonts w:hint="eastAsia" w:ascii="宋体" w:hAnsi="宋体" w:eastAsia="宋体" w:cs="宋体"/>
                <w:color w:val="auto"/>
                <w:kern w:val="0"/>
                <w:sz w:val="22"/>
                <w:szCs w:val="22"/>
                <w:highlight w:val="none"/>
                <w:u w:val="single"/>
                <w:lang w:bidi="ar"/>
              </w:rPr>
            </w:pPr>
            <w:r>
              <w:rPr>
                <w:rFonts w:hint="eastAsia" w:ascii="宋体" w:hAnsi="宋体" w:eastAsia="宋体" w:cs="宋体"/>
                <w:color w:val="auto"/>
                <w:kern w:val="0"/>
                <w:sz w:val="22"/>
                <w:szCs w:val="22"/>
                <w:highlight w:val="none"/>
                <w:u w:val="single"/>
                <w:lang w:bidi="ar"/>
              </w:rPr>
              <w:t>▲</w:t>
            </w:r>
            <w:r>
              <w:rPr>
                <w:rFonts w:hint="eastAsia" w:ascii="宋体" w:hAnsi="宋体" w:eastAsia="宋体" w:cs="宋体"/>
                <w:color w:val="auto"/>
                <w:kern w:val="0"/>
                <w:sz w:val="22"/>
                <w:szCs w:val="22"/>
                <w:highlight w:val="none"/>
                <w:u w:val="single"/>
                <w:lang w:val="en-US" w:eastAsia="zh-CN" w:bidi="ar"/>
              </w:rPr>
              <w:t>1.</w:t>
            </w:r>
            <w:r>
              <w:rPr>
                <w:rFonts w:hint="eastAsia" w:ascii="宋体" w:hAnsi="宋体" w:eastAsia="宋体" w:cs="宋体"/>
                <w:color w:val="auto"/>
                <w:kern w:val="0"/>
                <w:sz w:val="22"/>
                <w:szCs w:val="22"/>
                <w:highlight w:val="none"/>
                <w:u w:val="single"/>
                <w:lang w:bidi="ar"/>
              </w:rPr>
              <w:t>课程知识图谱建设：</w:t>
            </w:r>
          </w:p>
          <w:p>
            <w:pPr>
              <w:keepNext w:val="0"/>
              <w:keepLines w:val="0"/>
              <w:pageBreakBefore w:val="0"/>
              <w:widowControl/>
              <w:numPr>
                <w:ilvl w:val="0"/>
                <w:numId w:val="0"/>
              </w:numPr>
              <w:kinsoku/>
              <w:wordWrap w:val="0"/>
              <w:topLinePunct w:val="0"/>
              <w:bidi w:val="0"/>
              <w:spacing w:line="400" w:lineRule="exact"/>
              <w:jc w:val="left"/>
              <w:textAlignment w:val="center"/>
              <w:rPr>
                <w:rFonts w:hint="eastAsia" w:ascii="宋体" w:hAnsi="宋体" w:eastAsia="宋体" w:cs="宋体"/>
                <w:color w:val="auto"/>
                <w:kern w:val="0"/>
                <w:sz w:val="22"/>
                <w:szCs w:val="22"/>
                <w:highlight w:val="none"/>
                <w:u w:val="single"/>
                <w:lang w:bidi="ar"/>
              </w:rPr>
            </w:pPr>
            <w:r>
              <w:rPr>
                <w:rFonts w:hint="eastAsia" w:ascii="宋体" w:hAnsi="宋体" w:eastAsia="宋体" w:cs="宋体"/>
                <w:color w:val="auto"/>
                <w:kern w:val="0"/>
                <w:sz w:val="22"/>
                <w:szCs w:val="22"/>
                <w:highlight w:val="none"/>
                <w:u w:val="single"/>
                <w:lang w:bidi="ar"/>
              </w:rPr>
              <w:t>知识点总量：每门课程80-160个。</w:t>
            </w:r>
          </w:p>
          <w:p>
            <w:pPr>
              <w:keepNext w:val="0"/>
              <w:keepLines w:val="0"/>
              <w:pageBreakBefore w:val="0"/>
              <w:widowControl/>
              <w:numPr>
                <w:ilvl w:val="0"/>
                <w:numId w:val="0"/>
              </w:numPr>
              <w:kinsoku/>
              <w:wordWrap w:val="0"/>
              <w:topLinePunct w:val="0"/>
              <w:bidi w:val="0"/>
              <w:spacing w:line="400" w:lineRule="exact"/>
              <w:jc w:val="left"/>
              <w:textAlignment w:val="center"/>
              <w:rPr>
                <w:rFonts w:hint="eastAsia" w:ascii="宋体" w:hAnsi="宋体" w:eastAsia="宋体" w:cs="宋体"/>
                <w:color w:val="auto"/>
                <w:kern w:val="0"/>
                <w:sz w:val="22"/>
                <w:szCs w:val="22"/>
                <w:highlight w:val="none"/>
                <w:u w:val="single"/>
                <w:lang w:bidi="ar"/>
              </w:rPr>
            </w:pPr>
            <w:r>
              <w:rPr>
                <w:rFonts w:hint="eastAsia" w:ascii="宋体" w:hAnsi="宋体" w:eastAsia="宋体" w:cs="宋体"/>
                <w:color w:val="auto"/>
                <w:kern w:val="0"/>
                <w:sz w:val="22"/>
                <w:szCs w:val="22"/>
                <w:highlight w:val="none"/>
                <w:u w:val="single"/>
                <w:lang w:bidi="ar"/>
              </w:rPr>
              <w:t>知识点关联试题数：每个知识点关联试题数不少于3道。</w:t>
            </w:r>
          </w:p>
          <w:p>
            <w:pPr>
              <w:keepNext w:val="0"/>
              <w:keepLines w:val="0"/>
              <w:pageBreakBefore w:val="0"/>
              <w:widowControl/>
              <w:numPr>
                <w:ilvl w:val="0"/>
                <w:numId w:val="0"/>
              </w:numPr>
              <w:kinsoku/>
              <w:wordWrap w:val="0"/>
              <w:topLinePunct w:val="0"/>
              <w:bidi w:val="0"/>
              <w:spacing w:line="400" w:lineRule="exact"/>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2.课程知识图谱设计：</w:t>
            </w:r>
          </w:p>
          <w:p>
            <w:pPr>
              <w:keepNext w:val="0"/>
              <w:keepLines w:val="0"/>
              <w:pageBreakBefore w:val="0"/>
              <w:widowControl/>
              <w:numPr>
                <w:ilvl w:val="0"/>
                <w:numId w:val="0"/>
              </w:numPr>
              <w:kinsoku/>
              <w:wordWrap w:val="0"/>
              <w:topLinePunct w:val="0"/>
              <w:bidi w:val="0"/>
              <w:spacing w:line="400" w:lineRule="exact"/>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（1）梳理课程资源，确定图谱设计思路：依据产业行业人才需求与专业人才培养目标，形成高阶、准确、具体、可衡量的课程目标；</w:t>
            </w:r>
          </w:p>
          <w:p>
            <w:pPr>
              <w:keepNext w:val="0"/>
              <w:keepLines w:val="0"/>
              <w:pageBreakBefore w:val="0"/>
              <w:widowControl/>
              <w:numPr>
                <w:ilvl w:val="0"/>
                <w:numId w:val="0"/>
              </w:numPr>
              <w:kinsoku/>
              <w:wordWrap w:val="0"/>
              <w:topLinePunct w:val="0"/>
              <w:bidi w:val="0"/>
              <w:spacing w:line="400" w:lineRule="exact"/>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梳理与重构课程资源：根据课程目标和学科特点，基于课程现有资源情况，优化课程内容结构，形成系统化、模块化、项目化的课程内容，对资料内容进行系统分类与归纳整理，设计并草拟出图谱结构的框架蓝图，根据课程特点确定自定义图谱类型与样式；</w:t>
            </w:r>
          </w:p>
          <w:p>
            <w:pPr>
              <w:keepNext w:val="0"/>
              <w:keepLines w:val="0"/>
              <w:pageBreakBefore w:val="0"/>
              <w:widowControl/>
              <w:numPr>
                <w:ilvl w:val="0"/>
                <w:numId w:val="0"/>
              </w:numPr>
              <w:kinsoku/>
              <w:wordWrap w:val="0"/>
              <w:topLinePunct w:val="0"/>
              <w:bidi w:val="0"/>
              <w:spacing w:line="400" w:lineRule="exact"/>
              <w:jc w:val="left"/>
              <w:textAlignment w:val="center"/>
              <w:rPr>
                <w:rFonts w:hint="eastAsia" w:ascii="宋体" w:hAnsi="宋体" w:eastAsia="宋体" w:cs="宋体"/>
                <w:color w:val="auto"/>
                <w:kern w:val="0"/>
                <w:sz w:val="22"/>
                <w:szCs w:val="22"/>
                <w:highlight w:val="none"/>
                <w:u w:val="single"/>
                <w:lang w:bidi="ar"/>
              </w:rPr>
            </w:pPr>
            <w:r>
              <w:rPr>
                <w:rFonts w:hint="eastAsia" w:ascii="宋体" w:hAnsi="宋体" w:eastAsia="宋体" w:cs="宋体"/>
                <w:color w:val="auto"/>
                <w:kern w:val="0"/>
                <w:sz w:val="22"/>
                <w:szCs w:val="22"/>
                <w:highlight w:val="none"/>
                <w:u w:val="single"/>
                <w:lang w:bidi="ar"/>
              </w:rPr>
              <w:t>▲（3）填充图谱框架：定义知识点关系，确定知识点标签，图谱场景可视化，自动生成四大学习场景（知识大纲、思维导图、知识图谱、知识地图）。</w:t>
            </w:r>
          </w:p>
          <w:p>
            <w:pPr>
              <w:keepNext w:val="0"/>
              <w:keepLines w:val="0"/>
              <w:pageBreakBefore w:val="0"/>
              <w:widowControl/>
              <w:numPr>
                <w:ilvl w:val="0"/>
                <w:numId w:val="0"/>
              </w:numPr>
              <w:kinsoku/>
              <w:wordWrap w:val="0"/>
              <w:topLinePunct w:val="0"/>
              <w:bidi w:val="0"/>
              <w:spacing w:line="400" w:lineRule="exact"/>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资源建设：完成资源结构化处理，完成课程资料的关联，实现课程资源标注。</w:t>
            </w:r>
          </w:p>
          <w:p>
            <w:pPr>
              <w:keepNext w:val="0"/>
              <w:keepLines w:val="0"/>
              <w:pageBreakBefore w:val="0"/>
              <w:widowControl/>
              <w:numPr>
                <w:ilvl w:val="0"/>
                <w:numId w:val="0"/>
              </w:numPr>
              <w:kinsoku/>
              <w:wordWrap w:val="0"/>
              <w:topLinePunct w:val="0"/>
              <w:bidi w:val="0"/>
              <w:spacing w:line="400" w:lineRule="exact"/>
              <w:jc w:val="lef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zh-CN" w:eastAsia="zh-CN" w:bidi="ar"/>
              </w:rPr>
              <w:t>（</w:t>
            </w:r>
            <w:r>
              <w:rPr>
                <w:rFonts w:hint="eastAsia" w:ascii="宋体" w:hAnsi="宋体" w:eastAsia="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val="zh-CN" w:eastAsia="zh-CN" w:bidi="ar"/>
              </w:rPr>
              <w:t>）课程知识图谱的建设需要包括如下多个维度例如学科能力层、问题体系、基础知识层、教学资源层。</w:t>
            </w:r>
          </w:p>
          <w:p>
            <w:pPr>
              <w:keepNext w:val="0"/>
              <w:keepLines w:val="0"/>
              <w:pageBreakBefore w:val="0"/>
              <w:widowControl/>
              <w:numPr>
                <w:ilvl w:val="0"/>
                <w:numId w:val="0"/>
              </w:numPr>
              <w:kinsoku/>
              <w:wordWrap w:val="0"/>
              <w:topLinePunct w:val="0"/>
              <w:bidi w:val="0"/>
              <w:spacing w:line="400" w:lineRule="exact"/>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3.课程评价体系设计：根据教学团队需求，基于课程AI智能体，构建多元化的课程评价体系，包含过程性评价、结果性评价和学生自评、互评等。</w:t>
            </w:r>
          </w:p>
          <w:p>
            <w:pPr>
              <w:keepNext w:val="0"/>
              <w:keepLines w:val="0"/>
              <w:pageBreakBefore w:val="0"/>
              <w:widowControl/>
              <w:numPr>
                <w:ilvl w:val="0"/>
                <w:numId w:val="0"/>
              </w:numPr>
              <w:kinsoku/>
              <w:wordWrap w:val="0"/>
              <w:topLinePunct w:val="0"/>
              <w:bidi w:val="0"/>
              <w:spacing w:line="400" w:lineRule="exact"/>
              <w:jc w:val="left"/>
              <w:textAlignment w:val="center"/>
              <w:rPr>
                <w:rFonts w:hint="eastAsia" w:ascii="宋体" w:hAnsi="宋体" w:eastAsia="宋体" w:cs="宋体"/>
                <w:color w:val="auto"/>
                <w:kern w:val="0"/>
                <w:sz w:val="22"/>
                <w:szCs w:val="22"/>
                <w:highlight w:val="none"/>
                <w:u w:val="single"/>
                <w:lang w:val="en-US" w:eastAsia="zh-CN" w:bidi="ar"/>
              </w:rPr>
            </w:pPr>
            <w:r>
              <w:rPr>
                <w:rFonts w:hint="eastAsia" w:ascii="宋体" w:hAnsi="宋体" w:eastAsia="宋体" w:cs="宋体"/>
                <w:color w:val="auto"/>
                <w:kern w:val="0"/>
                <w:sz w:val="22"/>
                <w:szCs w:val="22"/>
                <w:highlight w:val="none"/>
                <w:u w:val="single"/>
                <w:lang w:bidi="ar"/>
              </w:rPr>
              <w:t>▲</w:t>
            </w:r>
            <w:r>
              <w:rPr>
                <w:rFonts w:hint="eastAsia" w:ascii="宋体" w:hAnsi="宋体" w:eastAsia="宋体" w:cs="宋体"/>
                <w:color w:val="auto"/>
                <w:kern w:val="0"/>
                <w:sz w:val="22"/>
                <w:szCs w:val="22"/>
                <w:highlight w:val="none"/>
                <w:u w:val="single"/>
                <w:lang w:val="en-US" w:eastAsia="zh-CN" w:bidi="ar"/>
              </w:rPr>
              <w:t>4.支持多个课程平台接入（支持其它平台无登录方式访问知识图谱）。</w:t>
            </w:r>
          </w:p>
          <w:p>
            <w:pPr>
              <w:keepNext w:val="0"/>
              <w:keepLines w:val="0"/>
              <w:pageBreakBefore w:val="0"/>
              <w:widowControl/>
              <w:numPr>
                <w:ilvl w:val="0"/>
                <w:numId w:val="0"/>
              </w:numPr>
              <w:kinsoku/>
              <w:wordWrap w:val="0"/>
              <w:topLinePunct w:val="0"/>
              <w:bidi w:val="0"/>
              <w:spacing w:line="400" w:lineRule="exact"/>
              <w:jc w:val="lef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u w:val="single"/>
                <w:lang w:bidi="ar"/>
              </w:rPr>
              <w:t>▲</w:t>
            </w:r>
            <w:r>
              <w:rPr>
                <w:rFonts w:hint="eastAsia" w:ascii="宋体" w:hAnsi="宋体" w:eastAsia="宋体" w:cs="宋体"/>
                <w:color w:val="auto"/>
                <w:kern w:val="0"/>
                <w:sz w:val="22"/>
                <w:szCs w:val="22"/>
                <w:highlight w:val="none"/>
                <w:u w:val="single"/>
                <w:lang w:val="en-US" w:eastAsia="zh-CN" w:bidi="ar"/>
              </w:rPr>
              <w:t>5.知识图谱课程</w:t>
            </w:r>
            <w:r>
              <w:rPr>
                <w:rFonts w:hint="eastAsia" w:ascii="宋体" w:hAnsi="宋体" w:eastAsia="宋体" w:cs="宋体"/>
                <w:color w:val="auto"/>
                <w:kern w:val="0"/>
                <w:sz w:val="22"/>
                <w:szCs w:val="22"/>
                <w:highlight w:val="none"/>
                <w:u w:val="single"/>
                <w:lang w:val="en-US" w:eastAsia="zh-Hans" w:bidi="ar"/>
              </w:rPr>
              <w:t>建设</w:t>
            </w:r>
            <w:r>
              <w:rPr>
                <w:rFonts w:hint="eastAsia" w:ascii="宋体" w:hAnsi="宋体" w:eastAsia="宋体" w:cs="宋体"/>
                <w:color w:val="auto"/>
                <w:kern w:val="0"/>
                <w:sz w:val="22"/>
                <w:szCs w:val="22"/>
                <w:highlight w:val="none"/>
                <w:u w:val="single"/>
                <w:lang w:val="en-US" w:eastAsia="zh-CN" w:bidi="ar"/>
              </w:rPr>
              <w:t>和使用</w:t>
            </w:r>
            <w:r>
              <w:rPr>
                <w:rFonts w:hint="eastAsia" w:ascii="宋体" w:hAnsi="宋体" w:eastAsia="宋体" w:cs="宋体"/>
                <w:color w:val="auto"/>
                <w:kern w:val="0"/>
                <w:sz w:val="22"/>
                <w:szCs w:val="22"/>
                <w:highlight w:val="none"/>
                <w:u w:val="single"/>
                <w:lang w:val="en-US" w:eastAsia="zh-Hans" w:bidi="ar"/>
              </w:rPr>
              <w:t>过程中所引用的学术期刊</w:t>
            </w:r>
            <w:r>
              <w:rPr>
                <w:rFonts w:hint="eastAsia" w:ascii="宋体" w:hAnsi="宋体" w:eastAsia="宋体" w:cs="宋体"/>
                <w:color w:val="auto"/>
                <w:kern w:val="0"/>
                <w:sz w:val="22"/>
                <w:szCs w:val="22"/>
                <w:highlight w:val="none"/>
                <w:u w:val="single"/>
                <w:lang w:val="en-US" w:eastAsia="zh-CN" w:bidi="ar"/>
              </w:rPr>
              <w:t>、教参图书</w:t>
            </w:r>
            <w:r>
              <w:rPr>
                <w:rFonts w:hint="eastAsia" w:ascii="宋体" w:hAnsi="宋体" w:eastAsia="宋体" w:cs="宋体"/>
                <w:color w:val="auto"/>
                <w:kern w:val="0"/>
                <w:sz w:val="22"/>
                <w:szCs w:val="22"/>
                <w:highlight w:val="none"/>
                <w:u w:val="single"/>
                <w:lang w:val="en-US" w:eastAsia="zh-Hans" w:bidi="ar"/>
              </w:rPr>
              <w:t>必须解决版权问题</w:t>
            </w:r>
            <w:r>
              <w:rPr>
                <w:rFonts w:hint="eastAsia" w:ascii="宋体" w:hAnsi="宋体" w:eastAsia="宋体" w:cs="宋体"/>
                <w:color w:val="auto"/>
                <w:kern w:val="0"/>
                <w:sz w:val="22"/>
                <w:szCs w:val="22"/>
                <w:highlight w:val="none"/>
                <w:u w:val="single"/>
                <w:lang w:val="en-US" w:eastAsia="zh-CN" w:bidi="ar"/>
              </w:rPr>
              <w:t>，所生成的课程知识图谱知识产权归采购人所有。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dxa"/>
            <w:noWrap w:val="0"/>
            <w:vAlign w:val="center"/>
          </w:tcPr>
          <w:p>
            <w:pPr>
              <w:keepNext w:val="0"/>
              <w:keepLines w:val="0"/>
              <w:pageBreakBefore w:val="0"/>
              <w:widowControl/>
              <w:kinsoku/>
              <w:wordWrap w:val="0"/>
              <w:topLinePunct w:val="0"/>
              <w:bidi w:val="0"/>
              <w:spacing w:line="400" w:lineRule="exact"/>
              <w:jc w:val="center"/>
              <w:textAlignment w:val="center"/>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4</w:t>
            </w:r>
          </w:p>
        </w:tc>
        <w:tc>
          <w:tcPr>
            <w:tcW w:w="1113" w:type="dxa"/>
            <w:noWrap w:val="0"/>
            <w:vAlign w:val="center"/>
          </w:tcPr>
          <w:p>
            <w:pPr>
              <w:keepNext w:val="0"/>
              <w:keepLines w:val="0"/>
              <w:pageBreakBefore w:val="0"/>
              <w:widowControl/>
              <w:kinsoku/>
              <w:topLinePunct w:val="0"/>
              <w:bidi w:val="0"/>
              <w:spacing w:line="40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数据分析</w:t>
            </w:r>
          </w:p>
        </w:tc>
        <w:tc>
          <w:tcPr>
            <w:tcW w:w="7918" w:type="dxa"/>
            <w:noWrap w:val="0"/>
            <w:vAlign w:val="center"/>
          </w:tcPr>
          <w:p>
            <w:pPr>
              <w:keepNext w:val="0"/>
              <w:keepLines w:val="0"/>
              <w:pageBreakBefore w:val="0"/>
              <w:widowControl/>
              <w:kinsoku/>
              <w:wordWrap w:val="0"/>
              <w:topLinePunct w:val="0"/>
              <w:bidi w:val="0"/>
              <w:spacing w:line="400" w:lineRule="exac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提供在线精品课程申报数据分析支持，包括课程基础数据、教学数据、课堂活动、课程日志、学情分析、成绩分析等详细统计分析，支持课程详细画像与自定义课程报告，支持本期数据及各期数据比较，输出课程教学、学习报告等。</w:t>
            </w:r>
          </w:p>
        </w:tc>
      </w:tr>
    </w:tbl>
    <w:p>
      <w:pPr>
        <w:pStyle w:val="4"/>
        <w:keepNext w:val="0"/>
        <w:keepLines w:val="0"/>
        <w:pageBreakBefore w:val="0"/>
        <w:kinsoku/>
        <w:wordWrap w:val="0"/>
        <w:topLinePunct w:val="0"/>
        <w:bidi w:val="0"/>
        <w:spacing w:before="0" w:beforeAutospacing="0" w:after="0" w:afterAutospacing="0" w:line="400" w:lineRule="exact"/>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（三）服务要求</w:t>
      </w:r>
    </w:p>
    <w:p>
      <w:pPr>
        <w:keepNext w:val="0"/>
        <w:keepLines w:val="0"/>
        <w:pageBreakBefore w:val="0"/>
        <w:widowControl/>
        <w:kinsoku/>
        <w:wordWrap w:val="0"/>
        <w:topLinePunct w:val="0"/>
        <w:autoSpaceDE w:val="0"/>
        <w:autoSpaceDN w:val="0"/>
        <w:bidi w:val="0"/>
        <w:adjustRightInd w:val="0"/>
        <w:snapToGrid w:val="0"/>
        <w:spacing w:line="400" w:lineRule="exact"/>
        <w:ind w:firstLine="440" w:firstLineChars="200"/>
        <w:rPr>
          <w:rFonts w:hint="eastAsia" w:ascii="宋体" w:hAnsi="宋体" w:eastAsia="宋体" w:cs="宋体"/>
          <w:color w:val="auto"/>
          <w:sz w:val="22"/>
          <w:szCs w:val="22"/>
          <w:highlight w:val="none"/>
        </w:rPr>
      </w:pPr>
      <w:bookmarkStart w:id="4" w:name="OLE_LINK7"/>
      <w:r>
        <w:rPr>
          <w:rFonts w:hint="eastAsia" w:ascii="宋体" w:hAnsi="宋体" w:eastAsia="宋体" w:cs="宋体"/>
          <w:color w:val="auto"/>
          <w:sz w:val="22"/>
          <w:szCs w:val="22"/>
          <w:highlight w:val="none"/>
        </w:rPr>
        <w:t>1.</w:t>
      </w:r>
      <w:r>
        <w:rPr>
          <w:rFonts w:hint="eastAsia" w:ascii="宋体" w:hAnsi="宋体" w:eastAsia="宋体" w:cs="宋体"/>
          <w:b/>
          <w:bCs/>
          <w:color w:val="auto"/>
          <w:spacing w:val="-6"/>
          <w:sz w:val="22"/>
          <w:szCs w:val="22"/>
          <w:highlight w:val="none"/>
        </w:rPr>
        <w:t>★</w:t>
      </w:r>
      <w:r>
        <w:rPr>
          <w:rFonts w:hint="eastAsia" w:ascii="宋体" w:hAnsi="宋体" w:eastAsia="宋体" w:cs="宋体"/>
          <w:b w:val="0"/>
          <w:bCs w:val="0"/>
          <w:color w:val="auto"/>
          <w:spacing w:val="-6"/>
          <w:sz w:val="22"/>
          <w:szCs w:val="22"/>
          <w:highlight w:val="none"/>
          <w:lang w:val="en-US" w:eastAsia="zh-CN"/>
        </w:rPr>
        <w:t>中标人</w:t>
      </w:r>
      <w:r>
        <w:rPr>
          <w:rFonts w:hint="eastAsia" w:ascii="宋体" w:hAnsi="宋体" w:eastAsia="宋体" w:cs="宋体"/>
          <w:b w:val="0"/>
          <w:bCs w:val="0"/>
          <w:color w:val="auto"/>
          <w:sz w:val="22"/>
          <w:szCs w:val="22"/>
          <w:highlight w:val="none"/>
        </w:rPr>
        <w:t>为学校提供相关课程的信息化教学、推广及运行服务</w:t>
      </w:r>
      <w:r>
        <w:rPr>
          <w:rFonts w:hint="eastAsia" w:ascii="宋体" w:hAnsi="宋体" w:eastAsia="宋体" w:cs="宋体"/>
          <w:color w:val="auto"/>
          <w:sz w:val="22"/>
          <w:szCs w:val="22"/>
          <w:highlight w:val="none"/>
        </w:rPr>
        <w:t>。</w:t>
      </w:r>
    </w:p>
    <w:p>
      <w:pPr>
        <w:keepNext w:val="0"/>
        <w:keepLines w:val="0"/>
        <w:pageBreakBefore w:val="0"/>
        <w:widowControl/>
        <w:kinsoku/>
        <w:wordWrap w:val="0"/>
        <w:topLinePunct w:val="0"/>
        <w:autoSpaceDE w:val="0"/>
        <w:autoSpaceDN w:val="0"/>
        <w:bidi w:val="0"/>
        <w:adjustRightInd w:val="0"/>
        <w:snapToGrid w:val="0"/>
        <w:spacing w:line="40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2.</w:t>
      </w:r>
      <w:bookmarkStart w:id="5" w:name="OLE_LINK3"/>
      <w:r>
        <w:rPr>
          <w:rFonts w:hint="eastAsia" w:ascii="宋体" w:hAnsi="宋体" w:eastAsia="宋体" w:cs="宋体"/>
          <w:b/>
          <w:bCs/>
          <w:color w:val="auto"/>
          <w:spacing w:val="-6"/>
          <w:sz w:val="22"/>
          <w:szCs w:val="22"/>
          <w:highlight w:val="none"/>
          <w:u w:val="single"/>
        </w:rPr>
        <w:t>▲</w:t>
      </w:r>
      <w:bookmarkEnd w:id="5"/>
      <w:r>
        <w:rPr>
          <w:rFonts w:hint="eastAsia" w:ascii="宋体" w:hAnsi="宋体" w:eastAsia="宋体" w:cs="宋体"/>
          <w:color w:val="auto"/>
          <w:sz w:val="22"/>
          <w:szCs w:val="22"/>
          <w:highlight w:val="none"/>
          <w:u w:val="single"/>
        </w:rPr>
        <w:t>中标人在进行制作服务前需先与教师进行前期沟通，充分了解教师需求，并提供相应具体制作服务方案，双方确认方案后，经教务处报备，方可开展制作服务。</w:t>
      </w:r>
    </w:p>
    <w:p>
      <w:pPr>
        <w:keepNext w:val="0"/>
        <w:keepLines w:val="0"/>
        <w:pageBreakBefore w:val="0"/>
        <w:widowControl/>
        <w:kinsoku/>
        <w:wordWrap w:val="0"/>
        <w:topLinePunct w:val="0"/>
        <w:autoSpaceDE w:val="0"/>
        <w:autoSpaceDN w:val="0"/>
        <w:bidi w:val="0"/>
        <w:adjustRightInd w:val="0"/>
        <w:snapToGrid w:val="0"/>
        <w:spacing w:line="40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3.</w:t>
      </w:r>
      <w:r>
        <w:rPr>
          <w:rFonts w:hint="eastAsia" w:ascii="宋体" w:hAnsi="宋体" w:eastAsia="宋体" w:cs="宋体"/>
          <w:b/>
          <w:bCs/>
          <w:color w:val="auto"/>
          <w:spacing w:val="-6"/>
          <w:sz w:val="22"/>
          <w:szCs w:val="22"/>
          <w:highlight w:val="none"/>
          <w:u w:val="single"/>
        </w:rPr>
        <w:t>▲</w:t>
      </w:r>
      <w:r>
        <w:rPr>
          <w:rFonts w:hint="eastAsia" w:ascii="宋体" w:hAnsi="宋体" w:eastAsia="宋体" w:cs="宋体"/>
          <w:color w:val="auto"/>
          <w:sz w:val="22"/>
          <w:szCs w:val="22"/>
          <w:highlight w:val="none"/>
          <w:u w:val="single"/>
        </w:rPr>
        <w:t>制作服务完成后需填写制作服务完成情况表并提供相关佐证，所有项目经教师确认、教务处验收通过后，2026年年底前进行费用结算。</w:t>
      </w:r>
      <w:bookmarkEnd w:id="4"/>
    </w:p>
    <w:p>
      <w:pPr>
        <w:keepNext w:val="0"/>
        <w:keepLines w:val="0"/>
        <w:pageBreakBefore w:val="0"/>
        <w:widowControl/>
        <w:kinsoku/>
        <w:wordWrap w:val="0"/>
        <w:topLinePunct w:val="0"/>
        <w:autoSpaceDE w:val="0"/>
        <w:autoSpaceDN w:val="0"/>
        <w:bidi w:val="0"/>
        <w:adjustRightInd w:val="0"/>
        <w:snapToGrid w:val="0"/>
        <w:spacing w:line="400" w:lineRule="exact"/>
        <w:ind w:firstLine="418" w:firstLineChars="200"/>
        <w:rPr>
          <w:rFonts w:hint="eastAsia" w:ascii="宋体" w:hAnsi="宋体" w:eastAsia="宋体" w:cs="宋体"/>
          <w:b/>
          <w:bCs/>
          <w:color w:val="auto"/>
          <w:spacing w:val="-6"/>
          <w:sz w:val="22"/>
          <w:szCs w:val="22"/>
          <w:highlight w:val="none"/>
          <w:u w:val="single"/>
        </w:rPr>
      </w:pPr>
      <w:r>
        <w:rPr>
          <w:rFonts w:hint="eastAsia" w:ascii="宋体" w:hAnsi="宋体" w:eastAsia="宋体" w:cs="宋体"/>
          <w:b/>
          <w:bCs/>
          <w:color w:val="auto"/>
          <w:spacing w:val="-6"/>
          <w:sz w:val="22"/>
          <w:szCs w:val="22"/>
          <w:highlight w:val="none"/>
          <w:u w:val="single"/>
          <w:lang w:val="en-US" w:eastAsia="zh-CN"/>
        </w:rPr>
        <w:t>4.</w:t>
      </w:r>
      <w:r>
        <w:rPr>
          <w:rFonts w:hint="eastAsia" w:ascii="宋体" w:hAnsi="宋体" w:eastAsia="宋体" w:cs="宋体"/>
          <w:b/>
          <w:bCs/>
          <w:color w:val="auto"/>
          <w:spacing w:val="-6"/>
          <w:sz w:val="22"/>
          <w:szCs w:val="22"/>
          <w:highlight w:val="none"/>
          <w:u w:val="single"/>
        </w:rPr>
        <w:t>▲</w:t>
      </w:r>
      <w:r>
        <w:rPr>
          <w:rFonts w:hint="eastAsia" w:ascii="宋体" w:hAnsi="宋体" w:eastAsia="宋体" w:cs="宋体"/>
          <w:b/>
          <w:bCs/>
          <w:color w:val="auto"/>
          <w:spacing w:val="-6"/>
          <w:sz w:val="22"/>
          <w:szCs w:val="22"/>
          <w:highlight w:val="none"/>
          <w:u w:val="single"/>
          <w:lang w:val="en-US" w:eastAsia="zh-CN"/>
        </w:rPr>
        <w:t>中标人</w:t>
      </w:r>
      <w:r>
        <w:rPr>
          <w:rFonts w:hint="eastAsia" w:ascii="宋体" w:hAnsi="宋体" w:eastAsia="宋体" w:cs="宋体"/>
          <w:b/>
          <w:bCs/>
          <w:color w:val="auto"/>
          <w:spacing w:val="-6"/>
          <w:sz w:val="22"/>
          <w:szCs w:val="22"/>
          <w:highlight w:val="none"/>
          <w:u w:val="single"/>
        </w:rPr>
        <w:t>有义务保护教师和学生的个人信息,若教师和学生的个人信息外泄，</w:t>
      </w:r>
      <w:r>
        <w:rPr>
          <w:rFonts w:hint="eastAsia" w:ascii="宋体" w:hAnsi="宋体" w:eastAsia="宋体" w:cs="宋体"/>
          <w:b/>
          <w:bCs/>
          <w:color w:val="auto"/>
          <w:spacing w:val="-6"/>
          <w:sz w:val="22"/>
          <w:szCs w:val="22"/>
          <w:highlight w:val="none"/>
          <w:u w:val="single"/>
          <w:lang w:val="en-US" w:eastAsia="zh-CN"/>
        </w:rPr>
        <w:t>中标人</w:t>
      </w:r>
      <w:r>
        <w:rPr>
          <w:rFonts w:hint="eastAsia" w:ascii="宋体" w:hAnsi="宋体" w:eastAsia="宋体" w:cs="宋体"/>
          <w:b/>
          <w:bCs/>
          <w:color w:val="auto"/>
          <w:spacing w:val="-6"/>
          <w:sz w:val="22"/>
          <w:szCs w:val="22"/>
          <w:highlight w:val="none"/>
          <w:u w:val="single"/>
        </w:rPr>
        <w:t>需承担全部责任，情节严重的采购人有权追究其法律责任。</w:t>
      </w:r>
    </w:p>
    <w:p>
      <w:pPr>
        <w:keepNext w:val="0"/>
        <w:keepLines w:val="0"/>
        <w:pageBreakBefore w:val="0"/>
        <w:kinsoku/>
        <w:topLinePunct w:val="0"/>
        <w:bidi w:val="0"/>
        <w:snapToGrid w:val="0"/>
        <w:spacing w:line="400" w:lineRule="exac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五.其他</w:t>
      </w:r>
    </w:p>
    <w:p>
      <w:pPr>
        <w:keepNext w:val="0"/>
        <w:keepLines w:val="0"/>
        <w:pageBreakBefore w:val="0"/>
        <w:kinsoku/>
        <w:topLinePunct w:val="0"/>
        <w:bidi w:val="0"/>
        <w:snapToGrid w:val="0"/>
        <w:spacing w:line="400" w:lineRule="exact"/>
        <w:ind w:firstLine="418" w:firstLineChars="200"/>
        <w:jc w:val="lef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1.除招标文件中所明确的采购需求外，欢迎其他能满足本项目采购需求且性所明确采购需求的产品参加投标报价。同时在采购需求偏离表中作出详细对比说明。</w:t>
      </w:r>
    </w:p>
    <w:p>
      <w:pPr>
        <w:keepNext w:val="0"/>
        <w:keepLines w:val="0"/>
        <w:pageBreakBefore w:val="0"/>
        <w:kinsoku/>
        <w:topLinePunct w:val="0"/>
        <w:bidi w:val="0"/>
        <w:snapToGrid w:val="0"/>
        <w:spacing w:line="400" w:lineRule="exact"/>
        <w:ind w:firstLine="418" w:firstLineChars="200"/>
        <w:jc w:val="lef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2.带“▲且加下划线”的有关条款为实质性条款，投标人必须做出实质性响应，不允许负偏离</w:t>
      </w:r>
      <w:r>
        <w:rPr>
          <w:rFonts w:hint="eastAsia" w:ascii="宋体" w:hAnsi="宋体" w:eastAsia="宋体" w:cs="宋体"/>
          <w:b/>
          <w:bCs/>
          <w:color w:val="auto"/>
          <w:spacing w:val="-6"/>
          <w:sz w:val="22"/>
          <w:highlight w:val="none"/>
        </w:rPr>
        <w:t>（</w:t>
      </w:r>
      <w:r>
        <w:rPr>
          <w:rFonts w:hint="eastAsia" w:ascii="宋体" w:hAnsi="宋体" w:eastAsia="宋体" w:cs="宋体"/>
          <w:b/>
          <w:bCs/>
          <w:color w:val="auto"/>
          <w:spacing w:val="-6"/>
          <w:sz w:val="22"/>
          <w:szCs w:val="22"/>
          <w:highlight w:val="none"/>
        </w:rPr>
        <w:t>负偏离</w:t>
      </w:r>
      <w:r>
        <w:rPr>
          <w:rFonts w:hint="eastAsia" w:ascii="宋体" w:hAnsi="宋体" w:eastAsia="宋体" w:cs="宋体"/>
          <w:b/>
          <w:bCs/>
          <w:color w:val="auto"/>
          <w:spacing w:val="-6"/>
          <w:sz w:val="22"/>
          <w:szCs w:val="22"/>
          <w:highlight w:val="none"/>
          <w:lang w:val="en-US" w:eastAsia="zh-CN"/>
        </w:rPr>
        <w:t>系指</w:t>
      </w:r>
      <w:r>
        <w:rPr>
          <w:rFonts w:hint="eastAsia" w:ascii="宋体" w:hAnsi="宋体" w:eastAsia="宋体" w:cs="宋体"/>
          <w:b/>
          <w:bCs/>
          <w:color w:val="auto"/>
          <w:spacing w:val="-6"/>
          <w:sz w:val="22"/>
          <w:highlight w:val="none"/>
        </w:rPr>
        <w:t>低于采购需求）</w:t>
      </w:r>
      <w:r>
        <w:rPr>
          <w:rFonts w:hint="eastAsia" w:ascii="宋体" w:hAnsi="宋体" w:eastAsia="宋体" w:cs="宋体"/>
          <w:b/>
          <w:bCs/>
          <w:color w:val="auto"/>
          <w:spacing w:val="-6"/>
          <w:sz w:val="22"/>
          <w:szCs w:val="22"/>
          <w:highlight w:val="none"/>
        </w:rPr>
        <w:t>，出现负偏离的将导致投标无效。打★的条款为重要指标，允许负偏离</w:t>
      </w:r>
      <w:r>
        <w:rPr>
          <w:rFonts w:hint="eastAsia" w:ascii="宋体" w:hAnsi="宋体" w:eastAsia="宋体" w:cs="宋体"/>
          <w:b/>
          <w:bCs/>
          <w:color w:val="auto"/>
          <w:spacing w:val="-6"/>
          <w:sz w:val="22"/>
          <w:highlight w:val="none"/>
        </w:rPr>
        <w:t>（</w:t>
      </w:r>
      <w:r>
        <w:rPr>
          <w:rFonts w:hint="eastAsia" w:ascii="宋体" w:hAnsi="宋体" w:eastAsia="宋体" w:cs="宋体"/>
          <w:b/>
          <w:bCs/>
          <w:color w:val="auto"/>
          <w:spacing w:val="-6"/>
          <w:sz w:val="22"/>
          <w:szCs w:val="22"/>
          <w:highlight w:val="none"/>
        </w:rPr>
        <w:t>负偏离</w:t>
      </w:r>
      <w:r>
        <w:rPr>
          <w:rFonts w:hint="eastAsia" w:ascii="宋体" w:hAnsi="宋体" w:eastAsia="宋体" w:cs="宋体"/>
          <w:b/>
          <w:bCs/>
          <w:color w:val="auto"/>
          <w:spacing w:val="-6"/>
          <w:sz w:val="22"/>
          <w:szCs w:val="22"/>
          <w:highlight w:val="none"/>
          <w:lang w:val="en-US" w:eastAsia="zh-CN"/>
        </w:rPr>
        <w:t>系指</w:t>
      </w:r>
      <w:r>
        <w:rPr>
          <w:rFonts w:hint="eastAsia" w:ascii="宋体" w:hAnsi="宋体" w:eastAsia="宋体" w:cs="宋体"/>
          <w:b/>
          <w:bCs/>
          <w:color w:val="auto"/>
          <w:spacing w:val="-6"/>
          <w:sz w:val="22"/>
          <w:highlight w:val="none"/>
        </w:rPr>
        <w:t>低于采购需求或未按采购需求提供相应证明材料）</w:t>
      </w:r>
      <w:r>
        <w:rPr>
          <w:rFonts w:hint="eastAsia" w:ascii="宋体" w:hAnsi="宋体" w:eastAsia="宋体" w:cs="宋体"/>
          <w:b/>
          <w:bCs/>
          <w:color w:val="auto"/>
          <w:spacing w:val="-6"/>
          <w:sz w:val="22"/>
          <w:szCs w:val="22"/>
          <w:highlight w:val="none"/>
        </w:rPr>
        <w:t>，可以在技术评分时会重点扣分，具体在评标办法中体现。</w:t>
      </w:r>
    </w:p>
    <w:p>
      <w:pPr>
        <w:keepNext w:val="0"/>
        <w:keepLines w:val="0"/>
        <w:pageBreakBefore w:val="0"/>
        <w:kinsoku/>
        <w:topLinePunct w:val="0"/>
        <w:bidi w:val="0"/>
        <w:snapToGrid w:val="0"/>
        <w:spacing w:line="400" w:lineRule="exact"/>
        <w:ind w:firstLine="418" w:firstLineChars="200"/>
        <w:jc w:val="lef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3.如技术要求中未特别注明需执行的国家相关标准、行业标准、地方标准或者其他标准、规范，则统一执行最新标准、规范。</w:t>
      </w:r>
    </w:p>
    <w:p>
      <w:pPr>
        <w:keepNext w:val="0"/>
        <w:keepLines w:val="0"/>
        <w:pageBreakBefore w:val="0"/>
        <w:kinsoku/>
        <w:topLinePunct w:val="0"/>
        <w:bidi w:val="0"/>
        <w:snapToGrid w:val="0"/>
        <w:spacing w:line="400" w:lineRule="exact"/>
        <w:ind w:firstLine="418" w:firstLineChars="200"/>
        <w:jc w:val="left"/>
        <w:rPr>
          <w:rFonts w:hint="eastAsia" w:ascii="宋体" w:hAnsi="宋体" w:eastAsia="宋体" w:cs="宋体"/>
          <w:b/>
          <w:color w:val="auto"/>
          <w:sz w:val="22"/>
          <w:szCs w:val="22"/>
          <w:highlight w:val="none"/>
        </w:rPr>
      </w:pPr>
      <w:r>
        <w:rPr>
          <w:rFonts w:hint="eastAsia" w:ascii="宋体" w:hAnsi="宋体" w:eastAsia="宋体" w:cs="宋体"/>
          <w:b/>
          <w:bCs/>
          <w:color w:val="auto"/>
          <w:spacing w:val="-6"/>
          <w:sz w:val="22"/>
          <w:szCs w:val="22"/>
          <w:highlight w:val="none"/>
        </w:rPr>
        <w:t>4.技术部分中需要提供的证明材料有有效期的必须在有效期内，否则视为未提供。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C28497"/>
    <w:multiLevelType w:val="singleLevel"/>
    <w:tmpl w:val="C9C28497"/>
    <w:lvl w:ilvl="0" w:tentative="0">
      <w:start w:val="1"/>
      <w:numFmt w:val="decimal"/>
      <w:suff w:val="nothing"/>
      <w:lvlText w:val="（%1）"/>
      <w:lvlJc w:val="left"/>
    </w:lvl>
  </w:abstractNum>
  <w:abstractNum w:abstractNumId="1">
    <w:nsid w:val="021C584F"/>
    <w:multiLevelType w:val="singleLevel"/>
    <w:tmpl w:val="021C584F"/>
    <w:lvl w:ilvl="0" w:tentative="0">
      <w:start w:val="4"/>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F87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next w:val="1"/>
    <w:qFormat/>
    <w:uiPriority w:val="0"/>
    <w:pPr>
      <w:ind w:left="480" w:hanging="480" w:hangingChars="200"/>
    </w:pPr>
    <w:rPr>
      <w:sz w:val="24"/>
    </w:rPr>
  </w:style>
  <w:style w:type="paragraph" w:styleId="3">
    <w:name w:val="Plain Text"/>
    <w:basedOn w:val="1"/>
    <w:qFormat/>
    <w:uiPriority w:val="0"/>
    <w:pPr>
      <w:widowControl/>
      <w:overflowPunct w:val="0"/>
      <w:autoSpaceDE w:val="0"/>
      <w:autoSpaceDN w:val="0"/>
      <w:adjustRightInd w:val="0"/>
      <w:jc w:val="left"/>
      <w:textAlignment w:val="baseline"/>
    </w:pPr>
    <w:rPr>
      <w:rFonts w:ascii="宋体" w:hAnsi="Courier New"/>
      <w:sz w:val="24"/>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2025-06-18T04:44:36Z</dcterms:created>
  <dc:creator>qi</dc:creator>
  <cp:lastModifiedBy>博文</cp:lastModifiedBy>
  <dcterms:modified xsi:type="dcterms:W3CDTF">2025-06-18T04:45:18Z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