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EAF52">
      <w:pPr>
        <w:pStyle w:val="4"/>
        <w:jc w:val="center"/>
        <w:outlineLvl w:val="0"/>
        <w:rPr>
          <w:rFonts w:hint="eastAsia" w:ascii="宋体" w:hAnsi="宋体" w:eastAsia="宋体" w:cs="宋体"/>
          <w:b/>
          <w:bCs/>
          <w:color w:val="auto"/>
          <w:sz w:val="32"/>
          <w:szCs w:val="32"/>
          <w:highlight w:val="none"/>
        </w:rPr>
      </w:pPr>
      <w:bookmarkStart w:id="0" w:name="_Toc14811"/>
      <w:r>
        <w:rPr>
          <w:rFonts w:hint="eastAsia" w:ascii="宋体" w:hAnsi="宋体" w:eastAsia="宋体" w:cs="宋体"/>
          <w:b/>
          <w:bCs/>
          <w:color w:val="auto"/>
          <w:sz w:val="32"/>
          <w:szCs w:val="32"/>
          <w:highlight w:val="none"/>
        </w:rPr>
        <w:t xml:space="preserve"> 采购需求</w:t>
      </w:r>
      <w:bookmarkEnd w:id="0"/>
    </w:p>
    <w:p w14:paraId="73133DEF">
      <w:pPr>
        <w:snapToGrid w:val="0"/>
        <w:spacing w:line="360" w:lineRule="exact"/>
        <w:rPr>
          <w:rFonts w:hint="eastAsia" w:ascii="宋体" w:hAnsi="宋体" w:eastAsia="宋体" w:cs="宋体"/>
          <w:b/>
          <w:bCs/>
          <w:color w:val="auto"/>
          <w:spacing w:val="-6"/>
          <w:sz w:val="22"/>
          <w:szCs w:val="22"/>
          <w:highlight w:val="none"/>
        </w:rPr>
      </w:pPr>
      <w:bookmarkStart w:id="1" w:name="_Toc479839540"/>
      <w:r>
        <w:rPr>
          <w:rFonts w:hint="eastAsia" w:ascii="宋体" w:hAnsi="宋体" w:eastAsia="宋体" w:cs="宋体"/>
          <w:b/>
          <w:bCs/>
          <w:color w:val="auto"/>
          <w:spacing w:val="-6"/>
          <w:sz w:val="22"/>
          <w:szCs w:val="22"/>
          <w:highlight w:val="none"/>
        </w:rPr>
        <w:t>一、采购内容及数量</w:t>
      </w:r>
    </w:p>
    <w:tbl>
      <w:tblPr>
        <w:tblStyle w:val="5"/>
        <w:tblW w:w="0" w:type="auto"/>
        <w:jc w:val="center"/>
        <w:tblLayout w:type="fixed"/>
        <w:tblCellMar>
          <w:top w:w="0" w:type="dxa"/>
          <w:left w:w="108" w:type="dxa"/>
          <w:bottom w:w="0" w:type="dxa"/>
          <w:right w:w="108" w:type="dxa"/>
        </w:tblCellMar>
      </w:tblPr>
      <w:tblGrid>
        <w:gridCol w:w="934"/>
        <w:gridCol w:w="5000"/>
        <w:gridCol w:w="850"/>
        <w:gridCol w:w="1581"/>
      </w:tblGrid>
      <w:tr w14:paraId="31C91FF5">
        <w:tblPrEx>
          <w:tblCellMar>
            <w:top w:w="0" w:type="dxa"/>
            <w:left w:w="108" w:type="dxa"/>
            <w:bottom w:w="0" w:type="dxa"/>
            <w:right w:w="108" w:type="dxa"/>
          </w:tblCellMar>
        </w:tblPrEx>
        <w:trPr>
          <w:trHeight w:val="454" w:hRule="atLeast"/>
          <w:jc w:val="center"/>
        </w:trPr>
        <w:tc>
          <w:tcPr>
            <w:tcW w:w="9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0422E5">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50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88E961">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项目内容</w:t>
            </w:r>
          </w:p>
        </w:tc>
        <w:tc>
          <w:tcPr>
            <w:tcW w:w="85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FC825BC">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数量 </w:t>
            </w:r>
          </w:p>
        </w:tc>
        <w:tc>
          <w:tcPr>
            <w:tcW w:w="1581"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10F5DDA9">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63E59A1D">
        <w:tblPrEx>
          <w:tblCellMar>
            <w:top w:w="0" w:type="dxa"/>
            <w:left w:w="108" w:type="dxa"/>
            <w:bottom w:w="0" w:type="dxa"/>
            <w:right w:w="108" w:type="dxa"/>
          </w:tblCellMar>
        </w:tblPrEx>
        <w:trPr>
          <w:trHeight w:val="454" w:hRule="atLeast"/>
          <w:jc w:val="center"/>
        </w:trPr>
        <w:tc>
          <w:tcPr>
            <w:tcW w:w="934"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6C02C10">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5000"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09020AC0">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温州大学技术与管理人才培训中心劳务派遣服务（重新招标）</w:t>
            </w:r>
          </w:p>
        </w:tc>
        <w:tc>
          <w:tcPr>
            <w:tcW w:w="8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E1F8FB5">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3年</w:t>
            </w:r>
          </w:p>
        </w:tc>
        <w:tc>
          <w:tcPr>
            <w:tcW w:w="158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5F9FD21">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w:t>
            </w:r>
          </w:p>
        </w:tc>
      </w:tr>
    </w:tbl>
    <w:p w14:paraId="08E44DFD">
      <w:pPr>
        <w:snapToGrid w:val="0"/>
        <w:spacing w:line="360" w:lineRule="exact"/>
        <w:outlineLvl w:val="9"/>
        <w:rPr>
          <w:rFonts w:hint="eastAsia" w:ascii="宋体" w:hAnsi="宋体" w:eastAsia="宋体" w:cs="宋体"/>
          <w:b/>
          <w:color w:val="auto"/>
          <w:spacing w:val="-6"/>
          <w:sz w:val="22"/>
          <w:szCs w:val="22"/>
          <w:highlight w:val="none"/>
        </w:rPr>
      </w:pPr>
      <w:r>
        <w:rPr>
          <w:rFonts w:hint="eastAsia" w:ascii="宋体" w:hAnsi="宋体" w:eastAsia="宋体" w:cs="宋体"/>
          <w:b/>
          <w:bCs/>
          <w:color w:val="auto"/>
          <w:kern w:val="0"/>
          <w:sz w:val="22"/>
          <w:szCs w:val="22"/>
          <w:highlight w:val="none"/>
        </w:rPr>
        <w:t>二、</w:t>
      </w:r>
      <w:r>
        <w:rPr>
          <w:rFonts w:hint="eastAsia" w:ascii="宋体" w:hAnsi="宋体" w:eastAsia="宋体" w:cs="宋体"/>
          <w:b/>
          <w:color w:val="auto"/>
          <w:spacing w:val="-6"/>
          <w:sz w:val="22"/>
          <w:szCs w:val="22"/>
          <w:highlight w:val="none"/>
        </w:rPr>
        <w:t>商务要求（技术要求里另有注明的以技术要求为准）</w:t>
      </w:r>
    </w:p>
    <w:bookmarkEnd w:id="1"/>
    <w:tbl>
      <w:tblPr>
        <w:tblStyle w:val="5"/>
        <w:tblW w:w="93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1"/>
        <w:gridCol w:w="8080"/>
      </w:tblGrid>
      <w:tr w14:paraId="2C78A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14:paraId="18957021">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履约保证金</w:t>
            </w:r>
          </w:p>
        </w:tc>
        <w:tc>
          <w:tcPr>
            <w:tcW w:w="8080" w:type="dxa"/>
            <w:tcBorders>
              <w:top w:val="single" w:color="auto" w:sz="4" w:space="0"/>
              <w:left w:val="single" w:color="auto" w:sz="4" w:space="0"/>
              <w:bottom w:val="single" w:color="auto" w:sz="4" w:space="0"/>
              <w:right w:val="single" w:color="auto" w:sz="4" w:space="0"/>
            </w:tcBorders>
            <w:noWrap w:val="0"/>
            <w:vAlign w:val="center"/>
          </w:tcPr>
          <w:p w14:paraId="3BC80286">
            <w:pPr>
              <w:tabs>
                <w:tab w:val="left" w:pos="567"/>
              </w:tabs>
              <w:spacing w:line="360" w:lineRule="exact"/>
              <w:rPr>
                <w:rFonts w:hint="eastAsia" w:ascii="宋体" w:hAnsi="宋体" w:eastAsia="宋体" w:cs="宋体"/>
                <w:color w:val="auto"/>
                <w:sz w:val="22"/>
                <w:szCs w:val="22"/>
                <w:highlight w:val="none"/>
                <w:u w:val="single"/>
                <w:lang w:val="en-US" w:eastAsia="zh-CN"/>
              </w:rPr>
            </w:pPr>
            <w:r>
              <w:rPr>
                <w:rFonts w:hint="eastAsia" w:ascii="宋体" w:hAnsi="宋体" w:eastAsia="宋体" w:cs="宋体"/>
                <w:b/>
                <w:color w:val="auto"/>
                <w:spacing w:val="-6"/>
                <w:sz w:val="22"/>
                <w:szCs w:val="22"/>
                <w:highlight w:val="none"/>
                <w:u w:val="single"/>
              </w:rPr>
              <w:t>▲</w:t>
            </w:r>
            <w:r>
              <w:rPr>
                <w:rFonts w:hint="eastAsia" w:ascii="宋体" w:hAnsi="宋体" w:eastAsia="宋体" w:cs="宋体"/>
                <w:color w:val="auto"/>
                <w:sz w:val="22"/>
                <w:szCs w:val="22"/>
                <w:highlight w:val="none"/>
                <w:u w:val="single"/>
                <w:lang w:val="en-US" w:eastAsia="zh-CN"/>
              </w:rPr>
              <w:t>成交供应商在签订合同后7个工作日内当向采购人提交履约保证金（金额为5000元，应当以支票、汇票、本票或者金融机构、担保机构出具的保函等非现金形式提交）。履约保证金再服务期结束且全部通过采购人验收后7个人工作日内退还。</w:t>
            </w:r>
          </w:p>
        </w:tc>
      </w:tr>
      <w:tr w14:paraId="73DBE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14:paraId="096044B6">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14:paraId="4F01E6A1">
            <w:pPr>
              <w:tabs>
                <w:tab w:val="left" w:pos="567"/>
              </w:tabs>
              <w:spacing w:line="360" w:lineRule="exact"/>
              <w:rPr>
                <w:rFonts w:hint="eastAsia" w:ascii="宋体" w:hAnsi="宋体" w:eastAsia="宋体" w:cs="宋体"/>
                <w:color w:val="auto"/>
                <w:sz w:val="22"/>
                <w:szCs w:val="22"/>
                <w:highlight w:val="none"/>
                <w:u w:val="single"/>
                <w:lang w:val="en-US" w:eastAsia="zh-CN"/>
              </w:rPr>
            </w:pPr>
            <w:r>
              <w:rPr>
                <w:rFonts w:hint="eastAsia" w:ascii="宋体" w:hAnsi="宋体" w:eastAsia="宋体" w:cs="宋体"/>
                <w:b/>
                <w:color w:val="auto"/>
                <w:spacing w:val="-6"/>
                <w:sz w:val="22"/>
                <w:szCs w:val="22"/>
                <w:highlight w:val="none"/>
                <w:u w:val="single"/>
              </w:rPr>
              <w:t>▲</w:t>
            </w:r>
            <w:r>
              <w:rPr>
                <w:rFonts w:hint="eastAsia" w:ascii="宋体" w:hAnsi="宋体" w:eastAsia="宋体" w:cs="宋体"/>
                <w:color w:val="auto"/>
                <w:sz w:val="22"/>
                <w:szCs w:val="22"/>
                <w:highlight w:val="none"/>
                <w:u w:val="single"/>
                <w:lang w:val="en-US" w:eastAsia="zh-CN"/>
              </w:rPr>
              <w:t>采购人须于每月10日前提供派遣人员上月劳动报酬（工资、奖金）的发放清单，由成交供应商在每月15日前负责发放劳动报酬和管理费，并代扣代缴个人所得税。所需资金（包括成交供应商的月度管理费）由采购人在收到成交供应商开具的符合规范的发票后按月一次性预付，于发放日前划入成交供应商帐户，多退少补。不在每月工资中发放（每月工资范围之外）的奖金、补偿金等，发放日期由采购人、成交供应商双方根据实际情况确定。如不按时划入，造成成交供应商不能向派遣人员按时发放工资的，由采购人负全部责任。如不按时开具发票，导致采购人无法划拨款项的，由成交供应商负全部责任。因成交供应商无故克扣派遣人员工资而造成的损失,由成交供应商负全部责任。工资、奖金发放的具体标准按劳动合同约定执行。</w:t>
            </w:r>
          </w:p>
        </w:tc>
      </w:tr>
      <w:tr w14:paraId="56C64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14:paraId="72AC7BF4">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服务时间</w:t>
            </w:r>
          </w:p>
        </w:tc>
        <w:tc>
          <w:tcPr>
            <w:tcW w:w="8080" w:type="dxa"/>
            <w:tcBorders>
              <w:top w:val="single" w:color="auto" w:sz="4" w:space="0"/>
              <w:left w:val="single" w:color="auto" w:sz="4" w:space="0"/>
              <w:bottom w:val="single" w:color="auto" w:sz="4" w:space="0"/>
              <w:right w:val="single" w:color="auto" w:sz="4" w:space="0"/>
            </w:tcBorders>
            <w:noWrap w:val="0"/>
            <w:vAlign w:val="center"/>
          </w:tcPr>
          <w:p w14:paraId="6908E499">
            <w:pPr>
              <w:tabs>
                <w:tab w:val="left" w:pos="567"/>
              </w:tabs>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3年（2025年07月01日至2028年06月30日）</w:t>
            </w:r>
          </w:p>
        </w:tc>
      </w:tr>
      <w:tr w14:paraId="67940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14:paraId="0417C173">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服务地点</w:t>
            </w:r>
          </w:p>
        </w:tc>
        <w:tc>
          <w:tcPr>
            <w:tcW w:w="8080" w:type="dxa"/>
            <w:tcBorders>
              <w:top w:val="single" w:color="auto" w:sz="4" w:space="0"/>
              <w:left w:val="single" w:color="auto" w:sz="4" w:space="0"/>
              <w:bottom w:val="single" w:color="auto" w:sz="4" w:space="0"/>
              <w:right w:val="single" w:color="auto" w:sz="4" w:space="0"/>
            </w:tcBorders>
            <w:noWrap w:val="0"/>
            <w:vAlign w:val="center"/>
          </w:tcPr>
          <w:p w14:paraId="4C3E9B03">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采购人指定地点</w:t>
            </w:r>
          </w:p>
        </w:tc>
      </w:tr>
      <w:tr w14:paraId="300B5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14:paraId="7AD8EEF6">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验收标准</w:t>
            </w:r>
          </w:p>
        </w:tc>
        <w:tc>
          <w:tcPr>
            <w:tcW w:w="8080" w:type="dxa"/>
            <w:tcBorders>
              <w:top w:val="single" w:color="auto" w:sz="4" w:space="0"/>
              <w:left w:val="single" w:color="auto" w:sz="4" w:space="0"/>
              <w:bottom w:val="single" w:color="auto" w:sz="4" w:space="0"/>
              <w:right w:val="single" w:color="auto" w:sz="4" w:space="0"/>
            </w:tcBorders>
            <w:noWrap w:val="0"/>
            <w:vAlign w:val="center"/>
          </w:tcPr>
          <w:p w14:paraId="0CA04326">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1.合同履约达到验收条件时，</w:t>
            </w:r>
            <w:r>
              <w:rPr>
                <w:rFonts w:hint="eastAsia" w:ascii="宋体" w:hAnsi="宋体" w:eastAsia="宋体" w:cs="宋体"/>
                <w:color w:val="auto"/>
                <w:sz w:val="22"/>
                <w:szCs w:val="22"/>
                <w:highlight w:val="none"/>
                <w:lang w:val="en-US" w:eastAsia="zh-CN"/>
              </w:rPr>
              <w:t>成交供应商</w:t>
            </w:r>
            <w:r>
              <w:rPr>
                <w:rFonts w:hint="eastAsia" w:ascii="宋体" w:hAnsi="宋体" w:eastAsia="宋体" w:cs="宋体"/>
                <w:color w:val="auto"/>
                <w:sz w:val="22"/>
                <w:szCs w:val="22"/>
                <w:highlight w:val="none"/>
              </w:rPr>
              <w:t>向</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书面发起验收申请，</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或者其委托的采购代理机构在收到</w:t>
            </w:r>
            <w:r>
              <w:rPr>
                <w:rFonts w:hint="eastAsia" w:ascii="宋体" w:hAnsi="宋体" w:eastAsia="宋体" w:cs="宋体"/>
                <w:color w:val="auto"/>
                <w:sz w:val="22"/>
                <w:szCs w:val="22"/>
                <w:highlight w:val="none"/>
                <w:lang w:val="en-US" w:eastAsia="zh-CN"/>
              </w:rPr>
              <w:t>成交供应商</w:t>
            </w:r>
            <w:r>
              <w:rPr>
                <w:rFonts w:hint="eastAsia" w:ascii="宋体" w:hAnsi="宋体" w:eastAsia="宋体" w:cs="宋体"/>
                <w:color w:val="auto"/>
                <w:sz w:val="22"/>
                <w:szCs w:val="22"/>
                <w:highlight w:val="none"/>
              </w:rPr>
              <w:t>验收申请五个工作日内启动项目验收。按照采购合同、</w:t>
            </w:r>
            <w:r>
              <w:rPr>
                <w:rFonts w:hint="eastAsia" w:ascii="宋体" w:hAnsi="宋体" w:eastAsia="宋体" w:cs="宋体"/>
                <w:color w:val="auto"/>
                <w:sz w:val="22"/>
                <w:szCs w:val="22"/>
                <w:highlight w:val="none"/>
                <w:lang w:eastAsia="zh-CN"/>
              </w:rPr>
              <w:t>响应文件</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磋商文件</w:t>
            </w:r>
            <w:r>
              <w:rPr>
                <w:rFonts w:hint="eastAsia" w:ascii="宋体" w:hAnsi="宋体" w:eastAsia="宋体" w:cs="宋体"/>
                <w:color w:val="auto"/>
                <w:sz w:val="22"/>
                <w:szCs w:val="22"/>
                <w:highlight w:val="none"/>
              </w:rPr>
              <w:t>等约定的质量、数量、技术指标或者服务要求设验收指标及其标准。未约定的，应当符合国家强制性规定、政策要求、安全标准、行业或企业有关标准等。</w:t>
            </w:r>
          </w:p>
          <w:p w14:paraId="3E77F4BC">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2.验收费用由</w:t>
            </w:r>
            <w:r>
              <w:rPr>
                <w:rFonts w:hint="eastAsia" w:ascii="宋体" w:hAnsi="宋体" w:eastAsia="宋体" w:cs="宋体"/>
                <w:color w:val="auto"/>
                <w:sz w:val="22"/>
                <w:szCs w:val="22"/>
                <w:highlight w:val="none"/>
                <w:u w:val="none"/>
                <w:lang w:val="en-US" w:eastAsia="zh-CN"/>
              </w:rPr>
              <w:t>成交供应商</w:t>
            </w:r>
            <w:r>
              <w:rPr>
                <w:rFonts w:hint="eastAsia" w:ascii="宋体" w:hAnsi="宋体" w:eastAsia="宋体" w:cs="宋体"/>
                <w:color w:val="auto"/>
                <w:sz w:val="22"/>
                <w:szCs w:val="22"/>
                <w:highlight w:val="none"/>
                <w:u w:val="none"/>
              </w:rPr>
              <w:t>承担。</w:t>
            </w:r>
          </w:p>
        </w:tc>
      </w:tr>
      <w:tr w14:paraId="1848F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14:paraId="27E48524">
            <w:pPr>
              <w:spacing w:line="360" w:lineRule="exact"/>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注意事项</w:t>
            </w:r>
          </w:p>
        </w:tc>
        <w:tc>
          <w:tcPr>
            <w:tcW w:w="8080" w:type="dxa"/>
            <w:tcBorders>
              <w:top w:val="single" w:color="auto" w:sz="4" w:space="0"/>
              <w:left w:val="single" w:color="auto" w:sz="4" w:space="0"/>
              <w:bottom w:val="single" w:color="auto" w:sz="4" w:space="0"/>
              <w:right w:val="single" w:color="auto" w:sz="4" w:space="0"/>
            </w:tcBorders>
            <w:noWrap w:val="0"/>
            <w:vAlign w:val="center"/>
          </w:tcPr>
          <w:p w14:paraId="537D7BD5">
            <w:pPr>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采购人可随时根据实际情况进行核实，一经发现存在克扣或者拖欠员工工资及福利问题，将终止合同并按照相关要求及法律规定对相关责任人严肃查处。</w:t>
            </w:r>
          </w:p>
        </w:tc>
      </w:tr>
      <w:tr w14:paraId="40D15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14:paraId="6553CB30">
            <w:pPr>
              <w:spacing w:line="360" w:lineRule="exact"/>
              <w:jc w:val="center"/>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其他要求</w:t>
            </w:r>
          </w:p>
        </w:tc>
        <w:tc>
          <w:tcPr>
            <w:tcW w:w="8080" w:type="dxa"/>
            <w:tcBorders>
              <w:top w:val="single" w:color="auto" w:sz="4" w:space="0"/>
              <w:left w:val="single" w:color="auto" w:sz="4" w:space="0"/>
              <w:bottom w:val="single" w:color="auto" w:sz="4" w:space="0"/>
              <w:right w:val="single" w:color="auto" w:sz="4" w:space="0"/>
            </w:tcBorders>
            <w:noWrap w:val="0"/>
            <w:vAlign w:val="center"/>
          </w:tcPr>
          <w:p w14:paraId="6E3D2AE3">
            <w:pPr>
              <w:spacing w:line="3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成交供应商</w:t>
            </w:r>
            <w:r>
              <w:rPr>
                <w:rFonts w:hint="eastAsia" w:ascii="宋体" w:hAnsi="宋体" w:eastAsia="宋体" w:cs="宋体"/>
                <w:b/>
                <w:bCs/>
                <w:color w:val="auto"/>
                <w:sz w:val="22"/>
                <w:szCs w:val="22"/>
                <w:highlight w:val="none"/>
              </w:rPr>
              <w:t>到位后，按</w:t>
            </w:r>
            <w:r>
              <w:rPr>
                <w:rFonts w:hint="eastAsia" w:ascii="宋体" w:hAnsi="宋体" w:eastAsia="宋体" w:cs="宋体"/>
                <w:b/>
                <w:bCs/>
                <w:color w:val="auto"/>
                <w:sz w:val="22"/>
                <w:szCs w:val="22"/>
                <w:highlight w:val="none"/>
                <w:lang w:val="en-US" w:eastAsia="zh-CN"/>
              </w:rPr>
              <w:t>成交费用</w:t>
            </w:r>
            <w:r>
              <w:rPr>
                <w:rFonts w:hint="eastAsia" w:ascii="宋体" w:hAnsi="宋体" w:eastAsia="宋体" w:cs="宋体"/>
                <w:b/>
                <w:bCs/>
                <w:color w:val="auto"/>
                <w:sz w:val="22"/>
                <w:szCs w:val="22"/>
                <w:highlight w:val="none"/>
              </w:rPr>
              <w:t>的月平均标准按月支付2025年</w:t>
            </w:r>
            <w:r>
              <w:rPr>
                <w:rFonts w:hint="eastAsia" w:ascii="宋体" w:hAnsi="宋体" w:eastAsia="宋体" w:cs="宋体"/>
                <w:b/>
                <w:bCs/>
                <w:color w:val="auto"/>
                <w:sz w:val="22"/>
                <w:szCs w:val="22"/>
                <w:highlight w:val="none"/>
                <w:lang w:val="en-US" w:eastAsia="zh-CN"/>
              </w:rPr>
              <w:t>07</w:t>
            </w:r>
            <w:r>
              <w:rPr>
                <w:rFonts w:hint="eastAsia" w:ascii="宋体" w:hAnsi="宋体" w:eastAsia="宋体" w:cs="宋体"/>
                <w:b/>
                <w:bCs/>
                <w:color w:val="auto"/>
                <w:sz w:val="22"/>
                <w:szCs w:val="22"/>
                <w:highlight w:val="none"/>
              </w:rPr>
              <w:t>月</w:t>
            </w:r>
            <w:r>
              <w:rPr>
                <w:rFonts w:hint="eastAsia" w:ascii="宋体" w:hAnsi="宋体" w:eastAsia="宋体" w:cs="宋体"/>
                <w:b/>
                <w:bCs/>
                <w:color w:val="auto"/>
                <w:sz w:val="22"/>
                <w:szCs w:val="22"/>
                <w:highlight w:val="none"/>
                <w:lang w:val="en-US" w:eastAsia="zh-CN"/>
              </w:rPr>
              <w:t>0</w:t>
            </w:r>
            <w:r>
              <w:rPr>
                <w:rFonts w:hint="eastAsia" w:ascii="宋体" w:hAnsi="宋体" w:eastAsia="宋体" w:cs="宋体"/>
                <w:b/>
                <w:bCs/>
                <w:color w:val="auto"/>
                <w:sz w:val="22"/>
                <w:szCs w:val="22"/>
                <w:highlight w:val="none"/>
              </w:rPr>
              <w:t>1日至正式接管日的费用给原项目服务单位，不足1月的按比例支付。</w:t>
            </w:r>
          </w:p>
        </w:tc>
      </w:tr>
    </w:tbl>
    <w:p w14:paraId="7A72191F">
      <w:pPr>
        <w:numPr>
          <w:ilvl w:val="0"/>
          <w:numId w:val="0"/>
        </w:numPr>
        <w:spacing w:line="360" w:lineRule="exac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lang w:val="en-US" w:eastAsia="zh-CN"/>
        </w:rPr>
        <w:t>三、</w:t>
      </w:r>
      <w:r>
        <w:rPr>
          <w:rFonts w:hint="eastAsia" w:ascii="宋体" w:hAnsi="宋体" w:eastAsia="宋体" w:cs="宋体"/>
          <w:b/>
          <w:bCs/>
          <w:color w:val="auto"/>
          <w:spacing w:val="-6"/>
          <w:sz w:val="22"/>
          <w:szCs w:val="22"/>
          <w:highlight w:val="none"/>
        </w:rPr>
        <w:t>技术要求</w:t>
      </w:r>
    </w:p>
    <w:p w14:paraId="627DF295">
      <w:pPr>
        <w:pStyle w:val="4"/>
        <w:keepNext w:val="0"/>
        <w:keepLines w:val="0"/>
        <w:pageBreakBefore w:val="0"/>
        <w:numPr>
          <w:ilvl w:val="0"/>
          <w:numId w:val="0"/>
        </w:numPr>
        <w:kinsoku/>
        <w:wordWrap/>
        <w:overflowPunct/>
        <w:topLinePunct w:val="0"/>
        <w:autoSpaceDE/>
        <w:autoSpaceDN/>
        <w:bidi w:val="0"/>
        <w:adjustRightInd/>
        <w:spacing w:line="360" w:lineRule="exact"/>
        <w:ind w:left="0" w:firstLine="442" w:firstLineChars="200"/>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项目基本情况</w:t>
      </w:r>
    </w:p>
    <w:p w14:paraId="7757BCD7">
      <w:pPr>
        <w:keepNext w:val="0"/>
        <w:keepLines w:val="0"/>
        <w:pageBreakBefore w:val="0"/>
        <w:kinsoku/>
        <w:wordWrap/>
        <w:overflowPunct/>
        <w:topLinePunct w:val="0"/>
        <w:autoSpaceDE/>
        <w:autoSpaceDN/>
        <w:bidi w:val="0"/>
        <w:adjustRightInd/>
        <w:snapToGrid w:val="0"/>
        <w:spacing w:line="360" w:lineRule="exact"/>
        <w:ind w:left="0"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温州大学技术与管理人才培训中心</w:t>
      </w:r>
      <w:r>
        <w:rPr>
          <w:rFonts w:hint="eastAsia" w:ascii="宋体" w:hAnsi="宋体" w:eastAsia="宋体" w:cs="宋体"/>
          <w:bCs/>
          <w:color w:val="auto"/>
          <w:sz w:val="22"/>
          <w:szCs w:val="22"/>
          <w:highlight w:val="none"/>
        </w:rPr>
        <w:t>根据工作需要，</w:t>
      </w:r>
      <w:r>
        <w:rPr>
          <w:rFonts w:hint="eastAsia" w:ascii="宋体" w:hAnsi="宋体" w:eastAsia="宋体" w:cs="宋体"/>
          <w:bCs/>
          <w:color w:val="auto"/>
          <w:sz w:val="22"/>
          <w:szCs w:val="22"/>
          <w:highlight w:val="none"/>
          <w:lang w:eastAsia="zh-CN"/>
        </w:rPr>
        <w:t>需采购一项</w:t>
      </w:r>
      <w:r>
        <w:rPr>
          <w:rFonts w:hint="eastAsia" w:ascii="宋体" w:hAnsi="宋体" w:eastAsia="宋体" w:cs="宋体"/>
          <w:bCs/>
          <w:color w:val="auto"/>
          <w:sz w:val="22"/>
          <w:szCs w:val="22"/>
          <w:highlight w:val="none"/>
        </w:rPr>
        <w:t>劳务派遣</w:t>
      </w:r>
      <w:r>
        <w:rPr>
          <w:rFonts w:hint="eastAsia" w:ascii="宋体" w:hAnsi="宋体" w:eastAsia="宋体" w:cs="宋体"/>
          <w:bCs/>
          <w:color w:val="auto"/>
          <w:sz w:val="22"/>
          <w:szCs w:val="22"/>
          <w:highlight w:val="none"/>
          <w:lang w:eastAsia="zh-CN"/>
        </w:rPr>
        <w:t>服务，所需服务含派遣员工招录服务、工资代发、培训及保险类办理服务、派遣员工管理服务、协调解决劳资纠纷、项目补贴资金申报（劳务派遣期间申请的政府补贴资金，资金分配比例按国家政策及政府相关文件执行，国家政策及政府相关文件未明确分配比例的，则归属本项目的发包方）、接受劳动监察部门的用工检查和审计服务等。目前劳务派遣在职员工人数</w:t>
      </w:r>
      <w:r>
        <w:rPr>
          <w:rFonts w:hint="eastAsia" w:ascii="宋体" w:hAnsi="宋体" w:eastAsia="宋体" w:cs="宋体"/>
          <w:bCs/>
          <w:color w:val="auto"/>
          <w:sz w:val="22"/>
          <w:szCs w:val="22"/>
          <w:highlight w:val="none"/>
          <w:lang w:val="en-US" w:eastAsia="zh-CN"/>
        </w:rPr>
        <w:t>53人（未来随着业务发展变化，劳务派遣员工人数存在不确定性），</w:t>
      </w:r>
      <w:r>
        <w:rPr>
          <w:rFonts w:hint="eastAsia" w:ascii="宋体" w:hAnsi="宋体" w:eastAsia="宋体" w:cs="宋体"/>
          <w:bCs/>
          <w:color w:val="auto"/>
          <w:sz w:val="22"/>
          <w:szCs w:val="22"/>
          <w:highlight w:val="none"/>
          <w:lang w:eastAsia="zh-CN"/>
        </w:rPr>
        <w:t>采购人支付成交供应商的款项包括管理费及劳务派遣人员薪酬。</w:t>
      </w:r>
    </w:p>
    <w:p w14:paraId="39B37E07">
      <w:pPr>
        <w:keepNext w:val="0"/>
        <w:keepLines w:val="0"/>
        <w:pageBreakBefore w:val="0"/>
        <w:kinsoku/>
        <w:wordWrap/>
        <w:overflowPunct/>
        <w:topLinePunct w:val="0"/>
        <w:autoSpaceDE/>
        <w:autoSpaceDN/>
        <w:bidi w:val="0"/>
        <w:adjustRightInd/>
        <w:snapToGrid w:val="0"/>
        <w:spacing w:line="360" w:lineRule="exact"/>
        <w:ind w:left="0"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2.服务要求</w:t>
      </w:r>
    </w:p>
    <w:p w14:paraId="09479A19">
      <w:pPr>
        <w:keepNext w:val="0"/>
        <w:keepLines w:val="0"/>
        <w:pageBreakBefore w:val="0"/>
        <w:kinsoku/>
        <w:wordWrap/>
        <w:overflowPunct/>
        <w:topLinePunct w:val="0"/>
        <w:autoSpaceDE/>
        <w:autoSpaceDN/>
        <w:bidi w:val="0"/>
        <w:adjustRightInd/>
        <w:snapToGrid w:val="0"/>
        <w:spacing w:line="360" w:lineRule="exact"/>
        <w:ind w:left="0" w:firstLine="442" w:firstLineChars="200"/>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val="en-US" w:eastAsia="zh-CN"/>
        </w:rPr>
        <w:t>2</w:t>
      </w:r>
      <w:r>
        <w:rPr>
          <w:rFonts w:hint="eastAsia" w:ascii="宋体" w:hAnsi="宋体" w:eastAsia="宋体" w:cs="宋体"/>
          <w:b/>
          <w:bCs w:val="0"/>
          <w:color w:val="auto"/>
          <w:sz w:val="22"/>
          <w:szCs w:val="22"/>
          <w:highlight w:val="none"/>
          <w:lang w:eastAsia="zh-CN"/>
        </w:rPr>
        <w:t>.1派遣员工招录服务</w:t>
      </w:r>
    </w:p>
    <w:p w14:paraId="4222CAD2">
      <w:pPr>
        <w:keepNext w:val="0"/>
        <w:keepLines w:val="0"/>
        <w:pageBreakBefore w:val="0"/>
        <w:kinsoku/>
        <w:wordWrap/>
        <w:overflowPunct/>
        <w:topLinePunct w:val="0"/>
        <w:autoSpaceDE/>
        <w:autoSpaceDN/>
        <w:bidi w:val="0"/>
        <w:adjustRightInd/>
        <w:snapToGrid w:val="0"/>
        <w:spacing w:line="360" w:lineRule="exact"/>
        <w:ind w:left="0"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eastAsia="zh-CN"/>
        </w:rPr>
        <w:t>.1.1根据用工单位需求发布招聘信息；</w:t>
      </w:r>
    </w:p>
    <w:p w14:paraId="5DD71368">
      <w:pPr>
        <w:keepNext w:val="0"/>
        <w:keepLines w:val="0"/>
        <w:pageBreakBefore w:val="0"/>
        <w:kinsoku/>
        <w:wordWrap/>
        <w:overflowPunct/>
        <w:topLinePunct w:val="0"/>
        <w:autoSpaceDE/>
        <w:autoSpaceDN/>
        <w:bidi w:val="0"/>
        <w:adjustRightInd/>
        <w:snapToGrid w:val="0"/>
        <w:spacing w:line="360" w:lineRule="exact"/>
        <w:ind w:left="0"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eastAsia="zh-CN"/>
        </w:rPr>
        <w:t>.1.2协助用工单位安排应聘人员面试、考察、录用；</w:t>
      </w:r>
    </w:p>
    <w:p w14:paraId="04A32657">
      <w:pPr>
        <w:keepNext w:val="0"/>
        <w:keepLines w:val="0"/>
        <w:pageBreakBefore w:val="0"/>
        <w:kinsoku/>
        <w:wordWrap/>
        <w:overflowPunct/>
        <w:topLinePunct w:val="0"/>
        <w:autoSpaceDE/>
        <w:autoSpaceDN/>
        <w:bidi w:val="0"/>
        <w:adjustRightInd/>
        <w:snapToGrid w:val="0"/>
        <w:spacing w:line="360" w:lineRule="exact"/>
        <w:ind w:left="0"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eastAsia="zh-CN"/>
        </w:rPr>
        <w:t>.1.3组织派遣员工上岗前体检并及时将体检结果反馈给用工单位（核酸、血清抗体检测费由派遣人员自行承担；其余项目体检费由用工单位承担）；</w:t>
      </w:r>
    </w:p>
    <w:p w14:paraId="2869631C">
      <w:pPr>
        <w:keepNext w:val="0"/>
        <w:keepLines w:val="0"/>
        <w:pageBreakBefore w:val="0"/>
        <w:kinsoku/>
        <w:wordWrap/>
        <w:overflowPunct/>
        <w:topLinePunct w:val="0"/>
        <w:autoSpaceDE/>
        <w:autoSpaceDN/>
        <w:bidi w:val="0"/>
        <w:adjustRightInd/>
        <w:snapToGrid w:val="0"/>
        <w:spacing w:line="360" w:lineRule="exact"/>
        <w:ind w:left="0"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eastAsia="zh-CN"/>
        </w:rPr>
        <w:t>.1.4对派遣员工进行派遣前的政策、法律教育及职业道德培训，并如实介绍用工单位基本情况；</w:t>
      </w:r>
    </w:p>
    <w:p w14:paraId="5E8F12D9">
      <w:pPr>
        <w:keepNext w:val="0"/>
        <w:keepLines w:val="0"/>
        <w:pageBreakBefore w:val="0"/>
        <w:kinsoku/>
        <w:wordWrap/>
        <w:overflowPunct/>
        <w:topLinePunct w:val="0"/>
        <w:autoSpaceDE/>
        <w:autoSpaceDN/>
        <w:bidi w:val="0"/>
        <w:adjustRightInd/>
        <w:snapToGrid w:val="0"/>
        <w:spacing w:line="360" w:lineRule="exact"/>
        <w:ind w:left="0"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eastAsia="zh-CN"/>
        </w:rPr>
        <w:t>.1.5与派遣员工签订劳动合同及聘用协议。</w:t>
      </w:r>
    </w:p>
    <w:p w14:paraId="5FBE60DA">
      <w:pPr>
        <w:keepNext w:val="0"/>
        <w:keepLines w:val="0"/>
        <w:pageBreakBefore w:val="0"/>
        <w:kinsoku/>
        <w:wordWrap/>
        <w:overflowPunct/>
        <w:topLinePunct w:val="0"/>
        <w:autoSpaceDE/>
        <w:autoSpaceDN/>
        <w:bidi w:val="0"/>
        <w:adjustRightInd/>
        <w:snapToGrid w:val="0"/>
        <w:spacing w:line="360" w:lineRule="exact"/>
        <w:ind w:left="0" w:firstLine="442" w:firstLineChars="200"/>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val="en-US" w:eastAsia="zh-CN"/>
        </w:rPr>
        <w:t>2</w:t>
      </w:r>
      <w:r>
        <w:rPr>
          <w:rFonts w:hint="eastAsia" w:ascii="宋体" w:hAnsi="宋体" w:eastAsia="宋体" w:cs="宋体"/>
          <w:b/>
          <w:bCs w:val="0"/>
          <w:color w:val="auto"/>
          <w:sz w:val="22"/>
          <w:szCs w:val="22"/>
          <w:highlight w:val="none"/>
          <w:lang w:eastAsia="zh-CN"/>
        </w:rPr>
        <w:t>.2工资代发及社会保险、住房公积金办理服务</w:t>
      </w:r>
    </w:p>
    <w:p w14:paraId="70871576">
      <w:pPr>
        <w:keepNext w:val="0"/>
        <w:keepLines w:val="0"/>
        <w:pageBreakBefore w:val="0"/>
        <w:kinsoku/>
        <w:wordWrap/>
        <w:overflowPunct/>
        <w:topLinePunct w:val="0"/>
        <w:autoSpaceDE/>
        <w:autoSpaceDN/>
        <w:bidi w:val="0"/>
        <w:adjustRightInd/>
        <w:snapToGrid w:val="0"/>
        <w:spacing w:line="360" w:lineRule="exact"/>
        <w:ind w:left="0"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eastAsia="zh-CN"/>
        </w:rPr>
        <w:t>.2.每月代发派遣员工工资、奖金及福利（</w:t>
      </w:r>
      <w:r>
        <w:rPr>
          <w:rFonts w:hint="eastAsia" w:ascii="宋体" w:hAnsi="宋体" w:eastAsia="宋体" w:cs="宋体"/>
          <w:bCs/>
          <w:color w:val="auto"/>
          <w:sz w:val="22"/>
          <w:szCs w:val="22"/>
          <w:highlight w:val="none"/>
          <w:lang w:val="en-US" w:eastAsia="zh-CN"/>
        </w:rPr>
        <w:t>次</w:t>
      </w:r>
      <w:r>
        <w:rPr>
          <w:rFonts w:hint="eastAsia" w:ascii="宋体" w:hAnsi="宋体" w:eastAsia="宋体" w:cs="宋体"/>
          <w:bCs/>
          <w:color w:val="auto"/>
          <w:sz w:val="22"/>
          <w:szCs w:val="22"/>
          <w:highlight w:val="none"/>
          <w:lang w:eastAsia="zh-CN"/>
        </w:rPr>
        <w:t>月</w:t>
      </w:r>
      <w:r>
        <w:rPr>
          <w:rFonts w:hint="eastAsia" w:ascii="宋体" w:hAnsi="宋体" w:eastAsia="宋体" w:cs="宋体"/>
          <w:bCs/>
          <w:color w:val="auto"/>
          <w:sz w:val="22"/>
          <w:szCs w:val="22"/>
          <w:highlight w:val="none"/>
          <w:lang w:val="en-US" w:eastAsia="zh-CN"/>
        </w:rPr>
        <w:t>15</w:t>
      </w:r>
      <w:r>
        <w:rPr>
          <w:rFonts w:hint="eastAsia" w:ascii="宋体" w:hAnsi="宋体" w:eastAsia="宋体" w:cs="宋体"/>
          <w:bCs/>
          <w:color w:val="auto"/>
          <w:sz w:val="22"/>
          <w:szCs w:val="22"/>
          <w:highlight w:val="none"/>
          <w:lang w:eastAsia="zh-CN"/>
        </w:rPr>
        <w:t>日前发放上月的工资），并及时通知到员工个人；</w:t>
      </w:r>
    </w:p>
    <w:p w14:paraId="2D2F1CD3">
      <w:pPr>
        <w:keepNext w:val="0"/>
        <w:keepLines w:val="0"/>
        <w:pageBreakBefore w:val="0"/>
        <w:kinsoku/>
        <w:wordWrap/>
        <w:overflowPunct/>
        <w:topLinePunct w:val="0"/>
        <w:autoSpaceDE/>
        <w:autoSpaceDN/>
        <w:bidi w:val="0"/>
        <w:adjustRightInd/>
        <w:snapToGrid w:val="0"/>
        <w:spacing w:line="360" w:lineRule="exact"/>
        <w:ind w:left="0"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eastAsia="zh-CN"/>
        </w:rPr>
        <w:t>.2.2按浙江省相关规定为派遣员工办理社保参保及补缴手续；</w:t>
      </w:r>
    </w:p>
    <w:p w14:paraId="46DC058F">
      <w:pPr>
        <w:keepNext w:val="0"/>
        <w:keepLines w:val="0"/>
        <w:pageBreakBefore w:val="0"/>
        <w:kinsoku/>
        <w:wordWrap/>
        <w:overflowPunct/>
        <w:topLinePunct w:val="0"/>
        <w:autoSpaceDE/>
        <w:autoSpaceDN/>
        <w:bidi w:val="0"/>
        <w:adjustRightInd/>
        <w:snapToGrid w:val="0"/>
        <w:spacing w:line="360" w:lineRule="exact"/>
        <w:ind w:left="0"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eastAsia="zh-CN"/>
        </w:rPr>
        <w:t>.2.3代收代缴社会保险费用；</w:t>
      </w:r>
    </w:p>
    <w:p w14:paraId="611BF7AD">
      <w:pPr>
        <w:keepNext w:val="0"/>
        <w:keepLines w:val="0"/>
        <w:pageBreakBefore w:val="0"/>
        <w:kinsoku/>
        <w:wordWrap/>
        <w:overflowPunct/>
        <w:topLinePunct w:val="0"/>
        <w:autoSpaceDE/>
        <w:autoSpaceDN/>
        <w:bidi w:val="0"/>
        <w:adjustRightInd/>
        <w:snapToGrid w:val="0"/>
        <w:spacing w:line="360" w:lineRule="exact"/>
        <w:ind w:left="0"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eastAsia="zh-CN"/>
        </w:rPr>
        <w:t>.2.4指导、协助派遣员工办理人身意外保险理赔相关手续；</w:t>
      </w:r>
    </w:p>
    <w:p w14:paraId="10111E4B">
      <w:pPr>
        <w:keepNext w:val="0"/>
        <w:keepLines w:val="0"/>
        <w:pageBreakBefore w:val="0"/>
        <w:kinsoku/>
        <w:wordWrap/>
        <w:overflowPunct/>
        <w:topLinePunct w:val="0"/>
        <w:autoSpaceDE/>
        <w:autoSpaceDN/>
        <w:bidi w:val="0"/>
        <w:adjustRightInd/>
        <w:snapToGrid w:val="0"/>
        <w:spacing w:line="360" w:lineRule="exact"/>
        <w:ind w:left="0"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eastAsia="zh-CN"/>
        </w:rPr>
        <w:t>.2.5提供工伤事故取证、申报、认定、报销、鉴定全过程服务；</w:t>
      </w:r>
    </w:p>
    <w:p w14:paraId="40A4D31D">
      <w:pPr>
        <w:keepNext w:val="0"/>
        <w:keepLines w:val="0"/>
        <w:pageBreakBefore w:val="0"/>
        <w:kinsoku/>
        <w:wordWrap/>
        <w:overflowPunct/>
        <w:topLinePunct w:val="0"/>
        <w:autoSpaceDE/>
        <w:autoSpaceDN/>
        <w:bidi w:val="0"/>
        <w:adjustRightInd/>
        <w:snapToGrid w:val="0"/>
        <w:spacing w:line="360" w:lineRule="exact"/>
        <w:ind w:left="0"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eastAsia="zh-CN"/>
        </w:rPr>
        <w:t>.2.6提供生育报销，失业金支取、养老和医疗保险的转移、医疗报销等相关手续办理服务；</w:t>
      </w:r>
    </w:p>
    <w:p w14:paraId="09760553">
      <w:pPr>
        <w:keepNext w:val="0"/>
        <w:keepLines w:val="0"/>
        <w:pageBreakBefore w:val="0"/>
        <w:kinsoku/>
        <w:wordWrap/>
        <w:overflowPunct/>
        <w:topLinePunct w:val="0"/>
        <w:autoSpaceDE/>
        <w:autoSpaceDN/>
        <w:bidi w:val="0"/>
        <w:adjustRightInd/>
        <w:snapToGrid w:val="0"/>
        <w:spacing w:line="360" w:lineRule="exact"/>
        <w:ind w:left="0" w:firstLine="440" w:firstLineChars="200"/>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2.2.7 代收代缴住房公积金。</w:t>
      </w:r>
    </w:p>
    <w:p w14:paraId="2324C8D7">
      <w:pPr>
        <w:keepNext w:val="0"/>
        <w:keepLines w:val="0"/>
        <w:pageBreakBefore w:val="0"/>
        <w:kinsoku/>
        <w:wordWrap/>
        <w:overflowPunct/>
        <w:topLinePunct w:val="0"/>
        <w:autoSpaceDE/>
        <w:autoSpaceDN/>
        <w:bidi w:val="0"/>
        <w:adjustRightInd/>
        <w:snapToGrid w:val="0"/>
        <w:spacing w:line="360" w:lineRule="exact"/>
        <w:ind w:left="0" w:firstLine="442" w:firstLineChars="200"/>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val="en-US" w:eastAsia="zh-CN"/>
        </w:rPr>
        <w:t>2</w:t>
      </w:r>
      <w:r>
        <w:rPr>
          <w:rFonts w:hint="eastAsia" w:ascii="宋体" w:hAnsi="宋体" w:eastAsia="宋体" w:cs="宋体"/>
          <w:b/>
          <w:bCs w:val="0"/>
          <w:color w:val="auto"/>
          <w:sz w:val="22"/>
          <w:szCs w:val="22"/>
          <w:highlight w:val="none"/>
          <w:lang w:eastAsia="zh-CN"/>
        </w:rPr>
        <w:t>.3派遣员工管理服务</w:t>
      </w:r>
    </w:p>
    <w:p w14:paraId="16AF232A">
      <w:pPr>
        <w:keepNext w:val="0"/>
        <w:keepLines w:val="0"/>
        <w:pageBreakBefore w:val="0"/>
        <w:kinsoku/>
        <w:wordWrap/>
        <w:overflowPunct/>
        <w:topLinePunct w:val="0"/>
        <w:autoSpaceDE/>
        <w:autoSpaceDN/>
        <w:bidi w:val="0"/>
        <w:adjustRightInd/>
        <w:snapToGrid w:val="0"/>
        <w:spacing w:line="360" w:lineRule="exact"/>
        <w:ind w:left="0"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eastAsia="zh-CN"/>
        </w:rPr>
        <w:t>.3.1整理归档派遣员工个人材料，为员工建立个人档案；</w:t>
      </w:r>
    </w:p>
    <w:p w14:paraId="3879F355">
      <w:pPr>
        <w:keepNext w:val="0"/>
        <w:keepLines w:val="0"/>
        <w:pageBreakBefore w:val="0"/>
        <w:kinsoku/>
        <w:wordWrap/>
        <w:overflowPunct/>
        <w:topLinePunct w:val="0"/>
        <w:autoSpaceDE/>
        <w:autoSpaceDN/>
        <w:bidi w:val="0"/>
        <w:adjustRightInd/>
        <w:snapToGrid w:val="0"/>
        <w:spacing w:line="360" w:lineRule="exact"/>
        <w:ind w:left="0"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eastAsia="zh-CN"/>
        </w:rPr>
        <w:t>.3.2配合用工单位在不违反相关政策法规的前提下，提前解除与不合格派遣员工的用工关系，并做好思想疏导工作；</w:t>
      </w:r>
    </w:p>
    <w:p w14:paraId="2868E01B">
      <w:pPr>
        <w:keepNext w:val="0"/>
        <w:keepLines w:val="0"/>
        <w:pageBreakBefore w:val="0"/>
        <w:kinsoku/>
        <w:wordWrap/>
        <w:overflowPunct/>
        <w:topLinePunct w:val="0"/>
        <w:autoSpaceDE/>
        <w:autoSpaceDN/>
        <w:bidi w:val="0"/>
        <w:adjustRightInd/>
        <w:snapToGrid w:val="0"/>
        <w:spacing w:line="360" w:lineRule="exact"/>
        <w:ind w:left="0"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eastAsia="zh-CN"/>
        </w:rPr>
        <w:t xml:space="preserve">.3.3为参保派遣员工办理退休手续； </w:t>
      </w:r>
    </w:p>
    <w:p w14:paraId="3C1982FD">
      <w:pPr>
        <w:keepNext w:val="0"/>
        <w:keepLines w:val="0"/>
        <w:pageBreakBefore w:val="0"/>
        <w:kinsoku/>
        <w:wordWrap/>
        <w:overflowPunct/>
        <w:topLinePunct w:val="0"/>
        <w:autoSpaceDE/>
        <w:autoSpaceDN/>
        <w:bidi w:val="0"/>
        <w:adjustRightInd/>
        <w:snapToGrid w:val="0"/>
        <w:spacing w:line="360" w:lineRule="exact"/>
        <w:ind w:left="0"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eastAsia="zh-CN"/>
        </w:rPr>
        <w:t>.3.4其他工作任务。</w:t>
      </w:r>
    </w:p>
    <w:p w14:paraId="64736EB1">
      <w:pPr>
        <w:keepNext w:val="0"/>
        <w:keepLines w:val="0"/>
        <w:pageBreakBefore w:val="0"/>
        <w:kinsoku/>
        <w:wordWrap/>
        <w:overflowPunct/>
        <w:topLinePunct w:val="0"/>
        <w:autoSpaceDE/>
        <w:autoSpaceDN/>
        <w:bidi w:val="0"/>
        <w:adjustRightInd/>
        <w:snapToGrid w:val="0"/>
        <w:spacing w:line="360" w:lineRule="exact"/>
        <w:ind w:left="0" w:firstLine="442" w:firstLineChars="200"/>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val="en-US" w:eastAsia="zh-CN"/>
        </w:rPr>
        <w:t>2</w:t>
      </w:r>
      <w:r>
        <w:rPr>
          <w:rFonts w:hint="eastAsia" w:ascii="宋体" w:hAnsi="宋体" w:eastAsia="宋体" w:cs="宋体"/>
          <w:b/>
          <w:bCs w:val="0"/>
          <w:color w:val="auto"/>
          <w:sz w:val="22"/>
          <w:szCs w:val="22"/>
          <w:highlight w:val="none"/>
          <w:lang w:eastAsia="zh-CN"/>
        </w:rPr>
        <w:t>.4负责协调解决劳资纠纷</w:t>
      </w:r>
    </w:p>
    <w:p w14:paraId="3BF4E5D8">
      <w:pPr>
        <w:keepNext w:val="0"/>
        <w:keepLines w:val="0"/>
        <w:pageBreakBefore w:val="0"/>
        <w:kinsoku/>
        <w:wordWrap/>
        <w:overflowPunct/>
        <w:topLinePunct w:val="0"/>
        <w:autoSpaceDE/>
        <w:autoSpaceDN/>
        <w:bidi w:val="0"/>
        <w:adjustRightInd/>
        <w:snapToGrid w:val="0"/>
        <w:spacing w:line="360" w:lineRule="exact"/>
        <w:ind w:left="0"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4.1</w:t>
      </w:r>
      <w:r>
        <w:rPr>
          <w:rFonts w:hint="eastAsia" w:ascii="宋体" w:hAnsi="宋体" w:eastAsia="宋体" w:cs="宋体"/>
          <w:bCs/>
          <w:color w:val="auto"/>
          <w:sz w:val="22"/>
          <w:szCs w:val="22"/>
          <w:highlight w:val="none"/>
          <w:lang w:eastAsia="zh-CN"/>
        </w:rPr>
        <w:t>接受劳动监察部门的用工检查和审计，为用工单位分担用工风险。</w:t>
      </w:r>
    </w:p>
    <w:p w14:paraId="15858EE7">
      <w:pPr>
        <w:keepNext w:val="0"/>
        <w:keepLines w:val="0"/>
        <w:pageBreakBefore w:val="0"/>
        <w:kinsoku/>
        <w:wordWrap/>
        <w:overflowPunct/>
        <w:topLinePunct w:val="0"/>
        <w:autoSpaceDE/>
        <w:autoSpaceDN/>
        <w:bidi w:val="0"/>
        <w:adjustRightInd/>
        <w:snapToGrid w:val="0"/>
        <w:spacing w:line="360" w:lineRule="exact"/>
        <w:ind w:left="0"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4.2</w:t>
      </w:r>
      <w:r>
        <w:rPr>
          <w:rFonts w:hint="eastAsia" w:ascii="宋体" w:hAnsi="宋体" w:eastAsia="宋体" w:cs="宋体"/>
          <w:bCs/>
          <w:color w:val="auto"/>
          <w:sz w:val="22"/>
          <w:szCs w:val="22"/>
          <w:highlight w:val="none"/>
          <w:lang w:eastAsia="zh-CN"/>
        </w:rPr>
        <w:t>提供各类人力资源、社会保障、法律政策等咨询服务。</w:t>
      </w:r>
    </w:p>
    <w:p w14:paraId="4FBD58A4">
      <w:pPr>
        <w:keepNext w:val="0"/>
        <w:keepLines w:val="0"/>
        <w:pageBreakBefore w:val="0"/>
        <w:kinsoku/>
        <w:wordWrap/>
        <w:overflowPunct/>
        <w:topLinePunct w:val="0"/>
        <w:autoSpaceDE/>
        <w:autoSpaceDN/>
        <w:bidi w:val="0"/>
        <w:adjustRightInd/>
        <w:snapToGrid w:val="0"/>
        <w:spacing w:line="360" w:lineRule="exact"/>
        <w:ind w:left="0" w:firstLine="442" w:firstLineChars="200"/>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val="en-US" w:eastAsia="zh-CN"/>
        </w:rPr>
        <w:t>2.5</w:t>
      </w:r>
      <w:r>
        <w:rPr>
          <w:rFonts w:hint="eastAsia" w:ascii="宋体" w:hAnsi="宋体" w:eastAsia="宋体" w:cs="宋体"/>
          <w:b/>
          <w:bCs w:val="0"/>
          <w:color w:val="auto"/>
          <w:sz w:val="22"/>
          <w:szCs w:val="22"/>
          <w:highlight w:val="none"/>
          <w:lang w:eastAsia="zh-CN"/>
        </w:rPr>
        <w:t>费用的结算</w:t>
      </w:r>
    </w:p>
    <w:p w14:paraId="40E2BFDB">
      <w:pPr>
        <w:keepNext w:val="0"/>
        <w:keepLines w:val="0"/>
        <w:pageBreakBefore w:val="0"/>
        <w:kinsoku/>
        <w:wordWrap/>
        <w:overflowPunct/>
        <w:topLinePunct w:val="0"/>
        <w:autoSpaceDE/>
        <w:autoSpaceDN/>
        <w:bidi w:val="0"/>
        <w:adjustRightInd/>
        <w:snapToGrid w:val="0"/>
        <w:spacing w:line="360" w:lineRule="exact"/>
        <w:ind w:left="0"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2.5</w:t>
      </w:r>
      <w:r>
        <w:rPr>
          <w:rFonts w:hint="eastAsia" w:ascii="宋体" w:hAnsi="宋体" w:eastAsia="宋体" w:cs="宋体"/>
          <w:bCs/>
          <w:color w:val="auto"/>
          <w:sz w:val="22"/>
          <w:szCs w:val="22"/>
          <w:highlight w:val="none"/>
          <w:lang w:eastAsia="zh-CN"/>
        </w:rPr>
        <w:t>.1管理费用：按实际派遣人员数量每月结算，未满勤的被派遣劳动者管理费按实际在岗天数（自然日）结算，每天管理费为月管理费/30天；</w:t>
      </w:r>
    </w:p>
    <w:p w14:paraId="7D75D390">
      <w:pPr>
        <w:keepNext w:val="0"/>
        <w:keepLines w:val="0"/>
        <w:pageBreakBefore w:val="0"/>
        <w:kinsoku/>
        <w:wordWrap/>
        <w:overflowPunct/>
        <w:topLinePunct w:val="0"/>
        <w:autoSpaceDE/>
        <w:autoSpaceDN/>
        <w:bidi w:val="0"/>
        <w:adjustRightInd/>
        <w:snapToGrid w:val="0"/>
        <w:spacing w:line="360" w:lineRule="exact"/>
        <w:ind w:left="0" w:firstLine="440"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2.5</w:t>
      </w:r>
      <w:r>
        <w:rPr>
          <w:rFonts w:hint="eastAsia" w:ascii="宋体" w:hAnsi="宋体" w:eastAsia="宋体" w:cs="宋体"/>
          <w:bCs/>
          <w:color w:val="auto"/>
          <w:sz w:val="22"/>
          <w:szCs w:val="22"/>
          <w:highlight w:val="none"/>
          <w:lang w:eastAsia="zh-CN"/>
        </w:rPr>
        <w:t>.2工资薪酬等按照招标人相关规定执行，社保缴纳费用（单位缴纳部分）按照上级部门及</w:t>
      </w:r>
      <w:r>
        <w:rPr>
          <w:rFonts w:hint="eastAsia" w:ascii="宋体" w:hAnsi="宋体" w:eastAsia="宋体" w:cs="宋体"/>
          <w:bCs/>
          <w:color w:val="auto"/>
          <w:sz w:val="22"/>
          <w:szCs w:val="22"/>
          <w:highlight w:val="none"/>
          <w:lang w:val="zh-CN" w:eastAsia="zh-CN"/>
        </w:rPr>
        <w:t>招标人</w:t>
      </w:r>
      <w:r>
        <w:rPr>
          <w:rFonts w:hint="eastAsia" w:ascii="宋体" w:hAnsi="宋体" w:eastAsia="宋体" w:cs="宋体"/>
          <w:bCs/>
          <w:color w:val="auto"/>
          <w:sz w:val="22"/>
          <w:szCs w:val="22"/>
          <w:highlight w:val="none"/>
          <w:lang w:eastAsia="zh-CN"/>
        </w:rPr>
        <w:t>相关规定执行。每月代发派遣员工工资、奖金及福利，代缴社保、住房公积金费用，并及时通知到员工个人。上述工作需在次月</w:t>
      </w:r>
      <w:r>
        <w:rPr>
          <w:rFonts w:hint="eastAsia" w:ascii="宋体" w:hAnsi="宋体" w:eastAsia="宋体" w:cs="宋体"/>
          <w:bCs/>
          <w:color w:val="auto"/>
          <w:sz w:val="22"/>
          <w:szCs w:val="22"/>
          <w:highlight w:val="none"/>
          <w:lang w:val="en-US" w:eastAsia="zh-CN"/>
        </w:rPr>
        <w:t>15</w:t>
      </w:r>
      <w:r>
        <w:rPr>
          <w:rFonts w:hint="eastAsia" w:ascii="宋体" w:hAnsi="宋体" w:eastAsia="宋体" w:cs="宋体"/>
          <w:bCs/>
          <w:color w:val="auto"/>
          <w:sz w:val="22"/>
          <w:szCs w:val="22"/>
          <w:highlight w:val="none"/>
          <w:lang w:eastAsia="zh-CN"/>
        </w:rPr>
        <w:t>日前完成，成交供应商需及时提供的结算发票及银行发放凭证。</w:t>
      </w:r>
    </w:p>
    <w:tbl>
      <w:tblPr>
        <w:tblStyle w:val="5"/>
        <w:tblW w:w="9745" w:type="dxa"/>
        <w:tblInd w:w="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0"/>
        <w:gridCol w:w="3050"/>
        <w:gridCol w:w="5455"/>
      </w:tblGrid>
      <w:tr w14:paraId="3B23F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9745" w:type="dxa"/>
            <w:gridSpan w:val="3"/>
            <w:tcBorders>
              <w:tl2br w:val="nil"/>
              <w:tr2bl w:val="nil"/>
            </w:tcBorders>
            <w:noWrap/>
            <w:vAlign w:val="center"/>
          </w:tcPr>
          <w:p w14:paraId="6C2D5031">
            <w:pPr>
              <w:keepNext w:val="0"/>
              <w:keepLines w:val="0"/>
              <w:pageBreakBefore w:val="0"/>
              <w:widowControl/>
              <w:kinsoku/>
              <w:wordWrap/>
              <w:overflowPunct/>
              <w:topLinePunct w:val="0"/>
              <w:autoSpaceDE/>
              <w:autoSpaceDN/>
              <w:bidi w:val="0"/>
              <w:adjustRightInd/>
              <w:spacing w:line="360" w:lineRule="exact"/>
              <w:ind w:left="0"/>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b/>
                <w:bCs/>
                <w:color w:val="auto"/>
                <w:kern w:val="0"/>
                <w:sz w:val="22"/>
                <w:szCs w:val="22"/>
                <w:highlight w:val="none"/>
                <w:lang w:eastAsia="zh-CN" w:bidi="ar"/>
              </w:rPr>
              <w:t>相关费用</w:t>
            </w:r>
            <w:r>
              <w:rPr>
                <w:rFonts w:hint="eastAsia" w:ascii="宋体" w:hAnsi="宋体" w:eastAsia="宋体" w:cs="宋体"/>
                <w:b/>
                <w:bCs/>
                <w:color w:val="auto"/>
                <w:kern w:val="0"/>
                <w:sz w:val="22"/>
                <w:szCs w:val="22"/>
                <w:highlight w:val="none"/>
                <w:lang w:bidi="ar"/>
              </w:rPr>
              <w:t>组成（单位：元/年）</w:t>
            </w:r>
          </w:p>
        </w:tc>
      </w:tr>
      <w:tr w14:paraId="00F87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40" w:type="dxa"/>
            <w:tcBorders>
              <w:tl2br w:val="nil"/>
              <w:tr2bl w:val="nil"/>
            </w:tcBorders>
            <w:noWrap/>
            <w:vAlign w:val="center"/>
          </w:tcPr>
          <w:p w14:paraId="6E5AF09F">
            <w:pPr>
              <w:keepNext w:val="0"/>
              <w:keepLines w:val="0"/>
              <w:pageBreakBefore w:val="0"/>
              <w:widowControl/>
              <w:kinsoku/>
              <w:wordWrap/>
              <w:overflowPunct/>
              <w:topLinePunct w:val="0"/>
              <w:autoSpaceDE/>
              <w:autoSpaceDN/>
              <w:bidi w:val="0"/>
              <w:adjustRightInd/>
              <w:spacing w:line="360" w:lineRule="exact"/>
              <w:ind w:lef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3050" w:type="dxa"/>
            <w:tcBorders>
              <w:tl2br w:val="nil"/>
              <w:tr2bl w:val="nil"/>
            </w:tcBorders>
            <w:noWrap/>
            <w:vAlign w:val="center"/>
          </w:tcPr>
          <w:p w14:paraId="52BACE3E">
            <w:pPr>
              <w:keepNext w:val="0"/>
              <w:keepLines w:val="0"/>
              <w:pageBreakBefore w:val="0"/>
              <w:widowControl/>
              <w:kinsoku/>
              <w:wordWrap/>
              <w:overflowPunct/>
              <w:topLinePunct w:val="0"/>
              <w:autoSpaceDE/>
              <w:autoSpaceDN/>
              <w:bidi w:val="0"/>
              <w:adjustRightInd/>
              <w:spacing w:line="360" w:lineRule="exact"/>
              <w:ind w:left="0"/>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劳务派遣员工</w:t>
            </w:r>
          </w:p>
        </w:tc>
        <w:tc>
          <w:tcPr>
            <w:tcW w:w="5455" w:type="dxa"/>
            <w:tcBorders>
              <w:tl2br w:val="nil"/>
              <w:tr2bl w:val="nil"/>
            </w:tcBorders>
            <w:noWrap/>
            <w:vAlign w:val="center"/>
          </w:tcPr>
          <w:p w14:paraId="02F96CD8">
            <w:pPr>
              <w:keepNext w:val="0"/>
              <w:keepLines w:val="0"/>
              <w:pageBreakBefore w:val="0"/>
              <w:widowControl/>
              <w:kinsoku/>
              <w:wordWrap/>
              <w:overflowPunct/>
              <w:topLinePunct w:val="0"/>
              <w:autoSpaceDE/>
              <w:autoSpaceDN/>
              <w:bidi w:val="0"/>
              <w:adjustRightInd/>
              <w:spacing w:line="360" w:lineRule="exact"/>
              <w:ind w:left="0"/>
              <w:jc w:val="center"/>
              <w:textAlignment w:val="center"/>
              <w:rPr>
                <w:rFonts w:hint="eastAsia" w:ascii="宋体" w:hAnsi="宋体" w:eastAsia="宋体" w:cs="宋体"/>
                <w:color w:val="auto"/>
                <w:sz w:val="22"/>
                <w:szCs w:val="22"/>
                <w:highlight w:val="none"/>
              </w:rPr>
            </w:pPr>
            <w:bookmarkStart w:id="2" w:name="_GoBack"/>
            <w:bookmarkEnd w:id="2"/>
            <w:r>
              <w:rPr>
                <w:rFonts w:hint="eastAsia" w:ascii="宋体" w:hAnsi="宋体" w:eastAsia="宋体" w:cs="宋体"/>
                <w:color w:val="auto"/>
                <w:kern w:val="0"/>
                <w:sz w:val="22"/>
                <w:szCs w:val="22"/>
                <w:highlight w:val="none"/>
                <w:lang w:bidi="ar"/>
              </w:rPr>
              <w:t>说明</w:t>
            </w:r>
          </w:p>
        </w:tc>
      </w:tr>
      <w:tr w14:paraId="26726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240" w:type="dxa"/>
            <w:tcBorders>
              <w:tl2br w:val="nil"/>
              <w:tr2bl w:val="nil"/>
            </w:tcBorders>
            <w:noWrap/>
            <w:vAlign w:val="center"/>
          </w:tcPr>
          <w:p w14:paraId="68DDAB94">
            <w:pPr>
              <w:keepNext w:val="0"/>
              <w:keepLines w:val="0"/>
              <w:pageBreakBefore w:val="0"/>
              <w:widowControl/>
              <w:kinsoku/>
              <w:wordWrap/>
              <w:overflowPunct/>
              <w:topLinePunct w:val="0"/>
              <w:autoSpaceDE/>
              <w:autoSpaceDN/>
              <w:bidi w:val="0"/>
              <w:adjustRightInd/>
              <w:spacing w:line="360" w:lineRule="exact"/>
              <w:ind w:lef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薪酬标准</w:t>
            </w:r>
          </w:p>
        </w:tc>
        <w:tc>
          <w:tcPr>
            <w:tcW w:w="3050" w:type="dxa"/>
            <w:tcBorders>
              <w:tl2br w:val="nil"/>
              <w:tr2bl w:val="nil"/>
            </w:tcBorders>
            <w:noWrap/>
            <w:vAlign w:val="center"/>
          </w:tcPr>
          <w:p w14:paraId="24560805">
            <w:pPr>
              <w:keepNext w:val="0"/>
              <w:keepLines w:val="0"/>
              <w:pageBreakBefore w:val="0"/>
              <w:widowControl/>
              <w:kinsoku/>
              <w:wordWrap/>
              <w:overflowPunct/>
              <w:topLinePunct w:val="0"/>
              <w:autoSpaceDE/>
              <w:autoSpaceDN/>
              <w:bidi w:val="0"/>
              <w:adjustRightInd/>
              <w:spacing w:line="360" w:lineRule="exact"/>
              <w:ind w:left="0"/>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按</w:t>
            </w:r>
            <w:r>
              <w:rPr>
                <w:rFonts w:hint="eastAsia" w:ascii="宋体" w:hAnsi="宋体" w:eastAsia="宋体" w:cs="宋体"/>
                <w:color w:val="auto"/>
                <w:kern w:val="0"/>
                <w:sz w:val="22"/>
                <w:szCs w:val="22"/>
                <w:highlight w:val="none"/>
                <w:lang w:eastAsia="zh-CN" w:bidi="ar"/>
              </w:rPr>
              <w:t>采购人</w:t>
            </w:r>
            <w:r>
              <w:rPr>
                <w:rFonts w:hint="eastAsia" w:ascii="宋体" w:hAnsi="宋体" w:eastAsia="宋体" w:cs="宋体"/>
                <w:color w:val="auto"/>
                <w:kern w:val="0"/>
                <w:sz w:val="22"/>
                <w:szCs w:val="22"/>
                <w:highlight w:val="none"/>
                <w:lang w:bidi="ar"/>
              </w:rPr>
              <w:t>及上级部门的相关规定执行（无需供应商报价）</w:t>
            </w:r>
          </w:p>
        </w:tc>
        <w:tc>
          <w:tcPr>
            <w:tcW w:w="5455" w:type="dxa"/>
            <w:tcBorders>
              <w:tl2br w:val="nil"/>
              <w:tr2bl w:val="nil"/>
            </w:tcBorders>
            <w:noWrap w:val="0"/>
            <w:vAlign w:val="center"/>
          </w:tcPr>
          <w:p w14:paraId="6D547DD3">
            <w:pPr>
              <w:keepNext w:val="0"/>
              <w:keepLines w:val="0"/>
              <w:pageBreakBefore w:val="0"/>
              <w:widowControl/>
              <w:kinsoku/>
              <w:wordWrap/>
              <w:overflowPunct/>
              <w:topLinePunct w:val="0"/>
              <w:autoSpaceDE/>
              <w:autoSpaceDN/>
              <w:bidi w:val="0"/>
              <w:adjustRightInd/>
              <w:spacing w:line="360" w:lineRule="exact"/>
              <w:ind w:lef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无需供应商报价</w:t>
            </w:r>
          </w:p>
        </w:tc>
      </w:tr>
      <w:tr w14:paraId="56292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240" w:type="dxa"/>
            <w:tcBorders>
              <w:tl2br w:val="nil"/>
              <w:tr2bl w:val="nil"/>
            </w:tcBorders>
            <w:noWrap/>
            <w:vAlign w:val="center"/>
          </w:tcPr>
          <w:p w14:paraId="31403E56">
            <w:pPr>
              <w:keepNext w:val="0"/>
              <w:keepLines w:val="0"/>
              <w:pageBreakBefore w:val="0"/>
              <w:widowControl/>
              <w:kinsoku/>
              <w:wordWrap/>
              <w:overflowPunct/>
              <w:topLinePunct w:val="0"/>
              <w:autoSpaceDE/>
              <w:autoSpaceDN/>
              <w:bidi w:val="0"/>
              <w:adjustRightInd/>
              <w:spacing w:line="360" w:lineRule="exact"/>
              <w:ind w:lef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管理费</w:t>
            </w:r>
          </w:p>
        </w:tc>
        <w:tc>
          <w:tcPr>
            <w:tcW w:w="3050" w:type="dxa"/>
            <w:tcBorders>
              <w:tl2br w:val="nil"/>
              <w:tr2bl w:val="nil"/>
            </w:tcBorders>
            <w:noWrap/>
            <w:vAlign w:val="center"/>
          </w:tcPr>
          <w:p w14:paraId="70A0FB6F">
            <w:pPr>
              <w:keepNext w:val="0"/>
              <w:keepLines w:val="0"/>
              <w:pageBreakBefore w:val="0"/>
              <w:widowControl/>
              <w:kinsoku/>
              <w:wordWrap/>
              <w:overflowPunct/>
              <w:topLinePunct w:val="0"/>
              <w:autoSpaceDE/>
              <w:autoSpaceDN/>
              <w:bidi w:val="0"/>
              <w:adjustRightInd/>
              <w:spacing w:line="360" w:lineRule="exact"/>
              <w:ind w:lef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单</w:t>
            </w:r>
            <w:r>
              <w:rPr>
                <w:rFonts w:hint="eastAsia" w:ascii="宋体" w:hAnsi="宋体" w:eastAsia="宋体" w:cs="宋体"/>
                <w:color w:val="auto"/>
                <w:kern w:val="0"/>
                <w:sz w:val="22"/>
                <w:szCs w:val="22"/>
                <w:highlight w:val="none"/>
                <w:lang w:val="en-US" w:eastAsia="zh-CN" w:bidi="ar"/>
              </w:rPr>
              <w:t>月</w:t>
            </w:r>
            <w:r>
              <w:rPr>
                <w:rFonts w:hint="eastAsia" w:ascii="宋体" w:hAnsi="宋体" w:eastAsia="宋体" w:cs="宋体"/>
                <w:color w:val="auto"/>
                <w:kern w:val="0"/>
                <w:sz w:val="22"/>
                <w:szCs w:val="22"/>
                <w:highlight w:val="none"/>
                <w:lang w:bidi="ar"/>
              </w:rPr>
              <w:t>单人</w:t>
            </w:r>
          </w:p>
        </w:tc>
        <w:tc>
          <w:tcPr>
            <w:tcW w:w="5455" w:type="dxa"/>
            <w:tcBorders>
              <w:tl2br w:val="nil"/>
              <w:tr2bl w:val="nil"/>
            </w:tcBorders>
            <w:noWrap/>
            <w:vAlign w:val="center"/>
          </w:tcPr>
          <w:p w14:paraId="17B77747">
            <w:pPr>
              <w:keepNext w:val="0"/>
              <w:keepLines w:val="0"/>
              <w:pageBreakBefore w:val="0"/>
              <w:kinsoku/>
              <w:wordWrap/>
              <w:overflowPunct/>
              <w:topLinePunct w:val="0"/>
              <w:autoSpaceDE/>
              <w:autoSpaceDN/>
              <w:bidi w:val="0"/>
              <w:adjustRightInd/>
              <w:spacing w:line="360" w:lineRule="exact"/>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▲管理费综合单价最高限价：</w:t>
            </w:r>
            <w:r>
              <w:rPr>
                <w:rFonts w:hint="eastAsia" w:ascii="宋体" w:hAnsi="宋体" w:eastAsia="宋体" w:cs="宋体"/>
                <w:color w:val="auto"/>
                <w:sz w:val="22"/>
                <w:szCs w:val="22"/>
                <w:highlight w:val="none"/>
                <w:u w:val="single"/>
                <w:lang w:val="en-US" w:eastAsia="zh-CN"/>
              </w:rPr>
              <w:t>80</w:t>
            </w:r>
            <w:r>
              <w:rPr>
                <w:rFonts w:hint="eastAsia" w:ascii="宋体" w:hAnsi="宋体" w:eastAsia="宋体" w:cs="宋体"/>
                <w:color w:val="auto"/>
                <w:sz w:val="22"/>
                <w:szCs w:val="22"/>
                <w:highlight w:val="none"/>
                <w:u w:val="single"/>
              </w:rPr>
              <w:t>元/月/人，综合单价报价超过综合单价最高限价的</w:t>
            </w:r>
            <w:r>
              <w:rPr>
                <w:rFonts w:hint="eastAsia" w:ascii="宋体" w:hAnsi="宋体" w:eastAsia="宋体" w:cs="宋体"/>
                <w:color w:val="auto"/>
                <w:sz w:val="22"/>
                <w:szCs w:val="22"/>
                <w:highlight w:val="none"/>
                <w:u w:val="single"/>
                <w:lang w:eastAsia="zh-CN"/>
              </w:rPr>
              <w:t>投标无效</w:t>
            </w:r>
            <w:r>
              <w:rPr>
                <w:rFonts w:hint="eastAsia" w:ascii="宋体" w:hAnsi="宋体" w:eastAsia="宋体" w:cs="宋体"/>
                <w:color w:val="auto"/>
                <w:sz w:val="22"/>
                <w:szCs w:val="22"/>
                <w:highlight w:val="none"/>
                <w:u w:val="single"/>
              </w:rPr>
              <w:t>。</w:t>
            </w:r>
          </w:p>
        </w:tc>
      </w:tr>
    </w:tbl>
    <w:p w14:paraId="6680B1F7">
      <w:pPr>
        <w:keepNext w:val="0"/>
        <w:keepLines w:val="0"/>
        <w:pageBreakBefore w:val="0"/>
        <w:kinsoku/>
        <w:wordWrap/>
        <w:overflowPunct/>
        <w:topLinePunct w:val="0"/>
        <w:autoSpaceDE/>
        <w:autoSpaceDN/>
        <w:bidi w:val="0"/>
        <w:adjustRightInd/>
        <w:snapToGrid w:val="0"/>
        <w:spacing w:line="360" w:lineRule="exact"/>
        <w:ind w:left="0" w:firstLine="442" w:firstLineChars="200"/>
        <w:rPr>
          <w:rFonts w:hint="eastAsia" w:ascii="宋体" w:hAnsi="宋体" w:eastAsia="宋体" w:cs="宋体"/>
          <w:b/>
          <w:color w:val="auto"/>
          <w:sz w:val="36"/>
          <w:szCs w:val="32"/>
          <w:highlight w:val="none"/>
        </w:rPr>
      </w:pPr>
      <w:r>
        <w:rPr>
          <w:rFonts w:hint="eastAsia" w:ascii="宋体" w:hAnsi="宋体" w:eastAsia="宋体" w:cs="宋体"/>
          <w:b/>
          <w:bCs/>
          <w:color w:val="auto"/>
          <w:sz w:val="22"/>
          <w:szCs w:val="22"/>
          <w:highlight w:val="none"/>
          <w:lang w:val="en-US" w:eastAsia="zh-CN"/>
        </w:rPr>
        <w:t>3.劳务派遣考核表</w:t>
      </w:r>
    </w:p>
    <w:tbl>
      <w:tblPr>
        <w:tblStyle w:val="5"/>
        <w:tblW w:w="9444" w:type="dxa"/>
        <w:jc w:val="center"/>
        <w:tblLayout w:type="fixed"/>
        <w:tblCellMar>
          <w:top w:w="0" w:type="dxa"/>
          <w:left w:w="108" w:type="dxa"/>
          <w:bottom w:w="0" w:type="dxa"/>
          <w:right w:w="108" w:type="dxa"/>
        </w:tblCellMar>
      </w:tblPr>
      <w:tblGrid>
        <w:gridCol w:w="1589"/>
        <w:gridCol w:w="1196"/>
        <w:gridCol w:w="1001"/>
        <w:gridCol w:w="798"/>
        <w:gridCol w:w="400"/>
        <w:gridCol w:w="799"/>
        <w:gridCol w:w="1199"/>
        <w:gridCol w:w="199"/>
        <w:gridCol w:w="515"/>
        <w:gridCol w:w="396"/>
        <w:gridCol w:w="602"/>
        <w:gridCol w:w="750"/>
      </w:tblGrid>
      <w:tr w14:paraId="3552C59B">
        <w:tblPrEx>
          <w:tblCellMar>
            <w:top w:w="0" w:type="dxa"/>
            <w:left w:w="108" w:type="dxa"/>
            <w:bottom w:w="0" w:type="dxa"/>
            <w:right w:w="108" w:type="dxa"/>
          </w:tblCellMar>
        </w:tblPrEx>
        <w:trPr>
          <w:trHeight w:val="680" w:hRule="atLeast"/>
          <w:jc w:val="center"/>
        </w:trPr>
        <w:tc>
          <w:tcPr>
            <w:tcW w:w="1589" w:type="dxa"/>
            <w:tcBorders>
              <w:top w:val="single" w:color="000000" w:sz="4" w:space="0"/>
              <w:left w:val="single" w:color="000000" w:sz="4" w:space="0"/>
              <w:bottom w:val="single" w:color="000000" w:sz="4" w:space="0"/>
              <w:right w:val="single" w:color="000000" w:sz="4" w:space="0"/>
            </w:tcBorders>
            <w:noWrap w:val="0"/>
            <w:vAlign w:val="center"/>
          </w:tcPr>
          <w:p w14:paraId="3C98C9F2">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p>
        </w:tc>
        <w:tc>
          <w:tcPr>
            <w:tcW w:w="2197" w:type="dxa"/>
            <w:gridSpan w:val="2"/>
            <w:tcBorders>
              <w:top w:val="single" w:color="000000" w:sz="4" w:space="0"/>
              <w:left w:val="nil"/>
              <w:bottom w:val="single" w:color="000000" w:sz="4" w:space="0"/>
              <w:right w:val="single" w:color="000000" w:sz="4" w:space="0"/>
            </w:tcBorders>
            <w:noWrap w:val="0"/>
            <w:vAlign w:val="center"/>
          </w:tcPr>
          <w:p w14:paraId="74A73C4F">
            <w:pPr>
              <w:widowControl/>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月 日—  月 日</w:t>
            </w:r>
          </w:p>
        </w:tc>
        <w:tc>
          <w:tcPr>
            <w:tcW w:w="798" w:type="dxa"/>
            <w:tcBorders>
              <w:top w:val="single" w:color="000000" w:sz="4" w:space="0"/>
              <w:left w:val="nil"/>
              <w:bottom w:val="single" w:color="000000" w:sz="4" w:space="0"/>
              <w:right w:val="single" w:color="000000" w:sz="4" w:space="0"/>
            </w:tcBorders>
            <w:noWrap w:val="0"/>
            <w:vAlign w:val="center"/>
          </w:tcPr>
          <w:p w14:paraId="146F5D21">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地点</w:t>
            </w:r>
          </w:p>
        </w:tc>
        <w:tc>
          <w:tcPr>
            <w:tcW w:w="2597" w:type="dxa"/>
            <w:gridSpan w:val="4"/>
            <w:tcBorders>
              <w:top w:val="single" w:color="000000" w:sz="4" w:space="0"/>
              <w:left w:val="nil"/>
              <w:bottom w:val="single" w:color="000000" w:sz="4" w:space="0"/>
              <w:right w:val="single" w:color="000000" w:sz="4" w:space="0"/>
            </w:tcBorders>
            <w:noWrap w:val="0"/>
            <w:vAlign w:val="center"/>
          </w:tcPr>
          <w:p w14:paraId="582F3171">
            <w:pPr>
              <w:widowControl/>
              <w:jc w:val="center"/>
              <w:rPr>
                <w:rFonts w:hint="eastAsia" w:ascii="宋体" w:hAnsi="宋体" w:eastAsia="宋体" w:cs="宋体"/>
                <w:color w:val="auto"/>
                <w:sz w:val="22"/>
                <w:szCs w:val="22"/>
                <w:highlight w:val="none"/>
              </w:rPr>
            </w:pPr>
          </w:p>
        </w:tc>
        <w:tc>
          <w:tcPr>
            <w:tcW w:w="911" w:type="dxa"/>
            <w:gridSpan w:val="2"/>
            <w:tcBorders>
              <w:top w:val="single" w:color="000000" w:sz="4" w:space="0"/>
              <w:left w:val="nil"/>
              <w:bottom w:val="single" w:color="000000" w:sz="4" w:space="0"/>
              <w:right w:val="single" w:color="000000" w:sz="4" w:space="0"/>
            </w:tcBorders>
            <w:noWrap w:val="0"/>
            <w:vAlign w:val="center"/>
          </w:tcPr>
          <w:p w14:paraId="35A75B64">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人数</w:t>
            </w:r>
          </w:p>
        </w:tc>
        <w:tc>
          <w:tcPr>
            <w:tcW w:w="1352" w:type="dxa"/>
            <w:gridSpan w:val="2"/>
            <w:tcBorders>
              <w:top w:val="single" w:color="000000" w:sz="4" w:space="0"/>
              <w:left w:val="nil"/>
              <w:bottom w:val="single" w:color="000000" w:sz="4" w:space="0"/>
              <w:right w:val="single" w:color="000000" w:sz="4" w:space="0"/>
            </w:tcBorders>
            <w:noWrap w:val="0"/>
            <w:vAlign w:val="center"/>
          </w:tcPr>
          <w:p w14:paraId="1C997095">
            <w:pPr>
              <w:widowControl/>
              <w:jc w:val="center"/>
              <w:rPr>
                <w:rFonts w:hint="eastAsia" w:ascii="宋体" w:hAnsi="宋体" w:eastAsia="宋体" w:cs="宋体"/>
                <w:color w:val="auto"/>
                <w:sz w:val="22"/>
                <w:szCs w:val="22"/>
                <w:highlight w:val="none"/>
              </w:rPr>
            </w:pPr>
          </w:p>
        </w:tc>
      </w:tr>
      <w:tr w14:paraId="06DA5E5B">
        <w:tblPrEx>
          <w:tblCellMar>
            <w:top w:w="0" w:type="dxa"/>
            <w:left w:w="108" w:type="dxa"/>
            <w:bottom w:w="0" w:type="dxa"/>
            <w:right w:w="108" w:type="dxa"/>
          </w:tblCellMar>
        </w:tblPrEx>
        <w:trPr>
          <w:trHeight w:val="680" w:hRule="atLeast"/>
          <w:jc w:val="center"/>
        </w:trPr>
        <w:tc>
          <w:tcPr>
            <w:tcW w:w="1589" w:type="dxa"/>
            <w:vMerge w:val="restart"/>
            <w:tcBorders>
              <w:top w:val="single" w:color="000000" w:sz="4" w:space="0"/>
              <w:left w:val="single" w:color="000000" w:sz="4" w:space="0"/>
              <w:right w:val="single" w:color="000000" w:sz="4" w:space="0"/>
            </w:tcBorders>
            <w:noWrap w:val="0"/>
            <w:vAlign w:val="center"/>
          </w:tcPr>
          <w:p w14:paraId="1165489D">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评分项目及分值（100分）</w:t>
            </w:r>
          </w:p>
        </w:tc>
        <w:tc>
          <w:tcPr>
            <w:tcW w:w="7855" w:type="dxa"/>
            <w:gridSpan w:val="11"/>
            <w:tcBorders>
              <w:top w:val="single" w:color="000000" w:sz="4" w:space="0"/>
              <w:left w:val="nil"/>
              <w:bottom w:val="single" w:color="000000" w:sz="4" w:space="0"/>
              <w:right w:val="single" w:color="000000" w:sz="4" w:space="0"/>
            </w:tcBorders>
            <w:noWrap w:val="0"/>
            <w:vAlign w:val="center"/>
          </w:tcPr>
          <w:p w14:paraId="5B6F0882">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考核</w:t>
            </w:r>
            <w:r>
              <w:rPr>
                <w:rFonts w:hint="eastAsia" w:ascii="宋体" w:hAnsi="宋体" w:eastAsia="宋体" w:cs="宋体"/>
                <w:color w:val="auto"/>
                <w:sz w:val="22"/>
                <w:szCs w:val="22"/>
                <w:highlight w:val="none"/>
              </w:rPr>
              <w:t>评价（请您在认为的选项后空格内评分）</w:t>
            </w:r>
          </w:p>
        </w:tc>
      </w:tr>
      <w:tr w14:paraId="3CED2B8D">
        <w:tblPrEx>
          <w:tblCellMar>
            <w:top w:w="0" w:type="dxa"/>
            <w:left w:w="108" w:type="dxa"/>
            <w:bottom w:w="0" w:type="dxa"/>
            <w:right w:w="108" w:type="dxa"/>
          </w:tblCellMar>
        </w:tblPrEx>
        <w:trPr>
          <w:trHeight w:val="680" w:hRule="atLeast"/>
          <w:jc w:val="center"/>
        </w:trPr>
        <w:tc>
          <w:tcPr>
            <w:tcW w:w="1589" w:type="dxa"/>
            <w:vMerge w:val="continue"/>
            <w:tcBorders>
              <w:left w:val="single" w:color="000000" w:sz="4" w:space="0"/>
              <w:bottom w:val="single" w:color="000000" w:sz="4" w:space="0"/>
              <w:right w:val="single" w:color="000000" w:sz="4" w:space="0"/>
            </w:tcBorders>
            <w:noWrap w:val="0"/>
            <w:vAlign w:val="center"/>
          </w:tcPr>
          <w:p w14:paraId="2D3F8976">
            <w:pPr>
              <w:spacing w:line="440" w:lineRule="exact"/>
              <w:jc w:val="center"/>
              <w:rPr>
                <w:rFonts w:hint="eastAsia" w:ascii="宋体" w:hAnsi="宋体" w:eastAsia="宋体" w:cs="宋体"/>
                <w:color w:val="auto"/>
                <w:sz w:val="24"/>
                <w:highlight w:val="none"/>
              </w:rPr>
            </w:pPr>
          </w:p>
        </w:tc>
        <w:tc>
          <w:tcPr>
            <w:tcW w:w="2197" w:type="dxa"/>
            <w:gridSpan w:val="2"/>
            <w:tcBorders>
              <w:top w:val="single" w:color="000000" w:sz="4" w:space="0"/>
              <w:left w:val="nil"/>
              <w:bottom w:val="single" w:color="000000" w:sz="4" w:space="0"/>
              <w:right w:val="single" w:color="000000" w:sz="4" w:space="0"/>
            </w:tcBorders>
            <w:noWrap w:val="0"/>
            <w:vAlign w:val="center"/>
          </w:tcPr>
          <w:p w14:paraId="7E7990CA">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好</w:t>
            </w:r>
          </w:p>
        </w:tc>
        <w:tc>
          <w:tcPr>
            <w:tcW w:w="1997" w:type="dxa"/>
            <w:gridSpan w:val="3"/>
            <w:tcBorders>
              <w:top w:val="single" w:color="000000" w:sz="4" w:space="0"/>
              <w:left w:val="nil"/>
              <w:bottom w:val="single" w:color="000000" w:sz="4" w:space="0"/>
              <w:right w:val="single" w:color="000000" w:sz="4" w:space="0"/>
            </w:tcBorders>
            <w:noWrap w:val="0"/>
            <w:vAlign w:val="center"/>
          </w:tcPr>
          <w:p w14:paraId="188F264D">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较好</w:t>
            </w:r>
          </w:p>
        </w:tc>
        <w:tc>
          <w:tcPr>
            <w:tcW w:w="1913" w:type="dxa"/>
            <w:gridSpan w:val="3"/>
            <w:tcBorders>
              <w:top w:val="single" w:color="000000" w:sz="4" w:space="0"/>
              <w:left w:val="nil"/>
              <w:bottom w:val="single" w:color="000000" w:sz="4" w:space="0"/>
              <w:right w:val="single" w:color="000000" w:sz="4" w:space="0"/>
            </w:tcBorders>
            <w:noWrap w:val="0"/>
            <w:vAlign w:val="center"/>
          </w:tcPr>
          <w:p w14:paraId="0B2E2409">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一般</w:t>
            </w:r>
          </w:p>
        </w:tc>
        <w:tc>
          <w:tcPr>
            <w:tcW w:w="1748" w:type="dxa"/>
            <w:gridSpan w:val="3"/>
            <w:tcBorders>
              <w:top w:val="single" w:color="000000" w:sz="4" w:space="0"/>
              <w:left w:val="nil"/>
              <w:bottom w:val="single" w:color="000000" w:sz="4" w:space="0"/>
              <w:right w:val="single" w:color="000000" w:sz="4" w:space="0"/>
            </w:tcBorders>
            <w:noWrap w:val="0"/>
            <w:vAlign w:val="center"/>
          </w:tcPr>
          <w:p w14:paraId="69E60AA6">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差</w:t>
            </w:r>
          </w:p>
        </w:tc>
      </w:tr>
      <w:tr w14:paraId="328457A6">
        <w:tblPrEx>
          <w:tblCellMar>
            <w:top w:w="0" w:type="dxa"/>
            <w:left w:w="108" w:type="dxa"/>
            <w:bottom w:w="0" w:type="dxa"/>
            <w:right w:w="108" w:type="dxa"/>
          </w:tblCellMar>
        </w:tblPrEx>
        <w:trPr>
          <w:trHeight w:val="680" w:hRule="atLeast"/>
          <w:jc w:val="center"/>
        </w:trPr>
        <w:tc>
          <w:tcPr>
            <w:tcW w:w="1589" w:type="dxa"/>
            <w:tcBorders>
              <w:top w:val="single" w:color="000000" w:sz="4" w:space="0"/>
              <w:left w:val="single" w:color="000000" w:sz="4" w:space="0"/>
              <w:bottom w:val="single" w:color="000000" w:sz="4" w:space="0"/>
              <w:right w:val="single" w:color="000000" w:sz="4" w:space="0"/>
            </w:tcBorders>
            <w:noWrap w:val="0"/>
            <w:vAlign w:val="center"/>
          </w:tcPr>
          <w:p w14:paraId="0C90F666">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薪酬发放</w:t>
            </w:r>
            <w:r>
              <w:rPr>
                <w:rFonts w:hint="eastAsia" w:ascii="宋体" w:hAnsi="宋体" w:eastAsia="宋体" w:cs="宋体"/>
                <w:color w:val="auto"/>
                <w:sz w:val="24"/>
                <w:highlight w:val="none"/>
                <w:lang w:eastAsia="zh-CN"/>
              </w:rPr>
              <w:t>情况</w:t>
            </w:r>
            <w:r>
              <w:rPr>
                <w:rFonts w:hint="eastAsia" w:ascii="宋体" w:hAnsi="宋体" w:eastAsia="宋体" w:cs="宋体"/>
                <w:color w:val="auto"/>
                <w:sz w:val="24"/>
                <w:highlight w:val="none"/>
              </w:rPr>
              <w:t>（20分）</w:t>
            </w:r>
          </w:p>
        </w:tc>
        <w:tc>
          <w:tcPr>
            <w:tcW w:w="1196" w:type="dxa"/>
            <w:tcBorders>
              <w:top w:val="single" w:color="000000" w:sz="4" w:space="0"/>
              <w:left w:val="nil"/>
              <w:bottom w:val="single" w:color="000000" w:sz="4" w:space="0"/>
              <w:right w:val="single" w:color="000000" w:sz="4" w:space="0"/>
            </w:tcBorders>
            <w:noWrap w:val="0"/>
            <w:vAlign w:val="center"/>
          </w:tcPr>
          <w:p w14:paraId="3F82F94E">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w:t>
            </w:r>
          </w:p>
        </w:tc>
        <w:tc>
          <w:tcPr>
            <w:tcW w:w="1001" w:type="dxa"/>
            <w:tcBorders>
              <w:top w:val="single" w:color="000000" w:sz="4" w:space="0"/>
              <w:left w:val="nil"/>
              <w:bottom w:val="single" w:color="000000" w:sz="4" w:space="0"/>
              <w:right w:val="single" w:color="000000" w:sz="4" w:space="0"/>
            </w:tcBorders>
            <w:noWrap w:val="0"/>
            <w:vAlign w:val="center"/>
          </w:tcPr>
          <w:p w14:paraId="5236184E">
            <w:pPr>
              <w:widowControl/>
              <w:jc w:val="center"/>
              <w:rPr>
                <w:rFonts w:hint="eastAsia" w:ascii="宋体" w:hAnsi="宋体" w:eastAsia="宋体" w:cs="宋体"/>
                <w:color w:val="auto"/>
                <w:sz w:val="22"/>
                <w:szCs w:val="22"/>
                <w:highlight w:val="none"/>
              </w:rPr>
            </w:pPr>
          </w:p>
        </w:tc>
        <w:tc>
          <w:tcPr>
            <w:tcW w:w="1198" w:type="dxa"/>
            <w:gridSpan w:val="2"/>
            <w:tcBorders>
              <w:top w:val="single" w:color="000000" w:sz="4" w:space="0"/>
              <w:left w:val="nil"/>
              <w:bottom w:val="single" w:color="000000" w:sz="4" w:space="0"/>
              <w:right w:val="single" w:color="000000" w:sz="4" w:space="0"/>
            </w:tcBorders>
            <w:noWrap w:val="0"/>
            <w:vAlign w:val="center"/>
          </w:tcPr>
          <w:p w14:paraId="645F4390">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﹤18≧16</w:t>
            </w:r>
          </w:p>
        </w:tc>
        <w:tc>
          <w:tcPr>
            <w:tcW w:w="799" w:type="dxa"/>
            <w:tcBorders>
              <w:top w:val="single" w:color="000000" w:sz="4" w:space="0"/>
              <w:left w:val="nil"/>
              <w:bottom w:val="single" w:color="000000" w:sz="4" w:space="0"/>
              <w:right w:val="single" w:color="000000" w:sz="4" w:space="0"/>
            </w:tcBorders>
            <w:noWrap w:val="0"/>
            <w:vAlign w:val="center"/>
          </w:tcPr>
          <w:p w14:paraId="0A8D82C5">
            <w:pPr>
              <w:widowControl/>
              <w:jc w:val="center"/>
              <w:rPr>
                <w:rFonts w:hint="eastAsia" w:ascii="宋体" w:hAnsi="宋体" w:eastAsia="宋体" w:cs="宋体"/>
                <w:color w:val="auto"/>
                <w:sz w:val="22"/>
                <w:szCs w:val="22"/>
                <w:highlight w:val="none"/>
              </w:rPr>
            </w:pPr>
          </w:p>
        </w:tc>
        <w:tc>
          <w:tcPr>
            <w:tcW w:w="1199" w:type="dxa"/>
            <w:tcBorders>
              <w:top w:val="single" w:color="000000" w:sz="4" w:space="0"/>
              <w:left w:val="nil"/>
              <w:bottom w:val="single" w:color="000000" w:sz="4" w:space="0"/>
              <w:right w:val="single" w:color="000000" w:sz="4" w:space="0"/>
            </w:tcBorders>
            <w:noWrap w:val="0"/>
            <w:vAlign w:val="center"/>
          </w:tcPr>
          <w:p w14:paraId="7C816F79">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﹤16≧12</w:t>
            </w:r>
          </w:p>
        </w:tc>
        <w:tc>
          <w:tcPr>
            <w:tcW w:w="714" w:type="dxa"/>
            <w:gridSpan w:val="2"/>
            <w:tcBorders>
              <w:top w:val="single" w:color="000000" w:sz="4" w:space="0"/>
              <w:left w:val="nil"/>
              <w:bottom w:val="single" w:color="000000" w:sz="4" w:space="0"/>
              <w:right w:val="single" w:color="000000" w:sz="4" w:space="0"/>
            </w:tcBorders>
            <w:noWrap w:val="0"/>
            <w:vAlign w:val="center"/>
          </w:tcPr>
          <w:p w14:paraId="68C5A689">
            <w:pPr>
              <w:widowControl/>
              <w:jc w:val="center"/>
              <w:rPr>
                <w:rFonts w:hint="eastAsia" w:ascii="宋体" w:hAnsi="宋体" w:eastAsia="宋体" w:cs="宋体"/>
                <w:color w:val="auto"/>
                <w:sz w:val="22"/>
                <w:szCs w:val="22"/>
                <w:highlight w:val="none"/>
              </w:rPr>
            </w:pPr>
          </w:p>
        </w:tc>
        <w:tc>
          <w:tcPr>
            <w:tcW w:w="998" w:type="dxa"/>
            <w:gridSpan w:val="2"/>
            <w:tcBorders>
              <w:top w:val="single" w:color="000000" w:sz="4" w:space="0"/>
              <w:left w:val="nil"/>
              <w:bottom w:val="single" w:color="000000" w:sz="4" w:space="0"/>
              <w:right w:val="single" w:color="000000" w:sz="4" w:space="0"/>
            </w:tcBorders>
            <w:noWrap w:val="0"/>
            <w:vAlign w:val="center"/>
          </w:tcPr>
          <w:p w14:paraId="520A9B62">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750" w:type="dxa"/>
            <w:tcBorders>
              <w:top w:val="single" w:color="000000" w:sz="4" w:space="0"/>
              <w:left w:val="nil"/>
              <w:bottom w:val="single" w:color="000000" w:sz="4" w:space="0"/>
              <w:right w:val="single" w:color="000000" w:sz="4" w:space="0"/>
            </w:tcBorders>
            <w:noWrap w:val="0"/>
            <w:vAlign w:val="center"/>
          </w:tcPr>
          <w:p w14:paraId="21888583">
            <w:pPr>
              <w:widowControl/>
              <w:jc w:val="center"/>
              <w:rPr>
                <w:rFonts w:hint="eastAsia" w:ascii="宋体" w:hAnsi="宋体" w:eastAsia="宋体" w:cs="宋体"/>
                <w:color w:val="auto"/>
                <w:sz w:val="22"/>
                <w:szCs w:val="22"/>
                <w:highlight w:val="none"/>
              </w:rPr>
            </w:pPr>
          </w:p>
        </w:tc>
      </w:tr>
      <w:tr w14:paraId="696CC76D">
        <w:tblPrEx>
          <w:tblCellMar>
            <w:top w:w="0" w:type="dxa"/>
            <w:left w:w="108" w:type="dxa"/>
            <w:bottom w:w="0" w:type="dxa"/>
            <w:right w:w="108" w:type="dxa"/>
          </w:tblCellMar>
        </w:tblPrEx>
        <w:trPr>
          <w:trHeight w:val="680" w:hRule="atLeast"/>
          <w:jc w:val="center"/>
        </w:trPr>
        <w:tc>
          <w:tcPr>
            <w:tcW w:w="1589" w:type="dxa"/>
            <w:tcBorders>
              <w:top w:val="single" w:color="000000" w:sz="4" w:space="0"/>
              <w:left w:val="single" w:color="000000" w:sz="4" w:space="0"/>
              <w:bottom w:val="single" w:color="000000" w:sz="4" w:space="0"/>
              <w:right w:val="single" w:color="000000" w:sz="4" w:space="0"/>
            </w:tcBorders>
            <w:noWrap w:val="0"/>
            <w:vAlign w:val="center"/>
          </w:tcPr>
          <w:p w14:paraId="014E2F82">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社保</w:t>
            </w:r>
            <w:r>
              <w:rPr>
                <w:rFonts w:hint="eastAsia" w:ascii="宋体" w:hAnsi="宋体" w:eastAsia="宋体" w:cs="宋体"/>
                <w:color w:val="auto"/>
                <w:sz w:val="24"/>
                <w:highlight w:val="none"/>
                <w:lang w:eastAsia="zh-CN"/>
              </w:rPr>
              <w:t>办理情况</w:t>
            </w:r>
            <w:r>
              <w:rPr>
                <w:rFonts w:hint="eastAsia" w:ascii="宋体" w:hAnsi="宋体" w:eastAsia="宋体" w:cs="宋体"/>
                <w:color w:val="auto"/>
                <w:sz w:val="24"/>
                <w:highlight w:val="none"/>
              </w:rPr>
              <w:t>（20分）</w:t>
            </w:r>
          </w:p>
        </w:tc>
        <w:tc>
          <w:tcPr>
            <w:tcW w:w="1196" w:type="dxa"/>
            <w:tcBorders>
              <w:top w:val="single" w:color="000000" w:sz="4" w:space="0"/>
              <w:left w:val="nil"/>
              <w:bottom w:val="single" w:color="000000" w:sz="4" w:space="0"/>
              <w:right w:val="single" w:color="000000" w:sz="4" w:space="0"/>
            </w:tcBorders>
            <w:noWrap w:val="0"/>
            <w:vAlign w:val="center"/>
          </w:tcPr>
          <w:p w14:paraId="628E3896">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w:t>
            </w:r>
          </w:p>
        </w:tc>
        <w:tc>
          <w:tcPr>
            <w:tcW w:w="1001" w:type="dxa"/>
            <w:tcBorders>
              <w:top w:val="single" w:color="000000" w:sz="4" w:space="0"/>
              <w:left w:val="nil"/>
              <w:bottom w:val="single" w:color="000000" w:sz="4" w:space="0"/>
              <w:right w:val="single" w:color="000000" w:sz="4" w:space="0"/>
            </w:tcBorders>
            <w:noWrap w:val="0"/>
            <w:vAlign w:val="center"/>
          </w:tcPr>
          <w:p w14:paraId="646F5C4A">
            <w:pPr>
              <w:widowControl/>
              <w:jc w:val="center"/>
              <w:rPr>
                <w:rFonts w:hint="eastAsia" w:ascii="宋体" w:hAnsi="宋体" w:eastAsia="宋体" w:cs="宋体"/>
                <w:color w:val="auto"/>
                <w:sz w:val="22"/>
                <w:szCs w:val="22"/>
                <w:highlight w:val="none"/>
              </w:rPr>
            </w:pPr>
          </w:p>
        </w:tc>
        <w:tc>
          <w:tcPr>
            <w:tcW w:w="1198" w:type="dxa"/>
            <w:gridSpan w:val="2"/>
            <w:tcBorders>
              <w:top w:val="single" w:color="000000" w:sz="4" w:space="0"/>
              <w:left w:val="nil"/>
              <w:bottom w:val="single" w:color="000000" w:sz="4" w:space="0"/>
              <w:right w:val="single" w:color="000000" w:sz="4" w:space="0"/>
            </w:tcBorders>
            <w:noWrap w:val="0"/>
            <w:vAlign w:val="center"/>
          </w:tcPr>
          <w:p w14:paraId="180694D6">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﹤18≧16</w:t>
            </w:r>
          </w:p>
        </w:tc>
        <w:tc>
          <w:tcPr>
            <w:tcW w:w="799" w:type="dxa"/>
            <w:tcBorders>
              <w:top w:val="single" w:color="000000" w:sz="4" w:space="0"/>
              <w:left w:val="nil"/>
              <w:bottom w:val="single" w:color="000000" w:sz="4" w:space="0"/>
              <w:right w:val="single" w:color="000000" w:sz="4" w:space="0"/>
            </w:tcBorders>
            <w:noWrap w:val="0"/>
            <w:vAlign w:val="center"/>
          </w:tcPr>
          <w:p w14:paraId="5B046312">
            <w:pPr>
              <w:widowControl/>
              <w:jc w:val="center"/>
              <w:rPr>
                <w:rFonts w:hint="eastAsia" w:ascii="宋体" w:hAnsi="宋体" w:eastAsia="宋体" w:cs="宋体"/>
                <w:color w:val="auto"/>
                <w:sz w:val="22"/>
                <w:szCs w:val="22"/>
                <w:highlight w:val="none"/>
              </w:rPr>
            </w:pPr>
          </w:p>
        </w:tc>
        <w:tc>
          <w:tcPr>
            <w:tcW w:w="1199" w:type="dxa"/>
            <w:tcBorders>
              <w:top w:val="single" w:color="000000" w:sz="4" w:space="0"/>
              <w:left w:val="nil"/>
              <w:bottom w:val="single" w:color="000000" w:sz="4" w:space="0"/>
              <w:right w:val="single" w:color="000000" w:sz="4" w:space="0"/>
            </w:tcBorders>
            <w:noWrap w:val="0"/>
            <w:vAlign w:val="center"/>
          </w:tcPr>
          <w:p w14:paraId="28D17808">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﹤16≧12</w:t>
            </w:r>
          </w:p>
        </w:tc>
        <w:tc>
          <w:tcPr>
            <w:tcW w:w="714" w:type="dxa"/>
            <w:gridSpan w:val="2"/>
            <w:tcBorders>
              <w:top w:val="single" w:color="000000" w:sz="4" w:space="0"/>
              <w:left w:val="nil"/>
              <w:bottom w:val="single" w:color="000000" w:sz="4" w:space="0"/>
              <w:right w:val="single" w:color="000000" w:sz="4" w:space="0"/>
            </w:tcBorders>
            <w:noWrap w:val="0"/>
            <w:vAlign w:val="center"/>
          </w:tcPr>
          <w:p w14:paraId="38245F03">
            <w:pPr>
              <w:widowControl/>
              <w:jc w:val="center"/>
              <w:rPr>
                <w:rFonts w:hint="eastAsia" w:ascii="宋体" w:hAnsi="宋体" w:eastAsia="宋体" w:cs="宋体"/>
                <w:color w:val="auto"/>
                <w:sz w:val="22"/>
                <w:szCs w:val="22"/>
                <w:highlight w:val="none"/>
              </w:rPr>
            </w:pPr>
          </w:p>
        </w:tc>
        <w:tc>
          <w:tcPr>
            <w:tcW w:w="998" w:type="dxa"/>
            <w:gridSpan w:val="2"/>
            <w:tcBorders>
              <w:top w:val="single" w:color="000000" w:sz="4" w:space="0"/>
              <w:left w:val="nil"/>
              <w:bottom w:val="single" w:color="000000" w:sz="4" w:space="0"/>
              <w:right w:val="single" w:color="000000" w:sz="4" w:space="0"/>
            </w:tcBorders>
            <w:noWrap w:val="0"/>
            <w:vAlign w:val="center"/>
          </w:tcPr>
          <w:p w14:paraId="7BE32B0E">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750" w:type="dxa"/>
            <w:tcBorders>
              <w:top w:val="single" w:color="000000" w:sz="4" w:space="0"/>
              <w:left w:val="nil"/>
              <w:bottom w:val="single" w:color="000000" w:sz="4" w:space="0"/>
              <w:right w:val="single" w:color="000000" w:sz="4" w:space="0"/>
            </w:tcBorders>
            <w:noWrap w:val="0"/>
            <w:vAlign w:val="center"/>
          </w:tcPr>
          <w:p w14:paraId="07CBF9C3">
            <w:pPr>
              <w:widowControl/>
              <w:jc w:val="center"/>
              <w:rPr>
                <w:rFonts w:hint="eastAsia" w:ascii="宋体" w:hAnsi="宋体" w:eastAsia="宋体" w:cs="宋体"/>
                <w:color w:val="auto"/>
                <w:sz w:val="22"/>
                <w:szCs w:val="22"/>
                <w:highlight w:val="none"/>
              </w:rPr>
            </w:pPr>
          </w:p>
        </w:tc>
      </w:tr>
      <w:tr w14:paraId="5253921F">
        <w:tblPrEx>
          <w:tblCellMar>
            <w:top w:w="0" w:type="dxa"/>
            <w:left w:w="108" w:type="dxa"/>
            <w:bottom w:w="0" w:type="dxa"/>
            <w:right w:w="108" w:type="dxa"/>
          </w:tblCellMar>
        </w:tblPrEx>
        <w:trPr>
          <w:trHeight w:val="680" w:hRule="atLeast"/>
          <w:jc w:val="center"/>
        </w:trPr>
        <w:tc>
          <w:tcPr>
            <w:tcW w:w="1589" w:type="dxa"/>
            <w:tcBorders>
              <w:top w:val="single" w:color="000000" w:sz="4" w:space="0"/>
              <w:left w:val="single" w:color="000000" w:sz="4" w:space="0"/>
              <w:bottom w:val="single" w:color="000000" w:sz="4" w:space="0"/>
              <w:right w:val="single" w:color="000000" w:sz="4" w:space="0"/>
            </w:tcBorders>
            <w:noWrap w:val="0"/>
            <w:vAlign w:val="center"/>
          </w:tcPr>
          <w:p w14:paraId="429B2E00">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工作质量（20分）</w:t>
            </w:r>
          </w:p>
        </w:tc>
        <w:tc>
          <w:tcPr>
            <w:tcW w:w="1196" w:type="dxa"/>
            <w:tcBorders>
              <w:top w:val="single" w:color="000000" w:sz="4" w:space="0"/>
              <w:left w:val="nil"/>
              <w:bottom w:val="single" w:color="000000" w:sz="4" w:space="0"/>
              <w:right w:val="single" w:color="000000" w:sz="4" w:space="0"/>
            </w:tcBorders>
            <w:noWrap w:val="0"/>
            <w:vAlign w:val="center"/>
          </w:tcPr>
          <w:p w14:paraId="30D2BB72">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w:t>
            </w:r>
          </w:p>
        </w:tc>
        <w:tc>
          <w:tcPr>
            <w:tcW w:w="1001" w:type="dxa"/>
            <w:tcBorders>
              <w:top w:val="single" w:color="000000" w:sz="4" w:space="0"/>
              <w:left w:val="nil"/>
              <w:bottom w:val="single" w:color="000000" w:sz="4" w:space="0"/>
              <w:right w:val="single" w:color="000000" w:sz="4" w:space="0"/>
            </w:tcBorders>
            <w:noWrap w:val="0"/>
            <w:vAlign w:val="center"/>
          </w:tcPr>
          <w:p w14:paraId="2E4BF441">
            <w:pPr>
              <w:widowControl/>
              <w:jc w:val="center"/>
              <w:rPr>
                <w:rFonts w:hint="eastAsia" w:ascii="宋体" w:hAnsi="宋体" w:eastAsia="宋体" w:cs="宋体"/>
                <w:color w:val="auto"/>
                <w:sz w:val="22"/>
                <w:szCs w:val="22"/>
                <w:highlight w:val="none"/>
              </w:rPr>
            </w:pPr>
          </w:p>
        </w:tc>
        <w:tc>
          <w:tcPr>
            <w:tcW w:w="1198" w:type="dxa"/>
            <w:gridSpan w:val="2"/>
            <w:tcBorders>
              <w:top w:val="single" w:color="000000" w:sz="4" w:space="0"/>
              <w:left w:val="nil"/>
              <w:bottom w:val="single" w:color="000000" w:sz="4" w:space="0"/>
              <w:right w:val="single" w:color="000000" w:sz="4" w:space="0"/>
            </w:tcBorders>
            <w:noWrap w:val="0"/>
            <w:vAlign w:val="center"/>
          </w:tcPr>
          <w:p w14:paraId="067EF5AA">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﹤18≧16</w:t>
            </w:r>
          </w:p>
        </w:tc>
        <w:tc>
          <w:tcPr>
            <w:tcW w:w="799" w:type="dxa"/>
            <w:tcBorders>
              <w:top w:val="single" w:color="000000" w:sz="4" w:space="0"/>
              <w:left w:val="nil"/>
              <w:bottom w:val="single" w:color="000000" w:sz="4" w:space="0"/>
              <w:right w:val="single" w:color="000000" w:sz="4" w:space="0"/>
            </w:tcBorders>
            <w:noWrap w:val="0"/>
            <w:vAlign w:val="center"/>
          </w:tcPr>
          <w:p w14:paraId="57A17B88">
            <w:pPr>
              <w:widowControl/>
              <w:jc w:val="center"/>
              <w:rPr>
                <w:rFonts w:hint="eastAsia" w:ascii="宋体" w:hAnsi="宋体" w:eastAsia="宋体" w:cs="宋体"/>
                <w:color w:val="auto"/>
                <w:sz w:val="22"/>
                <w:szCs w:val="22"/>
                <w:highlight w:val="none"/>
              </w:rPr>
            </w:pPr>
          </w:p>
        </w:tc>
        <w:tc>
          <w:tcPr>
            <w:tcW w:w="1199" w:type="dxa"/>
            <w:tcBorders>
              <w:top w:val="single" w:color="000000" w:sz="4" w:space="0"/>
              <w:left w:val="nil"/>
              <w:bottom w:val="single" w:color="000000" w:sz="4" w:space="0"/>
              <w:right w:val="single" w:color="000000" w:sz="4" w:space="0"/>
            </w:tcBorders>
            <w:noWrap w:val="0"/>
            <w:vAlign w:val="center"/>
          </w:tcPr>
          <w:p w14:paraId="00810B90">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﹤16≧12</w:t>
            </w:r>
          </w:p>
        </w:tc>
        <w:tc>
          <w:tcPr>
            <w:tcW w:w="714" w:type="dxa"/>
            <w:gridSpan w:val="2"/>
            <w:tcBorders>
              <w:top w:val="single" w:color="000000" w:sz="4" w:space="0"/>
              <w:left w:val="nil"/>
              <w:bottom w:val="single" w:color="000000" w:sz="4" w:space="0"/>
              <w:right w:val="single" w:color="000000" w:sz="4" w:space="0"/>
            </w:tcBorders>
            <w:noWrap w:val="0"/>
            <w:vAlign w:val="center"/>
          </w:tcPr>
          <w:p w14:paraId="04FC4B86">
            <w:pPr>
              <w:widowControl/>
              <w:jc w:val="center"/>
              <w:rPr>
                <w:rFonts w:hint="eastAsia" w:ascii="宋体" w:hAnsi="宋体" w:eastAsia="宋体" w:cs="宋体"/>
                <w:color w:val="auto"/>
                <w:sz w:val="22"/>
                <w:szCs w:val="22"/>
                <w:highlight w:val="none"/>
              </w:rPr>
            </w:pPr>
          </w:p>
        </w:tc>
        <w:tc>
          <w:tcPr>
            <w:tcW w:w="998" w:type="dxa"/>
            <w:gridSpan w:val="2"/>
            <w:tcBorders>
              <w:top w:val="single" w:color="000000" w:sz="4" w:space="0"/>
              <w:left w:val="nil"/>
              <w:bottom w:val="single" w:color="000000" w:sz="4" w:space="0"/>
              <w:right w:val="single" w:color="000000" w:sz="4" w:space="0"/>
            </w:tcBorders>
            <w:noWrap w:val="0"/>
            <w:vAlign w:val="center"/>
          </w:tcPr>
          <w:p w14:paraId="505E4ECA">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750" w:type="dxa"/>
            <w:tcBorders>
              <w:top w:val="single" w:color="000000" w:sz="4" w:space="0"/>
              <w:left w:val="nil"/>
              <w:bottom w:val="single" w:color="000000" w:sz="4" w:space="0"/>
              <w:right w:val="single" w:color="000000" w:sz="4" w:space="0"/>
            </w:tcBorders>
            <w:noWrap w:val="0"/>
            <w:vAlign w:val="center"/>
          </w:tcPr>
          <w:p w14:paraId="4A279A28">
            <w:pPr>
              <w:widowControl/>
              <w:jc w:val="center"/>
              <w:rPr>
                <w:rFonts w:hint="eastAsia" w:ascii="宋体" w:hAnsi="宋体" w:eastAsia="宋体" w:cs="宋体"/>
                <w:color w:val="auto"/>
                <w:sz w:val="22"/>
                <w:szCs w:val="22"/>
                <w:highlight w:val="none"/>
              </w:rPr>
            </w:pPr>
          </w:p>
        </w:tc>
      </w:tr>
      <w:tr w14:paraId="5A43A90F">
        <w:tblPrEx>
          <w:tblCellMar>
            <w:top w:w="0" w:type="dxa"/>
            <w:left w:w="108" w:type="dxa"/>
            <w:bottom w:w="0" w:type="dxa"/>
            <w:right w:w="108" w:type="dxa"/>
          </w:tblCellMar>
        </w:tblPrEx>
        <w:trPr>
          <w:trHeight w:val="680" w:hRule="atLeast"/>
          <w:jc w:val="center"/>
        </w:trPr>
        <w:tc>
          <w:tcPr>
            <w:tcW w:w="1589" w:type="dxa"/>
            <w:tcBorders>
              <w:top w:val="single" w:color="000000" w:sz="4" w:space="0"/>
              <w:left w:val="single" w:color="000000" w:sz="4" w:space="0"/>
              <w:bottom w:val="single" w:color="000000" w:sz="4" w:space="0"/>
              <w:right w:val="single" w:color="000000" w:sz="4" w:space="0"/>
            </w:tcBorders>
            <w:noWrap w:val="0"/>
            <w:vAlign w:val="center"/>
          </w:tcPr>
          <w:p w14:paraId="7B771326">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4"/>
                <w:highlight w:val="none"/>
              </w:rPr>
              <w:t>工作效率（20分）</w:t>
            </w:r>
          </w:p>
        </w:tc>
        <w:tc>
          <w:tcPr>
            <w:tcW w:w="1196" w:type="dxa"/>
            <w:tcBorders>
              <w:top w:val="single" w:color="000000" w:sz="4" w:space="0"/>
              <w:left w:val="nil"/>
              <w:bottom w:val="single" w:color="000000" w:sz="4" w:space="0"/>
              <w:right w:val="single" w:color="000000" w:sz="4" w:space="0"/>
            </w:tcBorders>
            <w:noWrap w:val="0"/>
            <w:vAlign w:val="center"/>
          </w:tcPr>
          <w:p w14:paraId="5C199D37">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w:t>
            </w:r>
          </w:p>
        </w:tc>
        <w:tc>
          <w:tcPr>
            <w:tcW w:w="1001" w:type="dxa"/>
            <w:tcBorders>
              <w:top w:val="single" w:color="000000" w:sz="4" w:space="0"/>
              <w:left w:val="nil"/>
              <w:bottom w:val="single" w:color="000000" w:sz="4" w:space="0"/>
              <w:right w:val="single" w:color="000000" w:sz="4" w:space="0"/>
            </w:tcBorders>
            <w:noWrap w:val="0"/>
            <w:vAlign w:val="center"/>
          </w:tcPr>
          <w:p w14:paraId="3A133DF8">
            <w:pPr>
              <w:widowControl/>
              <w:jc w:val="center"/>
              <w:rPr>
                <w:rFonts w:hint="eastAsia" w:ascii="宋体" w:hAnsi="宋体" w:eastAsia="宋体" w:cs="宋体"/>
                <w:color w:val="auto"/>
                <w:sz w:val="22"/>
                <w:szCs w:val="22"/>
                <w:highlight w:val="none"/>
              </w:rPr>
            </w:pPr>
          </w:p>
        </w:tc>
        <w:tc>
          <w:tcPr>
            <w:tcW w:w="1198" w:type="dxa"/>
            <w:gridSpan w:val="2"/>
            <w:tcBorders>
              <w:top w:val="single" w:color="000000" w:sz="4" w:space="0"/>
              <w:left w:val="nil"/>
              <w:bottom w:val="single" w:color="000000" w:sz="4" w:space="0"/>
              <w:right w:val="single" w:color="000000" w:sz="4" w:space="0"/>
            </w:tcBorders>
            <w:noWrap w:val="0"/>
            <w:vAlign w:val="center"/>
          </w:tcPr>
          <w:p w14:paraId="43DEFE4F">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﹤18≧16</w:t>
            </w:r>
          </w:p>
        </w:tc>
        <w:tc>
          <w:tcPr>
            <w:tcW w:w="799" w:type="dxa"/>
            <w:tcBorders>
              <w:top w:val="single" w:color="000000" w:sz="4" w:space="0"/>
              <w:left w:val="nil"/>
              <w:bottom w:val="single" w:color="000000" w:sz="4" w:space="0"/>
              <w:right w:val="single" w:color="000000" w:sz="4" w:space="0"/>
            </w:tcBorders>
            <w:noWrap w:val="0"/>
            <w:vAlign w:val="center"/>
          </w:tcPr>
          <w:p w14:paraId="2091D7F9">
            <w:pPr>
              <w:widowControl/>
              <w:jc w:val="center"/>
              <w:rPr>
                <w:rFonts w:hint="eastAsia" w:ascii="宋体" w:hAnsi="宋体" w:eastAsia="宋体" w:cs="宋体"/>
                <w:color w:val="auto"/>
                <w:sz w:val="22"/>
                <w:szCs w:val="22"/>
                <w:highlight w:val="none"/>
              </w:rPr>
            </w:pPr>
          </w:p>
        </w:tc>
        <w:tc>
          <w:tcPr>
            <w:tcW w:w="1199" w:type="dxa"/>
            <w:tcBorders>
              <w:top w:val="single" w:color="000000" w:sz="4" w:space="0"/>
              <w:left w:val="nil"/>
              <w:bottom w:val="single" w:color="000000" w:sz="4" w:space="0"/>
              <w:right w:val="single" w:color="000000" w:sz="4" w:space="0"/>
            </w:tcBorders>
            <w:noWrap w:val="0"/>
            <w:vAlign w:val="center"/>
          </w:tcPr>
          <w:p w14:paraId="2BFFDA94">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﹤16≧12</w:t>
            </w:r>
          </w:p>
        </w:tc>
        <w:tc>
          <w:tcPr>
            <w:tcW w:w="714" w:type="dxa"/>
            <w:gridSpan w:val="2"/>
            <w:tcBorders>
              <w:top w:val="single" w:color="000000" w:sz="4" w:space="0"/>
              <w:left w:val="nil"/>
              <w:bottom w:val="single" w:color="000000" w:sz="4" w:space="0"/>
              <w:right w:val="single" w:color="000000" w:sz="4" w:space="0"/>
            </w:tcBorders>
            <w:noWrap w:val="0"/>
            <w:vAlign w:val="center"/>
          </w:tcPr>
          <w:p w14:paraId="7D82F4E8">
            <w:pPr>
              <w:widowControl/>
              <w:jc w:val="center"/>
              <w:rPr>
                <w:rFonts w:hint="eastAsia" w:ascii="宋体" w:hAnsi="宋体" w:eastAsia="宋体" w:cs="宋体"/>
                <w:color w:val="auto"/>
                <w:sz w:val="22"/>
                <w:szCs w:val="22"/>
                <w:highlight w:val="none"/>
              </w:rPr>
            </w:pPr>
          </w:p>
        </w:tc>
        <w:tc>
          <w:tcPr>
            <w:tcW w:w="998" w:type="dxa"/>
            <w:gridSpan w:val="2"/>
            <w:tcBorders>
              <w:top w:val="single" w:color="000000" w:sz="4" w:space="0"/>
              <w:left w:val="nil"/>
              <w:bottom w:val="single" w:color="000000" w:sz="4" w:space="0"/>
              <w:right w:val="single" w:color="000000" w:sz="4" w:space="0"/>
            </w:tcBorders>
            <w:noWrap w:val="0"/>
            <w:vAlign w:val="center"/>
          </w:tcPr>
          <w:p w14:paraId="0C9BA9AB">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750" w:type="dxa"/>
            <w:tcBorders>
              <w:top w:val="single" w:color="000000" w:sz="4" w:space="0"/>
              <w:left w:val="nil"/>
              <w:bottom w:val="single" w:color="000000" w:sz="4" w:space="0"/>
              <w:right w:val="single" w:color="000000" w:sz="4" w:space="0"/>
            </w:tcBorders>
            <w:noWrap w:val="0"/>
            <w:vAlign w:val="center"/>
          </w:tcPr>
          <w:p w14:paraId="6D035E90">
            <w:pPr>
              <w:widowControl/>
              <w:jc w:val="center"/>
              <w:rPr>
                <w:rFonts w:hint="eastAsia" w:ascii="宋体" w:hAnsi="宋体" w:eastAsia="宋体" w:cs="宋体"/>
                <w:color w:val="auto"/>
                <w:sz w:val="22"/>
                <w:szCs w:val="22"/>
                <w:highlight w:val="none"/>
              </w:rPr>
            </w:pPr>
          </w:p>
        </w:tc>
      </w:tr>
      <w:tr w14:paraId="0C63CEB6">
        <w:tblPrEx>
          <w:tblCellMar>
            <w:top w:w="0" w:type="dxa"/>
            <w:left w:w="108" w:type="dxa"/>
            <w:bottom w:w="0" w:type="dxa"/>
            <w:right w:w="108" w:type="dxa"/>
          </w:tblCellMar>
        </w:tblPrEx>
        <w:trPr>
          <w:trHeight w:val="680" w:hRule="atLeast"/>
          <w:jc w:val="center"/>
        </w:trPr>
        <w:tc>
          <w:tcPr>
            <w:tcW w:w="1589" w:type="dxa"/>
            <w:tcBorders>
              <w:top w:val="single" w:color="000000" w:sz="4" w:space="0"/>
              <w:left w:val="single" w:color="000000" w:sz="4" w:space="0"/>
              <w:bottom w:val="single" w:color="000000" w:sz="4" w:space="0"/>
              <w:right w:val="single" w:color="000000" w:sz="4" w:space="0"/>
            </w:tcBorders>
            <w:noWrap w:val="0"/>
            <w:vAlign w:val="center"/>
          </w:tcPr>
          <w:p w14:paraId="559D347F">
            <w:pPr>
              <w:spacing w:line="44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人员管理（</w:t>
            </w:r>
            <w:r>
              <w:rPr>
                <w:rFonts w:hint="eastAsia" w:ascii="宋体" w:hAnsi="宋体" w:eastAsia="宋体" w:cs="宋体"/>
                <w:color w:val="auto"/>
                <w:sz w:val="24"/>
                <w:highlight w:val="none"/>
                <w:lang w:val="en-US" w:eastAsia="zh-CN"/>
              </w:rPr>
              <w:t>20分</w:t>
            </w:r>
            <w:r>
              <w:rPr>
                <w:rFonts w:hint="eastAsia" w:ascii="宋体" w:hAnsi="宋体" w:eastAsia="宋体" w:cs="宋体"/>
                <w:color w:val="auto"/>
                <w:sz w:val="24"/>
                <w:highlight w:val="none"/>
                <w:lang w:eastAsia="zh-CN"/>
              </w:rPr>
              <w:t>）</w:t>
            </w:r>
          </w:p>
        </w:tc>
        <w:tc>
          <w:tcPr>
            <w:tcW w:w="1196" w:type="dxa"/>
            <w:tcBorders>
              <w:top w:val="single" w:color="000000" w:sz="4" w:space="0"/>
              <w:left w:val="nil"/>
              <w:bottom w:val="single" w:color="000000" w:sz="4" w:space="0"/>
              <w:right w:val="single" w:color="000000" w:sz="4" w:space="0"/>
            </w:tcBorders>
            <w:noWrap w:val="0"/>
            <w:vAlign w:val="center"/>
          </w:tcPr>
          <w:p w14:paraId="35B776B3">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w:t>
            </w:r>
          </w:p>
        </w:tc>
        <w:tc>
          <w:tcPr>
            <w:tcW w:w="1001" w:type="dxa"/>
            <w:tcBorders>
              <w:top w:val="single" w:color="000000" w:sz="4" w:space="0"/>
              <w:left w:val="nil"/>
              <w:bottom w:val="single" w:color="000000" w:sz="4" w:space="0"/>
              <w:right w:val="single" w:color="000000" w:sz="4" w:space="0"/>
            </w:tcBorders>
            <w:noWrap w:val="0"/>
            <w:vAlign w:val="center"/>
          </w:tcPr>
          <w:p w14:paraId="33EBFC54">
            <w:pPr>
              <w:widowControl/>
              <w:jc w:val="center"/>
              <w:rPr>
                <w:rFonts w:hint="eastAsia" w:ascii="宋体" w:hAnsi="宋体" w:eastAsia="宋体" w:cs="宋体"/>
                <w:color w:val="auto"/>
                <w:sz w:val="22"/>
                <w:szCs w:val="22"/>
                <w:highlight w:val="none"/>
              </w:rPr>
            </w:pPr>
          </w:p>
        </w:tc>
        <w:tc>
          <w:tcPr>
            <w:tcW w:w="1198" w:type="dxa"/>
            <w:gridSpan w:val="2"/>
            <w:tcBorders>
              <w:top w:val="single" w:color="000000" w:sz="4" w:space="0"/>
              <w:left w:val="nil"/>
              <w:bottom w:val="single" w:color="000000" w:sz="4" w:space="0"/>
              <w:right w:val="single" w:color="000000" w:sz="4" w:space="0"/>
            </w:tcBorders>
            <w:noWrap w:val="0"/>
            <w:vAlign w:val="center"/>
          </w:tcPr>
          <w:p w14:paraId="43870803">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﹤18≧16</w:t>
            </w:r>
          </w:p>
        </w:tc>
        <w:tc>
          <w:tcPr>
            <w:tcW w:w="799" w:type="dxa"/>
            <w:tcBorders>
              <w:top w:val="single" w:color="000000" w:sz="4" w:space="0"/>
              <w:left w:val="nil"/>
              <w:bottom w:val="single" w:color="000000" w:sz="4" w:space="0"/>
              <w:right w:val="single" w:color="000000" w:sz="4" w:space="0"/>
            </w:tcBorders>
            <w:noWrap w:val="0"/>
            <w:vAlign w:val="center"/>
          </w:tcPr>
          <w:p w14:paraId="31B8E600">
            <w:pPr>
              <w:widowControl/>
              <w:jc w:val="center"/>
              <w:rPr>
                <w:rFonts w:hint="eastAsia" w:ascii="宋体" w:hAnsi="宋体" w:eastAsia="宋体" w:cs="宋体"/>
                <w:color w:val="auto"/>
                <w:sz w:val="22"/>
                <w:szCs w:val="22"/>
                <w:highlight w:val="none"/>
              </w:rPr>
            </w:pPr>
          </w:p>
        </w:tc>
        <w:tc>
          <w:tcPr>
            <w:tcW w:w="1199" w:type="dxa"/>
            <w:tcBorders>
              <w:top w:val="single" w:color="000000" w:sz="4" w:space="0"/>
              <w:left w:val="nil"/>
              <w:bottom w:val="single" w:color="000000" w:sz="4" w:space="0"/>
              <w:right w:val="single" w:color="000000" w:sz="4" w:space="0"/>
            </w:tcBorders>
            <w:noWrap w:val="0"/>
            <w:vAlign w:val="center"/>
          </w:tcPr>
          <w:p w14:paraId="07C03AFE">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﹤16≧12</w:t>
            </w:r>
          </w:p>
        </w:tc>
        <w:tc>
          <w:tcPr>
            <w:tcW w:w="714" w:type="dxa"/>
            <w:gridSpan w:val="2"/>
            <w:tcBorders>
              <w:top w:val="single" w:color="000000" w:sz="4" w:space="0"/>
              <w:left w:val="nil"/>
              <w:bottom w:val="single" w:color="000000" w:sz="4" w:space="0"/>
              <w:right w:val="single" w:color="000000" w:sz="4" w:space="0"/>
            </w:tcBorders>
            <w:noWrap w:val="0"/>
            <w:vAlign w:val="center"/>
          </w:tcPr>
          <w:p w14:paraId="3D1378FE">
            <w:pPr>
              <w:widowControl/>
              <w:jc w:val="center"/>
              <w:rPr>
                <w:rFonts w:hint="eastAsia" w:ascii="宋体" w:hAnsi="宋体" w:eastAsia="宋体" w:cs="宋体"/>
                <w:color w:val="auto"/>
                <w:sz w:val="22"/>
                <w:szCs w:val="22"/>
                <w:highlight w:val="none"/>
              </w:rPr>
            </w:pPr>
          </w:p>
        </w:tc>
        <w:tc>
          <w:tcPr>
            <w:tcW w:w="998" w:type="dxa"/>
            <w:gridSpan w:val="2"/>
            <w:tcBorders>
              <w:top w:val="single" w:color="000000" w:sz="4" w:space="0"/>
              <w:left w:val="nil"/>
              <w:bottom w:val="single" w:color="000000" w:sz="4" w:space="0"/>
              <w:right w:val="single" w:color="000000" w:sz="4" w:space="0"/>
            </w:tcBorders>
            <w:noWrap w:val="0"/>
            <w:vAlign w:val="center"/>
          </w:tcPr>
          <w:p w14:paraId="60B8B63F">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750" w:type="dxa"/>
            <w:tcBorders>
              <w:top w:val="single" w:color="000000" w:sz="4" w:space="0"/>
              <w:left w:val="nil"/>
              <w:bottom w:val="single" w:color="000000" w:sz="4" w:space="0"/>
              <w:right w:val="single" w:color="000000" w:sz="4" w:space="0"/>
            </w:tcBorders>
            <w:noWrap w:val="0"/>
            <w:vAlign w:val="center"/>
          </w:tcPr>
          <w:p w14:paraId="344B3DC9">
            <w:pPr>
              <w:widowControl/>
              <w:jc w:val="center"/>
              <w:rPr>
                <w:rFonts w:hint="eastAsia" w:ascii="宋体" w:hAnsi="宋体" w:eastAsia="宋体" w:cs="宋体"/>
                <w:color w:val="auto"/>
                <w:sz w:val="22"/>
                <w:szCs w:val="22"/>
                <w:highlight w:val="none"/>
              </w:rPr>
            </w:pPr>
          </w:p>
        </w:tc>
      </w:tr>
      <w:tr w14:paraId="08686C0E">
        <w:tblPrEx>
          <w:tblCellMar>
            <w:top w:w="0" w:type="dxa"/>
            <w:left w:w="108" w:type="dxa"/>
            <w:bottom w:w="0" w:type="dxa"/>
            <w:right w:w="108" w:type="dxa"/>
          </w:tblCellMar>
        </w:tblPrEx>
        <w:trPr>
          <w:trHeight w:val="680" w:hRule="atLeast"/>
          <w:jc w:val="center"/>
        </w:trPr>
        <w:tc>
          <w:tcPr>
            <w:tcW w:w="1589" w:type="dxa"/>
            <w:tcBorders>
              <w:top w:val="single" w:color="000000" w:sz="4" w:space="0"/>
              <w:left w:val="single" w:color="000000" w:sz="4" w:space="0"/>
              <w:bottom w:val="single" w:color="000000" w:sz="4" w:space="0"/>
              <w:right w:val="single" w:color="000000" w:sz="4" w:space="0"/>
            </w:tcBorders>
            <w:noWrap w:val="0"/>
            <w:vAlign w:val="center"/>
          </w:tcPr>
          <w:p w14:paraId="2A8EEA6A">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合计得分</w:t>
            </w:r>
          </w:p>
        </w:tc>
        <w:tc>
          <w:tcPr>
            <w:tcW w:w="7855" w:type="dxa"/>
            <w:gridSpan w:val="11"/>
            <w:tcBorders>
              <w:top w:val="single" w:color="000000" w:sz="4" w:space="0"/>
              <w:left w:val="nil"/>
              <w:bottom w:val="single" w:color="000000" w:sz="4" w:space="0"/>
              <w:right w:val="single" w:color="000000" w:sz="4" w:space="0"/>
            </w:tcBorders>
            <w:noWrap w:val="0"/>
            <w:vAlign w:val="center"/>
          </w:tcPr>
          <w:p w14:paraId="7505B5DD">
            <w:pPr>
              <w:widowControl/>
              <w:jc w:val="center"/>
              <w:rPr>
                <w:rFonts w:hint="eastAsia" w:ascii="宋体" w:hAnsi="宋体" w:eastAsia="宋体" w:cs="宋体"/>
                <w:color w:val="auto"/>
                <w:sz w:val="22"/>
                <w:szCs w:val="22"/>
                <w:highlight w:val="none"/>
              </w:rPr>
            </w:pPr>
          </w:p>
        </w:tc>
      </w:tr>
      <w:tr w14:paraId="11C81095">
        <w:tblPrEx>
          <w:tblCellMar>
            <w:top w:w="0" w:type="dxa"/>
            <w:left w:w="108" w:type="dxa"/>
            <w:bottom w:w="0" w:type="dxa"/>
            <w:right w:w="108" w:type="dxa"/>
          </w:tblCellMar>
        </w:tblPrEx>
        <w:trPr>
          <w:trHeight w:val="680" w:hRule="atLeast"/>
          <w:jc w:val="center"/>
        </w:trPr>
        <w:tc>
          <w:tcPr>
            <w:tcW w:w="9444" w:type="dxa"/>
            <w:gridSpan w:val="12"/>
            <w:tcBorders>
              <w:top w:val="single" w:color="000000" w:sz="4" w:space="0"/>
              <w:left w:val="single" w:color="000000" w:sz="4" w:space="0"/>
              <w:bottom w:val="single" w:color="000000" w:sz="4" w:space="0"/>
              <w:right w:val="single" w:color="000000" w:sz="4" w:space="0"/>
            </w:tcBorders>
            <w:noWrap w:val="0"/>
            <w:vAlign w:val="top"/>
          </w:tcPr>
          <w:p w14:paraId="572F6F1F">
            <w:pPr>
              <w:widowControl/>
              <w:spacing w:before="15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单位盖章</w:t>
            </w:r>
            <w:r>
              <w:rPr>
                <w:rFonts w:hint="eastAsia" w:ascii="宋体" w:hAnsi="宋体" w:eastAsia="宋体" w:cs="宋体"/>
                <w:color w:val="auto"/>
                <w:sz w:val="22"/>
                <w:szCs w:val="22"/>
                <w:highlight w:val="none"/>
              </w:rPr>
              <w:t xml:space="preserve">：    </w:t>
            </w:r>
          </w:p>
          <w:p w14:paraId="7B140C07">
            <w:pPr>
              <w:widowControl/>
              <w:spacing w:before="156"/>
              <w:rPr>
                <w:rFonts w:hint="eastAsia" w:ascii="宋体" w:hAnsi="宋体" w:eastAsia="宋体" w:cs="宋体"/>
                <w:color w:val="auto"/>
                <w:sz w:val="22"/>
                <w:szCs w:val="22"/>
                <w:highlight w:val="none"/>
              </w:rPr>
            </w:pPr>
          </w:p>
          <w:p w14:paraId="25E768F7">
            <w:pPr>
              <w:widowControl/>
              <w:spacing w:before="156"/>
              <w:rPr>
                <w:rFonts w:hint="eastAsia" w:ascii="宋体" w:hAnsi="宋体" w:eastAsia="宋体" w:cs="宋体"/>
                <w:color w:val="auto"/>
                <w:sz w:val="22"/>
                <w:szCs w:val="22"/>
                <w:highlight w:val="none"/>
              </w:rPr>
            </w:pPr>
          </w:p>
          <w:p w14:paraId="0785E23F">
            <w:pPr>
              <w:widowControl/>
              <w:spacing w:before="156"/>
              <w:rPr>
                <w:rFonts w:hint="eastAsia" w:ascii="宋体" w:hAnsi="宋体" w:eastAsia="宋体" w:cs="宋体"/>
                <w:color w:val="auto"/>
                <w:sz w:val="22"/>
                <w:szCs w:val="22"/>
                <w:highlight w:val="none"/>
              </w:rPr>
            </w:pPr>
          </w:p>
          <w:p w14:paraId="36496A37">
            <w:pPr>
              <w:widowControl/>
              <w:spacing w:before="156"/>
              <w:ind w:firstLine="3960" w:firstLineChars="18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签名：            </w:t>
            </w:r>
          </w:p>
          <w:p w14:paraId="5B593814">
            <w:pPr>
              <w:widowControl/>
              <w:spacing w:before="156"/>
              <w:ind w:firstLine="7150" w:firstLineChars="3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   月   日</w:t>
            </w:r>
          </w:p>
        </w:tc>
      </w:tr>
    </w:tbl>
    <w:p w14:paraId="4F012DC5">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p w14:paraId="161043AD">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0" w:leftChars="0" w:right="0" w:rightChars="0" w:firstLine="456"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spacing w:val="-6"/>
          <w:sz w:val="24"/>
          <w:szCs w:val="24"/>
          <w:highlight w:val="none"/>
          <w:u w:val="single"/>
        </w:rPr>
        <w:t>▲</w:t>
      </w:r>
      <w:r>
        <w:rPr>
          <w:rFonts w:hint="eastAsia" w:ascii="宋体" w:hAnsi="宋体" w:eastAsia="宋体" w:cs="宋体"/>
          <w:b/>
          <w:color w:val="auto"/>
          <w:sz w:val="22"/>
          <w:szCs w:val="22"/>
          <w:highlight w:val="none"/>
          <w:u w:val="single"/>
          <w:lang w:val="zh-CN"/>
        </w:rPr>
        <w:t>起评满分为100分。合格分为80分（含）及以上，低于80分为不合格；每年考核一次，年度考核为不及格的，采购人有权终止合同。</w:t>
      </w:r>
    </w:p>
    <w:p w14:paraId="0F93CA38">
      <w:pPr>
        <w:rPr>
          <w:rFonts w:hint="eastAsia" w:ascii="宋体" w:hAnsi="宋体" w:eastAsia="宋体" w:cs="宋体"/>
          <w:color w:val="auto"/>
          <w:highlight w:val="none"/>
        </w:rPr>
      </w:pPr>
    </w:p>
    <w:p w14:paraId="23090450">
      <w:pPr>
        <w:keepNext w:val="0"/>
        <w:keepLines w:val="0"/>
        <w:pageBreakBefore w:val="0"/>
        <w:kinsoku/>
        <w:wordWrap/>
        <w:overflowPunct/>
        <w:topLinePunct w:val="0"/>
        <w:autoSpaceDE/>
        <w:autoSpaceDN/>
        <w:bidi w:val="0"/>
        <w:adjustRightInd/>
        <w:spacing w:line="360" w:lineRule="exact"/>
        <w:ind w:left="0"/>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lang w:eastAsia="zh-CN"/>
        </w:rPr>
        <w:t>四、</w:t>
      </w:r>
      <w:r>
        <w:rPr>
          <w:rFonts w:hint="eastAsia" w:ascii="宋体" w:hAnsi="宋体" w:eastAsia="宋体" w:cs="宋体"/>
          <w:b/>
          <w:color w:val="auto"/>
          <w:spacing w:val="-6"/>
          <w:sz w:val="22"/>
          <w:szCs w:val="22"/>
          <w:highlight w:val="none"/>
        </w:rPr>
        <w:t>其他</w:t>
      </w:r>
    </w:p>
    <w:p w14:paraId="343C96AA">
      <w:pPr>
        <w:spacing w:line="360" w:lineRule="exact"/>
        <w:ind w:firstLine="418" w:firstLineChars="200"/>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1、标“▲且加下划线”的有关技术和商务要求为实质性条款，响应方必须做出实质性响应</w:t>
      </w:r>
      <w:r>
        <w:rPr>
          <w:rFonts w:hint="eastAsia" w:ascii="宋体" w:hAnsi="宋体" w:eastAsia="宋体" w:cs="宋体"/>
          <w:b/>
          <w:bCs/>
          <w:color w:val="auto"/>
          <w:spacing w:val="-6"/>
          <w:sz w:val="22"/>
          <w:szCs w:val="22"/>
          <w:highlight w:val="none"/>
        </w:rPr>
        <w:t>，否则视为无效响应文件；</w:t>
      </w:r>
      <w:r>
        <w:rPr>
          <w:rFonts w:hint="eastAsia" w:ascii="宋体" w:hAnsi="宋体" w:eastAsia="宋体" w:cs="宋体"/>
          <w:b/>
          <w:color w:val="auto"/>
          <w:spacing w:val="-6"/>
          <w:sz w:val="22"/>
          <w:szCs w:val="22"/>
          <w:highlight w:val="none"/>
        </w:rPr>
        <w:t>除此之外其余的指标、服务要求以及合同条款可在磋商现场，根据磋商小组与供应商的磋商进行变动。</w:t>
      </w:r>
    </w:p>
    <w:p w14:paraId="08EDBF1A">
      <w:pPr>
        <w:spacing w:line="360" w:lineRule="exact"/>
        <w:ind w:firstLine="418" w:firstLineChars="200"/>
        <w:rPr>
          <w:rFonts w:hint="eastAsia" w:ascii="宋体" w:hAnsi="宋体" w:eastAsia="宋体" w:cs="宋体"/>
          <w:b/>
          <w:bCs/>
          <w:color w:val="auto"/>
          <w:kern w:val="0"/>
          <w:sz w:val="22"/>
          <w:szCs w:val="22"/>
          <w:highlight w:val="none"/>
        </w:rPr>
      </w:pPr>
      <w:r>
        <w:rPr>
          <w:rFonts w:hint="eastAsia" w:ascii="宋体" w:hAnsi="宋体" w:eastAsia="宋体" w:cs="宋体"/>
          <w:b/>
          <w:color w:val="auto"/>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eastAsia="宋体" w:cs="宋体"/>
          <w:b/>
          <w:bCs/>
          <w:color w:val="auto"/>
          <w:kern w:val="0"/>
          <w:sz w:val="22"/>
          <w:szCs w:val="22"/>
          <w:highlight w:val="none"/>
        </w:rPr>
        <w:t>。</w:t>
      </w:r>
    </w:p>
    <w:p w14:paraId="75F29EE0">
      <w:pPr>
        <w:snapToGrid w:val="0"/>
        <w:spacing w:line="360" w:lineRule="exact"/>
        <w:ind w:firstLine="418" w:firstLineChars="200"/>
        <w:jc w:val="left"/>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3、如技术要求中未特别注明需执行的国家相关标准、行业标准、地方标准或者其他标准、规范，则统一执行最新标准、规范。</w:t>
      </w:r>
    </w:p>
    <w:p w14:paraId="29EEE83B">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8FB236"/>
    <w:multiLevelType w:val="singleLevel"/>
    <w:tmpl w:val="C38FB23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725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utoSpaceDE w:val="0"/>
      <w:autoSpaceDN w:val="0"/>
      <w:adjustRightInd w:val="0"/>
      <w:spacing w:after="120" w:line="240" w:lineRule="auto"/>
      <w:ind w:left="420" w:leftChars="200" w:firstLine="420" w:firstLineChars="200"/>
      <w:textAlignment w:val="baseline"/>
    </w:pPr>
    <w:rPr>
      <w:rFonts w:ascii="Times New Roman" w:hAnsi="Times New Roman"/>
      <w:spacing w:val="0"/>
      <w:kern w:val="0"/>
      <w:sz w:val="28"/>
    </w:rPr>
  </w:style>
  <w:style w:type="paragraph" w:styleId="3">
    <w:name w:val="Body Text Indent"/>
    <w:basedOn w:val="1"/>
    <w:next w:val="1"/>
    <w:qFormat/>
    <w:uiPriority w:val="0"/>
    <w:pPr>
      <w:adjustRightInd w:val="0"/>
      <w:spacing w:line="360" w:lineRule="auto"/>
      <w:ind w:firstLine="490"/>
      <w:jc w:val="left"/>
    </w:pPr>
    <w:rPr>
      <w:rFonts w:ascii="宋体" w:hAnsi="宋体"/>
      <w:sz w:val="24"/>
    </w:rPr>
  </w:style>
  <w:style w:type="paragraph" w:styleId="4">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2025-06-29T02:41:47Z</dcterms:created>
  <dc:creator>ASUS</dc:creator>
  <cp:lastModifiedBy>浙江乐诚王</cp:lastModifiedBy>
  <dcterms:modified xsi:type="dcterms:W3CDTF">2025-06-29T02:42:59Z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eyJoZGlkIjoiZmQ5NDk1NmUyYmExODY3NmE2MDQ0ZTdiNTAyMWRkMWMiLCJ1c2VySWQiOiIxOTk1MTEzOTEifQ==</vt:lpwstr>
  </property>
  <property fmtid="{D5CDD505-2E9C-101B-9397-08002B2CF9AE}" pid="4" name="ICV">
    <vt:lpwstr>BF2022632FA143449C7ED86FBBA38314_12</vt:lpwstr>
  </property>
</Properties>
</file>