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0E46E">
      <w:pPr>
        <w:spacing w:line="360" w:lineRule="auto"/>
        <w:jc w:val="center"/>
        <w:rPr>
          <w:rFonts w:ascii="宋体" w:hAnsi="宋体" w:cs="宋体"/>
          <w:b/>
          <w:sz w:val="24"/>
        </w:rPr>
      </w:pPr>
    </w:p>
    <w:p w14:paraId="22967CF5">
      <w:pPr>
        <w:spacing w:line="360" w:lineRule="auto"/>
        <w:rPr>
          <w:rFonts w:ascii="宋体" w:hAnsi="宋体" w:cs="宋体"/>
          <w:b/>
          <w:sz w:val="24"/>
        </w:rPr>
      </w:pPr>
    </w:p>
    <w:p w14:paraId="053EAA1E">
      <w:pPr>
        <w:spacing w:line="360" w:lineRule="auto"/>
        <w:jc w:val="center"/>
        <w:rPr>
          <w:rFonts w:ascii="宋体" w:hAnsi="宋体" w:cs="宋体"/>
          <w:b/>
          <w:sz w:val="44"/>
          <w:szCs w:val="44"/>
        </w:rPr>
      </w:pPr>
    </w:p>
    <w:p w14:paraId="4EA255C2">
      <w:pPr>
        <w:pStyle w:val="3"/>
        <w:ind w:left="641" w:leftChars="100" w:right="210" w:rightChars="100" w:hanging="431"/>
        <w:jc w:val="center"/>
        <w:rPr>
          <w:rFonts w:ascii="宋体" w:hAnsi="宋体" w:eastAsia="宋体" w:cs="宋体"/>
          <w:kern w:val="2"/>
          <w:sz w:val="44"/>
          <w:szCs w:val="44"/>
          <w:highlight w:val="yellow"/>
          <w:lang w:val="en-US"/>
        </w:rPr>
      </w:pPr>
    </w:p>
    <w:p w14:paraId="4B56E71B">
      <w:pPr>
        <w:pStyle w:val="3"/>
        <w:spacing w:before="0" w:after="0"/>
        <w:ind w:left="1050" w:leftChars="500" w:right="1050" w:rightChars="500" w:firstLine="0"/>
        <w:jc w:val="center"/>
        <w:rPr>
          <w:rFonts w:ascii="宋体" w:hAnsi="宋体" w:eastAsia="宋体" w:cs="宋体"/>
          <w:b w:val="0"/>
          <w:bCs w:val="0"/>
          <w:kern w:val="2"/>
          <w:sz w:val="36"/>
          <w:szCs w:val="36"/>
          <w:lang w:val="en-US"/>
        </w:rPr>
      </w:pPr>
      <w:r>
        <w:rPr>
          <w:rFonts w:hint="eastAsia" w:ascii="宋体" w:hAnsi="宋体" w:eastAsia="宋体" w:cs="宋体"/>
          <w:kern w:val="2"/>
          <w:sz w:val="44"/>
          <w:szCs w:val="44"/>
          <w:lang w:val="en-US"/>
        </w:rPr>
        <w:t>浙江省嘉兴支队海盐县消防救援大队2025年度篮球场改造采购项目</w:t>
      </w:r>
    </w:p>
    <w:p w14:paraId="49EA5477">
      <w:pPr>
        <w:rPr>
          <w:rFonts w:ascii="宋体" w:hAnsi="宋体" w:cs="宋体"/>
        </w:rPr>
      </w:pPr>
    </w:p>
    <w:p w14:paraId="11DC193A">
      <w:pPr>
        <w:adjustRightInd/>
        <w:spacing w:line="360" w:lineRule="auto"/>
        <w:jc w:val="center"/>
        <w:rPr>
          <w:rFonts w:ascii="宋体" w:hAnsi="宋体" w:cs="宋体"/>
          <w:sz w:val="36"/>
          <w:szCs w:val="36"/>
        </w:rPr>
      </w:pPr>
    </w:p>
    <w:p w14:paraId="27E0E0F5">
      <w:pPr>
        <w:adjustRightInd/>
        <w:spacing w:line="360" w:lineRule="auto"/>
        <w:jc w:val="center"/>
        <w:rPr>
          <w:rFonts w:ascii="宋体" w:hAnsi="宋体" w:cs="宋体"/>
          <w:b/>
          <w:bCs/>
          <w:sz w:val="44"/>
          <w:szCs w:val="44"/>
        </w:rPr>
      </w:pPr>
    </w:p>
    <w:p w14:paraId="3D26AD37">
      <w:pPr>
        <w:adjustRightInd/>
        <w:spacing w:line="360" w:lineRule="auto"/>
        <w:jc w:val="center"/>
        <w:rPr>
          <w:rFonts w:ascii="宋体" w:hAnsi="宋体" w:cs="宋体"/>
          <w:b/>
          <w:bCs/>
          <w:sz w:val="44"/>
          <w:szCs w:val="44"/>
        </w:rPr>
      </w:pPr>
      <w:r>
        <w:rPr>
          <w:rFonts w:hint="eastAsia" w:ascii="宋体" w:hAnsi="宋体" w:cs="宋体"/>
          <w:b/>
          <w:bCs/>
          <w:sz w:val="44"/>
          <w:szCs w:val="44"/>
        </w:rPr>
        <w:t>竞争性磋商文件</w:t>
      </w:r>
    </w:p>
    <w:p w14:paraId="41F68C3C">
      <w:pPr>
        <w:adjustRightInd/>
        <w:spacing w:line="360" w:lineRule="auto"/>
        <w:rPr>
          <w:rFonts w:ascii="宋体" w:hAnsi="宋体" w:cs="宋体"/>
          <w:sz w:val="28"/>
          <w:szCs w:val="20"/>
        </w:rPr>
      </w:pPr>
    </w:p>
    <w:p w14:paraId="39018915">
      <w:pPr>
        <w:spacing w:line="360" w:lineRule="auto"/>
        <w:jc w:val="center"/>
        <w:rPr>
          <w:rFonts w:ascii="宋体" w:hAnsi="宋体" w:cs="宋体"/>
          <w:b/>
          <w:sz w:val="44"/>
          <w:szCs w:val="44"/>
        </w:rPr>
      </w:pPr>
    </w:p>
    <w:p w14:paraId="194F512C">
      <w:pPr>
        <w:spacing w:line="360" w:lineRule="auto"/>
        <w:jc w:val="center"/>
        <w:rPr>
          <w:rFonts w:ascii="宋体" w:hAnsi="宋体" w:cs="宋体"/>
          <w:b/>
          <w:sz w:val="44"/>
          <w:szCs w:val="44"/>
        </w:rPr>
      </w:pPr>
    </w:p>
    <w:p w14:paraId="0FFF8647">
      <w:pPr>
        <w:spacing w:line="360" w:lineRule="auto"/>
        <w:jc w:val="center"/>
        <w:rPr>
          <w:rFonts w:ascii="宋体" w:hAnsi="宋体" w:cs="宋体"/>
          <w:sz w:val="24"/>
        </w:rPr>
      </w:pPr>
    </w:p>
    <w:p w14:paraId="3CE4C3C3">
      <w:pPr>
        <w:spacing w:line="360" w:lineRule="auto"/>
        <w:jc w:val="left"/>
        <w:rPr>
          <w:rFonts w:ascii="宋体" w:hAnsi="宋体" w:cs="宋体"/>
          <w:sz w:val="32"/>
          <w:szCs w:val="32"/>
        </w:rPr>
      </w:pPr>
    </w:p>
    <w:p w14:paraId="39080DF0">
      <w:pPr>
        <w:spacing w:line="360" w:lineRule="auto"/>
        <w:ind w:firstLine="1928" w:firstLineChars="600"/>
        <w:jc w:val="left"/>
        <w:rPr>
          <w:rFonts w:ascii="宋体" w:hAnsi="宋体" w:cs="宋体"/>
          <w:b/>
          <w:bCs/>
          <w:sz w:val="32"/>
          <w:szCs w:val="32"/>
        </w:rPr>
      </w:pPr>
      <w:r>
        <w:rPr>
          <w:rFonts w:hint="eastAsia" w:ascii="宋体" w:hAnsi="宋体" w:cs="宋体"/>
          <w:b/>
          <w:bCs/>
          <w:sz w:val="32"/>
          <w:szCs w:val="32"/>
        </w:rPr>
        <w:t>项目编号：嘉消采-CS2025001</w:t>
      </w:r>
    </w:p>
    <w:p w14:paraId="2EB591D0">
      <w:pPr>
        <w:spacing w:line="360" w:lineRule="auto"/>
        <w:ind w:firstLine="1928" w:firstLineChars="600"/>
        <w:jc w:val="left"/>
        <w:rPr>
          <w:rFonts w:ascii="宋体" w:hAnsi="宋体" w:cs="宋体"/>
          <w:b/>
          <w:bCs/>
          <w:sz w:val="32"/>
          <w:szCs w:val="32"/>
        </w:rPr>
      </w:pPr>
      <w:r>
        <w:rPr>
          <w:rFonts w:hint="eastAsia" w:ascii="宋体" w:hAnsi="宋体" w:cs="宋体"/>
          <w:b/>
          <w:bCs/>
          <w:sz w:val="32"/>
          <w:szCs w:val="32"/>
        </w:rPr>
        <w:t>采购单位：海盐县消防救援大队</w:t>
      </w:r>
    </w:p>
    <w:p w14:paraId="7A47F77D">
      <w:pPr>
        <w:spacing w:line="360" w:lineRule="auto"/>
        <w:ind w:firstLine="1928" w:firstLineChars="600"/>
        <w:jc w:val="left"/>
        <w:rPr>
          <w:rFonts w:ascii="宋体" w:hAnsi="宋体" w:cs="宋体"/>
          <w:b/>
          <w:bCs/>
          <w:sz w:val="32"/>
          <w:szCs w:val="32"/>
        </w:rPr>
      </w:pPr>
      <w:r>
        <w:rPr>
          <w:rFonts w:hint="eastAsia" w:ascii="宋体" w:hAnsi="宋体" w:cs="宋体"/>
          <w:b/>
          <w:bCs/>
          <w:sz w:val="32"/>
          <w:szCs w:val="32"/>
        </w:rPr>
        <w:t>采购代理机构：浙江中明工程咨询有限公司</w:t>
      </w:r>
    </w:p>
    <w:p w14:paraId="20253D5A">
      <w:pPr>
        <w:spacing w:line="360" w:lineRule="auto"/>
        <w:jc w:val="center"/>
        <w:rPr>
          <w:rFonts w:ascii="宋体" w:hAnsi="宋体" w:cs="宋体"/>
          <w:sz w:val="24"/>
        </w:rPr>
      </w:pPr>
      <w:r>
        <w:rPr>
          <w:rFonts w:hint="eastAsia" w:ascii="宋体" w:hAnsi="宋体" w:cs="宋体"/>
          <w:b/>
          <w:bCs/>
          <w:sz w:val="32"/>
          <w:szCs w:val="32"/>
        </w:rPr>
        <w:t>2025年05月</w:t>
      </w:r>
      <w:r>
        <w:rPr>
          <w:rFonts w:hint="eastAsia" w:ascii="宋体" w:hAnsi="宋体" w:cs="宋体"/>
          <w:sz w:val="24"/>
        </w:rPr>
        <w:br w:type="page"/>
      </w:r>
      <w:bookmarkStart w:id="0" w:name="_Hlt67893495"/>
      <w:bookmarkEnd w:id="0"/>
    </w:p>
    <w:p w14:paraId="66C6D020">
      <w:pPr>
        <w:spacing w:line="360" w:lineRule="auto"/>
        <w:jc w:val="center"/>
        <w:rPr>
          <w:rFonts w:ascii="宋体" w:hAnsi="宋体" w:cs="宋体"/>
          <w:sz w:val="24"/>
        </w:rPr>
      </w:pPr>
    </w:p>
    <w:p w14:paraId="0F4F0470">
      <w:pPr>
        <w:spacing w:line="360" w:lineRule="auto"/>
        <w:jc w:val="center"/>
        <w:rPr>
          <w:rFonts w:ascii="宋体" w:hAnsi="宋体" w:cs="宋体"/>
          <w:b/>
          <w:sz w:val="48"/>
          <w:szCs w:val="48"/>
        </w:rPr>
      </w:pPr>
      <w:r>
        <w:rPr>
          <w:rFonts w:hint="eastAsia" w:ascii="宋体" w:hAnsi="宋体" w:cs="宋体"/>
          <w:b/>
          <w:sz w:val="48"/>
          <w:szCs w:val="48"/>
        </w:rPr>
        <w:t>目  录</w:t>
      </w:r>
    </w:p>
    <w:p w14:paraId="2A3B6A23">
      <w:pPr>
        <w:spacing w:line="360" w:lineRule="auto"/>
        <w:rPr>
          <w:rFonts w:ascii="宋体" w:hAnsi="宋体" w:cs="宋体"/>
          <w:sz w:val="32"/>
          <w:szCs w:val="32"/>
        </w:rPr>
      </w:pPr>
    </w:p>
    <w:p w14:paraId="04A7A111">
      <w:pPr>
        <w:spacing w:line="360" w:lineRule="auto"/>
        <w:rPr>
          <w:rFonts w:ascii="宋体" w:hAnsi="宋体" w:cs="宋体"/>
          <w:sz w:val="32"/>
          <w:szCs w:val="32"/>
        </w:rPr>
      </w:pPr>
    </w:p>
    <w:p w14:paraId="2FAA1F64">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37AF35D6">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2F0208E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B469214">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4C2ED92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E6CF26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5B3E261">
      <w:pPr>
        <w:spacing w:line="360" w:lineRule="auto"/>
        <w:rPr>
          <w:rFonts w:ascii="宋体" w:hAnsi="宋体" w:cs="宋体"/>
          <w:sz w:val="24"/>
        </w:rPr>
      </w:pPr>
      <w:bookmarkStart w:id="1" w:name="_Hlt91233176"/>
      <w:bookmarkEnd w:id="1"/>
      <w:bookmarkStart w:id="2" w:name="_Toc91899869"/>
    </w:p>
    <w:p w14:paraId="17CC345A">
      <w:pPr>
        <w:spacing w:line="360" w:lineRule="auto"/>
        <w:ind w:firstLine="549" w:firstLineChars="229"/>
        <w:rPr>
          <w:rFonts w:ascii="宋体" w:hAnsi="宋体" w:cs="宋体"/>
          <w:sz w:val="24"/>
        </w:rPr>
      </w:pPr>
    </w:p>
    <w:p w14:paraId="1D4552E8">
      <w:pPr>
        <w:spacing w:line="360" w:lineRule="auto"/>
        <w:ind w:firstLine="549" w:firstLineChars="229"/>
        <w:rPr>
          <w:rFonts w:ascii="宋体" w:hAnsi="宋体" w:cs="宋体"/>
          <w:sz w:val="24"/>
        </w:rPr>
      </w:pPr>
    </w:p>
    <w:p w14:paraId="5E63F288">
      <w:pPr>
        <w:spacing w:line="360" w:lineRule="auto"/>
        <w:ind w:firstLine="549" w:firstLineChars="229"/>
        <w:rPr>
          <w:rFonts w:ascii="宋体" w:hAnsi="宋体" w:cs="宋体"/>
          <w:sz w:val="24"/>
        </w:rPr>
      </w:pPr>
    </w:p>
    <w:p w14:paraId="166F25F4">
      <w:pPr>
        <w:spacing w:line="360" w:lineRule="auto"/>
        <w:ind w:firstLine="549" w:firstLineChars="229"/>
        <w:rPr>
          <w:rFonts w:ascii="宋体" w:hAnsi="宋体" w:cs="宋体"/>
          <w:sz w:val="24"/>
        </w:rPr>
      </w:pPr>
    </w:p>
    <w:p w14:paraId="106237A9">
      <w:pPr>
        <w:spacing w:line="360" w:lineRule="auto"/>
        <w:rPr>
          <w:rFonts w:ascii="宋体" w:hAnsi="宋体" w:cs="宋体"/>
          <w:sz w:val="24"/>
        </w:rPr>
      </w:pPr>
    </w:p>
    <w:bookmarkEnd w:id="2"/>
    <w:p w14:paraId="06E4D96F">
      <w:pPr>
        <w:adjustRightInd/>
        <w:spacing w:line="360" w:lineRule="auto"/>
        <w:jc w:val="center"/>
        <w:outlineLvl w:val="0"/>
        <w:rPr>
          <w:rFonts w:ascii="宋体" w:hAnsi="宋体" w:cs="宋体"/>
          <w:b/>
          <w:sz w:val="36"/>
          <w:szCs w:val="20"/>
        </w:rPr>
        <w:sectPr>
          <w:headerReference r:id="rId4" w:type="first"/>
          <w:headerReference r:id="rId3" w:type="default"/>
          <w:pgSz w:w="11906" w:h="16838"/>
          <w:pgMar w:top="1440" w:right="1080" w:bottom="1440" w:left="1080" w:header="851" w:footer="992" w:gutter="0"/>
          <w:cols w:space="720" w:num="1"/>
          <w:titlePg/>
          <w:docGrid w:linePitch="312" w:charSpace="0"/>
        </w:sectPr>
      </w:pPr>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p>
    <w:p w14:paraId="304E2F49">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竞争性磋商公告</w:t>
      </w:r>
    </w:p>
    <w:p w14:paraId="0975D64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4FD66F0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浙江省嘉兴支队海盐县消防救援大队2025年度篮球场改造采购项目</w:t>
      </w:r>
      <w:r>
        <w:rPr>
          <w:rFonts w:hint="eastAsia" w:ascii="宋体" w:hAnsi="宋体" w:cs="宋体"/>
          <w:color w:val="auto"/>
          <w:sz w:val="24"/>
        </w:rPr>
        <w:t>招标项目的潜在投标人应在</w:t>
      </w:r>
      <w:r>
        <w:rPr>
          <w:rFonts w:hint="eastAsia" w:ascii="宋体" w:hAnsi="宋体" w:cs="宋体"/>
          <w:color w:val="auto"/>
          <w:sz w:val="24"/>
          <w:u w:val="single"/>
        </w:rPr>
        <w:t>浙江中明工程咨询有限公司（嘉兴市由拳路309号紫御大厦17楼1701室）</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获取采购文件，并于</w:t>
      </w:r>
      <w:r>
        <w:rPr>
          <w:rStyle w:val="76"/>
          <w:rFonts w:hint="eastAsia" w:ascii="宋体" w:hAnsi="宋体" w:eastAsia="宋体" w:cs="宋体"/>
          <w:b/>
          <w:bCs/>
          <w:snapToGrid/>
          <w:color w:val="auto"/>
          <w:kern w:val="2"/>
          <w:sz w:val="24"/>
          <w:szCs w:val="24"/>
        </w:rPr>
        <w:t>2025年</w:t>
      </w:r>
      <w:r>
        <w:rPr>
          <w:rStyle w:val="76"/>
          <w:rFonts w:hint="eastAsia" w:ascii="宋体" w:hAnsi="宋体" w:cs="宋体"/>
          <w:b/>
          <w:bCs/>
          <w:snapToGrid/>
          <w:color w:val="auto"/>
          <w:kern w:val="2"/>
          <w:sz w:val="24"/>
          <w:szCs w:val="24"/>
          <w:lang w:val="en-US" w:eastAsia="zh-CN"/>
        </w:rPr>
        <w:t>06</w:t>
      </w:r>
      <w:r>
        <w:rPr>
          <w:rStyle w:val="76"/>
          <w:rFonts w:hint="eastAsia" w:ascii="宋体" w:hAnsi="宋体" w:eastAsia="宋体" w:cs="宋体"/>
          <w:b/>
          <w:bCs/>
          <w:snapToGrid/>
          <w:color w:val="auto"/>
          <w:kern w:val="2"/>
          <w:sz w:val="24"/>
          <w:szCs w:val="24"/>
        </w:rPr>
        <w:t>月</w:t>
      </w:r>
      <w:r>
        <w:rPr>
          <w:rStyle w:val="76"/>
          <w:rFonts w:hint="eastAsia" w:ascii="宋体" w:hAnsi="宋体" w:cs="宋体"/>
          <w:b/>
          <w:bCs/>
          <w:snapToGrid/>
          <w:color w:val="auto"/>
          <w:kern w:val="2"/>
          <w:sz w:val="24"/>
          <w:szCs w:val="24"/>
          <w:lang w:val="en-US" w:eastAsia="zh-CN"/>
        </w:rPr>
        <w:t>11</w:t>
      </w:r>
      <w:r>
        <w:rPr>
          <w:rStyle w:val="76"/>
          <w:rFonts w:hint="eastAsia" w:ascii="宋体" w:hAnsi="宋体" w:eastAsia="宋体" w:cs="宋体"/>
          <w:b/>
          <w:bCs/>
          <w:snapToGrid/>
          <w:color w:val="auto"/>
          <w:kern w:val="2"/>
          <w:sz w:val="24"/>
          <w:szCs w:val="24"/>
        </w:rPr>
        <w:t>日09点30分</w:t>
      </w:r>
      <w:r>
        <w:rPr>
          <w:rStyle w:val="76"/>
          <w:rFonts w:hint="eastAsia" w:ascii="宋体" w:hAnsi="宋体" w:eastAsia="宋体" w:cs="宋体"/>
          <w:b/>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递交响应文件。</w:t>
      </w:r>
    </w:p>
    <w:p w14:paraId="705D2836">
      <w:pPr>
        <w:spacing w:line="360" w:lineRule="auto"/>
        <w:ind w:firstLine="482" w:firstLineChars="200"/>
        <w:rPr>
          <w:rFonts w:ascii="宋体" w:hAnsi="宋体" w:cs="宋体"/>
          <w:color w:val="auto"/>
          <w:sz w:val="24"/>
          <w:u w:val="single"/>
        </w:rPr>
      </w:pPr>
      <w:r>
        <w:rPr>
          <w:rFonts w:hint="eastAsia" w:ascii="宋体" w:hAnsi="宋体" w:cs="宋体"/>
          <w:b/>
          <w:color w:val="auto"/>
          <w:sz w:val="24"/>
        </w:rPr>
        <w:t>参照《中华人民共和国政府采购法》等有关规定，</w:t>
      </w:r>
      <w:r>
        <w:rPr>
          <w:rFonts w:hint="eastAsia" w:ascii="宋体" w:hAnsi="宋体" w:cs="宋体"/>
          <w:color w:val="auto"/>
          <w:sz w:val="24"/>
          <w:u w:val="single"/>
        </w:rPr>
        <w:t>浙江中明工程咨询有限公司</w:t>
      </w:r>
      <w:r>
        <w:rPr>
          <w:rFonts w:hint="eastAsia" w:ascii="宋体" w:hAnsi="宋体" w:cs="宋体"/>
          <w:color w:val="auto"/>
          <w:sz w:val="24"/>
        </w:rPr>
        <w:t>受</w:t>
      </w:r>
      <w:r>
        <w:rPr>
          <w:rFonts w:hint="eastAsia" w:ascii="宋体" w:hAnsi="宋体" w:cs="宋体"/>
          <w:color w:val="auto"/>
          <w:sz w:val="24"/>
          <w:u w:val="single"/>
        </w:rPr>
        <w:t>海盐县消防救援大队委托，就浙江省嘉兴支队海盐县消防救援大队2025年度篮球场改造采购项目进行竞争性磋商，欢迎国内合格的供应商前来投标。</w:t>
      </w:r>
    </w:p>
    <w:p w14:paraId="010D71DD">
      <w:pPr>
        <w:spacing w:line="360" w:lineRule="auto"/>
        <w:rPr>
          <w:rFonts w:ascii="宋体" w:hAnsi="宋体" w:cs="宋体"/>
          <w:b/>
          <w:color w:val="auto"/>
          <w:sz w:val="24"/>
        </w:rPr>
      </w:pPr>
      <w:r>
        <w:rPr>
          <w:rFonts w:hint="eastAsia" w:ascii="宋体" w:hAnsi="宋体" w:cs="宋体"/>
          <w:b/>
          <w:color w:val="auto"/>
          <w:sz w:val="24"/>
        </w:rPr>
        <w:t>一、项目基本情况</w:t>
      </w:r>
    </w:p>
    <w:p w14:paraId="7AB8548A">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嘉消采-CS2025001</w:t>
      </w:r>
    </w:p>
    <w:p w14:paraId="67ADD1F8">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napToGrid w:val="0"/>
          <w:kern w:val="28"/>
          <w:sz w:val="24"/>
          <w:szCs w:val="20"/>
          <w:highlight w:val="none"/>
        </w:rPr>
        <w:t>浙江省嘉兴支队海盐县消防救援大队2025年度篮球场改造采购项目</w:t>
      </w:r>
    </w:p>
    <w:p w14:paraId="68C8E91A">
      <w:pPr>
        <w:spacing w:line="360" w:lineRule="auto"/>
        <w:rPr>
          <w:rFonts w:ascii="宋体" w:hAns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采购方式：竞争性磋商</w:t>
      </w:r>
    </w:p>
    <w:p w14:paraId="387E0C3C">
      <w:pPr>
        <w:spacing w:line="360" w:lineRule="auto"/>
        <w:ind w:firstLine="480"/>
        <w:rPr>
          <w:rFonts w:ascii="宋体" w:hAnsi="宋体" w:cs="宋体"/>
          <w:b/>
          <w:sz w:val="24"/>
          <w:highlight w:val="none"/>
        </w:rPr>
      </w:pPr>
      <w:r>
        <w:rPr>
          <w:rFonts w:hint="eastAsia" w:ascii="宋体" w:hAnsi="宋体" w:cs="宋体"/>
          <w:b/>
          <w:sz w:val="24"/>
          <w:highlight w:val="none"/>
        </w:rPr>
        <w:t>预算金额（</w:t>
      </w:r>
      <w:r>
        <w:rPr>
          <w:rFonts w:hint="eastAsia" w:ascii="宋体" w:hAnsi="宋体" w:cs="宋体"/>
          <w:b/>
          <w:sz w:val="24"/>
          <w:highlight w:val="none"/>
          <w:lang w:eastAsia="zh-CN"/>
        </w:rPr>
        <w:t>万</w:t>
      </w:r>
      <w:r>
        <w:rPr>
          <w:rFonts w:hint="eastAsia" w:ascii="宋体" w:hAnsi="宋体" w:cs="宋体"/>
          <w:b/>
          <w:sz w:val="24"/>
          <w:highlight w:val="none"/>
        </w:rPr>
        <w:t>元）：78.7229</w:t>
      </w:r>
    </w:p>
    <w:p w14:paraId="73ADA031">
      <w:pPr>
        <w:spacing w:line="360" w:lineRule="auto"/>
        <w:ind w:firstLine="480"/>
        <w:rPr>
          <w:rFonts w:ascii="宋体" w:hAnsi="宋体" w:cs="宋体"/>
          <w:b/>
          <w:sz w:val="24"/>
          <w:highlight w:val="none"/>
        </w:rPr>
      </w:pPr>
      <w:r>
        <w:rPr>
          <w:rFonts w:hint="eastAsia" w:ascii="宋体" w:hAnsi="宋体" w:cs="宋体"/>
          <w:b/>
          <w:sz w:val="24"/>
          <w:highlight w:val="none"/>
        </w:rPr>
        <w:t>最高限价（</w:t>
      </w:r>
      <w:r>
        <w:rPr>
          <w:rFonts w:hint="eastAsia" w:ascii="宋体" w:hAnsi="宋体" w:cs="宋体"/>
          <w:b/>
          <w:sz w:val="24"/>
          <w:highlight w:val="none"/>
          <w:lang w:eastAsia="zh-CN"/>
        </w:rPr>
        <w:t>万</w:t>
      </w:r>
      <w:r>
        <w:rPr>
          <w:rFonts w:hint="eastAsia" w:ascii="宋体" w:hAnsi="宋体" w:cs="宋体"/>
          <w:b/>
          <w:sz w:val="24"/>
          <w:highlight w:val="none"/>
        </w:rPr>
        <w:t>元）：78.7229</w:t>
      </w:r>
    </w:p>
    <w:p w14:paraId="323D218D">
      <w:pPr>
        <w:pStyle w:val="5"/>
        <w:spacing w:line="360" w:lineRule="auto"/>
        <w:ind w:firstLine="480"/>
        <w:rPr>
          <w:rFonts w:hAnsi="宋体" w:cs="宋体"/>
          <w:bCs/>
          <w:snapToGrid/>
          <w:color w:val="auto"/>
          <w:kern w:val="2"/>
          <w:sz w:val="24"/>
          <w:szCs w:val="24"/>
        </w:rPr>
      </w:pPr>
      <w:r>
        <w:rPr>
          <w:rFonts w:hint="eastAsia" w:hAnsi="宋体" w:cs="宋体"/>
          <w:b/>
          <w:color w:val="auto"/>
          <w:sz w:val="24"/>
          <w:highlight w:val="none"/>
        </w:rPr>
        <w:t>采购需求：</w:t>
      </w:r>
      <w:r>
        <w:rPr>
          <w:rFonts w:hint="eastAsia" w:hAnsi="宋体" w:cs="宋体"/>
          <w:color w:val="auto"/>
          <w:sz w:val="24"/>
          <w:highlight w:val="none"/>
        </w:rPr>
        <w:t>浙江省嘉兴支队海盐县消防救援</w:t>
      </w:r>
      <w:r>
        <w:rPr>
          <w:rFonts w:hint="eastAsia" w:hAnsi="宋体" w:cs="宋体"/>
          <w:color w:val="auto"/>
          <w:sz w:val="24"/>
        </w:rPr>
        <w:t>大队2025年度篮球场改造，具体详见工程量清单及图纸。</w:t>
      </w:r>
    </w:p>
    <w:p w14:paraId="6BCE6AB5">
      <w:pPr>
        <w:pStyle w:val="129"/>
        <w:spacing w:before="0"/>
        <w:ind w:firstLine="482"/>
        <w:outlineLvl w:val="2"/>
        <w:rPr>
          <w:rFonts w:ascii="宋体" w:hAnsi="宋体" w:cs="宋体"/>
        </w:rPr>
      </w:pPr>
      <w:r>
        <w:rPr>
          <w:rFonts w:hint="eastAsia" w:ascii="宋体" w:hAnsi="宋体" w:cs="宋体"/>
          <w:b/>
        </w:rPr>
        <w:t>合同履约期限：</w:t>
      </w:r>
      <w:r>
        <w:rPr>
          <w:rFonts w:hint="eastAsia" w:ascii="宋体" w:hAnsi="宋体" w:cs="宋体"/>
          <w:snapToGrid w:val="0"/>
          <w:kern w:val="28"/>
        </w:rPr>
        <w:t>施工工期要求60日历天</w:t>
      </w:r>
    </w:p>
    <w:p w14:paraId="68EDB242">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sdt>
        <w:sdtPr>
          <w:rPr>
            <w:rFonts w:hint="eastAsia" w:hAnsi="宋体" w:cs="宋体"/>
            <w:color w:val="auto"/>
            <w:kern w:val="0"/>
            <w:sz w:val="24"/>
          </w:rPr>
          <w:id w:val="-441836950"/>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是；</w:t>
      </w:r>
      <w:sdt>
        <w:sdtPr>
          <w:rPr>
            <w:rFonts w:hint="eastAsia" w:hAnsi="宋体" w:cs="宋体"/>
            <w:color w:val="auto"/>
            <w:kern w:val="0"/>
            <w:sz w:val="24"/>
          </w:rPr>
          <w:id w:val="147472277"/>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14:paraId="7A293EEC">
      <w:pPr>
        <w:spacing w:line="360" w:lineRule="auto"/>
        <w:rPr>
          <w:rFonts w:ascii="宋体" w:hAnsi="宋体" w:cs="宋体"/>
          <w:b/>
          <w:sz w:val="24"/>
        </w:rPr>
      </w:pPr>
      <w:r>
        <w:rPr>
          <w:rFonts w:hint="eastAsia" w:ascii="宋体" w:hAnsi="宋体" w:cs="宋体"/>
          <w:b/>
          <w:sz w:val="24"/>
        </w:rPr>
        <w:t>二、申请人的资格要求：</w:t>
      </w:r>
    </w:p>
    <w:p w14:paraId="12481B9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t>
      </w:r>
      <w:r>
        <w:rPr>
          <w:rFonts w:hint="eastAsia" w:ascii="宋体" w:hAnsi="宋体" w:cs="宋体"/>
          <w:snapToGrid w:val="0"/>
          <w:color w:val="auto"/>
          <w:kern w:val="28"/>
          <w:sz w:val="24"/>
          <w:szCs w:val="20"/>
          <w:highlight w:val="none"/>
        </w:rPr>
        <w:t>（www.creditchina.gov.cn)、中国政府采购网（www.ccgp.gov.cn）列入失信被执行人、重大税收违法案件当事人名单、政府采购严重违法失信行为记录名单；</w:t>
      </w:r>
    </w:p>
    <w:p w14:paraId="4EBF4DED">
      <w:pPr>
        <w:spacing w:line="360" w:lineRule="auto"/>
        <w:ind w:firstLine="480" w:firstLineChars="200"/>
        <w:rPr>
          <w:rFonts w:ascii="宋体" w:hAnsi="宋体" w:cs="宋体"/>
          <w:color w:val="auto"/>
          <w:sz w:val="24"/>
          <w:highlight w:val="none"/>
          <w:u w:val="single"/>
        </w:rPr>
      </w:pPr>
      <w:r>
        <w:rPr>
          <w:rFonts w:hint="eastAsia" w:ascii="宋体" w:hAnsi="宋体" w:cs="宋体"/>
          <w:snapToGrid w:val="0"/>
          <w:color w:val="auto"/>
          <w:kern w:val="28"/>
          <w:sz w:val="24"/>
          <w:szCs w:val="20"/>
          <w:highlight w:val="none"/>
        </w:rPr>
        <w:t>2.落实政府采购政策需满足的资格要求：</w:t>
      </w:r>
      <w:r>
        <w:rPr>
          <w:rFonts w:hint="eastAsia" w:ascii="宋体" w:hAnsi="宋体" w:cs="宋体"/>
          <w:b/>
          <w:bCs/>
          <w:snapToGrid w:val="0"/>
          <w:color w:val="auto"/>
          <w:kern w:val="28"/>
          <w:sz w:val="24"/>
          <w:szCs w:val="20"/>
          <w:highlight w:val="none"/>
        </w:rPr>
        <w:t>专门</w:t>
      </w:r>
      <w:r>
        <w:rPr>
          <w:rFonts w:hint="eastAsia" w:ascii="宋体" w:hAnsi="宋体" w:cs="宋体"/>
          <w:b/>
          <w:bCs/>
          <w:color w:val="auto"/>
          <w:sz w:val="24"/>
          <w:highlight w:val="none"/>
        </w:rPr>
        <w:t>面向中小企业，工程全部由符合政策要求的中小企业承建，提供中小企业声明函。</w:t>
      </w:r>
    </w:p>
    <w:p w14:paraId="5DB6D2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b/>
          <w:bCs/>
          <w:color w:val="auto"/>
          <w:sz w:val="24"/>
          <w:highlight w:val="none"/>
        </w:rPr>
        <w:t>投标单位应具有市政公用工程施工总承包三级及以上资质，同时具有有效的企业安全生产许可证；拟派项目负责人具有注册在投标单位的市政公用工程二级及以上建造师资质，同时具有有效的安全生产考核合格证书</w:t>
      </w:r>
      <w:r>
        <w:rPr>
          <w:rFonts w:hint="eastAsia" w:ascii="宋体" w:hAnsi="宋体" w:cs="宋体"/>
          <w:color w:val="auto"/>
          <w:sz w:val="24"/>
          <w:highlight w:val="none"/>
        </w:rPr>
        <w:t>。</w:t>
      </w:r>
    </w:p>
    <w:p w14:paraId="265751D2">
      <w:pPr>
        <w:spacing w:line="360" w:lineRule="auto"/>
        <w:rPr>
          <w:rFonts w:ascii="宋体" w:hAnsi="宋体" w:cs="宋体"/>
          <w:b/>
          <w:color w:val="auto"/>
          <w:sz w:val="24"/>
        </w:rPr>
      </w:pPr>
      <w:r>
        <w:rPr>
          <w:rFonts w:hint="eastAsia" w:ascii="宋体" w:hAnsi="宋体" w:cs="宋体"/>
          <w:b/>
          <w:color w:val="auto"/>
          <w:sz w:val="24"/>
        </w:rPr>
        <w:t>三、获取招标文件</w:t>
      </w:r>
    </w:p>
    <w:p w14:paraId="40EA2505">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bCs/>
          <w:color w:val="auto"/>
          <w:sz w:val="24"/>
        </w:rPr>
        <w:t>2025年</w:t>
      </w:r>
      <w:r>
        <w:rPr>
          <w:rFonts w:hint="eastAsia" w:ascii="宋体" w:hAnsi="宋体" w:cs="宋体"/>
          <w:b/>
          <w:bCs/>
          <w:color w:val="auto"/>
          <w:sz w:val="24"/>
          <w:lang w:val="en-US" w:eastAsia="zh-CN"/>
        </w:rPr>
        <w:t>05</w:t>
      </w:r>
      <w:r>
        <w:rPr>
          <w:rFonts w:hint="eastAsia" w:ascii="宋体" w:hAnsi="宋体" w:cs="宋体"/>
          <w:b/>
          <w:bCs/>
          <w:color w:val="auto"/>
          <w:sz w:val="24"/>
        </w:rPr>
        <w:t>月</w:t>
      </w:r>
      <w:r>
        <w:rPr>
          <w:rFonts w:hint="eastAsia" w:ascii="宋体" w:hAnsi="宋体" w:cs="宋体"/>
          <w:b/>
          <w:bCs/>
          <w:color w:val="auto"/>
          <w:sz w:val="24"/>
          <w:lang w:val="en-US" w:eastAsia="zh-CN"/>
        </w:rPr>
        <w:t>26</w:t>
      </w:r>
      <w:r>
        <w:rPr>
          <w:rFonts w:hint="eastAsia" w:ascii="宋体" w:hAnsi="宋体" w:cs="宋体"/>
          <w:b/>
          <w:bCs/>
          <w:color w:val="auto"/>
          <w:sz w:val="24"/>
        </w:rPr>
        <w:t>日至2025年</w:t>
      </w:r>
      <w:r>
        <w:rPr>
          <w:rFonts w:hint="eastAsia" w:ascii="宋体" w:hAnsi="宋体" w:cs="宋体"/>
          <w:b/>
          <w:bCs/>
          <w:color w:val="auto"/>
          <w:sz w:val="24"/>
          <w:lang w:val="en-US" w:eastAsia="zh-CN"/>
        </w:rPr>
        <w:t>06</w:t>
      </w:r>
      <w:r>
        <w:rPr>
          <w:rFonts w:hint="eastAsia" w:ascii="宋体" w:hAnsi="宋体" w:cs="宋体"/>
          <w:b/>
          <w:bCs/>
          <w:color w:val="auto"/>
          <w:sz w:val="24"/>
        </w:rPr>
        <w:t>月</w:t>
      </w:r>
      <w:r>
        <w:rPr>
          <w:rFonts w:hint="eastAsia" w:ascii="宋体" w:hAnsi="宋体" w:cs="宋体"/>
          <w:b/>
          <w:bCs/>
          <w:color w:val="auto"/>
          <w:sz w:val="24"/>
          <w:lang w:val="en-US" w:eastAsia="zh-CN"/>
        </w:rPr>
        <w:t>10</w:t>
      </w:r>
      <w:r>
        <w:rPr>
          <w:rFonts w:hint="eastAsia" w:ascii="宋体" w:hAnsi="宋体" w:cs="宋体"/>
          <w:b/>
          <w:bCs/>
          <w:color w:val="auto"/>
          <w:sz w:val="24"/>
        </w:rPr>
        <w:t>日</w:t>
      </w:r>
      <w:r>
        <w:rPr>
          <w:rFonts w:hint="eastAsia" w:ascii="宋体" w:hAnsi="宋体" w:cs="宋体"/>
          <w:color w:val="auto"/>
          <w:sz w:val="24"/>
        </w:rPr>
        <w:t>，每天09:00至1</w:t>
      </w:r>
      <w:r>
        <w:rPr>
          <w:rFonts w:hint="eastAsia" w:ascii="宋体" w:hAnsi="宋体" w:cs="宋体"/>
          <w:sz w:val="24"/>
        </w:rPr>
        <w:t>7:00（北京时间，法定</w:t>
      </w:r>
      <w:r>
        <w:rPr>
          <w:rFonts w:hint="eastAsia" w:ascii="宋体" w:hAnsi="宋体" w:cs="宋体"/>
          <w:color w:val="auto"/>
          <w:sz w:val="24"/>
        </w:rPr>
        <w:t>节假日除外）</w:t>
      </w:r>
    </w:p>
    <w:p w14:paraId="682DBFC4">
      <w:pPr>
        <w:spacing w:line="360" w:lineRule="auto"/>
        <w:ind w:firstLine="482" w:firstLineChars="200"/>
        <w:rPr>
          <w:rFonts w:ascii="宋体" w:hAnsi="宋体" w:cs="宋体"/>
          <w:color w:val="auto"/>
          <w:sz w:val="24"/>
        </w:rPr>
      </w:pPr>
      <w:r>
        <w:rPr>
          <w:rFonts w:hint="eastAsia" w:ascii="宋体" w:hAnsi="宋体" w:cs="宋体"/>
          <w:b/>
          <w:color w:val="auto"/>
          <w:sz w:val="24"/>
        </w:rPr>
        <w:t>地点：</w:t>
      </w:r>
      <w:r>
        <w:rPr>
          <w:rFonts w:hint="eastAsia" w:ascii="宋体" w:hAnsi="宋体" w:cs="宋体"/>
          <w:color w:val="auto"/>
          <w:sz w:val="24"/>
        </w:rPr>
        <w:t>浙江中明工程咨询有限公司（嘉兴市由拳路309号紫御大厦17楼1701室）</w:t>
      </w:r>
    </w:p>
    <w:p w14:paraId="15A6FE84">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color w:val="auto"/>
        </w:rPr>
        <w:fldChar w:fldCharType="begin"/>
      </w:r>
      <w:r>
        <w:rPr>
          <w:color w:val="auto"/>
        </w:rPr>
        <w:instrText xml:space="preserve"> HYPERLINK "mailto:现场或将报名资料发送到邮箱664019561@qq.com" </w:instrText>
      </w:r>
      <w:r>
        <w:rPr>
          <w:color w:val="auto"/>
        </w:rPr>
        <w:fldChar w:fldCharType="separate"/>
      </w:r>
      <w:r>
        <w:rPr>
          <w:rFonts w:hint="eastAsia" w:ascii="宋体" w:hAnsi="宋体" w:cs="宋体"/>
          <w:color w:val="auto"/>
          <w:sz w:val="24"/>
        </w:rPr>
        <w:t>现场或将资料发送到邮箱664019561@qq.com</w:t>
      </w:r>
      <w:r>
        <w:rPr>
          <w:rFonts w:hint="eastAsia" w:ascii="宋体" w:hAnsi="宋体" w:cs="宋体"/>
          <w:color w:val="auto"/>
          <w:sz w:val="24"/>
        </w:rPr>
        <w:fldChar w:fldCharType="end"/>
      </w:r>
    </w:p>
    <w:p w14:paraId="408C6463">
      <w:pPr>
        <w:spacing w:line="360" w:lineRule="auto"/>
        <w:ind w:firstLine="480" w:firstLineChars="200"/>
        <w:rPr>
          <w:rFonts w:ascii="宋体" w:hAnsi="宋体" w:cs="宋体"/>
          <w:color w:val="auto"/>
          <w:sz w:val="24"/>
        </w:rPr>
      </w:pPr>
      <w:r>
        <w:rPr>
          <w:rFonts w:hint="eastAsia" w:ascii="宋体" w:hAnsi="宋体" w:cs="宋体"/>
          <w:color w:val="auto"/>
          <w:sz w:val="24"/>
        </w:rPr>
        <w:t>请将介绍信或法定代表人授权书、被授权人身份证、有效的营业执照、特定资格要求的相关证书（复印件加盖单位公章）和联系方式发至邮箱664019561@qq.com。</w:t>
      </w:r>
    </w:p>
    <w:p w14:paraId="1321FDC2">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BFCE48E">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Style w:val="76"/>
          <w:rFonts w:hint="eastAsia" w:ascii="宋体" w:hAnsi="宋体" w:eastAsia="宋体" w:cs="宋体"/>
          <w:b/>
          <w:bCs/>
          <w:snapToGrid/>
          <w:color w:val="auto"/>
          <w:kern w:val="2"/>
          <w:sz w:val="24"/>
          <w:szCs w:val="24"/>
        </w:rPr>
        <w:t>2025年</w:t>
      </w:r>
      <w:r>
        <w:rPr>
          <w:rStyle w:val="76"/>
          <w:rFonts w:hint="eastAsia" w:ascii="宋体" w:hAnsi="宋体" w:cs="宋体"/>
          <w:b/>
          <w:bCs/>
          <w:snapToGrid/>
          <w:color w:val="auto"/>
          <w:kern w:val="2"/>
          <w:sz w:val="24"/>
          <w:szCs w:val="24"/>
          <w:lang w:val="en-US" w:eastAsia="zh-CN"/>
        </w:rPr>
        <w:t>06</w:t>
      </w:r>
      <w:r>
        <w:rPr>
          <w:rStyle w:val="76"/>
          <w:rFonts w:hint="eastAsia" w:ascii="宋体" w:hAnsi="宋体" w:eastAsia="宋体" w:cs="宋体"/>
          <w:b/>
          <w:bCs/>
          <w:snapToGrid/>
          <w:color w:val="auto"/>
          <w:kern w:val="2"/>
          <w:sz w:val="24"/>
          <w:szCs w:val="24"/>
        </w:rPr>
        <w:t>月</w:t>
      </w:r>
      <w:r>
        <w:rPr>
          <w:rStyle w:val="76"/>
          <w:rFonts w:hint="eastAsia" w:ascii="宋体" w:hAnsi="宋体" w:cs="宋体"/>
          <w:b/>
          <w:bCs/>
          <w:snapToGrid/>
          <w:color w:val="auto"/>
          <w:kern w:val="2"/>
          <w:sz w:val="24"/>
          <w:szCs w:val="24"/>
          <w:lang w:val="en-US" w:eastAsia="zh-CN"/>
        </w:rPr>
        <w:t>11</w:t>
      </w:r>
      <w:r>
        <w:rPr>
          <w:rStyle w:val="76"/>
          <w:rFonts w:hint="eastAsia" w:ascii="宋体" w:hAnsi="宋体" w:eastAsia="宋体" w:cs="宋体"/>
          <w:b/>
          <w:bCs/>
          <w:snapToGrid/>
          <w:color w:val="auto"/>
          <w:kern w:val="2"/>
          <w:sz w:val="24"/>
          <w:szCs w:val="24"/>
        </w:rPr>
        <w:t>日09点30分</w:t>
      </w:r>
      <w:r>
        <w:rPr>
          <w:rFonts w:hint="eastAsia" w:ascii="宋体" w:hAnsi="宋体" w:cs="宋体"/>
          <w:color w:val="auto"/>
          <w:sz w:val="24"/>
        </w:rPr>
        <w:t>（北京时间）</w:t>
      </w:r>
    </w:p>
    <w:p w14:paraId="1AA5590F">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w:t>
      </w:r>
      <w:r>
        <w:rPr>
          <w:rFonts w:hint="eastAsia" w:ascii="宋体" w:hAnsi="宋体" w:cs="宋体"/>
          <w:color w:val="auto"/>
          <w:sz w:val="24"/>
        </w:rPr>
        <w:t>嘉兴市消防救援支队4楼开标室（嘉兴市长水路1500号）</w:t>
      </w:r>
    </w:p>
    <w:p w14:paraId="14B18632">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Style w:val="76"/>
          <w:rFonts w:hint="eastAsia" w:ascii="宋体" w:hAnsi="宋体" w:eastAsia="宋体" w:cs="宋体"/>
          <w:b/>
          <w:bCs/>
          <w:snapToGrid/>
          <w:color w:val="auto"/>
          <w:kern w:val="2"/>
          <w:sz w:val="24"/>
          <w:szCs w:val="24"/>
        </w:rPr>
        <w:t>2025年</w:t>
      </w:r>
      <w:r>
        <w:rPr>
          <w:rStyle w:val="76"/>
          <w:rFonts w:hint="eastAsia" w:ascii="宋体" w:hAnsi="宋体" w:cs="宋体"/>
          <w:b/>
          <w:bCs/>
          <w:snapToGrid/>
          <w:color w:val="auto"/>
          <w:kern w:val="2"/>
          <w:sz w:val="24"/>
          <w:szCs w:val="24"/>
          <w:lang w:val="en-US" w:eastAsia="zh-CN"/>
        </w:rPr>
        <w:t>06</w:t>
      </w:r>
      <w:r>
        <w:rPr>
          <w:rStyle w:val="76"/>
          <w:rFonts w:hint="eastAsia" w:ascii="宋体" w:hAnsi="宋体" w:eastAsia="宋体" w:cs="宋体"/>
          <w:b/>
          <w:bCs/>
          <w:snapToGrid/>
          <w:color w:val="auto"/>
          <w:kern w:val="2"/>
          <w:sz w:val="24"/>
          <w:szCs w:val="24"/>
        </w:rPr>
        <w:t>月</w:t>
      </w:r>
      <w:r>
        <w:rPr>
          <w:rStyle w:val="76"/>
          <w:rFonts w:hint="eastAsia" w:ascii="宋体" w:hAnsi="宋体" w:cs="宋体"/>
          <w:b/>
          <w:bCs/>
          <w:snapToGrid/>
          <w:color w:val="auto"/>
          <w:kern w:val="2"/>
          <w:sz w:val="24"/>
          <w:szCs w:val="24"/>
          <w:lang w:val="en-US" w:eastAsia="zh-CN"/>
        </w:rPr>
        <w:t>11</w:t>
      </w:r>
      <w:r>
        <w:rPr>
          <w:rStyle w:val="76"/>
          <w:rFonts w:hint="eastAsia" w:ascii="宋体" w:hAnsi="宋体" w:eastAsia="宋体" w:cs="宋体"/>
          <w:b/>
          <w:bCs/>
          <w:snapToGrid/>
          <w:color w:val="auto"/>
          <w:kern w:val="2"/>
          <w:sz w:val="24"/>
          <w:szCs w:val="24"/>
        </w:rPr>
        <w:t>日09点30分</w:t>
      </w:r>
      <w:r>
        <w:rPr>
          <w:rFonts w:hint="eastAsia" w:ascii="宋体" w:hAnsi="宋体" w:cs="宋体"/>
          <w:color w:val="auto"/>
          <w:sz w:val="24"/>
        </w:rPr>
        <w:t>（北京时间）</w:t>
      </w:r>
    </w:p>
    <w:p w14:paraId="4E3FA2C2">
      <w:pPr>
        <w:spacing w:line="360" w:lineRule="auto"/>
        <w:ind w:firstLine="482" w:firstLineChars="200"/>
        <w:rPr>
          <w:rFonts w:ascii="宋体" w:hAnsi="宋体" w:cs="宋体"/>
          <w:b/>
          <w:bCs/>
          <w:color w:val="auto"/>
          <w:sz w:val="24"/>
        </w:rPr>
      </w:pPr>
      <w:r>
        <w:rPr>
          <w:rFonts w:hint="eastAsia" w:ascii="宋体" w:hAnsi="宋体" w:cs="宋体"/>
          <w:b/>
          <w:color w:val="auto"/>
          <w:sz w:val="24"/>
        </w:rPr>
        <w:t>开标地点：</w:t>
      </w:r>
      <w:r>
        <w:rPr>
          <w:rFonts w:hint="eastAsia" w:ascii="宋体" w:hAnsi="宋体" w:cs="宋体"/>
          <w:color w:val="auto"/>
          <w:sz w:val="24"/>
        </w:rPr>
        <w:t>嘉兴市消防救援支队4楼开标室（嘉兴市长水路1500号）</w:t>
      </w:r>
      <w:r>
        <w:rPr>
          <w:rFonts w:hint="eastAsia" w:ascii="宋体" w:hAnsi="宋体" w:cs="宋体"/>
          <w:snapToGrid w:val="0"/>
          <w:color w:val="auto"/>
          <w:kern w:val="28"/>
          <w:sz w:val="24"/>
        </w:rPr>
        <w:t>，</w:t>
      </w:r>
      <w:r>
        <w:rPr>
          <w:rFonts w:hint="eastAsia" w:ascii="宋体" w:hAnsi="宋体" w:cs="宋体"/>
          <w:b/>
          <w:bCs/>
          <w:snapToGrid w:val="0"/>
          <w:color w:val="auto"/>
          <w:kern w:val="28"/>
          <w:sz w:val="24"/>
        </w:rPr>
        <w:t>请投标单位派1名授权代表前往参加。</w:t>
      </w:r>
    </w:p>
    <w:p w14:paraId="1583C62D">
      <w:pPr>
        <w:spacing w:line="360" w:lineRule="auto"/>
        <w:rPr>
          <w:rFonts w:ascii="宋体" w:hAnsi="宋体" w:cs="宋体"/>
          <w:color w:val="auto"/>
          <w:sz w:val="24"/>
        </w:rPr>
      </w:pPr>
      <w:r>
        <w:rPr>
          <w:rFonts w:hint="eastAsia" w:ascii="宋体" w:hAnsi="宋体" w:cs="宋体"/>
          <w:b/>
          <w:color w:val="auto"/>
          <w:sz w:val="24"/>
        </w:rPr>
        <w:t>五、公告期限</w:t>
      </w:r>
    </w:p>
    <w:p w14:paraId="4127DAA0">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14:paraId="36C932BE">
      <w:pPr>
        <w:numPr>
          <w:ilvl w:val="0"/>
          <w:numId w:val="1"/>
        </w:numPr>
        <w:spacing w:line="360" w:lineRule="auto"/>
        <w:rPr>
          <w:rFonts w:ascii="宋体" w:hAnsi="宋体" w:cs="宋体"/>
          <w:b/>
          <w:sz w:val="24"/>
        </w:rPr>
      </w:pPr>
      <w:r>
        <w:rPr>
          <w:rFonts w:hint="eastAsia" w:ascii="宋体" w:hAnsi="宋体" w:cs="宋体"/>
          <w:b/>
          <w:sz w:val="24"/>
        </w:rPr>
        <w:t>其他补充事宜</w:t>
      </w:r>
    </w:p>
    <w:p w14:paraId="42974748">
      <w:pPr>
        <w:pStyle w:val="57"/>
        <w:spacing w:before="0" w:beforeAutospacing="0" w:after="0" w:afterAutospacing="0" w:line="360" w:lineRule="auto"/>
        <w:ind w:firstLine="480" w:firstLineChars="200"/>
        <w:rPr>
          <w:rFonts w:cs="宋体"/>
          <w:kern w:val="2"/>
        </w:rPr>
      </w:pPr>
      <w:r>
        <w:rPr>
          <w:rFonts w:hint="eastAsia" w:cs="宋体"/>
          <w:kern w:val="2"/>
        </w:rPr>
        <w:t>1.供应商认为采购文件使自己的权益受到损害的，可以自获取采购文件之日或者采购文件公告期限届满之日（公告期限届满后获取采购文件的，以公告期限届满之日为准）起 7 个工作日内，以书面形式向采购人和采购代理机构提出质疑。</w:t>
      </w:r>
    </w:p>
    <w:p w14:paraId="6CCD704F">
      <w:pPr>
        <w:pStyle w:val="57"/>
        <w:spacing w:before="0" w:beforeAutospacing="0" w:after="0" w:afterAutospacing="0" w:line="360" w:lineRule="auto"/>
        <w:ind w:firstLine="480" w:firstLineChars="200"/>
        <w:rPr>
          <w:rFonts w:cs="宋体"/>
          <w:kern w:val="2"/>
        </w:rPr>
      </w:pPr>
      <w:r>
        <w:rPr>
          <w:rFonts w:hint="eastAsia" w:cs="宋体"/>
          <w:kern w:val="2"/>
        </w:rPr>
        <w:t>2.单位负责人为同一人或者存在直接控股、管理关系的不同供应商，不得同时参加同一合同项下的投标。</w:t>
      </w:r>
    </w:p>
    <w:p w14:paraId="7A9E9E44">
      <w:pPr>
        <w:pStyle w:val="57"/>
        <w:spacing w:before="0" w:beforeAutospacing="0" w:after="0" w:afterAutospacing="0" w:line="360" w:lineRule="auto"/>
        <w:ind w:firstLine="480" w:firstLineChars="200"/>
        <w:rPr>
          <w:rFonts w:cs="宋体"/>
          <w:kern w:val="2"/>
        </w:rPr>
      </w:pPr>
      <w:r>
        <w:rPr>
          <w:rFonts w:hint="eastAsia" w:cs="宋体"/>
          <w:kern w:val="2"/>
        </w:rPr>
        <w:t>3.为项目提供整体设计、规范编制或者项目管理、监理、检测等服务的供应商，不得再参加该采购项目的其他采购活动。</w:t>
      </w:r>
    </w:p>
    <w:p w14:paraId="7F3A4741">
      <w:pPr>
        <w:pStyle w:val="57"/>
        <w:spacing w:before="0" w:beforeAutospacing="0" w:after="0" w:afterAutospacing="0" w:line="360" w:lineRule="auto"/>
        <w:ind w:firstLine="480" w:firstLineChars="200"/>
        <w:rPr>
          <w:rFonts w:cs="宋体"/>
          <w:kern w:val="2"/>
        </w:rPr>
      </w:pPr>
      <w:r>
        <w:rPr>
          <w:rFonts w:hint="eastAsia" w:cs="宋体"/>
          <w:kern w:val="2"/>
        </w:rPr>
        <w:t>4.本项目不收取投标保证金。</w:t>
      </w:r>
    </w:p>
    <w:p w14:paraId="703CA5E5">
      <w:pPr>
        <w:pStyle w:val="57"/>
        <w:spacing w:before="0" w:beforeAutospacing="0" w:after="0" w:afterAutospacing="0" w:line="360" w:lineRule="auto"/>
        <w:ind w:firstLine="480" w:firstLineChars="200"/>
        <w:rPr>
          <w:rFonts w:cs="宋体"/>
          <w:kern w:val="2"/>
        </w:rPr>
      </w:pPr>
      <w:r>
        <w:rPr>
          <w:rFonts w:hint="eastAsia" w:cs="宋体"/>
          <w:kern w:val="2"/>
        </w:rPr>
        <w:t>5.本项目执行促进中小企业发展。</w:t>
      </w:r>
    </w:p>
    <w:p w14:paraId="1A643A2E">
      <w:pPr>
        <w:pStyle w:val="57"/>
        <w:spacing w:before="0" w:beforeAutospacing="0" w:after="0" w:afterAutospacing="0" w:line="360" w:lineRule="auto"/>
        <w:ind w:firstLine="480" w:firstLineChars="200"/>
        <w:rPr>
          <w:rFonts w:cs="宋体"/>
          <w:kern w:val="2"/>
        </w:rPr>
      </w:pPr>
      <w:r>
        <w:rPr>
          <w:rFonts w:hint="eastAsia" w:cs="宋体"/>
          <w:kern w:val="2"/>
        </w:rPr>
        <w:t>6.本项目的磋商公告、补充（答疑、澄清）文件及中标公告等需公告的有关信息均在中国政府采购网(http://www.ccgp.gov.cn/)、浙江政府采购网(</w:t>
      </w:r>
      <w:r>
        <w:fldChar w:fldCharType="begin"/>
      </w:r>
      <w:r>
        <w:instrText xml:space="preserve"> HYPERLINK "http://zfcg.czt.zj.gov.cn/" </w:instrText>
      </w:r>
      <w:r>
        <w:fldChar w:fldCharType="separate"/>
      </w:r>
      <w:r>
        <w:rPr>
          <w:rFonts w:hint="eastAsia" w:cs="宋体"/>
          <w:kern w:val="2"/>
        </w:rPr>
        <w:t>http://zfcg.czt.zj.gov.cn/</w:t>
      </w:r>
      <w:r>
        <w:rPr>
          <w:rFonts w:hint="eastAsia" w:cs="宋体"/>
          <w:kern w:val="2"/>
        </w:rPr>
        <w:fldChar w:fldCharType="end"/>
      </w:r>
      <w:r>
        <w:rPr>
          <w:rFonts w:hint="eastAsia" w:cs="宋体"/>
          <w:kern w:val="2"/>
        </w:rPr>
        <w:t>)、嘉兴市公共资源交易中心网（https://jxszwsjb.jiaxing.gov.cn/）上发布信息，请投标人自行及时关注，采购人及采购代理机构可不再另行通知相关情况，投标人因自身贻误行为导致响应失败的，责任自负。</w:t>
      </w:r>
    </w:p>
    <w:p w14:paraId="6354389D">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EC4CB97">
      <w:pPr>
        <w:spacing w:line="360" w:lineRule="auto"/>
        <w:rPr>
          <w:rFonts w:ascii="宋体" w:hAnsi="宋体" w:cs="宋体"/>
          <w:sz w:val="24"/>
        </w:rPr>
      </w:pPr>
      <w:r>
        <w:rPr>
          <w:rFonts w:hint="eastAsia" w:ascii="宋体" w:hAnsi="宋体" w:cs="宋体"/>
          <w:sz w:val="24"/>
        </w:rPr>
        <w:t xml:space="preserve">    1.采购人信息</w:t>
      </w:r>
    </w:p>
    <w:p w14:paraId="1ED1256E">
      <w:pPr>
        <w:spacing w:line="360" w:lineRule="auto"/>
        <w:rPr>
          <w:rFonts w:ascii="宋体" w:hAnsi="宋体" w:cs="宋体"/>
          <w:sz w:val="24"/>
        </w:rPr>
      </w:pPr>
      <w:r>
        <w:rPr>
          <w:rFonts w:hint="eastAsia" w:ascii="宋体" w:hAnsi="宋体" w:cs="宋体"/>
          <w:sz w:val="24"/>
        </w:rPr>
        <w:t xml:space="preserve">    名    称：海盐县消防救援大队</w:t>
      </w:r>
    </w:p>
    <w:p w14:paraId="567B2BB0">
      <w:pPr>
        <w:spacing w:line="360" w:lineRule="auto"/>
        <w:rPr>
          <w:rFonts w:ascii="宋体" w:hAnsi="宋体" w:cs="宋体"/>
          <w:sz w:val="24"/>
        </w:rPr>
      </w:pPr>
      <w:r>
        <w:rPr>
          <w:rFonts w:hint="eastAsia" w:ascii="宋体" w:hAnsi="宋体" w:cs="宋体"/>
          <w:sz w:val="24"/>
        </w:rPr>
        <w:t xml:space="preserve">    地    址：浙江省海盐县武原街道海丰西路188号</w:t>
      </w:r>
    </w:p>
    <w:p w14:paraId="50DA5B80">
      <w:pPr>
        <w:spacing w:line="360" w:lineRule="auto"/>
        <w:ind w:firstLine="480"/>
        <w:rPr>
          <w:rFonts w:ascii="宋体" w:hAnsi="宋体" w:cs="宋体"/>
          <w:sz w:val="24"/>
        </w:rPr>
      </w:pPr>
      <w:r>
        <w:rPr>
          <w:rFonts w:hint="eastAsia" w:ascii="宋体" w:hAnsi="宋体" w:cs="宋体"/>
          <w:sz w:val="24"/>
        </w:rPr>
        <w:t>传    真： /</w:t>
      </w:r>
    </w:p>
    <w:p w14:paraId="53E49043">
      <w:pPr>
        <w:spacing w:line="360" w:lineRule="auto"/>
        <w:ind w:firstLine="480" w:firstLineChars="200"/>
        <w:rPr>
          <w:rFonts w:ascii="宋体" w:hAnsi="宋体" w:cs="宋体"/>
          <w:sz w:val="24"/>
        </w:rPr>
      </w:pPr>
      <w:r>
        <w:rPr>
          <w:rFonts w:hint="eastAsia" w:ascii="宋体" w:hAnsi="宋体" w:cs="宋体"/>
          <w:sz w:val="24"/>
        </w:rPr>
        <w:t>项目联系人（询问）：陆先生</w:t>
      </w:r>
    </w:p>
    <w:p w14:paraId="5857B04F">
      <w:pPr>
        <w:spacing w:line="360" w:lineRule="auto"/>
        <w:ind w:firstLine="480" w:firstLineChars="200"/>
        <w:rPr>
          <w:rFonts w:ascii="宋体" w:hAnsi="宋体" w:cs="宋体"/>
          <w:sz w:val="24"/>
        </w:rPr>
      </w:pPr>
      <w:r>
        <w:rPr>
          <w:rFonts w:hint="eastAsia" w:ascii="宋体" w:hAnsi="宋体" w:cs="宋体"/>
          <w:sz w:val="24"/>
        </w:rPr>
        <w:t>项目联系方式（询问）：0573-86117118</w:t>
      </w:r>
    </w:p>
    <w:p w14:paraId="67A4C812">
      <w:pPr>
        <w:spacing w:line="360" w:lineRule="auto"/>
        <w:ind w:firstLine="480"/>
        <w:rPr>
          <w:rFonts w:ascii="宋体" w:hAnsi="宋体" w:cs="宋体"/>
          <w:sz w:val="24"/>
        </w:rPr>
      </w:pPr>
      <w:r>
        <w:rPr>
          <w:rFonts w:hint="eastAsia" w:ascii="宋体" w:hAnsi="宋体" w:cs="宋体"/>
          <w:sz w:val="24"/>
        </w:rPr>
        <w:t>质疑联系人：嘉兴市消防救援支队采购办公室</w:t>
      </w:r>
    </w:p>
    <w:p w14:paraId="3093BB1B">
      <w:pPr>
        <w:spacing w:line="360" w:lineRule="auto"/>
        <w:ind w:firstLine="480"/>
        <w:rPr>
          <w:rFonts w:ascii="宋体" w:hAnsi="宋体" w:cs="宋体"/>
          <w:sz w:val="24"/>
        </w:rPr>
      </w:pPr>
      <w:r>
        <w:rPr>
          <w:rFonts w:hint="eastAsia" w:ascii="宋体" w:hAnsi="宋体" w:cs="宋体"/>
          <w:sz w:val="24"/>
        </w:rPr>
        <w:t>质疑联系方式：0573-82630533</w:t>
      </w:r>
    </w:p>
    <w:p w14:paraId="1BB882F7">
      <w:pPr>
        <w:spacing w:line="360" w:lineRule="auto"/>
        <w:rPr>
          <w:rFonts w:ascii="宋体" w:hAnsi="宋体" w:cs="宋体"/>
          <w:sz w:val="24"/>
        </w:rPr>
      </w:pPr>
      <w:r>
        <w:rPr>
          <w:rFonts w:hint="eastAsia" w:ascii="宋体" w:hAnsi="宋体" w:cs="宋体"/>
          <w:sz w:val="24"/>
        </w:rPr>
        <w:t xml:space="preserve">    2.采购代理机构信息</w:t>
      </w:r>
    </w:p>
    <w:p w14:paraId="1508E663">
      <w:pPr>
        <w:spacing w:line="360" w:lineRule="auto"/>
        <w:ind w:firstLine="480"/>
        <w:rPr>
          <w:rFonts w:ascii="宋体" w:hAnsi="宋体" w:cs="宋体"/>
          <w:sz w:val="24"/>
        </w:rPr>
      </w:pPr>
      <w:r>
        <w:rPr>
          <w:rFonts w:hint="eastAsia" w:ascii="宋体" w:hAnsi="宋体" w:cs="宋体"/>
          <w:sz w:val="24"/>
        </w:rPr>
        <w:t>名    称：浙江中明工程咨询有限公司</w:t>
      </w:r>
    </w:p>
    <w:p w14:paraId="2F12D745">
      <w:pPr>
        <w:spacing w:line="360" w:lineRule="auto"/>
        <w:ind w:firstLine="480"/>
        <w:rPr>
          <w:rFonts w:ascii="宋体" w:hAnsi="宋体" w:cs="宋体"/>
          <w:sz w:val="24"/>
        </w:rPr>
      </w:pPr>
      <w:r>
        <w:rPr>
          <w:rFonts w:hint="eastAsia" w:ascii="宋体" w:hAnsi="宋体" w:cs="宋体"/>
          <w:sz w:val="24"/>
        </w:rPr>
        <w:t>地    址：嘉兴市由拳路309号紫御大厦17楼1701室</w:t>
      </w:r>
    </w:p>
    <w:p w14:paraId="7EE89C18">
      <w:pPr>
        <w:spacing w:line="360" w:lineRule="auto"/>
        <w:rPr>
          <w:rFonts w:ascii="宋体" w:hAnsi="宋体" w:cs="宋体"/>
          <w:sz w:val="24"/>
        </w:rPr>
      </w:pPr>
      <w:r>
        <w:rPr>
          <w:rFonts w:hint="eastAsia" w:ascii="宋体" w:hAnsi="宋体" w:cs="宋体"/>
          <w:sz w:val="24"/>
        </w:rPr>
        <w:t xml:space="preserve">    传    真： /</w:t>
      </w:r>
    </w:p>
    <w:p w14:paraId="18BEA697">
      <w:pPr>
        <w:spacing w:line="360" w:lineRule="auto"/>
        <w:rPr>
          <w:rFonts w:ascii="宋体" w:hAnsi="宋体" w:cs="宋体"/>
          <w:sz w:val="24"/>
        </w:rPr>
      </w:pPr>
      <w:r>
        <w:rPr>
          <w:rFonts w:hint="eastAsia" w:ascii="宋体" w:hAnsi="宋体" w:cs="宋体"/>
          <w:sz w:val="24"/>
        </w:rPr>
        <w:t xml:space="preserve">    项目联系人（询问）：张华</w:t>
      </w:r>
    </w:p>
    <w:p w14:paraId="41F63F75">
      <w:pPr>
        <w:spacing w:line="360" w:lineRule="auto"/>
        <w:rPr>
          <w:rFonts w:ascii="宋体" w:hAnsi="宋体" w:cs="宋体"/>
          <w:sz w:val="24"/>
        </w:rPr>
      </w:pPr>
      <w:r>
        <w:rPr>
          <w:rFonts w:hint="eastAsia" w:ascii="宋体" w:hAnsi="宋体" w:cs="宋体"/>
          <w:sz w:val="24"/>
        </w:rPr>
        <w:t xml:space="preserve">    项目联系方式（询问）：15356833792</w:t>
      </w:r>
    </w:p>
    <w:p w14:paraId="2F12CEEE">
      <w:pPr>
        <w:spacing w:line="360" w:lineRule="auto"/>
        <w:rPr>
          <w:rFonts w:ascii="宋体" w:hAnsi="宋体" w:cs="宋体"/>
          <w:sz w:val="24"/>
        </w:rPr>
      </w:pPr>
      <w:r>
        <w:rPr>
          <w:rFonts w:hint="eastAsia" w:ascii="宋体" w:hAnsi="宋体" w:cs="宋体"/>
          <w:sz w:val="24"/>
        </w:rPr>
        <w:t xml:space="preserve">    质疑联系人：姚琪</w:t>
      </w:r>
    </w:p>
    <w:p w14:paraId="7B16454A">
      <w:pPr>
        <w:spacing w:line="360" w:lineRule="auto"/>
        <w:rPr>
          <w:rFonts w:ascii="宋体" w:hAnsi="宋体" w:cs="宋体"/>
          <w:sz w:val="24"/>
        </w:rPr>
      </w:pPr>
      <w:r>
        <w:rPr>
          <w:rFonts w:hint="eastAsia" w:ascii="宋体" w:hAnsi="宋体" w:cs="宋体"/>
          <w:sz w:val="24"/>
        </w:rPr>
        <w:t xml:space="preserve">    质疑联系方式：0573-83679692</w:t>
      </w:r>
    </w:p>
    <w:p w14:paraId="71E1D8AC">
      <w:pPr>
        <w:rPr>
          <w:rFonts w:ascii="宋体" w:hAnsi="宋体" w:cs="宋体"/>
          <w:b/>
          <w:sz w:val="36"/>
          <w:szCs w:val="20"/>
        </w:rPr>
      </w:pPr>
      <w:r>
        <w:rPr>
          <w:rFonts w:hint="eastAsia" w:ascii="宋体" w:hAnsi="宋体" w:cs="宋体"/>
          <w:b/>
          <w:sz w:val="36"/>
          <w:szCs w:val="20"/>
        </w:rPr>
        <w:br w:type="page"/>
      </w:r>
    </w:p>
    <w:p w14:paraId="386C1554">
      <w:pPr>
        <w:pStyle w:val="32"/>
        <w:spacing w:line="360" w:lineRule="auto"/>
        <w:jc w:val="center"/>
        <w:rPr>
          <w:rFonts w:hAnsi="宋体" w:cs="宋体"/>
          <w:b/>
          <w:snapToGrid/>
          <w:sz w:val="36"/>
          <w:szCs w:val="20"/>
        </w:rPr>
      </w:pPr>
      <w:r>
        <w:rPr>
          <w:rFonts w:hint="eastAsia" w:hAnsi="宋体" w:cs="宋体"/>
          <w:b/>
          <w:snapToGrid/>
          <w:sz w:val="36"/>
          <w:szCs w:val="20"/>
        </w:rPr>
        <w:t>第二部分</w:t>
      </w:r>
      <w:bookmarkEnd w:id="7"/>
      <w:r>
        <w:rPr>
          <w:rFonts w:hint="eastAsia" w:hAnsi="宋体" w:cs="宋体"/>
          <w:b/>
          <w:snapToGrid/>
          <w:sz w:val="36"/>
          <w:szCs w:val="20"/>
        </w:rPr>
        <w:t xml:space="preserve"> 供应商须知</w:t>
      </w:r>
      <w:bookmarkEnd w:id="8"/>
    </w:p>
    <w:p w14:paraId="4F9D67CF">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10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80"/>
        <w:gridCol w:w="7470"/>
      </w:tblGrid>
      <w:tr w14:paraId="418D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trPr>
        <w:tc>
          <w:tcPr>
            <w:tcW w:w="714" w:type="dxa"/>
          </w:tcPr>
          <w:p w14:paraId="432784A3">
            <w:pPr>
              <w:snapToGrid w:val="0"/>
              <w:spacing w:line="440" w:lineRule="exact"/>
              <w:jc w:val="center"/>
              <w:rPr>
                <w:rFonts w:ascii="宋体" w:hAnsi="宋体" w:cs="宋体"/>
                <w:b/>
                <w:sz w:val="24"/>
              </w:rPr>
            </w:pPr>
            <w:r>
              <w:rPr>
                <w:rFonts w:hint="eastAsia" w:ascii="宋体" w:hAnsi="宋体" w:cs="宋体"/>
                <w:b/>
                <w:sz w:val="24"/>
              </w:rPr>
              <w:t>序号</w:t>
            </w:r>
          </w:p>
        </w:tc>
        <w:tc>
          <w:tcPr>
            <w:tcW w:w="1880" w:type="dxa"/>
            <w:vAlign w:val="center"/>
          </w:tcPr>
          <w:p w14:paraId="3A8E69BE">
            <w:pPr>
              <w:snapToGrid w:val="0"/>
              <w:spacing w:line="440" w:lineRule="exact"/>
              <w:jc w:val="center"/>
              <w:rPr>
                <w:rFonts w:ascii="宋体" w:hAnsi="宋体" w:cs="宋体"/>
                <w:b/>
                <w:sz w:val="24"/>
              </w:rPr>
            </w:pPr>
            <w:r>
              <w:rPr>
                <w:rFonts w:hint="eastAsia" w:ascii="宋体" w:hAnsi="宋体" w:cs="宋体"/>
                <w:b/>
                <w:sz w:val="24"/>
              </w:rPr>
              <w:t>事项</w:t>
            </w:r>
          </w:p>
        </w:tc>
        <w:tc>
          <w:tcPr>
            <w:tcW w:w="7470" w:type="dxa"/>
            <w:vAlign w:val="center"/>
          </w:tcPr>
          <w:p w14:paraId="55B745CD">
            <w:pPr>
              <w:snapToGrid w:val="0"/>
              <w:spacing w:line="440" w:lineRule="exact"/>
              <w:jc w:val="center"/>
              <w:rPr>
                <w:rFonts w:ascii="宋体" w:hAnsi="宋体" w:cs="宋体"/>
                <w:b/>
                <w:sz w:val="24"/>
              </w:rPr>
            </w:pPr>
            <w:r>
              <w:rPr>
                <w:rFonts w:hint="eastAsia" w:ascii="宋体" w:hAnsi="宋体" w:cs="宋体"/>
                <w:b/>
                <w:sz w:val="24"/>
              </w:rPr>
              <w:t>本项目的特别规定</w:t>
            </w:r>
          </w:p>
        </w:tc>
      </w:tr>
      <w:tr w14:paraId="029B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7D0612">
            <w:pPr>
              <w:snapToGrid w:val="0"/>
              <w:spacing w:line="440" w:lineRule="exact"/>
              <w:jc w:val="center"/>
              <w:rPr>
                <w:rFonts w:ascii="宋体" w:hAnsi="宋体" w:cs="宋体"/>
                <w:sz w:val="24"/>
              </w:rPr>
            </w:pPr>
            <w:r>
              <w:rPr>
                <w:rFonts w:hint="eastAsia" w:ascii="宋体" w:hAnsi="宋体" w:cs="宋体"/>
                <w:sz w:val="24"/>
              </w:rPr>
              <w:t>1</w:t>
            </w:r>
          </w:p>
        </w:tc>
        <w:tc>
          <w:tcPr>
            <w:tcW w:w="1880" w:type="dxa"/>
            <w:vAlign w:val="center"/>
          </w:tcPr>
          <w:p w14:paraId="7EB58007">
            <w:pPr>
              <w:snapToGrid w:val="0"/>
              <w:spacing w:line="440" w:lineRule="exact"/>
              <w:jc w:val="center"/>
              <w:rPr>
                <w:rFonts w:ascii="宋体" w:hAnsi="宋体" w:cs="宋体"/>
                <w:b/>
                <w:sz w:val="24"/>
              </w:rPr>
            </w:pPr>
            <w:r>
              <w:rPr>
                <w:rFonts w:hint="eastAsia" w:ascii="宋体" w:hAnsi="宋体" w:cs="宋体"/>
                <w:b/>
                <w:sz w:val="24"/>
              </w:rPr>
              <w:t>项目属性</w:t>
            </w:r>
          </w:p>
        </w:tc>
        <w:tc>
          <w:tcPr>
            <w:tcW w:w="7470" w:type="dxa"/>
            <w:vAlign w:val="center"/>
          </w:tcPr>
          <w:p w14:paraId="3FBA8F94">
            <w:pPr>
              <w:spacing w:line="440" w:lineRule="exact"/>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2D1A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63743990">
            <w:pPr>
              <w:snapToGrid w:val="0"/>
              <w:spacing w:line="440" w:lineRule="exact"/>
              <w:jc w:val="center"/>
              <w:rPr>
                <w:rFonts w:ascii="宋体" w:hAnsi="宋体" w:cs="宋体"/>
                <w:sz w:val="24"/>
              </w:rPr>
            </w:pPr>
            <w:r>
              <w:rPr>
                <w:rFonts w:hint="eastAsia" w:ascii="宋体" w:hAnsi="宋体" w:cs="宋体"/>
                <w:sz w:val="24"/>
              </w:rPr>
              <w:t>2</w:t>
            </w:r>
          </w:p>
        </w:tc>
        <w:tc>
          <w:tcPr>
            <w:tcW w:w="1880" w:type="dxa"/>
            <w:vAlign w:val="center"/>
          </w:tcPr>
          <w:p w14:paraId="280B6CF3">
            <w:pPr>
              <w:snapToGrid w:val="0"/>
              <w:spacing w:line="440" w:lineRule="exact"/>
              <w:jc w:val="center"/>
              <w:rPr>
                <w:rFonts w:ascii="宋体" w:hAnsi="宋体" w:cs="宋体"/>
                <w:b/>
                <w:sz w:val="24"/>
              </w:rPr>
            </w:pPr>
            <w:r>
              <w:rPr>
                <w:rFonts w:hint="eastAsia" w:ascii="宋体" w:hAnsi="宋体" w:cs="宋体"/>
                <w:b/>
                <w:sz w:val="24"/>
              </w:rPr>
              <w:t>采购标的及其对应的中小企业划分标准所属行业</w:t>
            </w:r>
          </w:p>
        </w:tc>
        <w:tc>
          <w:tcPr>
            <w:tcW w:w="7470" w:type="dxa"/>
            <w:vAlign w:val="center"/>
          </w:tcPr>
          <w:p w14:paraId="1DB0AF6A">
            <w:pPr>
              <w:snapToGrid w:val="0"/>
              <w:spacing w:line="440" w:lineRule="exact"/>
              <w:rPr>
                <w:rFonts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浙江省嘉兴支队海盐县消防救援大队2025年度篮球场改造采购项目</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tbl>
            <w:tblPr>
              <w:tblStyle w:val="63"/>
              <w:tblW w:w="7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960"/>
              <w:gridCol w:w="1230"/>
              <w:gridCol w:w="1348"/>
              <w:gridCol w:w="1320"/>
              <w:gridCol w:w="1245"/>
            </w:tblGrid>
            <w:tr w14:paraId="5A6A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14:paraId="66898E71">
                  <w:pPr>
                    <w:spacing w:line="440" w:lineRule="exact"/>
                    <w:jc w:val="center"/>
                    <w:rPr>
                      <w:rFonts w:ascii="宋体" w:hAnsi="宋体" w:cs="宋体"/>
                      <w:sz w:val="24"/>
                    </w:rPr>
                  </w:pPr>
                  <w:r>
                    <w:rPr>
                      <w:rFonts w:hint="eastAsia" w:ascii="宋体" w:hAnsi="宋体" w:cs="宋体"/>
                      <w:sz w:val="24"/>
                    </w:rPr>
                    <w:t>指标名称</w:t>
                  </w:r>
                </w:p>
              </w:tc>
              <w:tc>
                <w:tcPr>
                  <w:tcW w:w="960" w:type="dxa"/>
                </w:tcPr>
                <w:p w14:paraId="41904E79">
                  <w:pPr>
                    <w:spacing w:line="440" w:lineRule="exact"/>
                    <w:jc w:val="center"/>
                    <w:rPr>
                      <w:rFonts w:ascii="宋体" w:hAnsi="宋体" w:cs="宋体"/>
                      <w:sz w:val="24"/>
                    </w:rPr>
                  </w:pPr>
                  <w:r>
                    <w:rPr>
                      <w:rFonts w:hint="eastAsia" w:ascii="宋体" w:hAnsi="宋体" w:cs="宋体"/>
                      <w:sz w:val="24"/>
                    </w:rPr>
                    <w:t>计量单位</w:t>
                  </w:r>
                </w:p>
              </w:tc>
              <w:tc>
                <w:tcPr>
                  <w:tcW w:w="1230" w:type="dxa"/>
                  <w:vAlign w:val="center"/>
                </w:tcPr>
                <w:p w14:paraId="4A2A29E7">
                  <w:pPr>
                    <w:spacing w:line="440" w:lineRule="exact"/>
                    <w:jc w:val="center"/>
                    <w:rPr>
                      <w:rFonts w:ascii="宋体" w:hAnsi="宋体" w:cs="宋体"/>
                      <w:sz w:val="24"/>
                    </w:rPr>
                  </w:pPr>
                  <w:r>
                    <w:rPr>
                      <w:rFonts w:hint="eastAsia" w:ascii="宋体" w:hAnsi="宋体" w:cs="宋体"/>
                      <w:sz w:val="24"/>
                    </w:rPr>
                    <w:t>大型</w:t>
                  </w:r>
                </w:p>
              </w:tc>
              <w:tc>
                <w:tcPr>
                  <w:tcW w:w="1348" w:type="dxa"/>
                  <w:vAlign w:val="center"/>
                </w:tcPr>
                <w:p w14:paraId="42A90219">
                  <w:pPr>
                    <w:spacing w:line="440" w:lineRule="exact"/>
                    <w:jc w:val="center"/>
                    <w:rPr>
                      <w:rFonts w:ascii="宋体" w:hAnsi="宋体" w:cs="宋体"/>
                      <w:sz w:val="24"/>
                    </w:rPr>
                  </w:pPr>
                  <w:r>
                    <w:rPr>
                      <w:rFonts w:hint="eastAsia" w:ascii="宋体" w:hAnsi="宋体" w:cs="宋体"/>
                      <w:sz w:val="24"/>
                    </w:rPr>
                    <w:t>中型</w:t>
                  </w:r>
                </w:p>
              </w:tc>
              <w:tc>
                <w:tcPr>
                  <w:tcW w:w="1320" w:type="dxa"/>
                  <w:vAlign w:val="center"/>
                </w:tcPr>
                <w:p w14:paraId="2DAF2105">
                  <w:pPr>
                    <w:spacing w:line="440" w:lineRule="exact"/>
                    <w:jc w:val="center"/>
                    <w:rPr>
                      <w:rFonts w:ascii="宋体" w:hAnsi="宋体" w:cs="宋体"/>
                      <w:sz w:val="24"/>
                    </w:rPr>
                  </w:pPr>
                  <w:r>
                    <w:rPr>
                      <w:rFonts w:hint="eastAsia" w:ascii="宋体" w:hAnsi="宋体" w:cs="宋体"/>
                      <w:sz w:val="24"/>
                    </w:rPr>
                    <w:t>小型</w:t>
                  </w:r>
                </w:p>
              </w:tc>
              <w:tc>
                <w:tcPr>
                  <w:tcW w:w="1245" w:type="dxa"/>
                  <w:vAlign w:val="center"/>
                </w:tcPr>
                <w:p w14:paraId="3D7FCA02">
                  <w:pPr>
                    <w:spacing w:line="440" w:lineRule="exact"/>
                    <w:jc w:val="center"/>
                    <w:rPr>
                      <w:rFonts w:ascii="宋体" w:hAnsi="宋体" w:cs="宋体"/>
                      <w:sz w:val="24"/>
                    </w:rPr>
                  </w:pPr>
                  <w:r>
                    <w:rPr>
                      <w:rFonts w:hint="eastAsia" w:ascii="宋体" w:hAnsi="宋体" w:cs="宋体"/>
                      <w:sz w:val="24"/>
                    </w:rPr>
                    <w:t>微型</w:t>
                  </w:r>
                </w:p>
              </w:tc>
            </w:tr>
            <w:tr w14:paraId="1F94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74" w:type="dxa"/>
                  <w:vAlign w:val="center"/>
                </w:tcPr>
                <w:p w14:paraId="23B0EF0E">
                  <w:pPr>
                    <w:spacing w:line="440" w:lineRule="exact"/>
                    <w:jc w:val="center"/>
                    <w:rPr>
                      <w:rFonts w:ascii="宋体" w:hAnsi="宋体" w:cs="宋体"/>
                      <w:sz w:val="24"/>
                    </w:rPr>
                  </w:pPr>
                  <w:r>
                    <w:rPr>
                      <w:rFonts w:hint="eastAsia" w:ascii="宋体" w:hAnsi="宋体" w:cs="宋体"/>
                      <w:sz w:val="24"/>
                    </w:rPr>
                    <w:t>营业收入(Y)</w:t>
                  </w:r>
                </w:p>
              </w:tc>
              <w:tc>
                <w:tcPr>
                  <w:tcW w:w="960" w:type="dxa"/>
                  <w:vAlign w:val="center"/>
                </w:tcPr>
                <w:p w14:paraId="3952C8E9">
                  <w:pPr>
                    <w:spacing w:line="440" w:lineRule="exact"/>
                    <w:jc w:val="center"/>
                    <w:rPr>
                      <w:rFonts w:ascii="宋体" w:hAnsi="宋体" w:cs="宋体"/>
                      <w:sz w:val="24"/>
                    </w:rPr>
                  </w:pPr>
                  <w:r>
                    <w:rPr>
                      <w:rFonts w:hint="eastAsia" w:ascii="宋体" w:hAnsi="宋体" w:cs="宋体"/>
                      <w:sz w:val="24"/>
                    </w:rPr>
                    <w:t>万元</w:t>
                  </w:r>
                </w:p>
              </w:tc>
              <w:tc>
                <w:tcPr>
                  <w:tcW w:w="1230" w:type="dxa"/>
                  <w:vAlign w:val="center"/>
                </w:tcPr>
                <w:p w14:paraId="0F4A48E2">
                  <w:pPr>
                    <w:spacing w:line="440" w:lineRule="exact"/>
                    <w:jc w:val="center"/>
                    <w:rPr>
                      <w:rFonts w:ascii="宋体" w:hAnsi="宋体" w:cs="宋体"/>
                      <w:sz w:val="24"/>
                    </w:rPr>
                  </w:pPr>
                  <w:r>
                    <w:rPr>
                      <w:rFonts w:hint="eastAsia" w:ascii="宋体" w:hAnsi="宋体" w:cs="宋体"/>
                      <w:sz w:val="24"/>
                    </w:rPr>
                    <w:t>Y≥80000</w:t>
                  </w:r>
                </w:p>
              </w:tc>
              <w:tc>
                <w:tcPr>
                  <w:tcW w:w="1348" w:type="dxa"/>
                  <w:vAlign w:val="center"/>
                </w:tcPr>
                <w:p w14:paraId="490D3144">
                  <w:pPr>
                    <w:spacing w:line="440" w:lineRule="exact"/>
                    <w:jc w:val="center"/>
                    <w:rPr>
                      <w:rFonts w:ascii="宋体" w:hAnsi="宋体" w:cs="宋体"/>
                      <w:sz w:val="24"/>
                    </w:rPr>
                  </w:pPr>
                  <w:r>
                    <w:rPr>
                      <w:rFonts w:hint="eastAsia" w:ascii="宋体" w:hAnsi="宋体" w:cs="宋体"/>
                      <w:sz w:val="24"/>
                    </w:rPr>
                    <w:t>6000≤Y＜80000</w:t>
                  </w:r>
                </w:p>
              </w:tc>
              <w:tc>
                <w:tcPr>
                  <w:tcW w:w="1320" w:type="dxa"/>
                  <w:vAlign w:val="center"/>
                </w:tcPr>
                <w:p w14:paraId="50999B25">
                  <w:pPr>
                    <w:spacing w:line="440" w:lineRule="exact"/>
                    <w:jc w:val="center"/>
                    <w:rPr>
                      <w:rFonts w:ascii="宋体" w:hAnsi="宋体" w:cs="宋体"/>
                      <w:sz w:val="24"/>
                    </w:rPr>
                  </w:pPr>
                  <w:r>
                    <w:rPr>
                      <w:rFonts w:hint="eastAsia" w:ascii="宋体" w:hAnsi="宋体" w:cs="宋体"/>
                      <w:sz w:val="24"/>
                    </w:rPr>
                    <w:t>300≤Y＜6000</w:t>
                  </w:r>
                </w:p>
              </w:tc>
              <w:tc>
                <w:tcPr>
                  <w:tcW w:w="1245" w:type="dxa"/>
                  <w:vAlign w:val="center"/>
                </w:tcPr>
                <w:p w14:paraId="522B5B12">
                  <w:pPr>
                    <w:spacing w:line="440" w:lineRule="exact"/>
                    <w:jc w:val="center"/>
                    <w:rPr>
                      <w:rFonts w:ascii="宋体" w:hAnsi="宋体" w:cs="宋体"/>
                      <w:sz w:val="24"/>
                    </w:rPr>
                  </w:pPr>
                  <w:r>
                    <w:rPr>
                      <w:rFonts w:hint="eastAsia" w:ascii="宋体" w:hAnsi="宋体" w:cs="宋体"/>
                      <w:sz w:val="24"/>
                    </w:rPr>
                    <w:t>Y＜300</w:t>
                  </w:r>
                </w:p>
              </w:tc>
            </w:tr>
            <w:tr w14:paraId="393C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74" w:type="dxa"/>
                  <w:vAlign w:val="center"/>
                </w:tcPr>
                <w:p w14:paraId="49804B65">
                  <w:pPr>
                    <w:spacing w:line="440" w:lineRule="exact"/>
                    <w:jc w:val="center"/>
                    <w:rPr>
                      <w:rFonts w:ascii="宋体" w:hAnsi="宋体" w:cs="宋体"/>
                      <w:sz w:val="24"/>
                    </w:rPr>
                  </w:pPr>
                  <w:r>
                    <w:rPr>
                      <w:rFonts w:hint="eastAsia" w:ascii="宋体" w:hAnsi="宋体" w:cs="宋体"/>
                      <w:sz w:val="24"/>
                    </w:rPr>
                    <w:t>资产总额(Z)</w:t>
                  </w:r>
                </w:p>
              </w:tc>
              <w:tc>
                <w:tcPr>
                  <w:tcW w:w="960" w:type="dxa"/>
                  <w:vAlign w:val="center"/>
                </w:tcPr>
                <w:p w14:paraId="4AAB154C">
                  <w:pPr>
                    <w:spacing w:line="440" w:lineRule="exact"/>
                    <w:jc w:val="center"/>
                    <w:rPr>
                      <w:rFonts w:ascii="宋体" w:hAnsi="宋体" w:cs="宋体"/>
                      <w:sz w:val="24"/>
                    </w:rPr>
                  </w:pPr>
                  <w:r>
                    <w:rPr>
                      <w:rFonts w:hint="eastAsia" w:ascii="宋体" w:hAnsi="宋体" w:cs="宋体"/>
                      <w:sz w:val="24"/>
                    </w:rPr>
                    <w:t>万元</w:t>
                  </w:r>
                </w:p>
              </w:tc>
              <w:tc>
                <w:tcPr>
                  <w:tcW w:w="1230" w:type="dxa"/>
                  <w:vAlign w:val="center"/>
                </w:tcPr>
                <w:p w14:paraId="280D34E4">
                  <w:pPr>
                    <w:spacing w:line="440" w:lineRule="exact"/>
                    <w:jc w:val="center"/>
                    <w:rPr>
                      <w:rFonts w:ascii="宋体" w:hAnsi="宋体" w:cs="宋体"/>
                      <w:sz w:val="24"/>
                    </w:rPr>
                  </w:pPr>
                  <w:r>
                    <w:rPr>
                      <w:rFonts w:hint="eastAsia" w:ascii="宋体" w:hAnsi="宋体" w:cs="宋体"/>
                      <w:sz w:val="24"/>
                    </w:rPr>
                    <w:t>Z≥80000</w:t>
                  </w:r>
                </w:p>
              </w:tc>
              <w:tc>
                <w:tcPr>
                  <w:tcW w:w="1348" w:type="dxa"/>
                  <w:vAlign w:val="center"/>
                </w:tcPr>
                <w:p w14:paraId="01830CD9">
                  <w:pPr>
                    <w:spacing w:line="440" w:lineRule="exact"/>
                    <w:jc w:val="center"/>
                    <w:rPr>
                      <w:rFonts w:ascii="宋体" w:hAnsi="宋体" w:cs="宋体"/>
                      <w:sz w:val="24"/>
                    </w:rPr>
                  </w:pPr>
                  <w:r>
                    <w:rPr>
                      <w:rFonts w:hint="eastAsia" w:ascii="宋体" w:hAnsi="宋体" w:cs="宋体"/>
                      <w:sz w:val="24"/>
                    </w:rPr>
                    <w:t>5000≤Z＜80000</w:t>
                  </w:r>
                </w:p>
              </w:tc>
              <w:tc>
                <w:tcPr>
                  <w:tcW w:w="1320" w:type="dxa"/>
                  <w:vAlign w:val="center"/>
                </w:tcPr>
                <w:p w14:paraId="6364F608">
                  <w:pPr>
                    <w:spacing w:line="440" w:lineRule="exact"/>
                    <w:jc w:val="center"/>
                    <w:rPr>
                      <w:rFonts w:ascii="宋体" w:hAnsi="宋体" w:cs="宋体"/>
                      <w:sz w:val="24"/>
                    </w:rPr>
                  </w:pPr>
                  <w:r>
                    <w:rPr>
                      <w:rFonts w:hint="eastAsia" w:ascii="宋体" w:hAnsi="宋体" w:cs="宋体"/>
                      <w:sz w:val="24"/>
                    </w:rPr>
                    <w:t>300≤Z＜5000</w:t>
                  </w:r>
                </w:p>
              </w:tc>
              <w:tc>
                <w:tcPr>
                  <w:tcW w:w="1245" w:type="dxa"/>
                  <w:vAlign w:val="center"/>
                </w:tcPr>
                <w:p w14:paraId="41B96630">
                  <w:pPr>
                    <w:spacing w:line="440" w:lineRule="exact"/>
                    <w:jc w:val="center"/>
                    <w:rPr>
                      <w:rFonts w:ascii="宋体" w:hAnsi="宋体" w:cs="宋体"/>
                      <w:sz w:val="24"/>
                    </w:rPr>
                  </w:pPr>
                  <w:r>
                    <w:rPr>
                      <w:rFonts w:hint="eastAsia" w:ascii="宋体" w:hAnsi="宋体" w:cs="宋体"/>
                      <w:sz w:val="24"/>
                    </w:rPr>
                    <w:t>Z＜300</w:t>
                  </w:r>
                </w:p>
              </w:tc>
            </w:tr>
          </w:tbl>
          <w:p w14:paraId="1EE6A22A">
            <w:pPr>
              <w:pStyle w:val="33"/>
              <w:spacing w:line="440" w:lineRule="exact"/>
              <w:ind w:left="0" w:leftChars="0"/>
              <w:rPr>
                <w:rFonts w:ascii="宋体" w:hAnsi="宋体" w:cs="宋体"/>
              </w:rPr>
            </w:pPr>
          </w:p>
        </w:tc>
      </w:tr>
      <w:tr w14:paraId="563C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3D8443E">
            <w:pPr>
              <w:snapToGrid w:val="0"/>
              <w:spacing w:line="440" w:lineRule="exact"/>
              <w:jc w:val="center"/>
              <w:rPr>
                <w:rFonts w:ascii="宋体" w:hAnsi="宋体" w:cs="宋体"/>
                <w:sz w:val="24"/>
              </w:rPr>
            </w:pPr>
            <w:r>
              <w:rPr>
                <w:rFonts w:hint="eastAsia" w:ascii="宋体" w:hAnsi="宋体" w:cs="宋体"/>
                <w:sz w:val="24"/>
              </w:rPr>
              <w:t>3</w:t>
            </w:r>
          </w:p>
        </w:tc>
        <w:tc>
          <w:tcPr>
            <w:tcW w:w="1880" w:type="dxa"/>
            <w:vAlign w:val="center"/>
          </w:tcPr>
          <w:p w14:paraId="2A81CD77">
            <w:pPr>
              <w:snapToGrid w:val="0"/>
              <w:spacing w:line="440" w:lineRule="exact"/>
              <w:jc w:val="center"/>
              <w:rPr>
                <w:rFonts w:ascii="宋体" w:hAnsi="宋体" w:cs="宋体"/>
                <w:b/>
                <w:sz w:val="24"/>
              </w:rPr>
            </w:pPr>
            <w:r>
              <w:rPr>
                <w:rFonts w:hint="eastAsia" w:ascii="宋体" w:hAnsi="宋体" w:cs="宋体"/>
                <w:b/>
                <w:sz w:val="24"/>
              </w:rPr>
              <w:t>是否允许采购进口产品</w:t>
            </w:r>
          </w:p>
        </w:tc>
        <w:tc>
          <w:tcPr>
            <w:tcW w:w="7470" w:type="dxa"/>
            <w:vAlign w:val="center"/>
          </w:tcPr>
          <w:p w14:paraId="7F6F37CB">
            <w:pPr>
              <w:spacing w:line="440" w:lineRule="exact"/>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29A159F">
            <w:pPr>
              <w:spacing w:line="440" w:lineRule="exact"/>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EC0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18636DA">
            <w:pPr>
              <w:snapToGrid w:val="0"/>
              <w:spacing w:line="440" w:lineRule="exact"/>
              <w:jc w:val="center"/>
              <w:rPr>
                <w:rFonts w:ascii="宋体" w:hAnsi="宋体" w:cs="宋体"/>
                <w:sz w:val="24"/>
              </w:rPr>
            </w:pPr>
            <w:r>
              <w:rPr>
                <w:rFonts w:hint="eastAsia" w:ascii="宋体" w:hAnsi="宋体" w:cs="宋体"/>
                <w:sz w:val="24"/>
              </w:rPr>
              <w:t>4</w:t>
            </w:r>
          </w:p>
        </w:tc>
        <w:tc>
          <w:tcPr>
            <w:tcW w:w="1880" w:type="dxa"/>
            <w:vAlign w:val="center"/>
          </w:tcPr>
          <w:p w14:paraId="13528651">
            <w:pPr>
              <w:snapToGrid w:val="0"/>
              <w:spacing w:line="440" w:lineRule="exact"/>
              <w:jc w:val="center"/>
              <w:rPr>
                <w:rFonts w:ascii="宋体" w:hAnsi="宋体" w:cs="宋体"/>
                <w:b/>
                <w:sz w:val="24"/>
              </w:rPr>
            </w:pPr>
            <w:r>
              <w:rPr>
                <w:rFonts w:hint="eastAsia" w:ascii="宋体" w:hAnsi="宋体" w:cs="宋体"/>
                <w:b/>
                <w:sz w:val="24"/>
              </w:rPr>
              <w:t>分包</w:t>
            </w:r>
          </w:p>
        </w:tc>
        <w:tc>
          <w:tcPr>
            <w:tcW w:w="7470" w:type="dxa"/>
            <w:vAlign w:val="center"/>
          </w:tcPr>
          <w:p w14:paraId="31C5F682">
            <w:pPr>
              <w:spacing w:line="440" w:lineRule="exact"/>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033340AB">
            <w:pPr>
              <w:spacing w:line="440" w:lineRule="exact"/>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sdt>
                  <w:sdtPr>
                    <w:rPr>
                      <w:rFonts w:hint="eastAsia" w:ascii="宋体" w:hAnsi="宋体" w:cs="宋体"/>
                      <w:kern w:val="0"/>
                      <w:sz w:val="24"/>
                    </w:rPr>
                    <w:id w:val="147458950"/>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 xml:space="preserve"> B</w:t>
            </w:r>
            <w:r>
              <w:rPr>
                <w:rFonts w:hint="eastAsia" w:ascii="宋体" w:hAnsi="宋体" w:cs="宋体"/>
                <w:sz w:val="24"/>
              </w:rPr>
              <w:t>不同意分包。</w:t>
            </w:r>
          </w:p>
        </w:tc>
      </w:tr>
      <w:tr w14:paraId="619B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11A72C9">
            <w:pPr>
              <w:snapToGrid w:val="0"/>
              <w:spacing w:line="440" w:lineRule="exact"/>
              <w:jc w:val="center"/>
              <w:rPr>
                <w:rFonts w:ascii="宋体" w:hAnsi="宋体" w:cs="宋体"/>
                <w:sz w:val="24"/>
              </w:rPr>
            </w:pPr>
            <w:r>
              <w:rPr>
                <w:rFonts w:hint="eastAsia" w:ascii="宋体" w:hAnsi="宋体" w:cs="宋体"/>
                <w:sz w:val="24"/>
              </w:rPr>
              <w:t>5</w:t>
            </w:r>
          </w:p>
        </w:tc>
        <w:tc>
          <w:tcPr>
            <w:tcW w:w="1880" w:type="dxa"/>
            <w:vAlign w:val="center"/>
          </w:tcPr>
          <w:p w14:paraId="50DAEFA5">
            <w:pPr>
              <w:snapToGrid w:val="0"/>
              <w:spacing w:line="440" w:lineRule="exact"/>
              <w:jc w:val="center"/>
              <w:rPr>
                <w:rFonts w:ascii="宋体" w:hAnsi="宋体" w:cs="宋体"/>
                <w:b/>
                <w:sz w:val="24"/>
              </w:rPr>
            </w:pPr>
            <w:r>
              <w:rPr>
                <w:rFonts w:hint="eastAsia" w:ascii="宋体" w:hAnsi="宋体" w:cs="宋体"/>
                <w:b/>
                <w:sz w:val="24"/>
              </w:rPr>
              <w:t>磋商前答疑会或现场考察</w:t>
            </w:r>
          </w:p>
        </w:tc>
        <w:tc>
          <w:tcPr>
            <w:tcW w:w="7470" w:type="dxa"/>
            <w:vAlign w:val="center"/>
          </w:tcPr>
          <w:p w14:paraId="7647E73B">
            <w:pPr>
              <w:spacing w:line="440" w:lineRule="exact"/>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不组织。招标人不统一组织现场勘踏和答疑会议，投标人对招标项目内容仍有不明确或对现场要求勘踏的，请自行前往现场踏勘。</w:t>
            </w:r>
          </w:p>
          <w:p w14:paraId="3C894012">
            <w:pPr>
              <w:spacing w:line="440" w:lineRule="exact"/>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D53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50611E">
            <w:pPr>
              <w:snapToGrid w:val="0"/>
              <w:spacing w:line="440" w:lineRule="exact"/>
              <w:jc w:val="center"/>
              <w:rPr>
                <w:rFonts w:ascii="宋体" w:hAnsi="宋体" w:cs="宋体"/>
                <w:sz w:val="24"/>
              </w:rPr>
            </w:pPr>
            <w:r>
              <w:rPr>
                <w:rFonts w:hint="eastAsia" w:ascii="宋体" w:hAnsi="宋体" w:cs="宋体"/>
                <w:sz w:val="24"/>
              </w:rPr>
              <w:t>6</w:t>
            </w:r>
          </w:p>
        </w:tc>
        <w:tc>
          <w:tcPr>
            <w:tcW w:w="1880" w:type="dxa"/>
            <w:vAlign w:val="center"/>
          </w:tcPr>
          <w:p w14:paraId="473F58E6">
            <w:pPr>
              <w:snapToGrid w:val="0"/>
              <w:spacing w:line="440" w:lineRule="exact"/>
              <w:jc w:val="center"/>
              <w:rPr>
                <w:rFonts w:ascii="宋体" w:hAnsi="宋体" w:cs="宋体"/>
                <w:b/>
                <w:sz w:val="24"/>
              </w:rPr>
            </w:pPr>
            <w:r>
              <w:rPr>
                <w:rFonts w:hint="eastAsia" w:ascii="宋体" w:hAnsi="宋体" w:cs="宋体"/>
                <w:b/>
                <w:sz w:val="24"/>
              </w:rPr>
              <w:t>样品提供</w:t>
            </w:r>
          </w:p>
        </w:tc>
        <w:tc>
          <w:tcPr>
            <w:tcW w:w="7470" w:type="dxa"/>
            <w:vAlign w:val="center"/>
          </w:tcPr>
          <w:p w14:paraId="7BAEF7F5">
            <w:pPr>
              <w:spacing w:line="440" w:lineRule="exact"/>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sdt>
                  <w:sdtPr>
                    <w:rPr>
                      <w:rFonts w:hint="eastAsia" w:ascii="宋体" w:hAnsi="宋体" w:cs="宋体"/>
                      <w:kern w:val="0"/>
                      <w:sz w:val="24"/>
                    </w:rPr>
                    <w:id w:val="147482570"/>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A</w:t>
            </w:r>
            <w:r>
              <w:rPr>
                <w:rFonts w:hint="eastAsia" w:ascii="宋体" w:hAnsi="宋体" w:cs="宋体"/>
                <w:sz w:val="24"/>
              </w:rPr>
              <w:t>不要求提供。</w:t>
            </w:r>
          </w:p>
          <w:p w14:paraId="03B56CE8">
            <w:pPr>
              <w:spacing w:line="440" w:lineRule="exact"/>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65AD233C">
            <w:pPr>
              <w:spacing w:line="440" w:lineRule="exact"/>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35E636E">
            <w:pPr>
              <w:spacing w:line="440" w:lineRule="exact"/>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3D6436A">
            <w:pPr>
              <w:spacing w:line="440" w:lineRule="exact"/>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2E0FD275">
            <w:pPr>
              <w:spacing w:line="440" w:lineRule="exact"/>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D9519DE">
            <w:pPr>
              <w:spacing w:line="440" w:lineRule="exact"/>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748BBD00">
            <w:pPr>
              <w:spacing w:line="440" w:lineRule="exact"/>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A819CD1">
            <w:pPr>
              <w:spacing w:line="440" w:lineRule="exact"/>
              <w:rPr>
                <w:rFonts w:ascii="宋体" w:hAnsi="宋体" w:cs="宋体"/>
                <w:b/>
                <w:sz w:val="24"/>
              </w:rPr>
            </w:pPr>
            <w:r>
              <w:rPr>
                <w:rFonts w:hint="eastAsia" w:ascii="宋体" w:hAnsi="宋体" w:cs="宋体"/>
                <w:sz w:val="24"/>
              </w:rPr>
              <w:t>（7）制作、运输、安装和保管样品所发生的一切费用由供应商自理。</w:t>
            </w:r>
          </w:p>
        </w:tc>
      </w:tr>
      <w:tr w14:paraId="696E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BDA42B9">
            <w:pPr>
              <w:snapToGrid w:val="0"/>
              <w:spacing w:line="440" w:lineRule="exact"/>
              <w:jc w:val="center"/>
              <w:rPr>
                <w:rFonts w:ascii="宋体" w:hAnsi="宋体" w:cs="宋体"/>
                <w:sz w:val="24"/>
              </w:rPr>
            </w:pPr>
            <w:r>
              <w:rPr>
                <w:rFonts w:hint="eastAsia" w:ascii="宋体" w:hAnsi="宋体" w:cs="宋体"/>
                <w:sz w:val="24"/>
              </w:rPr>
              <w:t>7</w:t>
            </w:r>
          </w:p>
        </w:tc>
        <w:tc>
          <w:tcPr>
            <w:tcW w:w="1880" w:type="dxa"/>
            <w:vAlign w:val="center"/>
          </w:tcPr>
          <w:p w14:paraId="06B329C2">
            <w:pPr>
              <w:snapToGrid w:val="0"/>
              <w:spacing w:line="440" w:lineRule="exact"/>
              <w:jc w:val="center"/>
              <w:rPr>
                <w:rFonts w:ascii="宋体" w:hAnsi="宋体" w:cs="宋体"/>
                <w:bCs/>
                <w:sz w:val="24"/>
              </w:rPr>
            </w:pPr>
            <w:r>
              <w:rPr>
                <w:rFonts w:hint="eastAsia" w:ascii="宋体" w:hAnsi="宋体" w:cs="宋体"/>
                <w:b/>
                <w:sz w:val="24"/>
              </w:rPr>
              <w:t>方案讲解演示</w:t>
            </w:r>
          </w:p>
        </w:tc>
        <w:tc>
          <w:tcPr>
            <w:tcW w:w="7470" w:type="dxa"/>
            <w:vAlign w:val="center"/>
          </w:tcPr>
          <w:p w14:paraId="6991DF80">
            <w:pPr>
              <w:spacing w:line="440" w:lineRule="exact"/>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sdt>
                  <w:sdtPr>
                    <w:rPr>
                      <w:rFonts w:hint="eastAsia" w:ascii="宋体" w:hAnsi="宋体" w:cs="宋体"/>
                      <w:kern w:val="0"/>
                      <w:sz w:val="24"/>
                    </w:rPr>
                    <w:id w:val="147454873"/>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A</w:t>
            </w:r>
            <w:r>
              <w:rPr>
                <w:rFonts w:hint="eastAsia" w:ascii="宋体" w:hAnsi="宋体" w:cs="宋体"/>
                <w:sz w:val="24"/>
              </w:rPr>
              <w:t>不组织。</w:t>
            </w:r>
          </w:p>
          <w:p w14:paraId="0CAE4B27">
            <w:pPr>
              <w:spacing w:line="440" w:lineRule="exact"/>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3032646">
            <w:pPr>
              <w:snapToGrid w:val="0"/>
              <w:spacing w:line="440" w:lineRule="exact"/>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366854B3">
            <w:pPr>
              <w:snapToGrid w:val="0"/>
              <w:spacing w:line="440" w:lineRule="exact"/>
              <w:rPr>
                <w:rFonts w:ascii="宋体" w:hAnsi="宋体" w:cs="宋体"/>
                <w:kern w:val="0"/>
                <w:sz w:val="24"/>
              </w:rPr>
            </w:pPr>
            <w:r>
              <w:rPr>
                <w:rFonts w:hint="eastAsia" w:ascii="宋体" w:hAnsi="宋体" w:cs="宋体"/>
                <w:kern w:val="0"/>
                <w:sz w:val="24"/>
              </w:rPr>
              <w:t>（2）方案讲解演示可选择以下其中一种方式：</w:t>
            </w:r>
          </w:p>
          <w:p w14:paraId="3D44E141">
            <w:pPr>
              <w:snapToGrid w:val="0"/>
              <w:spacing w:line="440" w:lineRule="exact"/>
              <w:rPr>
                <w:rFonts w:ascii="宋体" w:hAnsi="宋体" w:cs="宋体"/>
                <w:kern w:val="0"/>
                <w:sz w:val="24"/>
              </w:rPr>
            </w:pPr>
            <w:r>
              <w:rPr>
                <w:rFonts w:hint="eastAsia" w:ascii="宋体" w:hAnsi="宋体" w:cs="宋体"/>
                <w:kern w:val="0"/>
                <w:sz w:val="24"/>
              </w:rPr>
              <w:t>方式一：视频在线讲解演示。供应商做好准备工作，提前完善软硬件配置环境。</w:t>
            </w:r>
          </w:p>
          <w:p w14:paraId="58DC2354">
            <w:pPr>
              <w:snapToGrid w:val="0"/>
              <w:spacing w:line="440" w:lineRule="exact"/>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37AAD638">
            <w:pPr>
              <w:snapToGrid w:val="0"/>
              <w:spacing w:line="440" w:lineRule="exact"/>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w:t>
            </w:r>
          </w:p>
        </w:tc>
      </w:tr>
      <w:tr w14:paraId="1DB5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E1FF5F8">
            <w:pPr>
              <w:snapToGrid w:val="0"/>
              <w:spacing w:line="440" w:lineRule="exact"/>
              <w:jc w:val="center"/>
              <w:rPr>
                <w:rFonts w:ascii="宋体" w:hAnsi="宋体" w:cs="宋体"/>
                <w:sz w:val="24"/>
              </w:rPr>
            </w:pPr>
            <w:r>
              <w:rPr>
                <w:rFonts w:hint="eastAsia" w:ascii="宋体" w:hAnsi="宋体" w:cs="宋体"/>
                <w:sz w:val="24"/>
              </w:rPr>
              <w:t>8</w:t>
            </w:r>
          </w:p>
        </w:tc>
        <w:tc>
          <w:tcPr>
            <w:tcW w:w="1880" w:type="dxa"/>
            <w:vMerge w:val="restart"/>
            <w:vAlign w:val="center"/>
          </w:tcPr>
          <w:p w14:paraId="1C05B913">
            <w:pPr>
              <w:snapToGrid w:val="0"/>
              <w:spacing w:line="440" w:lineRule="exact"/>
              <w:jc w:val="center"/>
              <w:rPr>
                <w:rFonts w:ascii="宋体" w:hAnsi="宋体" w:cs="宋体"/>
                <w:b/>
                <w:sz w:val="24"/>
              </w:rPr>
            </w:pPr>
            <w:r>
              <w:rPr>
                <w:rFonts w:hint="eastAsia" w:ascii="宋体" w:hAnsi="宋体" w:cs="宋体"/>
                <w:b/>
                <w:sz w:val="24"/>
              </w:rPr>
              <w:t>供应商应当提供的资格、资信证明文件</w:t>
            </w:r>
          </w:p>
        </w:tc>
        <w:tc>
          <w:tcPr>
            <w:tcW w:w="7470" w:type="dxa"/>
            <w:vAlign w:val="center"/>
          </w:tcPr>
          <w:p w14:paraId="5E540486">
            <w:pPr>
              <w:spacing w:line="440" w:lineRule="exact"/>
              <w:rPr>
                <w:rFonts w:ascii="宋体" w:hAnsi="宋体" w:cs="宋体"/>
                <w:sz w:val="24"/>
              </w:rPr>
            </w:pPr>
            <w:r>
              <w:rPr>
                <w:rFonts w:hint="eastAsia" w:ascii="宋体" w:hAnsi="宋体" w:cs="宋体"/>
                <w:sz w:val="24"/>
              </w:rPr>
              <w:t>（1）资格证明文件：见采购文件第二部分11.1。</w:t>
            </w:r>
          </w:p>
          <w:p w14:paraId="3C3F17C5">
            <w:pPr>
              <w:spacing w:line="440" w:lineRule="exact"/>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0F2B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B01F024">
            <w:pPr>
              <w:snapToGrid w:val="0"/>
              <w:spacing w:line="440" w:lineRule="exact"/>
              <w:jc w:val="center"/>
              <w:rPr>
                <w:rFonts w:ascii="宋体" w:hAnsi="宋体" w:cs="宋体"/>
                <w:sz w:val="24"/>
              </w:rPr>
            </w:pPr>
          </w:p>
        </w:tc>
        <w:tc>
          <w:tcPr>
            <w:tcW w:w="1880" w:type="dxa"/>
            <w:vMerge w:val="continue"/>
            <w:vAlign w:val="center"/>
          </w:tcPr>
          <w:p w14:paraId="66E7A631">
            <w:pPr>
              <w:snapToGrid w:val="0"/>
              <w:spacing w:line="440" w:lineRule="exact"/>
              <w:jc w:val="center"/>
              <w:rPr>
                <w:rFonts w:ascii="宋体" w:hAnsi="宋体" w:cs="宋体"/>
                <w:b/>
                <w:sz w:val="24"/>
              </w:rPr>
            </w:pPr>
          </w:p>
        </w:tc>
        <w:tc>
          <w:tcPr>
            <w:tcW w:w="7470" w:type="dxa"/>
            <w:vAlign w:val="center"/>
          </w:tcPr>
          <w:p w14:paraId="4BDE2A03">
            <w:pPr>
              <w:spacing w:line="440" w:lineRule="exact"/>
              <w:rPr>
                <w:rFonts w:ascii="宋体" w:hAnsi="宋体" w:cs="宋体"/>
                <w:sz w:val="24"/>
              </w:rPr>
            </w:pPr>
            <w:r>
              <w:rPr>
                <w:rFonts w:hint="eastAsia" w:ascii="宋体" w:hAnsi="宋体" w:cs="宋体"/>
                <w:sz w:val="24"/>
              </w:rPr>
              <w:t>（2）资信证明文件：根据采购文件第四部分评审标准提供。</w:t>
            </w:r>
          </w:p>
        </w:tc>
      </w:tr>
      <w:tr w14:paraId="1584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B37DE92">
            <w:pPr>
              <w:snapToGrid w:val="0"/>
              <w:spacing w:line="440" w:lineRule="exact"/>
              <w:jc w:val="center"/>
              <w:rPr>
                <w:rFonts w:ascii="宋体" w:hAnsi="宋体" w:cs="宋体"/>
                <w:sz w:val="24"/>
              </w:rPr>
            </w:pPr>
            <w:r>
              <w:rPr>
                <w:rFonts w:hint="eastAsia" w:ascii="宋体" w:hAnsi="宋体" w:cs="宋体"/>
                <w:sz w:val="24"/>
              </w:rPr>
              <w:t>9</w:t>
            </w:r>
          </w:p>
        </w:tc>
        <w:tc>
          <w:tcPr>
            <w:tcW w:w="1880" w:type="dxa"/>
            <w:vAlign w:val="center"/>
          </w:tcPr>
          <w:p w14:paraId="5C2E65F2">
            <w:pPr>
              <w:snapToGrid w:val="0"/>
              <w:spacing w:line="440" w:lineRule="exact"/>
              <w:jc w:val="center"/>
              <w:rPr>
                <w:rFonts w:ascii="宋体" w:hAnsi="宋体" w:cs="宋体"/>
                <w:b/>
                <w:sz w:val="24"/>
              </w:rPr>
            </w:pPr>
            <w:r>
              <w:rPr>
                <w:rFonts w:hint="eastAsia" w:ascii="宋体" w:hAnsi="宋体" w:cs="宋体"/>
                <w:b/>
                <w:sz w:val="24"/>
              </w:rPr>
              <w:t>节能产品、环境标志产品</w:t>
            </w:r>
          </w:p>
        </w:tc>
        <w:tc>
          <w:tcPr>
            <w:tcW w:w="7470" w:type="dxa"/>
            <w:vAlign w:val="center"/>
          </w:tcPr>
          <w:p w14:paraId="53BDB53B">
            <w:pPr>
              <w:snapToGrid w:val="0"/>
              <w:spacing w:line="420" w:lineRule="exact"/>
              <w:rPr>
                <w:rFonts w:ascii="宋体" w:hAnsi="宋体" w:cs="宋体"/>
                <w:kern w:val="0"/>
                <w:sz w:val="24"/>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7ACE510">
            <w:pPr>
              <w:spacing w:line="420" w:lineRule="exact"/>
              <w:jc w:val="left"/>
              <w:rPr>
                <w:rFonts w:ascii="宋体" w:hAnsi="宋体" w:cs="宋体"/>
                <w:sz w:val="24"/>
                <w:highlight w:val="none"/>
              </w:rPr>
            </w:pPr>
            <w:r>
              <w:rPr>
                <w:rFonts w:hint="eastAsia" w:ascii="宋体" w:hAnsi="宋体" w:cs="宋体"/>
                <w:sz w:val="24"/>
                <w:highlight w:val="none"/>
              </w:rPr>
              <w:t>严格执行《财政部 发展改革委 生态环境部 市场监管总局关于调整优化节能产品、环境标志产品政府采购执行机制的通知》 (财库 (2019] 9号)、《关于印发节能产品政府采购品目清单的通知》 (财库(2019] 19 号)、《关于印发环境标志产品政府采购品目清单的通知 (财库 (2019] 18 号) 的有关要求。</w:t>
            </w:r>
          </w:p>
          <w:p w14:paraId="08F8ADFB">
            <w:pPr>
              <w:spacing w:line="420" w:lineRule="exact"/>
              <w:jc w:val="left"/>
              <w:rPr>
                <w:rFonts w:ascii="宋体" w:hAnsi="宋体" w:cs="宋体"/>
                <w:sz w:val="24"/>
                <w:highlight w:val="none"/>
              </w:rPr>
            </w:pPr>
            <w:r>
              <w:rPr>
                <w:rFonts w:hint="eastAsia" w:ascii="宋体" w:hAnsi="宋体" w:cs="宋体"/>
                <w:sz w:val="24"/>
                <w:highlight w:val="none"/>
              </w:rPr>
              <w:t>（1）▲本次采购中涉及的产品属于政府强制采购产品类别的，须按照要求提供依据国家确定的认证机构出具的、处于有效期之内的节能产品认证证书，否则响应无效:认证机构以中国政府采购网最新公布的《市场监管总局关于发布参与实施政府采购节能产品、环境标志产品认证机构名录的公告》中所列机构为准。</w:t>
            </w:r>
          </w:p>
          <w:p w14:paraId="546CE54A">
            <w:pPr>
              <w:spacing w:line="420" w:lineRule="exact"/>
              <w:jc w:val="left"/>
              <w:rPr>
                <w:rFonts w:ascii="宋体" w:hAnsi="宋体" w:cs="宋体"/>
                <w:sz w:val="24"/>
                <w:highlight w:val="none"/>
              </w:rPr>
            </w:pPr>
            <w:r>
              <w:rPr>
                <w:rFonts w:hint="eastAsia" w:ascii="宋体" w:hAnsi="宋体" w:cs="宋体"/>
                <w:sz w:val="24"/>
                <w:highlight w:val="none"/>
              </w:rPr>
              <w:t>（2）本次采购中涉及的产品属于政府优先采购产品类别的，须按照要求提供依据国家确定的认证机构出具的、处于有效期之内的节能产品或环境标志产品认证证书，否则不予认定，不得分；认证机构以中国政府采购网最新公布的《市场监管总局关于发布参与实施政府采购节能产品、环境标志产品认证机构名录的公告》中所列机构为准。</w:t>
            </w:r>
          </w:p>
          <w:p w14:paraId="722643AE">
            <w:pPr>
              <w:widowControl/>
              <w:spacing w:line="420" w:lineRule="exact"/>
              <w:ind w:firstLine="480" w:firstLineChars="200"/>
              <w:contextualSpacing/>
              <w:rPr>
                <w:rFonts w:ascii="宋体" w:hAnsi="宋体" w:cs="宋体"/>
                <w:highlight w:val="none"/>
              </w:rPr>
            </w:pPr>
            <w:r>
              <w:rPr>
                <w:rFonts w:hint="eastAsia" w:ascii="宋体" w:hAnsi="宋体" w:cs="宋体"/>
                <w:sz w:val="24"/>
                <w:highlight w:val="none"/>
              </w:rPr>
              <w:t>本项目中属于政府优先采购的节能产品或环保产品的品目编号及名称为：</w:t>
            </w:r>
            <w:r>
              <w:rPr>
                <w:rFonts w:hint="eastAsia" w:ascii="宋体" w:hAnsi="宋体" w:cs="宋体"/>
                <w:b/>
                <w:bCs/>
                <w:sz w:val="24"/>
                <w:highlight w:val="none"/>
              </w:rPr>
              <w:t>其中节能产品：A020619 照明设备（LED道路/隧道照明产品）；环保产品：A10030301 商品混凝土、A100601 功能性建筑涂料等。</w:t>
            </w:r>
            <w:r>
              <w:rPr>
                <w:rFonts w:hint="eastAsia" w:ascii="宋体" w:hAnsi="宋体" w:cs="宋体"/>
                <w:sz w:val="24"/>
                <w:highlight w:val="none"/>
              </w:rPr>
              <w:t>包括但不限于以上内容，详见国家现行文件。</w:t>
            </w:r>
          </w:p>
        </w:tc>
      </w:tr>
      <w:tr w14:paraId="2C12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77A28798">
            <w:pPr>
              <w:snapToGrid w:val="0"/>
              <w:spacing w:line="440" w:lineRule="exact"/>
              <w:jc w:val="center"/>
              <w:rPr>
                <w:rFonts w:ascii="宋体" w:hAnsi="宋体" w:cs="宋体"/>
                <w:sz w:val="24"/>
              </w:rPr>
            </w:pPr>
            <w:r>
              <w:rPr>
                <w:rFonts w:hint="eastAsia" w:ascii="宋体" w:hAnsi="宋体" w:cs="宋体"/>
                <w:sz w:val="24"/>
              </w:rPr>
              <w:t>10</w:t>
            </w:r>
          </w:p>
        </w:tc>
        <w:tc>
          <w:tcPr>
            <w:tcW w:w="1880" w:type="dxa"/>
            <w:vAlign w:val="center"/>
          </w:tcPr>
          <w:p w14:paraId="2D5A563C">
            <w:pPr>
              <w:snapToGrid w:val="0"/>
              <w:spacing w:line="440" w:lineRule="exact"/>
              <w:jc w:val="center"/>
              <w:rPr>
                <w:rFonts w:ascii="宋体" w:hAnsi="宋体" w:cs="宋体"/>
                <w:b/>
                <w:sz w:val="24"/>
              </w:rPr>
            </w:pPr>
            <w:r>
              <w:rPr>
                <w:rFonts w:hint="eastAsia" w:ascii="宋体" w:hAnsi="宋体" w:cs="宋体"/>
                <w:b/>
                <w:sz w:val="24"/>
              </w:rPr>
              <w:t>报价要求</w:t>
            </w:r>
          </w:p>
        </w:tc>
        <w:tc>
          <w:tcPr>
            <w:tcW w:w="7470" w:type="dxa"/>
            <w:vAlign w:val="center"/>
          </w:tcPr>
          <w:p w14:paraId="626FEBF1">
            <w:pPr>
              <w:snapToGrid w:val="0"/>
              <w:spacing w:line="400" w:lineRule="exact"/>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w:t>
            </w:r>
            <w:r>
              <w:rPr>
                <w:rFonts w:hint="eastAsia" w:ascii="宋体" w:hAnsi="宋体" w:cs="宋体"/>
                <w:b/>
                <w:kern w:val="0"/>
                <w:sz w:val="24"/>
              </w:rPr>
              <w:t>如需检测</w:t>
            </w:r>
            <w:r>
              <w:rPr>
                <w:rFonts w:hint="eastAsia" w:ascii="宋体" w:hAnsi="宋体" w:cs="宋体"/>
                <w:b/>
                <w:kern w:val="0"/>
                <w:sz w:val="24"/>
                <w:lang w:val="zh-CN"/>
              </w:rPr>
              <w:t>）由采购人承担，不包含在总价中。</w:t>
            </w:r>
          </w:p>
          <w:p w14:paraId="5FBFFA6A">
            <w:pPr>
              <w:snapToGrid w:val="0"/>
              <w:spacing w:line="400" w:lineRule="exact"/>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1B99CB40">
            <w:pPr>
              <w:snapToGrid w:val="0"/>
              <w:spacing w:line="400" w:lineRule="exact"/>
              <w:jc w:val="left"/>
              <w:rPr>
                <w:rFonts w:ascii="宋体" w:hAnsi="宋体" w:cs="宋体"/>
                <w:b/>
                <w:kern w:val="0"/>
                <w:sz w:val="24"/>
                <w:lang w:val="zh-CN"/>
              </w:rPr>
            </w:pPr>
            <w:r>
              <w:rPr>
                <w:rFonts w:hint="eastAsia" w:ascii="宋体" w:hAnsi="宋体" w:cs="宋体"/>
                <w:b/>
                <w:kern w:val="0"/>
                <w:sz w:val="24"/>
              </w:rPr>
              <w:t>（1）</w:t>
            </w:r>
            <w:r>
              <w:rPr>
                <w:rFonts w:hint="eastAsia" w:ascii="宋体" w:hAnsi="宋体" w:cs="宋体"/>
                <w:b/>
                <w:kern w:val="0"/>
                <w:sz w:val="24"/>
                <w:lang w:val="zh-CN"/>
              </w:rPr>
              <w:t>响应文件出现不是唯一的、有选择性最后报价的；</w:t>
            </w:r>
          </w:p>
          <w:p w14:paraId="67BFBE72">
            <w:pPr>
              <w:snapToGrid w:val="0"/>
              <w:spacing w:line="400" w:lineRule="exact"/>
              <w:jc w:val="left"/>
              <w:rPr>
                <w:rFonts w:ascii="宋体" w:hAnsi="宋体" w:cs="宋体"/>
              </w:rPr>
            </w:pPr>
            <w:r>
              <w:rPr>
                <w:rFonts w:hint="eastAsia" w:ascii="宋体" w:hAnsi="宋体" w:cs="宋体"/>
                <w:b/>
                <w:kern w:val="0"/>
                <w:sz w:val="24"/>
                <w:lang w:val="zh-CN"/>
              </w:rPr>
              <w:t>（</w:t>
            </w:r>
            <w:r>
              <w:rPr>
                <w:rFonts w:hint="eastAsia" w:ascii="宋体" w:hAnsi="宋体" w:cs="宋体"/>
                <w:b/>
                <w:kern w:val="0"/>
                <w:sz w:val="24"/>
              </w:rPr>
              <w:t>2</w:t>
            </w:r>
            <w:r>
              <w:rPr>
                <w:rFonts w:hint="eastAsia" w:ascii="宋体" w:hAnsi="宋体" w:cs="宋体"/>
                <w:b/>
                <w:kern w:val="0"/>
                <w:sz w:val="24"/>
                <w:lang w:val="zh-CN"/>
              </w:rPr>
              <w:t>）最后报价超过采购文件中规定的预算金额或者最高限价的；</w:t>
            </w:r>
          </w:p>
          <w:p w14:paraId="26830EE4">
            <w:pPr>
              <w:spacing w:line="400" w:lineRule="exact"/>
              <w:rPr>
                <w:rFonts w:ascii="宋体" w:hAnsi="宋体" w:cs="宋体"/>
                <w:b/>
                <w:sz w:val="24"/>
              </w:rPr>
            </w:pPr>
            <w:r>
              <w:rPr>
                <w:rFonts w:hint="eastAsia" w:ascii="宋体" w:hAnsi="宋体" w:cs="宋体"/>
                <w:b/>
                <w:kern w:val="0"/>
                <w:sz w:val="24"/>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若评审过程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7A9BD108">
            <w:pPr>
              <w:spacing w:line="400" w:lineRule="exact"/>
              <w:rPr>
                <w:rFonts w:ascii="宋体" w:hAnsi="宋体" w:cs="宋体"/>
                <w:sz w:val="24"/>
              </w:rPr>
            </w:pPr>
            <w:r>
              <w:rPr>
                <w:rFonts w:hint="eastAsia" w:ascii="宋体" w:hAnsi="宋体" w:cs="宋体"/>
                <w:b/>
                <w:kern w:val="0"/>
                <w:sz w:val="24"/>
              </w:rPr>
              <w:t>（4）供应商对根据修正原则修正后的报价不确认的</w:t>
            </w:r>
            <w:r>
              <w:rPr>
                <w:rFonts w:hint="eastAsia" w:ascii="宋体" w:hAnsi="宋体" w:cs="宋体"/>
                <w:b/>
                <w:sz w:val="24"/>
              </w:rPr>
              <w:t>。</w:t>
            </w:r>
          </w:p>
        </w:tc>
      </w:tr>
      <w:tr w14:paraId="6535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C4F3984">
            <w:pPr>
              <w:snapToGrid w:val="0"/>
              <w:spacing w:line="440" w:lineRule="exact"/>
              <w:jc w:val="center"/>
              <w:rPr>
                <w:rFonts w:ascii="宋体" w:hAnsi="宋体" w:cs="宋体"/>
                <w:sz w:val="24"/>
              </w:rPr>
            </w:pPr>
            <w:r>
              <w:rPr>
                <w:rFonts w:hint="eastAsia" w:ascii="宋体" w:hAnsi="宋体" w:cs="宋体"/>
                <w:sz w:val="24"/>
              </w:rPr>
              <w:t>11</w:t>
            </w:r>
          </w:p>
        </w:tc>
        <w:tc>
          <w:tcPr>
            <w:tcW w:w="1880" w:type="dxa"/>
            <w:vAlign w:val="center"/>
          </w:tcPr>
          <w:p w14:paraId="66DB6137">
            <w:pPr>
              <w:snapToGrid w:val="0"/>
              <w:spacing w:line="440" w:lineRule="exact"/>
              <w:jc w:val="center"/>
              <w:rPr>
                <w:rFonts w:ascii="宋体" w:hAnsi="宋体" w:cs="宋体"/>
                <w:b/>
                <w:sz w:val="24"/>
              </w:rPr>
            </w:pPr>
            <w:r>
              <w:rPr>
                <w:rFonts w:hint="eastAsia" w:ascii="宋体" w:hAnsi="宋体" w:cs="宋体"/>
                <w:b/>
                <w:sz w:val="24"/>
              </w:rPr>
              <w:t>履约保证金</w:t>
            </w:r>
          </w:p>
        </w:tc>
        <w:tc>
          <w:tcPr>
            <w:tcW w:w="7470" w:type="dxa"/>
            <w:vAlign w:val="center"/>
          </w:tcPr>
          <w:p w14:paraId="364AC1BD">
            <w:pPr>
              <w:spacing w:line="400" w:lineRule="exact"/>
              <w:rPr>
                <w:rFonts w:ascii="宋体" w:hAnsi="宋体" w:cs="宋体"/>
                <w:b/>
                <w:kern w:val="0"/>
                <w:sz w:val="24"/>
              </w:rPr>
            </w:pPr>
            <w:r>
              <w:rPr>
                <w:rFonts w:hint="eastAsia" w:ascii="宋体" w:hAnsi="宋体" w:cs="宋体"/>
                <w:b/>
                <w:sz w:val="24"/>
              </w:rPr>
              <w:t>合同签订后5个工作日内，中标单位向采购人提交合同价的1%作为履约保证金，中标单位可以支票、汇票、本票或者金融机构、担保机构出具的保函等非现金形式提交。项目竣工验收通过后无息退还。</w:t>
            </w:r>
          </w:p>
        </w:tc>
      </w:tr>
      <w:tr w14:paraId="1FB7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7A79DF">
            <w:pPr>
              <w:snapToGrid w:val="0"/>
              <w:spacing w:line="440" w:lineRule="exact"/>
              <w:jc w:val="center"/>
              <w:rPr>
                <w:rFonts w:ascii="宋体" w:hAnsi="宋体" w:cs="宋体"/>
                <w:sz w:val="24"/>
              </w:rPr>
            </w:pPr>
            <w:r>
              <w:rPr>
                <w:rFonts w:hint="eastAsia" w:ascii="宋体" w:hAnsi="宋体" w:cs="宋体"/>
                <w:sz w:val="24"/>
              </w:rPr>
              <w:t>12</w:t>
            </w:r>
          </w:p>
        </w:tc>
        <w:tc>
          <w:tcPr>
            <w:tcW w:w="1880" w:type="dxa"/>
            <w:vAlign w:val="center"/>
          </w:tcPr>
          <w:p w14:paraId="0FA0ED41">
            <w:pPr>
              <w:snapToGrid w:val="0"/>
              <w:spacing w:line="440" w:lineRule="exact"/>
              <w:jc w:val="center"/>
              <w:rPr>
                <w:rFonts w:ascii="宋体" w:hAnsi="宋体" w:cs="宋体"/>
                <w:b/>
                <w:sz w:val="24"/>
              </w:rPr>
            </w:pPr>
            <w:r>
              <w:rPr>
                <w:rFonts w:hint="eastAsia" w:ascii="宋体" w:hAnsi="宋体" w:cs="宋体"/>
                <w:b/>
                <w:sz w:val="24"/>
              </w:rPr>
              <w:t>响应文件份数</w:t>
            </w:r>
          </w:p>
        </w:tc>
        <w:tc>
          <w:tcPr>
            <w:tcW w:w="7470" w:type="dxa"/>
            <w:vAlign w:val="center"/>
          </w:tcPr>
          <w:p w14:paraId="6CD6E245">
            <w:pPr>
              <w:spacing w:line="400" w:lineRule="exact"/>
              <w:rPr>
                <w:rFonts w:ascii="宋体" w:hAnsi="宋体" w:cs="宋体"/>
                <w:kern w:val="28"/>
                <w:sz w:val="24"/>
              </w:rPr>
            </w:pPr>
            <w:r>
              <w:rPr>
                <w:rFonts w:hint="eastAsia" w:ascii="宋体" w:hAnsi="宋体" w:cs="宋体"/>
                <w:b/>
                <w:kern w:val="0"/>
                <w:sz w:val="24"/>
              </w:rPr>
              <w:t>一正三副，并提供响应文件的电子文档一份PDF（u盘），电子文档密封在响应文件中。</w:t>
            </w:r>
          </w:p>
        </w:tc>
      </w:tr>
      <w:tr w14:paraId="2C45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EB1680B">
            <w:pPr>
              <w:snapToGrid w:val="0"/>
              <w:spacing w:line="440" w:lineRule="exact"/>
              <w:jc w:val="center"/>
              <w:rPr>
                <w:rFonts w:ascii="宋体" w:hAnsi="宋体" w:cs="宋体"/>
                <w:sz w:val="24"/>
              </w:rPr>
            </w:pPr>
            <w:r>
              <w:rPr>
                <w:rFonts w:hint="eastAsia" w:ascii="宋体" w:hAnsi="宋体" w:cs="宋体"/>
                <w:sz w:val="24"/>
              </w:rPr>
              <w:t>13</w:t>
            </w:r>
          </w:p>
        </w:tc>
        <w:tc>
          <w:tcPr>
            <w:tcW w:w="1880" w:type="dxa"/>
            <w:vAlign w:val="center"/>
          </w:tcPr>
          <w:p w14:paraId="242DEF6C">
            <w:pPr>
              <w:snapToGrid w:val="0"/>
              <w:spacing w:line="440" w:lineRule="exact"/>
              <w:jc w:val="center"/>
              <w:rPr>
                <w:rFonts w:ascii="宋体" w:hAnsi="宋体" w:cs="宋体"/>
                <w:b/>
                <w:sz w:val="24"/>
              </w:rPr>
            </w:pPr>
            <w:r>
              <w:rPr>
                <w:rFonts w:hint="eastAsia" w:ascii="宋体" w:hAnsi="宋体" w:cs="宋体"/>
                <w:b/>
                <w:sz w:val="24"/>
              </w:rPr>
              <w:t>其它说明</w:t>
            </w:r>
          </w:p>
        </w:tc>
        <w:tc>
          <w:tcPr>
            <w:tcW w:w="7470" w:type="dxa"/>
            <w:vAlign w:val="center"/>
          </w:tcPr>
          <w:p w14:paraId="6F7FD07F">
            <w:pPr>
              <w:spacing w:line="400" w:lineRule="exact"/>
              <w:rPr>
                <w:rFonts w:ascii="宋体" w:hAnsi="宋体" w:cs="宋体"/>
                <w:kern w:val="0"/>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kern w:val="0"/>
                <w:sz w:val="24"/>
              </w:rPr>
              <w:t>。</w:t>
            </w:r>
          </w:p>
          <w:p w14:paraId="530B8DF7">
            <w:pPr>
              <w:pStyle w:val="33"/>
              <w:spacing w:line="400" w:lineRule="exact"/>
              <w:ind w:left="0" w:leftChars="0"/>
              <w:rPr>
                <w:rFonts w:ascii="宋体" w:hAnsi="宋体" w:cs="宋体"/>
              </w:rPr>
            </w:pPr>
            <w:r>
              <w:rPr>
                <w:rFonts w:hint="eastAsia" w:ascii="宋体" w:hAnsi="宋体" w:cs="宋体"/>
                <w:snapToGrid w:val="0"/>
                <w:kern w:val="28"/>
                <w:sz w:val="24"/>
              </w:rPr>
              <w:t>标书费：人民币500元整。</w:t>
            </w:r>
          </w:p>
        </w:tc>
      </w:tr>
      <w:tr w14:paraId="62FE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5" w:hRule="atLeast"/>
        </w:trPr>
        <w:tc>
          <w:tcPr>
            <w:tcW w:w="714" w:type="dxa"/>
            <w:vAlign w:val="center"/>
          </w:tcPr>
          <w:p w14:paraId="738404D3">
            <w:pPr>
              <w:snapToGrid w:val="0"/>
              <w:spacing w:line="440" w:lineRule="exact"/>
              <w:jc w:val="center"/>
              <w:rPr>
                <w:rFonts w:ascii="宋体" w:hAnsi="宋体" w:cs="宋体"/>
                <w:sz w:val="24"/>
              </w:rPr>
            </w:pPr>
            <w:r>
              <w:rPr>
                <w:rFonts w:hint="eastAsia" w:ascii="宋体" w:hAnsi="宋体" w:cs="宋体"/>
                <w:sz w:val="24"/>
              </w:rPr>
              <w:t>14</w:t>
            </w:r>
          </w:p>
        </w:tc>
        <w:tc>
          <w:tcPr>
            <w:tcW w:w="1880" w:type="dxa"/>
            <w:vAlign w:val="center"/>
          </w:tcPr>
          <w:p w14:paraId="7AFA5DB7">
            <w:pPr>
              <w:snapToGrid w:val="0"/>
              <w:spacing w:line="440" w:lineRule="exact"/>
              <w:jc w:val="center"/>
              <w:rPr>
                <w:rFonts w:ascii="宋体" w:hAnsi="宋体" w:cs="宋体"/>
                <w:b/>
                <w:sz w:val="24"/>
              </w:rPr>
            </w:pPr>
            <w:r>
              <w:rPr>
                <w:rFonts w:hint="eastAsia" w:ascii="宋体" w:hAnsi="宋体" w:cs="宋体"/>
                <w:b/>
                <w:sz w:val="24"/>
              </w:rPr>
              <w:t>采购代理服务费</w:t>
            </w:r>
          </w:p>
        </w:tc>
        <w:tc>
          <w:tcPr>
            <w:tcW w:w="7470" w:type="dxa"/>
            <w:vAlign w:val="center"/>
          </w:tcPr>
          <w:p w14:paraId="14B47B04">
            <w:pPr>
              <w:spacing w:line="400" w:lineRule="exact"/>
              <w:rPr>
                <w:rFonts w:ascii="宋体" w:hAnsi="宋体" w:cs="宋体"/>
                <w:snapToGrid w:val="0"/>
                <w:kern w:val="28"/>
                <w:sz w:val="24"/>
              </w:rPr>
            </w:pPr>
            <w:r>
              <w:rPr>
                <w:rFonts w:hint="eastAsia" w:ascii="宋体" w:hAnsi="宋体" w:cs="宋体"/>
                <w:b/>
                <w:sz w:val="24"/>
              </w:rPr>
              <w:t>本项目采购代理服务费按计价格(2002)1980号收费标准70%计取，不足4000元，按4000元计取，由中标单位领取中标通知书时一次性支付采购代理机构，请各投标单位投标报价时综合考虑此费用。户名：浙江中明工程咨询有限公司；开户银行：交通银行嘉兴禾城支行；账号：334603000018170031720</w:t>
            </w:r>
          </w:p>
        </w:tc>
      </w:tr>
      <w:tr w14:paraId="08B0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B8F396">
            <w:pPr>
              <w:snapToGrid w:val="0"/>
              <w:spacing w:line="440" w:lineRule="exact"/>
              <w:jc w:val="center"/>
              <w:rPr>
                <w:rFonts w:ascii="宋体" w:hAnsi="宋体" w:cs="宋体"/>
                <w:sz w:val="24"/>
              </w:rPr>
            </w:pPr>
            <w:r>
              <w:rPr>
                <w:rFonts w:hint="eastAsia" w:ascii="宋体" w:hAnsi="宋体" w:cs="宋体"/>
                <w:sz w:val="24"/>
              </w:rPr>
              <w:t>15</w:t>
            </w:r>
          </w:p>
        </w:tc>
        <w:tc>
          <w:tcPr>
            <w:tcW w:w="1880" w:type="dxa"/>
            <w:vAlign w:val="center"/>
          </w:tcPr>
          <w:p w14:paraId="6CE2DB5C">
            <w:pPr>
              <w:snapToGrid w:val="0"/>
              <w:spacing w:line="440" w:lineRule="exact"/>
              <w:jc w:val="center"/>
              <w:rPr>
                <w:rFonts w:ascii="宋体" w:hAnsi="宋体" w:cs="宋体"/>
                <w:b/>
                <w:sz w:val="24"/>
              </w:rPr>
            </w:pPr>
            <w:r>
              <w:rPr>
                <w:rFonts w:hint="eastAsia" w:ascii="宋体" w:hAnsi="宋体" w:cs="宋体"/>
                <w:b/>
                <w:sz w:val="24"/>
              </w:rPr>
              <w:t>黑名单</w:t>
            </w:r>
          </w:p>
        </w:tc>
        <w:tc>
          <w:tcPr>
            <w:tcW w:w="7470" w:type="dxa"/>
            <w:vAlign w:val="center"/>
          </w:tcPr>
          <w:p w14:paraId="5ED04590">
            <w:pPr>
              <w:spacing w:line="400" w:lineRule="exact"/>
              <w:rPr>
                <w:rFonts w:ascii="宋体" w:hAnsi="宋体" w:cs="宋体"/>
                <w:b/>
                <w:sz w:val="24"/>
              </w:rPr>
            </w:pPr>
            <w:r>
              <w:rPr>
                <w:rFonts w:hint="eastAsia" w:ascii="宋体" w:hAnsi="宋体" w:cs="宋体"/>
                <w:b/>
                <w:sz w:val="24"/>
              </w:rPr>
              <w:t>浙江佳星文化传播有限公司、嘉兴市齐创消防工程服务有限公司、平湖市味佳餐饮管理有限公司列入嘉兴市消防救援支队非政府采购项目黑名单，以上单位拒绝参与本项目投标。</w:t>
            </w:r>
          </w:p>
        </w:tc>
      </w:tr>
      <w:tr w14:paraId="595A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1626842">
            <w:pPr>
              <w:snapToGrid w:val="0"/>
              <w:spacing w:line="440" w:lineRule="exact"/>
              <w:jc w:val="center"/>
              <w:rPr>
                <w:rFonts w:ascii="宋体" w:hAnsi="宋体" w:cs="宋体"/>
                <w:sz w:val="24"/>
              </w:rPr>
            </w:pPr>
            <w:bookmarkStart w:id="10" w:name="第三部分"/>
            <w:bookmarkStart w:id="11" w:name="_Toc164416483"/>
            <w:r>
              <w:rPr>
                <w:rFonts w:hint="eastAsia" w:ascii="宋体" w:hAnsi="宋体" w:cs="宋体"/>
                <w:sz w:val="24"/>
              </w:rPr>
              <w:t>16</w:t>
            </w:r>
          </w:p>
        </w:tc>
        <w:tc>
          <w:tcPr>
            <w:tcW w:w="1880" w:type="dxa"/>
            <w:vAlign w:val="center"/>
          </w:tcPr>
          <w:p w14:paraId="059F6BC6">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7470" w:type="dxa"/>
            <w:vAlign w:val="center"/>
          </w:tcPr>
          <w:p w14:paraId="0A520DD2">
            <w:pPr>
              <w:spacing w:line="400" w:lineRule="exact"/>
              <w:rPr>
                <w:rFonts w:ascii="宋体" w:hAnsi="宋体" w:cs="宋体"/>
                <w:b/>
                <w:sz w:val="24"/>
                <w:highlight w:val="none"/>
              </w:rPr>
            </w:pPr>
            <w:r>
              <w:rPr>
                <w:rFonts w:hint="eastAsia" w:ascii="宋体" w:hAnsi="宋体" w:cs="宋体"/>
                <w:b/>
                <w:bCs/>
                <w:kern w:val="0"/>
                <w:sz w:val="24"/>
                <w:highlight w:val="none"/>
                <w:lang w:val="zh-CN"/>
              </w:rPr>
              <w:t>本项目结算时按</w:t>
            </w:r>
            <w:r>
              <w:rPr>
                <w:rFonts w:hint="eastAsia" w:ascii="宋体" w:hAnsi="宋体" w:cs="宋体"/>
                <w:b/>
                <w:bCs/>
                <w:kern w:val="0"/>
                <w:sz w:val="24"/>
                <w:highlight w:val="none"/>
              </w:rPr>
              <w:t>初次</w:t>
            </w:r>
            <w:r>
              <w:rPr>
                <w:rFonts w:hint="eastAsia" w:ascii="宋体" w:hAnsi="宋体" w:cs="宋体"/>
                <w:b/>
                <w:bCs/>
                <w:kern w:val="0"/>
                <w:sz w:val="24"/>
                <w:highlight w:val="none"/>
                <w:lang w:val="zh-CN"/>
              </w:rPr>
              <w:t>报价的综合单价送审，审定价为经审计后的价格按成交时的最终报价同比例调整。即审定价=(成交总价/初次总报价</w:t>
            </w:r>
            <w:r>
              <w:rPr>
                <w:rFonts w:hint="eastAsia" w:ascii="宋体" w:hAnsi="宋体" w:cs="宋体"/>
                <w:b/>
                <w:bCs/>
                <w:kern w:val="0"/>
                <w:sz w:val="24"/>
                <w:highlight w:val="none"/>
              </w:rPr>
              <w:t>）</w:t>
            </w:r>
            <w:r>
              <w:rPr>
                <w:rFonts w:hint="eastAsia" w:ascii="宋体" w:hAnsi="宋体" w:cs="宋体"/>
                <w:b/>
                <w:bCs/>
                <w:kern w:val="0"/>
                <w:sz w:val="24"/>
                <w:highlight w:val="none"/>
                <w:lang w:val="zh-CN"/>
              </w:rPr>
              <w:t>*经审计后的总价</w:t>
            </w:r>
          </w:p>
        </w:tc>
      </w:tr>
      <w:bookmarkEnd w:id="9"/>
    </w:tbl>
    <w:p w14:paraId="572002DE">
      <w:pPr>
        <w:widowControl/>
        <w:adjustRightInd/>
        <w:jc w:val="left"/>
        <w:rPr>
          <w:rFonts w:ascii="宋体" w:hAnsi="宋体" w:cs="宋体"/>
          <w:b/>
          <w:sz w:val="32"/>
          <w:szCs w:val="20"/>
        </w:rPr>
      </w:pPr>
      <w:r>
        <w:rPr>
          <w:rFonts w:hint="eastAsia" w:ascii="宋体" w:hAnsi="宋体" w:cs="宋体"/>
          <w:b/>
          <w:sz w:val="32"/>
          <w:szCs w:val="20"/>
        </w:rPr>
        <w:br w:type="page"/>
      </w:r>
    </w:p>
    <w:p w14:paraId="5C0ADDE1">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28A34A0B">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0D71DCBF">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本采购文件适用于该项目的磋商、响应文件提交、响应文件开启、资格审查及信用信息查询、磋商、评审、成交供应商确定、合同、验收等行为（法律、法规另有规定的，从其规定）。</w:t>
      </w:r>
    </w:p>
    <w:p w14:paraId="742B2083">
      <w:pPr>
        <w:snapToGrid w:val="0"/>
        <w:spacing w:line="360" w:lineRule="auto"/>
        <w:outlineLvl w:val="0"/>
        <w:rPr>
          <w:rFonts w:ascii="宋体" w:hAnsi="宋体" w:cs="宋体"/>
          <w:b/>
          <w:sz w:val="24"/>
        </w:rPr>
      </w:pPr>
      <w:r>
        <w:rPr>
          <w:rFonts w:hint="eastAsia" w:ascii="宋体" w:hAnsi="宋体" w:cs="宋体"/>
          <w:b/>
          <w:sz w:val="24"/>
        </w:rPr>
        <w:t>2.定义</w:t>
      </w:r>
    </w:p>
    <w:p w14:paraId="5CC6AF2F">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5637D28F">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14:paraId="62F4500A">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48DE2180">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445EF2F">
      <w:pPr>
        <w:snapToGrid w:val="0"/>
        <w:spacing w:line="360" w:lineRule="auto"/>
        <w:ind w:firstLine="480" w:firstLineChars="200"/>
        <w:rPr>
          <w:rFonts w:ascii="宋体" w:hAnsi="宋体" w:cs="宋体"/>
          <w:sz w:val="24"/>
        </w:rPr>
      </w:pPr>
      <w:r>
        <w:rPr>
          <w:rFonts w:hint="eastAsia" w:ascii="宋体" w:hAnsi="宋体" w:cs="宋体"/>
          <w:sz w:val="24"/>
        </w:rPr>
        <w:t>2.5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sdt>
            <w:sdtPr>
              <w:rPr>
                <w:rFonts w:hint="eastAsia" w:ascii="宋体" w:hAnsi="宋体" w:cs="宋体"/>
                <w:kern w:val="0"/>
                <w:sz w:val="24"/>
              </w:rPr>
              <w:id w:val="147477523"/>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30B2E632">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采购项目需要落实的政府采购政策（适用本项目的政府采购政策详见磋商文件具体规定，未注明具体要求的则不适用）</w:t>
      </w:r>
    </w:p>
    <w:p w14:paraId="58A350A7">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91F5CB9">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78A05B52">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18184B6E">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F4E61B2">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38CBFBD">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1EC0D5C">
      <w:pPr>
        <w:spacing w:line="360" w:lineRule="auto"/>
        <w:ind w:firstLine="480" w:firstLineChars="200"/>
        <w:rPr>
          <w:rFonts w:ascii="宋体" w:hAnsi="宋体" w:cs="宋体"/>
          <w:sz w:val="24"/>
        </w:rPr>
      </w:pPr>
      <w:r>
        <w:rPr>
          <w:rFonts w:hint="eastAsia" w:ascii="宋体" w:hAnsi="宋体" w:cs="宋体"/>
          <w:sz w:val="24"/>
        </w:rPr>
        <w:t>3.3支持中小企业发展</w:t>
      </w:r>
    </w:p>
    <w:p w14:paraId="03C839DB">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93D97B">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374BC1A">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hint="eastAsia" w:ascii="宋体" w:hAnsi="宋体" w:cs="宋体"/>
          <w:sz w:val="24"/>
        </w:rPr>
        <w:t>在工程采购项目中，工程由中小企业承建，即工程施工单位为中小企业</w:t>
      </w:r>
      <w:r>
        <w:rPr>
          <w:rFonts w:hint="eastAsia" w:ascii="宋体" w:hAnsi="宋体" w:cs="宋体"/>
          <w:kern w:val="0"/>
          <w:sz w:val="24"/>
        </w:rPr>
        <w:t>。</w:t>
      </w:r>
    </w:p>
    <w:p w14:paraId="24A0B4C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49A699">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2" w:name="_Hlk101132181"/>
      <w:r>
        <w:rPr>
          <w:rFonts w:hint="eastAsia" w:ascii="宋体" w:hAnsi="宋体" w:cs="宋体"/>
          <w:sz w:val="24"/>
        </w:rPr>
        <w:t>联合协议或者分包意向协议约定小微企业的合同份额占到合同总金额30%以上的</w:t>
      </w:r>
      <w:bookmarkEnd w:id="1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AF9D33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C594A6C">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0A5B98">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8DB1866">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B2AF110">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DD4D893">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EDD68CE">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0106E30">
      <w:pPr>
        <w:snapToGrid w:val="0"/>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65E23925">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A67DF6E">
      <w:pPr>
        <w:pStyle w:val="32"/>
        <w:snapToGrid w:val="0"/>
        <w:spacing w:line="360" w:lineRule="auto"/>
        <w:ind w:firstLine="480" w:firstLineChars="200"/>
        <w:rPr>
          <w:rFonts w:hAnsi="宋体" w:cs="宋体"/>
          <w:kern w:val="0"/>
          <w:sz w:val="24"/>
          <w:lang w:val="zh-CN"/>
        </w:rPr>
      </w:pPr>
      <w:r>
        <w:rPr>
          <w:rFonts w:hint="eastAsia" w:hAnsi="宋体" w:cs="宋体"/>
          <w:kern w:val="0"/>
          <w:sz w:val="24"/>
          <w:lang w:val="zh-CN"/>
        </w:rPr>
        <w:t>4.</w:t>
      </w:r>
      <w:r>
        <w:rPr>
          <w:rFonts w:hint="eastAsia" w:hAnsi="宋体" w:cs="宋体"/>
          <w:kern w:val="0"/>
          <w:sz w:val="24"/>
        </w:rPr>
        <w:t>1</w:t>
      </w:r>
      <w:r>
        <w:rPr>
          <w:rFonts w:hint="eastAsia" w:hAnsi="宋体" w:cs="宋体"/>
          <w:kern w:val="0"/>
          <w:sz w:val="24"/>
          <w:lang w:val="zh-CN"/>
        </w:rPr>
        <w:t>供应商询问</w:t>
      </w:r>
    </w:p>
    <w:p w14:paraId="1FE20042">
      <w:pPr>
        <w:pStyle w:val="32"/>
        <w:snapToGrid w:val="0"/>
        <w:spacing w:line="360" w:lineRule="auto"/>
        <w:ind w:firstLine="480" w:firstLineChars="200"/>
        <w:rPr>
          <w:rFonts w:hAnsi="宋体" w:cs="宋体"/>
          <w:kern w:val="0"/>
          <w:sz w:val="24"/>
        </w:rPr>
      </w:pPr>
      <w:r>
        <w:rPr>
          <w:rFonts w:hint="eastAsia" w:hAnsi="宋体" w:cs="宋体"/>
          <w:kern w:val="0"/>
          <w:sz w:val="24"/>
          <w:lang w:val="zh-CN"/>
        </w:rPr>
        <w:t>供应商对政府采购活动事项有疑问的，可以提出询问。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802A9C7">
      <w:pPr>
        <w:pStyle w:val="32"/>
        <w:snapToGrid w:val="0"/>
        <w:spacing w:line="360" w:lineRule="auto"/>
        <w:ind w:firstLine="480" w:firstLineChars="2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供应商质疑</w:t>
      </w:r>
    </w:p>
    <w:p w14:paraId="6261E39C">
      <w:pPr>
        <w:pStyle w:val="32"/>
        <w:snapToGrid w:val="0"/>
        <w:spacing w:line="360" w:lineRule="auto"/>
        <w:ind w:firstLine="480" w:firstLineChars="200"/>
        <w:rPr>
          <w:rFonts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.1提出质疑的供应商应当是参与所质疑项目采购活动的供应商。潜在供应商已依法获取其可质疑的采购文件的，可以对该文件提出质疑。</w:t>
      </w:r>
    </w:p>
    <w:p w14:paraId="7AA51EF2">
      <w:pPr>
        <w:pStyle w:val="32"/>
        <w:snapToGrid w:val="0"/>
        <w:spacing w:line="360" w:lineRule="auto"/>
        <w:ind w:firstLine="480" w:firstLineChars="200"/>
        <w:rPr>
          <w:rFonts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E374932">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4.2.2.1对采购文件提出质疑的，质疑期限为供应商获得采购文件之日或者采购文件公告期限届满之日起计算。</w:t>
      </w:r>
    </w:p>
    <w:p w14:paraId="62053EB9">
      <w:pPr>
        <w:pStyle w:val="32"/>
        <w:snapToGrid w:val="0"/>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w:t>
      </w:r>
    </w:p>
    <w:p w14:paraId="19E71D05">
      <w:pPr>
        <w:pStyle w:val="32"/>
        <w:snapToGrid w:val="0"/>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7C3AC972">
      <w:pPr>
        <w:pStyle w:val="32"/>
        <w:snapToGrid w:val="0"/>
        <w:spacing w:line="360" w:lineRule="auto"/>
        <w:ind w:firstLine="480" w:firstLineChars="2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w:t>
      </w:r>
      <w:r>
        <w:rPr>
          <w:rFonts w:hint="eastAsia" w:hAnsi="宋体" w:cs="宋体"/>
          <w:sz w:val="24"/>
        </w:rPr>
        <w:t>供应商提出质疑应当提交质疑函和必要的证明材料。质疑函应当包括下列内容：</w:t>
      </w:r>
    </w:p>
    <w:p w14:paraId="4D95B71B">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.3.1供应商的姓名或者名称、地址、邮编、联系人及联系电话；</w:t>
      </w:r>
    </w:p>
    <w:p w14:paraId="046666DA">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.3.2质疑项目的名称、编号；</w:t>
      </w:r>
    </w:p>
    <w:p w14:paraId="1F6858E0">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.3.3具体、明确的质疑事项和与质疑事项相关的请求；</w:t>
      </w:r>
    </w:p>
    <w:p w14:paraId="35F90609">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.3.4事实依据；</w:t>
      </w:r>
    </w:p>
    <w:p w14:paraId="29482768">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.3.5必要的法律依据；</w:t>
      </w:r>
    </w:p>
    <w:p w14:paraId="67F7B5C9">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.3.6提出质疑的日期。</w:t>
      </w:r>
    </w:p>
    <w:p w14:paraId="209EB223">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896DBB7">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027A4226">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4.2.4对同一采购程序环节的质疑，供应商须在法定质疑期内一次性提出。</w:t>
      </w:r>
    </w:p>
    <w:p w14:paraId="79AB0BF0">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w:t>
      </w:r>
      <w:r>
        <w:rPr>
          <w:rFonts w:hint="eastAsia"/>
        </w:rPr>
        <w:t>2.5采购人或者采购代理机构应当在收到供应商的书面质疑后七个工作日内作出答复，并以书面形式通知质疑供应商和其他与质疑处理结果有利害关系的政府采购当事人，但答复的内容不得涉及商业秘密。</w:t>
      </w:r>
    </w:p>
    <w:p w14:paraId="2CE4E396">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w:t>
      </w:r>
      <w:r>
        <w:rPr>
          <w:rFonts w:hint="eastAsia"/>
        </w:rPr>
        <w:t>2.6询问或者质疑事项可能影响采购结果的，采购人应当暂停签订合同，已经签订合同的，应当中止履行合同。</w:t>
      </w:r>
    </w:p>
    <w:p w14:paraId="1C1212F4">
      <w:pPr>
        <w:pStyle w:val="886"/>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w:t>
      </w:r>
      <w:r>
        <w:rPr>
          <w:rFonts w:hint="eastAsia"/>
        </w:rPr>
        <w:t>3</w:t>
      </w:r>
      <w:r>
        <w:rPr>
          <w:rFonts w:hint="eastAsia"/>
          <w:lang w:val="zh-CN"/>
        </w:rPr>
        <w:t>供应商投诉</w:t>
      </w:r>
    </w:p>
    <w:p w14:paraId="5DC1AB4C">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4.3.1质疑供应商对采购人、采购代理机构的答复不满意或者采购人、采购代理机构未在规定的时间内作出答复的，可以在答复期满后十五个工作日内向同级政府采购监督管理部门提出投诉。</w:t>
      </w:r>
    </w:p>
    <w:p w14:paraId="41277A91">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5E9826C9">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4.3.3供应商投诉应当有明确的请求和必要的证明材料。</w:t>
      </w:r>
    </w:p>
    <w:p w14:paraId="58A82EF4">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4.3.4以联合体形式参加政府采购活动的，其投诉应当由组成联合体的所有供应商共同提出。</w:t>
      </w:r>
    </w:p>
    <w:p w14:paraId="20758511">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4F423D71">
      <w:pPr>
        <w:pStyle w:val="129"/>
        <w:snapToGrid w:val="0"/>
        <w:spacing w:before="0"/>
        <w:ind w:firstLine="360"/>
        <w:rPr>
          <w:rFonts w:ascii="宋体" w:hAnsi="宋体" w:cs="宋体"/>
          <w:sz w:val="18"/>
          <w:szCs w:val="18"/>
        </w:rPr>
      </w:pPr>
    </w:p>
    <w:p w14:paraId="446348AF">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6586E1DA">
      <w:pPr>
        <w:pStyle w:val="32"/>
        <w:spacing w:line="360" w:lineRule="auto"/>
        <w:rPr>
          <w:rFonts w:hAnsi="宋体" w:cs="宋体"/>
          <w:b/>
          <w:sz w:val="24"/>
          <w:szCs w:val="24"/>
        </w:rPr>
      </w:pPr>
      <w:r>
        <w:rPr>
          <w:rFonts w:hint="eastAsia" w:hAnsi="宋体" w:cs="宋体"/>
          <w:b/>
          <w:sz w:val="24"/>
          <w:szCs w:val="24"/>
        </w:rPr>
        <w:t>5．采购文件的构成</w:t>
      </w:r>
    </w:p>
    <w:p w14:paraId="2F37B92D">
      <w:pPr>
        <w:pStyle w:val="32"/>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6754853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482D611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C0D27F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EFDA8B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7EC1DC7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2F4E47F">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A9708C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30A87072">
      <w:pPr>
        <w:pStyle w:val="32"/>
        <w:spacing w:line="360" w:lineRule="auto"/>
        <w:rPr>
          <w:rFonts w:hAnsi="宋体" w:cs="宋体"/>
          <w:b/>
          <w:sz w:val="24"/>
          <w:szCs w:val="24"/>
        </w:rPr>
      </w:pPr>
      <w:r>
        <w:rPr>
          <w:rFonts w:hint="eastAsia" w:hAnsi="宋体" w:cs="宋体"/>
          <w:b/>
          <w:sz w:val="24"/>
          <w:szCs w:val="24"/>
        </w:rPr>
        <w:t>6. 采购文件的澄清、修改</w:t>
      </w:r>
    </w:p>
    <w:p w14:paraId="3D44EDFD">
      <w:pPr>
        <w:pStyle w:val="129"/>
        <w:snapToGrid w:val="0"/>
        <w:spacing w:before="0"/>
        <w:ind w:firstLine="480"/>
        <w:rPr>
          <w:rFonts w:ascii="宋体" w:hAnsi="宋体" w:cs="宋体"/>
        </w:rPr>
      </w:pPr>
      <w:r>
        <w:rPr>
          <w:rFonts w:hint="eastAsia" w:ascii="宋体" w:hAnsi="宋体" w:cs="宋体"/>
        </w:rPr>
        <w:t>6.1已获取采购文件的潜在供应商，若有问题需要澄清，应于响应文件提交截止时间前，以书面形式向采购代理机构提出。</w:t>
      </w:r>
    </w:p>
    <w:p w14:paraId="225839E1">
      <w:pPr>
        <w:pStyle w:val="129"/>
        <w:snapToGrid w:val="0"/>
        <w:spacing w:before="0"/>
        <w:ind w:firstLine="480"/>
        <w:rPr>
          <w:rFonts w:ascii="宋体" w:hAnsi="宋体" w:cs="宋体"/>
        </w:rPr>
      </w:pPr>
      <w:r>
        <w:rPr>
          <w:rFonts w:hint="eastAsia" w:ascii="宋体" w:hAnsi="宋体" w:cs="宋体"/>
        </w:rPr>
        <w:t>6.2 采购代理机构对采购文件进行澄清或修改的，将同时通过书面形式通知已获取采购文件的潜在供应商。依法应当公告的，将按规定公告，同时视情况延长响应文件提交截止时间和响应文件开启时间。该澄清或者修改的内容为采购文件的组成部分。</w:t>
      </w:r>
    </w:p>
    <w:p w14:paraId="125192DD">
      <w:pPr>
        <w:pStyle w:val="23"/>
        <w:rPr>
          <w:rFonts w:hAnsi="宋体" w:cs="宋体"/>
          <w:sz w:val="18"/>
          <w:szCs w:val="18"/>
          <w:lang w:val="en-US"/>
        </w:rPr>
      </w:pPr>
    </w:p>
    <w:p w14:paraId="5E5A114F">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79FF8B4D">
      <w:pPr>
        <w:pStyle w:val="32"/>
        <w:spacing w:line="360" w:lineRule="auto"/>
        <w:rPr>
          <w:rFonts w:hAnsi="宋体" w:cs="宋体"/>
          <w:b/>
          <w:sz w:val="24"/>
          <w:szCs w:val="24"/>
        </w:rPr>
      </w:pPr>
      <w:r>
        <w:rPr>
          <w:rFonts w:hint="eastAsia" w:hAnsi="宋体" w:cs="宋体"/>
          <w:b/>
          <w:sz w:val="24"/>
          <w:szCs w:val="24"/>
        </w:rPr>
        <w:t>7. 采购文件的获取</w:t>
      </w:r>
    </w:p>
    <w:p w14:paraId="045125B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7A12A6C7">
      <w:pPr>
        <w:pStyle w:val="32"/>
        <w:spacing w:line="360" w:lineRule="auto"/>
        <w:rPr>
          <w:rFonts w:hAnsi="宋体" w:cs="宋体"/>
          <w:b/>
          <w:sz w:val="24"/>
          <w:szCs w:val="24"/>
        </w:rPr>
      </w:pPr>
      <w:r>
        <w:rPr>
          <w:rFonts w:hint="eastAsia" w:hAnsi="宋体" w:cs="宋体"/>
          <w:b/>
          <w:sz w:val="24"/>
          <w:szCs w:val="24"/>
        </w:rPr>
        <w:t>8.磋商前答疑会或现场考察</w:t>
      </w:r>
    </w:p>
    <w:p w14:paraId="44FA6662">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4B8B9F00">
      <w:pPr>
        <w:pStyle w:val="32"/>
        <w:spacing w:line="360" w:lineRule="auto"/>
        <w:rPr>
          <w:rFonts w:hAnsi="宋体" w:cs="宋体"/>
          <w:b/>
          <w:szCs w:val="24"/>
        </w:rPr>
      </w:pPr>
      <w:r>
        <w:rPr>
          <w:rFonts w:hint="eastAsia" w:hAnsi="宋体" w:cs="宋体"/>
          <w:b/>
          <w:kern w:val="28"/>
          <w:sz w:val="24"/>
          <w:szCs w:val="24"/>
        </w:rPr>
        <w:t>9.磋商保证金</w:t>
      </w:r>
    </w:p>
    <w:p w14:paraId="1C32A3AB">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5B757F01">
      <w:pPr>
        <w:pStyle w:val="32"/>
        <w:spacing w:line="360" w:lineRule="auto"/>
        <w:rPr>
          <w:rFonts w:hAnsi="宋体" w:cs="宋体"/>
          <w:b/>
          <w:sz w:val="24"/>
          <w:szCs w:val="24"/>
        </w:rPr>
      </w:pPr>
      <w:r>
        <w:rPr>
          <w:rFonts w:hint="eastAsia" w:hAnsi="宋体" w:cs="宋体"/>
          <w:b/>
          <w:sz w:val="24"/>
          <w:szCs w:val="24"/>
        </w:rPr>
        <w:t>10. 响应文件的语言</w:t>
      </w:r>
    </w:p>
    <w:p w14:paraId="3297344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01D3BB0C">
      <w:pPr>
        <w:pStyle w:val="32"/>
        <w:spacing w:line="360" w:lineRule="auto"/>
        <w:rPr>
          <w:rFonts w:hAnsi="宋体" w:cs="宋体"/>
          <w:b/>
          <w:sz w:val="24"/>
          <w:szCs w:val="24"/>
        </w:rPr>
      </w:pPr>
      <w:r>
        <w:rPr>
          <w:rFonts w:hint="eastAsia" w:hAnsi="宋体" w:cs="宋体"/>
          <w:b/>
          <w:sz w:val="24"/>
          <w:szCs w:val="24"/>
        </w:rPr>
        <w:t>11. 响应文件的组成</w:t>
      </w:r>
    </w:p>
    <w:p w14:paraId="2DE30B3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E63960B">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6C4102E">
      <w:pPr>
        <w:snapToGrid w:val="0"/>
        <w:spacing w:line="360" w:lineRule="auto"/>
        <w:ind w:firstLine="960" w:firstLineChars="400"/>
        <w:rPr>
          <w:rFonts w:ascii="宋体" w:hAnsi="宋体" w:cs="宋体"/>
          <w:sz w:val="24"/>
        </w:rPr>
      </w:pPr>
      <w:r>
        <w:rPr>
          <w:rFonts w:hint="eastAsia" w:ascii="宋体" w:hAnsi="宋体" w:cs="宋体"/>
          <w:sz w:val="24"/>
        </w:rPr>
        <w:t>11.1.2</w:t>
      </w:r>
      <w:bookmarkStart w:id="13" w:name="_Hlk101259339"/>
      <w:r>
        <w:rPr>
          <w:rFonts w:hint="eastAsia" w:ascii="宋体" w:hAnsi="宋体" w:cs="宋体"/>
          <w:snapToGrid w:val="0"/>
          <w:kern w:val="28"/>
          <w:sz w:val="24"/>
          <w:szCs w:val="20"/>
        </w:rPr>
        <w:t>联合协议</w:t>
      </w:r>
      <w:bookmarkStart w:id="14" w:name="_Hlk101257010"/>
      <w:r>
        <w:rPr>
          <w:rFonts w:hint="eastAsia" w:ascii="宋体" w:hAnsi="宋体" w:cs="宋体"/>
          <w:snapToGrid w:val="0"/>
          <w:kern w:val="28"/>
          <w:sz w:val="24"/>
          <w:szCs w:val="20"/>
        </w:rPr>
        <w:t>（如果有)</w:t>
      </w:r>
      <w:bookmarkEnd w:id="13"/>
      <w:bookmarkEnd w:id="14"/>
      <w:r>
        <w:rPr>
          <w:rFonts w:hint="eastAsia" w:ascii="宋体" w:hAnsi="宋体" w:cs="宋体"/>
          <w:snapToGrid w:val="0"/>
          <w:kern w:val="28"/>
          <w:sz w:val="24"/>
          <w:szCs w:val="20"/>
        </w:rPr>
        <w:t>；</w:t>
      </w:r>
    </w:p>
    <w:p w14:paraId="50109C42">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11.1.3落实政府采购政策需满足的资格要求（如为资格条件则在资格文件中提供中小企业声明函)；</w:t>
      </w:r>
    </w:p>
    <w:p w14:paraId="69257CA4">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6995B4B">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64ECF99B">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94A328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004F60F">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627D0418">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238092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41FBCC8A">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54717CBD">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EDA4806">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7BFAB6C">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7C9D1B61">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7CAA6528">
      <w:pPr>
        <w:snapToGrid w:val="0"/>
        <w:spacing w:line="360" w:lineRule="auto"/>
        <w:ind w:firstLine="960" w:firstLineChars="400"/>
        <w:rPr>
          <w:rFonts w:ascii="宋体" w:hAnsi="宋体" w:cs="宋体"/>
          <w:sz w:val="24"/>
        </w:rPr>
      </w:pPr>
      <w:r>
        <w:rPr>
          <w:rFonts w:hint="eastAsia" w:ascii="宋体" w:hAnsi="宋体" w:cs="宋体"/>
          <w:sz w:val="24"/>
        </w:rPr>
        <w:t>11.3.3中小企业声明函（如本项目落实政府采购政策需满足的资格要求中未对中小企业作强制性要求的则在报价文件中提供中小企业声明函）。</w:t>
      </w:r>
    </w:p>
    <w:p w14:paraId="43BF4CA0">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72FE5C95">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14:paraId="4506B735">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595A79E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w:t>
      </w:r>
      <w:r>
        <w:rPr>
          <w:rFonts w:hint="eastAsia" w:ascii="宋体" w:hAnsi="宋体" w:cs="宋体"/>
          <w:b/>
          <w:bCs/>
          <w:kern w:val="0"/>
          <w:sz w:val="24"/>
          <w:lang w:val="zh-CN"/>
        </w:rPr>
        <w:t>响应文件分为资格文件、商务技术文件、报价文件三部分，</w:t>
      </w:r>
      <w:r>
        <w:rPr>
          <w:rFonts w:hint="eastAsia" w:ascii="宋体" w:hAnsi="宋体" w:cs="宋体"/>
          <w:b/>
          <w:bCs/>
          <w:kern w:val="0"/>
          <w:sz w:val="24"/>
        </w:rPr>
        <w:t>三部分合成一册</w:t>
      </w:r>
      <w:r>
        <w:rPr>
          <w:rFonts w:hint="eastAsia" w:ascii="宋体" w:hAnsi="宋体" w:cs="宋体"/>
          <w:kern w:val="0"/>
          <w:sz w:val="24"/>
          <w:lang w:val="zh-CN"/>
        </w:rPr>
        <w:t>。各供应商在编制响应文件时请按照采购文件第六部分规定的格式进行，混乱的编排导致响应文件被误读或磋商小组查找不到有效文件是供应商的风险。</w:t>
      </w:r>
    </w:p>
    <w:p w14:paraId="7AD485B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应将响应文件密封封装。响应文件的包装封面上应注明供应商名称、供应商地址、响应文件名称、投标项目名称、项目编号并加供应商公章。未按规定密封或标记的响应文件将被拒绝，由此造成响应文件被误投或提前拆封的风险由投标人承担。</w:t>
      </w:r>
    </w:p>
    <w:p w14:paraId="0F36E400">
      <w:pPr>
        <w:snapToGrid w:val="0"/>
        <w:spacing w:line="360" w:lineRule="auto"/>
        <w:rPr>
          <w:rFonts w:ascii="宋体" w:hAnsi="宋体" w:cs="宋体"/>
          <w:b/>
          <w:sz w:val="24"/>
        </w:rPr>
      </w:pPr>
      <w:r>
        <w:rPr>
          <w:rFonts w:hint="eastAsia" w:ascii="宋体" w:hAnsi="宋体" w:cs="宋体"/>
          <w:b/>
          <w:sz w:val="24"/>
        </w:rPr>
        <w:t>13.响应文件的签署、盖章</w:t>
      </w:r>
    </w:p>
    <w:p w14:paraId="21DBEA47">
      <w:pPr>
        <w:pStyle w:val="129"/>
        <w:snapToGrid w:val="0"/>
        <w:spacing w:before="0"/>
        <w:ind w:firstLine="480"/>
        <w:rPr>
          <w:rFonts w:ascii="宋体" w:hAnsi="宋体" w:cs="宋体"/>
          <w:b/>
          <w:szCs w:val="24"/>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E5F8450">
      <w:pPr>
        <w:pStyle w:val="129"/>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03633475">
      <w:pPr>
        <w:pStyle w:val="129"/>
        <w:snapToGrid w:val="0"/>
        <w:spacing w:before="0"/>
        <w:ind w:firstLine="480"/>
        <w:rPr>
          <w:rFonts w:ascii="宋体" w:hAnsi="宋体" w:cs="宋体"/>
          <w:szCs w:val="24"/>
        </w:rPr>
      </w:pPr>
      <w:r>
        <w:rPr>
          <w:rFonts w:hint="eastAsia" w:ascii="宋体" w:hAnsi="宋体" w:cs="宋体"/>
          <w:szCs w:val="24"/>
        </w:rPr>
        <w:t>14.1 供应商应当在响应文件提交截止时间前完成响应文件的传输递交，并可以补充、修改或者撤回响应文件。补充或者修改响应文件的，应当先行撤回原文件，补充、修改后重新递交。响应文件提交截止时间前未完成递交的，视为撤回响应文件。响应文件提交截止时间后递交的响应文件，代理机构将拒收。</w:t>
      </w:r>
    </w:p>
    <w:p w14:paraId="36AED7CF">
      <w:pPr>
        <w:pStyle w:val="129"/>
        <w:snapToGrid w:val="0"/>
        <w:spacing w:before="0"/>
        <w:ind w:firstLine="480"/>
        <w:rPr>
          <w:rFonts w:ascii="宋体" w:hAnsi="宋体" w:cs="宋体"/>
          <w:szCs w:val="24"/>
        </w:rPr>
      </w:pPr>
      <w:r>
        <w:rPr>
          <w:rFonts w:hint="eastAsia" w:ascii="宋体" w:hAnsi="宋体" w:cs="宋体"/>
          <w:szCs w:val="24"/>
        </w:rPr>
        <w:t>14.2代理机构收到响应文件，将妥善保存并即时向供应商发出确认回执通知。在响应文件提交截止时间前，除供应商补充、修改或者撤回响应文件外，任何单位和个人不得开启响应文件。</w:t>
      </w:r>
    </w:p>
    <w:p w14:paraId="145BB15F">
      <w:pPr>
        <w:pStyle w:val="129"/>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C064983">
      <w:pPr>
        <w:pStyle w:val="129"/>
        <w:spacing w:before="0"/>
        <w:ind w:firstLine="0" w:firstLineChars="0"/>
        <w:rPr>
          <w:rFonts w:ascii="宋体" w:hAnsi="宋体" w:cs="宋体"/>
          <w:b/>
          <w:szCs w:val="24"/>
        </w:rPr>
      </w:pPr>
      <w:r>
        <w:rPr>
          <w:rFonts w:hint="eastAsia" w:ascii="宋体" w:hAnsi="宋体" w:cs="宋体"/>
          <w:b/>
          <w:szCs w:val="24"/>
        </w:rPr>
        <w:t>15.响应文件的无效处理</w:t>
      </w:r>
    </w:p>
    <w:p w14:paraId="0AD05D5B">
      <w:pPr>
        <w:pStyle w:val="24"/>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187B0911">
      <w:pPr>
        <w:pStyle w:val="129"/>
        <w:spacing w:before="0"/>
        <w:ind w:firstLine="0" w:firstLineChars="0"/>
        <w:rPr>
          <w:rFonts w:ascii="宋体" w:hAnsi="宋体" w:cs="宋体"/>
          <w:b/>
          <w:szCs w:val="24"/>
        </w:rPr>
      </w:pPr>
      <w:r>
        <w:rPr>
          <w:rFonts w:hint="eastAsia" w:ascii="宋体" w:hAnsi="宋体" w:cs="宋体"/>
          <w:b/>
          <w:szCs w:val="24"/>
        </w:rPr>
        <w:t>16.响应文件有效期</w:t>
      </w:r>
    </w:p>
    <w:p w14:paraId="2BE590B9">
      <w:pPr>
        <w:spacing w:line="360" w:lineRule="auto"/>
        <w:ind w:firstLine="480" w:firstLineChars="200"/>
        <w:rPr>
          <w:rFonts w:ascii="宋体" w:hAnsi="宋体" w:cs="宋体"/>
          <w:b/>
          <w:sz w:val="24"/>
          <w:szCs w:val="21"/>
        </w:rPr>
      </w:pPr>
      <w:r>
        <w:rPr>
          <w:rFonts w:hint="eastAsia" w:ascii="宋体" w:hAnsi="宋体" w:cs="宋体"/>
          <w:sz w:val="24"/>
          <w:szCs w:val="20"/>
        </w:rPr>
        <w:t>16.1响应文件有效期为从提交响应文件的截止之日起90天。▲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92C7527">
      <w:pPr>
        <w:pStyle w:val="129"/>
        <w:spacing w:before="0"/>
        <w:ind w:firstLine="480"/>
        <w:rPr>
          <w:rFonts w:ascii="宋体" w:hAnsi="宋体" w:cs="宋体"/>
        </w:rPr>
      </w:pPr>
      <w:r>
        <w:rPr>
          <w:rFonts w:hint="eastAsia" w:ascii="宋体" w:hAnsi="宋体" w:cs="宋体"/>
        </w:rPr>
        <w:t>16.2响应文件合格投递后，自响应文件提交截止时间起，在响应文件有效期内有效。</w:t>
      </w:r>
    </w:p>
    <w:p w14:paraId="31A092E5">
      <w:pPr>
        <w:pStyle w:val="129"/>
        <w:spacing w:before="0"/>
        <w:ind w:firstLine="480"/>
        <w:rPr>
          <w:rFonts w:ascii="宋体" w:hAnsi="宋体" w:cs="宋体"/>
        </w:rPr>
      </w:pPr>
      <w:r>
        <w:rPr>
          <w:rFonts w:hint="eastAsia" w:ascii="宋体" w:hAnsi="宋体" w:cs="宋体"/>
        </w:rPr>
        <w:t>16.3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69FA7CD">
      <w:pPr>
        <w:pStyle w:val="129"/>
        <w:spacing w:before="0"/>
        <w:ind w:firstLine="643"/>
        <w:rPr>
          <w:rFonts w:ascii="宋体" w:hAnsi="宋体" w:cs="宋体"/>
          <w:b/>
          <w:sz w:val="32"/>
        </w:rPr>
      </w:pPr>
    </w:p>
    <w:p w14:paraId="227799E1">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w:t>
      </w:r>
    </w:p>
    <w:p w14:paraId="7665B6BF">
      <w:pPr>
        <w:pStyle w:val="554"/>
        <w:spacing w:before="0" w:line="360" w:lineRule="auto"/>
        <w:ind w:left="0" w:firstLine="0"/>
        <w:contextualSpacing/>
        <w:rPr>
          <w:rFonts w:ascii="宋体" w:hAnsi="宋体" w:cs="宋体"/>
          <w:sz w:val="24"/>
        </w:rPr>
      </w:pPr>
      <w:r>
        <w:rPr>
          <w:rFonts w:hint="eastAsia" w:ascii="宋体" w:hAnsi="宋体" w:cs="宋体"/>
          <w:b/>
          <w:sz w:val="24"/>
          <w:szCs w:val="24"/>
        </w:rPr>
        <w:t>17.响应文件开启</w:t>
      </w:r>
      <w:r>
        <w:rPr>
          <w:rFonts w:hint="eastAsia" w:ascii="宋体" w:hAnsi="宋体" w:cs="宋体"/>
          <w:sz w:val="24"/>
        </w:rPr>
        <w:t xml:space="preserve"> </w:t>
      </w:r>
    </w:p>
    <w:p w14:paraId="72252571">
      <w:pPr>
        <w:pStyle w:val="55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17.1采购代理机构按照采购文件规定的时间通组织响应文件开启，所有供应商均应当准时参加。供应商不足3家的，不得开启。</w:t>
      </w:r>
    </w:p>
    <w:p w14:paraId="1D7457FF">
      <w:pPr>
        <w:pStyle w:val="55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17.2响应文件开启时，代理机构开启所有响应文件。</w:t>
      </w:r>
    </w:p>
    <w:p w14:paraId="0116A64C">
      <w:pPr>
        <w:pStyle w:val="554"/>
        <w:spacing w:before="0" w:line="360" w:lineRule="auto"/>
        <w:ind w:left="0" w:firstLine="0"/>
        <w:contextualSpacing/>
        <w:rPr>
          <w:rFonts w:ascii="宋体" w:hAnsi="宋体" w:cs="宋体"/>
          <w:b/>
          <w:sz w:val="24"/>
          <w:szCs w:val="24"/>
        </w:rPr>
      </w:pPr>
      <w:r>
        <w:rPr>
          <w:rFonts w:hint="eastAsia" w:ascii="宋体" w:hAnsi="宋体" w:cs="宋体"/>
          <w:b/>
          <w:sz w:val="24"/>
          <w:szCs w:val="24"/>
        </w:rPr>
        <w:t>18、资格审查</w:t>
      </w:r>
    </w:p>
    <w:p w14:paraId="726E856D">
      <w:pPr>
        <w:snapToGrid w:val="0"/>
        <w:spacing w:line="360" w:lineRule="auto"/>
        <w:ind w:firstLine="480" w:firstLineChars="200"/>
        <w:rPr>
          <w:rFonts w:ascii="宋体" w:hAnsi="宋体" w:cs="宋体"/>
          <w:sz w:val="24"/>
        </w:rPr>
      </w:pPr>
      <w:r>
        <w:rPr>
          <w:rFonts w:hint="eastAsia" w:ascii="宋体" w:hAnsi="宋体" w:cs="宋体"/>
          <w:kern w:val="0"/>
          <w:sz w:val="24"/>
        </w:rPr>
        <w:t>18.1</w:t>
      </w:r>
      <w:r>
        <w:rPr>
          <w:rFonts w:hint="eastAsia" w:ascii="宋体" w:hAnsi="宋体" w:cs="宋体"/>
          <w:sz w:val="24"/>
        </w:rPr>
        <w:t>采购人、采购代理机构或磋商小组依据法律法规和采购文件的规定，对供应商的资格进行审查。</w:t>
      </w:r>
    </w:p>
    <w:p w14:paraId="3C994A61">
      <w:pPr>
        <w:pStyle w:val="129"/>
        <w:spacing w:before="0"/>
        <w:ind w:firstLine="480"/>
        <w:rPr>
          <w:rFonts w:ascii="宋体" w:hAnsi="宋体" w:cs="宋体"/>
        </w:rPr>
      </w:pPr>
      <w:r>
        <w:rPr>
          <w:rFonts w:hint="eastAsia" w:ascii="宋体" w:hAnsi="宋体" w:cs="宋体"/>
          <w:kern w:val="0"/>
          <w:szCs w:val="24"/>
        </w:rPr>
        <w:t>18.2供应商未按照采购文件要求提供与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3BA37B2F">
      <w:pPr>
        <w:pStyle w:val="129"/>
        <w:spacing w:before="0"/>
        <w:ind w:firstLine="480"/>
        <w:rPr>
          <w:rFonts w:ascii="宋体" w:hAnsi="宋体" w:cs="宋体"/>
        </w:rPr>
      </w:pPr>
      <w:r>
        <w:rPr>
          <w:rFonts w:hint="eastAsia" w:ascii="宋体" w:hAnsi="宋体" w:cs="宋体"/>
          <w:kern w:val="0"/>
          <w:szCs w:val="24"/>
        </w:rPr>
        <w:t>18.</w:t>
      </w:r>
      <w:r>
        <w:rPr>
          <w:rFonts w:hint="eastAsia" w:ascii="宋体" w:hAnsi="宋体" w:cs="宋体"/>
        </w:rPr>
        <w:t>3对未通过资格审查的供应商，采购人或采购代理机构告知其未通过的原因。</w:t>
      </w:r>
    </w:p>
    <w:p w14:paraId="3C4D793F">
      <w:pPr>
        <w:pStyle w:val="129"/>
        <w:spacing w:before="0"/>
        <w:ind w:firstLine="480"/>
        <w:rPr>
          <w:rFonts w:ascii="宋体" w:hAnsi="宋体" w:cs="宋体"/>
        </w:rPr>
      </w:pPr>
      <w:r>
        <w:rPr>
          <w:rFonts w:hint="eastAsia" w:ascii="宋体" w:hAnsi="宋体" w:cs="宋体"/>
          <w:kern w:val="0"/>
          <w:szCs w:val="24"/>
        </w:rPr>
        <w:t>18.</w:t>
      </w:r>
      <w:r>
        <w:rPr>
          <w:rFonts w:hint="eastAsia" w:ascii="宋体" w:hAnsi="宋体" w:cs="宋体"/>
        </w:rPr>
        <w:t>4合格供应商不足3家的，不再评审。</w:t>
      </w:r>
    </w:p>
    <w:p w14:paraId="3AE9674F">
      <w:pPr>
        <w:pStyle w:val="129"/>
        <w:spacing w:before="0"/>
        <w:ind w:firstLine="0" w:firstLineChars="0"/>
        <w:rPr>
          <w:rFonts w:ascii="宋体" w:hAnsi="宋体" w:cs="宋体"/>
          <w:kern w:val="0"/>
          <w:szCs w:val="24"/>
        </w:rPr>
      </w:pPr>
    </w:p>
    <w:p w14:paraId="12D080E6">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1C6581DE">
      <w:pPr>
        <w:spacing w:line="360" w:lineRule="auto"/>
        <w:rPr>
          <w:rFonts w:ascii="宋体" w:hAnsi="宋体" w:cs="宋体"/>
          <w:b/>
          <w:sz w:val="24"/>
        </w:rPr>
      </w:pPr>
      <w:bookmarkStart w:id="15" w:name="_Toc91899903"/>
      <w:r>
        <w:rPr>
          <w:rFonts w:hint="eastAsia" w:ascii="宋体" w:hAnsi="宋体" w:cs="宋体"/>
          <w:b/>
          <w:sz w:val="24"/>
        </w:rPr>
        <w:t>19.</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6A7651B8">
      <w:pPr>
        <w:spacing w:line="360" w:lineRule="auto"/>
        <w:rPr>
          <w:rFonts w:ascii="宋体" w:hAnsi="宋体" w:cs="宋体"/>
          <w:b/>
          <w:sz w:val="24"/>
        </w:rPr>
      </w:pPr>
    </w:p>
    <w:p w14:paraId="7101F61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15F96FBC">
      <w:pPr>
        <w:pStyle w:val="24"/>
        <w:spacing w:line="360" w:lineRule="auto"/>
        <w:ind w:left="479" w:hanging="479" w:hangingChars="199"/>
        <w:rPr>
          <w:rFonts w:cs="宋体"/>
          <w:b/>
        </w:rPr>
      </w:pPr>
      <w:r>
        <w:rPr>
          <w:rFonts w:hint="eastAsia" w:cs="宋体"/>
          <w:b/>
        </w:rPr>
        <w:t>20. 确定成交供应商</w:t>
      </w:r>
    </w:p>
    <w:p w14:paraId="7A412090">
      <w:pPr>
        <w:widowControl/>
        <w:shd w:val="clear" w:color="auto" w:fill="FFFFFF"/>
        <w:spacing w:line="360" w:lineRule="auto"/>
        <w:ind w:firstLine="480"/>
        <w:jc w:val="left"/>
        <w:rPr>
          <w:rFonts w:ascii="宋体" w:hAnsi="宋体" w:cs="宋体"/>
          <w:sz w:val="24"/>
        </w:rPr>
      </w:pPr>
      <w:r>
        <w:rPr>
          <w:rFonts w:hint="eastAsia" w:ascii="宋体" w:hAnsi="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中标、成交通知书和中标、成交结果公告应当在规定时间内同时发出。</w:t>
      </w:r>
    </w:p>
    <w:p w14:paraId="402825B7">
      <w:pPr>
        <w:pStyle w:val="129"/>
        <w:snapToGrid w:val="0"/>
        <w:spacing w:before="0"/>
        <w:ind w:firstLine="0" w:firstLineChars="0"/>
        <w:rPr>
          <w:rFonts w:ascii="宋体" w:hAnsi="宋体" w:cs="宋体"/>
          <w:b/>
          <w:szCs w:val="24"/>
        </w:rPr>
      </w:pPr>
      <w:r>
        <w:rPr>
          <w:rFonts w:hint="eastAsia" w:ascii="宋体" w:hAnsi="宋体" w:cs="宋体"/>
          <w:b/>
          <w:szCs w:val="24"/>
        </w:rPr>
        <w:t>21. 成交通知与成交结果公告</w:t>
      </w:r>
    </w:p>
    <w:p w14:paraId="687591AD">
      <w:pPr>
        <w:widowControl/>
        <w:shd w:val="clear" w:color="auto" w:fill="FFFFFF"/>
        <w:spacing w:line="360" w:lineRule="auto"/>
        <w:ind w:firstLine="480"/>
        <w:jc w:val="left"/>
        <w:rPr>
          <w:rFonts w:ascii="宋体" w:hAnsi="宋体" w:cs="宋体"/>
          <w:sz w:val="24"/>
        </w:rPr>
      </w:pPr>
      <w:r>
        <w:rPr>
          <w:rFonts w:hint="eastAsia" w:ascii="宋体" w:hAnsi="宋体" w:cs="宋体"/>
          <w:sz w:val="24"/>
        </w:rPr>
        <w:t>21.1采购人或者采购代理机构应当在成交供应商确定后 2 个工作日内，在中国政府采购网、浙江政府采购网、嘉兴市公共资源交易中心网站上公告成交结果，同时向成交供应商发出成交通知书，并将磋商文件随成交结果同时公告。</w:t>
      </w:r>
    </w:p>
    <w:p w14:paraId="09C8E21A">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21.2成交结果公告 </w:t>
      </w:r>
    </w:p>
    <w:p w14:paraId="59E0A82C">
      <w:pPr>
        <w:widowControl/>
        <w:shd w:val="clear" w:color="auto" w:fill="FFFFFF"/>
        <w:spacing w:line="360" w:lineRule="auto"/>
        <w:ind w:firstLine="480"/>
        <w:jc w:val="left"/>
        <w:rPr>
          <w:rFonts w:ascii="宋体" w:hAnsi="宋体" w:cs="宋体"/>
          <w:sz w:val="24"/>
        </w:rPr>
      </w:pPr>
      <w:r>
        <w:rPr>
          <w:rFonts w:hint="eastAsia" w:ascii="宋体" w:hAnsi="宋体" w:cs="宋体"/>
          <w:sz w:val="24"/>
        </w:rPr>
        <w:t>应当包括以下内容：</w:t>
      </w:r>
    </w:p>
    <w:p w14:paraId="59E5FD5F">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（一）采购人和采购代理机构的名称、地址和联系方式； </w:t>
      </w:r>
    </w:p>
    <w:p w14:paraId="110879DF">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（二）项目名称和项目编号； </w:t>
      </w:r>
    </w:p>
    <w:p w14:paraId="59D61FBD">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（三）成交供应商名称、地址和成交金额； </w:t>
      </w:r>
    </w:p>
    <w:p w14:paraId="51802DCF">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（四）主要成交标的的名称、规格型号、数量、单价、服务要求； </w:t>
      </w:r>
    </w:p>
    <w:p w14:paraId="26CA2A66">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（五）磋商小组成员名单。 </w:t>
      </w:r>
    </w:p>
    <w:p w14:paraId="6AA70DC2">
      <w:pPr>
        <w:widowControl/>
        <w:shd w:val="clear" w:color="auto" w:fill="FFFFFF"/>
        <w:spacing w:line="360" w:lineRule="auto"/>
        <w:ind w:firstLine="480"/>
        <w:jc w:val="left"/>
        <w:rPr>
          <w:rFonts w:ascii="宋体" w:hAnsi="宋体" w:cs="宋体"/>
          <w:sz w:val="24"/>
        </w:rPr>
      </w:pPr>
      <w:r>
        <w:rPr>
          <w:rFonts w:hint="eastAsia" w:ascii="宋体" w:hAnsi="宋体" w:cs="宋体"/>
          <w:sz w:val="24"/>
        </w:rPr>
        <w:t>采用书面推荐供应商参加采购活动的，还应当公告采购人和评审专家的推荐意见</w:t>
      </w:r>
    </w:p>
    <w:p w14:paraId="19186D98">
      <w:pPr>
        <w:widowControl/>
        <w:shd w:val="clear" w:color="auto" w:fill="FFFFFF"/>
        <w:spacing w:line="360" w:lineRule="auto"/>
        <w:ind w:firstLine="480"/>
        <w:jc w:val="left"/>
        <w:rPr>
          <w:rFonts w:ascii="宋体" w:hAnsi="宋体" w:cs="宋体"/>
          <w:sz w:val="24"/>
        </w:rPr>
      </w:pPr>
      <w:r>
        <w:rPr>
          <w:rFonts w:hint="eastAsia" w:ascii="宋体" w:hAnsi="宋体" w:cs="宋体"/>
          <w:sz w:val="24"/>
        </w:rPr>
        <w:t>21.3公告期限为1个工作日。</w:t>
      </w:r>
    </w:p>
    <w:p w14:paraId="023789F0">
      <w:pPr>
        <w:snapToGrid w:val="0"/>
        <w:spacing w:line="360" w:lineRule="auto"/>
        <w:ind w:left="120" w:leftChars="57" w:firstLine="482" w:firstLineChars="150"/>
        <w:jc w:val="center"/>
        <w:rPr>
          <w:rFonts w:ascii="宋体" w:hAnsi="宋体" w:cs="宋体"/>
          <w:b/>
          <w:sz w:val="32"/>
        </w:rPr>
      </w:pPr>
    </w:p>
    <w:p w14:paraId="68E2209E">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249F4C92">
      <w:pPr>
        <w:pStyle w:val="24"/>
        <w:snapToGrid w:val="0"/>
        <w:spacing w:line="360" w:lineRule="auto"/>
        <w:ind w:left="479" w:hanging="479" w:hangingChars="199"/>
        <w:rPr>
          <w:rFonts w:cs="宋体"/>
          <w:b/>
        </w:rPr>
      </w:pPr>
      <w:r>
        <w:rPr>
          <w:rFonts w:hint="eastAsia" w:cs="宋体"/>
          <w:b/>
        </w:rPr>
        <w:t xml:space="preserve">22. </w:t>
      </w:r>
      <w:r>
        <w:rPr>
          <w:rFonts w:hint="eastAsia" w:cs="宋体"/>
        </w:rPr>
        <w:t>合同主要条款详见第五部分拟签订的合同文本。</w:t>
      </w:r>
    </w:p>
    <w:p w14:paraId="7B2FF15E">
      <w:pPr>
        <w:pStyle w:val="24"/>
        <w:snapToGrid w:val="0"/>
        <w:spacing w:line="360" w:lineRule="auto"/>
        <w:ind w:left="479" w:hanging="479" w:hangingChars="199"/>
        <w:rPr>
          <w:rFonts w:cs="宋体"/>
          <w:b/>
        </w:rPr>
      </w:pPr>
      <w:r>
        <w:rPr>
          <w:rFonts w:hint="eastAsia" w:cs="宋体"/>
          <w:b/>
        </w:rPr>
        <w:t>23. 合同的签订</w:t>
      </w:r>
    </w:p>
    <w:p w14:paraId="2EED7ED4">
      <w:pPr>
        <w:widowControl/>
        <w:shd w:val="clear" w:color="auto" w:fill="FFFFFF"/>
        <w:snapToGrid w:val="0"/>
        <w:spacing w:line="360" w:lineRule="auto"/>
        <w:ind w:firstLine="480"/>
        <w:jc w:val="left"/>
        <w:rPr>
          <w:rFonts w:ascii="宋体" w:hAnsi="宋体" w:cs="宋体"/>
          <w:strike/>
          <w:kern w:val="0"/>
          <w:sz w:val="24"/>
        </w:rPr>
      </w:pPr>
      <w:r>
        <w:rPr>
          <w:rFonts w:hint="eastAsia" w:ascii="宋体" w:hAnsi="宋体" w:cs="宋体"/>
          <w:sz w:val="24"/>
        </w:rPr>
        <w:t>23.1</w:t>
      </w:r>
      <w:r>
        <w:rPr>
          <w:rFonts w:hint="eastAsia" w:ascii="宋体" w:hAnsi="宋体" w:cs="宋体"/>
          <w:kern w:val="0"/>
          <w:sz w:val="24"/>
        </w:rPr>
        <w:t xml:space="preserve"> 采购人与成交供应商应当在成交通知书发出之日起三十日内，按照采购文件确定的事项签订政府采购合同，并在签订之日起2个工作日内将政府采购合同在</w:t>
      </w:r>
      <w:r>
        <w:rPr>
          <w:rFonts w:hint="eastAsia" w:ascii="宋体" w:hAnsi="宋体" w:cs="宋体"/>
          <w:sz w:val="24"/>
        </w:rPr>
        <w:t>中国政府采购网、浙江政府采购网、嘉兴市公共资源交易中心网</w:t>
      </w:r>
      <w:r>
        <w:rPr>
          <w:rFonts w:hint="eastAsia" w:ascii="宋体" w:hAnsi="宋体" w:cs="宋体"/>
          <w:kern w:val="0"/>
          <w:sz w:val="24"/>
        </w:rPr>
        <w:t>上公告。</w:t>
      </w:r>
    </w:p>
    <w:p w14:paraId="24C7602D">
      <w:pPr>
        <w:pStyle w:val="129"/>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14:paraId="3AC2823F">
      <w:pPr>
        <w:pStyle w:val="129"/>
        <w:snapToGrid w:val="0"/>
        <w:spacing w:before="0"/>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09D829E9">
      <w:pPr>
        <w:pStyle w:val="129"/>
        <w:snapToGrid w:val="0"/>
        <w:spacing w:before="0"/>
        <w:ind w:firstLine="480"/>
        <w:rPr>
          <w:rFonts w:ascii="宋体" w:hAnsi="宋体" w:cs="宋体"/>
        </w:rPr>
      </w:pPr>
      <w:r>
        <w:rPr>
          <w:rFonts w:hint="eastAsia" w:ascii="宋体" w:hAnsi="宋体" w:cs="宋体"/>
        </w:rPr>
        <w:t>23.4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8E45F83">
      <w:pPr>
        <w:pStyle w:val="129"/>
        <w:snapToGrid w:val="0"/>
        <w:spacing w:before="0"/>
        <w:ind w:firstLine="480"/>
        <w:rPr>
          <w:rFonts w:ascii="宋体" w:hAnsi="宋体" w:cs="宋体"/>
        </w:rPr>
      </w:pPr>
      <w:r>
        <w:rPr>
          <w:rFonts w:hint="eastAsia" w:ascii="宋体" w:hAnsi="宋体" w:cs="宋体"/>
        </w:rPr>
        <w:t>23.5采购合同由采购人与成交供应商根据采购文件、响应文件等内容签订。</w:t>
      </w:r>
    </w:p>
    <w:p w14:paraId="6E979445">
      <w:pPr>
        <w:pStyle w:val="24"/>
        <w:snapToGrid w:val="0"/>
        <w:spacing w:line="360" w:lineRule="auto"/>
        <w:ind w:left="479" w:hanging="479" w:hangingChars="199"/>
        <w:rPr>
          <w:rFonts w:cs="宋体"/>
          <w:b/>
        </w:rPr>
      </w:pPr>
      <w:r>
        <w:rPr>
          <w:rFonts w:hint="eastAsia" w:cs="宋体"/>
          <w:b/>
        </w:rPr>
        <w:t>24. 履约保证金</w:t>
      </w:r>
    </w:p>
    <w:p w14:paraId="05D26DF6">
      <w:pPr>
        <w:tabs>
          <w:tab w:val="left" w:pos="0"/>
        </w:tabs>
        <w:snapToGrid w:val="0"/>
        <w:spacing w:line="360" w:lineRule="auto"/>
        <w:ind w:firstLine="482"/>
        <w:rPr>
          <w:rFonts w:ascii="宋体" w:hAnsi="宋体" w:cs="宋体"/>
          <w:strike/>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w:t>
      </w:r>
    </w:p>
    <w:p w14:paraId="77550FD7">
      <w:pPr>
        <w:tabs>
          <w:tab w:val="left" w:pos="0"/>
        </w:tabs>
        <w:spacing w:line="360" w:lineRule="auto"/>
        <w:rPr>
          <w:rFonts w:ascii="宋体" w:hAnsi="宋体" w:cs="宋体"/>
          <w:sz w:val="24"/>
        </w:rPr>
      </w:pPr>
    </w:p>
    <w:p w14:paraId="44A6C07A">
      <w:pPr>
        <w:snapToGrid w:val="0"/>
        <w:spacing w:line="360" w:lineRule="auto"/>
        <w:jc w:val="center"/>
        <w:outlineLvl w:val="0"/>
        <w:rPr>
          <w:rFonts w:ascii="宋体" w:hAnsi="宋体" w:cs="宋体"/>
          <w:b/>
          <w:sz w:val="32"/>
          <w:szCs w:val="20"/>
        </w:rPr>
      </w:pPr>
      <w:r>
        <w:rPr>
          <w:rFonts w:hint="eastAsia" w:ascii="宋体" w:hAnsi="宋体" w:cs="宋体"/>
          <w:b/>
          <w:sz w:val="32"/>
          <w:szCs w:val="20"/>
        </w:rPr>
        <w:t>八、验收</w:t>
      </w:r>
    </w:p>
    <w:p w14:paraId="14586925">
      <w:pPr>
        <w:pStyle w:val="24"/>
        <w:spacing w:line="360" w:lineRule="auto"/>
        <w:ind w:firstLine="0" w:firstLineChars="0"/>
        <w:rPr>
          <w:rFonts w:cs="宋体"/>
          <w:b/>
        </w:rPr>
      </w:pPr>
      <w:r>
        <w:rPr>
          <w:rFonts w:hint="eastAsia" w:cs="宋体"/>
          <w:b/>
        </w:rPr>
        <w:t>25.验收</w:t>
      </w:r>
    </w:p>
    <w:p w14:paraId="547A4084">
      <w:pPr>
        <w:tabs>
          <w:tab w:val="left" w:pos="0"/>
        </w:tabs>
        <w:spacing w:line="360" w:lineRule="auto"/>
        <w:ind w:firstLine="480"/>
        <w:rPr>
          <w:rFonts w:ascii="宋体" w:hAnsi="宋体" w:cs="宋体"/>
          <w:kern w:val="0"/>
          <w:sz w:val="24"/>
        </w:rPr>
      </w:pPr>
      <w:r>
        <w:rPr>
          <w:rFonts w:hint="eastAsia" w:ascii="宋体" w:hAnsi="宋体" w:cs="宋体"/>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BD0005">
      <w:pPr>
        <w:tabs>
          <w:tab w:val="left" w:pos="0"/>
        </w:tabs>
        <w:spacing w:line="360" w:lineRule="auto"/>
        <w:ind w:firstLine="480"/>
        <w:rPr>
          <w:rFonts w:ascii="宋体" w:hAnsi="宋体" w:cs="宋体"/>
          <w:kern w:val="0"/>
          <w:sz w:val="24"/>
        </w:rPr>
      </w:pPr>
      <w:r>
        <w:rPr>
          <w:rFonts w:hint="eastAsia" w:ascii="宋体" w:hAnsi="宋体" w:cs="宋体"/>
          <w:kern w:val="0"/>
          <w:sz w:val="24"/>
        </w:rPr>
        <w:t>25.2采购人可以邀请参加本项目的其他供应商或者第三方机构参与验收。参与验收的供应商或者第三方机构的意见作为验收书的参考资料一并存档。</w:t>
      </w:r>
    </w:p>
    <w:p w14:paraId="20EA1434">
      <w:pPr>
        <w:tabs>
          <w:tab w:val="left" w:pos="0"/>
        </w:tabs>
        <w:spacing w:line="360" w:lineRule="auto"/>
        <w:ind w:firstLine="480"/>
        <w:rPr>
          <w:rFonts w:ascii="宋体" w:hAnsi="宋体" w:cs="宋体"/>
          <w:kern w:val="0"/>
          <w:sz w:val="24"/>
        </w:rPr>
      </w:pPr>
      <w:r>
        <w:rPr>
          <w:rFonts w:hint="eastAsia" w:ascii="宋体" w:hAnsi="宋体" w:cs="宋体"/>
          <w:kern w:val="0"/>
          <w:sz w:val="24"/>
        </w:rPr>
        <w:t>25.3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72198A">
      <w:pPr>
        <w:tabs>
          <w:tab w:val="left" w:pos="0"/>
        </w:tabs>
        <w:spacing w:line="360" w:lineRule="auto"/>
        <w:ind w:firstLine="480"/>
        <w:rPr>
          <w:rFonts w:ascii="宋体" w:hAnsi="宋体" w:cs="宋体"/>
          <w:sz w:val="18"/>
          <w:szCs w:val="18"/>
        </w:rPr>
      </w:pPr>
      <w:r>
        <w:rPr>
          <w:rFonts w:hint="eastAsia" w:ascii="宋体" w:hAnsi="宋体" w:cs="宋体"/>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嘉兴市消防救援支队采购办公室。</w:t>
      </w:r>
    </w:p>
    <w:bookmarkEnd w:id="15"/>
    <w:p w14:paraId="7CAFBE87">
      <w:pPr>
        <w:tabs>
          <w:tab w:val="left" w:pos="0"/>
        </w:tabs>
        <w:spacing w:line="360" w:lineRule="auto"/>
        <w:ind w:firstLine="480"/>
        <w:rPr>
          <w:rFonts w:ascii="宋体" w:hAnsi="宋体" w:cs="宋体"/>
          <w:kern w:val="0"/>
          <w:sz w:val="24"/>
        </w:rPr>
        <w:sectPr>
          <w:footerReference r:id="rId6" w:type="first"/>
          <w:footerReference r:id="rId5" w:type="default"/>
          <w:pgSz w:w="11906" w:h="16838"/>
          <w:pgMar w:top="1440" w:right="1080" w:bottom="1440" w:left="1080" w:header="851" w:footer="992" w:gutter="0"/>
          <w:pgNumType w:start="1"/>
          <w:cols w:space="720" w:num="1"/>
          <w:titlePg/>
          <w:docGrid w:linePitch="312" w:charSpace="0"/>
        </w:sectPr>
      </w:pPr>
      <w:bookmarkStart w:id="16" w:name="_Hlt68073093"/>
      <w:bookmarkEnd w:id="16"/>
      <w:bookmarkStart w:id="17" w:name="_Hlt74707468"/>
      <w:bookmarkEnd w:id="17"/>
      <w:bookmarkStart w:id="18" w:name="_Hlt75236011"/>
      <w:bookmarkEnd w:id="18"/>
      <w:bookmarkStart w:id="19" w:name="_Hlt68057669"/>
      <w:bookmarkEnd w:id="19"/>
      <w:bookmarkStart w:id="20" w:name="_Hlt75236290"/>
      <w:bookmarkEnd w:id="20"/>
      <w:bookmarkStart w:id="21" w:name="_Hlt68403820"/>
      <w:bookmarkEnd w:id="21"/>
      <w:bookmarkStart w:id="22" w:name="_Hlt74729768"/>
      <w:bookmarkEnd w:id="22"/>
      <w:bookmarkStart w:id="23" w:name="_Hlt75236101"/>
      <w:bookmarkEnd w:id="23"/>
      <w:bookmarkStart w:id="24" w:name="_Hlt68072998"/>
      <w:bookmarkEnd w:id="24"/>
      <w:bookmarkStart w:id="25" w:name="_Hlt68072990"/>
      <w:bookmarkEnd w:id="25"/>
      <w:bookmarkStart w:id="26" w:name="_Hlt74714665"/>
      <w:bookmarkEnd w:id="26"/>
      <w:bookmarkStart w:id="27" w:name="_Hlt74730295"/>
      <w:bookmarkEnd w:id="27"/>
    </w:p>
    <w:bookmarkEnd w:id="10"/>
    <w:bookmarkEnd w:id="11"/>
    <w:p w14:paraId="29492CA2">
      <w:pPr>
        <w:pStyle w:val="32"/>
        <w:spacing w:line="360" w:lineRule="auto"/>
        <w:jc w:val="center"/>
        <w:rPr>
          <w:rFonts w:hAnsi="宋体" w:cs="宋体"/>
          <w:b/>
          <w:snapToGrid/>
          <w:sz w:val="36"/>
          <w:szCs w:val="20"/>
        </w:rPr>
      </w:pPr>
      <w:bookmarkStart w:id="28" w:name="第四部分"/>
      <w:r>
        <w:rPr>
          <w:rFonts w:hint="eastAsia" w:hAnsi="宋体" w:cs="宋体"/>
          <w:b/>
          <w:snapToGrid/>
          <w:sz w:val="36"/>
          <w:szCs w:val="20"/>
        </w:rPr>
        <w:t>第三部分 采购需求</w:t>
      </w:r>
    </w:p>
    <w:p w14:paraId="3DEBB1CB">
      <w:pPr>
        <w:spacing w:line="360" w:lineRule="auto"/>
        <w:jc w:val="left"/>
        <w:rPr>
          <w:rFonts w:ascii="宋体" w:hAnsi="宋体" w:cs="宋体"/>
          <w:sz w:val="24"/>
        </w:rPr>
      </w:pPr>
      <w:r>
        <w:rPr>
          <w:rFonts w:hint="eastAsia" w:ascii="宋体" w:hAnsi="宋体" w:cs="宋体"/>
          <w:b/>
          <w:bCs/>
          <w:sz w:val="24"/>
        </w:rPr>
        <w:t>一、工程内容</w:t>
      </w:r>
    </w:p>
    <w:p w14:paraId="33CC4652">
      <w:pPr>
        <w:spacing w:line="360" w:lineRule="auto"/>
        <w:ind w:firstLine="480" w:firstLineChars="200"/>
        <w:jc w:val="left"/>
        <w:rPr>
          <w:rFonts w:ascii="宋体" w:hAnsi="宋体" w:cs="宋体"/>
          <w:sz w:val="24"/>
        </w:rPr>
      </w:pPr>
      <w:r>
        <w:rPr>
          <w:rFonts w:hint="eastAsia" w:ascii="宋体" w:hAnsi="宋体" w:cs="宋体"/>
          <w:sz w:val="24"/>
        </w:rPr>
        <w:t>1.工程名称</w:t>
      </w:r>
    </w:p>
    <w:p w14:paraId="28559033">
      <w:pPr>
        <w:spacing w:line="360" w:lineRule="auto"/>
        <w:ind w:firstLine="480" w:firstLineChars="200"/>
        <w:jc w:val="left"/>
        <w:rPr>
          <w:rFonts w:ascii="宋体" w:hAnsi="宋体" w:cs="宋体"/>
          <w:bCs/>
          <w:kern w:val="0"/>
          <w:sz w:val="24"/>
        </w:rPr>
      </w:pPr>
      <w:r>
        <w:rPr>
          <w:rFonts w:hint="eastAsia" w:ascii="宋体" w:hAnsi="宋体" w:cs="宋体"/>
          <w:bCs/>
          <w:kern w:val="0"/>
          <w:sz w:val="24"/>
        </w:rPr>
        <w:t>浙江省嘉兴支队海盐县消防救援大队2025年度篮球场改造采购项目</w:t>
      </w:r>
    </w:p>
    <w:p w14:paraId="7AED1032">
      <w:pPr>
        <w:spacing w:line="360" w:lineRule="auto"/>
        <w:ind w:firstLine="480" w:firstLineChars="200"/>
        <w:jc w:val="left"/>
        <w:rPr>
          <w:rFonts w:ascii="宋体" w:hAnsi="宋体" w:cs="宋体"/>
          <w:bCs/>
          <w:kern w:val="0"/>
          <w:sz w:val="24"/>
        </w:rPr>
      </w:pPr>
      <w:r>
        <w:rPr>
          <w:rFonts w:hint="eastAsia" w:ascii="宋体" w:hAnsi="宋体" w:cs="宋体"/>
          <w:bCs/>
          <w:kern w:val="0"/>
          <w:sz w:val="24"/>
        </w:rPr>
        <w:t>2.现场条件</w:t>
      </w:r>
    </w:p>
    <w:p w14:paraId="5983B218">
      <w:pPr>
        <w:spacing w:line="360" w:lineRule="auto"/>
        <w:ind w:firstLine="480" w:firstLineChars="200"/>
        <w:jc w:val="left"/>
        <w:rPr>
          <w:rFonts w:ascii="宋体" w:hAnsi="宋体" w:cs="宋体"/>
          <w:bCs/>
          <w:kern w:val="0"/>
          <w:sz w:val="24"/>
        </w:rPr>
      </w:pPr>
      <w:r>
        <w:rPr>
          <w:rFonts w:hint="eastAsia" w:ascii="宋体" w:hAnsi="宋体" w:cs="宋体"/>
          <w:bCs/>
          <w:kern w:val="0"/>
          <w:sz w:val="24"/>
        </w:rPr>
        <w:t>2.1施工场地具备施工条件的要求及完成的时间：施工现场已具备开工条件，有关进场准备的工作，由成交供应商根据本工程施工要求在开工前做好此项工程，费用已含在成交供应商的投标报价中。</w:t>
      </w:r>
    </w:p>
    <w:p w14:paraId="387F15C7">
      <w:pPr>
        <w:spacing w:line="360" w:lineRule="auto"/>
        <w:ind w:firstLine="480" w:firstLineChars="200"/>
        <w:jc w:val="left"/>
        <w:rPr>
          <w:rFonts w:ascii="宋体" w:hAnsi="宋体" w:cs="宋体"/>
          <w:bCs/>
          <w:kern w:val="0"/>
          <w:sz w:val="24"/>
        </w:rPr>
      </w:pPr>
      <w:r>
        <w:rPr>
          <w:rFonts w:hint="eastAsia" w:ascii="宋体" w:hAnsi="宋体" w:cs="宋体"/>
          <w:bCs/>
          <w:kern w:val="0"/>
          <w:sz w:val="24"/>
        </w:rPr>
        <w:t>2.2将施工所需的水、电、电讯线路接至施工现场的时间、地点和供应要求：水源、电源接入点位置由采购人指定（临时水、电具体位置以采购人最终提供的接入点为准。请各供应商在投标时充分考虑此因素，所发生的费用在磋商报价中综合考虑，今后不另增加费用），从接入点至施工现场使用点的管线费用等计入磋商报价，水、电费用由投标单位根据市场行情及自身情况自行确定计入报价。施工时水、电用量装表计量（水、电表由中标人自行安装），施工用水、电费用由承包人直接支付给采购人，在工程款中扣回。投标单位应充分考虑停电因素，因停电而造成自发电费用应包含在磋商报价中，同时工期不得顺延。成交供应商在施工中如遇用电量不足时，由成交供应商自行发电解决，费用在磋商报价时自行考虑，今后不另增加。</w:t>
      </w:r>
    </w:p>
    <w:p w14:paraId="7D6C900D">
      <w:pPr>
        <w:spacing w:line="360" w:lineRule="auto"/>
        <w:ind w:firstLine="480" w:firstLineChars="200"/>
        <w:jc w:val="left"/>
        <w:rPr>
          <w:rFonts w:ascii="宋体" w:hAnsi="宋体" w:cs="宋体"/>
          <w:bCs/>
          <w:kern w:val="0"/>
          <w:sz w:val="24"/>
        </w:rPr>
      </w:pPr>
      <w:r>
        <w:rPr>
          <w:rFonts w:hint="eastAsia" w:ascii="宋体" w:hAnsi="宋体" w:cs="宋体"/>
          <w:bCs/>
          <w:kern w:val="0"/>
          <w:sz w:val="24"/>
        </w:rPr>
        <w:t>2.3施工现场与公共道路的通道开通时间和要求：施工临时道路由成交供应商自费解决，费用已计入投标报价。</w:t>
      </w:r>
    </w:p>
    <w:p w14:paraId="47A9B442">
      <w:pPr>
        <w:spacing w:line="360" w:lineRule="auto"/>
        <w:ind w:firstLine="480" w:firstLineChars="200"/>
        <w:jc w:val="left"/>
        <w:rPr>
          <w:rFonts w:ascii="宋体" w:hAnsi="宋体" w:cs="宋体"/>
          <w:bCs/>
          <w:kern w:val="0"/>
          <w:sz w:val="24"/>
        </w:rPr>
      </w:pPr>
      <w:r>
        <w:rPr>
          <w:rFonts w:hint="eastAsia" w:ascii="宋体" w:hAnsi="宋体" w:cs="宋体"/>
          <w:bCs/>
          <w:kern w:val="0"/>
          <w:sz w:val="24"/>
        </w:rPr>
        <w:t>2.4工程地质和地下管线资料的提供时间：开工前由成交供应商自行与各相关管线单位协调,及时对各相关管线单位的管线进行调查、摸底，成交供应商根据自行协调的内容对相关管线进行核实和保护,相应费用已计入投标报价内。如施工期间地下管线有损坏,成交供应商承担由此产生的一切费用。</w:t>
      </w:r>
    </w:p>
    <w:p w14:paraId="02057D7F">
      <w:pPr>
        <w:spacing w:line="360" w:lineRule="auto"/>
        <w:ind w:firstLine="480" w:firstLineChars="200"/>
        <w:jc w:val="left"/>
        <w:rPr>
          <w:rFonts w:ascii="宋体" w:hAnsi="宋体" w:cs="宋体"/>
          <w:bCs/>
          <w:kern w:val="0"/>
          <w:sz w:val="24"/>
        </w:rPr>
      </w:pPr>
      <w:r>
        <w:rPr>
          <w:rFonts w:hint="eastAsia" w:ascii="宋体" w:hAnsi="宋体" w:cs="宋体"/>
          <w:bCs/>
          <w:kern w:val="0"/>
          <w:sz w:val="24"/>
        </w:rPr>
        <w:t>2.5由采购人办理的施工所需证件、批件的名称和完成时间：按规定由采购人办理的各类证件，采购人应在某项工作需要此类证件时办理完毕，成交供应商应把有关情况及时提前告知采购人。需要成交供应商提供办理证件相关资料的，成交供应商必须在合同签订后5个工作日内提交。</w:t>
      </w:r>
      <w:r>
        <w:rPr>
          <w:rFonts w:hint="eastAsia" w:ascii="宋体" w:hAnsi="宋体" w:cs="宋体"/>
          <w:b/>
          <w:kern w:val="0"/>
          <w:sz w:val="24"/>
        </w:rPr>
        <w:t>（若有）</w:t>
      </w:r>
    </w:p>
    <w:p w14:paraId="170B79E4">
      <w:pPr>
        <w:spacing w:line="360" w:lineRule="auto"/>
        <w:ind w:firstLine="480" w:firstLineChars="200"/>
        <w:jc w:val="left"/>
        <w:rPr>
          <w:rFonts w:ascii="宋体" w:hAnsi="宋体" w:cs="宋体"/>
          <w:bCs/>
          <w:kern w:val="0"/>
          <w:sz w:val="24"/>
        </w:rPr>
      </w:pPr>
      <w:r>
        <w:rPr>
          <w:rFonts w:hint="eastAsia" w:ascii="宋体" w:hAnsi="宋体" w:cs="宋体"/>
          <w:bCs/>
          <w:kern w:val="0"/>
          <w:sz w:val="24"/>
        </w:rPr>
        <w:t>2.6水准点与坐标控制点交验要求：开工前确定，由采购人以书面形式提供给成交供应商，并进行现场交验。</w:t>
      </w:r>
    </w:p>
    <w:p w14:paraId="5763871D">
      <w:pPr>
        <w:spacing w:line="360" w:lineRule="auto"/>
        <w:ind w:firstLine="480" w:firstLineChars="200"/>
        <w:jc w:val="left"/>
        <w:rPr>
          <w:rFonts w:ascii="宋体" w:hAnsi="宋体" w:cs="宋体"/>
          <w:bCs/>
          <w:kern w:val="0"/>
          <w:sz w:val="24"/>
        </w:rPr>
      </w:pPr>
      <w:r>
        <w:rPr>
          <w:rFonts w:hint="eastAsia" w:ascii="宋体" w:hAnsi="宋体" w:cs="宋体"/>
          <w:bCs/>
          <w:kern w:val="0"/>
          <w:sz w:val="24"/>
        </w:rPr>
        <w:t>2.7协调处理施工场地周围地下管线和邻近建筑物、构筑物（含文物保护建筑）、古树名木的保护工作：如遇上述情况时,成交供应商应提出具体保护实施方案,由采购人征得有关管理部门同意后,由成交供应商负责保护,所需费用由采购人承担。如有发现事先未知的，成交供应商应及时与采购人和相关管理部门联系，费用由采购人承担。</w:t>
      </w:r>
    </w:p>
    <w:p w14:paraId="6AB55D6D">
      <w:pPr>
        <w:spacing w:line="360" w:lineRule="auto"/>
        <w:ind w:firstLine="480" w:firstLineChars="200"/>
        <w:jc w:val="left"/>
        <w:rPr>
          <w:rFonts w:ascii="宋体" w:hAnsi="宋体" w:cs="宋体"/>
          <w:sz w:val="24"/>
        </w:rPr>
      </w:pPr>
      <w:r>
        <w:rPr>
          <w:rFonts w:hint="eastAsia" w:ascii="宋体" w:hAnsi="宋体" w:cs="宋体"/>
          <w:sz w:val="24"/>
        </w:rPr>
        <w:t>3.工程承包范围</w:t>
      </w:r>
    </w:p>
    <w:p w14:paraId="28B21979">
      <w:pPr>
        <w:spacing w:line="360" w:lineRule="auto"/>
        <w:ind w:firstLine="480" w:firstLineChars="200"/>
        <w:rPr>
          <w:rFonts w:ascii="宋体" w:hAnsi="宋体" w:cs="宋体"/>
          <w:bCs/>
          <w:kern w:val="0"/>
          <w:sz w:val="24"/>
        </w:rPr>
      </w:pPr>
      <w:r>
        <w:rPr>
          <w:rFonts w:hint="eastAsia" w:ascii="宋体" w:hAnsi="宋体" w:cs="宋体"/>
          <w:bCs/>
          <w:color w:val="000000"/>
          <w:kern w:val="0"/>
          <w:sz w:val="24"/>
        </w:rPr>
        <w:t>浙江省嘉兴支队海盐县消防救援大队2025年度篮球场改造采购项目</w:t>
      </w:r>
      <w:r>
        <w:rPr>
          <w:rFonts w:hint="eastAsia" w:ascii="宋体" w:hAnsi="宋体" w:cs="宋体"/>
          <w:bCs/>
          <w:kern w:val="0"/>
          <w:sz w:val="24"/>
        </w:rPr>
        <w:t>，具体内容详见工程量清单及施工图纸。</w:t>
      </w:r>
    </w:p>
    <w:p w14:paraId="6D8D2860">
      <w:pPr>
        <w:spacing w:line="360" w:lineRule="auto"/>
        <w:ind w:firstLine="480" w:firstLineChars="200"/>
        <w:jc w:val="left"/>
        <w:rPr>
          <w:rFonts w:ascii="宋体" w:hAnsi="宋体" w:cs="宋体"/>
          <w:sz w:val="24"/>
        </w:rPr>
      </w:pPr>
      <w:r>
        <w:rPr>
          <w:rFonts w:hint="eastAsia" w:ascii="宋体" w:hAnsi="宋体" w:cs="宋体"/>
          <w:sz w:val="24"/>
        </w:rPr>
        <w:t>4.工程质量标准</w:t>
      </w:r>
    </w:p>
    <w:p w14:paraId="406E4674">
      <w:pPr>
        <w:spacing w:line="360" w:lineRule="auto"/>
        <w:ind w:firstLine="480" w:firstLineChars="200"/>
        <w:jc w:val="left"/>
        <w:rPr>
          <w:rFonts w:ascii="宋体" w:hAnsi="宋体" w:cs="宋体"/>
          <w:bCs/>
          <w:kern w:val="0"/>
          <w:sz w:val="24"/>
        </w:rPr>
      </w:pPr>
      <w:r>
        <w:rPr>
          <w:rFonts w:hint="eastAsia" w:ascii="宋体" w:hAnsi="宋体" w:cs="宋体"/>
          <w:bCs/>
          <w:kern w:val="0"/>
          <w:sz w:val="24"/>
        </w:rPr>
        <w:t>合格</w:t>
      </w:r>
    </w:p>
    <w:p w14:paraId="1C7200E4">
      <w:pPr>
        <w:spacing w:line="360" w:lineRule="auto"/>
        <w:ind w:firstLine="480" w:firstLineChars="200"/>
        <w:jc w:val="left"/>
        <w:rPr>
          <w:rFonts w:ascii="宋体" w:hAnsi="宋体" w:cs="宋体"/>
          <w:sz w:val="24"/>
        </w:rPr>
      </w:pPr>
      <w:r>
        <w:rPr>
          <w:rFonts w:hint="eastAsia" w:ascii="宋体" w:hAnsi="宋体" w:cs="宋体"/>
          <w:sz w:val="24"/>
        </w:rPr>
        <w:t>5.工程施工要求</w:t>
      </w:r>
    </w:p>
    <w:p w14:paraId="060F5658">
      <w:pPr>
        <w:spacing w:line="360" w:lineRule="auto"/>
        <w:ind w:firstLine="480" w:firstLineChars="200"/>
        <w:jc w:val="left"/>
        <w:rPr>
          <w:rFonts w:ascii="宋体" w:hAnsi="宋体" w:cs="宋体"/>
          <w:sz w:val="24"/>
        </w:rPr>
      </w:pPr>
      <w:r>
        <w:rPr>
          <w:rFonts w:hint="eastAsia" w:ascii="宋体" w:hAnsi="宋体" w:cs="宋体"/>
          <w:sz w:val="24"/>
        </w:rPr>
        <w:t>5.1安全文明施工</w:t>
      </w:r>
    </w:p>
    <w:p w14:paraId="1AAB290A">
      <w:pPr>
        <w:spacing w:line="360" w:lineRule="auto"/>
        <w:ind w:firstLine="480" w:firstLineChars="200"/>
        <w:jc w:val="left"/>
        <w:rPr>
          <w:rFonts w:ascii="宋体" w:hAnsi="宋体" w:cs="宋体"/>
          <w:sz w:val="24"/>
        </w:rPr>
      </w:pPr>
      <w:r>
        <w:rPr>
          <w:rFonts w:hint="eastAsia" w:ascii="宋体" w:hAnsi="宋体" w:cs="宋体"/>
          <w:sz w:val="24"/>
        </w:rPr>
        <w:t>（1）项目安全生产的达标目标及相应事项的约定：在实施和完成本工程及其工程保修的整个过程中，</w:t>
      </w:r>
      <w:r>
        <w:rPr>
          <w:rFonts w:hint="eastAsia" w:ascii="宋体" w:hAnsi="宋体" w:cs="宋体"/>
          <w:bCs/>
          <w:kern w:val="0"/>
          <w:sz w:val="24"/>
        </w:rPr>
        <w:t>成交供应商</w:t>
      </w:r>
      <w:r>
        <w:rPr>
          <w:rFonts w:hint="eastAsia" w:ascii="宋体" w:hAnsi="宋体" w:cs="宋体"/>
          <w:sz w:val="24"/>
        </w:rPr>
        <w:t>应遵守国家和嘉兴市政府有关安全文明施工的有关规定。如果由于</w:t>
      </w:r>
      <w:r>
        <w:rPr>
          <w:rFonts w:hint="eastAsia" w:ascii="宋体" w:hAnsi="宋体" w:cs="宋体"/>
          <w:bCs/>
          <w:kern w:val="0"/>
          <w:sz w:val="24"/>
        </w:rPr>
        <w:t>成交供应商</w:t>
      </w:r>
      <w:r>
        <w:rPr>
          <w:rFonts w:hint="eastAsia" w:ascii="宋体" w:hAnsi="宋体" w:cs="宋体"/>
          <w:sz w:val="24"/>
        </w:rPr>
        <w:t>未能对安全文明生产采取必要的措施而导致发生与此有关的人身伤亡、罚款、索赔、损失补偿、诉讼及其他一切责任，由</w:t>
      </w:r>
      <w:r>
        <w:rPr>
          <w:rFonts w:hint="eastAsia" w:ascii="宋体" w:hAnsi="宋体" w:cs="宋体"/>
          <w:bCs/>
          <w:kern w:val="0"/>
          <w:sz w:val="24"/>
        </w:rPr>
        <w:t>成交供应商</w:t>
      </w:r>
      <w:r>
        <w:rPr>
          <w:rFonts w:hint="eastAsia" w:ascii="宋体" w:hAnsi="宋体" w:cs="宋体"/>
          <w:sz w:val="24"/>
        </w:rPr>
        <w:t>负责。</w:t>
      </w:r>
    </w:p>
    <w:p w14:paraId="62883889">
      <w:pPr>
        <w:spacing w:line="360" w:lineRule="auto"/>
        <w:ind w:firstLine="480" w:firstLineChars="200"/>
        <w:jc w:val="left"/>
        <w:rPr>
          <w:rFonts w:ascii="宋体" w:hAnsi="宋体" w:cs="宋体"/>
          <w:sz w:val="24"/>
        </w:rPr>
      </w:pPr>
      <w:r>
        <w:rPr>
          <w:rFonts w:hint="eastAsia" w:ascii="宋体" w:hAnsi="宋体" w:cs="宋体"/>
          <w:bCs/>
          <w:kern w:val="0"/>
          <w:sz w:val="24"/>
        </w:rPr>
        <w:t>成交供应商</w:t>
      </w:r>
      <w:r>
        <w:rPr>
          <w:rFonts w:hint="eastAsia" w:ascii="宋体" w:hAnsi="宋体" w:cs="宋体"/>
          <w:sz w:val="24"/>
        </w:rPr>
        <w:t>应当为施工现场从事施工作业和管理的人员，在施工活动过程中发生的人身意外伤亡事故提供保障，办理建筑意外伤害保险、支付保险费。</w:t>
      </w:r>
    </w:p>
    <w:p w14:paraId="3F139308">
      <w:pPr>
        <w:spacing w:line="360" w:lineRule="auto"/>
        <w:ind w:firstLine="480" w:firstLineChars="200"/>
        <w:jc w:val="left"/>
        <w:rPr>
          <w:rFonts w:ascii="宋体" w:hAnsi="宋体" w:cs="宋体"/>
          <w:sz w:val="24"/>
        </w:rPr>
      </w:pPr>
      <w:r>
        <w:rPr>
          <w:rFonts w:hint="eastAsia" w:ascii="宋体" w:hAnsi="宋体" w:cs="宋体"/>
          <w:bCs/>
          <w:kern w:val="0"/>
          <w:sz w:val="24"/>
        </w:rPr>
        <w:t>成交供应商</w:t>
      </w:r>
      <w:r>
        <w:rPr>
          <w:rFonts w:hint="eastAsia" w:ascii="宋体" w:hAnsi="宋体" w:cs="宋体"/>
          <w:sz w:val="24"/>
        </w:rPr>
        <w:t>在实施施工和保修期间的任何时候，对本工程周围环境都应采取必要的保护措施，不得随意排放污水和有害物，也不得破坏已建或在建工程的任何部分。</w:t>
      </w:r>
    </w:p>
    <w:p w14:paraId="7BD0F1CC">
      <w:pPr>
        <w:spacing w:line="360" w:lineRule="auto"/>
        <w:ind w:firstLine="480" w:firstLineChars="200"/>
        <w:jc w:val="left"/>
        <w:rPr>
          <w:rFonts w:ascii="宋体" w:hAnsi="宋体" w:cs="宋体"/>
          <w:sz w:val="24"/>
        </w:rPr>
      </w:pPr>
      <w:r>
        <w:rPr>
          <w:rFonts w:hint="eastAsia" w:ascii="宋体" w:hAnsi="宋体" w:cs="宋体"/>
          <w:bCs/>
          <w:kern w:val="0"/>
          <w:sz w:val="24"/>
        </w:rPr>
        <w:t>成交供应商</w:t>
      </w:r>
      <w:r>
        <w:rPr>
          <w:rFonts w:hint="eastAsia" w:ascii="宋体" w:hAnsi="宋体" w:cs="宋体"/>
          <w:sz w:val="24"/>
        </w:rPr>
        <w:t>的机械设备必须符合国家有关标准，性能良好，应配备专业的操作人员并具有上岗证书，施工车辆应经过公安交通部门检测合格，证照齐全。</w:t>
      </w:r>
    </w:p>
    <w:p w14:paraId="0C3C0DBF">
      <w:pPr>
        <w:spacing w:line="360" w:lineRule="auto"/>
        <w:ind w:firstLine="480" w:firstLineChars="200"/>
        <w:jc w:val="left"/>
        <w:rPr>
          <w:rFonts w:ascii="宋体" w:hAnsi="宋体" w:cs="宋体"/>
          <w:sz w:val="24"/>
        </w:rPr>
      </w:pPr>
      <w:r>
        <w:rPr>
          <w:rFonts w:hint="eastAsia" w:ascii="宋体" w:hAnsi="宋体" w:cs="宋体"/>
          <w:bCs/>
          <w:kern w:val="0"/>
          <w:sz w:val="24"/>
        </w:rPr>
        <w:t>成交供应商</w:t>
      </w:r>
      <w:r>
        <w:rPr>
          <w:rFonts w:hint="eastAsia" w:ascii="宋体" w:hAnsi="宋体" w:cs="宋体"/>
          <w:sz w:val="24"/>
        </w:rPr>
        <w:t>在工程开工前应办理好工程的安监手续，并经验收好才能进行开工建设，同时</w:t>
      </w:r>
      <w:r>
        <w:rPr>
          <w:rFonts w:hint="eastAsia" w:ascii="宋体" w:hAnsi="宋体" w:cs="宋体"/>
          <w:bCs/>
          <w:kern w:val="0"/>
          <w:sz w:val="24"/>
        </w:rPr>
        <w:t>成交供应商</w:t>
      </w:r>
      <w:r>
        <w:rPr>
          <w:rFonts w:hint="eastAsia" w:ascii="宋体" w:hAnsi="宋体" w:cs="宋体"/>
          <w:sz w:val="24"/>
        </w:rPr>
        <w:t>必须积极配合安监部门及采购人做好安全施工的检查工作，并在施工中，积极对职工开展安全教育培训，提高职工的安全意识，并应不定期地做好施工机械、车辆、电力线路、生产设施的检查，提高安全性能。</w:t>
      </w:r>
    </w:p>
    <w:p w14:paraId="68A9A04F">
      <w:pPr>
        <w:spacing w:line="360" w:lineRule="auto"/>
        <w:ind w:firstLine="480" w:firstLineChars="200"/>
        <w:jc w:val="left"/>
        <w:rPr>
          <w:rFonts w:ascii="宋体" w:hAnsi="宋体" w:cs="宋体"/>
          <w:sz w:val="24"/>
        </w:rPr>
      </w:pPr>
      <w:r>
        <w:rPr>
          <w:rFonts w:hint="eastAsia" w:ascii="宋体" w:hAnsi="宋体" w:cs="宋体"/>
          <w:bCs/>
          <w:kern w:val="0"/>
          <w:sz w:val="24"/>
        </w:rPr>
        <w:t>成交供应商</w:t>
      </w:r>
      <w:r>
        <w:rPr>
          <w:rFonts w:hint="eastAsia" w:ascii="宋体" w:hAnsi="宋体" w:cs="宋体"/>
          <w:sz w:val="24"/>
        </w:rPr>
        <w:t>应该做好外来人员和外来车辆到现场的安全管理，</w:t>
      </w:r>
      <w:r>
        <w:rPr>
          <w:rFonts w:hint="eastAsia" w:ascii="宋体" w:hAnsi="宋体" w:cs="宋体"/>
          <w:bCs/>
          <w:kern w:val="0"/>
          <w:sz w:val="24"/>
        </w:rPr>
        <w:t>成交供应商</w:t>
      </w:r>
      <w:r>
        <w:rPr>
          <w:rFonts w:hint="eastAsia" w:ascii="宋体" w:hAnsi="宋体" w:cs="宋体"/>
          <w:sz w:val="24"/>
        </w:rPr>
        <w:t>应做好各类危险指示牌，指示牌需清晰可辩，如外来人员或外来车辆在施工现场出现事故，经有关部门鉴定，是由于</w:t>
      </w:r>
      <w:r>
        <w:rPr>
          <w:rFonts w:hint="eastAsia" w:ascii="宋体" w:hAnsi="宋体" w:cs="宋体"/>
          <w:bCs/>
          <w:kern w:val="0"/>
          <w:sz w:val="24"/>
        </w:rPr>
        <w:t>成交供应商</w:t>
      </w:r>
      <w:r>
        <w:rPr>
          <w:rFonts w:hint="eastAsia" w:ascii="宋体" w:hAnsi="宋体" w:cs="宋体"/>
          <w:sz w:val="24"/>
        </w:rPr>
        <w:t>责任的，</w:t>
      </w:r>
      <w:r>
        <w:rPr>
          <w:rFonts w:hint="eastAsia" w:ascii="宋体" w:hAnsi="宋体" w:cs="宋体"/>
          <w:bCs/>
          <w:kern w:val="0"/>
          <w:sz w:val="24"/>
        </w:rPr>
        <w:t>成交供应商</w:t>
      </w:r>
      <w:r>
        <w:rPr>
          <w:rFonts w:hint="eastAsia" w:ascii="宋体" w:hAnsi="宋体" w:cs="宋体"/>
          <w:sz w:val="24"/>
        </w:rPr>
        <w:t>应承担该项赔偿费用和责任。</w:t>
      </w:r>
    </w:p>
    <w:p w14:paraId="11D0E9D0">
      <w:pPr>
        <w:spacing w:line="360" w:lineRule="auto"/>
        <w:ind w:firstLine="480" w:firstLineChars="200"/>
        <w:jc w:val="left"/>
        <w:rPr>
          <w:rFonts w:ascii="宋体" w:hAnsi="宋体" w:cs="宋体"/>
          <w:sz w:val="24"/>
        </w:rPr>
      </w:pPr>
      <w:r>
        <w:rPr>
          <w:rFonts w:hint="eastAsia" w:ascii="宋体" w:hAnsi="宋体" w:cs="宋体"/>
          <w:sz w:val="24"/>
        </w:rPr>
        <w:t>安全防护措施费由承包人承担。</w:t>
      </w:r>
    </w:p>
    <w:p w14:paraId="47125DD9">
      <w:pPr>
        <w:snapToGrid w:val="0"/>
        <w:spacing w:line="360" w:lineRule="auto"/>
        <w:ind w:firstLine="480" w:firstLineChars="200"/>
        <w:rPr>
          <w:rFonts w:ascii="宋体" w:hAnsi="宋体" w:cs="宋体"/>
          <w:sz w:val="24"/>
        </w:rPr>
      </w:pPr>
      <w:r>
        <w:rPr>
          <w:rFonts w:hint="eastAsia" w:ascii="宋体" w:hAnsi="宋体" w:cs="宋体"/>
          <w:sz w:val="24"/>
        </w:rPr>
        <w:t>（2）关于治安保卫的特别约定：成交供应商按文明施工，安全防护要求进行施工。</w:t>
      </w:r>
    </w:p>
    <w:p w14:paraId="136536EE">
      <w:pPr>
        <w:spacing w:line="360" w:lineRule="auto"/>
        <w:ind w:firstLine="480" w:firstLineChars="200"/>
        <w:jc w:val="left"/>
        <w:rPr>
          <w:rFonts w:ascii="宋体" w:hAnsi="宋体" w:cs="宋体"/>
          <w:sz w:val="24"/>
        </w:rPr>
      </w:pPr>
      <w:r>
        <w:rPr>
          <w:rFonts w:hint="eastAsia" w:ascii="宋体" w:hAnsi="宋体" w:cs="宋体"/>
          <w:sz w:val="24"/>
        </w:rPr>
        <w:t>关于编制施工场地治安管理计划的约定：开工前成交供应商提供施工场地治安管理计划、制定应对突发治安事件经济预案。</w:t>
      </w:r>
    </w:p>
    <w:p w14:paraId="6FA70138">
      <w:pPr>
        <w:spacing w:line="360" w:lineRule="auto"/>
        <w:ind w:firstLine="480" w:firstLineChars="200"/>
        <w:jc w:val="left"/>
        <w:rPr>
          <w:rFonts w:ascii="宋体" w:hAnsi="宋体" w:cs="宋体"/>
          <w:sz w:val="24"/>
        </w:rPr>
      </w:pPr>
      <w:r>
        <w:rPr>
          <w:rFonts w:hint="eastAsia" w:ascii="宋体" w:hAnsi="宋体" w:cs="宋体"/>
          <w:sz w:val="24"/>
        </w:rPr>
        <w:t>（3）文明施工</w:t>
      </w:r>
    </w:p>
    <w:p w14:paraId="7427DF36">
      <w:pPr>
        <w:spacing w:line="360" w:lineRule="auto"/>
        <w:ind w:firstLine="480" w:firstLineChars="200"/>
        <w:jc w:val="left"/>
        <w:rPr>
          <w:rFonts w:ascii="宋体" w:hAnsi="宋体" w:cs="宋体"/>
          <w:sz w:val="24"/>
        </w:rPr>
      </w:pPr>
      <w:r>
        <w:rPr>
          <w:rFonts w:hint="eastAsia" w:ascii="宋体" w:hAnsi="宋体" w:cs="宋体"/>
          <w:sz w:val="24"/>
        </w:rPr>
        <w:t>合同当事人对文明施工的要求：按现行地方政府行政管理部门的文件执行。</w:t>
      </w:r>
    </w:p>
    <w:p w14:paraId="1A522FEA">
      <w:pPr>
        <w:spacing w:line="360" w:lineRule="auto"/>
        <w:ind w:firstLine="480" w:firstLineChars="200"/>
        <w:jc w:val="left"/>
        <w:rPr>
          <w:rFonts w:ascii="宋体" w:hAnsi="宋体" w:cs="宋体"/>
          <w:sz w:val="24"/>
        </w:rPr>
      </w:pPr>
      <w:r>
        <w:rPr>
          <w:rFonts w:hint="eastAsia" w:ascii="宋体" w:hAnsi="宋体" w:cs="宋体"/>
          <w:sz w:val="24"/>
        </w:rPr>
        <w:t>5.2安全生产</w:t>
      </w:r>
    </w:p>
    <w:p w14:paraId="75F86024">
      <w:pPr>
        <w:spacing w:line="360" w:lineRule="auto"/>
        <w:ind w:firstLine="480" w:firstLineChars="200"/>
        <w:jc w:val="left"/>
        <w:rPr>
          <w:rFonts w:ascii="宋体" w:hAnsi="宋体" w:cs="宋体"/>
          <w:sz w:val="24"/>
        </w:rPr>
      </w:pPr>
      <w:r>
        <w:rPr>
          <w:rFonts w:hint="eastAsia" w:ascii="宋体" w:hAnsi="宋体" w:cs="宋体"/>
          <w:sz w:val="24"/>
        </w:rPr>
        <w:t>（1）严格遵守国家有关安全生产的法律法规，认真执行工程承包合同中的有关安全要求。</w:t>
      </w:r>
    </w:p>
    <w:p w14:paraId="75A91C28">
      <w:pPr>
        <w:spacing w:line="360" w:lineRule="auto"/>
        <w:ind w:firstLine="480" w:firstLineChars="200"/>
        <w:jc w:val="left"/>
        <w:rPr>
          <w:rFonts w:ascii="宋体" w:hAnsi="宋体" w:cs="宋体"/>
          <w:sz w:val="24"/>
        </w:rPr>
      </w:pPr>
      <w:r>
        <w:rPr>
          <w:rFonts w:hint="eastAsia" w:ascii="宋体" w:hAnsi="宋体" w:cs="宋体"/>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14:paraId="573E85E6">
      <w:pPr>
        <w:spacing w:line="360" w:lineRule="auto"/>
        <w:ind w:firstLine="480" w:firstLineChars="200"/>
        <w:jc w:val="left"/>
        <w:rPr>
          <w:rFonts w:ascii="宋体" w:hAnsi="宋体" w:cs="宋体"/>
          <w:sz w:val="24"/>
        </w:rPr>
      </w:pPr>
      <w:r>
        <w:rPr>
          <w:rFonts w:hint="eastAsia" w:ascii="宋体" w:hAnsi="宋体" w:cs="宋体"/>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7EB5799">
      <w:pPr>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Cs/>
          <w:kern w:val="0"/>
          <w:sz w:val="24"/>
        </w:rPr>
        <w:t>成交供应商</w:t>
      </w:r>
      <w:r>
        <w:rPr>
          <w:rFonts w:hint="eastAsia" w:ascii="宋体" w:hAnsi="宋体" w:cs="宋体"/>
          <w:sz w:val="24"/>
        </w:rPr>
        <w:t>在任何时候都应采取各种合理的预防措施，防止其员工发生任何违法、违禁、暴力或妨碍治安的行为</w:t>
      </w:r>
    </w:p>
    <w:p w14:paraId="4C263ED5">
      <w:pPr>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Cs/>
          <w:kern w:val="0"/>
          <w:sz w:val="24"/>
        </w:rPr>
        <w:t>成交供应商</w:t>
      </w:r>
      <w:r>
        <w:rPr>
          <w:rFonts w:hint="eastAsia" w:ascii="宋体" w:hAnsi="宋体" w:cs="宋体"/>
          <w:sz w:val="24"/>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项目经理必须承担管理责任。</w:t>
      </w:r>
    </w:p>
    <w:p w14:paraId="20629824">
      <w:pPr>
        <w:spacing w:line="360" w:lineRule="auto"/>
        <w:ind w:firstLine="480" w:firstLineChars="200"/>
        <w:jc w:val="left"/>
        <w:rPr>
          <w:rFonts w:ascii="宋体" w:hAnsi="宋体" w:cs="宋体"/>
          <w:sz w:val="24"/>
        </w:rPr>
      </w:pPr>
      <w:r>
        <w:rPr>
          <w:rFonts w:hint="eastAsia" w:ascii="宋体" w:hAnsi="宋体" w:cs="宋体"/>
          <w:sz w:val="24"/>
        </w:rPr>
        <w:t>（6）对于易燃易爆的材料除应专门妥善保管之外，还应配备有足够的消防设施，所有施工人员都应该熟悉消防设备的性能和使用方法；</w:t>
      </w:r>
      <w:r>
        <w:rPr>
          <w:rFonts w:hint="eastAsia" w:ascii="宋体" w:hAnsi="宋体" w:cs="宋体"/>
          <w:bCs/>
          <w:kern w:val="0"/>
          <w:sz w:val="24"/>
        </w:rPr>
        <w:t>成交供应商</w:t>
      </w:r>
      <w:r>
        <w:rPr>
          <w:rFonts w:hint="eastAsia" w:ascii="宋体" w:hAnsi="宋体" w:cs="宋体"/>
          <w:sz w:val="24"/>
        </w:rPr>
        <w:t>不得将任何种类的爆炸物给予、易货或以其他方式转让给任何其他人，或允许、容忍上述同样行为。</w:t>
      </w:r>
    </w:p>
    <w:p w14:paraId="372F40A3">
      <w:pPr>
        <w:spacing w:line="360" w:lineRule="auto"/>
        <w:ind w:firstLine="480" w:firstLineChars="200"/>
        <w:jc w:val="left"/>
        <w:rPr>
          <w:rFonts w:ascii="宋体" w:hAnsi="宋体" w:cs="宋体"/>
          <w:sz w:val="24"/>
        </w:rPr>
      </w:pPr>
      <w:r>
        <w:rPr>
          <w:rFonts w:hint="eastAsia" w:ascii="宋体" w:hAnsi="宋体" w:cs="宋体"/>
          <w:sz w:val="24"/>
        </w:rPr>
        <w:t>（7）操作人员上岗，必须按规定穿戴防护用品。施工负责人和安全检查员应随时检查劳动防护用品的穿戴情况，不按规定穿戴防护用品的人员不得上岗。</w:t>
      </w:r>
    </w:p>
    <w:p w14:paraId="52534F6D">
      <w:pPr>
        <w:spacing w:line="360" w:lineRule="auto"/>
        <w:ind w:firstLine="480" w:firstLineChars="200"/>
        <w:jc w:val="left"/>
        <w:rPr>
          <w:rFonts w:ascii="宋体" w:hAnsi="宋体" w:cs="宋体"/>
          <w:sz w:val="24"/>
        </w:rPr>
      </w:pPr>
      <w:r>
        <w:rPr>
          <w:rFonts w:hint="eastAsia" w:ascii="宋体" w:hAnsi="宋体" w:cs="宋体"/>
          <w:sz w:val="24"/>
        </w:rPr>
        <w:t>（8）所有施工机具设备和高空作业设备均应定期检查，并有安全员的签字记录，保证其经常处于完好状态；不合格的机具、设备和劳动保护用品严禁使用。</w:t>
      </w:r>
    </w:p>
    <w:p w14:paraId="47EFA7E0">
      <w:pPr>
        <w:spacing w:line="360" w:lineRule="auto"/>
        <w:ind w:firstLine="480" w:firstLineChars="200"/>
        <w:jc w:val="left"/>
        <w:rPr>
          <w:rFonts w:ascii="宋体" w:hAnsi="宋体" w:cs="宋体"/>
          <w:sz w:val="24"/>
          <w:highlight w:val="none"/>
        </w:rPr>
      </w:pPr>
      <w:r>
        <w:rPr>
          <w:rFonts w:hint="eastAsia" w:ascii="宋体" w:hAnsi="宋体" w:cs="宋体"/>
          <w:sz w:val="24"/>
        </w:rPr>
        <w:t>（9）施工中采用新技术、新工艺、新设备、新材料时，必须制定相应的安全技术措施，施工现场必须具有相关的安全标志牌。</w:t>
      </w:r>
    </w:p>
    <w:p w14:paraId="37B8647B">
      <w:pPr>
        <w:spacing w:line="360" w:lineRule="auto"/>
        <w:ind w:firstLine="480" w:firstLineChars="200"/>
        <w:jc w:val="left"/>
        <w:rPr>
          <w:rFonts w:ascii="宋体" w:hAnsi="宋体" w:cs="宋体"/>
          <w:highlight w:val="none"/>
        </w:rPr>
      </w:pPr>
      <w:r>
        <w:rPr>
          <w:rFonts w:hint="eastAsia" w:ascii="宋体" w:hAnsi="宋体" w:cs="宋体"/>
          <w:sz w:val="24"/>
          <w:highlight w:val="none"/>
        </w:rPr>
        <w:t>（10）</w:t>
      </w:r>
      <w:r>
        <w:rPr>
          <w:rFonts w:hint="eastAsia" w:ascii="宋体" w:hAnsi="宋体" w:cs="宋体"/>
          <w:bCs/>
          <w:kern w:val="0"/>
          <w:sz w:val="24"/>
          <w:highlight w:val="none"/>
        </w:rPr>
        <w:t>成交供应商</w:t>
      </w:r>
      <w:r>
        <w:rPr>
          <w:rFonts w:hint="eastAsia" w:ascii="宋体" w:hAnsi="宋体" w:cs="宋体"/>
          <w:sz w:val="24"/>
          <w:highlight w:val="none"/>
        </w:rPr>
        <w:t>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88E3FD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6.工程管理要求</w:t>
      </w:r>
    </w:p>
    <w:p w14:paraId="4643AA3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6.1采购范围内的工程项目，未经采购人同意一律不得分包。一经发现立即取消承包资格，作违约处理，并承担由此引起的一切经济损失。</w:t>
      </w:r>
    </w:p>
    <w:p w14:paraId="3594AAA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6.2</w:t>
      </w:r>
      <w:r>
        <w:rPr>
          <w:rFonts w:hint="eastAsia" w:ascii="宋体" w:hAnsi="宋体" w:cs="宋体"/>
          <w:bCs/>
          <w:kern w:val="0"/>
          <w:sz w:val="24"/>
          <w:highlight w:val="none"/>
        </w:rPr>
        <w:t>成交供应商</w:t>
      </w:r>
      <w:r>
        <w:rPr>
          <w:rFonts w:hint="eastAsia" w:ascii="宋体" w:hAnsi="宋体" w:cs="宋体"/>
          <w:sz w:val="24"/>
          <w:highlight w:val="none"/>
        </w:rPr>
        <w:t>应严格按已确认设计图纸和施工技术方案组织施工，并无条件地接受采购人委托的监理单位对施工质量的监督和管理。</w:t>
      </w:r>
    </w:p>
    <w:p w14:paraId="085C6B4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6.3</w:t>
      </w:r>
      <w:r>
        <w:rPr>
          <w:rFonts w:hint="eastAsia" w:ascii="宋体" w:hAnsi="宋体" w:cs="宋体"/>
          <w:bCs/>
          <w:kern w:val="0"/>
          <w:sz w:val="24"/>
          <w:highlight w:val="none"/>
        </w:rPr>
        <w:t>成交供应商</w:t>
      </w:r>
      <w:r>
        <w:rPr>
          <w:rFonts w:hint="eastAsia" w:ascii="宋体" w:hAnsi="宋体" w:cs="宋体"/>
          <w:sz w:val="24"/>
          <w:highlight w:val="none"/>
        </w:rPr>
        <w:t>在投标文件文件中的承诺的管理人员未经采购人同意，</w:t>
      </w:r>
      <w:r>
        <w:rPr>
          <w:rFonts w:hint="eastAsia" w:ascii="宋体" w:hAnsi="宋体" w:cs="宋体"/>
          <w:bCs/>
          <w:kern w:val="0"/>
          <w:sz w:val="24"/>
          <w:highlight w:val="none"/>
        </w:rPr>
        <w:t>成交供应商</w:t>
      </w:r>
      <w:r>
        <w:rPr>
          <w:rFonts w:hint="eastAsia" w:ascii="宋体" w:hAnsi="宋体" w:cs="宋体"/>
          <w:sz w:val="24"/>
          <w:highlight w:val="none"/>
        </w:rPr>
        <w:t>不得调换和撤离，并按工程进度及时到位。采购人有权要求</w:t>
      </w:r>
      <w:r>
        <w:rPr>
          <w:rFonts w:hint="eastAsia" w:ascii="宋体" w:hAnsi="宋体" w:cs="宋体"/>
          <w:bCs/>
          <w:kern w:val="0"/>
          <w:sz w:val="24"/>
          <w:highlight w:val="none"/>
        </w:rPr>
        <w:t>成交供应商</w:t>
      </w:r>
      <w:r>
        <w:rPr>
          <w:rFonts w:hint="eastAsia" w:ascii="宋体" w:hAnsi="宋体" w:cs="宋体"/>
          <w:sz w:val="24"/>
          <w:highlight w:val="none"/>
        </w:rPr>
        <w:t>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0E282D9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7.工程主要材料要求</w:t>
      </w:r>
    </w:p>
    <w:p w14:paraId="36267FF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7.1本次招标范围内的建筑材料均由中标人根据设计方案和国家有关规定的具体要求进行采购、运输、检验、保管。所有材料须有产品合格证和质量保证书，符合消防、节能和环保要求和国家规定的技术标准。</w:t>
      </w:r>
    </w:p>
    <w:p w14:paraId="4B10E56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7.2本次招标项目的主要材料，中标人应在采购前向招标人送样或经招标人签证确认，未送样或未经签证招标人将不予支付。</w:t>
      </w:r>
    </w:p>
    <w:p w14:paraId="2AF4665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7.3由中标人采购的产品，质量达不到设计要求（或效果要求）和预期质量目标时，招标人保留更换的权利，费用不增加。</w:t>
      </w:r>
    </w:p>
    <w:p w14:paraId="378E1DF9">
      <w:pPr>
        <w:widowControl/>
        <w:spacing w:line="360" w:lineRule="auto"/>
        <w:ind w:firstLine="480" w:firstLineChars="200"/>
        <w:contextualSpacing/>
        <w:rPr>
          <w:rFonts w:ascii="宋体" w:hAnsi="宋体" w:cs="宋体"/>
          <w:bCs/>
          <w:color w:val="000000"/>
          <w:kern w:val="0"/>
          <w:szCs w:val="21"/>
          <w:highlight w:val="none"/>
        </w:rPr>
      </w:pPr>
      <w:r>
        <w:rPr>
          <w:rFonts w:hint="eastAsia" w:ascii="宋体" w:hAnsi="宋体" w:cs="宋体"/>
          <w:sz w:val="24"/>
          <w:highlight w:val="none"/>
        </w:rPr>
        <w:t>7.4主要产品、材料选用必须经过招标人确认同意，否则招标人有权无条件要求更换。</w:t>
      </w:r>
    </w:p>
    <w:p w14:paraId="21DFE03E">
      <w:pPr>
        <w:spacing w:line="360" w:lineRule="auto"/>
        <w:jc w:val="left"/>
        <w:rPr>
          <w:rFonts w:ascii="宋体" w:hAnsi="宋体" w:cs="宋体"/>
          <w:b/>
          <w:bCs/>
          <w:sz w:val="24"/>
          <w:highlight w:val="none"/>
        </w:rPr>
      </w:pPr>
      <w:r>
        <w:rPr>
          <w:rFonts w:hint="eastAsia" w:ascii="宋体" w:hAnsi="宋体" w:cs="宋体"/>
          <w:b/>
          <w:bCs/>
          <w:sz w:val="24"/>
          <w:highlight w:val="none"/>
        </w:rPr>
        <w:t>二、商务要求</w:t>
      </w:r>
    </w:p>
    <w:p w14:paraId="5F340B3A">
      <w:pPr>
        <w:pStyle w:val="129"/>
        <w:spacing w:before="0"/>
        <w:ind w:firstLine="480"/>
        <w:outlineLvl w:val="2"/>
        <w:rPr>
          <w:rFonts w:ascii="宋体" w:hAnsi="宋体" w:cs="宋体"/>
          <w:highlight w:val="none"/>
        </w:rPr>
      </w:pPr>
      <w:r>
        <w:rPr>
          <w:rFonts w:hint="eastAsia" w:ascii="宋体" w:hAnsi="宋体" w:cs="宋体"/>
          <w:highlight w:val="none"/>
        </w:rPr>
        <w:t>1.工期要求：</w:t>
      </w:r>
      <w:r>
        <w:rPr>
          <w:rFonts w:hint="eastAsia" w:ascii="宋体" w:hAnsi="宋体" w:cs="宋体"/>
          <w:b/>
          <w:bCs/>
          <w:szCs w:val="24"/>
          <w:highlight w:val="none"/>
        </w:rPr>
        <w:t>施工工期要求60日历天</w:t>
      </w:r>
    </w:p>
    <w:p w14:paraId="56FA4F8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2.报价要求</w:t>
      </w:r>
    </w:p>
    <w:p w14:paraId="212E53C0">
      <w:pPr>
        <w:widowControl/>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2.1.按照项目预算审定价为准，报价需在项目预算审定价格以内</w:t>
      </w:r>
    </w:p>
    <w:p w14:paraId="37C2187F">
      <w:pPr>
        <w:widowControl/>
        <w:spacing w:line="360" w:lineRule="auto"/>
        <w:ind w:firstLine="482" w:firstLineChars="200"/>
        <w:rPr>
          <w:rFonts w:ascii="宋体" w:hAnsi="宋体" w:cs="宋体"/>
          <w:b/>
          <w:bCs/>
          <w:highlight w:val="none"/>
        </w:rPr>
      </w:pPr>
      <w:r>
        <w:rPr>
          <w:rFonts w:hint="eastAsia" w:ascii="宋体" w:hAnsi="宋体" w:cs="宋体"/>
          <w:b/>
          <w:bCs/>
          <w:color w:val="000000"/>
          <w:kern w:val="0"/>
          <w:sz w:val="24"/>
          <w:highlight w:val="none"/>
        </w:rPr>
        <w:t>2.2.投标人所报的投标报价中须包含提供并完成所投项目有关的一切费用及相关税费的一切费用。</w:t>
      </w:r>
    </w:p>
    <w:p w14:paraId="6F0E802B">
      <w:pPr>
        <w:spacing w:line="360" w:lineRule="auto"/>
        <w:ind w:firstLine="480" w:firstLineChars="200"/>
        <w:jc w:val="left"/>
        <w:rPr>
          <w:rFonts w:hint="eastAsia" w:ascii="宋体" w:hAnsi="宋体" w:eastAsia="宋体" w:cs="宋体"/>
          <w:highlight w:val="none"/>
          <w:lang w:eastAsia="zh-CN"/>
        </w:rPr>
      </w:pPr>
      <w:r>
        <w:rPr>
          <w:rFonts w:hint="eastAsia" w:ascii="宋体" w:hAnsi="宋体" w:cs="宋体"/>
          <w:sz w:val="24"/>
          <w:highlight w:val="none"/>
        </w:rPr>
        <w:t>3.工程地点：浙江省海盐县武原街道海丰西路188号</w:t>
      </w:r>
      <w:r>
        <w:rPr>
          <w:rFonts w:hint="eastAsia" w:ascii="宋体" w:hAnsi="宋体" w:cs="宋体"/>
          <w:sz w:val="24"/>
          <w:highlight w:val="none"/>
          <w:lang w:eastAsia="zh-CN"/>
        </w:rPr>
        <w:t>、浙江省嘉兴市海盐县望海街道盐齐公路正华路交叉口、浙江省嘉兴市海盐县西塘桥街道西塘路119号。</w:t>
      </w:r>
    </w:p>
    <w:p w14:paraId="2DD03D0C">
      <w:pPr>
        <w:spacing w:line="360" w:lineRule="auto"/>
        <w:ind w:firstLine="480" w:firstLineChars="200"/>
        <w:jc w:val="left"/>
        <w:rPr>
          <w:rFonts w:ascii="宋体" w:hAnsi="宋体" w:cs="宋体"/>
          <w:highlight w:val="none"/>
        </w:rPr>
      </w:pPr>
      <w:r>
        <w:rPr>
          <w:rFonts w:hint="eastAsia" w:ascii="宋体" w:hAnsi="宋体" w:cs="宋体"/>
          <w:sz w:val="24"/>
          <w:highlight w:val="none"/>
        </w:rPr>
        <w:t>4.付款条件（进度和方式）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585BE7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vAlign w:val="center"/>
          </w:tcPr>
          <w:p w14:paraId="4600E455">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2519" w:type="dxa"/>
            <w:vAlign w:val="center"/>
          </w:tcPr>
          <w:p w14:paraId="72B213D9">
            <w:pPr>
              <w:spacing w:line="360" w:lineRule="auto"/>
              <w:jc w:val="center"/>
              <w:rPr>
                <w:rFonts w:ascii="宋体" w:hAnsi="宋体" w:cs="宋体"/>
                <w:sz w:val="24"/>
                <w:highlight w:val="none"/>
              </w:rPr>
            </w:pPr>
            <w:r>
              <w:rPr>
                <w:rFonts w:hint="eastAsia" w:ascii="宋体" w:hAnsi="宋体" w:cs="宋体"/>
                <w:sz w:val="24"/>
                <w:highlight w:val="none"/>
              </w:rPr>
              <w:t>付款比例（%）</w:t>
            </w:r>
          </w:p>
        </w:tc>
        <w:tc>
          <w:tcPr>
            <w:tcW w:w="5841" w:type="dxa"/>
            <w:vAlign w:val="center"/>
          </w:tcPr>
          <w:p w14:paraId="494406C8">
            <w:pPr>
              <w:spacing w:line="360" w:lineRule="auto"/>
              <w:jc w:val="center"/>
              <w:rPr>
                <w:rFonts w:ascii="宋体" w:hAnsi="宋体" w:cs="宋体"/>
                <w:sz w:val="24"/>
                <w:highlight w:val="none"/>
              </w:rPr>
            </w:pPr>
            <w:r>
              <w:rPr>
                <w:rFonts w:hint="eastAsia" w:ascii="宋体" w:hAnsi="宋体" w:cs="宋体"/>
                <w:sz w:val="24"/>
                <w:highlight w:val="none"/>
              </w:rPr>
              <w:t>付款方式</w:t>
            </w:r>
          </w:p>
        </w:tc>
      </w:tr>
      <w:tr w14:paraId="7C107B2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tcPr>
          <w:p w14:paraId="26DEC1F8">
            <w:pPr>
              <w:spacing w:line="360" w:lineRule="auto"/>
              <w:jc w:val="center"/>
              <w:rPr>
                <w:rFonts w:ascii="宋体" w:hAnsi="宋体" w:cs="宋体"/>
                <w:sz w:val="24"/>
                <w:highlight w:val="none"/>
              </w:rPr>
            </w:pPr>
            <w:r>
              <w:rPr>
                <w:rFonts w:hint="eastAsia" w:ascii="宋体" w:hAnsi="宋体" w:cs="宋体"/>
                <w:sz w:val="24"/>
                <w:highlight w:val="none"/>
              </w:rPr>
              <w:t>1</w:t>
            </w:r>
          </w:p>
        </w:tc>
        <w:tc>
          <w:tcPr>
            <w:tcW w:w="2519" w:type="dxa"/>
          </w:tcPr>
          <w:p w14:paraId="66393112">
            <w:pPr>
              <w:spacing w:line="360" w:lineRule="auto"/>
              <w:jc w:val="center"/>
              <w:rPr>
                <w:rFonts w:ascii="宋体" w:hAnsi="宋体" w:cs="宋体"/>
                <w:sz w:val="24"/>
                <w:highlight w:val="none"/>
              </w:rPr>
            </w:pPr>
            <w:r>
              <w:rPr>
                <w:rFonts w:hint="eastAsia" w:ascii="宋体" w:hAnsi="宋体" w:cs="宋体"/>
                <w:sz w:val="24"/>
                <w:highlight w:val="none"/>
              </w:rPr>
              <w:t>合同价的30%</w:t>
            </w:r>
          </w:p>
        </w:tc>
        <w:tc>
          <w:tcPr>
            <w:tcW w:w="5841" w:type="dxa"/>
          </w:tcPr>
          <w:p w14:paraId="57944AD0">
            <w:pPr>
              <w:spacing w:line="360" w:lineRule="auto"/>
              <w:jc w:val="left"/>
              <w:rPr>
                <w:rFonts w:ascii="宋体" w:hAnsi="宋体" w:cs="宋体"/>
                <w:sz w:val="24"/>
                <w:highlight w:val="none"/>
              </w:rPr>
            </w:pPr>
            <w:r>
              <w:rPr>
                <w:rFonts w:hint="eastAsia" w:ascii="宋体" w:hAnsi="宋体" w:cs="宋体"/>
                <w:sz w:val="24"/>
                <w:highlight w:val="none"/>
              </w:rPr>
              <w:t>合同生效后</w:t>
            </w:r>
            <w:r>
              <w:rPr>
                <w:rFonts w:hint="eastAsia" w:ascii="宋体" w:hAnsi="宋体" w:cs="宋体"/>
                <w:sz w:val="24"/>
                <w:highlight w:val="none"/>
                <w:lang w:val="en-US" w:eastAsia="zh-CN"/>
              </w:rPr>
              <w:t>30</w:t>
            </w:r>
            <w:r>
              <w:rPr>
                <w:rFonts w:hint="eastAsia" w:ascii="宋体" w:hAnsi="宋体" w:cs="宋体"/>
                <w:sz w:val="24"/>
                <w:highlight w:val="none"/>
              </w:rPr>
              <w:t>天内，支付合同金额的30%作为预付款（含安全文明施工费）</w:t>
            </w:r>
          </w:p>
        </w:tc>
      </w:tr>
      <w:tr w14:paraId="665ECC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tcPr>
          <w:p w14:paraId="44E83A82">
            <w:pPr>
              <w:spacing w:line="360" w:lineRule="auto"/>
              <w:jc w:val="center"/>
              <w:rPr>
                <w:rFonts w:ascii="宋体" w:hAnsi="宋体" w:cs="宋体"/>
                <w:sz w:val="24"/>
                <w:highlight w:val="none"/>
              </w:rPr>
            </w:pPr>
            <w:r>
              <w:rPr>
                <w:rFonts w:hint="eastAsia" w:ascii="宋体" w:hAnsi="宋体" w:cs="宋体"/>
                <w:sz w:val="24"/>
                <w:highlight w:val="none"/>
              </w:rPr>
              <w:t>2</w:t>
            </w:r>
          </w:p>
        </w:tc>
        <w:tc>
          <w:tcPr>
            <w:tcW w:w="2519" w:type="dxa"/>
          </w:tcPr>
          <w:p w14:paraId="13B597D9">
            <w:pPr>
              <w:spacing w:line="360" w:lineRule="auto"/>
              <w:jc w:val="center"/>
              <w:rPr>
                <w:rFonts w:ascii="宋体" w:hAnsi="宋体" w:cs="宋体"/>
                <w:sz w:val="24"/>
                <w:highlight w:val="none"/>
              </w:rPr>
            </w:pPr>
            <w:r>
              <w:rPr>
                <w:rFonts w:hint="eastAsia" w:ascii="宋体" w:hAnsi="宋体" w:cs="宋体"/>
                <w:sz w:val="24"/>
                <w:highlight w:val="none"/>
              </w:rPr>
              <w:t>合同价的55%</w:t>
            </w:r>
          </w:p>
        </w:tc>
        <w:tc>
          <w:tcPr>
            <w:tcW w:w="5841" w:type="dxa"/>
          </w:tcPr>
          <w:p w14:paraId="6FE53A42">
            <w:pPr>
              <w:spacing w:line="360" w:lineRule="auto"/>
              <w:jc w:val="left"/>
              <w:rPr>
                <w:rFonts w:ascii="宋体" w:hAnsi="宋体" w:cs="宋体"/>
                <w:sz w:val="24"/>
                <w:highlight w:val="none"/>
              </w:rPr>
            </w:pPr>
            <w:r>
              <w:rPr>
                <w:rFonts w:hint="eastAsia" w:ascii="宋体" w:hAnsi="宋体" w:cs="宋体"/>
                <w:sz w:val="24"/>
                <w:highlight w:val="none"/>
              </w:rPr>
              <w:t>工程项目竣工验收合格后</w:t>
            </w:r>
            <w:r>
              <w:rPr>
                <w:rFonts w:hint="eastAsia" w:ascii="宋体" w:hAnsi="宋体" w:cs="宋体"/>
                <w:sz w:val="24"/>
                <w:highlight w:val="none"/>
                <w:lang w:val="en-US" w:eastAsia="zh-CN"/>
              </w:rPr>
              <w:t>30</w:t>
            </w:r>
            <w:r>
              <w:rPr>
                <w:rFonts w:hint="eastAsia" w:ascii="宋体" w:hAnsi="宋体" w:cs="宋体"/>
                <w:sz w:val="24"/>
                <w:highlight w:val="none"/>
              </w:rPr>
              <w:t>天内付至合同金额的85%含预付款、预付款直接转为工程进度款）</w:t>
            </w:r>
          </w:p>
        </w:tc>
      </w:tr>
      <w:tr w14:paraId="412A69F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tcPr>
          <w:p w14:paraId="681C7B13">
            <w:pPr>
              <w:spacing w:line="360" w:lineRule="auto"/>
              <w:jc w:val="center"/>
              <w:rPr>
                <w:rFonts w:ascii="宋体" w:hAnsi="宋体" w:cs="宋体"/>
                <w:sz w:val="24"/>
                <w:highlight w:val="none"/>
              </w:rPr>
            </w:pPr>
            <w:r>
              <w:rPr>
                <w:rFonts w:hint="eastAsia" w:ascii="宋体" w:hAnsi="宋体" w:cs="宋体"/>
                <w:sz w:val="24"/>
                <w:highlight w:val="none"/>
              </w:rPr>
              <w:t>3</w:t>
            </w:r>
          </w:p>
        </w:tc>
        <w:tc>
          <w:tcPr>
            <w:tcW w:w="2519" w:type="dxa"/>
          </w:tcPr>
          <w:p w14:paraId="481AAAB7">
            <w:pPr>
              <w:spacing w:line="360" w:lineRule="auto"/>
              <w:jc w:val="center"/>
              <w:rPr>
                <w:rFonts w:ascii="宋体" w:hAnsi="宋体" w:cs="宋体"/>
                <w:sz w:val="24"/>
                <w:highlight w:val="none"/>
              </w:rPr>
            </w:pPr>
            <w:r>
              <w:rPr>
                <w:rFonts w:hint="eastAsia" w:ascii="宋体" w:hAnsi="宋体" w:cs="宋体"/>
                <w:sz w:val="24"/>
                <w:highlight w:val="none"/>
              </w:rPr>
              <w:t>审定价的98.5%减去合同价的90%</w:t>
            </w:r>
          </w:p>
        </w:tc>
        <w:tc>
          <w:tcPr>
            <w:tcW w:w="5841" w:type="dxa"/>
          </w:tcPr>
          <w:p w14:paraId="252134DA">
            <w:pPr>
              <w:spacing w:line="360" w:lineRule="auto"/>
              <w:jc w:val="left"/>
              <w:rPr>
                <w:rFonts w:ascii="宋体" w:hAnsi="宋体" w:cs="宋体"/>
                <w:sz w:val="24"/>
                <w:highlight w:val="none"/>
              </w:rPr>
            </w:pPr>
            <w:r>
              <w:rPr>
                <w:rFonts w:hint="eastAsia" w:ascii="宋体" w:hAnsi="宋体" w:cs="宋体"/>
                <w:sz w:val="24"/>
                <w:highlight w:val="none"/>
              </w:rPr>
              <w:t>工程结算审价完成且备案归档完成后支付至工程审价款的98.5%</w:t>
            </w:r>
          </w:p>
        </w:tc>
      </w:tr>
      <w:tr w14:paraId="6ACD3D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tcPr>
          <w:p w14:paraId="6E694EED">
            <w:pPr>
              <w:spacing w:line="360" w:lineRule="auto"/>
              <w:jc w:val="center"/>
              <w:rPr>
                <w:rFonts w:ascii="宋体" w:hAnsi="宋体" w:cs="宋体"/>
                <w:sz w:val="24"/>
                <w:highlight w:val="none"/>
              </w:rPr>
            </w:pPr>
            <w:r>
              <w:rPr>
                <w:rFonts w:hint="eastAsia" w:ascii="宋体" w:hAnsi="宋体" w:cs="宋体"/>
                <w:sz w:val="24"/>
                <w:highlight w:val="none"/>
              </w:rPr>
              <w:t>4</w:t>
            </w:r>
          </w:p>
        </w:tc>
        <w:tc>
          <w:tcPr>
            <w:tcW w:w="2519" w:type="dxa"/>
          </w:tcPr>
          <w:p w14:paraId="0E12B819">
            <w:pPr>
              <w:spacing w:line="360" w:lineRule="auto"/>
              <w:jc w:val="center"/>
              <w:rPr>
                <w:rFonts w:ascii="宋体" w:hAnsi="宋体" w:cs="宋体"/>
                <w:sz w:val="24"/>
                <w:highlight w:val="none"/>
              </w:rPr>
            </w:pPr>
            <w:r>
              <w:rPr>
                <w:rFonts w:hint="eastAsia" w:ascii="宋体" w:hAnsi="宋体" w:cs="宋体"/>
                <w:sz w:val="24"/>
                <w:highlight w:val="none"/>
              </w:rPr>
              <w:t>审定价的1.5%</w:t>
            </w:r>
          </w:p>
        </w:tc>
        <w:tc>
          <w:tcPr>
            <w:tcW w:w="5841" w:type="dxa"/>
          </w:tcPr>
          <w:p w14:paraId="34C7BA1A">
            <w:pPr>
              <w:spacing w:line="360" w:lineRule="auto"/>
              <w:jc w:val="left"/>
              <w:rPr>
                <w:rFonts w:ascii="宋体" w:hAnsi="宋体" w:cs="宋体"/>
                <w:sz w:val="24"/>
                <w:highlight w:val="none"/>
              </w:rPr>
            </w:pPr>
            <w:r>
              <w:rPr>
                <w:rFonts w:hint="eastAsia" w:ascii="宋体" w:hAnsi="宋体" w:cs="宋体"/>
                <w:sz w:val="24"/>
                <w:highlight w:val="none"/>
              </w:rPr>
              <w:t>工程缺陷责任期满后无息退还工程审价款的1.5%</w:t>
            </w:r>
          </w:p>
        </w:tc>
      </w:tr>
    </w:tbl>
    <w:p w14:paraId="7323EFC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5.工程售后服务要求</w:t>
      </w:r>
    </w:p>
    <w:p w14:paraId="69B649D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质保期不低于国家现行要求，竣工验收后不少于2年。</w:t>
      </w:r>
    </w:p>
    <w:p w14:paraId="49E3B63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6.其他商务要求</w:t>
      </w:r>
    </w:p>
    <w:p w14:paraId="67F41717">
      <w:pPr>
        <w:spacing w:line="360" w:lineRule="auto"/>
        <w:ind w:firstLine="480" w:firstLineChars="200"/>
        <w:jc w:val="left"/>
        <w:rPr>
          <w:rFonts w:ascii="宋体" w:hAnsi="宋体" w:cs="宋体"/>
          <w:sz w:val="24"/>
        </w:rPr>
      </w:pPr>
      <w:r>
        <w:rPr>
          <w:rFonts w:hint="eastAsia" w:ascii="宋体" w:hAnsi="宋体" w:cs="宋体"/>
          <w:sz w:val="24"/>
        </w:rPr>
        <w:t>6.1验收要求</w:t>
      </w:r>
    </w:p>
    <w:p w14:paraId="12BCA927">
      <w:pPr>
        <w:spacing w:line="360" w:lineRule="auto"/>
        <w:ind w:firstLine="480" w:firstLineChars="200"/>
        <w:jc w:val="left"/>
        <w:rPr>
          <w:rFonts w:ascii="宋体" w:hAnsi="宋体" w:cs="宋体"/>
          <w:sz w:val="24"/>
        </w:rPr>
      </w:pPr>
      <w:r>
        <w:rPr>
          <w:rFonts w:hint="eastAsia" w:ascii="宋体" w:hAnsi="宋体" w:cs="宋体"/>
          <w:sz w:val="24"/>
        </w:rPr>
        <w:t>供应商按招标要求进行施工，满足要求直至通过采购人组织的验收，验收过程中，如有不满足采购文件规定要求及不符合国家相关规范要求的，由供应商负责整改，自理。</w:t>
      </w:r>
    </w:p>
    <w:p w14:paraId="467EFA3A">
      <w:pPr>
        <w:spacing w:line="360" w:lineRule="auto"/>
        <w:ind w:firstLine="480" w:firstLineChars="200"/>
        <w:jc w:val="left"/>
        <w:rPr>
          <w:rFonts w:ascii="宋体" w:hAnsi="宋体" w:cs="宋体"/>
          <w:sz w:val="24"/>
        </w:rPr>
      </w:pPr>
      <w:r>
        <w:rPr>
          <w:rFonts w:hint="eastAsia" w:ascii="宋体" w:hAnsi="宋体" w:cs="宋体"/>
          <w:sz w:val="24"/>
        </w:rPr>
        <w:t>6.2投标报价</w:t>
      </w:r>
    </w:p>
    <w:p w14:paraId="22FC1E16">
      <w:pPr>
        <w:spacing w:line="360" w:lineRule="auto"/>
        <w:ind w:firstLine="480" w:firstLineChars="200"/>
        <w:jc w:val="left"/>
        <w:rPr>
          <w:rFonts w:ascii="宋体" w:hAnsi="宋体" w:cs="宋体"/>
          <w:sz w:val="24"/>
        </w:rPr>
      </w:pPr>
      <w:r>
        <w:rPr>
          <w:rFonts w:hint="eastAsia" w:ascii="宋体" w:hAnsi="宋体" w:cs="宋体"/>
          <w:sz w:val="24"/>
        </w:rPr>
        <w:t>（1）投标报价应是采购文件所确定的采购范围内全部工作内容的价格表现。其应包括人工费、材料费、施工机具使用费、企业管理费、利润、规费、税金及政策性文件规定等各项应有费用。</w:t>
      </w:r>
    </w:p>
    <w:p w14:paraId="42C5791A">
      <w:pPr>
        <w:spacing w:line="360" w:lineRule="auto"/>
        <w:ind w:firstLine="480" w:firstLineChars="200"/>
        <w:jc w:val="left"/>
        <w:rPr>
          <w:rFonts w:ascii="宋体" w:hAnsi="宋体" w:cs="宋体"/>
          <w:sz w:val="24"/>
        </w:rPr>
      </w:pPr>
      <w:r>
        <w:rPr>
          <w:rFonts w:hint="eastAsia" w:ascii="宋体" w:hAnsi="宋体" w:cs="宋体"/>
          <w:sz w:val="24"/>
        </w:rPr>
        <w:t>（2）本工程编制报价采用</w:t>
      </w:r>
      <w:r>
        <w:rPr>
          <w:rFonts w:hint="eastAsia" w:ascii="宋体" w:hAnsi="宋体" w:cs="宋体"/>
          <w:b/>
          <w:bCs/>
          <w:sz w:val="24"/>
          <w:u w:val="single"/>
        </w:rPr>
        <w:t xml:space="preserve">  综合单价法方式  </w:t>
      </w:r>
      <w:r>
        <w:rPr>
          <w:rFonts w:hint="eastAsia" w:ascii="宋体" w:hAnsi="宋体" w:cs="宋体"/>
          <w:sz w:val="24"/>
        </w:rPr>
        <w:t>进行编制。</w:t>
      </w:r>
    </w:p>
    <w:p w14:paraId="2B319B8B">
      <w:pPr>
        <w:spacing w:line="360" w:lineRule="auto"/>
        <w:ind w:firstLine="480" w:firstLineChars="200"/>
        <w:jc w:val="left"/>
        <w:rPr>
          <w:rFonts w:ascii="宋体" w:hAnsi="宋体" w:cs="宋体"/>
          <w:sz w:val="24"/>
        </w:rPr>
      </w:pPr>
      <w:r>
        <w:rPr>
          <w:rFonts w:hint="eastAsia" w:ascii="宋体" w:hAnsi="宋体" w:cs="宋体"/>
          <w:sz w:val="24"/>
        </w:rPr>
        <w:t>（3）本工程计价方法采用“国标清单计价”，编制采用：《建设工程工程量清单计价规范》（GB50500-2013）、《房屋建筑与装饰工程工程量计算规范》（GB50854-2013）、《通用安装工程工程量计算规范》（GB50856-2013）、《浙江省建设工程计价规则》（2018版）、《浙江省房屋建筑与装饰工程预算定额》（2018版）、《浙江省通用安装工程预算定额》（2018版）、《浙江省建设工程施工机械台班费用定额》（2018版）、《浙江省建筑安装材料基期价格》（2018版）、《浙江省建设工程工程量清单计价指引》及省市其它有关的计价规定。</w:t>
      </w:r>
    </w:p>
    <w:p w14:paraId="4216E137">
      <w:pPr>
        <w:spacing w:line="360" w:lineRule="auto"/>
        <w:ind w:firstLine="480" w:firstLineChars="200"/>
        <w:jc w:val="left"/>
        <w:rPr>
          <w:rFonts w:ascii="宋体" w:hAnsi="宋体" w:cs="宋体"/>
          <w:sz w:val="24"/>
        </w:rPr>
      </w:pPr>
      <w:r>
        <w:rPr>
          <w:rFonts w:hint="eastAsia" w:ascii="宋体" w:hAnsi="宋体" w:cs="宋体"/>
          <w:sz w:val="24"/>
        </w:rPr>
        <w:t>安全文明施工基本费为必须计取的措施项目，本工程为市区一般工程，安全文明施工基本费报价按《浙江省建设工程计价规则》（2018 版）取费规定（不得低于下限值）和《省建设厅关于调整建筑工程安全文明施工费的通知》（浙建建发〔2022〕37号文）文件的规定。</w:t>
      </w:r>
    </w:p>
    <w:p w14:paraId="7DC1CEC0">
      <w:pPr>
        <w:spacing w:line="360" w:lineRule="auto"/>
        <w:ind w:firstLine="480" w:firstLineChars="200"/>
        <w:jc w:val="left"/>
        <w:rPr>
          <w:rFonts w:ascii="宋体" w:hAnsi="宋体" w:cs="宋体"/>
          <w:sz w:val="24"/>
        </w:rPr>
      </w:pPr>
      <w:r>
        <w:rPr>
          <w:rFonts w:hint="eastAsia" w:ascii="宋体" w:hAnsi="宋体" w:cs="宋体"/>
          <w:sz w:val="24"/>
        </w:rPr>
        <w:t>规费根据嘉建办〔2019〕34号文件，投标单位报价时可根据自身项目缴纳规费的实际情况，自主确定其投标费率，但最低不得低于《浙江省建设工程计价规则》（2018版）规定的标准费率的30%。</w:t>
      </w:r>
    </w:p>
    <w:p w14:paraId="79C38A15">
      <w:pPr>
        <w:spacing w:line="360" w:lineRule="auto"/>
        <w:ind w:firstLine="480" w:firstLineChars="200"/>
        <w:jc w:val="left"/>
        <w:rPr>
          <w:rFonts w:ascii="宋体" w:hAnsi="宋体" w:cs="宋体"/>
          <w:sz w:val="24"/>
        </w:rPr>
      </w:pPr>
      <w:r>
        <w:rPr>
          <w:rFonts w:hint="eastAsia" w:ascii="宋体" w:hAnsi="宋体" w:cs="宋体"/>
          <w:sz w:val="24"/>
        </w:rPr>
        <w:t>税金属不可竞争费用，按9%计取。</w:t>
      </w:r>
    </w:p>
    <w:p w14:paraId="3CA815AD">
      <w:pPr>
        <w:spacing w:line="360" w:lineRule="auto"/>
        <w:ind w:firstLine="480" w:firstLineChars="200"/>
        <w:jc w:val="left"/>
        <w:rPr>
          <w:rFonts w:ascii="宋体" w:hAnsi="宋体" w:cs="宋体"/>
          <w:sz w:val="24"/>
        </w:rPr>
      </w:pPr>
      <w:r>
        <w:rPr>
          <w:rFonts w:hint="eastAsia" w:ascii="宋体" w:hAnsi="宋体" w:cs="宋体"/>
          <w:sz w:val="24"/>
        </w:rPr>
        <w:t>（4）投标报价的人工、材料、施工机械台班消耗量应根据本单位企业定额确定，没有企业定额的，可参照本省计价依据；人工工日单价参照浙江省2018版定额人工价及《嘉兴造价管理》最新人工信息价；投标报价材料、机械台班单价应按照本单位自己掌握的市场价格信息确定，如没有，可参照嘉兴市、浙江省建设工程造价管理机构发布的价格信息确定；企业管理费、利润应根据企业自身的经营管理水平、市场竞争状况、拟建工程实际情况综合分析确定。</w:t>
      </w:r>
    </w:p>
    <w:p w14:paraId="71872756">
      <w:pPr>
        <w:spacing w:line="360" w:lineRule="auto"/>
        <w:ind w:firstLine="480" w:firstLineChars="200"/>
        <w:jc w:val="left"/>
        <w:rPr>
          <w:rFonts w:ascii="宋体" w:hAnsi="宋体" w:cs="宋体"/>
          <w:sz w:val="24"/>
        </w:rPr>
      </w:pPr>
      <w:r>
        <w:rPr>
          <w:rFonts w:hint="eastAsia" w:ascii="宋体" w:hAnsi="宋体" w:cs="宋体"/>
          <w:sz w:val="24"/>
        </w:rPr>
        <w:t>综合单价是指完成工程量清单中的一个规定计量单位项目所需的人工费、材料费、机械使用费、企业管理费、利润和风险费之和。每一项目只允许有一个报价。任何有选择的报价将不予接受，投标人未填单价或合价的工程项目，在实施后，投标人将不予以支付，并视作该项费用已包括在其它有价款的单价或合价内。</w:t>
      </w:r>
    </w:p>
    <w:p w14:paraId="38CC7476">
      <w:pPr>
        <w:spacing w:line="360" w:lineRule="auto"/>
        <w:ind w:firstLine="480" w:firstLineChars="200"/>
        <w:jc w:val="left"/>
        <w:rPr>
          <w:rFonts w:ascii="宋体" w:hAnsi="宋体" w:cs="宋体"/>
          <w:sz w:val="24"/>
        </w:rPr>
      </w:pPr>
      <w:r>
        <w:rPr>
          <w:rFonts w:hint="eastAsia" w:ascii="宋体" w:hAnsi="宋体" w:cs="宋体"/>
          <w:sz w:val="24"/>
        </w:rPr>
        <w:t>（5）投标人应根据招标文件说明、工程量清单、施工图纸、招标补充文件（答疑）、技术规范、合同条款及浙江省2018版计价依据自行确定并计算施工组织措施费和施工技术措施费（工程量清单中列明的技术措施项目必须报价，不可漏项。投标人认为需要增列的项目，以“项”为单位统一计入技术措施项目清单的“投标人需要的其他措施费”中）。施工组织措施项目和施工技术措施项目在结算时工程量按实调整（工程量清单中以“0”计价的、以项为单位的及明确说明结算时不作调整的除外）。施工单位应自行考虑各种风险因素。</w:t>
      </w:r>
    </w:p>
    <w:p w14:paraId="1FD4773F">
      <w:pPr>
        <w:spacing w:line="360" w:lineRule="auto"/>
        <w:ind w:firstLine="480" w:firstLineChars="200"/>
        <w:jc w:val="left"/>
        <w:rPr>
          <w:rFonts w:ascii="宋体" w:hAnsi="宋体" w:cs="宋体"/>
          <w:sz w:val="24"/>
        </w:rPr>
      </w:pPr>
      <w:r>
        <w:rPr>
          <w:rFonts w:hint="eastAsia" w:ascii="宋体" w:hAnsi="宋体" w:cs="宋体"/>
          <w:sz w:val="24"/>
        </w:rPr>
        <w:t>（6）投标时投标单位不得擅自调整工程量清单中的项目编码、项目名称、项目特征描述、计量单位、工程数量，否则按不响应招标文件处理。</w:t>
      </w:r>
    </w:p>
    <w:p w14:paraId="7DBEEAC4">
      <w:pPr>
        <w:spacing w:line="360" w:lineRule="auto"/>
        <w:ind w:firstLine="480" w:firstLineChars="200"/>
        <w:jc w:val="left"/>
        <w:rPr>
          <w:rFonts w:ascii="宋体" w:hAnsi="宋体" w:cs="宋体"/>
          <w:sz w:val="24"/>
        </w:rPr>
      </w:pPr>
      <w:r>
        <w:rPr>
          <w:rFonts w:hint="eastAsia" w:ascii="宋体" w:hAnsi="宋体" w:cs="宋体"/>
          <w:sz w:val="24"/>
        </w:rPr>
        <w:t>（7）本工程的材料、设备、配件由承包人负责采购，其质量必须符合施工规范要求并经业主确认。</w:t>
      </w:r>
    </w:p>
    <w:p w14:paraId="1C822FB3">
      <w:pPr>
        <w:spacing w:line="360" w:lineRule="auto"/>
        <w:ind w:firstLine="480" w:firstLineChars="200"/>
        <w:jc w:val="left"/>
        <w:rPr>
          <w:rFonts w:ascii="宋体" w:hAnsi="宋体" w:cs="宋体"/>
          <w:sz w:val="24"/>
        </w:rPr>
      </w:pPr>
      <w:r>
        <w:rPr>
          <w:rFonts w:hint="eastAsia" w:ascii="宋体" w:hAnsi="宋体" w:cs="宋体"/>
          <w:sz w:val="24"/>
        </w:rPr>
        <w:t>（8）投标人在填报价格及费用时应充分考虑国家现行技术标准、规范和施工图纸要求。</w:t>
      </w:r>
    </w:p>
    <w:p w14:paraId="7C7BA1B5">
      <w:pPr>
        <w:spacing w:line="360" w:lineRule="auto"/>
        <w:ind w:firstLine="480" w:firstLineChars="200"/>
        <w:jc w:val="left"/>
        <w:rPr>
          <w:rFonts w:ascii="宋体" w:hAnsi="宋体" w:cs="宋体"/>
          <w:sz w:val="24"/>
        </w:rPr>
      </w:pPr>
      <w:r>
        <w:rPr>
          <w:rFonts w:hint="eastAsia" w:ascii="宋体" w:hAnsi="宋体" w:cs="宋体"/>
          <w:sz w:val="24"/>
        </w:rPr>
        <w:t>（9）投标人应实地踏勘以充分了解工地位置、情况、道路、储存空间、装卸限制及任何其他足以影响承包的情况，任何因忽视或误解工地情况而导致的索赔或工期延长申请将不予批准。施工现场用水、用电由施工方自行解决，用水、用电费用由施工方自行承担。</w:t>
      </w:r>
    </w:p>
    <w:p w14:paraId="519912A8">
      <w:pPr>
        <w:spacing w:line="360" w:lineRule="auto"/>
        <w:ind w:firstLine="480" w:firstLineChars="200"/>
        <w:jc w:val="left"/>
        <w:rPr>
          <w:rFonts w:ascii="宋体" w:hAnsi="宋体" w:cs="宋体"/>
          <w:sz w:val="24"/>
        </w:rPr>
      </w:pPr>
      <w:r>
        <w:rPr>
          <w:rFonts w:hint="eastAsia" w:ascii="宋体" w:hAnsi="宋体" w:cs="宋体"/>
          <w:sz w:val="24"/>
        </w:rPr>
        <w:t>（10）在合同实施过程中若遇国家税收政策调整，按最新税收政策和嘉兴市财政税务部门的规定执行。</w:t>
      </w:r>
    </w:p>
    <w:p w14:paraId="7EECC5ED">
      <w:pPr>
        <w:spacing w:line="360" w:lineRule="auto"/>
        <w:ind w:firstLine="480" w:firstLineChars="200"/>
        <w:jc w:val="left"/>
        <w:rPr>
          <w:rFonts w:ascii="宋体" w:hAnsi="宋体" w:cs="宋体"/>
          <w:sz w:val="24"/>
          <w:lang w:val="zh-CN"/>
        </w:rPr>
      </w:pPr>
      <w:r>
        <w:rPr>
          <w:rFonts w:hint="eastAsia" w:ascii="宋体" w:hAnsi="宋体" w:cs="宋体"/>
          <w:sz w:val="24"/>
        </w:rPr>
        <w:t>（11）推荐</w:t>
      </w:r>
      <w:r>
        <w:rPr>
          <w:rFonts w:hint="eastAsia" w:ascii="宋体" w:hAnsi="宋体" w:cs="宋体"/>
          <w:sz w:val="24"/>
          <w:lang w:val="zh-CN"/>
        </w:rPr>
        <w:t>品牌</w:t>
      </w:r>
      <w:r>
        <w:rPr>
          <w:rFonts w:hint="eastAsia" w:ascii="宋体" w:hAnsi="宋体" w:cs="宋体"/>
          <w:sz w:val="24"/>
        </w:rPr>
        <w:t>或同等档次及以上品牌</w:t>
      </w:r>
      <w:r>
        <w:rPr>
          <w:rFonts w:hint="eastAsia" w:ascii="宋体" w:hAnsi="宋体" w:cs="宋体"/>
          <w:sz w:val="24"/>
          <w:lang w:val="zh-CN"/>
        </w:rPr>
        <w:t>（投标单位需在投标文件中注明所选择的品牌,若未注明，视同施工单位同意业主选择任一以下所注品牌，且价格不作调整）：</w:t>
      </w:r>
    </w:p>
    <w:tbl>
      <w:tblPr>
        <w:tblStyle w:val="62"/>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6570"/>
      </w:tblGrid>
      <w:tr w14:paraId="571C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150" w:type="dxa"/>
            <w:vAlign w:val="center"/>
          </w:tcPr>
          <w:p w14:paraId="28C272F1">
            <w:pPr>
              <w:widowControl/>
              <w:jc w:val="center"/>
              <w:rPr>
                <w:rFonts w:ascii="宋体" w:hAnsi="宋体"/>
                <w:b/>
                <w:bCs/>
                <w:sz w:val="24"/>
                <w:highlight w:val="none"/>
              </w:rPr>
            </w:pPr>
            <w:r>
              <w:rPr>
                <w:rFonts w:hint="eastAsia" w:ascii="宋体" w:hAnsi="宋体"/>
                <w:b/>
                <w:bCs/>
                <w:sz w:val="24"/>
                <w:highlight w:val="none"/>
              </w:rPr>
              <w:t>材料</w:t>
            </w:r>
          </w:p>
        </w:tc>
        <w:tc>
          <w:tcPr>
            <w:tcW w:w="6570" w:type="dxa"/>
            <w:vAlign w:val="center"/>
          </w:tcPr>
          <w:p w14:paraId="6BCFB6DD">
            <w:pPr>
              <w:widowControl/>
              <w:jc w:val="center"/>
              <w:rPr>
                <w:rFonts w:ascii="宋体" w:hAnsi="宋体"/>
                <w:b/>
                <w:bCs/>
                <w:sz w:val="24"/>
                <w:highlight w:val="none"/>
              </w:rPr>
            </w:pPr>
            <w:r>
              <w:rPr>
                <w:rFonts w:hint="eastAsia" w:ascii="宋体" w:hAnsi="宋体" w:cs="宋体"/>
                <w:b/>
                <w:bCs/>
                <w:sz w:val="24"/>
                <w:highlight w:val="none"/>
              </w:rPr>
              <w:t>推荐</w:t>
            </w:r>
            <w:r>
              <w:rPr>
                <w:rFonts w:hint="eastAsia" w:ascii="宋体" w:hAnsi="宋体" w:cs="宋体"/>
                <w:b/>
                <w:bCs/>
                <w:sz w:val="24"/>
                <w:highlight w:val="none"/>
                <w:lang w:val="zh-CN"/>
              </w:rPr>
              <w:t>品牌</w:t>
            </w:r>
          </w:p>
        </w:tc>
      </w:tr>
      <w:tr w14:paraId="75BB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150" w:type="dxa"/>
            <w:vAlign w:val="center"/>
          </w:tcPr>
          <w:p w14:paraId="07D7442A">
            <w:pPr>
              <w:widowControl/>
              <w:jc w:val="center"/>
              <w:rPr>
                <w:rFonts w:ascii="宋体" w:hAnsi="宋体"/>
                <w:sz w:val="24"/>
                <w:highlight w:val="none"/>
              </w:rPr>
            </w:pPr>
            <w:r>
              <w:rPr>
                <w:rFonts w:hint="eastAsia" w:ascii="宋体" w:hAnsi="宋体"/>
                <w:sz w:val="24"/>
                <w:highlight w:val="none"/>
              </w:rPr>
              <w:t>电机</w:t>
            </w:r>
          </w:p>
        </w:tc>
        <w:tc>
          <w:tcPr>
            <w:tcW w:w="6570" w:type="dxa"/>
            <w:vAlign w:val="center"/>
          </w:tcPr>
          <w:p w14:paraId="5DACFCA0">
            <w:pPr>
              <w:widowControl/>
              <w:jc w:val="center"/>
              <w:rPr>
                <w:rFonts w:ascii="宋体" w:hAnsi="宋体"/>
                <w:sz w:val="24"/>
                <w:highlight w:val="none"/>
              </w:rPr>
            </w:pPr>
            <w:r>
              <w:rPr>
                <w:rFonts w:hint="eastAsia" w:ascii="宋体" w:hAnsi="宋体"/>
                <w:sz w:val="24"/>
                <w:highlight w:val="none"/>
              </w:rPr>
              <w:t>南京苏悍、新锐德、威鑫特</w:t>
            </w:r>
          </w:p>
        </w:tc>
      </w:tr>
      <w:tr w14:paraId="3EBC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150" w:type="dxa"/>
            <w:vAlign w:val="center"/>
          </w:tcPr>
          <w:p w14:paraId="535D6F2F">
            <w:pPr>
              <w:widowControl/>
              <w:jc w:val="center"/>
              <w:rPr>
                <w:rFonts w:ascii="宋体" w:hAnsi="宋体"/>
                <w:sz w:val="24"/>
                <w:highlight w:val="none"/>
              </w:rPr>
            </w:pPr>
            <w:r>
              <w:rPr>
                <w:rFonts w:hint="eastAsia" w:ascii="宋体" w:hAnsi="宋体"/>
                <w:sz w:val="24"/>
                <w:highlight w:val="none"/>
              </w:rPr>
              <w:t>钢材</w:t>
            </w:r>
          </w:p>
        </w:tc>
        <w:tc>
          <w:tcPr>
            <w:tcW w:w="6570" w:type="dxa"/>
            <w:vAlign w:val="center"/>
          </w:tcPr>
          <w:p w14:paraId="51113E74">
            <w:pPr>
              <w:widowControl/>
              <w:jc w:val="center"/>
              <w:rPr>
                <w:rFonts w:ascii="宋体" w:hAnsi="宋体"/>
                <w:sz w:val="24"/>
                <w:highlight w:val="none"/>
              </w:rPr>
            </w:pPr>
            <w:r>
              <w:rPr>
                <w:rFonts w:hint="eastAsia" w:ascii="宋体" w:hAnsi="宋体"/>
                <w:sz w:val="24"/>
                <w:highlight w:val="none"/>
              </w:rPr>
              <w:t>日照钢铁、天津友发、上海宝钢</w:t>
            </w:r>
          </w:p>
        </w:tc>
      </w:tr>
      <w:tr w14:paraId="6F46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50" w:type="dxa"/>
            <w:vAlign w:val="center"/>
          </w:tcPr>
          <w:p w14:paraId="13DF6C5D">
            <w:pPr>
              <w:widowControl/>
              <w:jc w:val="center"/>
              <w:rPr>
                <w:rFonts w:ascii="宋体" w:hAnsi="宋体"/>
                <w:sz w:val="24"/>
                <w:highlight w:val="none"/>
              </w:rPr>
            </w:pPr>
            <w:r>
              <w:rPr>
                <w:rFonts w:hint="eastAsia" w:ascii="宋体" w:hAnsi="宋体"/>
                <w:sz w:val="24"/>
                <w:highlight w:val="none"/>
              </w:rPr>
              <w:t>钢结构专用油漆</w:t>
            </w:r>
          </w:p>
        </w:tc>
        <w:tc>
          <w:tcPr>
            <w:tcW w:w="6570" w:type="dxa"/>
            <w:vAlign w:val="center"/>
          </w:tcPr>
          <w:p w14:paraId="641AD428">
            <w:pPr>
              <w:widowControl/>
              <w:jc w:val="center"/>
              <w:rPr>
                <w:rFonts w:ascii="宋体" w:hAnsi="宋体"/>
                <w:sz w:val="24"/>
                <w:highlight w:val="none"/>
              </w:rPr>
            </w:pPr>
            <w:r>
              <w:rPr>
                <w:rFonts w:hint="eastAsia" w:ascii="宋体" w:hAnsi="宋体"/>
                <w:sz w:val="24"/>
                <w:highlight w:val="none"/>
              </w:rPr>
              <w:t>金煌、万爵、圣菲塔</w:t>
            </w:r>
          </w:p>
        </w:tc>
      </w:tr>
      <w:tr w14:paraId="308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150" w:type="dxa"/>
            <w:vAlign w:val="center"/>
          </w:tcPr>
          <w:p w14:paraId="42FBC654">
            <w:pPr>
              <w:widowControl/>
              <w:jc w:val="center"/>
              <w:rPr>
                <w:rFonts w:ascii="宋体" w:hAnsi="宋体"/>
                <w:sz w:val="24"/>
                <w:highlight w:val="none"/>
              </w:rPr>
            </w:pPr>
            <w:r>
              <w:rPr>
                <w:rFonts w:hint="eastAsia" w:ascii="宋体" w:hAnsi="宋体"/>
                <w:sz w:val="24"/>
                <w:highlight w:val="none"/>
              </w:rPr>
              <w:t>膜布</w:t>
            </w:r>
          </w:p>
        </w:tc>
        <w:tc>
          <w:tcPr>
            <w:tcW w:w="6570" w:type="dxa"/>
            <w:vAlign w:val="center"/>
          </w:tcPr>
          <w:p w14:paraId="028691B1">
            <w:pPr>
              <w:widowControl/>
              <w:jc w:val="center"/>
              <w:rPr>
                <w:rFonts w:ascii="宋体" w:hAnsi="宋体"/>
                <w:sz w:val="24"/>
                <w:highlight w:val="none"/>
              </w:rPr>
            </w:pPr>
            <w:r>
              <w:rPr>
                <w:rFonts w:hint="eastAsia" w:ascii="宋体" w:hAnsi="宋体"/>
                <w:sz w:val="24"/>
                <w:highlight w:val="none"/>
              </w:rPr>
              <w:t>浙江信瑞、龙顺达、宏仕达</w:t>
            </w:r>
          </w:p>
        </w:tc>
      </w:tr>
      <w:tr w14:paraId="14D7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150" w:type="dxa"/>
            <w:vAlign w:val="center"/>
          </w:tcPr>
          <w:p w14:paraId="69FFEB70">
            <w:pPr>
              <w:widowControl/>
              <w:jc w:val="center"/>
              <w:rPr>
                <w:rFonts w:ascii="宋体" w:hAnsi="宋体"/>
                <w:sz w:val="24"/>
                <w:highlight w:val="none"/>
              </w:rPr>
            </w:pPr>
            <w:r>
              <w:rPr>
                <w:rFonts w:hint="eastAsia" w:ascii="宋体" w:hAnsi="宋体"/>
                <w:sz w:val="24"/>
                <w:highlight w:val="none"/>
              </w:rPr>
              <w:t>化学锚栓</w:t>
            </w:r>
          </w:p>
        </w:tc>
        <w:tc>
          <w:tcPr>
            <w:tcW w:w="6570" w:type="dxa"/>
            <w:vAlign w:val="center"/>
          </w:tcPr>
          <w:p w14:paraId="731F1EAA">
            <w:pPr>
              <w:widowControl/>
              <w:jc w:val="center"/>
              <w:rPr>
                <w:rFonts w:ascii="宋体" w:hAnsi="宋体"/>
                <w:sz w:val="24"/>
                <w:highlight w:val="none"/>
              </w:rPr>
            </w:pPr>
            <w:r>
              <w:rPr>
                <w:rFonts w:hint="eastAsia" w:ascii="宋体" w:hAnsi="宋体"/>
                <w:sz w:val="24"/>
                <w:highlight w:val="none"/>
              </w:rPr>
              <w:t>金超、上海施邦、沪心钉业</w:t>
            </w:r>
          </w:p>
        </w:tc>
      </w:tr>
      <w:tr w14:paraId="67FC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150" w:type="dxa"/>
            <w:vAlign w:val="center"/>
          </w:tcPr>
          <w:p w14:paraId="75E0D39E">
            <w:pPr>
              <w:widowControl/>
              <w:jc w:val="center"/>
              <w:rPr>
                <w:rFonts w:ascii="宋体" w:hAnsi="宋体"/>
                <w:sz w:val="24"/>
                <w:highlight w:val="none"/>
              </w:rPr>
            </w:pPr>
            <w:r>
              <w:rPr>
                <w:rFonts w:hint="eastAsia" w:ascii="宋体" w:hAnsi="宋体"/>
                <w:sz w:val="24"/>
                <w:highlight w:val="none"/>
              </w:rPr>
              <w:t>水泥</w:t>
            </w:r>
          </w:p>
        </w:tc>
        <w:tc>
          <w:tcPr>
            <w:tcW w:w="6570" w:type="dxa"/>
            <w:vAlign w:val="center"/>
          </w:tcPr>
          <w:p w14:paraId="2C8871BC">
            <w:pPr>
              <w:widowControl/>
              <w:jc w:val="center"/>
              <w:rPr>
                <w:rFonts w:ascii="宋体" w:hAnsi="宋体"/>
                <w:sz w:val="24"/>
                <w:highlight w:val="none"/>
              </w:rPr>
            </w:pPr>
            <w:r>
              <w:rPr>
                <w:rFonts w:hint="eastAsia" w:ascii="宋体" w:hAnsi="宋体"/>
                <w:sz w:val="24"/>
                <w:highlight w:val="none"/>
              </w:rPr>
              <w:t>南方水泥、海螺、万德</w:t>
            </w:r>
          </w:p>
        </w:tc>
      </w:tr>
      <w:tr w14:paraId="4236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150" w:type="dxa"/>
            <w:vAlign w:val="center"/>
          </w:tcPr>
          <w:p w14:paraId="2581FB19">
            <w:pPr>
              <w:widowControl/>
              <w:jc w:val="center"/>
              <w:rPr>
                <w:rFonts w:ascii="宋体" w:hAnsi="宋体"/>
                <w:sz w:val="24"/>
                <w:highlight w:val="none"/>
              </w:rPr>
            </w:pPr>
            <w:r>
              <w:rPr>
                <w:rFonts w:hint="eastAsia" w:ascii="宋体" w:hAnsi="宋体"/>
                <w:sz w:val="24"/>
                <w:highlight w:val="none"/>
              </w:rPr>
              <w:t>电线</w:t>
            </w:r>
          </w:p>
        </w:tc>
        <w:tc>
          <w:tcPr>
            <w:tcW w:w="6570" w:type="dxa"/>
            <w:vAlign w:val="center"/>
          </w:tcPr>
          <w:p w14:paraId="3FBB66A3">
            <w:pPr>
              <w:widowControl/>
              <w:jc w:val="center"/>
              <w:rPr>
                <w:rFonts w:ascii="宋体" w:hAnsi="宋体"/>
                <w:sz w:val="24"/>
                <w:highlight w:val="none"/>
              </w:rPr>
            </w:pPr>
            <w:r>
              <w:rPr>
                <w:rFonts w:hint="eastAsia" w:ascii="宋体" w:hAnsi="宋体"/>
                <w:sz w:val="24"/>
                <w:highlight w:val="none"/>
              </w:rPr>
              <w:t>正泰、中策、浦东电缆</w:t>
            </w:r>
          </w:p>
        </w:tc>
      </w:tr>
      <w:tr w14:paraId="3BB8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150" w:type="dxa"/>
            <w:vAlign w:val="center"/>
          </w:tcPr>
          <w:p w14:paraId="41F4F04E">
            <w:pPr>
              <w:widowControl/>
              <w:jc w:val="center"/>
              <w:rPr>
                <w:rFonts w:ascii="宋体" w:hAnsi="宋体"/>
                <w:sz w:val="24"/>
                <w:highlight w:val="none"/>
              </w:rPr>
            </w:pPr>
            <w:r>
              <w:rPr>
                <w:rFonts w:hint="eastAsia" w:ascii="宋体" w:hAnsi="宋体"/>
                <w:sz w:val="24"/>
                <w:highlight w:val="none"/>
              </w:rPr>
              <w:t>灯具</w:t>
            </w:r>
          </w:p>
        </w:tc>
        <w:tc>
          <w:tcPr>
            <w:tcW w:w="6570" w:type="dxa"/>
            <w:vAlign w:val="center"/>
          </w:tcPr>
          <w:p w14:paraId="76CA85D2">
            <w:pPr>
              <w:widowControl/>
              <w:jc w:val="center"/>
              <w:rPr>
                <w:rFonts w:ascii="宋体" w:hAnsi="宋体"/>
                <w:sz w:val="24"/>
                <w:highlight w:val="none"/>
              </w:rPr>
            </w:pPr>
            <w:r>
              <w:rPr>
                <w:rFonts w:hint="eastAsia" w:ascii="宋体" w:hAnsi="宋体"/>
                <w:sz w:val="24"/>
                <w:highlight w:val="none"/>
              </w:rPr>
              <w:t>欧普、佛山照明、飞利浦</w:t>
            </w:r>
          </w:p>
        </w:tc>
      </w:tr>
    </w:tbl>
    <w:p w14:paraId="4A98413D">
      <w:pPr>
        <w:spacing w:line="360" w:lineRule="auto"/>
        <w:ind w:firstLine="420"/>
        <w:jc w:val="left"/>
        <w:rPr>
          <w:rFonts w:ascii="宋体" w:hAnsi="宋体" w:cs="宋体"/>
          <w:sz w:val="24"/>
        </w:rPr>
      </w:pPr>
    </w:p>
    <w:p w14:paraId="3174E12B">
      <w:pPr>
        <w:spacing w:line="288"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29" w:name="_Toc184310333"/>
      <w:bookmarkEnd w:id="29"/>
      <w:bookmarkStart w:id="30" w:name="_Toc184308095"/>
      <w:bookmarkEnd w:id="30"/>
      <w:bookmarkStart w:id="31" w:name="_Toc184313274"/>
      <w:bookmarkEnd w:id="31"/>
      <w:bookmarkStart w:id="32" w:name="_Toc184313265"/>
      <w:bookmarkEnd w:id="32"/>
      <w:bookmarkStart w:id="33" w:name="_Toc184313286"/>
      <w:bookmarkEnd w:id="33"/>
      <w:bookmarkStart w:id="34" w:name="_Toc184310315"/>
      <w:bookmarkEnd w:id="34"/>
      <w:bookmarkStart w:id="35" w:name="_Toc184314460"/>
      <w:bookmarkEnd w:id="35"/>
      <w:bookmarkStart w:id="36" w:name="_Toc184308090"/>
      <w:bookmarkEnd w:id="36"/>
      <w:bookmarkStart w:id="37" w:name="_Toc184310339"/>
      <w:bookmarkEnd w:id="37"/>
      <w:bookmarkStart w:id="38" w:name="_Toc184314446"/>
      <w:bookmarkEnd w:id="38"/>
      <w:bookmarkStart w:id="39" w:name="_Toc184313307"/>
      <w:bookmarkEnd w:id="39"/>
      <w:bookmarkStart w:id="40" w:name="_Toc184313294"/>
      <w:bookmarkEnd w:id="40"/>
      <w:bookmarkStart w:id="41" w:name="_Toc184310326"/>
      <w:bookmarkEnd w:id="41"/>
      <w:bookmarkStart w:id="42" w:name="_Toc184313243"/>
      <w:bookmarkEnd w:id="42"/>
      <w:bookmarkStart w:id="43" w:name="_Toc184308056"/>
      <w:bookmarkEnd w:id="43"/>
      <w:bookmarkStart w:id="44" w:name="_Toc184312133"/>
      <w:bookmarkEnd w:id="44"/>
      <w:bookmarkStart w:id="45" w:name="_Toc184310285"/>
      <w:bookmarkEnd w:id="45"/>
      <w:bookmarkStart w:id="46" w:name="_Toc184308085"/>
      <w:bookmarkEnd w:id="46"/>
      <w:bookmarkStart w:id="47" w:name="_Toc184312107"/>
      <w:bookmarkEnd w:id="47"/>
      <w:bookmarkStart w:id="48" w:name="_Toc184312084"/>
      <w:bookmarkEnd w:id="48"/>
      <w:bookmarkStart w:id="49" w:name="_Toc184310336"/>
      <w:bookmarkEnd w:id="49"/>
      <w:bookmarkStart w:id="50" w:name="_Toc184310340"/>
      <w:bookmarkEnd w:id="50"/>
      <w:bookmarkStart w:id="51" w:name="_Toc184312081"/>
      <w:bookmarkEnd w:id="51"/>
      <w:bookmarkStart w:id="52" w:name="_Toc184312088"/>
      <w:bookmarkEnd w:id="52"/>
      <w:bookmarkStart w:id="53" w:name="_Toc184312082"/>
      <w:bookmarkEnd w:id="53"/>
      <w:bookmarkStart w:id="54" w:name="_Toc184313308"/>
      <w:bookmarkEnd w:id="54"/>
      <w:bookmarkStart w:id="55" w:name="_Toc184313260"/>
      <w:bookmarkEnd w:id="55"/>
      <w:bookmarkStart w:id="56" w:name="_Toc184313261"/>
      <w:bookmarkEnd w:id="56"/>
      <w:bookmarkStart w:id="57" w:name="_Toc184313276"/>
      <w:bookmarkEnd w:id="57"/>
      <w:bookmarkStart w:id="58" w:name="_Toc184313288"/>
      <w:bookmarkEnd w:id="58"/>
      <w:bookmarkStart w:id="59" w:name="_Toc184310343"/>
      <w:bookmarkEnd w:id="59"/>
      <w:bookmarkStart w:id="60" w:name="_Toc184312069"/>
      <w:bookmarkEnd w:id="60"/>
      <w:bookmarkStart w:id="61" w:name="_Toc184313292"/>
      <w:bookmarkEnd w:id="61"/>
      <w:bookmarkStart w:id="62" w:name="_Toc184313306"/>
      <w:bookmarkEnd w:id="62"/>
      <w:bookmarkStart w:id="63" w:name="_Toc184308102"/>
      <w:bookmarkEnd w:id="63"/>
      <w:bookmarkStart w:id="64" w:name="_Toc184310283"/>
      <w:bookmarkEnd w:id="64"/>
      <w:bookmarkStart w:id="65" w:name="_Toc184310287"/>
      <w:bookmarkEnd w:id="65"/>
      <w:bookmarkStart w:id="66" w:name="_Toc184312096"/>
      <w:bookmarkEnd w:id="66"/>
      <w:bookmarkStart w:id="67" w:name="_Toc184310286"/>
      <w:bookmarkEnd w:id="67"/>
      <w:bookmarkStart w:id="68" w:name="_Toc184314458"/>
      <w:bookmarkEnd w:id="68"/>
      <w:bookmarkStart w:id="69" w:name="_Toc184310298"/>
      <w:bookmarkEnd w:id="69"/>
      <w:bookmarkStart w:id="70" w:name="_Toc184310291"/>
      <w:bookmarkEnd w:id="70"/>
      <w:bookmarkStart w:id="71" w:name="_Toc184308074"/>
      <w:bookmarkEnd w:id="71"/>
      <w:bookmarkStart w:id="72" w:name="_Toc184313254"/>
      <w:bookmarkEnd w:id="72"/>
      <w:bookmarkStart w:id="73" w:name="_Toc184308060"/>
      <w:bookmarkEnd w:id="73"/>
      <w:bookmarkStart w:id="74" w:name="_Toc184314412"/>
      <w:bookmarkEnd w:id="74"/>
      <w:bookmarkStart w:id="75" w:name="_Toc184310316"/>
      <w:bookmarkEnd w:id="75"/>
      <w:bookmarkStart w:id="76" w:name="_Toc184308067"/>
      <w:bookmarkEnd w:id="76"/>
      <w:bookmarkStart w:id="77" w:name="_Toc184312100"/>
      <w:bookmarkEnd w:id="77"/>
      <w:bookmarkStart w:id="78" w:name="_Toc184314411"/>
      <w:bookmarkEnd w:id="78"/>
      <w:bookmarkStart w:id="79" w:name="_Toc184310328"/>
      <w:bookmarkEnd w:id="79"/>
      <w:bookmarkStart w:id="80" w:name="_Toc184308081"/>
      <w:bookmarkEnd w:id="80"/>
      <w:bookmarkStart w:id="81" w:name="_Toc184314453"/>
      <w:bookmarkEnd w:id="81"/>
      <w:bookmarkStart w:id="82" w:name="_Toc184310329"/>
      <w:bookmarkEnd w:id="82"/>
      <w:bookmarkStart w:id="83" w:name="_Toc184312128"/>
      <w:bookmarkEnd w:id="83"/>
      <w:bookmarkStart w:id="84" w:name="_Toc184314424"/>
      <w:bookmarkEnd w:id="84"/>
      <w:bookmarkStart w:id="85" w:name="_Toc184310278"/>
      <w:bookmarkEnd w:id="85"/>
      <w:bookmarkStart w:id="86" w:name="_Toc184312085"/>
      <w:bookmarkEnd w:id="86"/>
      <w:bookmarkStart w:id="87" w:name="_Toc184310297"/>
      <w:bookmarkEnd w:id="87"/>
      <w:bookmarkStart w:id="88" w:name="_Toc184314432"/>
      <w:bookmarkEnd w:id="88"/>
      <w:bookmarkStart w:id="89" w:name="_Toc184308069"/>
      <w:bookmarkEnd w:id="89"/>
      <w:bookmarkStart w:id="90" w:name="_Toc184308092"/>
      <w:bookmarkEnd w:id="90"/>
      <w:bookmarkStart w:id="91" w:name="_Toc184313303"/>
      <w:bookmarkEnd w:id="91"/>
      <w:bookmarkStart w:id="92" w:name="_Toc184313310"/>
      <w:bookmarkEnd w:id="92"/>
      <w:bookmarkStart w:id="93" w:name="_Toc184308058"/>
      <w:bookmarkEnd w:id="93"/>
      <w:bookmarkStart w:id="94" w:name="_Toc184308050"/>
      <w:bookmarkEnd w:id="94"/>
      <w:bookmarkStart w:id="95" w:name="_Toc184312111"/>
      <w:bookmarkEnd w:id="95"/>
      <w:bookmarkStart w:id="96" w:name="_Toc184310331"/>
      <w:bookmarkEnd w:id="96"/>
      <w:bookmarkStart w:id="97" w:name="_Toc184313256"/>
      <w:bookmarkEnd w:id="97"/>
      <w:bookmarkStart w:id="98" w:name="_Toc184308057"/>
      <w:bookmarkEnd w:id="98"/>
      <w:bookmarkStart w:id="99" w:name="_Toc184312112"/>
      <w:bookmarkEnd w:id="99"/>
      <w:bookmarkStart w:id="100" w:name="_Toc184312104"/>
      <w:bookmarkEnd w:id="100"/>
      <w:bookmarkStart w:id="101" w:name="_Toc184312097"/>
      <w:bookmarkEnd w:id="101"/>
      <w:bookmarkStart w:id="102" w:name="_Toc184308064"/>
      <w:bookmarkEnd w:id="102"/>
      <w:bookmarkStart w:id="103" w:name="_Toc184313266"/>
      <w:bookmarkEnd w:id="103"/>
      <w:bookmarkStart w:id="104" w:name="_Toc184313291"/>
      <w:bookmarkEnd w:id="104"/>
      <w:bookmarkStart w:id="105" w:name="_Toc184314447"/>
      <w:bookmarkEnd w:id="105"/>
      <w:bookmarkStart w:id="106" w:name="_Toc184312115"/>
      <w:bookmarkEnd w:id="106"/>
      <w:bookmarkStart w:id="107" w:name="_Toc184313273"/>
      <w:bookmarkEnd w:id="107"/>
      <w:bookmarkStart w:id="108" w:name="_Toc184314444"/>
      <w:bookmarkEnd w:id="108"/>
      <w:bookmarkStart w:id="109" w:name="_Toc184308051"/>
      <w:bookmarkEnd w:id="109"/>
      <w:bookmarkStart w:id="110" w:name="_Toc184314468"/>
      <w:bookmarkEnd w:id="110"/>
      <w:bookmarkStart w:id="111" w:name="_Toc184313298"/>
      <w:bookmarkEnd w:id="111"/>
      <w:bookmarkStart w:id="112" w:name="_Toc184312136"/>
      <w:bookmarkEnd w:id="112"/>
      <w:bookmarkStart w:id="113" w:name="_Toc184314476"/>
      <w:bookmarkEnd w:id="113"/>
      <w:bookmarkStart w:id="114" w:name="_Toc184313271"/>
      <w:bookmarkEnd w:id="114"/>
      <w:bookmarkStart w:id="115" w:name="_Toc184310272"/>
      <w:bookmarkEnd w:id="115"/>
      <w:bookmarkStart w:id="116" w:name="_Toc184308075"/>
      <w:bookmarkEnd w:id="116"/>
      <w:bookmarkStart w:id="117" w:name="_Toc184310304"/>
      <w:bookmarkEnd w:id="117"/>
      <w:bookmarkStart w:id="118" w:name="_Toc184312079"/>
      <w:bookmarkEnd w:id="118"/>
      <w:bookmarkStart w:id="119" w:name="_Toc184314434"/>
      <w:bookmarkEnd w:id="119"/>
      <w:bookmarkStart w:id="120" w:name="_Toc184310324"/>
      <w:bookmarkEnd w:id="120"/>
      <w:bookmarkStart w:id="121" w:name="_Toc184312127"/>
      <w:bookmarkEnd w:id="121"/>
      <w:bookmarkStart w:id="122" w:name="_Toc184308087"/>
      <w:bookmarkEnd w:id="122"/>
      <w:bookmarkStart w:id="123" w:name="_Toc184308061"/>
      <w:bookmarkEnd w:id="123"/>
      <w:bookmarkStart w:id="124" w:name="_Toc184313280"/>
      <w:bookmarkEnd w:id="124"/>
      <w:bookmarkStart w:id="125" w:name="_Toc184312108"/>
      <w:bookmarkEnd w:id="125"/>
      <w:bookmarkStart w:id="126" w:name="_Toc184313257"/>
      <w:bookmarkEnd w:id="126"/>
      <w:bookmarkStart w:id="127" w:name="_Toc184313240"/>
      <w:bookmarkEnd w:id="127"/>
      <w:bookmarkStart w:id="128" w:name="_Toc184313287"/>
      <w:bookmarkEnd w:id="128"/>
      <w:bookmarkStart w:id="129" w:name="_Toc184310327"/>
      <w:bookmarkEnd w:id="129"/>
      <w:bookmarkStart w:id="130" w:name="_Toc184313268"/>
      <w:bookmarkEnd w:id="130"/>
      <w:bookmarkStart w:id="131" w:name="_Toc184314445"/>
      <w:bookmarkEnd w:id="131"/>
      <w:bookmarkStart w:id="132" w:name="_Toc184313248"/>
      <w:bookmarkEnd w:id="132"/>
      <w:bookmarkStart w:id="133" w:name="_Toc184314473"/>
      <w:bookmarkEnd w:id="133"/>
      <w:bookmarkStart w:id="134" w:name="_Toc184314443"/>
      <w:bookmarkEnd w:id="134"/>
      <w:bookmarkStart w:id="135" w:name="_Toc184310305"/>
      <w:bookmarkEnd w:id="135"/>
      <w:bookmarkStart w:id="136" w:name="_Toc184308080"/>
      <w:bookmarkEnd w:id="136"/>
      <w:bookmarkStart w:id="137" w:name="_Toc184308101"/>
      <w:bookmarkEnd w:id="137"/>
      <w:bookmarkStart w:id="138" w:name="_Toc184314451"/>
      <w:bookmarkEnd w:id="138"/>
      <w:bookmarkStart w:id="139" w:name="_Toc184312083"/>
      <w:bookmarkEnd w:id="139"/>
      <w:bookmarkStart w:id="140" w:name="_Toc184313251"/>
      <w:bookmarkEnd w:id="140"/>
      <w:bookmarkStart w:id="141" w:name="_Toc184314429"/>
      <w:bookmarkEnd w:id="141"/>
      <w:bookmarkStart w:id="142" w:name="_Toc184308100"/>
      <w:bookmarkEnd w:id="142"/>
      <w:bookmarkStart w:id="143" w:name="_Toc184310295"/>
      <w:bookmarkEnd w:id="143"/>
      <w:bookmarkStart w:id="144" w:name="_Toc184313279"/>
      <w:bookmarkEnd w:id="144"/>
      <w:bookmarkStart w:id="145" w:name="_Toc184308059"/>
      <w:bookmarkEnd w:id="145"/>
      <w:bookmarkStart w:id="146" w:name="_Toc184310282"/>
      <w:bookmarkEnd w:id="146"/>
      <w:bookmarkStart w:id="147" w:name="_Toc184313283"/>
      <w:bookmarkEnd w:id="147"/>
      <w:bookmarkStart w:id="148" w:name="_Toc184313245"/>
      <w:bookmarkEnd w:id="148"/>
      <w:bookmarkStart w:id="149" w:name="_Toc184310290"/>
      <w:bookmarkEnd w:id="149"/>
      <w:bookmarkStart w:id="150" w:name="_Toc184312068"/>
      <w:bookmarkEnd w:id="150"/>
      <w:bookmarkStart w:id="151" w:name="_Toc184313249"/>
      <w:bookmarkEnd w:id="151"/>
      <w:bookmarkStart w:id="152" w:name="_Toc184310322"/>
      <w:bookmarkEnd w:id="152"/>
      <w:bookmarkStart w:id="153" w:name="_Toc184308096"/>
      <w:bookmarkEnd w:id="153"/>
      <w:bookmarkStart w:id="154" w:name="_Toc184312114"/>
      <w:bookmarkEnd w:id="154"/>
      <w:bookmarkStart w:id="155" w:name="_Toc184308103"/>
      <w:bookmarkEnd w:id="155"/>
      <w:bookmarkStart w:id="156" w:name="_Toc184308089"/>
      <w:bookmarkEnd w:id="156"/>
      <w:bookmarkStart w:id="157" w:name="_Toc184310338"/>
      <w:bookmarkEnd w:id="157"/>
      <w:bookmarkStart w:id="158" w:name="_Toc184310335"/>
      <w:bookmarkEnd w:id="158"/>
      <w:bookmarkStart w:id="159" w:name="_Toc184308083"/>
      <w:bookmarkEnd w:id="159"/>
      <w:bookmarkStart w:id="160" w:name="_Toc184308070"/>
      <w:bookmarkEnd w:id="160"/>
      <w:bookmarkStart w:id="161" w:name="_Toc184310296"/>
      <w:bookmarkEnd w:id="161"/>
      <w:bookmarkStart w:id="162" w:name="_Toc184310320"/>
      <w:bookmarkEnd w:id="162"/>
      <w:bookmarkStart w:id="163" w:name="_Toc184310342"/>
      <w:bookmarkEnd w:id="163"/>
      <w:bookmarkStart w:id="164" w:name="_Toc184314442"/>
      <w:bookmarkEnd w:id="164"/>
      <w:bookmarkStart w:id="165" w:name="_Toc184313305"/>
      <w:bookmarkEnd w:id="165"/>
      <w:bookmarkStart w:id="166" w:name="_Toc184313239"/>
      <w:bookmarkEnd w:id="166"/>
      <w:bookmarkStart w:id="167" w:name="_Toc184308037"/>
      <w:bookmarkEnd w:id="167"/>
      <w:bookmarkStart w:id="168" w:name="_Toc184308108"/>
      <w:bookmarkEnd w:id="168"/>
      <w:bookmarkStart w:id="169" w:name="_Toc184314438"/>
      <w:bookmarkEnd w:id="169"/>
      <w:bookmarkStart w:id="170" w:name="_Toc184314410"/>
      <w:bookmarkEnd w:id="170"/>
      <w:bookmarkStart w:id="171" w:name="_Toc184314415"/>
      <w:bookmarkEnd w:id="171"/>
      <w:bookmarkStart w:id="172" w:name="_Toc184312067"/>
      <w:bookmarkEnd w:id="172"/>
      <w:bookmarkStart w:id="173" w:name="_Toc184314478"/>
      <w:bookmarkEnd w:id="173"/>
      <w:bookmarkStart w:id="174" w:name="_Toc184312078"/>
      <w:bookmarkEnd w:id="174"/>
      <w:bookmarkStart w:id="175" w:name="_Toc184308041"/>
      <w:bookmarkEnd w:id="175"/>
      <w:bookmarkStart w:id="176" w:name="_Toc184310313"/>
      <w:bookmarkEnd w:id="176"/>
      <w:bookmarkStart w:id="177" w:name="_Toc184308076"/>
      <w:bookmarkEnd w:id="177"/>
      <w:bookmarkStart w:id="178" w:name="_Toc184312089"/>
      <w:bookmarkEnd w:id="178"/>
      <w:bookmarkStart w:id="179" w:name="_Toc184314416"/>
      <w:bookmarkEnd w:id="179"/>
      <w:bookmarkStart w:id="180" w:name="_Toc184308084"/>
      <w:bookmarkEnd w:id="180"/>
      <w:bookmarkStart w:id="181" w:name="_Toc184310319"/>
      <w:bookmarkEnd w:id="181"/>
      <w:bookmarkStart w:id="182" w:name="_Toc184312105"/>
      <w:bookmarkEnd w:id="182"/>
      <w:bookmarkStart w:id="183" w:name="_Toc184310301"/>
      <w:bookmarkEnd w:id="183"/>
      <w:bookmarkStart w:id="184" w:name="_Toc184312074"/>
      <w:bookmarkEnd w:id="184"/>
      <w:bookmarkStart w:id="185" w:name="_Toc184314457"/>
      <w:bookmarkEnd w:id="185"/>
      <w:bookmarkStart w:id="186" w:name="_Toc184308086"/>
      <w:bookmarkEnd w:id="186"/>
      <w:bookmarkStart w:id="187" w:name="_Toc184313267"/>
      <w:bookmarkEnd w:id="187"/>
      <w:bookmarkStart w:id="188" w:name="_Toc184312106"/>
      <w:bookmarkEnd w:id="188"/>
      <w:bookmarkStart w:id="189" w:name="_Toc184313259"/>
      <w:bookmarkEnd w:id="189"/>
      <w:bookmarkStart w:id="190" w:name="_Toc184308053"/>
      <w:bookmarkEnd w:id="190"/>
      <w:bookmarkStart w:id="191" w:name="_Toc184308072"/>
      <w:bookmarkEnd w:id="191"/>
      <w:bookmarkStart w:id="192" w:name="_Toc184314439"/>
      <w:bookmarkEnd w:id="192"/>
      <w:bookmarkStart w:id="193" w:name="_Toc184308066"/>
      <w:bookmarkEnd w:id="193"/>
      <w:bookmarkStart w:id="194" w:name="_Toc184314440"/>
      <w:bookmarkEnd w:id="194"/>
      <w:bookmarkStart w:id="195" w:name="_Toc184310314"/>
      <w:bookmarkEnd w:id="195"/>
      <w:bookmarkStart w:id="196" w:name="_Toc184312077"/>
      <w:bookmarkEnd w:id="196"/>
      <w:bookmarkStart w:id="197" w:name="_Toc184310341"/>
      <w:bookmarkEnd w:id="197"/>
      <w:bookmarkStart w:id="198" w:name="_Toc184313270"/>
      <w:bookmarkEnd w:id="198"/>
      <w:bookmarkStart w:id="199" w:name="_Toc184314419"/>
      <w:bookmarkEnd w:id="199"/>
      <w:bookmarkStart w:id="200" w:name="_Toc184314421"/>
      <w:bookmarkEnd w:id="200"/>
      <w:bookmarkStart w:id="201" w:name="_Toc184312124"/>
      <w:bookmarkEnd w:id="201"/>
      <w:bookmarkStart w:id="202" w:name="_Toc184314467"/>
      <w:bookmarkEnd w:id="202"/>
      <w:bookmarkStart w:id="203" w:name="_Toc184314425"/>
      <w:bookmarkEnd w:id="203"/>
      <w:bookmarkStart w:id="204" w:name="_Toc184314433"/>
      <w:bookmarkEnd w:id="204"/>
      <w:bookmarkStart w:id="205" w:name="_Toc184314463"/>
      <w:bookmarkEnd w:id="205"/>
      <w:bookmarkStart w:id="206" w:name="_Toc184308105"/>
      <w:bookmarkEnd w:id="206"/>
      <w:bookmarkStart w:id="207" w:name="_Toc184308043"/>
      <w:bookmarkEnd w:id="207"/>
      <w:bookmarkStart w:id="208" w:name="_Toc184314448"/>
      <w:bookmarkEnd w:id="208"/>
      <w:bookmarkStart w:id="209" w:name="_Toc184308078"/>
      <w:bookmarkEnd w:id="209"/>
      <w:bookmarkStart w:id="210" w:name="_Toc184310281"/>
      <w:bookmarkEnd w:id="210"/>
      <w:bookmarkStart w:id="211" w:name="_Toc184312075"/>
      <w:bookmarkEnd w:id="211"/>
      <w:bookmarkStart w:id="212" w:name="_Toc184312139"/>
      <w:bookmarkEnd w:id="212"/>
      <w:bookmarkStart w:id="213" w:name="_Toc184313301"/>
      <w:bookmarkEnd w:id="213"/>
      <w:bookmarkStart w:id="214" w:name="_Toc184313296"/>
      <w:bookmarkEnd w:id="214"/>
      <w:bookmarkStart w:id="215" w:name="_Toc184310284"/>
      <w:bookmarkEnd w:id="215"/>
      <w:bookmarkStart w:id="216" w:name="_Toc184308040"/>
      <w:bookmarkEnd w:id="216"/>
      <w:bookmarkStart w:id="217" w:name="_Toc184308098"/>
      <w:bookmarkEnd w:id="217"/>
      <w:bookmarkStart w:id="218" w:name="_Toc184312103"/>
      <w:bookmarkEnd w:id="218"/>
      <w:bookmarkStart w:id="219" w:name="_Toc184308094"/>
      <w:bookmarkEnd w:id="219"/>
      <w:bookmarkStart w:id="220" w:name="_Toc184313247"/>
      <w:bookmarkEnd w:id="220"/>
      <w:bookmarkStart w:id="221" w:name="_Toc184310310"/>
      <w:bookmarkEnd w:id="221"/>
      <w:bookmarkStart w:id="222" w:name="_Toc184313241"/>
      <w:bookmarkEnd w:id="222"/>
      <w:bookmarkStart w:id="223" w:name="_Toc184313299"/>
      <w:bookmarkEnd w:id="223"/>
      <w:bookmarkStart w:id="224" w:name="_Toc184312102"/>
      <w:bookmarkEnd w:id="224"/>
      <w:bookmarkStart w:id="225" w:name="_Toc184310311"/>
      <w:bookmarkEnd w:id="225"/>
      <w:bookmarkStart w:id="226" w:name="_Toc184308082"/>
      <w:bookmarkEnd w:id="226"/>
      <w:bookmarkStart w:id="227" w:name="_Toc184312131"/>
      <w:bookmarkEnd w:id="227"/>
      <w:bookmarkStart w:id="228" w:name="_Toc184313302"/>
      <w:bookmarkEnd w:id="228"/>
      <w:bookmarkStart w:id="229" w:name="_Toc184314430"/>
      <w:bookmarkEnd w:id="229"/>
      <w:bookmarkStart w:id="230" w:name="_Toc184308036"/>
      <w:bookmarkEnd w:id="230"/>
      <w:bookmarkStart w:id="231" w:name="_Toc184314431"/>
      <w:bookmarkEnd w:id="231"/>
      <w:bookmarkStart w:id="232" w:name="_Toc184310300"/>
      <w:bookmarkEnd w:id="232"/>
      <w:bookmarkStart w:id="233" w:name="_Toc184308052"/>
      <w:bookmarkEnd w:id="233"/>
      <w:bookmarkStart w:id="234" w:name="_Toc184308042"/>
      <w:bookmarkEnd w:id="234"/>
      <w:bookmarkStart w:id="235" w:name="_Toc184310279"/>
      <w:bookmarkEnd w:id="235"/>
      <w:bookmarkStart w:id="236" w:name="_Toc184308055"/>
      <w:bookmarkEnd w:id="236"/>
      <w:bookmarkStart w:id="237" w:name="_Toc184308045"/>
      <w:bookmarkEnd w:id="237"/>
      <w:bookmarkStart w:id="238" w:name="_Toc184310303"/>
      <w:bookmarkEnd w:id="238"/>
      <w:bookmarkStart w:id="239" w:name="_Toc184310302"/>
      <w:bookmarkEnd w:id="239"/>
      <w:bookmarkStart w:id="240" w:name="_Toc184314417"/>
      <w:bookmarkEnd w:id="240"/>
      <w:bookmarkStart w:id="241" w:name="_Toc184308047"/>
      <w:bookmarkEnd w:id="241"/>
      <w:bookmarkStart w:id="242" w:name="_Toc184314469"/>
      <w:bookmarkEnd w:id="242"/>
      <w:bookmarkStart w:id="243" w:name="_Toc184313253"/>
      <w:bookmarkEnd w:id="243"/>
      <w:bookmarkStart w:id="244" w:name="_Toc184313275"/>
      <w:bookmarkEnd w:id="244"/>
      <w:bookmarkStart w:id="245" w:name="_Toc184308099"/>
      <w:bookmarkEnd w:id="245"/>
      <w:bookmarkStart w:id="246" w:name="_Toc184313300"/>
      <w:bookmarkEnd w:id="246"/>
      <w:bookmarkStart w:id="247" w:name="_Toc184314474"/>
      <w:bookmarkEnd w:id="247"/>
      <w:bookmarkStart w:id="248" w:name="_Toc184313263"/>
      <w:bookmarkEnd w:id="248"/>
      <w:bookmarkStart w:id="249" w:name="_Toc184310317"/>
      <w:bookmarkEnd w:id="249"/>
      <w:bookmarkStart w:id="250" w:name="_Toc184314452"/>
      <w:bookmarkEnd w:id="250"/>
      <w:bookmarkStart w:id="251" w:name="_Toc184310330"/>
      <w:bookmarkEnd w:id="251"/>
      <w:bookmarkStart w:id="252" w:name="_Toc184314441"/>
      <w:bookmarkEnd w:id="252"/>
      <w:bookmarkStart w:id="253" w:name="_Toc184310334"/>
      <w:bookmarkEnd w:id="253"/>
      <w:bookmarkStart w:id="254" w:name="_Toc184313252"/>
      <w:bookmarkEnd w:id="254"/>
      <w:bookmarkStart w:id="255" w:name="_Toc184312137"/>
      <w:bookmarkEnd w:id="255"/>
      <w:bookmarkStart w:id="256" w:name="_Toc184312093"/>
      <w:bookmarkEnd w:id="256"/>
      <w:bookmarkStart w:id="257" w:name="_Toc184314423"/>
      <w:bookmarkEnd w:id="257"/>
      <w:bookmarkStart w:id="258" w:name="_Toc184314482"/>
      <w:bookmarkEnd w:id="258"/>
      <w:bookmarkStart w:id="259" w:name="_Toc184312080"/>
      <w:bookmarkEnd w:id="259"/>
      <w:bookmarkStart w:id="260" w:name="_Toc184314418"/>
      <w:bookmarkEnd w:id="260"/>
      <w:bookmarkStart w:id="261" w:name="_Toc184312120"/>
      <w:bookmarkEnd w:id="261"/>
      <w:bookmarkStart w:id="262" w:name="_Toc184314449"/>
      <w:bookmarkEnd w:id="262"/>
      <w:bookmarkStart w:id="263" w:name="_Toc184312095"/>
      <w:bookmarkEnd w:id="263"/>
      <w:bookmarkStart w:id="264" w:name="_Toc184310280"/>
      <w:bookmarkEnd w:id="264"/>
      <w:bookmarkStart w:id="265" w:name="_Toc184314479"/>
      <w:bookmarkEnd w:id="265"/>
      <w:bookmarkStart w:id="266" w:name="_Toc184312071"/>
      <w:bookmarkEnd w:id="266"/>
      <w:bookmarkStart w:id="267" w:name="_Toc184314459"/>
      <w:bookmarkEnd w:id="267"/>
      <w:bookmarkStart w:id="268" w:name="_Toc184310294"/>
      <w:bookmarkEnd w:id="268"/>
      <w:bookmarkStart w:id="269" w:name="_Toc184312110"/>
      <w:bookmarkEnd w:id="269"/>
      <w:bookmarkStart w:id="270" w:name="_Toc184310273"/>
      <w:bookmarkEnd w:id="270"/>
      <w:bookmarkStart w:id="271" w:name="_Toc184314471"/>
      <w:bookmarkEnd w:id="271"/>
      <w:bookmarkStart w:id="272" w:name="_Toc184314464"/>
      <w:bookmarkEnd w:id="272"/>
      <w:bookmarkStart w:id="273" w:name="_Toc184314422"/>
      <w:bookmarkEnd w:id="273"/>
      <w:bookmarkStart w:id="274" w:name="_Toc184312122"/>
      <w:bookmarkEnd w:id="274"/>
      <w:bookmarkStart w:id="275" w:name="_Toc184312123"/>
      <w:bookmarkEnd w:id="275"/>
      <w:bookmarkStart w:id="276" w:name="_Toc184310288"/>
      <w:bookmarkEnd w:id="276"/>
      <w:bookmarkStart w:id="277" w:name="_Toc184313304"/>
      <w:bookmarkEnd w:id="277"/>
      <w:bookmarkStart w:id="278" w:name="_Toc184314436"/>
      <w:bookmarkEnd w:id="278"/>
      <w:bookmarkStart w:id="279" w:name="_Toc184313281"/>
      <w:bookmarkEnd w:id="279"/>
      <w:bookmarkStart w:id="280" w:name="_Toc184308065"/>
      <w:bookmarkEnd w:id="280"/>
      <w:bookmarkStart w:id="281" w:name="_Toc184312130"/>
      <w:bookmarkEnd w:id="281"/>
      <w:bookmarkStart w:id="282" w:name="_Toc184310332"/>
      <w:bookmarkEnd w:id="282"/>
      <w:bookmarkStart w:id="283" w:name="_Toc184314435"/>
      <w:bookmarkEnd w:id="283"/>
      <w:bookmarkStart w:id="284" w:name="_Toc184312117"/>
      <w:bookmarkEnd w:id="284"/>
      <w:bookmarkStart w:id="285" w:name="_Toc184308044"/>
      <w:bookmarkEnd w:id="285"/>
      <w:bookmarkStart w:id="286" w:name="_Toc184313284"/>
      <w:bookmarkEnd w:id="286"/>
      <w:bookmarkStart w:id="287" w:name="_Toc184313250"/>
      <w:bookmarkEnd w:id="287"/>
      <w:bookmarkStart w:id="288" w:name="_Toc184312073"/>
      <w:bookmarkEnd w:id="288"/>
      <w:bookmarkStart w:id="289" w:name="_Toc184308046"/>
      <w:bookmarkEnd w:id="289"/>
      <w:bookmarkStart w:id="290" w:name="_Toc184310344"/>
      <w:bookmarkEnd w:id="290"/>
      <w:bookmarkStart w:id="291" w:name="_Toc184314456"/>
      <w:bookmarkEnd w:id="291"/>
      <w:bookmarkStart w:id="292" w:name="_Toc184308107"/>
      <w:bookmarkEnd w:id="292"/>
      <w:bookmarkStart w:id="293" w:name="_Toc184313246"/>
      <w:bookmarkEnd w:id="293"/>
      <w:bookmarkStart w:id="294" w:name="_Toc184310293"/>
      <w:bookmarkEnd w:id="294"/>
      <w:bookmarkStart w:id="295" w:name="_Toc184312113"/>
      <w:bookmarkEnd w:id="295"/>
      <w:bookmarkStart w:id="296" w:name="_Toc184310307"/>
      <w:bookmarkEnd w:id="296"/>
      <w:bookmarkStart w:id="297" w:name="_Toc184312129"/>
      <w:bookmarkEnd w:id="297"/>
      <w:bookmarkStart w:id="298" w:name="_Toc184312099"/>
      <w:bookmarkEnd w:id="298"/>
      <w:bookmarkStart w:id="299" w:name="_Toc184314437"/>
      <w:bookmarkEnd w:id="299"/>
      <w:bookmarkStart w:id="300" w:name="_Toc184313269"/>
      <w:bookmarkEnd w:id="300"/>
      <w:bookmarkStart w:id="301" w:name="_Toc184312086"/>
      <w:bookmarkEnd w:id="301"/>
      <w:bookmarkStart w:id="302" w:name="_Toc184313289"/>
      <w:bookmarkEnd w:id="302"/>
      <w:bookmarkStart w:id="303" w:name="_Toc184308038"/>
      <w:bookmarkEnd w:id="303"/>
      <w:bookmarkStart w:id="304" w:name="_Toc184312109"/>
      <w:bookmarkEnd w:id="304"/>
      <w:bookmarkStart w:id="305" w:name="_Toc184310299"/>
      <w:bookmarkEnd w:id="305"/>
      <w:bookmarkStart w:id="306" w:name="_Toc184314455"/>
      <w:bookmarkEnd w:id="306"/>
      <w:bookmarkStart w:id="307" w:name="_Toc184312087"/>
      <w:bookmarkEnd w:id="307"/>
      <w:bookmarkStart w:id="308" w:name="_Toc184312076"/>
      <w:bookmarkEnd w:id="308"/>
      <w:bookmarkStart w:id="309" w:name="_Toc184313309"/>
      <w:bookmarkEnd w:id="309"/>
      <w:bookmarkStart w:id="310" w:name="_Toc184312090"/>
      <w:bookmarkEnd w:id="310"/>
      <w:bookmarkStart w:id="311" w:name="_Toc184314413"/>
      <w:bookmarkEnd w:id="311"/>
      <w:bookmarkStart w:id="312" w:name="_Toc184314477"/>
      <w:bookmarkEnd w:id="312"/>
      <w:bookmarkStart w:id="313" w:name="_Toc184313255"/>
      <w:bookmarkEnd w:id="313"/>
      <w:bookmarkStart w:id="314" w:name="_Toc184313295"/>
      <w:bookmarkEnd w:id="314"/>
      <w:bookmarkStart w:id="315" w:name="_Toc184312135"/>
      <w:bookmarkEnd w:id="315"/>
      <w:bookmarkStart w:id="316" w:name="_Toc184312121"/>
      <w:bookmarkEnd w:id="316"/>
      <w:bookmarkStart w:id="317" w:name="_Toc184310309"/>
      <w:bookmarkEnd w:id="317"/>
      <w:bookmarkStart w:id="318" w:name="_Toc184312118"/>
      <w:bookmarkEnd w:id="318"/>
      <w:bookmarkStart w:id="319" w:name="_Toc184313258"/>
      <w:bookmarkEnd w:id="319"/>
      <w:bookmarkStart w:id="320" w:name="_Toc184314428"/>
      <w:bookmarkEnd w:id="320"/>
      <w:bookmarkStart w:id="321" w:name="_Toc184308097"/>
      <w:bookmarkEnd w:id="321"/>
      <w:bookmarkStart w:id="322" w:name="_Toc184308039"/>
      <w:bookmarkEnd w:id="322"/>
      <w:bookmarkStart w:id="323" w:name="_Toc184314480"/>
      <w:bookmarkEnd w:id="323"/>
      <w:bookmarkStart w:id="324" w:name="_Toc184314450"/>
      <w:bookmarkEnd w:id="324"/>
      <w:bookmarkStart w:id="325" w:name="_Toc184308093"/>
      <w:bookmarkEnd w:id="325"/>
      <w:bookmarkStart w:id="326" w:name="_Toc184314481"/>
      <w:bookmarkEnd w:id="326"/>
      <w:bookmarkStart w:id="327" w:name="_Toc184310318"/>
      <w:bookmarkEnd w:id="327"/>
      <w:bookmarkStart w:id="328" w:name="_Toc184313262"/>
      <w:bookmarkEnd w:id="328"/>
      <w:bookmarkStart w:id="329" w:name="_Toc184308054"/>
      <w:bookmarkEnd w:id="329"/>
      <w:bookmarkStart w:id="330" w:name="_Toc184308063"/>
      <w:bookmarkEnd w:id="330"/>
      <w:bookmarkStart w:id="331" w:name="_Toc184312092"/>
      <w:bookmarkEnd w:id="331"/>
      <w:bookmarkStart w:id="332" w:name="_Toc184310325"/>
      <w:bookmarkEnd w:id="332"/>
      <w:bookmarkStart w:id="333" w:name="_Toc184310337"/>
      <w:bookmarkEnd w:id="333"/>
      <w:bookmarkStart w:id="334" w:name="_Toc184314420"/>
      <w:bookmarkEnd w:id="334"/>
      <w:bookmarkStart w:id="335" w:name="_Toc184313285"/>
      <w:bookmarkEnd w:id="335"/>
      <w:bookmarkStart w:id="336" w:name="_Toc184314466"/>
      <w:bookmarkEnd w:id="336"/>
      <w:bookmarkStart w:id="337" w:name="_Toc184312132"/>
      <w:bookmarkEnd w:id="337"/>
      <w:bookmarkStart w:id="338" w:name="_Toc184308079"/>
      <w:bookmarkEnd w:id="338"/>
      <w:bookmarkStart w:id="339" w:name="_Toc184313244"/>
      <w:bookmarkEnd w:id="339"/>
      <w:bookmarkStart w:id="340" w:name="_Toc184313297"/>
      <w:bookmarkEnd w:id="340"/>
      <w:bookmarkStart w:id="341" w:name="_Toc184308062"/>
      <w:bookmarkEnd w:id="341"/>
      <w:bookmarkStart w:id="342" w:name="_Toc184313238"/>
      <w:bookmarkEnd w:id="342"/>
      <w:bookmarkStart w:id="343" w:name="_Toc184310321"/>
      <w:bookmarkEnd w:id="343"/>
      <w:bookmarkStart w:id="344" w:name="_Toc184312072"/>
      <w:bookmarkEnd w:id="344"/>
      <w:bookmarkStart w:id="345" w:name="_Toc184312098"/>
      <w:bookmarkEnd w:id="345"/>
      <w:bookmarkStart w:id="346" w:name="_Toc184312094"/>
      <w:bookmarkEnd w:id="346"/>
      <w:bookmarkStart w:id="347" w:name="_Toc184313282"/>
      <w:bookmarkEnd w:id="347"/>
      <w:bookmarkStart w:id="348" w:name="_Toc184310289"/>
      <w:bookmarkEnd w:id="348"/>
      <w:bookmarkStart w:id="349" w:name="_Toc184314475"/>
      <w:bookmarkEnd w:id="349"/>
      <w:bookmarkStart w:id="350" w:name="_Toc184310275"/>
      <w:bookmarkEnd w:id="350"/>
      <w:bookmarkStart w:id="351" w:name="_Toc184310323"/>
      <w:bookmarkEnd w:id="351"/>
      <w:bookmarkStart w:id="352" w:name="_Toc184308091"/>
      <w:bookmarkEnd w:id="352"/>
      <w:bookmarkStart w:id="353" w:name="_Toc184314414"/>
      <w:bookmarkEnd w:id="353"/>
      <w:bookmarkStart w:id="354" w:name="_Toc184312134"/>
      <w:bookmarkEnd w:id="354"/>
      <w:bookmarkStart w:id="355" w:name="_Toc184312125"/>
      <w:bookmarkEnd w:id="355"/>
      <w:bookmarkStart w:id="356" w:name="_Toc184314427"/>
      <w:bookmarkEnd w:id="356"/>
      <w:bookmarkStart w:id="357" w:name="_Toc184314472"/>
      <w:bookmarkEnd w:id="357"/>
      <w:bookmarkStart w:id="358" w:name="_Toc184308088"/>
      <w:bookmarkEnd w:id="358"/>
      <w:bookmarkStart w:id="359" w:name="_Toc184312138"/>
      <w:bookmarkEnd w:id="359"/>
      <w:bookmarkStart w:id="360" w:name="_Toc184312126"/>
      <w:bookmarkEnd w:id="360"/>
      <w:bookmarkStart w:id="361" w:name="_Toc184314462"/>
      <w:bookmarkEnd w:id="361"/>
      <w:bookmarkStart w:id="362" w:name="_Toc184308068"/>
      <w:bookmarkEnd w:id="362"/>
      <w:bookmarkStart w:id="363" w:name="_Toc184312116"/>
      <w:bookmarkEnd w:id="363"/>
      <w:bookmarkStart w:id="364" w:name="_Toc184314465"/>
      <w:bookmarkEnd w:id="364"/>
      <w:bookmarkStart w:id="365" w:name="_Toc184310292"/>
      <w:bookmarkEnd w:id="365"/>
      <w:bookmarkStart w:id="366" w:name="_Toc184310308"/>
      <w:bookmarkEnd w:id="366"/>
      <w:bookmarkStart w:id="367" w:name="_Toc184308049"/>
      <w:bookmarkEnd w:id="367"/>
      <w:bookmarkStart w:id="368" w:name="_Toc184313290"/>
      <w:bookmarkEnd w:id="368"/>
      <w:bookmarkStart w:id="369" w:name="_Toc184308048"/>
      <w:bookmarkEnd w:id="369"/>
      <w:bookmarkStart w:id="370" w:name="_Toc184312091"/>
      <w:bookmarkEnd w:id="370"/>
      <w:bookmarkStart w:id="371" w:name="_Toc184314426"/>
      <w:bookmarkEnd w:id="371"/>
      <w:bookmarkStart w:id="372" w:name="_Toc184314461"/>
      <w:bookmarkEnd w:id="372"/>
      <w:bookmarkStart w:id="373" w:name="_Toc184310312"/>
      <w:bookmarkEnd w:id="373"/>
      <w:bookmarkStart w:id="374" w:name="_Toc184308073"/>
      <w:bookmarkEnd w:id="374"/>
      <w:bookmarkStart w:id="375" w:name="_Toc184312101"/>
      <w:bookmarkEnd w:id="375"/>
      <w:bookmarkStart w:id="376" w:name="_Toc184314470"/>
      <w:bookmarkEnd w:id="376"/>
      <w:bookmarkStart w:id="377" w:name="_Toc184313264"/>
      <w:bookmarkEnd w:id="377"/>
      <w:bookmarkStart w:id="378" w:name="_Toc184308104"/>
      <w:bookmarkEnd w:id="378"/>
      <w:bookmarkStart w:id="379" w:name="_Toc184313272"/>
      <w:bookmarkEnd w:id="379"/>
      <w:bookmarkStart w:id="380" w:name="_Toc184314454"/>
      <w:bookmarkEnd w:id="380"/>
      <w:bookmarkStart w:id="381" w:name="_Toc184308077"/>
      <w:bookmarkEnd w:id="381"/>
      <w:bookmarkStart w:id="382" w:name="_Toc184312070"/>
      <w:bookmarkEnd w:id="382"/>
      <w:bookmarkStart w:id="383" w:name="_Toc184310306"/>
      <w:bookmarkEnd w:id="383"/>
      <w:bookmarkStart w:id="384" w:name="_Toc184313242"/>
      <w:bookmarkEnd w:id="384"/>
      <w:bookmarkStart w:id="385" w:name="_Toc184310276"/>
      <w:bookmarkEnd w:id="385"/>
      <w:bookmarkStart w:id="386" w:name="_Toc184313277"/>
      <w:bookmarkEnd w:id="386"/>
      <w:bookmarkStart w:id="387" w:name="_Toc184308071"/>
      <w:bookmarkEnd w:id="387"/>
      <w:bookmarkStart w:id="388" w:name="_Toc184310277"/>
      <w:bookmarkEnd w:id="388"/>
      <w:bookmarkStart w:id="389" w:name="_Toc184313293"/>
      <w:bookmarkEnd w:id="389"/>
      <w:bookmarkStart w:id="390" w:name="_Toc184313278"/>
      <w:bookmarkEnd w:id="390"/>
      <w:bookmarkStart w:id="391" w:name="_Toc184310274"/>
      <w:bookmarkEnd w:id="391"/>
      <w:bookmarkStart w:id="392" w:name="_Toc184308106"/>
      <w:bookmarkEnd w:id="392"/>
      <w:bookmarkStart w:id="393" w:name="_Toc184312119"/>
      <w:bookmarkEnd w:id="393"/>
      <w:r>
        <w:rPr>
          <w:rFonts w:hint="eastAsia" w:ascii="宋体" w:hAnsi="宋体" w:cs="宋体"/>
          <w:b/>
          <w:sz w:val="36"/>
          <w:szCs w:val="20"/>
        </w:rPr>
        <w:t xml:space="preserve"> 评审办法</w:t>
      </w:r>
    </w:p>
    <w:p w14:paraId="37E4BAD5">
      <w:pPr>
        <w:snapToGrid w:val="0"/>
        <w:spacing w:line="288" w:lineRule="auto"/>
        <w:jc w:val="center"/>
        <w:rPr>
          <w:rFonts w:ascii="宋体" w:hAnsi="宋体" w:cs="宋体"/>
          <w:b/>
          <w:sz w:val="32"/>
          <w:szCs w:val="20"/>
        </w:rPr>
      </w:pPr>
      <w:r>
        <w:rPr>
          <w:rFonts w:hint="eastAsia" w:ascii="宋体" w:hAnsi="宋体" w:cs="宋体"/>
          <w:b/>
          <w:sz w:val="32"/>
          <w:szCs w:val="20"/>
        </w:rPr>
        <w:t>评审办法前附表</w:t>
      </w:r>
    </w:p>
    <w:tbl>
      <w:tblPr>
        <w:tblStyle w:val="62"/>
        <w:tblW w:w="10245"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795"/>
        <w:gridCol w:w="840"/>
        <w:gridCol w:w="965"/>
      </w:tblGrid>
      <w:tr w14:paraId="5DC6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45" w:type="dxa"/>
            <w:vAlign w:val="center"/>
          </w:tcPr>
          <w:p w14:paraId="065B32B1">
            <w:pPr>
              <w:snapToGrid w:val="0"/>
              <w:spacing w:line="360" w:lineRule="exact"/>
              <w:jc w:val="center"/>
              <w:outlineLvl w:val="0"/>
              <w:rPr>
                <w:rFonts w:ascii="宋体" w:hAnsi="宋体" w:cs="宋体"/>
                <w:bCs/>
                <w:sz w:val="24"/>
              </w:rPr>
            </w:pPr>
            <w:r>
              <w:rPr>
                <w:rFonts w:hint="eastAsia" w:ascii="宋体" w:hAnsi="宋体" w:cs="宋体"/>
                <w:bCs/>
                <w:sz w:val="24"/>
              </w:rPr>
              <w:t>序号</w:t>
            </w:r>
          </w:p>
        </w:tc>
        <w:tc>
          <w:tcPr>
            <w:tcW w:w="7795" w:type="dxa"/>
            <w:vAlign w:val="center"/>
          </w:tcPr>
          <w:p w14:paraId="2FB347BE">
            <w:pPr>
              <w:snapToGrid w:val="0"/>
              <w:spacing w:line="360" w:lineRule="exact"/>
              <w:jc w:val="center"/>
              <w:outlineLvl w:val="0"/>
              <w:rPr>
                <w:rFonts w:ascii="宋体" w:hAnsi="宋体" w:cs="宋体"/>
                <w:bCs/>
                <w:sz w:val="24"/>
              </w:rPr>
            </w:pPr>
            <w:r>
              <w:rPr>
                <w:rFonts w:hint="eastAsia" w:ascii="宋体" w:hAnsi="宋体" w:cs="宋体"/>
                <w:bCs/>
                <w:sz w:val="24"/>
              </w:rPr>
              <w:t>评审标准</w:t>
            </w:r>
          </w:p>
        </w:tc>
        <w:tc>
          <w:tcPr>
            <w:tcW w:w="840" w:type="dxa"/>
            <w:vAlign w:val="center"/>
          </w:tcPr>
          <w:p w14:paraId="31F0732A">
            <w:pPr>
              <w:snapToGrid w:val="0"/>
              <w:spacing w:line="360" w:lineRule="exact"/>
              <w:jc w:val="center"/>
              <w:outlineLvl w:val="0"/>
              <w:rPr>
                <w:rFonts w:ascii="宋体" w:hAnsi="宋体" w:cs="宋体"/>
                <w:bCs/>
                <w:sz w:val="24"/>
              </w:rPr>
            </w:pPr>
            <w:r>
              <w:rPr>
                <w:rFonts w:hint="eastAsia" w:ascii="宋体" w:hAnsi="宋体" w:cs="宋体"/>
                <w:bCs/>
                <w:sz w:val="24"/>
              </w:rPr>
              <w:t>权重（分）</w:t>
            </w:r>
          </w:p>
        </w:tc>
        <w:tc>
          <w:tcPr>
            <w:tcW w:w="965" w:type="dxa"/>
          </w:tcPr>
          <w:p w14:paraId="02E1E544">
            <w:pPr>
              <w:snapToGrid w:val="0"/>
              <w:spacing w:line="360" w:lineRule="exact"/>
              <w:outlineLvl w:val="0"/>
              <w:rPr>
                <w:rFonts w:ascii="宋体" w:hAnsi="宋体" w:cs="宋体"/>
                <w:bCs/>
                <w:sz w:val="24"/>
              </w:rPr>
            </w:pPr>
            <w:r>
              <w:rPr>
                <w:rFonts w:hint="eastAsia" w:ascii="宋体" w:hAnsi="宋体" w:cs="宋体"/>
                <w:bCs/>
                <w:sz w:val="24"/>
              </w:rPr>
              <w:t>响应文件中相应页码</w:t>
            </w:r>
          </w:p>
        </w:tc>
      </w:tr>
      <w:tr w14:paraId="5111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14:paraId="4529B2FB">
            <w:pPr>
              <w:snapToGrid w:val="0"/>
              <w:spacing w:line="360" w:lineRule="exact"/>
              <w:jc w:val="center"/>
              <w:outlineLvl w:val="0"/>
              <w:rPr>
                <w:rFonts w:ascii="宋体" w:hAnsi="宋体" w:cs="宋体"/>
                <w:sz w:val="24"/>
              </w:rPr>
            </w:pPr>
            <w:r>
              <w:rPr>
                <w:rFonts w:hint="eastAsia" w:ascii="宋体" w:hAnsi="宋体" w:cs="宋体"/>
                <w:sz w:val="24"/>
              </w:rPr>
              <w:t>1</w:t>
            </w:r>
          </w:p>
        </w:tc>
        <w:tc>
          <w:tcPr>
            <w:tcW w:w="7795" w:type="dxa"/>
            <w:vAlign w:val="center"/>
          </w:tcPr>
          <w:p w14:paraId="641448CE">
            <w:pPr>
              <w:adjustRightInd/>
              <w:spacing w:line="360" w:lineRule="exact"/>
              <w:rPr>
                <w:rFonts w:ascii="宋体" w:hAnsi="宋体" w:cs="宋体"/>
                <w:sz w:val="24"/>
              </w:rPr>
            </w:pPr>
            <w:r>
              <w:rPr>
                <w:rFonts w:hint="eastAsia" w:ascii="宋体" w:hAnsi="宋体" w:cs="宋体"/>
                <w:sz w:val="24"/>
              </w:rPr>
              <w:t>满足采购文件要求且参与评审的价格最低的供应商参与评审的价格为基准价，得30分：</w:t>
            </w:r>
          </w:p>
          <w:p w14:paraId="4CBB95FA">
            <w:pPr>
              <w:adjustRightInd/>
              <w:spacing w:line="360" w:lineRule="exact"/>
              <w:rPr>
                <w:rFonts w:ascii="宋体" w:hAnsi="宋体" w:cs="宋体"/>
                <w:sz w:val="24"/>
              </w:rPr>
            </w:pPr>
            <w:r>
              <w:rPr>
                <w:rFonts w:hint="eastAsia" w:ascii="宋体" w:hAnsi="宋体" w:cs="宋体"/>
                <w:sz w:val="24"/>
              </w:rPr>
              <w:t>其他供应商的价格得分计算公式如下：</w:t>
            </w:r>
          </w:p>
          <w:p w14:paraId="74774A90">
            <w:pPr>
              <w:adjustRightInd/>
              <w:spacing w:line="360" w:lineRule="exact"/>
              <w:rPr>
                <w:rFonts w:ascii="宋体" w:hAnsi="宋体" w:cs="宋体"/>
                <w:sz w:val="24"/>
              </w:rPr>
            </w:pPr>
            <w:r>
              <w:rPr>
                <w:rFonts w:hint="eastAsia" w:ascii="宋体" w:hAnsi="宋体" w:cs="宋体"/>
                <w:sz w:val="24"/>
              </w:rPr>
              <w:t>报价得分=（基准价/参与评审的价格）×30%×100</w:t>
            </w:r>
          </w:p>
          <w:p w14:paraId="499B7707">
            <w:pPr>
              <w:adjustRightInd/>
              <w:spacing w:line="360" w:lineRule="exact"/>
              <w:rPr>
                <w:rFonts w:ascii="宋体" w:hAnsi="宋体" w:cs="宋体"/>
                <w:sz w:val="24"/>
              </w:rPr>
            </w:pPr>
            <w:r>
              <w:rPr>
                <w:rFonts w:hint="eastAsia" w:ascii="宋体" w:hAnsi="宋体" w:cs="宋体"/>
                <w:sz w:val="24"/>
              </w:rPr>
              <w:t>注：1、报价超过预算金额/最高限价的作无效标处理。</w:t>
            </w:r>
          </w:p>
          <w:p w14:paraId="4A5383D8">
            <w:pPr>
              <w:adjustRightInd/>
              <w:spacing w:line="360" w:lineRule="exact"/>
              <w:rPr>
                <w:rFonts w:ascii="宋体" w:hAnsi="宋体" w:cs="宋体"/>
                <w:sz w:val="24"/>
              </w:rPr>
            </w:pPr>
            <w:r>
              <w:rPr>
                <w:rFonts w:hint="eastAsia" w:ascii="宋体" w:hAnsi="宋体" w:cs="宋体"/>
                <w:sz w:val="24"/>
              </w:rPr>
              <w:t>2、价格分评审以各供应商的最终报价为评审依据。</w:t>
            </w:r>
          </w:p>
        </w:tc>
        <w:tc>
          <w:tcPr>
            <w:tcW w:w="840" w:type="dxa"/>
            <w:vAlign w:val="center"/>
          </w:tcPr>
          <w:p w14:paraId="75177A3B">
            <w:pPr>
              <w:adjustRightInd/>
              <w:spacing w:line="360" w:lineRule="exact"/>
              <w:jc w:val="center"/>
              <w:rPr>
                <w:rFonts w:ascii="宋体" w:hAnsi="宋体" w:cs="宋体"/>
                <w:sz w:val="24"/>
              </w:rPr>
            </w:pPr>
            <w:r>
              <w:rPr>
                <w:rFonts w:hint="eastAsia" w:ascii="宋体" w:hAnsi="宋体" w:cs="宋体"/>
                <w:sz w:val="24"/>
              </w:rPr>
              <w:t>30</w:t>
            </w:r>
          </w:p>
        </w:tc>
        <w:tc>
          <w:tcPr>
            <w:tcW w:w="965" w:type="dxa"/>
            <w:vAlign w:val="center"/>
          </w:tcPr>
          <w:p w14:paraId="20C83350">
            <w:pPr>
              <w:snapToGrid w:val="0"/>
              <w:spacing w:line="360" w:lineRule="exact"/>
              <w:jc w:val="center"/>
              <w:outlineLvl w:val="0"/>
              <w:rPr>
                <w:rFonts w:ascii="宋体" w:hAnsi="宋体" w:cs="宋体"/>
                <w:sz w:val="24"/>
              </w:rPr>
            </w:pPr>
          </w:p>
        </w:tc>
      </w:tr>
      <w:tr w14:paraId="5D07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14:paraId="4E5876A5">
            <w:pPr>
              <w:spacing w:line="360" w:lineRule="exact"/>
              <w:jc w:val="center"/>
              <w:rPr>
                <w:rFonts w:ascii="宋体" w:hAnsi="宋体" w:cs="宋体"/>
                <w:sz w:val="24"/>
              </w:rPr>
            </w:pPr>
            <w:r>
              <w:rPr>
                <w:rFonts w:hint="eastAsia" w:ascii="宋体" w:hAnsi="宋体" w:cs="宋体"/>
                <w:sz w:val="24"/>
              </w:rPr>
              <w:t>2</w:t>
            </w:r>
          </w:p>
        </w:tc>
        <w:tc>
          <w:tcPr>
            <w:tcW w:w="7795" w:type="dxa"/>
            <w:vAlign w:val="center"/>
          </w:tcPr>
          <w:p w14:paraId="53394911">
            <w:pPr>
              <w:widowControl/>
              <w:spacing w:line="360" w:lineRule="exact"/>
              <w:textAlignment w:val="center"/>
              <w:rPr>
                <w:rFonts w:ascii="宋体" w:hAnsi="宋体" w:cs="宋体"/>
                <w:sz w:val="24"/>
              </w:rPr>
            </w:pPr>
            <w:r>
              <w:rPr>
                <w:rFonts w:hint="eastAsia" w:ascii="宋体" w:hAnsi="宋体" w:cs="宋体"/>
                <w:kern w:val="0"/>
                <w:sz w:val="24"/>
              </w:rPr>
              <w:t>供应商具有有效的职业健康安全管理体系认证证书、环境管理体系认证证书、质量体系认证证书，每提供一个得</w:t>
            </w:r>
            <w:r>
              <w:rPr>
                <w:rFonts w:hint="eastAsia" w:ascii="宋体" w:hAnsi="宋体" w:cs="宋体"/>
                <w:kern w:val="0"/>
                <w:sz w:val="24"/>
                <w:lang w:val="en-US" w:eastAsia="zh-CN"/>
              </w:rPr>
              <w:t>1</w:t>
            </w:r>
            <w:r>
              <w:rPr>
                <w:rFonts w:hint="eastAsia" w:ascii="宋体" w:hAnsi="宋体" w:cs="宋体"/>
                <w:kern w:val="0"/>
                <w:sz w:val="24"/>
              </w:rPr>
              <w:t>分，</w:t>
            </w:r>
            <w:r>
              <w:rPr>
                <w:rFonts w:hint="eastAsia" w:ascii="宋体" w:hAnsi="宋体" w:cs="宋体"/>
                <w:sz w:val="24"/>
              </w:rPr>
              <w:t>最高得</w:t>
            </w:r>
            <w:r>
              <w:rPr>
                <w:rFonts w:hint="eastAsia" w:ascii="宋体" w:hAnsi="宋体" w:cs="宋体"/>
                <w:kern w:val="0"/>
                <w:sz w:val="24"/>
                <w:lang w:val="en-US" w:eastAsia="zh-CN"/>
              </w:rPr>
              <w:t>3</w:t>
            </w:r>
            <w:r>
              <w:rPr>
                <w:rFonts w:hint="eastAsia" w:ascii="宋体" w:hAnsi="宋体" w:cs="宋体"/>
                <w:kern w:val="0"/>
                <w:sz w:val="24"/>
              </w:rPr>
              <w:t>分。（以上体系认证证书必须提供证书及中国国家认证认可监督管理委员会网页截图http://cx.cnca.cn/CertECloud/result/skipResultList（有效期内且年检合格），否则不得分。）</w:t>
            </w:r>
          </w:p>
        </w:tc>
        <w:tc>
          <w:tcPr>
            <w:tcW w:w="840" w:type="dxa"/>
            <w:vAlign w:val="center"/>
          </w:tcPr>
          <w:p w14:paraId="46120D68">
            <w:pPr>
              <w:adjustRightInd/>
              <w:spacing w:line="360" w:lineRule="exact"/>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965" w:type="dxa"/>
          </w:tcPr>
          <w:p w14:paraId="75A41A8E">
            <w:pPr>
              <w:spacing w:line="360" w:lineRule="exact"/>
              <w:rPr>
                <w:rFonts w:ascii="宋体" w:hAnsi="宋体" w:cs="宋体"/>
                <w:sz w:val="24"/>
              </w:rPr>
            </w:pPr>
          </w:p>
        </w:tc>
      </w:tr>
      <w:tr w14:paraId="2D9A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14:paraId="28ED7940">
            <w:pPr>
              <w:spacing w:line="360" w:lineRule="exact"/>
              <w:jc w:val="center"/>
              <w:rPr>
                <w:rFonts w:ascii="宋体" w:hAnsi="宋体" w:cs="宋体"/>
                <w:sz w:val="24"/>
              </w:rPr>
            </w:pPr>
            <w:r>
              <w:rPr>
                <w:rFonts w:hint="eastAsia" w:ascii="宋体" w:hAnsi="宋体" w:cs="宋体"/>
                <w:sz w:val="24"/>
              </w:rPr>
              <w:t>3</w:t>
            </w:r>
          </w:p>
        </w:tc>
        <w:tc>
          <w:tcPr>
            <w:tcW w:w="7795" w:type="dxa"/>
            <w:vAlign w:val="center"/>
          </w:tcPr>
          <w:p w14:paraId="22944998">
            <w:pPr>
              <w:widowControl/>
              <w:spacing w:line="360" w:lineRule="exact"/>
              <w:textAlignment w:val="center"/>
              <w:rPr>
                <w:rFonts w:ascii="宋体" w:hAnsi="宋体" w:cs="宋体"/>
                <w:sz w:val="24"/>
                <w:highlight w:val="none"/>
              </w:rPr>
            </w:pPr>
            <w:r>
              <w:rPr>
                <w:rFonts w:hint="eastAsia" w:ascii="宋体" w:hAnsi="宋体" w:cs="宋体"/>
                <w:kern w:val="0"/>
                <w:sz w:val="24"/>
                <w:highlight w:val="none"/>
              </w:rPr>
              <w:t>根据供应商提供的自2022年1月1日（以合同签订时间为准）起至投标截止日前类似项目的成功案例，每个项目业绩得0.5分，最高得</w:t>
            </w:r>
            <w:r>
              <w:rPr>
                <w:rFonts w:hint="eastAsia" w:ascii="宋体" w:hAnsi="宋体" w:cs="宋体"/>
                <w:kern w:val="0"/>
                <w:sz w:val="24"/>
                <w:highlight w:val="none"/>
                <w:lang w:val="en-US" w:eastAsia="zh-CN"/>
              </w:rPr>
              <w:t>1.5</w:t>
            </w:r>
            <w:r>
              <w:rPr>
                <w:rFonts w:hint="eastAsia" w:ascii="宋体" w:hAnsi="宋体" w:cs="宋体"/>
                <w:kern w:val="0"/>
                <w:sz w:val="24"/>
                <w:highlight w:val="none"/>
              </w:rPr>
              <w:t>分。（须提供中标（成交）通知书及合同并加盖供应商公章，缺一不可，否则不得分）</w:t>
            </w:r>
          </w:p>
        </w:tc>
        <w:tc>
          <w:tcPr>
            <w:tcW w:w="840" w:type="dxa"/>
            <w:vAlign w:val="center"/>
          </w:tcPr>
          <w:p w14:paraId="7578D803">
            <w:pPr>
              <w:adjustRightInd/>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965" w:type="dxa"/>
          </w:tcPr>
          <w:p w14:paraId="4D11AC7D">
            <w:pPr>
              <w:spacing w:line="360" w:lineRule="exact"/>
              <w:rPr>
                <w:rFonts w:ascii="宋体" w:hAnsi="宋体" w:cs="宋体"/>
                <w:sz w:val="24"/>
              </w:rPr>
            </w:pPr>
          </w:p>
        </w:tc>
      </w:tr>
      <w:tr w14:paraId="23F7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dxa"/>
            <w:vAlign w:val="center"/>
          </w:tcPr>
          <w:p w14:paraId="125BA76D">
            <w:pPr>
              <w:spacing w:line="360" w:lineRule="exact"/>
              <w:jc w:val="center"/>
              <w:rPr>
                <w:rFonts w:ascii="宋体" w:hAnsi="宋体" w:cs="宋体"/>
                <w:sz w:val="24"/>
              </w:rPr>
            </w:pPr>
            <w:r>
              <w:rPr>
                <w:rFonts w:hint="eastAsia" w:ascii="宋体" w:hAnsi="宋体" w:cs="宋体"/>
                <w:sz w:val="24"/>
              </w:rPr>
              <w:t>4</w:t>
            </w:r>
          </w:p>
        </w:tc>
        <w:tc>
          <w:tcPr>
            <w:tcW w:w="7795" w:type="dxa"/>
            <w:vAlign w:val="center"/>
          </w:tcPr>
          <w:p w14:paraId="6E2FC9B2">
            <w:pPr>
              <w:adjustRightInd/>
              <w:spacing w:line="360" w:lineRule="exact"/>
              <w:rPr>
                <w:rFonts w:ascii="宋体" w:hAnsi="宋体" w:cs="宋体"/>
                <w:sz w:val="24"/>
              </w:rPr>
            </w:pPr>
            <w:r>
              <w:rPr>
                <w:rFonts w:hint="eastAsia" w:ascii="宋体" w:hAnsi="宋体" w:cs="宋体"/>
                <w:sz w:val="24"/>
              </w:rPr>
              <w:t>优先采购节能环保产品。按照“供应商须知前附表”中所列政府优先采购产品，有1个得0.5分，最高得1.5分。</w:t>
            </w:r>
          </w:p>
          <w:p w14:paraId="52A7F65F">
            <w:pPr>
              <w:adjustRightInd/>
              <w:spacing w:line="360" w:lineRule="exact"/>
              <w:rPr>
                <w:rFonts w:ascii="宋体" w:hAnsi="宋体" w:cs="宋体"/>
                <w:sz w:val="24"/>
              </w:rPr>
            </w:pPr>
            <w:r>
              <w:rPr>
                <w:rFonts w:hint="eastAsia" w:ascii="宋体" w:hAnsi="宋体" w:cs="宋体"/>
                <w:kern w:val="0"/>
                <w:sz w:val="24"/>
              </w:rPr>
              <w:t>注：须按照要求提供依据国家确定的认证机构出具的、处于有效期之内的环境标志产品认证证书，否则不予认定，不得分。</w:t>
            </w:r>
          </w:p>
        </w:tc>
        <w:tc>
          <w:tcPr>
            <w:tcW w:w="840" w:type="dxa"/>
            <w:vAlign w:val="center"/>
          </w:tcPr>
          <w:p w14:paraId="41BBE212">
            <w:pPr>
              <w:adjustRightInd/>
              <w:spacing w:line="360" w:lineRule="exact"/>
              <w:jc w:val="center"/>
              <w:rPr>
                <w:rFonts w:ascii="宋体" w:hAnsi="宋体" w:cs="宋体"/>
                <w:sz w:val="24"/>
              </w:rPr>
            </w:pPr>
            <w:r>
              <w:rPr>
                <w:rFonts w:hint="eastAsia" w:ascii="宋体" w:hAnsi="宋体" w:cs="宋体"/>
                <w:sz w:val="24"/>
                <w:szCs w:val="30"/>
              </w:rPr>
              <w:t>1.5</w:t>
            </w:r>
          </w:p>
        </w:tc>
        <w:tc>
          <w:tcPr>
            <w:tcW w:w="965" w:type="dxa"/>
          </w:tcPr>
          <w:p w14:paraId="15E52392">
            <w:pPr>
              <w:spacing w:line="360" w:lineRule="exact"/>
              <w:rPr>
                <w:rFonts w:ascii="宋体" w:hAnsi="宋体" w:cs="宋体"/>
                <w:sz w:val="24"/>
              </w:rPr>
            </w:pPr>
          </w:p>
        </w:tc>
      </w:tr>
      <w:tr w14:paraId="1912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45" w:type="dxa"/>
            <w:vAlign w:val="center"/>
          </w:tcPr>
          <w:p w14:paraId="11033CFB">
            <w:pPr>
              <w:spacing w:line="360" w:lineRule="exact"/>
              <w:jc w:val="center"/>
              <w:rPr>
                <w:rFonts w:ascii="宋体" w:hAnsi="宋体" w:cs="宋体"/>
                <w:sz w:val="24"/>
              </w:rPr>
            </w:pPr>
            <w:r>
              <w:rPr>
                <w:rFonts w:hint="eastAsia" w:ascii="宋体" w:hAnsi="宋体" w:cs="宋体"/>
                <w:sz w:val="24"/>
              </w:rPr>
              <w:t>5</w:t>
            </w:r>
          </w:p>
        </w:tc>
        <w:tc>
          <w:tcPr>
            <w:tcW w:w="7795" w:type="dxa"/>
            <w:vAlign w:val="center"/>
          </w:tcPr>
          <w:p w14:paraId="7569FEC7">
            <w:pPr>
              <w:widowControl/>
              <w:spacing w:line="360" w:lineRule="exact"/>
              <w:textAlignment w:val="center"/>
              <w:rPr>
                <w:rFonts w:hint="eastAsia" w:ascii="宋体" w:hAnsi="宋体" w:eastAsia="宋体" w:cs="宋体"/>
                <w:kern w:val="0"/>
                <w:sz w:val="24"/>
                <w:lang w:eastAsia="zh-CN"/>
              </w:rPr>
            </w:pPr>
            <w:r>
              <w:rPr>
                <w:rFonts w:hint="eastAsia" w:ascii="宋体" w:hAnsi="宋体" w:cs="宋体"/>
                <w:kern w:val="0"/>
                <w:sz w:val="24"/>
              </w:rPr>
              <w:t>钢管柱及钢梁技术参数：（1）厚度≥2.2mm。（2）抗风力≥8级</w:t>
            </w:r>
            <w:r>
              <w:rPr>
                <w:rFonts w:hint="eastAsia" w:ascii="宋体" w:hAnsi="宋体" w:cs="宋体"/>
                <w:kern w:val="0"/>
                <w:sz w:val="24"/>
                <w:lang w:eastAsia="zh-CN"/>
              </w:rPr>
              <w:t>。</w:t>
            </w:r>
          </w:p>
          <w:p w14:paraId="3C117853">
            <w:pPr>
              <w:widowControl/>
              <w:spacing w:line="360" w:lineRule="exact"/>
              <w:textAlignment w:val="center"/>
              <w:rPr>
                <w:rFonts w:hint="eastAsia" w:ascii="宋体" w:hAnsi="宋体" w:eastAsia="宋体" w:cs="宋体"/>
                <w:kern w:val="0"/>
                <w:sz w:val="24"/>
                <w:lang w:eastAsia="zh-CN"/>
              </w:rPr>
            </w:pPr>
            <w:r>
              <w:rPr>
                <w:rFonts w:hint="eastAsia" w:ascii="宋体" w:hAnsi="宋体" w:cs="宋体"/>
                <w:kern w:val="0"/>
                <w:sz w:val="24"/>
              </w:rPr>
              <w:t>电动推拉篷膜布参数：（1）双层PVC涂覆聚酯纤维膜，具备防水，抗紫外线（UPF50+）、（阻燃B1级）特性</w:t>
            </w: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颜色：浅色或白色为主，降低吸热率，提升透光舒适性</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棚膜电动机组安装（配备手动、电动双模式，开合时间≤5分钟）</w:t>
            </w:r>
            <w:r>
              <w:rPr>
                <w:rFonts w:hint="eastAsia" w:ascii="宋体" w:hAnsi="宋体" w:cs="宋体"/>
                <w:kern w:val="0"/>
                <w:sz w:val="24"/>
                <w:lang w:eastAsia="zh-CN"/>
              </w:rPr>
              <w:t>。</w:t>
            </w:r>
          </w:p>
          <w:p w14:paraId="603189BD">
            <w:pPr>
              <w:widowControl/>
              <w:spacing w:line="360" w:lineRule="exact"/>
              <w:textAlignment w:val="center"/>
              <w:rPr>
                <w:rFonts w:ascii="宋体" w:hAnsi="宋体" w:cs="宋体"/>
                <w:sz w:val="24"/>
              </w:rPr>
            </w:pPr>
            <w:r>
              <w:rPr>
                <w:rFonts w:hint="eastAsia" w:ascii="宋体" w:hAnsi="宋体" w:cs="宋体"/>
                <w:kern w:val="0"/>
                <w:sz w:val="24"/>
              </w:rPr>
              <w:t>所投产品全部满足以上技术参数的1</w:t>
            </w:r>
            <w:r>
              <w:rPr>
                <w:rFonts w:hint="eastAsia" w:ascii="宋体" w:hAnsi="宋体" w:cs="宋体"/>
                <w:kern w:val="0"/>
                <w:sz w:val="24"/>
                <w:lang w:val="en-US" w:eastAsia="zh-CN"/>
              </w:rPr>
              <w:t>5</w:t>
            </w:r>
            <w:r>
              <w:rPr>
                <w:rFonts w:hint="eastAsia" w:ascii="宋体" w:hAnsi="宋体" w:cs="宋体"/>
                <w:kern w:val="0"/>
                <w:sz w:val="24"/>
              </w:rPr>
              <w:t>分，每项负偏离扣</w:t>
            </w:r>
            <w:r>
              <w:rPr>
                <w:rFonts w:hint="eastAsia" w:ascii="宋体" w:hAnsi="宋体" w:cs="宋体"/>
                <w:kern w:val="0"/>
                <w:sz w:val="24"/>
                <w:lang w:val="en-US" w:eastAsia="zh-CN"/>
              </w:rPr>
              <w:t>3</w:t>
            </w:r>
            <w:r>
              <w:rPr>
                <w:rFonts w:hint="eastAsia" w:ascii="宋体" w:hAnsi="宋体" w:cs="宋体"/>
                <w:kern w:val="0"/>
                <w:sz w:val="24"/>
              </w:rPr>
              <w:t>分，扣完为止。（证明材料：提供国家认证认可检测机构检测报告扫描件并加盖公章，不提供或项目不全不得分，响应文件中需注明电动推拉篷膜布的技术参数，格式自拟）</w:t>
            </w:r>
          </w:p>
        </w:tc>
        <w:tc>
          <w:tcPr>
            <w:tcW w:w="840" w:type="dxa"/>
            <w:vAlign w:val="center"/>
          </w:tcPr>
          <w:p w14:paraId="2093F344">
            <w:pPr>
              <w:widowControl/>
              <w:spacing w:line="360" w:lineRule="exact"/>
              <w:jc w:val="center"/>
              <w:textAlignment w:val="center"/>
              <w:rPr>
                <w:rFonts w:hint="default" w:ascii="宋体" w:hAnsi="宋体" w:eastAsia="宋体" w:cs="宋体"/>
                <w:sz w:val="24"/>
                <w:lang w:val="en-US" w:eastAsia="zh-CN"/>
              </w:rPr>
            </w:pPr>
            <w:r>
              <w:rPr>
                <w:rFonts w:hint="eastAsia" w:ascii="宋体" w:hAnsi="宋体" w:cs="宋体"/>
                <w:kern w:val="0"/>
                <w:sz w:val="24"/>
                <w:lang w:val="en-US" w:eastAsia="zh-CN"/>
              </w:rPr>
              <w:t>15</w:t>
            </w:r>
          </w:p>
        </w:tc>
        <w:tc>
          <w:tcPr>
            <w:tcW w:w="965" w:type="dxa"/>
          </w:tcPr>
          <w:p w14:paraId="3D994797">
            <w:pPr>
              <w:spacing w:line="360" w:lineRule="exact"/>
              <w:rPr>
                <w:rFonts w:ascii="宋体" w:hAnsi="宋体" w:cs="宋体"/>
                <w:sz w:val="24"/>
              </w:rPr>
            </w:pPr>
          </w:p>
        </w:tc>
      </w:tr>
      <w:tr w14:paraId="0190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645" w:type="dxa"/>
            <w:vAlign w:val="center"/>
          </w:tcPr>
          <w:p w14:paraId="68B336B2">
            <w:pPr>
              <w:spacing w:line="360" w:lineRule="exact"/>
              <w:jc w:val="center"/>
              <w:rPr>
                <w:rFonts w:ascii="宋体" w:hAnsi="宋体" w:cs="宋体"/>
                <w:sz w:val="24"/>
              </w:rPr>
            </w:pPr>
            <w:r>
              <w:rPr>
                <w:rFonts w:hint="eastAsia" w:ascii="宋体" w:hAnsi="宋体" w:cs="宋体"/>
                <w:sz w:val="24"/>
              </w:rPr>
              <w:t>6</w:t>
            </w:r>
          </w:p>
        </w:tc>
        <w:tc>
          <w:tcPr>
            <w:tcW w:w="7795" w:type="dxa"/>
            <w:vAlign w:val="center"/>
          </w:tcPr>
          <w:p w14:paraId="27A1CFB6">
            <w:pPr>
              <w:widowControl/>
              <w:spacing w:line="360" w:lineRule="exact"/>
              <w:textAlignment w:val="center"/>
              <w:rPr>
                <w:rFonts w:ascii="宋体" w:hAnsi="宋体" w:cs="宋体"/>
                <w:kern w:val="0"/>
                <w:sz w:val="24"/>
              </w:rPr>
            </w:pPr>
            <w:r>
              <w:rPr>
                <w:rFonts w:hint="eastAsia" w:ascii="宋体" w:hAnsi="宋体" w:cs="宋体"/>
                <w:kern w:val="0"/>
                <w:sz w:val="24"/>
              </w:rPr>
              <w:t>对项目总体有深刻认识，表述清晰、完整、严谨、合理，措施先进、具体、有效、成熟，采用了已论证的新技术、新工艺、新材料、新设备；施工段划分呼应总体表述，划分清晰、合理，符合规范要求。（5分）</w:t>
            </w:r>
          </w:p>
          <w:p w14:paraId="6017F47D">
            <w:pPr>
              <w:widowControl/>
              <w:spacing w:line="360" w:lineRule="exact"/>
              <w:textAlignment w:val="center"/>
              <w:rPr>
                <w:rFonts w:ascii="宋体" w:hAnsi="宋体" w:cs="宋体"/>
                <w:kern w:val="0"/>
                <w:sz w:val="24"/>
              </w:rPr>
            </w:pPr>
            <w:r>
              <w:rPr>
                <w:rFonts w:hint="eastAsia" w:ascii="宋体" w:hAnsi="宋体" w:cs="宋体"/>
                <w:kern w:val="0"/>
                <w:sz w:val="24"/>
              </w:rPr>
              <w:t>对项目总体有一定认识，表述清晰、完整，措施具体有效；施工段划分呼应总体表述，划分清晰，符合规范要求。（3分）</w:t>
            </w:r>
          </w:p>
          <w:p w14:paraId="164B5E34">
            <w:pPr>
              <w:widowControl/>
              <w:spacing w:line="360" w:lineRule="exact"/>
              <w:textAlignment w:val="center"/>
              <w:rPr>
                <w:rFonts w:ascii="宋体" w:hAnsi="宋体" w:cs="宋体"/>
                <w:kern w:val="0"/>
                <w:sz w:val="24"/>
              </w:rPr>
            </w:pPr>
            <w:r>
              <w:rPr>
                <w:rFonts w:hint="eastAsia" w:ascii="宋体" w:hAnsi="宋体" w:cs="宋体"/>
                <w:kern w:val="0"/>
                <w:sz w:val="24"/>
              </w:rPr>
              <w:t>对项目总体有认识，有一定的措施但部分不具体；施工段划分较合理，符合规范要求。（2分）</w:t>
            </w:r>
          </w:p>
          <w:p w14:paraId="4E8AAE8A">
            <w:pPr>
              <w:widowControl/>
              <w:spacing w:line="360" w:lineRule="exact"/>
              <w:textAlignment w:val="center"/>
              <w:rPr>
                <w:rFonts w:ascii="宋体" w:hAnsi="宋体" w:cs="宋体"/>
                <w:kern w:val="0"/>
                <w:sz w:val="24"/>
              </w:rPr>
            </w:pPr>
            <w:r>
              <w:rPr>
                <w:rFonts w:hint="eastAsia" w:ascii="宋体" w:hAnsi="宋体" w:cs="宋体"/>
                <w:kern w:val="0"/>
                <w:sz w:val="24"/>
              </w:rPr>
              <w:t>对项目总体有认识，有一定的措施但部分不具体；施工段划不太合理，有些规范不符合要求。（1分）</w:t>
            </w:r>
          </w:p>
          <w:p w14:paraId="350F96B0">
            <w:pPr>
              <w:widowControl/>
              <w:spacing w:line="360" w:lineRule="exact"/>
              <w:textAlignment w:val="center"/>
              <w:rPr>
                <w:rFonts w:ascii="宋体" w:hAnsi="宋体" w:cs="宋体"/>
                <w:sz w:val="24"/>
              </w:rPr>
            </w:pPr>
            <w:r>
              <w:rPr>
                <w:rFonts w:hint="eastAsia" w:ascii="宋体" w:hAnsi="宋体" w:cs="宋体"/>
                <w:kern w:val="0"/>
                <w:sz w:val="24"/>
              </w:rPr>
              <w:t>未描述或对项目认识不足，表述不清晰，措施不具体；施工段划分不合理。(0分)</w:t>
            </w:r>
          </w:p>
        </w:tc>
        <w:tc>
          <w:tcPr>
            <w:tcW w:w="840" w:type="dxa"/>
            <w:vAlign w:val="center"/>
          </w:tcPr>
          <w:p w14:paraId="5C73AB93">
            <w:pPr>
              <w:widowControl/>
              <w:spacing w:line="360" w:lineRule="exact"/>
              <w:jc w:val="center"/>
              <w:textAlignment w:val="center"/>
              <w:rPr>
                <w:rFonts w:ascii="宋体" w:hAnsi="宋体" w:cs="宋体"/>
                <w:sz w:val="24"/>
              </w:rPr>
            </w:pPr>
            <w:r>
              <w:rPr>
                <w:rFonts w:hint="eastAsia" w:ascii="宋体" w:hAnsi="宋体" w:cs="宋体"/>
                <w:kern w:val="0"/>
                <w:sz w:val="24"/>
              </w:rPr>
              <w:t>5</w:t>
            </w:r>
          </w:p>
        </w:tc>
        <w:tc>
          <w:tcPr>
            <w:tcW w:w="965" w:type="dxa"/>
          </w:tcPr>
          <w:p w14:paraId="7B65D4F4">
            <w:pPr>
              <w:spacing w:line="360" w:lineRule="exact"/>
              <w:rPr>
                <w:rFonts w:ascii="宋体" w:hAnsi="宋体" w:cs="宋体"/>
                <w:sz w:val="24"/>
              </w:rPr>
            </w:pPr>
          </w:p>
        </w:tc>
      </w:tr>
      <w:tr w14:paraId="061D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645" w:type="dxa"/>
            <w:vAlign w:val="center"/>
          </w:tcPr>
          <w:p w14:paraId="14884B2A">
            <w:pPr>
              <w:spacing w:line="360" w:lineRule="exact"/>
              <w:jc w:val="center"/>
              <w:rPr>
                <w:rFonts w:ascii="宋体" w:hAnsi="宋体" w:cs="宋体"/>
                <w:sz w:val="24"/>
              </w:rPr>
            </w:pPr>
            <w:r>
              <w:rPr>
                <w:rFonts w:hint="eastAsia" w:ascii="宋体" w:hAnsi="宋体" w:cs="宋体"/>
                <w:sz w:val="24"/>
              </w:rPr>
              <w:t>7</w:t>
            </w:r>
          </w:p>
        </w:tc>
        <w:tc>
          <w:tcPr>
            <w:tcW w:w="7795" w:type="dxa"/>
            <w:vAlign w:val="center"/>
          </w:tcPr>
          <w:p w14:paraId="3C5A2F15">
            <w:pPr>
              <w:widowControl/>
              <w:spacing w:line="360" w:lineRule="exact"/>
              <w:textAlignment w:val="center"/>
              <w:rPr>
                <w:rFonts w:ascii="宋体" w:hAnsi="宋体" w:cs="宋体"/>
                <w:kern w:val="0"/>
                <w:sz w:val="24"/>
              </w:rPr>
            </w:pPr>
            <w:r>
              <w:rPr>
                <w:rFonts w:hint="eastAsia" w:ascii="宋体" w:hAnsi="宋体" w:cs="宋体"/>
                <w:kern w:val="0"/>
                <w:sz w:val="24"/>
              </w:rPr>
              <w:t>投标人对项目整体施工现场的质量管理及质量责任制度方案，针对项目实际提出先进、可行、具体的保证措施，超过招标文件的质量要求及施工验收规范要求（包含但不仅限于材料及设备质量保证措施，篮球场面的防破损措施、恶劣天气下的施工安排等）。(5分)</w:t>
            </w:r>
          </w:p>
          <w:p w14:paraId="73BAA64C">
            <w:pPr>
              <w:widowControl/>
              <w:spacing w:line="360" w:lineRule="exact"/>
              <w:textAlignment w:val="center"/>
              <w:rPr>
                <w:rFonts w:ascii="宋体" w:hAnsi="宋体" w:cs="宋体"/>
                <w:kern w:val="0"/>
                <w:sz w:val="24"/>
              </w:rPr>
            </w:pPr>
            <w:r>
              <w:rPr>
                <w:rFonts w:hint="eastAsia" w:ascii="宋体" w:hAnsi="宋体" w:cs="宋体"/>
                <w:kern w:val="0"/>
                <w:sz w:val="24"/>
              </w:rPr>
              <w:t>针对项目实际提出先进、可行、具体的保证措施，满足招标文件的质量要求。(3分)</w:t>
            </w:r>
          </w:p>
          <w:p w14:paraId="7CC31EE5">
            <w:pPr>
              <w:widowControl/>
              <w:spacing w:line="360" w:lineRule="exact"/>
              <w:textAlignment w:val="center"/>
              <w:rPr>
                <w:rFonts w:ascii="宋体" w:hAnsi="宋体" w:cs="宋体"/>
                <w:kern w:val="0"/>
                <w:sz w:val="24"/>
              </w:rPr>
            </w:pPr>
            <w:r>
              <w:rPr>
                <w:rFonts w:hint="eastAsia" w:ascii="宋体" w:hAnsi="宋体" w:cs="宋体"/>
                <w:kern w:val="0"/>
                <w:sz w:val="24"/>
              </w:rPr>
              <w:t>具体措施可行，满足招标文件的质量要求。(2分)</w:t>
            </w:r>
          </w:p>
          <w:p w14:paraId="42B9584E">
            <w:pPr>
              <w:widowControl/>
              <w:spacing w:line="360" w:lineRule="exact"/>
              <w:textAlignment w:val="center"/>
              <w:rPr>
                <w:rFonts w:ascii="宋体" w:hAnsi="宋体" w:cs="宋体"/>
                <w:kern w:val="0"/>
                <w:sz w:val="24"/>
              </w:rPr>
            </w:pPr>
            <w:r>
              <w:rPr>
                <w:rFonts w:hint="eastAsia" w:ascii="宋体" w:hAnsi="宋体" w:cs="宋体"/>
                <w:kern w:val="0"/>
                <w:sz w:val="24"/>
              </w:rPr>
              <w:t>具体措施不太可行，不能满足招标文件的质量要求。(1分)</w:t>
            </w:r>
          </w:p>
          <w:p w14:paraId="0D80BA52">
            <w:pPr>
              <w:widowControl/>
              <w:spacing w:line="360" w:lineRule="exact"/>
              <w:textAlignment w:val="center"/>
              <w:rPr>
                <w:rFonts w:ascii="宋体" w:hAnsi="宋体" w:cs="宋体"/>
                <w:sz w:val="24"/>
              </w:rPr>
            </w:pPr>
            <w:r>
              <w:rPr>
                <w:rFonts w:hint="eastAsia" w:ascii="宋体" w:hAnsi="宋体" w:cs="宋体"/>
                <w:kern w:val="0"/>
                <w:sz w:val="24"/>
              </w:rPr>
              <w:t>未描述或措施不可行，不能满足文件中质量要求。(0分)</w:t>
            </w:r>
          </w:p>
        </w:tc>
        <w:tc>
          <w:tcPr>
            <w:tcW w:w="840" w:type="dxa"/>
            <w:vAlign w:val="center"/>
          </w:tcPr>
          <w:p w14:paraId="1F5A0D1C">
            <w:pPr>
              <w:widowControl/>
              <w:spacing w:line="360" w:lineRule="exact"/>
              <w:jc w:val="center"/>
              <w:textAlignment w:val="center"/>
              <w:rPr>
                <w:rFonts w:ascii="宋体" w:hAnsi="宋体" w:cs="宋体"/>
                <w:sz w:val="24"/>
              </w:rPr>
            </w:pPr>
            <w:r>
              <w:rPr>
                <w:rFonts w:hint="eastAsia" w:ascii="宋体" w:hAnsi="宋体" w:cs="宋体"/>
                <w:kern w:val="0"/>
                <w:sz w:val="24"/>
              </w:rPr>
              <w:t>5</w:t>
            </w:r>
          </w:p>
        </w:tc>
        <w:tc>
          <w:tcPr>
            <w:tcW w:w="965" w:type="dxa"/>
          </w:tcPr>
          <w:p w14:paraId="4CDE540A">
            <w:pPr>
              <w:spacing w:line="360" w:lineRule="exact"/>
              <w:rPr>
                <w:rFonts w:ascii="宋体" w:hAnsi="宋体" w:cs="宋体"/>
                <w:sz w:val="24"/>
              </w:rPr>
            </w:pPr>
          </w:p>
        </w:tc>
      </w:tr>
      <w:tr w14:paraId="6421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645" w:type="dxa"/>
            <w:vAlign w:val="center"/>
          </w:tcPr>
          <w:p w14:paraId="2B4130F3">
            <w:pPr>
              <w:spacing w:line="360" w:lineRule="exact"/>
              <w:jc w:val="center"/>
              <w:rPr>
                <w:rFonts w:ascii="宋体" w:hAnsi="宋体" w:cs="宋体"/>
                <w:sz w:val="24"/>
              </w:rPr>
            </w:pPr>
            <w:r>
              <w:rPr>
                <w:rFonts w:hint="eastAsia" w:ascii="宋体" w:hAnsi="宋体" w:cs="宋体"/>
                <w:sz w:val="24"/>
              </w:rPr>
              <w:t>8</w:t>
            </w:r>
          </w:p>
        </w:tc>
        <w:tc>
          <w:tcPr>
            <w:tcW w:w="7795" w:type="dxa"/>
            <w:vAlign w:val="center"/>
          </w:tcPr>
          <w:p w14:paraId="3A42C515">
            <w:pPr>
              <w:widowControl/>
              <w:spacing w:line="360" w:lineRule="exact"/>
              <w:textAlignment w:val="center"/>
              <w:rPr>
                <w:rFonts w:ascii="宋体" w:hAnsi="宋体" w:cs="宋体"/>
                <w:kern w:val="0"/>
                <w:sz w:val="24"/>
              </w:rPr>
            </w:pPr>
            <w:r>
              <w:rPr>
                <w:rFonts w:hint="eastAsia" w:ascii="宋体" w:hAnsi="宋体" w:cs="宋体"/>
                <w:kern w:val="0"/>
                <w:sz w:val="24"/>
              </w:rPr>
              <w:t>劳动力投入计划及其保证措施：</w:t>
            </w:r>
          </w:p>
          <w:p w14:paraId="0A845C99">
            <w:pPr>
              <w:widowControl/>
              <w:spacing w:line="360" w:lineRule="exact"/>
              <w:textAlignment w:val="center"/>
              <w:rPr>
                <w:rFonts w:ascii="宋体" w:hAnsi="宋体" w:cs="宋体"/>
                <w:kern w:val="0"/>
                <w:sz w:val="24"/>
              </w:rPr>
            </w:pPr>
            <w:r>
              <w:rPr>
                <w:rFonts w:hint="eastAsia" w:ascii="宋体" w:hAnsi="宋体" w:cs="宋体"/>
                <w:kern w:val="0"/>
                <w:sz w:val="24"/>
              </w:rPr>
              <w:t>投入人员符合本项目工程内容，施工专业人员配置方案符合本项目要求，较好满足施工需要，调配工种投入计划合理、准确、经验丰富。(6分)</w:t>
            </w:r>
          </w:p>
          <w:p w14:paraId="6A0DF76F">
            <w:pPr>
              <w:widowControl/>
              <w:spacing w:line="360" w:lineRule="exact"/>
              <w:textAlignment w:val="center"/>
              <w:rPr>
                <w:rFonts w:ascii="宋体" w:hAnsi="宋体" w:cs="宋体"/>
                <w:kern w:val="0"/>
                <w:sz w:val="24"/>
              </w:rPr>
            </w:pPr>
            <w:r>
              <w:rPr>
                <w:rFonts w:hint="eastAsia" w:ascii="宋体" w:hAnsi="宋体" w:cs="宋体"/>
                <w:kern w:val="0"/>
                <w:sz w:val="24"/>
              </w:rPr>
              <w:t>基本满足施工需要，调配工种投入计划基本合理、准确。(5分)</w:t>
            </w:r>
          </w:p>
          <w:p w14:paraId="035AAD59">
            <w:pPr>
              <w:widowControl/>
              <w:spacing w:line="360" w:lineRule="exact"/>
              <w:textAlignment w:val="center"/>
              <w:rPr>
                <w:rFonts w:ascii="宋体" w:hAnsi="宋体" w:cs="宋体"/>
                <w:kern w:val="0"/>
                <w:sz w:val="24"/>
              </w:rPr>
            </w:pPr>
            <w:r>
              <w:rPr>
                <w:rFonts w:hint="eastAsia" w:ascii="宋体" w:hAnsi="宋体" w:cs="宋体"/>
                <w:kern w:val="0"/>
                <w:sz w:val="24"/>
              </w:rPr>
              <w:t>简单满足施工需要，调配工种投入计划基本合理。(3分)</w:t>
            </w:r>
          </w:p>
          <w:p w14:paraId="661FECE5">
            <w:pPr>
              <w:widowControl/>
              <w:spacing w:line="360" w:lineRule="exact"/>
              <w:textAlignment w:val="center"/>
              <w:rPr>
                <w:rFonts w:ascii="宋体" w:hAnsi="宋体" w:cs="宋体"/>
                <w:kern w:val="0"/>
                <w:sz w:val="24"/>
              </w:rPr>
            </w:pPr>
            <w:r>
              <w:rPr>
                <w:rFonts w:hint="eastAsia" w:ascii="宋体" w:hAnsi="宋体" w:cs="宋体"/>
                <w:kern w:val="0"/>
                <w:sz w:val="24"/>
              </w:rPr>
              <w:t>投入计划与进度计划不太呼应，不太满足施工需要，调配工种投入计划不太合理。(1分)</w:t>
            </w:r>
          </w:p>
          <w:p w14:paraId="64918D5F">
            <w:pPr>
              <w:widowControl/>
              <w:spacing w:line="360" w:lineRule="exact"/>
              <w:textAlignment w:val="center"/>
              <w:rPr>
                <w:rFonts w:ascii="宋体" w:hAnsi="宋体" w:cs="宋体"/>
                <w:sz w:val="24"/>
              </w:rPr>
            </w:pPr>
            <w:r>
              <w:rPr>
                <w:rFonts w:hint="eastAsia" w:ascii="宋体" w:hAnsi="宋体" w:cs="宋体"/>
                <w:kern w:val="0"/>
                <w:sz w:val="24"/>
              </w:rPr>
              <w:t>未描述或投入计划与进度计划不呼应，调配工种投入计划不合理，不能满足施工需要。(0分)</w:t>
            </w:r>
          </w:p>
        </w:tc>
        <w:tc>
          <w:tcPr>
            <w:tcW w:w="840" w:type="dxa"/>
            <w:vAlign w:val="center"/>
          </w:tcPr>
          <w:p w14:paraId="7733FD12">
            <w:pPr>
              <w:widowControl/>
              <w:spacing w:line="360" w:lineRule="exact"/>
              <w:jc w:val="center"/>
              <w:textAlignment w:val="center"/>
              <w:rPr>
                <w:rFonts w:ascii="宋体" w:hAnsi="宋体" w:cs="宋体"/>
                <w:sz w:val="24"/>
              </w:rPr>
            </w:pPr>
            <w:r>
              <w:rPr>
                <w:rFonts w:hint="eastAsia" w:ascii="宋体" w:hAnsi="宋体" w:cs="宋体"/>
                <w:kern w:val="0"/>
                <w:sz w:val="24"/>
              </w:rPr>
              <w:t>6</w:t>
            </w:r>
          </w:p>
        </w:tc>
        <w:tc>
          <w:tcPr>
            <w:tcW w:w="965" w:type="dxa"/>
          </w:tcPr>
          <w:p w14:paraId="7EED8152">
            <w:pPr>
              <w:spacing w:line="360" w:lineRule="exact"/>
              <w:rPr>
                <w:rFonts w:ascii="宋体" w:hAnsi="宋体" w:cs="宋体"/>
                <w:sz w:val="24"/>
              </w:rPr>
            </w:pPr>
          </w:p>
        </w:tc>
      </w:tr>
      <w:tr w14:paraId="5274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5" w:hRule="atLeast"/>
        </w:trPr>
        <w:tc>
          <w:tcPr>
            <w:tcW w:w="645" w:type="dxa"/>
            <w:vAlign w:val="center"/>
          </w:tcPr>
          <w:p w14:paraId="6EF8AF84">
            <w:pPr>
              <w:spacing w:line="360" w:lineRule="exact"/>
              <w:jc w:val="center"/>
              <w:rPr>
                <w:rFonts w:ascii="宋体" w:hAnsi="宋体" w:cs="宋体"/>
                <w:sz w:val="24"/>
              </w:rPr>
            </w:pPr>
            <w:r>
              <w:rPr>
                <w:rFonts w:hint="eastAsia" w:ascii="宋体" w:hAnsi="宋体" w:cs="宋体"/>
                <w:sz w:val="24"/>
              </w:rPr>
              <w:t>9</w:t>
            </w:r>
          </w:p>
        </w:tc>
        <w:tc>
          <w:tcPr>
            <w:tcW w:w="7795" w:type="dxa"/>
            <w:vAlign w:val="center"/>
          </w:tcPr>
          <w:p w14:paraId="170DDCE5">
            <w:pPr>
              <w:widowControl/>
              <w:spacing w:line="360" w:lineRule="exact"/>
              <w:textAlignment w:val="center"/>
              <w:rPr>
                <w:rFonts w:ascii="宋体" w:hAnsi="宋体" w:cs="宋体"/>
                <w:kern w:val="0"/>
                <w:sz w:val="24"/>
              </w:rPr>
            </w:pPr>
            <w:r>
              <w:rPr>
                <w:rFonts w:hint="eastAsia" w:ascii="宋体" w:hAnsi="宋体" w:cs="宋体"/>
                <w:kern w:val="0"/>
                <w:sz w:val="24"/>
              </w:rPr>
              <w:t>施工进度计划和各阶段进度的保证措施及违约责任承诺（包含但不仅限于详细的施工时间表、时间节点安排情况、各个阶段的开始与结束时间等）：</w:t>
            </w:r>
          </w:p>
          <w:p w14:paraId="73FF4A5B">
            <w:pPr>
              <w:widowControl/>
              <w:spacing w:line="360" w:lineRule="exact"/>
              <w:textAlignment w:val="center"/>
              <w:rPr>
                <w:rFonts w:ascii="宋体" w:hAnsi="宋体" w:cs="宋体"/>
                <w:kern w:val="0"/>
                <w:sz w:val="24"/>
              </w:rPr>
            </w:pPr>
            <w:r>
              <w:rPr>
                <w:rFonts w:hint="eastAsia" w:ascii="宋体" w:hAnsi="宋体" w:cs="宋体"/>
                <w:kern w:val="0"/>
                <w:sz w:val="24"/>
              </w:rPr>
              <w:t>关键线路清晰、准确、完整，计划编制合理、可行，关键节点的控制措施有力、合理、可行，进度违约责任承诺具体。(5分)</w:t>
            </w:r>
          </w:p>
          <w:p w14:paraId="3218E4FA">
            <w:pPr>
              <w:widowControl/>
              <w:spacing w:line="360" w:lineRule="exact"/>
              <w:textAlignment w:val="center"/>
              <w:rPr>
                <w:rFonts w:ascii="宋体" w:hAnsi="宋体" w:cs="宋体"/>
                <w:kern w:val="0"/>
                <w:sz w:val="24"/>
              </w:rPr>
            </w:pPr>
            <w:r>
              <w:rPr>
                <w:rFonts w:hint="eastAsia" w:ascii="宋体" w:hAnsi="宋体" w:cs="宋体"/>
                <w:kern w:val="0"/>
                <w:sz w:val="24"/>
              </w:rPr>
              <w:t>关键线路清晰、准确、完整，计划编制可行，关键节点的控制措施合理、可行，进度违约责任承诺具体。(3分)</w:t>
            </w:r>
          </w:p>
          <w:p w14:paraId="4A669404">
            <w:pPr>
              <w:widowControl/>
              <w:spacing w:line="360" w:lineRule="exact"/>
              <w:textAlignment w:val="center"/>
              <w:rPr>
                <w:rFonts w:ascii="宋体" w:hAnsi="宋体" w:cs="宋体"/>
                <w:kern w:val="0"/>
                <w:sz w:val="24"/>
              </w:rPr>
            </w:pPr>
            <w:r>
              <w:rPr>
                <w:rFonts w:hint="eastAsia" w:ascii="宋体" w:hAnsi="宋体" w:cs="宋体"/>
                <w:kern w:val="0"/>
                <w:sz w:val="24"/>
              </w:rPr>
              <w:t>关键线路基本准确，计划编制基本合理，关键节点的控制措施基本可行，进度违约责任承诺具体。(2分)</w:t>
            </w:r>
          </w:p>
          <w:p w14:paraId="186A8FC1">
            <w:pPr>
              <w:widowControl/>
              <w:spacing w:line="360" w:lineRule="exact"/>
              <w:textAlignment w:val="center"/>
              <w:rPr>
                <w:rFonts w:ascii="宋体" w:hAnsi="宋体" w:cs="宋体"/>
                <w:kern w:val="0"/>
                <w:sz w:val="24"/>
              </w:rPr>
            </w:pPr>
            <w:r>
              <w:rPr>
                <w:rFonts w:hint="eastAsia" w:ascii="宋体" w:hAnsi="宋体" w:cs="宋体"/>
                <w:kern w:val="0"/>
                <w:sz w:val="24"/>
              </w:rPr>
              <w:t>关键线路不太准确，计划编制不太合理，关键节点的控制措施不太可行，进度违约责任承诺不太具体。(1分)</w:t>
            </w:r>
          </w:p>
          <w:p w14:paraId="681AD34A">
            <w:pPr>
              <w:widowControl/>
              <w:spacing w:line="360" w:lineRule="exact"/>
              <w:textAlignment w:val="center"/>
              <w:rPr>
                <w:rFonts w:ascii="宋体" w:hAnsi="宋体" w:cs="宋体"/>
                <w:sz w:val="24"/>
              </w:rPr>
            </w:pPr>
            <w:r>
              <w:rPr>
                <w:rFonts w:hint="eastAsia" w:ascii="宋体" w:hAnsi="宋体" w:cs="宋体"/>
                <w:kern w:val="0"/>
                <w:sz w:val="24"/>
              </w:rPr>
              <w:t>未描述或关键线路不准确，计划编制不合理，关键节点的控制不可行，没有违约责任承诺。(0分)</w:t>
            </w:r>
          </w:p>
        </w:tc>
        <w:tc>
          <w:tcPr>
            <w:tcW w:w="840" w:type="dxa"/>
            <w:vAlign w:val="center"/>
          </w:tcPr>
          <w:p w14:paraId="44091D14">
            <w:pPr>
              <w:widowControl/>
              <w:spacing w:line="360" w:lineRule="exact"/>
              <w:jc w:val="center"/>
              <w:textAlignment w:val="center"/>
              <w:rPr>
                <w:rFonts w:ascii="宋体" w:hAnsi="宋体" w:cs="宋体"/>
                <w:sz w:val="24"/>
              </w:rPr>
            </w:pPr>
            <w:r>
              <w:rPr>
                <w:rFonts w:hint="eastAsia" w:ascii="宋体" w:hAnsi="宋体" w:cs="宋体"/>
                <w:kern w:val="0"/>
                <w:sz w:val="24"/>
              </w:rPr>
              <w:t>5</w:t>
            </w:r>
          </w:p>
        </w:tc>
        <w:tc>
          <w:tcPr>
            <w:tcW w:w="965" w:type="dxa"/>
          </w:tcPr>
          <w:p w14:paraId="23ABFA21">
            <w:pPr>
              <w:spacing w:line="360" w:lineRule="exact"/>
              <w:rPr>
                <w:rFonts w:ascii="宋体" w:hAnsi="宋体" w:cs="宋体"/>
                <w:sz w:val="24"/>
              </w:rPr>
            </w:pPr>
          </w:p>
        </w:tc>
      </w:tr>
      <w:tr w14:paraId="07EC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55FB119">
            <w:pPr>
              <w:spacing w:line="360" w:lineRule="exact"/>
              <w:jc w:val="center"/>
              <w:rPr>
                <w:rFonts w:ascii="宋体" w:hAnsi="宋体" w:cs="宋体"/>
                <w:sz w:val="24"/>
              </w:rPr>
            </w:pPr>
            <w:r>
              <w:rPr>
                <w:rFonts w:hint="eastAsia" w:ascii="宋体" w:hAnsi="宋体" w:cs="宋体"/>
                <w:sz w:val="24"/>
              </w:rPr>
              <w:t>10</w:t>
            </w:r>
          </w:p>
        </w:tc>
        <w:tc>
          <w:tcPr>
            <w:tcW w:w="7795" w:type="dxa"/>
            <w:vAlign w:val="center"/>
          </w:tcPr>
          <w:p w14:paraId="7A112BA1">
            <w:pPr>
              <w:widowControl/>
              <w:spacing w:line="360" w:lineRule="exact"/>
              <w:textAlignment w:val="center"/>
              <w:rPr>
                <w:rFonts w:ascii="宋体" w:hAnsi="宋体" w:cs="宋体"/>
                <w:kern w:val="0"/>
                <w:sz w:val="24"/>
              </w:rPr>
            </w:pPr>
            <w:r>
              <w:rPr>
                <w:rFonts w:hint="eastAsia" w:ascii="宋体" w:hAnsi="宋体" w:cs="宋体"/>
                <w:kern w:val="0"/>
                <w:sz w:val="24"/>
              </w:rPr>
              <w:t>安全文明施工措施：</w:t>
            </w:r>
          </w:p>
          <w:p w14:paraId="06A05C32">
            <w:pPr>
              <w:widowControl/>
              <w:spacing w:line="360" w:lineRule="exact"/>
              <w:textAlignment w:val="center"/>
              <w:rPr>
                <w:rFonts w:ascii="宋体" w:hAnsi="宋体" w:cs="宋体"/>
                <w:kern w:val="0"/>
                <w:sz w:val="24"/>
              </w:rPr>
            </w:pPr>
            <w:r>
              <w:rPr>
                <w:rFonts w:hint="eastAsia" w:ascii="宋体" w:hAnsi="宋体" w:cs="宋体"/>
                <w:kern w:val="0"/>
                <w:sz w:val="24"/>
              </w:rPr>
              <w:t>针对项目实际情况，有先进、具体、完整、可行的实施措施，采用规范正确、清晰。(5分)</w:t>
            </w:r>
          </w:p>
          <w:p w14:paraId="56D71571">
            <w:pPr>
              <w:widowControl/>
              <w:spacing w:line="360" w:lineRule="exact"/>
              <w:textAlignment w:val="center"/>
              <w:rPr>
                <w:rFonts w:ascii="宋体" w:hAnsi="宋体" w:cs="宋体"/>
                <w:kern w:val="0"/>
                <w:sz w:val="24"/>
              </w:rPr>
            </w:pPr>
            <w:r>
              <w:rPr>
                <w:rFonts w:hint="eastAsia" w:ascii="宋体" w:hAnsi="宋体" w:cs="宋体"/>
                <w:kern w:val="0"/>
                <w:sz w:val="24"/>
              </w:rPr>
              <w:t>针对项目实际情况，有合理的措施且具体、完整，采用规范正确。(3分)</w:t>
            </w:r>
          </w:p>
          <w:p w14:paraId="0FFC8356">
            <w:pPr>
              <w:widowControl/>
              <w:spacing w:line="360" w:lineRule="exact"/>
              <w:textAlignment w:val="center"/>
              <w:rPr>
                <w:rFonts w:ascii="宋体" w:hAnsi="宋体" w:cs="宋体"/>
                <w:kern w:val="0"/>
                <w:sz w:val="24"/>
              </w:rPr>
            </w:pPr>
            <w:r>
              <w:rPr>
                <w:rFonts w:hint="eastAsia" w:ascii="宋体" w:hAnsi="宋体" w:cs="宋体"/>
                <w:kern w:val="0"/>
                <w:sz w:val="24"/>
              </w:rPr>
              <w:t>有基本合理的措施，采用规范正确。(2分)</w:t>
            </w:r>
          </w:p>
          <w:p w14:paraId="41FB9945">
            <w:pPr>
              <w:widowControl/>
              <w:spacing w:line="360" w:lineRule="exact"/>
              <w:textAlignment w:val="center"/>
              <w:rPr>
                <w:rFonts w:ascii="宋体" w:hAnsi="宋体" w:cs="宋体"/>
                <w:kern w:val="0"/>
                <w:sz w:val="24"/>
              </w:rPr>
            </w:pPr>
            <w:r>
              <w:rPr>
                <w:rFonts w:hint="eastAsia" w:ascii="宋体" w:hAnsi="宋体" w:cs="宋体"/>
                <w:kern w:val="0"/>
                <w:sz w:val="24"/>
              </w:rPr>
              <w:t>安全文明措施不太合理。(1分)</w:t>
            </w:r>
          </w:p>
          <w:p w14:paraId="4F7B29BF">
            <w:pPr>
              <w:widowControl/>
              <w:spacing w:line="360" w:lineRule="exact"/>
              <w:textAlignment w:val="center"/>
              <w:rPr>
                <w:rFonts w:ascii="宋体" w:hAnsi="宋体" w:cs="宋体"/>
              </w:rPr>
            </w:pPr>
            <w:r>
              <w:rPr>
                <w:rFonts w:hint="eastAsia" w:ascii="宋体" w:hAnsi="宋体" w:cs="宋体"/>
                <w:kern w:val="0"/>
                <w:sz w:val="24"/>
              </w:rPr>
              <w:t>未描述或安全文明措施不得力，采用规范不正确。(0分)</w:t>
            </w:r>
          </w:p>
        </w:tc>
        <w:tc>
          <w:tcPr>
            <w:tcW w:w="840" w:type="dxa"/>
            <w:vAlign w:val="center"/>
          </w:tcPr>
          <w:p w14:paraId="3DCF0A7F">
            <w:pPr>
              <w:widowControl/>
              <w:spacing w:line="360" w:lineRule="exact"/>
              <w:jc w:val="center"/>
              <w:textAlignment w:val="center"/>
              <w:rPr>
                <w:rFonts w:ascii="宋体" w:hAnsi="宋体" w:cs="宋体"/>
                <w:sz w:val="24"/>
              </w:rPr>
            </w:pPr>
            <w:r>
              <w:rPr>
                <w:rFonts w:hint="eastAsia" w:ascii="宋体" w:hAnsi="宋体" w:cs="宋体"/>
                <w:kern w:val="0"/>
                <w:sz w:val="24"/>
              </w:rPr>
              <w:t>5</w:t>
            </w:r>
          </w:p>
        </w:tc>
        <w:tc>
          <w:tcPr>
            <w:tcW w:w="965" w:type="dxa"/>
          </w:tcPr>
          <w:p w14:paraId="312259AA">
            <w:pPr>
              <w:spacing w:line="360" w:lineRule="exact"/>
              <w:rPr>
                <w:rFonts w:ascii="宋体" w:hAnsi="宋体" w:cs="宋体"/>
                <w:sz w:val="24"/>
              </w:rPr>
            </w:pPr>
          </w:p>
        </w:tc>
      </w:tr>
      <w:tr w14:paraId="49BC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620CA10">
            <w:pPr>
              <w:spacing w:line="360" w:lineRule="exact"/>
              <w:jc w:val="center"/>
              <w:rPr>
                <w:rFonts w:ascii="宋体" w:hAnsi="宋体" w:cs="宋体"/>
                <w:sz w:val="24"/>
              </w:rPr>
            </w:pPr>
            <w:r>
              <w:rPr>
                <w:rFonts w:hint="eastAsia" w:ascii="宋体" w:hAnsi="宋体" w:cs="宋体"/>
                <w:sz w:val="24"/>
              </w:rPr>
              <w:t>11</w:t>
            </w:r>
          </w:p>
        </w:tc>
        <w:tc>
          <w:tcPr>
            <w:tcW w:w="7795" w:type="dxa"/>
            <w:vAlign w:val="center"/>
          </w:tcPr>
          <w:p w14:paraId="227303FC">
            <w:pPr>
              <w:widowControl/>
              <w:spacing w:line="360" w:lineRule="exact"/>
              <w:textAlignment w:val="center"/>
              <w:rPr>
                <w:rFonts w:ascii="宋体" w:hAnsi="宋体" w:cs="宋体"/>
                <w:kern w:val="0"/>
                <w:sz w:val="24"/>
              </w:rPr>
            </w:pPr>
            <w:r>
              <w:rPr>
                <w:rFonts w:hint="eastAsia" w:ascii="宋体" w:hAnsi="宋体" w:cs="宋体"/>
                <w:kern w:val="0"/>
                <w:sz w:val="24"/>
              </w:rPr>
              <w:t>根据供应商提供的施工环保管理措施（包含但不仅限于防噪音、防扬尘、防灯光污染、防刺鼻气味等施工环境维护保障措施等）：</w:t>
            </w:r>
          </w:p>
          <w:p w14:paraId="5FE74AD6">
            <w:pPr>
              <w:widowControl/>
              <w:spacing w:line="360" w:lineRule="exact"/>
              <w:textAlignment w:val="center"/>
              <w:rPr>
                <w:rFonts w:ascii="宋体" w:hAnsi="宋体" w:cs="宋体"/>
                <w:kern w:val="0"/>
                <w:sz w:val="24"/>
              </w:rPr>
            </w:pPr>
            <w:r>
              <w:rPr>
                <w:rFonts w:hint="eastAsia" w:ascii="宋体" w:hAnsi="宋体" w:cs="宋体"/>
                <w:kern w:val="0"/>
                <w:sz w:val="24"/>
              </w:rPr>
              <w:t>施工环保管理完善，防噪音、防扬尘、防灯光污染、防刺鼻气味等施工环境维护保障措施完善、有效的得。(5分)</w:t>
            </w:r>
          </w:p>
          <w:p w14:paraId="30AD64AA">
            <w:pPr>
              <w:widowControl/>
              <w:spacing w:line="360" w:lineRule="exact"/>
              <w:textAlignment w:val="center"/>
              <w:rPr>
                <w:rFonts w:ascii="宋体" w:hAnsi="宋体" w:cs="宋体"/>
                <w:kern w:val="0"/>
                <w:sz w:val="24"/>
              </w:rPr>
            </w:pPr>
            <w:r>
              <w:rPr>
                <w:rFonts w:hint="eastAsia" w:ascii="宋体" w:hAnsi="宋体" w:cs="宋体"/>
                <w:kern w:val="0"/>
                <w:sz w:val="24"/>
              </w:rPr>
              <w:t>施工环保管理完善，防噪音、防扬尘、防灯光污染、防刺鼻气味等施工环境维护保障措施可行的得。(3分)</w:t>
            </w:r>
          </w:p>
          <w:p w14:paraId="2875AEC0">
            <w:pPr>
              <w:widowControl/>
              <w:spacing w:line="360" w:lineRule="exact"/>
              <w:textAlignment w:val="center"/>
              <w:rPr>
                <w:rFonts w:ascii="宋体" w:hAnsi="宋体" w:cs="宋体"/>
                <w:kern w:val="0"/>
                <w:sz w:val="24"/>
              </w:rPr>
            </w:pPr>
            <w:r>
              <w:rPr>
                <w:rFonts w:hint="eastAsia" w:ascii="宋体" w:hAnsi="宋体" w:cs="宋体"/>
                <w:kern w:val="0"/>
                <w:sz w:val="24"/>
              </w:rPr>
              <w:t>施工环保管理完善，防噪音、防扬尘、防灯光污染、防刺鼻气味等施工环境维护保障措施基本可行的得。(2分)</w:t>
            </w:r>
          </w:p>
          <w:p w14:paraId="277AA235">
            <w:pPr>
              <w:widowControl/>
              <w:spacing w:line="360" w:lineRule="exact"/>
              <w:textAlignment w:val="center"/>
              <w:rPr>
                <w:rFonts w:ascii="宋体" w:hAnsi="宋体" w:cs="宋体"/>
                <w:kern w:val="0"/>
                <w:sz w:val="24"/>
              </w:rPr>
            </w:pPr>
            <w:r>
              <w:rPr>
                <w:rFonts w:hint="eastAsia" w:ascii="宋体" w:hAnsi="宋体" w:cs="宋体"/>
                <w:kern w:val="0"/>
                <w:sz w:val="24"/>
              </w:rPr>
              <w:t>施工环保管理完善，防噪音、防扬尘、防灯光污染、防刺鼻气味等施工环境维护保障措施不太合理的得。(1分)</w:t>
            </w:r>
          </w:p>
          <w:p w14:paraId="7DF6811E">
            <w:pPr>
              <w:widowControl/>
              <w:spacing w:line="360" w:lineRule="exact"/>
              <w:textAlignment w:val="center"/>
              <w:rPr>
                <w:rFonts w:ascii="宋体" w:hAnsi="宋体" w:cs="宋体"/>
                <w:sz w:val="24"/>
              </w:rPr>
            </w:pPr>
            <w:r>
              <w:rPr>
                <w:rFonts w:hint="eastAsia" w:ascii="宋体" w:hAnsi="宋体" w:cs="宋体"/>
                <w:kern w:val="0"/>
                <w:sz w:val="24"/>
              </w:rPr>
              <w:t>未描述或施工环保管理措施不可行的。(0分)</w:t>
            </w:r>
          </w:p>
        </w:tc>
        <w:tc>
          <w:tcPr>
            <w:tcW w:w="840" w:type="dxa"/>
            <w:vAlign w:val="center"/>
          </w:tcPr>
          <w:p w14:paraId="4516683A">
            <w:pPr>
              <w:widowControl/>
              <w:spacing w:line="360" w:lineRule="exact"/>
              <w:jc w:val="center"/>
              <w:textAlignment w:val="center"/>
              <w:rPr>
                <w:rFonts w:ascii="宋体" w:hAnsi="宋体" w:cs="宋体"/>
                <w:sz w:val="24"/>
              </w:rPr>
            </w:pPr>
            <w:r>
              <w:rPr>
                <w:rFonts w:hint="eastAsia" w:ascii="宋体" w:hAnsi="宋体" w:cs="宋体"/>
                <w:kern w:val="0"/>
                <w:sz w:val="24"/>
              </w:rPr>
              <w:t>5</w:t>
            </w:r>
          </w:p>
        </w:tc>
        <w:tc>
          <w:tcPr>
            <w:tcW w:w="965" w:type="dxa"/>
          </w:tcPr>
          <w:p w14:paraId="7F785D5C">
            <w:pPr>
              <w:spacing w:line="360" w:lineRule="exact"/>
              <w:rPr>
                <w:rFonts w:ascii="宋体" w:hAnsi="宋体" w:cs="宋体"/>
                <w:sz w:val="24"/>
              </w:rPr>
            </w:pPr>
          </w:p>
        </w:tc>
      </w:tr>
      <w:tr w14:paraId="0BD8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5" w:type="dxa"/>
            <w:vAlign w:val="center"/>
          </w:tcPr>
          <w:p w14:paraId="7D7237B0">
            <w:pPr>
              <w:spacing w:line="360" w:lineRule="exact"/>
              <w:jc w:val="center"/>
              <w:rPr>
                <w:rFonts w:ascii="宋体" w:hAnsi="宋体" w:cs="宋体"/>
                <w:sz w:val="24"/>
              </w:rPr>
            </w:pPr>
            <w:r>
              <w:rPr>
                <w:rFonts w:hint="eastAsia" w:ascii="宋体" w:hAnsi="宋体" w:cs="宋体"/>
                <w:sz w:val="24"/>
              </w:rPr>
              <w:t>12</w:t>
            </w:r>
          </w:p>
        </w:tc>
        <w:tc>
          <w:tcPr>
            <w:tcW w:w="7795" w:type="dxa"/>
            <w:vAlign w:val="center"/>
          </w:tcPr>
          <w:p w14:paraId="712D1E36">
            <w:pPr>
              <w:widowControl/>
              <w:spacing w:line="360" w:lineRule="exact"/>
              <w:textAlignment w:val="center"/>
              <w:rPr>
                <w:rFonts w:ascii="宋体" w:hAnsi="宋体" w:cs="宋体"/>
                <w:kern w:val="0"/>
                <w:sz w:val="24"/>
              </w:rPr>
            </w:pPr>
            <w:r>
              <w:rPr>
                <w:rFonts w:hint="eastAsia" w:ascii="宋体" w:hAnsi="宋体" w:cs="宋体"/>
                <w:kern w:val="0"/>
                <w:sz w:val="24"/>
              </w:rPr>
              <w:t>机械设备投入计划：</w:t>
            </w:r>
          </w:p>
          <w:p w14:paraId="6CBF7D48">
            <w:pPr>
              <w:widowControl/>
              <w:spacing w:line="360" w:lineRule="exact"/>
              <w:textAlignment w:val="center"/>
              <w:rPr>
                <w:rFonts w:ascii="宋体" w:hAnsi="宋体" w:cs="宋体"/>
                <w:kern w:val="0"/>
                <w:sz w:val="24"/>
              </w:rPr>
            </w:pPr>
            <w:r>
              <w:rPr>
                <w:rFonts w:hint="eastAsia" w:ascii="宋体" w:hAnsi="宋体" w:cs="宋体"/>
                <w:kern w:val="0"/>
                <w:sz w:val="24"/>
              </w:rPr>
              <w:t>投入计划与进度计划呼应，满足施工需要。(3分)</w:t>
            </w:r>
          </w:p>
          <w:p w14:paraId="6C78409A">
            <w:pPr>
              <w:widowControl/>
              <w:spacing w:line="360" w:lineRule="exact"/>
              <w:textAlignment w:val="center"/>
              <w:rPr>
                <w:rFonts w:ascii="宋体" w:hAnsi="宋体" w:cs="宋体"/>
                <w:kern w:val="0"/>
                <w:sz w:val="24"/>
              </w:rPr>
            </w:pPr>
            <w:r>
              <w:rPr>
                <w:rFonts w:hint="eastAsia" w:ascii="宋体" w:hAnsi="宋体" w:cs="宋体"/>
                <w:kern w:val="0"/>
                <w:sz w:val="24"/>
              </w:rPr>
              <w:t>投入计划与进度计划不太呼应，不太满足施工需要。(1分)</w:t>
            </w:r>
          </w:p>
          <w:p w14:paraId="204A68F9">
            <w:pPr>
              <w:widowControl/>
              <w:spacing w:line="360" w:lineRule="exact"/>
              <w:textAlignment w:val="center"/>
              <w:rPr>
                <w:rFonts w:ascii="宋体" w:hAnsi="宋体" w:cs="宋体"/>
              </w:rPr>
            </w:pPr>
            <w:r>
              <w:rPr>
                <w:rFonts w:hint="eastAsia" w:ascii="宋体" w:hAnsi="宋体" w:cs="宋体"/>
                <w:kern w:val="0"/>
                <w:sz w:val="24"/>
              </w:rPr>
              <w:t>未描述或投入计划与进度计划不呼应，不能满足施工需要。(0分)</w:t>
            </w:r>
          </w:p>
        </w:tc>
        <w:tc>
          <w:tcPr>
            <w:tcW w:w="840" w:type="dxa"/>
            <w:vAlign w:val="center"/>
          </w:tcPr>
          <w:p w14:paraId="28D69644">
            <w:pPr>
              <w:widowControl/>
              <w:spacing w:line="360" w:lineRule="exact"/>
              <w:jc w:val="center"/>
              <w:textAlignment w:val="center"/>
              <w:rPr>
                <w:rFonts w:ascii="宋体" w:hAnsi="宋体" w:cs="宋体"/>
                <w:sz w:val="24"/>
              </w:rPr>
            </w:pPr>
            <w:r>
              <w:rPr>
                <w:rFonts w:hint="eastAsia" w:ascii="宋体" w:hAnsi="宋体" w:cs="宋体"/>
                <w:kern w:val="0"/>
                <w:sz w:val="24"/>
              </w:rPr>
              <w:t>3</w:t>
            </w:r>
          </w:p>
        </w:tc>
        <w:tc>
          <w:tcPr>
            <w:tcW w:w="965" w:type="dxa"/>
          </w:tcPr>
          <w:p w14:paraId="60271D3C">
            <w:pPr>
              <w:spacing w:line="360" w:lineRule="exact"/>
              <w:rPr>
                <w:rFonts w:ascii="宋体" w:hAnsi="宋体" w:cs="宋体"/>
                <w:sz w:val="24"/>
              </w:rPr>
            </w:pPr>
          </w:p>
        </w:tc>
      </w:tr>
      <w:tr w14:paraId="489E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5" w:type="dxa"/>
            <w:vAlign w:val="center"/>
          </w:tcPr>
          <w:p w14:paraId="12D9C7C2">
            <w:pPr>
              <w:spacing w:line="360" w:lineRule="exact"/>
              <w:jc w:val="center"/>
              <w:rPr>
                <w:rFonts w:ascii="宋体" w:hAnsi="宋体" w:cs="宋体"/>
                <w:sz w:val="24"/>
              </w:rPr>
            </w:pPr>
            <w:r>
              <w:rPr>
                <w:rFonts w:hint="eastAsia" w:ascii="宋体" w:hAnsi="宋体" w:cs="宋体"/>
                <w:sz w:val="24"/>
              </w:rPr>
              <w:t>13</w:t>
            </w:r>
          </w:p>
        </w:tc>
        <w:tc>
          <w:tcPr>
            <w:tcW w:w="7795" w:type="dxa"/>
            <w:vAlign w:val="center"/>
          </w:tcPr>
          <w:p w14:paraId="356C28EE">
            <w:pPr>
              <w:widowControl/>
              <w:spacing w:line="360" w:lineRule="exact"/>
              <w:textAlignment w:val="center"/>
              <w:rPr>
                <w:rFonts w:ascii="宋体" w:hAnsi="宋体" w:cs="宋体"/>
                <w:kern w:val="0"/>
                <w:sz w:val="24"/>
              </w:rPr>
            </w:pPr>
            <w:r>
              <w:rPr>
                <w:rFonts w:hint="eastAsia" w:ascii="宋体" w:hAnsi="宋体" w:cs="宋体"/>
                <w:kern w:val="0"/>
                <w:sz w:val="24"/>
              </w:rPr>
              <w:t>施工平面布置和临时设施布置：</w:t>
            </w:r>
          </w:p>
          <w:p w14:paraId="34484C38">
            <w:pPr>
              <w:widowControl/>
              <w:spacing w:line="360" w:lineRule="exact"/>
              <w:textAlignment w:val="center"/>
              <w:rPr>
                <w:rFonts w:ascii="宋体" w:hAnsi="宋体" w:cs="宋体"/>
                <w:kern w:val="0"/>
                <w:sz w:val="24"/>
              </w:rPr>
            </w:pPr>
            <w:r>
              <w:rPr>
                <w:rFonts w:hint="eastAsia" w:ascii="宋体" w:hAnsi="宋体" w:cs="宋体"/>
                <w:kern w:val="0"/>
                <w:sz w:val="24"/>
              </w:rPr>
              <w:t>总体布置有针对性、合理，较好满足施工需要，符合安全、文明生产要求。(5分)</w:t>
            </w:r>
          </w:p>
          <w:p w14:paraId="4EB3700C">
            <w:pPr>
              <w:widowControl/>
              <w:spacing w:line="360" w:lineRule="exact"/>
              <w:textAlignment w:val="center"/>
              <w:rPr>
                <w:rFonts w:ascii="宋体" w:hAnsi="宋体" w:cs="宋体"/>
                <w:kern w:val="0"/>
                <w:sz w:val="24"/>
              </w:rPr>
            </w:pPr>
            <w:r>
              <w:rPr>
                <w:rFonts w:hint="eastAsia" w:ascii="宋体" w:hAnsi="宋体" w:cs="宋体"/>
                <w:kern w:val="0"/>
                <w:sz w:val="24"/>
              </w:rPr>
              <w:t>总体布置合理，能满足施工需要，基本符合安全、文明生产要求。(3分)</w:t>
            </w:r>
          </w:p>
          <w:p w14:paraId="5A9EA26A">
            <w:pPr>
              <w:widowControl/>
              <w:spacing w:line="360" w:lineRule="exact"/>
              <w:textAlignment w:val="center"/>
              <w:rPr>
                <w:rFonts w:ascii="宋体" w:hAnsi="宋体" w:cs="宋体"/>
                <w:kern w:val="0"/>
                <w:sz w:val="24"/>
              </w:rPr>
            </w:pPr>
            <w:r>
              <w:rPr>
                <w:rFonts w:hint="eastAsia" w:ascii="宋体" w:hAnsi="宋体" w:cs="宋体"/>
                <w:kern w:val="0"/>
                <w:sz w:val="24"/>
              </w:rPr>
              <w:t>总体布置基本合理，基本满足施工需要。(2分)</w:t>
            </w:r>
          </w:p>
          <w:p w14:paraId="365FD012">
            <w:pPr>
              <w:widowControl/>
              <w:spacing w:line="360" w:lineRule="exact"/>
              <w:textAlignment w:val="center"/>
              <w:rPr>
                <w:rFonts w:ascii="宋体" w:hAnsi="宋体" w:cs="宋体"/>
                <w:kern w:val="0"/>
                <w:sz w:val="24"/>
              </w:rPr>
            </w:pPr>
            <w:r>
              <w:rPr>
                <w:rFonts w:hint="eastAsia" w:ascii="宋体" w:hAnsi="宋体" w:cs="宋体"/>
                <w:kern w:val="0"/>
                <w:sz w:val="24"/>
              </w:rPr>
              <w:t>总体布置不太合理，不太满足施工需要。(1分)</w:t>
            </w:r>
          </w:p>
          <w:p w14:paraId="409A1B1C">
            <w:pPr>
              <w:widowControl/>
              <w:spacing w:line="360" w:lineRule="exact"/>
              <w:textAlignment w:val="center"/>
              <w:rPr>
                <w:rFonts w:ascii="宋体" w:hAnsi="宋体" w:cs="宋体"/>
                <w:sz w:val="24"/>
              </w:rPr>
            </w:pPr>
            <w:r>
              <w:rPr>
                <w:rFonts w:hint="eastAsia" w:ascii="宋体" w:hAnsi="宋体" w:cs="宋体"/>
                <w:kern w:val="0"/>
                <w:sz w:val="24"/>
              </w:rPr>
              <w:t>未描述或总体布置不合理，不符合安全、文明生产要求。(0分)</w:t>
            </w:r>
          </w:p>
        </w:tc>
        <w:tc>
          <w:tcPr>
            <w:tcW w:w="840" w:type="dxa"/>
            <w:vAlign w:val="center"/>
          </w:tcPr>
          <w:p w14:paraId="0C5C483A">
            <w:pPr>
              <w:widowControl/>
              <w:spacing w:line="360" w:lineRule="exact"/>
              <w:jc w:val="center"/>
              <w:textAlignment w:val="center"/>
              <w:rPr>
                <w:rFonts w:ascii="宋体" w:hAnsi="宋体" w:cs="宋体"/>
                <w:sz w:val="24"/>
              </w:rPr>
            </w:pPr>
            <w:r>
              <w:rPr>
                <w:rFonts w:hint="eastAsia" w:ascii="宋体" w:hAnsi="宋体" w:cs="宋体"/>
                <w:kern w:val="0"/>
                <w:sz w:val="24"/>
              </w:rPr>
              <w:t>5</w:t>
            </w:r>
          </w:p>
        </w:tc>
        <w:tc>
          <w:tcPr>
            <w:tcW w:w="965" w:type="dxa"/>
          </w:tcPr>
          <w:p w14:paraId="4EB11125">
            <w:pPr>
              <w:spacing w:line="360" w:lineRule="exact"/>
              <w:rPr>
                <w:rFonts w:ascii="宋体" w:hAnsi="宋体" w:cs="宋体"/>
                <w:sz w:val="24"/>
              </w:rPr>
            </w:pPr>
          </w:p>
        </w:tc>
      </w:tr>
      <w:tr w14:paraId="0A72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5" w:type="dxa"/>
            <w:vAlign w:val="center"/>
          </w:tcPr>
          <w:p w14:paraId="4CC4C1C3">
            <w:pPr>
              <w:spacing w:line="360" w:lineRule="exact"/>
              <w:jc w:val="center"/>
              <w:rPr>
                <w:rFonts w:ascii="宋体" w:hAnsi="宋体" w:cs="宋体"/>
                <w:sz w:val="24"/>
              </w:rPr>
            </w:pPr>
            <w:r>
              <w:rPr>
                <w:rFonts w:hint="eastAsia" w:ascii="宋体" w:hAnsi="宋体" w:cs="宋体"/>
                <w:sz w:val="24"/>
              </w:rPr>
              <w:t>14</w:t>
            </w:r>
          </w:p>
        </w:tc>
        <w:tc>
          <w:tcPr>
            <w:tcW w:w="7795" w:type="dxa"/>
            <w:vAlign w:val="center"/>
          </w:tcPr>
          <w:p w14:paraId="71BA539C">
            <w:pPr>
              <w:widowControl/>
              <w:spacing w:line="360" w:lineRule="exact"/>
              <w:textAlignment w:val="center"/>
              <w:rPr>
                <w:rFonts w:ascii="宋体" w:hAnsi="宋体" w:cs="宋体"/>
                <w:kern w:val="0"/>
                <w:sz w:val="24"/>
              </w:rPr>
            </w:pPr>
            <w:r>
              <w:rPr>
                <w:rFonts w:hint="eastAsia" w:ascii="宋体" w:hAnsi="宋体" w:cs="宋体"/>
                <w:kern w:val="0"/>
                <w:sz w:val="24"/>
              </w:rPr>
              <w:t>关键施工技术、工艺及工程项目实施的重点、难点分析和解决方案：</w:t>
            </w:r>
          </w:p>
          <w:p w14:paraId="7EE79BD5">
            <w:pPr>
              <w:widowControl/>
              <w:spacing w:line="360" w:lineRule="exact"/>
              <w:textAlignment w:val="center"/>
              <w:rPr>
                <w:rFonts w:ascii="宋体" w:hAnsi="宋体" w:cs="宋体"/>
                <w:kern w:val="0"/>
                <w:sz w:val="24"/>
              </w:rPr>
            </w:pPr>
            <w:r>
              <w:rPr>
                <w:rFonts w:hint="eastAsia" w:ascii="宋体" w:hAnsi="宋体" w:cs="宋体"/>
                <w:kern w:val="0"/>
                <w:sz w:val="24"/>
              </w:rPr>
              <w:t>对项目关键技术、工艺有深入的表述，对重点、难点有先进合理的施工措施并有可行的安全措施，解决方案完整、经济、安全、切实可行，措施得力。(5分)</w:t>
            </w:r>
          </w:p>
          <w:p w14:paraId="5486A707">
            <w:pPr>
              <w:widowControl/>
              <w:spacing w:line="360" w:lineRule="exact"/>
              <w:textAlignment w:val="center"/>
              <w:rPr>
                <w:rFonts w:ascii="宋体" w:hAnsi="宋体" w:cs="宋体"/>
                <w:kern w:val="0"/>
                <w:sz w:val="24"/>
              </w:rPr>
            </w:pPr>
            <w:r>
              <w:rPr>
                <w:rFonts w:hint="eastAsia" w:ascii="宋体" w:hAnsi="宋体" w:cs="宋体"/>
                <w:kern w:val="0"/>
                <w:sz w:val="24"/>
              </w:rPr>
              <w:t>对项目关键技术、工艺有深入的表述，对重点、难点有合理的建议，解决方案经济、安全、基本可行。(3分)</w:t>
            </w:r>
          </w:p>
          <w:p w14:paraId="62CD51F8">
            <w:pPr>
              <w:widowControl/>
              <w:spacing w:line="360" w:lineRule="exact"/>
              <w:textAlignment w:val="center"/>
              <w:rPr>
                <w:rFonts w:ascii="宋体" w:hAnsi="宋体" w:cs="宋体"/>
                <w:kern w:val="0"/>
                <w:sz w:val="24"/>
              </w:rPr>
            </w:pPr>
            <w:r>
              <w:rPr>
                <w:rFonts w:hint="eastAsia" w:ascii="宋体" w:hAnsi="宋体" w:cs="宋体"/>
                <w:kern w:val="0"/>
                <w:sz w:val="24"/>
              </w:rPr>
              <w:t>对项目关键技术有一定了解，对重点、难点有建议，解决方案基本可行。(2分)</w:t>
            </w:r>
          </w:p>
          <w:p w14:paraId="2721351A">
            <w:pPr>
              <w:widowControl/>
              <w:spacing w:line="360" w:lineRule="exact"/>
              <w:textAlignment w:val="center"/>
              <w:rPr>
                <w:rFonts w:ascii="宋体" w:hAnsi="宋体" w:cs="宋体"/>
                <w:kern w:val="0"/>
                <w:sz w:val="24"/>
              </w:rPr>
            </w:pPr>
            <w:r>
              <w:rPr>
                <w:rFonts w:hint="eastAsia" w:ascii="宋体" w:hAnsi="宋体" w:cs="宋体"/>
                <w:kern w:val="0"/>
                <w:sz w:val="24"/>
              </w:rPr>
              <w:t>对项目关键技术有一定了解，对重点、难点有建议，解决方案基本可行。(1分)</w:t>
            </w:r>
          </w:p>
          <w:p w14:paraId="65D66405">
            <w:pPr>
              <w:widowControl/>
              <w:spacing w:line="360" w:lineRule="exact"/>
              <w:textAlignment w:val="center"/>
              <w:rPr>
                <w:rFonts w:ascii="宋体" w:hAnsi="宋体" w:cs="宋体"/>
                <w:sz w:val="24"/>
              </w:rPr>
            </w:pPr>
            <w:r>
              <w:rPr>
                <w:rFonts w:hint="eastAsia" w:ascii="宋体" w:hAnsi="宋体" w:cs="宋体"/>
                <w:kern w:val="0"/>
                <w:sz w:val="24"/>
              </w:rPr>
              <w:t>未描述或对项目关键技术有表述，对重点、难点有建议但解诀方案不可行。(0分)</w:t>
            </w:r>
          </w:p>
        </w:tc>
        <w:tc>
          <w:tcPr>
            <w:tcW w:w="840" w:type="dxa"/>
            <w:vAlign w:val="center"/>
          </w:tcPr>
          <w:p w14:paraId="241FC92B">
            <w:pPr>
              <w:widowControl/>
              <w:spacing w:line="360" w:lineRule="exact"/>
              <w:jc w:val="center"/>
              <w:textAlignment w:val="center"/>
              <w:rPr>
                <w:rFonts w:ascii="宋体" w:hAnsi="宋体" w:cs="宋体"/>
                <w:sz w:val="24"/>
              </w:rPr>
            </w:pPr>
            <w:r>
              <w:rPr>
                <w:rFonts w:hint="eastAsia" w:ascii="宋体" w:hAnsi="宋体" w:cs="宋体"/>
                <w:kern w:val="0"/>
                <w:sz w:val="24"/>
              </w:rPr>
              <w:t>5</w:t>
            </w:r>
          </w:p>
        </w:tc>
        <w:tc>
          <w:tcPr>
            <w:tcW w:w="965" w:type="dxa"/>
          </w:tcPr>
          <w:p w14:paraId="6881609A">
            <w:pPr>
              <w:spacing w:line="360" w:lineRule="exact"/>
              <w:rPr>
                <w:rFonts w:ascii="宋体" w:hAnsi="宋体" w:cs="宋体"/>
                <w:sz w:val="24"/>
              </w:rPr>
            </w:pPr>
          </w:p>
        </w:tc>
      </w:tr>
      <w:tr w14:paraId="3A1C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45" w:type="dxa"/>
            <w:vAlign w:val="center"/>
          </w:tcPr>
          <w:p w14:paraId="50E4C7E7">
            <w:pPr>
              <w:spacing w:line="360" w:lineRule="exact"/>
              <w:jc w:val="center"/>
              <w:rPr>
                <w:rFonts w:ascii="宋体" w:hAnsi="宋体" w:cs="宋体"/>
                <w:sz w:val="24"/>
              </w:rPr>
            </w:pPr>
            <w:r>
              <w:rPr>
                <w:rFonts w:hint="eastAsia" w:ascii="宋体" w:hAnsi="宋体" w:cs="宋体"/>
                <w:sz w:val="24"/>
              </w:rPr>
              <w:t>15</w:t>
            </w:r>
          </w:p>
        </w:tc>
        <w:tc>
          <w:tcPr>
            <w:tcW w:w="7795" w:type="dxa"/>
            <w:vAlign w:val="center"/>
          </w:tcPr>
          <w:p w14:paraId="788F841D">
            <w:pPr>
              <w:widowControl/>
              <w:spacing w:line="360" w:lineRule="exact"/>
              <w:textAlignment w:val="center"/>
              <w:rPr>
                <w:rFonts w:ascii="宋体" w:hAnsi="宋体" w:cs="宋体"/>
                <w:kern w:val="0"/>
                <w:sz w:val="24"/>
              </w:rPr>
            </w:pPr>
            <w:r>
              <w:rPr>
                <w:rFonts w:hint="eastAsia" w:ascii="宋体" w:hAnsi="宋体" w:cs="宋体"/>
                <w:kern w:val="0"/>
                <w:sz w:val="24"/>
              </w:rPr>
              <w:t>根据供应商提供的突发事件应急措施（包含但不仅限于发生火灾、触电、机械伤害、化学品伤害等事故的逃生和急救方案等）：</w:t>
            </w:r>
          </w:p>
          <w:p w14:paraId="5BB8AB21">
            <w:pPr>
              <w:widowControl/>
              <w:spacing w:line="360" w:lineRule="exact"/>
              <w:textAlignment w:val="center"/>
              <w:rPr>
                <w:rFonts w:ascii="宋体" w:hAnsi="宋体" w:cs="宋体"/>
                <w:kern w:val="0"/>
                <w:sz w:val="24"/>
              </w:rPr>
            </w:pPr>
            <w:r>
              <w:rPr>
                <w:rFonts w:hint="eastAsia" w:ascii="宋体" w:hAnsi="宋体" w:cs="宋体"/>
                <w:kern w:val="0"/>
                <w:sz w:val="24"/>
              </w:rPr>
              <w:t>应急措施方案完善，发生火灾、触电、机械伤害、化学品伤害等事故的逃生和急救方案具体有效，措施得力，可执行力度高。(5分)</w:t>
            </w:r>
          </w:p>
          <w:p w14:paraId="0D155BDD">
            <w:pPr>
              <w:widowControl/>
              <w:spacing w:line="360" w:lineRule="exact"/>
              <w:textAlignment w:val="center"/>
              <w:rPr>
                <w:rFonts w:ascii="宋体" w:hAnsi="宋体" w:cs="宋体"/>
                <w:kern w:val="0"/>
                <w:sz w:val="24"/>
              </w:rPr>
            </w:pPr>
            <w:r>
              <w:rPr>
                <w:rFonts w:hint="eastAsia" w:ascii="宋体" w:hAnsi="宋体" w:cs="宋体"/>
                <w:kern w:val="0"/>
                <w:sz w:val="24"/>
              </w:rPr>
              <w:t>应急措施方案内容充分，发生火灾、触电、机械伤害、化学品伤害等事故的逃生和急救方案措施得当，可执行力度较高。(3分)</w:t>
            </w:r>
          </w:p>
          <w:p w14:paraId="18F38307">
            <w:pPr>
              <w:widowControl/>
              <w:spacing w:line="360" w:lineRule="exact"/>
              <w:textAlignment w:val="center"/>
              <w:rPr>
                <w:rFonts w:ascii="宋体" w:hAnsi="宋体" w:cs="宋体"/>
                <w:kern w:val="0"/>
                <w:sz w:val="24"/>
              </w:rPr>
            </w:pPr>
            <w:r>
              <w:rPr>
                <w:rFonts w:hint="eastAsia" w:ascii="宋体" w:hAnsi="宋体" w:cs="宋体"/>
                <w:kern w:val="0"/>
                <w:sz w:val="24"/>
              </w:rPr>
              <w:t>应急措施方案内容简单，发生火灾、触电、机械伤害、化学品伤害等事故的逃生和急救方案措施基本可行，可执行力低。(2分)</w:t>
            </w:r>
          </w:p>
          <w:p w14:paraId="390465F5">
            <w:pPr>
              <w:widowControl/>
              <w:spacing w:line="360" w:lineRule="exact"/>
              <w:textAlignment w:val="center"/>
              <w:rPr>
                <w:rFonts w:ascii="宋体" w:hAnsi="宋体" w:cs="宋体"/>
                <w:kern w:val="0"/>
                <w:sz w:val="24"/>
              </w:rPr>
            </w:pPr>
            <w:r>
              <w:rPr>
                <w:rFonts w:hint="eastAsia" w:ascii="宋体" w:hAnsi="宋体" w:cs="宋体"/>
                <w:kern w:val="0"/>
                <w:sz w:val="24"/>
              </w:rPr>
              <w:t>应急措施方案内容简单，发生火灾、触电、机械伤害、化学品伤害等事故的逃生和急救方案措施部分可行，可执行力较低。(1分)</w:t>
            </w:r>
          </w:p>
          <w:p w14:paraId="09F44489">
            <w:pPr>
              <w:widowControl/>
              <w:spacing w:line="360" w:lineRule="exact"/>
              <w:textAlignment w:val="center"/>
              <w:rPr>
                <w:rFonts w:ascii="宋体" w:hAnsi="宋体" w:cs="宋体"/>
                <w:sz w:val="24"/>
              </w:rPr>
            </w:pPr>
            <w:r>
              <w:rPr>
                <w:rFonts w:hint="eastAsia" w:ascii="宋体" w:hAnsi="宋体" w:cs="宋体"/>
                <w:kern w:val="0"/>
                <w:sz w:val="24"/>
              </w:rPr>
              <w:t>未描述或突发事件应急措施不可行。(0分)</w:t>
            </w:r>
          </w:p>
        </w:tc>
        <w:tc>
          <w:tcPr>
            <w:tcW w:w="840" w:type="dxa"/>
            <w:vAlign w:val="center"/>
          </w:tcPr>
          <w:p w14:paraId="16CCFAAD">
            <w:pPr>
              <w:widowControl/>
              <w:spacing w:line="360" w:lineRule="exact"/>
              <w:jc w:val="center"/>
              <w:textAlignment w:val="center"/>
              <w:rPr>
                <w:rFonts w:ascii="宋体" w:hAnsi="宋体" w:cs="宋体"/>
                <w:sz w:val="24"/>
              </w:rPr>
            </w:pPr>
            <w:r>
              <w:rPr>
                <w:rFonts w:hint="eastAsia" w:ascii="宋体" w:hAnsi="宋体" w:cs="宋体"/>
                <w:kern w:val="0"/>
                <w:sz w:val="24"/>
              </w:rPr>
              <w:t>5</w:t>
            </w:r>
          </w:p>
        </w:tc>
        <w:tc>
          <w:tcPr>
            <w:tcW w:w="965" w:type="dxa"/>
          </w:tcPr>
          <w:p w14:paraId="1F10D093">
            <w:pPr>
              <w:spacing w:line="360" w:lineRule="exact"/>
              <w:rPr>
                <w:rFonts w:ascii="宋体" w:hAnsi="宋体" w:cs="宋体"/>
                <w:sz w:val="24"/>
              </w:rPr>
            </w:pPr>
          </w:p>
        </w:tc>
      </w:tr>
    </w:tbl>
    <w:p w14:paraId="6D3580F7">
      <w:pPr>
        <w:spacing w:line="360" w:lineRule="auto"/>
        <w:ind w:firstLine="482" w:firstLineChars="200"/>
        <w:jc w:val="left"/>
        <w:rPr>
          <w:rFonts w:ascii="宋体" w:hAnsi="宋体" w:cs="宋体"/>
          <w:b/>
          <w:sz w:val="24"/>
        </w:rPr>
      </w:pP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w:t>
      </w:r>
      <w:r>
        <w:rPr>
          <w:rFonts w:hint="eastAsia" w:ascii="宋体" w:hAnsi="宋体" w:cs="宋体"/>
          <w:b/>
          <w:kern w:val="0"/>
          <w:sz w:val="24"/>
        </w:rPr>
        <w:t>评分过程中采用四舍五入法，并保留小数2位</w:t>
      </w:r>
      <w:r>
        <w:rPr>
          <w:rFonts w:hint="eastAsia" w:ascii="宋体" w:hAnsi="宋体" w:cs="宋体"/>
          <w:b/>
          <w:sz w:val="24"/>
        </w:rPr>
        <w:t>。</w:t>
      </w:r>
    </w:p>
    <w:p w14:paraId="5BC49CF2">
      <w:pPr>
        <w:jc w:val="left"/>
        <w:rPr>
          <w:rFonts w:ascii="宋体" w:hAnsi="宋体" w:cs="宋体"/>
          <w:b/>
          <w:sz w:val="32"/>
        </w:rPr>
      </w:pPr>
      <w:r>
        <w:rPr>
          <w:rFonts w:hint="eastAsia" w:ascii="宋体" w:hAnsi="宋体" w:cs="宋体"/>
          <w:b/>
          <w:sz w:val="32"/>
        </w:rPr>
        <w:br w:type="page"/>
      </w:r>
    </w:p>
    <w:p w14:paraId="0FA5FD32">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6F3CEAE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2D3B079B">
      <w:pPr>
        <w:snapToGrid w:val="0"/>
        <w:spacing w:line="360" w:lineRule="auto"/>
        <w:jc w:val="center"/>
        <w:rPr>
          <w:rFonts w:ascii="宋体" w:hAnsi="宋体" w:cs="宋体"/>
          <w:b/>
          <w:sz w:val="32"/>
        </w:rPr>
      </w:pPr>
      <w:r>
        <w:rPr>
          <w:rFonts w:hint="eastAsia" w:ascii="宋体" w:hAnsi="宋体" w:cs="宋体"/>
          <w:b/>
          <w:sz w:val="32"/>
        </w:rPr>
        <w:t>二、评审标准</w:t>
      </w:r>
    </w:p>
    <w:p w14:paraId="192CF1A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5DB33C32">
      <w:pPr>
        <w:snapToGrid w:val="0"/>
        <w:spacing w:line="360" w:lineRule="auto"/>
        <w:jc w:val="center"/>
        <w:rPr>
          <w:rFonts w:ascii="宋体" w:hAnsi="宋体" w:cs="宋体"/>
          <w:b/>
          <w:sz w:val="32"/>
        </w:rPr>
      </w:pPr>
      <w:r>
        <w:rPr>
          <w:rFonts w:hint="eastAsia" w:ascii="宋体" w:hAnsi="宋体" w:cs="宋体"/>
          <w:b/>
          <w:sz w:val="32"/>
        </w:rPr>
        <w:t>三、评审程序</w:t>
      </w:r>
    </w:p>
    <w:p w14:paraId="5385B35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0FEA6067">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48276820">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0B0014E">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供应商应按磋商小组通知的时间做出承诺或回复，承诺或回复的内容须由供应商法定代表人或授权代表签署，并作为响应文件的补充部分。</w:t>
      </w:r>
    </w:p>
    <w:p w14:paraId="6236D15B">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供应商。</w:t>
      </w:r>
    </w:p>
    <w:p w14:paraId="60D5C6D6">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01ACCC04">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231DAED8">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30F51F9">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00543BCE">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44A73EB4">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各供应商的商务技术得分按照磋商小组成员的独立评分结果汇总后的算术平均分计算。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8A615D9">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5EA47C48">
      <w:pPr>
        <w:pStyle w:val="129"/>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65EF5B33">
      <w:pPr>
        <w:pStyle w:val="129"/>
        <w:spacing w:before="0"/>
        <w:ind w:firstLine="480"/>
        <w:rPr>
          <w:rFonts w:ascii="宋体" w:hAnsi="宋体" w:cs="宋体"/>
          <w:kern w:val="0"/>
          <w:szCs w:val="24"/>
        </w:rPr>
      </w:pPr>
      <w:r>
        <w:rPr>
          <w:rFonts w:hint="eastAsia" w:ascii="宋体" w:hAnsi="宋体" w:cs="宋体"/>
          <w:kern w:val="0"/>
          <w:szCs w:val="24"/>
        </w:rPr>
        <w:t>3.6.1.1大写金额和小写金额不一致的，以大写金额为准。</w:t>
      </w:r>
    </w:p>
    <w:p w14:paraId="68E95D86">
      <w:pPr>
        <w:pStyle w:val="129"/>
        <w:spacing w:before="0"/>
        <w:ind w:firstLine="480"/>
        <w:rPr>
          <w:rFonts w:ascii="宋体" w:hAnsi="宋体" w:cs="宋体"/>
          <w:kern w:val="0"/>
          <w:szCs w:val="24"/>
        </w:rPr>
      </w:pPr>
      <w:r>
        <w:rPr>
          <w:rFonts w:hint="eastAsia" w:ascii="宋体" w:hAnsi="宋体" w:cs="宋体"/>
          <w:kern w:val="0"/>
          <w:szCs w:val="24"/>
        </w:rPr>
        <w:t>3.6.1.2单价金额小数点或者百分比有明显错位的，以已标价工程量清单的总价为准，并修改单价。</w:t>
      </w:r>
    </w:p>
    <w:p w14:paraId="1B408AD3">
      <w:pPr>
        <w:pStyle w:val="129"/>
        <w:spacing w:before="0"/>
        <w:ind w:firstLine="480"/>
        <w:rPr>
          <w:rFonts w:ascii="宋体" w:hAnsi="宋体" w:cs="宋体"/>
          <w:kern w:val="0"/>
          <w:szCs w:val="24"/>
        </w:rPr>
      </w:pPr>
      <w:r>
        <w:rPr>
          <w:rFonts w:hint="eastAsia" w:ascii="宋体" w:hAnsi="宋体" w:cs="宋体"/>
          <w:kern w:val="0"/>
          <w:szCs w:val="24"/>
        </w:rPr>
        <w:t>3.6.1.3总价金额与按单价汇总金额不一致的，以单价金额计算结果为准。</w:t>
      </w:r>
    </w:p>
    <w:p w14:paraId="302C6ECD">
      <w:pPr>
        <w:pStyle w:val="129"/>
        <w:spacing w:before="0"/>
        <w:ind w:firstLine="480"/>
        <w:rPr>
          <w:rFonts w:ascii="宋体" w:hAnsi="宋体" w:cs="宋体"/>
          <w:kern w:val="0"/>
          <w:szCs w:val="24"/>
        </w:rPr>
      </w:pPr>
      <w:r>
        <w:rPr>
          <w:rFonts w:hint="eastAsia" w:ascii="宋体" w:hAnsi="宋体" w:cs="宋体"/>
          <w:kern w:val="0"/>
          <w:szCs w:val="24"/>
        </w:rPr>
        <w:t>3.6.1.4同时出现两种以上不一致的，按照3.6.1规定的顺序修正。修正后的报价经供应商确认后产生约束力。</w:t>
      </w:r>
    </w:p>
    <w:p w14:paraId="208A2E5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292B592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71EBF58F">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w:t>
      </w:r>
      <w:r>
        <w:rPr>
          <w:rFonts w:hint="eastAsia" w:ascii="宋体" w:hAnsi="宋体" w:cs="宋体"/>
          <w:b/>
          <w:bCs/>
          <w:kern w:val="0"/>
          <w:sz w:val="24"/>
        </w:rPr>
        <w:t>（若影响中标候选人推荐的，按照技术指标优劣顺序推荐）</w:t>
      </w:r>
      <w:r>
        <w:rPr>
          <w:rFonts w:hint="eastAsia" w:ascii="宋体" w:hAnsi="宋体" w:cs="宋体"/>
          <w:kern w:val="0"/>
          <w:sz w:val="24"/>
        </w:rPr>
        <w:t>。响应文件满足采购文件全部实质性要求，且按照评审因素的量化指标评审得分由高到低顺序推荐3名以上成交候选供应商</w:t>
      </w:r>
    </w:p>
    <w:p w14:paraId="675C29E1">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A0AB321">
      <w:pPr>
        <w:snapToGrid w:val="0"/>
        <w:spacing w:line="360" w:lineRule="auto"/>
        <w:jc w:val="center"/>
        <w:rPr>
          <w:rFonts w:ascii="宋体" w:hAnsi="宋体" w:cs="宋体"/>
          <w:b/>
          <w:sz w:val="32"/>
        </w:rPr>
      </w:pPr>
      <w:r>
        <w:rPr>
          <w:rFonts w:hint="eastAsia" w:ascii="宋体" w:hAnsi="宋体" w:cs="宋体"/>
          <w:b/>
          <w:sz w:val="32"/>
        </w:rPr>
        <w:t>四、评审中的其他事项</w:t>
      </w:r>
    </w:p>
    <w:p w14:paraId="0123AD25">
      <w:pPr>
        <w:pStyle w:val="129"/>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书面形式。给予供应商提交澄清、说明或补正的时间不得少于半小时，供应商已经明确表示澄清说明或补正完毕的除外。供应商的澄清、说明或者补正不得超出响应文件的范围或者改变响应文件的实质性内容。</w:t>
      </w:r>
    </w:p>
    <w:p w14:paraId="1CBA3166">
      <w:pPr>
        <w:pStyle w:val="24"/>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156FAAD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12FD37D">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30FAB17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76C21A47">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15A4A6FE">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3BF55406">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6A087A56">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067D35B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1A427086">
      <w:pPr>
        <w:spacing w:line="360" w:lineRule="auto"/>
        <w:ind w:firstLine="480" w:firstLineChars="200"/>
        <w:rPr>
          <w:rFonts w:ascii="宋体" w:hAnsi="宋体" w:cs="宋体"/>
          <w:kern w:val="0"/>
          <w:sz w:val="24"/>
        </w:rPr>
      </w:pPr>
      <w:r>
        <w:rPr>
          <w:rFonts w:hint="eastAsia" w:ascii="宋体" w:hAnsi="宋体" w:cs="宋体"/>
          <w:kern w:val="0"/>
          <w:sz w:val="24"/>
        </w:rPr>
        <w:t>4.2.9改变采购文件提供的工程量清单（含分部分项工程及措施项目、其他项目清单项目的编码、项目名称、计量单位、工程数量、项目特征描述）的；</w:t>
      </w:r>
    </w:p>
    <w:p w14:paraId="42C8DB39">
      <w:pPr>
        <w:spacing w:line="360" w:lineRule="auto"/>
        <w:ind w:firstLine="480" w:firstLineChars="200"/>
        <w:rPr>
          <w:rFonts w:ascii="宋体" w:hAnsi="宋体" w:cs="宋体"/>
          <w:kern w:val="0"/>
          <w:sz w:val="24"/>
        </w:rPr>
      </w:pPr>
      <w:r>
        <w:rPr>
          <w:rFonts w:hint="eastAsia" w:ascii="宋体" w:hAnsi="宋体" w:cs="宋体"/>
          <w:kern w:val="0"/>
          <w:sz w:val="24"/>
        </w:rPr>
        <w:t>4.2.10改变采购文件和工程量清单明确的暂列金额（若有）和暂估价（若有）的；</w:t>
      </w:r>
    </w:p>
    <w:p w14:paraId="73249C15">
      <w:pPr>
        <w:spacing w:line="360" w:lineRule="auto"/>
        <w:ind w:firstLine="480" w:firstLineChars="200"/>
        <w:rPr>
          <w:rFonts w:ascii="宋体" w:hAnsi="宋体" w:cs="宋体"/>
          <w:kern w:val="0"/>
          <w:sz w:val="24"/>
        </w:rPr>
      </w:pPr>
      <w:r>
        <w:rPr>
          <w:rFonts w:hint="eastAsia" w:ascii="宋体" w:hAnsi="宋体" w:cs="宋体"/>
          <w:kern w:val="0"/>
          <w:sz w:val="24"/>
        </w:rPr>
        <w:t>4.2.11供应商对根据修正原则修正后的报价不确认的；</w:t>
      </w:r>
    </w:p>
    <w:p w14:paraId="609A4AF5">
      <w:pPr>
        <w:spacing w:line="360" w:lineRule="auto"/>
        <w:ind w:firstLine="480" w:firstLineChars="200"/>
        <w:rPr>
          <w:rFonts w:ascii="宋体" w:hAnsi="宋体" w:cs="宋体"/>
          <w:kern w:val="0"/>
          <w:sz w:val="24"/>
        </w:rPr>
      </w:pPr>
      <w:r>
        <w:rPr>
          <w:rFonts w:hint="eastAsia" w:ascii="宋体" w:hAnsi="宋体" w:cs="宋体"/>
          <w:kern w:val="0"/>
          <w:sz w:val="24"/>
        </w:rPr>
        <w:t>4.2.12供应商提供虚假材料响应的；</w:t>
      </w:r>
    </w:p>
    <w:p w14:paraId="7503DD1C">
      <w:pPr>
        <w:spacing w:line="360" w:lineRule="auto"/>
        <w:ind w:firstLine="480" w:firstLineChars="200"/>
        <w:rPr>
          <w:rFonts w:ascii="宋体" w:hAnsi="宋体" w:cs="宋体"/>
          <w:kern w:val="0"/>
          <w:sz w:val="24"/>
        </w:rPr>
      </w:pPr>
      <w:r>
        <w:rPr>
          <w:rFonts w:hint="eastAsia" w:ascii="宋体" w:hAnsi="宋体" w:cs="宋体"/>
          <w:kern w:val="0"/>
          <w:sz w:val="24"/>
        </w:rPr>
        <w:t>4.2.13供应商有恶意串通、妨碍其他供应商的竞争行为、损害采购人或者其他供应商的合法权益情形的；</w:t>
      </w:r>
    </w:p>
    <w:p w14:paraId="25D9C20E">
      <w:pPr>
        <w:spacing w:line="360" w:lineRule="auto"/>
        <w:ind w:firstLine="480" w:firstLineChars="200"/>
        <w:rPr>
          <w:rFonts w:ascii="宋体" w:hAnsi="宋体" w:cs="宋体"/>
          <w:kern w:val="0"/>
          <w:sz w:val="24"/>
        </w:rPr>
      </w:pPr>
      <w:r>
        <w:rPr>
          <w:rFonts w:hint="eastAsia" w:ascii="宋体" w:hAnsi="宋体" w:cs="宋体"/>
          <w:kern w:val="0"/>
          <w:sz w:val="24"/>
        </w:rPr>
        <w:t>4.2.14不同投标人的投标文件由同一单位或者个人编制:(委托给同一个单位编制(有委托协议或支付费用的)、委托给同一人编制(有委托协议或支付费用的)、投标文件电子文件编辑人员同一人或者工程类项目报价委托同单位编制等情形)；</w:t>
      </w:r>
    </w:p>
    <w:p w14:paraId="4B2680DB">
      <w:pPr>
        <w:spacing w:line="360" w:lineRule="auto"/>
        <w:ind w:firstLine="480" w:firstLineChars="200"/>
        <w:rPr>
          <w:rFonts w:ascii="宋体" w:hAnsi="宋体" w:cs="宋体"/>
          <w:kern w:val="0"/>
          <w:sz w:val="24"/>
        </w:rPr>
      </w:pPr>
      <w:r>
        <w:rPr>
          <w:rFonts w:hint="eastAsia" w:ascii="宋体" w:hAnsi="宋体" w:cs="宋体"/>
          <w:kern w:val="0"/>
          <w:sz w:val="24"/>
        </w:rPr>
        <w:t>4.2.15不同投标人委托同一单位或者个人办理投标事宜（委托书中的名字、身份证号等信息为同一人等情形)；</w:t>
      </w:r>
    </w:p>
    <w:p w14:paraId="27CF2907">
      <w:pPr>
        <w:spacing w:line="360" w:lineRule="auto"/>
        <w:ind w:firstLine="480" w:firstLineChars="200"/>
        <w:rPr>
          <w:rFonts w:ascii="宋体" w:hAnsi="宋体" w:cs="宋体"/>
          <w:kern w:val="0"/>
          <w:sz w:val="24"/>
        </w:rPr>
      </w:pPr>
      <w:r>
        <w:rPr>
          <w:rFonts w:hint="eastAsia" w:ascii="宋体" w:hAnsi="宋体" w:cs="宋体"/>
          <w:kern w:val="0"/>
          <w:sz w:val="24"/>
        </w:rPr>
        <w:t>4.2.16不同投标人的投标文件载明的项目管理成员或者联系人员为同一人（项目组成员有一名或者多名相同的情形等情形）；</w:t>
      </w:r>
    </w:p>
    <w:p w14:paraId="5AEAFE42">
      <w:pPr>
        <w:spacing w:line="360" w:lineRule="auto"/>
        <w:ind w:firstLine="480" w:firstLineChars="200"/>
        <w:rPr>
          <w:rFonts w:ascii="宋体" w:hAnsi="宋体" w:cs="宋体"/>
          <w:kern w:val="0"/>
          <w:sz w:val="24"/>
        </w:rPr>
      </w:pPr>
      <w:r>
        <w:rPr>
          <w:rFonts w:hint="eastAsia" w:ascii="宋体" w:hAnsi="宋体" w:cs="宋体"/>
          <w:kern w:val="0"/>
          <w:sz w:val="24"/>
        </w:rPr>
        <w:t>4.2.17不同投标人的投标文件异常一致或者投标报价呈规律性差异（投标人分项报价完全一致、投标报价呈现等差或等比数列等情形）；</w:t>
      </w:r>
    </w:p>
    <w:p w14:paraId="3DA442C4">
      <w:pPr>
        <w:spacing w:line="360" w:lineRule="auto"/>
        <w:ind w:firstLine="480" w:firstLineChars="200"/>
        <w:rPr>
          <w:rFonts w:ascii="宋体" w:hAnsi="宋体" w:cs="宋体"/>
          <w:kern w:val="0"/>
          <w:sz w:val="24"/>
        </w:rPr>
      </w:pPr>
      <w:r>
        <w:rPr>
          <w:rFonts w:hint="eastAsia" w:ascii="宋体" w:hAnsi="宋体" w:cs="宋体"/>
          <w:kern w:val="0"/>
          <w:sz w:val="24"/>
        </w:rPr>
        <w:t>4.2.18不同投标人的投标文件相互混装（A公司的投标文件装在B公司的密封袋内，B公司的装在A公司的密封袋内等情形）；</w:t>
      </w:r>
    </w:p>
    <w:p w14:paraId="67BFA33E">
      <w:pPr>
        <w:spacing w:line="360" w:lineRule="auto"/>
        <w:ind w:firstLine="480" w:firstLineChars="200"/>
        <w:rPr>
          <w:rFonts w:ascii="宋体" w:hAnsi="宋体" w:cs="宋体"/>
          <w:kern w:val="0"/>
          <w:sz w:val="24"/>
        </w:rPr>
      </w:pPr>
      <w:r>
        <w:rPr>
          <w:rFonts w:hint="eastAsia" w:ascii="宋体" w:hAnsi="宋体" w:cs="宋体"/>
          <w:kern w:val="0"/>
          <w:sz w:val="24"/>
        </w:rPr>
        <w:t>4.2.19响应文件不满足采购文件的其它实质性要求的；</w:t>
      </w:r>
    </w:p>
    <w:p w14:paraId="57772D64">
      <w:pPr>
        <w:spacing w:line="360" w:lineRule="auto"/>
        <w:ind w:firstLine="480" w:firstLineChars="200"/>
        <w:rPr>
          <w:rFonts w:ascii="宋体" w:hAnsi="宋体" w:cs="宋体"/>
          <w:kern w:val="0"/>
          <w:sz w:val="24"/>
        </w:rPr>
      </w:pPr>
      <w:r>
        <w:rPr>
          <w:rFonts w:hint="eastAsia" w:ascii="宋体" w:hAnsi="宋体" w:cs="宋体"/>
          <w:kern w:val="0"/>
          <w:sz w:val="24"/>
        </w:rPr>
        <w:t>4.2.20法律、法规、规章（适用本市的）及省级以上规范性文件（适用本市的）规定的其他无效情形。</w:t>
      </w:r>
    </w:p>
    <w:p w14:paraId="09B318B2">
      <w:pPr>
        <w:pStyle w:val="24"/>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332F2ADF">
      <w:pPr>
        <w:pStyle w:val="24"/>
        <w:snapToGrid w:val="0"/>
        <w:spacing w:line="360" w:lineRule="auto"/>
        <w:rPr>
          <w:rFonts w:cs="宋体"/>
        </w:rPr>
      </w:pPr>
      <w:r>
        <w:rPr>
          <w:rFonts w:hint="eastAsia" w:cs="宋体"/>
        </w:rPr>
        <w:t>5.1因情况变化，不再符合规定的竞争性磋商采购方式适用情形的；</w:t>
      </w:r>
    </w:p>
    <w:p w14:paraId="5E59ACBE">
      <w:pPr>
        <w:pStyle w:val="24"/>
        <w:snapToGrid w:val="0"/>
        <w:spacing w:line="360" w:lineRule="auto"/>
        <w:rPr>
          <w:rFonts w:cs="宋体"/>
        </w:rPr>
      </w:pPr>
      <w:r>
        <w:rPr>
          <w:rFonts w:hint="eastAsia" w:cs="宋体"/>
        </w:rPr>
        <w:t>5.2出现影响采购公正的违法、违规行为的；</w:t>
      </w:r>
    </w:p>
    <w:p w14:paraId="24B67C8A">
      <w:pPr>
        <w:pStyle w:val="24"/>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6745A9F4">
      <w:pPr>
        <w:pStyle w:val="24"/>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3EA0C070">
      <w:pPr>
        <w:pStyle w:val="24"/>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13B83DEC">
      <w:pPr>
        <w:pStyle w:val="24"/>
        <w:snapToGrid w:val="0"/>
        <w:spacing w:line="360" w:lineRule="auto"/>
        <w:rPr>
          <w:rFonts w:cs="宋体"/>
        </w:rPr>
      </w:pPr>
      <w:r>
        <w:rPr>
          <w:rFonts w:hint="eastAsia" w:cs="宋体"/>
        </w:rPr>
        <w:t>6.1未确定成交供应商的，终止本次政府采购活动，重新开展政府采购活动。</w:t>
      </w:r>
    </w:p>
    <w:p w14:paraId="55AC4188">
      <w:pPr>
        <w:pStyle w:val="24"/>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7AAC0971">
      <w:pPr>
        <w:pStyle w:val="24"/>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3B64520E">
      <w:pPr>
        <w:pStyle w:val="24"/>
        <w:snapToGrid w:val="0"/>
        <w:spacing w:line="360" w:lineRule="auto"/>
        <w:rPr>
          <w:rFonts w:cs="宋体"/>
        </w:rPr>
      </w:pPr>
      <w:r>
        <w:rPr>
          <w:rFonts w:hint="eastAsia" w:cs="宋体"/>
        </w:rPr>
        <w:t>6.4政府采购合同已经履行，给采购人、供应商造成损失的，由责任人承担赔偿责任。</w:t>
      </w:r>
    </w:p>
    <w:p w14:paraId="7D2AF13D">
      <w:pPr>
        <w:pStyle w:val="24"/>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62DC7227">
      <w:pPr>
        <w:pStyle w:val="24"/>
        <w:snapToGrid w:val="0"/>
        <w:spacing w:line="360" w:lineRule="auto"/>
        <w:ind w:firstLine="0" w:firstLineChars="0"/>
        <w:rPr>
          <w:rFonts w:cs="宋体"/>
        </w:rPr>
        <w:sectPr>
          <w:pgSz w:w="11907" w:h="16840"/>
          <w:pgMar w:top="1440" w:right="1080" w:bottom="1440" w:left="1080" w:header="851" w:footer="851" w:gutter="0"/>
          <w:cols w:space="720" w:num="1"/>
        </w:sectPr>
      </w:pPr>
    </w:p>
    <w:bookmarkEnd w:id="28"/>
    <w:p w14:paraId="794D5051">
      <w:pPr>
        <w:spacing w:line="360" w:lineRule="auto"/>
        <w:jc w:val="center"/>
        <w:outlineLvl w:val="0"/>
        <w:rPr>
          <w:rFonts w:ascii="宋体" w:hAnsi="宋体" w:cs="宋体"/>
          <w:b/>
          <w:sz w:val="36"/>
          <w:szCs w:val="36"/>
        </w:rPr>
      </w:pPr>
      <w:bookmarkStart w:id="394" w:name="第五部分"/>
      <w:bookmarkStart w:id="395" w:name="_Toc86217003"/>
      <w:r>
        <w:rPr>
          <w:rFonts w:hint="eastAsia" w:ascii="宋体" w:hAnsi="宋体" w:cs="宋体"/>
          <w:b/>
          <w:sz w:val="36"/>
          <w:szCs w:val="36"/>
        </w:rPr>
        <w:t>第五部分 拟签订的合同文本</w:t>
      </w:r>
    </w:p>
    <w:p w14:paraId="44900F15">
      <w:pPr>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参考住房城乡建设部、原国家工商行政管理总局制定的《建设工程施工合同（示范文本）》（GF-2017-0201）。</w:t>
      </w:r>
    </w:p>
    <w:p w14:paraId="3A733731">
      <w:pPr>
        <w:keepNext/>
        <w:keepLines/>
        <w:numPr>
          <w:ilvl w:val="1"/>
          <w:numId w:val="0"/>
        </w:numPr>
        <w:snapToGrid w:val="0"/>
        <w:spacing w:before="100" w:line="360" w:lineRule="auto"/>
        <w:jc w:val="center"/>
        <w:rPr>
          <w:rFonts w:ascii="宋体" w:hAnsi="宋体" w:cs="宋体"/>
          <w:snapToGrid w:val="0"/>
          <w:kern w:val="44"/>
          <w:sz w:val="24"/>
        </w:rPr>
      </w:pPr>
      <w:bookmarkStart w:id="396" w:name="_Toc32130"/>
      <w:bookmarkStart w:id="397" w:name="_Toc97299497"/>
      <w:r>
        <w:rPr>
          <w:rFonts w:hint="eastAsia" w:ascii="宋体" w:hAnsi="宋体" w:cs="宋体"/>
          <w:snapToGrid w:val="0"/>
          <w:kern w:val="44"/>
          <w:sz w:val="24"/>
        </w:rPr>
        <w:t>第一部分  合同协议书</w:t>
      </w:r>
      <w:bookmarkEnd w:id="396"/>
      <w:bookmarkEnd w:id="397"/>
    </w:p>
    <w:p w14:paraId="3987157C">
      <w:pPr>
        <w:snapToGrid w:val="0"/>
        <w:spacing w:line="360" w:lineRule="auto"/>
        <w:ind w:firstLine="470" w:firstLineChars="196"/>
        <w:rPr>
          <w:rFonts w:ascii="宋体" w:hAnsi="宋体" w:cs="宋体"/>
          <w:snapToGrid w:val="0"/>
          <w:kern w:val="0"/>
          <w:sz w:val="24"/>
          <w:u w:val="single"/>
        </w:rPr>
      </w:pPr>
      <w:r>
        <w:rPr>
          <w:rFonts w:hint="eastAsia" w:ascii="宋体" w:hAnsi="宋体" w:cs="宋体"/>
          <w:snapToGrid w:val="0"/>
          <w:kern w:val="0"/>
          <w:sz w:val="24"/>
        </w:rPr>
        <w:t>发包人（全称）：</w:t>
      </w:r>
      <w:r>
        <w:rPr>
          <w:rFonts w:hint="eastAsia" w:ascii="宋体" w:hAnsi="宋体" w:cs="宋体"/>
          <w:snapToGrid w:val="0"/>
          <w:kern w:val="0"/>
          <w:sz w:val="24"/>
          <w:u w:val="single"/>
        </w:rPr>
        <w:t xml:space="preserve"> 海盐县消防救援大队 </w:t>
      </w:r>
    </w:p>
    <w:p w14:paraId="2CBC38DC">
      <w:pPr>
        <w:snapToGrid w:val="0"/>
        <w:spacing w:line="360" w:lineRule="auto"/>
        <w:ind w:firstLine="470" w:firstLineChars="196"/>
        <w:rPr>
          <w:rFonts w:ascii="宋体" w:hAnsi="宋体" w:cs="宋体"/>
          <w:b/>
          <w:snapToGrid w:val="0"/>
          <w:kern w:val="0"/>
          <w:sz w:val="24"/>
          <w:u w:val="single"/>
        </w:rPr>
      </w:pPr>
      <w:r>
        <w:rPr>
          <w:rFonts w:hint="eastAsia" w:ascii="宋体" w:hAnsi="宋体" w:cs="宋体"/>
          <w:snapToGrid w:val="0"/>
          <w:kern w:val="0"/>
          <w:sz w:val="24"/>
        </w:rPr>
        <w:t>承包人（全称）：</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 xml:space="preserve">             </w:t>
      </w:r>
      <w:r>
        <w:rPr>
          <w:rFonts w:hint="eastAsia" w:ascii="宋体" w:hAnsi="宋体" w:cs="宋体"/>
          <w:snapToGrid w:val="0"/>
          <w:kern w:val="0"/>
          <w:sz w:val="24"/>
          <w:u w:val="single"/>
        </w:rPr>
        <w:t xml:space="preserve">    </w:t>
      </w:r>
    </w:p>
    <w:p w14:paraId="305FE57E">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根据《中华人民共和国民法典》、 《中华人民共和国建筑法》及有关法律规定，遵循平等、自愿、公平和诚实信用的原则，双方就  </w:t>
      </w:r>
      <w:r>
        <w:rPr>
          <w:rFonts w:hint="eastAsia" w:ascii="宋体" w:hAnsi="宋体" w:cs="宋体"/>
          <w:snapToGrid w:val="0"/>
          <w:kern w:val="0"/>
          <w:sz w:val="24"/>
          <w:u w:val="single"/>
        </w:rPr>
        <w:t>浙江省嘉兴支队海盐县消防救援大队2025年度篮球场改造采购项目</w:t>
      </w:r>
      <w:r>
        <w:rPr>
          <w:rFonts w:hint="eastAsia" w:ascii="宋体" w:hAnsi="宋体" w:cs="宋体"/>
          <w:snapToGrid w:val="0"/>
          <w:kern w:val="0"/>
          <w:sz w:val="24"/>
        </w:rPr>
        <w:t xml:space="preserve"> 工程施工及有关事项协商一致，共同达成如下协议：</w:t>
      </w:r>
    </w:p>
    <w:p w14:paraId="37F75BD6">
      <w:pPr>
        <w:snapToGrid w:val="0"/>
        <w:spacing w:beforeLines="10" w:afterLines="10" w:line="360" w:lineRule="auto"/>
        <w:outlineLvl w:val="1"/>
        <w:rPr>
          <w:rFonts w:ascii="宋体" w:hAnsi="宋体" w:cs="宋体"/>
          <w:b/>
          <w:bCs/>
          <w:snapToGrid w:val="0"/>
          <w:kern w:val="0"/>
          <w:sz w:val="24"/>
        </w:rPr>
      </w:pPr>
      <w:bookmarkStart w:id="398" w:name="_Toc361220410"/>
      <w:bookmarkStart w:id="399" w:name="_Toc97299498"/>
      <w:r>
        <w:rPr>
          <w:rFonts w:hint="eastAsia" w:ascii="宋体" w:hAnsi="宋体" w:cs="宋体"/>
          <w:b/>
          <w:bCs/>
          <w:snapToGrid w:val="0"/>
          <w:kern w:val="0"/>
          <w:sz w:val="24"/>
        </w:rPr>
        <w:t>一、工程概况</w:t>
      </w:r>
      <w:bookmarkEnd w:id="398"/>
      <w:bookmarkEnd w:id="399"/>
    </w:p>
    <w:p w14:paraId="31D3F617">
      <w:pPr>
        <w:snapToGrid w:val="0"/>
        <w:spacing w:line="360" w:lineRule="auto"/>
        <w:ind w:firstLine="470" w:firstLineChars="196"/>
        <w:rPr>
          <w:rFonts w:ascii="宋体" w:hAnsi="宋体" w:cs="宋体"/>
          <w:snapToGrid w:val="0"/>
          <w:kern w:val="0"/>
          <w:sz w:val="24"/>
          <w:u w:val="single"/>
        </w:rPr>
      </w:pPr>
      <w:r>
        <w:rPr>
          <w:rFonts w:hint="eastAsia" w:ascii="宋体" w:hAnsi="宋体" w:cs="宋体"/>
          <w:bCs/>
          <w:snapToGrid w:val="0"/>
          <w:kern w:val="0"/>
          <w:sz w:val="24"/>
        </w:rPr>
        <w:t>1.工程名称</w:t>
      </w:r>
      <w:r>
        <w:rPr>
          <w:rFonts w:hint="eastAsia" w:ascii="宋体" w:hAnsi="宋体" w:cs="宋体"/>
          <w:snapToGrid w:val="0"/>
          <w:kern w:val="0"/>
          <w:sz w:val="24"/>
        </w:rPr>
        <w:t>：</w:t>
      </w:r>
      <w:r>
        <w:rPr>
          <w:rFonts w:hint="eastAsia" w:ascii="宋体" w:hAnsi="宋体" w:cs="宋体"/>
          <w:snapToGrid w:val="0"/>
          <w:kern w:val="0"/>
          <w:sz w:val="24"/>
          <w:u w:val="single"/>
        </w:rPr>
        <w:t>浙江省嘉兴支队海盐县消防救援大队2025年度篮球场改造采购项目。</w:t>
      </w:r>
    </w:p>
    <w:p w14:paraId="5EBF2840">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2.工程地点：</w:t>
      </w:r>
      <w:r>
        <w:rPr>
          <w:rFonts w:hint="eastAsia" w:ascii="宋体" w:hAnsi="宋体" w:cs="宋体"/>
          <w:snapToGrid w:val="0"/>
          <w:kern w:val="0"/>
          <w:sz w:val="24"/>
          <w:u w:val="single"/>
        </w:rPr>
        <w:t>浙江省海盐县武原街道海丰西路188号。</w:t>
      </w:r>
    </w:p>
    <w:p w14:paraId="410FD4B9">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3.工程立项批准文号：</w:t>
      </w:r>
      <w:r>
        <w:rPr>
          <w:rFonts w:hint="eastAsia" w:ascii="宋体" w:hAnsi="宋体" w:cs="宋体"/>
          <w:snapToGrid w:val="0"/>
          <w:kern w:val="0"/>
          <w:sz w:val="24"/>
          <w:u w:val="single"/>
        </w:rPr>
        <w:t xml:space="preserve"> /  </w:t>
      </w:r>
      <w:r>
        <w:rPr>
          <w:rFonts w:hint="eastAsia" w:ascii="宋体" w:hAnsi="宋体" w:cs="宋体"/>
          <w:bCs/>
          <w:snapToGrid w:val="0"/>
          <w:kern w:val="0"/>
          <w:sz w:val="24"/>
        </w:rPr>
        <w:t>。</w:t>
      </w:r>
    </w:p>
    <w:p w14:paraId="437E98F7">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4.资金来源：</w:t>
      </w:r>
      <w:r>
        <w:rPr>
          <w:rFonts w:hint="eastAsia" w:ascii="宋体" w:hAnsi="宋体" w:cs="宋体"/>
          <w:snapToGrid w:val="0"/>
          <w:kern w:val="0"/>
          <w:sz w:val="24"/>
          <w:u w:val="single"/>
        </w:rPr>
        <w:t>财政资金 </w:t>
      </w:r>
      <w:r>
        <w:rPr>
          <w:rFonts w:hint="eastAsia" w:ascii="宋体" w:hAnsi="宋体" w:cs="宋体"/>
          <w:bCs/>
          <w:snapToGrid w:val="0"/>
          <w:kern w:val="0"/>
          <w:sz w:val="24"/>
        </w:rPr>
        <w:t>。</w:t>
      </w:r>
    </w:p>
    <w:p w14:paraId="2F701777">
      <w:pPr>
        <w:snapToGrid w:val="0"/>
        <w:spacing w:line="360" w:lineRule="auto"/>
        <w:ind w:firstLine="463" w:firstLineChars="193"/>
        <w:rPr>
          <w:rFonts w:ascii="宋体" w:hAnsi="宋体" w:cs="宋体"/>
          <w:snapToGrid w:val="0"/>
          <w:kern w:val="0"/>
          <w:sz w:val="24"/>
        </w:rPr>
      </w:pPr>
      <w:r>
        <w:rPr>
          <w:rFonts w:hint="eastAsia" w:ascii="宋体" w:hAnsi="宋体" w:cs="宋体"/>
          <w:bCs/>
          <w:snapToGrid w:val="0"/>
          <w:kern w:val="0"/>
          <w:sz w:val="24"/>
        </w:rPr>
        <w:t>5.工程内容：</w:t>
      </w:r>
      <w:r>
        <w:rPr>
          <w:rFonts w:hint="eastAsia" w:ascii="宋体" w:hAnsi="宋体" w:cs="宋体"/>
          <w:bCs/>
          <w:snapToGrid w:val="0"/>
          <w:kern w:val="0"/>
          <w:sz w:val="24"/>
          <w:u w:val="single"/>
        </w:rPr>
        <w:t xml:space="preserve"> 按施工图纸及工程量清单实施。</w:t>
      </w:r>
    </w:p>
    <w:p w14:paraId="30A19090">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6.工程承包范围：</w:t>
      </w:r>
      <w:r>
        <w:rPr>
          <w:rFonts w:hint="eastAsia" w:ascii="宋体" w:hAnsi="宋体" w:cs="宋体"/>
          <w:snapToGrid w:val="0"/>
          <w:kern w:val="0"/>
          <w:sz w:val="24"/>
          <w:u w:val="single"/>
        </w:rPr>
        <w:t>浙江省嘉兴支队海盐县消防救援大队2025年度篮球场改造采购项目</w:t>
      </w:r>
      <w:r>
        <w:rPr>
          <w:rFonts w:hint="eastAsia" w:ascii="宋体" w:hAnsi="宋体" w:cs="宋体"/>
          <w:bCs/>
          <w:snapToGrid w:val="0"/>
          <w:kern w:val="0"/>
          <w:sz w:val="24"/>
          <w:u w:val="single"/>
        </w:rPr>
        <w:t xml:space="preserve">，详见图纸、工程量清单以及采购文件要求 </w:t>
      </w:r>
    </w:p>
    <w:p w14:paraId="52D2971F">
      <w:pPr>
        <w:snapToGrid w:val="0"/>
        <w:spacing w:line="360" w:lineRule="auto"/>
        <w:ind w:firstLine="463" w:firstLineChars="193"/>
        <w:rPr>
          <w:rFonts w:ascii="宋体" w:hAnsi="宋体" w:cs="宋体"/>
          <w:bCs/>
          <w:snapToGrid w:val="0"/>
          <w:kern w:val="0"/>
          <w:sz w:val="24"/>
        </w:rPr>
      </w:pPr>
      <w:bookmarkStart w:id="400" w:name="_Toc361220411"/>
      <w:r>
        <w:rPr>
          <w:rFonts w:hint="eastAsia" w:ascii="宋体" w:hAnsi="宋体" w:cs="宋体"/>
          <w:bCs/>
          <w:snapToGrid w:val="0"/>
          <w:kern w:val="0"/>
          <w:sz w:val="24"/>
        </w:rPr>
        <w:t>本项目为（项目名称）项目，详见图纸、工程量清单以及采购文件要求</w:t>
      </w:r>
    </w:p>
    <w:p w14:paraId="0175CBEF">
      <w:pPr>
        <w:snapToGrid w:val="0"/>
        <w:spacing w:line="360" w:lineRule="auto"/>
        <w:outlineLvl w:val="1"/>
        <w:rPr>
          <w:rFonts w:ascii="宋体" w:hAnsi="宋体" w:cs="宋体"/>
          <w:b/>
          <w:bCs/>
          <w:snapToGrid w:val="0"/>
          <w:kern w:val="0"/>
          <w:sz w:val="24"/>
        </w:rPr>
      </w:pPr>
      <w:bookmarkStart w:id="401" w:name="_Toc97299499"/>
      <w:r>
        <w:rPr>
          <w:rFonts w:hint="eastAsia" w:ascii="宋体" w:hAnsi="宋体" w:cs="宋体"/>
          <w:b/>
          <w:bCs/>
          <w:snapToGrid w:val="0"/>
          <w:kern w:val="0"/>
          <w:sz w:val="24"/>
        </w:rPr>
        <w:t>二、合同工期</w:t>
      </w:r>
      <w:bookmarkEnd w:id="400"/>
      <w:bookmarkEnd w:id="401"/>
    </w:p>
    <w:p w14:paraId="759A5B55">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计划开工日期：</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14:paraId="46949C2A">
      <w:pPr>
        <w:snapToGrid w:val="0"/>
        <w:spacing w:line="360" w:lineRule="auto"/>
        <w:ind w:firstLine="459"/>
        <w:rPr>
          <w:rFonts w:ascii="宋体" w:hAnsi="宋体" w:cs="宋体"/>
          <w:snapToGrid w:val="0"/>
          <w:kern w:val="0"/>
          <w:sz w:val="24"/>
        </w:rPr>
      </w:pPr>
      <w:bookmarkStart w:id="402" w:name="SOA_hhxys_jgn"/>
      <w:r>
        <w:rPr>
          <w:rFonts w:hint="eastAsia" w:ascii="宋体" w:hAnsi="宋体" w:cs="宋体"/>
          <w:snapToGrid w:val="0"/>
          <w:kern w:val="0"/>
          <w:sz w:val="24"/>
        </w:rPr>
        <w:t>计划竣工日期：</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bookmarkEnd w:id="402"/>
    </w:p>
    <w:p w14:paraId="62556423">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工期天数：</w:t>
      </w:r>
      <w:r>
        <w:rPr>
          <w:rFonts w:hint="eastAsia" w:ascii="宋体" w:hAnsi="宋体" w:cs="宋体"/>
          <w:snapToGrid w:val="0"/>
          <w:kern w:val="0"/>
          <w:sz w:val="24"/>
          <w:u w:val="single"/>
        </w:rPr>
        <w:t xml:space="preserve">    60日历天   </w:t>
      </w:r>
      <w:r>
        <w:rPr>
          <w:rFonts w:hint="eastAsia" w:ascii="宋体" w:hAnsi="宋体" w:cs="宋体"/>
          <w:snapToGrid w:val="0"/>
          <w:kern w:val="0"/>
          <w:sz w:val="24"/>
        </w:rPr>
        <w:t>。工期天数与根据前述计划开竣工日期计算的工期天数不一致的，以工期总日历天数为准。</w:t>
      </w:r>
    </w:p>
    <w:p w14:paraId="10EFEAB9">
      <w:pPr>
        <w:snapToGrid w:val="0"/>
        <w:spacing w:line="360" w:lineRule="auto"/>
        <w:outlineLvl w:val="1"/>
        <w:rPr>
          <w:rFonts w:ascii="宋体" w:hAnsi="宋体" w:cs="宋体"/>
          <w:b/>
          <w:bCs/>
          <w:snapToGrid w:val="0"/>
          <w:kern w:val="0"/>
          <w:sz w:val="24"/>
        </w:rPr>
      </w:pPr>
      <w:bookmarkStart w:id="403" w:name="_Toc97299500"/>
      <w:bookmarkStart w:id="404" w:name="_Toc361220412"/>
      <w:r>
        <w:rPr>
          <w:rFonts w:hint="eastAsia" w:ascii="宋体" w:hAnsi="宋体" w:cs="宋体"/>
          <w:b/>
          <w:bCs/>
          <w:snapToGrid w:val="0"/>
          <w:kern w:val="0"/>
          <w:sz w:val="24"/>
        </w:rPr>
        <w:t>三、质量标准</w:t>
      </w:r>
      <w:bookmarkEnd w:id="403"/>
      <w:bookmarkEnd w:id="404"/>
    </w:p>
    <w:p w14:paraId="0D0049CE">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工程质量符合</w:t>
      </w:r>
      <w:r>
        <w:rPr>
          <w:rFonts w:hint="eastAsia" w:ascii="宋体" w:hAnsi="宋体" w:cs="宋体"/>
          <w:snapToGrid w:val="0"/>
          <w:kern w:val="0"/>
          <w:sz w:val="24"/>
          <w:u w:val="single"/>
        </w:rPr>
        <w:t></w:t>
      </w:r>
      <w:bookmarkStart w:id="405" w:name="SOA_hhxys_zlbz"/>
      <w:r>
        <w:rPr>
          <w:rFonts w:hint="eastAsia" w:ascii="宋体" w:hAnsi="宋体" w:cs="宋体"/>
          <w:snapToGrid w:val="0"/>
          <w:kern w:val="0"/>
          <w:sz w:val="24"/>
          <w:u w:val="single"/>
        </w:rPr>
        <w:t xml:space="preserve"> 合格  </w:t>
      </w:r>
      <w:bookmarkEnd w:id="405"/>
      <w:r>
        <w:rPr>
          <w:rFonts w:hint="eastAsia" w:ascii="宋体" w:hAnsi="宋体" w:cs="宋体"/>
          <w:snapToGrid w:val="0"/>
          <w:kern w:val="0"/>
          <w:sz w:val="24"/>
          <w:u w:val="single"/>
        </w:rPr>
        <w:t></w:t>
      </w:r>
      <w:r>
        <w:rPr>
          <w:rFonts w:hint="eastAsia" w:ascii="宋体" w:hAnsi="宋体" w:cs="宋体"/>
          <w:snapToGrid w:val="0"/>
          <w:kern w:val="0"/>
          <w:sz w:val="24"/>
        </w:rPr>
        <w:t>标准。</w:t>
      </w:r>
    </w:p>
    <w:p w14:paraId="53CD1E64">
      <w:pPr>
        <w:snapToGrid w:val="0"/>
        <w:spacing w:line="360" w:lineRule="auto"/>
        <w:outlineLvl w:val="1"/>
        <w:rPr>
          <w:rFonts w:ascii="宋体" w:hAnsi="宋体" w:cs="宋体"/>
          <w:b/>
          <w:bCs/>
          <w:snapToGrid w:val="0"/>
          <w:kern w:val="0"/>
          <w:sz w:val="24"/>
        </w:rPr>
      </w:pPr>
      <w:bookmarkStart w:id="406" w:name="_Toc97299501"/>
      <w:bookmarkStart w:id="407" w:name="_Toc361220413"/>
      <w:r>
        <w:rPr>
          <w:rFonts w:hint="eastAsia" w:ascii="宋体" w:hAnsi="宋体" w:cs="宋体"/>
          <w:b/>
          <w:bCs/>
          <w:snapToGrid w:val="0"/>
          <w:kern w:val="0"/>
          <w:sz w:val="24"/>
        </w:rPr>
        <w:t>四、签约合同价与合同价格形式</w:t>
      </w:r>
      <w:bookmarkEnd w:id="406"/>
      <w:bookmarkEnd w:id="407"/>
    </w:p>
    <w:p w14:paraId="6C4331E1">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1.签约合同价为：</w:t>
      </w:r>
    </w:p>
    <w:p w14:paraId="27B1050D">
      <w:pPr>
        <w:snapToGrid w:val="0"/>
        <w:spacing w:line="360" w:lineRule="auto"/>
        <w:ind w:firstLine="600" w:firstLineChars="250"/>
        <w:rPr>
          <w:rFonts w:ascii="宋体" w:hAnsi="宋体" w:cs="宋体"/>
          <w:snapToGrid w:val="0"/>
          <w:kern w:val="0"/>
          <w:sz w:val="24"/>
        </w:rPr>
      </w:pPr>
      <w:r>
        <w:rPr>
          <w:rFonts w:hint="eastAsia" w:ascii="宋体" w:hAnsi="宋体" w:cs="宋体"/>
          <w:snapToGrid w:val="0"/>
          <w:kern w:val="0"/>
          <w:sz w:val="24"/>
        </w:rPr>
        <w:t>人民币（大写）</w:t>
      </w:r>
      <w:bookmarkStart w:id="408" w:name="SOA_hhxys_htjdx"/>
      <w:r>
        <w:rPr>
          <w:rFonts w:hint="eastAsia" w:ascii="宋体" w:hAnsi="宋体" w:cs="宋体"/>
          <w:snapToGrid w:val="0"/>
          <w:kern w:val="0"/>
          <w:sz w:val="24"/>
          <w:u w:val="single"/>
        </w:rPr>
        <w:t xml:space="preserve">    </w:t>
      </w:r>
      <w:bookmarkEnd w:id="408"/>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14:paraId="04A11D31">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其中：</w:t>
      </w:r>
    </w:p>
    <w:p w14:paraId="5C44166D">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（1）安全文明施工费：</w:t>
      </w:r>
    </w:p>
    <w:p w14:paraId="27CEDA87">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09" w:name="SOA_hhxys_wmsgfdx"/>
      <w:r>
        <w:rPr>
          <w:rFonts w:hint="eastAsia" w:ascii="宋体" w:hAnsi="宋体" w:cs="宋体"/>
          <w:snapToGrid w:val="0"/>
          <w:kern w:val="0"/>
          <w:sz w:val="24"/>
          <w:u w:val="single"/>
        </w:rPr>
        <w:t xml:space="preserve">                </w:t>
      </w:r>
      <w:bookmarkEnd w:id="409"/>
      <w:r>
        <w:rPr>
          <w:rFonts w:hint="eastAsia" w:ascii="宋体" w:hAnsi="宋体" w:cs="宋体"/>
          <w:snapToGrid w:val="0"/>
          <w:kern w:val="0"/>
          <w:sz w:val="24"/>
        </w:rPr>
        <w:t>(¥</w:t>
      </w:r>
      <w:bookmarkStart w:id="410" w:name="SOA_hhxys_wmsgfxx"/>
      <w:r>
        <w:rPr>
          <w:rFonts w:hint="eastAsia" w:ascii="宋体" w:hAnsi="宋体" w:cs="宋体"/>
          <w:snapToGrid w:val="0"/>
          <w:kern w:val="0"/>
          <w:sz w:val="24"/>
          <w:u w:val="single"/>
        </w:rPr>
        <w:t xml:space="preserve">                </w:t>
      </w:r>
      <w:bookmarkEnd w:id="410"/>
      <w:r>
        <w:rPr>
          <w:rFonts w:hint="eastAsia" w:ascii="宋体" w:hAnsi="宋体" w:cs="宋体"/>
          <w:snapToGrid w:val="0"/>
          <w:kern w:val="0"/>
          <w:sz w:val="24"/>
        </w:rPr>
        <w:t>元)；</w:t>
      </w:r>
    </w:p>
    <w:p w14:paraId="56BE001A">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（2）材料和工程设备暂估价金额：</w:t>
      </w:r>
    </w:p>
    <w:p w14:paraId="7D4C3C25">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1" w:name="SOA_hhxys_sbzgjdx"/>
      <w:r>
        <w:rPr>
          <w:rFonts w:hint="eastAsia" w:ascii="宋体" w:hAnsi="宋体" w:cs="宋体"/>
          <w:snapToGrid w:val="0"/>
          <w:kern w:val="0"/>
          <w:sz w:val="24"/>
          <w:u w:val="single"/>
        </w:rPr>
        <w:t xml:space="preserve">       </w:t>
      </w:r>
      <w:bookmarkEnd w:id="411"/>
      <w:r>
        <w:rPr>
          <w:rFonts w:hint="eastAsia" w:ascii="宋体" w:hAnsi="宋体" w:cs="宋体"/>
          <w:snapToGrid w:val="0"/>
          <w:kern w:val="0"/>
          <w:sz w:val="24"/>
        </w:rPr>
        <w:t>(¥</w:t>
      </w:r>
      <w:bookmarkStart w:id="412" w:name="SOA_hhxys_sbzgjxx"/>
      <w:r>
        <w:rPr>
          <w:rFonts w:hint="eastAsia" w:ascii="宋体" w:hAnsi="宋体" w:cs="宋体"/>
          <w:snapToGrid w:val="0"/>
          <w:kern w:val="0"/>
          <w:sz w:val="24"/>
          <w:u w:val="single"/>
        </w:rPr>
        <w:t xml:space="preserve">      </w:t>
      </w:r>
      <w:bookmarkEnd w:id="412"/>
      <w:r>
        <w:rPr>
          <w:rFonts w:hint="eastAsia" w:ascii="宋体" w:hAnsi="宋体" w:cs="宋体"/>
          <w:snapToGrid w:val="0"/>
          <w:kern w:val="0"/>
          <w:sz w:val="24"/>
        </w:rPr>
        <w:t>元)；</w:t>
      </w:r>
    </w:p>
    <w:p w14:paraId="462C4CA5">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（3）专业工程暂估价金额：</w:t>
      </w:r>
    </w:p>
    <w:p w14:paraId="1686A83E">
      <w:pPr>
        <w:snapToGrid w:val="0"/>
        <w:spacing w:line="360" w:lineRule="auto"/>
        <w:rPr>
          <w:rFonts w:ascii="宋体" w:hAnsi="宋体" w:cs="宋体"/>
          <w:snapToGrid w:val="0"/>
          <w:kern w:val="0"/>
          <w:sz w:val="24"/>
          <w:highlight w:val="none"/>
        </w:rPr>
      </w:pPr>
      <w:r>
        <w:rPr>
          <w:rFonts w:hint="eastAsia" w:ascii="宋体" w:hAnsi="宋体" w:cs="宋体"/>
          <w:snapToGrid w:val="0"/>
          <w:kern w:val="0"/>
          <w:sz w:val="24"/>
        </w:rPr>
        <w:t xml:space="preserve">     人民币（大</w:t>
      </w:r>
      <w:r>
        <w:rPr>
          <w:rFonts w:hint="eastAsia" w:ascii="宋体" w:hAnsi="宋体" w:cs="宋体"/>
          <w:snapToGrid w:val="0"/>
          <w:kern w:val="0"/>
          <w:sz w:val="24"/>
          <w:highlight w:val="none"/>
        </w:rPr>
        <w:t>写）</w:t>
      </w:r>
      <w:bookmarkStart w:id="413" w:name="SOA_hhxys_gczgjdx"/>
      <w:r>
        <w:rPr>
          <w:rFonts w:hint="eastAsia" w:ascii="宋体" w:hAnsi="宋体" w:cs="宋体"/>
          <w:snapToGrid w:val="0"/>
          <w:kern w:val="0"/>
          <w:sz w:val="24"/>
          <w:highlight w:val="none"/>
          <w:u w:val="single"/>
        </w:rPr>
        <w:t xml:space="preserve">       </w:t>
      </w:r>
      <w:bookmarkEnd w:id="413"/>
      <w:r>
        <w:rPr>
          <w:rFonts w:hint="eastAsia" w:ascii="宋体" w:hAnsi="宋体" w:cs="宋体"/>
          <w:snapToGrid w:val="0"/>
          <w:kern w:val="0"/>
          <w:sz w:val="24"/>
          <w:highlight w:val="none"/>
        </w:rPr>
        <w:t>(¥</w:t>
      </w:r>
      <w:bookmarkStart w:id="414" w:name="SOA_hhxys_gczgjxx"/>
      <w:r>
        <w:rPr>
          <w:rFonts w:hint="eastAsia" w:ascii="宋体" w:hAnsi="宋体" w:cs="宋体"/>
          <w:snapToGrid w:val="0"/>
          <w:kern w:val="0"/>
          <w:sz w:val="24"/>
          <w:highlight w:val="none"/>
          <w:u w:val="single"/>
        </w:rPr>
        <w:t xml:space="preserve">       </w:t>
      </w:r>
      <w:bookmarkEnd w:id="414"/>
      <w:r>
        <w:rPr>
          <w:rFonts w:hint="eastAsia" w:ascii="宋体" w:hAnsi="宋体" w:cs="宋体"/>
          <w:snapToGrid w:val="0"/>
          <w:kern w:val="0"/>
          <w:sz w:val="24"/>
          <w:highlight w:val="none"/>
        </w:rPr>
        <w:t>元)；</w:t>
      </w:r>
    </w:p>
    <w:p w14:paraId="56B79EB4">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（4）暂列金额：</w:t>
      </w:r>
    </w:p>
    <w:p w14:paraId="3AD79D37">
      <w:pPr>
        <w:snapToGrid w:val="0"/>
        <w:spacing w:line="360" w:lineRule="auto"/>
        <w:rPr>
          <w:rFonts w:ascii="宋体" w:hAnsi="宋体" w:cs="宋体"/>
          <w:snapToGrid w:val="0"/>
          <w:kern w:val="0"/>
          <w:sz w:val="24"/>
          <w:highlight w:val="none"/>
        </w:rPr>
      </w:pPr>
      <w:r>
        <w:rPr>
          <w:rFonts w:hint="eastAsia" w:ascii="宋体" w:hAnsi="宋体" w:cs="宋体"/>
          <w:snapToGrid w:val="0"/>
          <w:kern w:val="0"/>
          <w:sz w:val="24"/>
          <w:highlight w:val="none"/>
        </w:rPr>
        <w:t xml:space="preserve">     人民币（大写）</w:t>
      </w:r>
      <w:bookmarkStart w:id="415" w:name="SOA_hhxys_zljedx"/>
      <w:r>
        <w:rPr>
          <w:rFonts w:hint="eastAsia" w:ascii="宋体" w:hAnsi="宋体" w:cs="宋体"/>
          <w:snapToGrid w:val="0"/>
          <w:kern w:val="0"/>
          <w:sz w:val="24"/>
          <w:highlight w:val="none"/>
          <w:u w:val="single"/>
        </w:rPr>
        <w:t xml:space="preserve">       </w:t>
      </w:r>
      <w:bookmarkEnd w:id="415"/>
      <w:r>
        <w:rPr>
          <w:rFonts w:hint="eastAsia" w:ascii="宋体" w:hAnsi="宋体" w:cs="宋体"/>
          <w:snapToGrid w:val="0"/>
          <w:kern w:val="0"/>
          <w:sz w:val="24"/>
          <w:highlight w:val="none"/>
        </w:rPr>
        <w:t>(¥</w:t>
      </w:r>
      <w:bookmarkStart w:id="416" w:name="SOA_hhxys_zljexx"/>
      <w:r>
        <w:rPr>
          <w:rFonts w:hint="eastAsia" w:ascii="宋体" w:hAnsi="宋体" w:cs="宋体"/>
          <w:snapToGrid w:val="0"/>
          <w:kern w:val="0"/>
          <w:sz w:val="24"/>
          <w:highlight w:val="none"/>
          <w:u w:val="single"/>
        </w:rPr>
        <w:t xml:space="preserve">        </w:t>
      </w:r>
      <w:bookmarkEnd w:id="416"/>
      <w:r>
        <w:rPr>
          <w:rFonts w:hint="eastAsia" w:ascii="宋体" w:hAnsi="宋体" w:cs="宋体"/>
          <w:snapToGrid w:val="0"/>
          <w:kern w:val="0"/>
          <w:sz w:val="24"/>
          <w:highlight w:val="none"/>
        </w:rPr>
        <w:t>元)。</w:t>
      </w:r>
    </w:p>
    <w:p w14:paraId="7B99B9A3">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2.合同价格形式：</w:t>
      </w:r>
      <w:r>
        <w:rPr>
          <w:rFonts w:hint="eastAsia" w:ascii="宋体" w:hAnsi="宋体" w:cs="宋体"/>
          <w:b/>
          <w:bCs/>
          <w:snapToGrid w:val="0"/>
          <w:kern w:val="0"/>
          <w:sz w:val="24"/>
          <w:highlight w:val="none"/>
          <w:u w:val="single"/>
        </w:rPr>
        <w:t>单价合同</w:t>
      </w:r>
      <w:r>
        <w:rPr>
          <w:rFonts w:hint="eastAsia" w:ascii="宋体" w:hAnsi="宋体" w:cs="宋体"/>
          <w:snapToGrid w:val="0"/>
          <w:kern w:val="0"/>
          <w:sz w:val="24"/>
          <w:highlight w:val="none"/>
        </w:rPr>
        <w:t>。</w:t>
      </w:r>
    </w:p>
    <w:p w14:paraId="25277ED5">
      <w:pPr>
        <w:snapToGrid w:val="0"/>
        <w:spacing w:line="360" w:lineRule="auto"/>
        <w:outlineLvl w:val="1"/>
        <w:rPr>
          <w:rFonts w:ascii="宋体" w:hAnsi="宋体" w:cs="宋体"/>
          <w:b/>
          <w:bCs/>
          <w:snapToGrid w:val="0"/>
          <w:kern w:val="0"/>
          <w:sz w:val="24"/>
          <w:highlight w:val="none"/>
        </w:rPr>
      </w:pPr>
      <w:bookmarkStart w:id="417" w:name="_Toc97299502"/>
      <w:bookmarkStart w:id="418" w:name="_Toc361220414"/>
      <w:r>
        <w:rPr>
          <w:rFonts w:hint="eastAsia" w:ascii="宋体" w:hAnsi="宋体" w:cs="宋体"/>
          <w:b/>
          <w:bCs/>
          <w:snapToGrid w:val="0"/>
          <w:kern w:val="0"/>
          <w:sz w:val="24"/>
          <w:highlight w:val="none"/>
        </w:rPr>
        <w:t>五、项目经理</w:t>
      </w:r>
      <w:bookmarkEnd w:id="417"/>
      <w:bookmarkEnd w:id="418"/>
    </w:p>
    <w:p w14:paraId="0A97D6B0">
      <w:pPr>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承包人项目经理：</w:t>
      </w:r>
      <w:r>
        <w:rPr>
          <w:rFonts w:hint="eastAsia" w:ascii="宋体" w:hAnsi="宋体" w:cs="宋体"/>
          <w:snapToGrid w:val="0"/>
          <w:kern w:val="0"/>
          <w:sz w:val="24"/>
          <w:highlight w:val="none"/>
          <w:u w:val="single"/>
        </w:rPr>
        <w:t></w:t>
      </w:r>
      <w:bookmarkStart w:id="419" w:name="SOA_hhxys_cbrxmjl"/>
      <w:r>
        <w:rPr>
          <w:rFonts w:hint="eastAsia" w:ascii="宋体" w:hAnsi="宋体" w:cs="宋体"/>
          <w:snapToGrid w:val="0"/>
          <w:kern w:val="0"/>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napToGrid w:val="0"/>
          <w:kern w:val="0"/>
          <w:sz w:val="24"/>
          <w:highlight w:val="none"/>
          <w:u w:val="single"/>
        </w:rPr>
        <w:t xml:space="preserve">     </w:t>
      </w:r>
      <w:bookmarkEnd w:id="419"/>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w:t>
      </w:r>
    </w:p>
    <w:p w14:paraId="287D3FFA">
      <w:pPr>
        <w:snapToGrid w:val="0"/>
        <w:spacing w:line="360" w:lineRule="auto"/>
        <w:outlineLvl w:val="1"/>
        <w:rPr>
          <w:rFonts w:ascii="宋体" w:hAnsi="宋体" w:cs="宋体"/>
          <w:b/>
          <w:bCs/>
          <w:snapToGrid w:val="0"/>
          <w:kern w:val="0"/>
          <w:sz w:val="24"/>
          <w:highlight w:val="none"/>
        </w:rPr>
      </w:pPr>
      <w:bookmarkStart w:id="420" w:name="_Toc361220415"/>
      <w:bookmarkStart w:id="421" w:name="_Toc97299503"/>
      <w:r>
        <w:rPr>
          <w:rFonts w:hint="eastAsia" w:ascii="宋体" w:hAnsi="宋体" w:cs="宋体"/>
          <w:b/>
          <w:bCs/>
          <w:snapToGrid w:val="0"/>
          <w:kern w:val="0"/>
          <w:sz w:val="24"/>
          <w:highlight w:val="none"/>
        </w:rPr>
        <w:t>六、合同文件构成</w:t>
      </w:r>
      <w:bookmarkEnd w:id="420"/>
      <w:bookmarkEnd w:id="421"/>
    </w:p>
    <w:p w14:paraId="1790022F">
      <w:pPr>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本协议书与下列文件一起构成合同文件：</w:t>
      </w:r>
    </w:p>
    <w:p w14:paraId="3C14786F">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（1）成交通知书（如果有）；</w:t>
      </w:r>
    </w:p>
    <w:p w14:paraId="727D8CC0">
      <w:pPr>
        <w:autoSpaceDE w:val="0"/>
        <w:autoSpaceDN w:val="0"/>
        <w:snapToGrid w:val="0"/>
        <w:spacing w:line="360" w:lineRule="auto"/>
        <w:ind w:firstLine="480" w:firstLineChars="200"/>
        <w:jc w:val="left"/>
        <w:rPr>
          <w:rFonts w:ascii="宋体" w:hAnsi="宋体" w:cs="宋体"/>
          <w:snapToGrid w:val="0"/>
          <w:kern w:val="0"/>
          <w:sz w:val="24"/>
          <w:highlight w:val="none"/>
        </w:rPr>
      </w:pPr>
      <w:r>
        <w:rPr>
          <w:rFonts w:hint="eastAsia" w:ascii="宋体" w:hAnsi="宋体" w:cs="宋体"/>
          <w:snapToGrid w:val="0"/>
          <w:kern w:val="0"/>
          <w:sz w:val="24"/>
          <w:highlight w:val="none"/>
        </w:rPr>
        <w:t xml:space="preserve">（2）响应函及其附录（如果有）； </w:t>
      </w:r>
    </w:p>
    <w:p w14:paraId="012ADCD2">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（3）专用合同条款及其附件；</w:t>
      </w:r>
    </w:p>
    <w:p w14:paraId="53FE046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（4）通用合同条款；</w:t>
      </w:r>
    </w:p>
    <w:p w14:paraId="407EE4D6">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（5）技术标准和要求；</w:t>
      </w:r>
    </w:p>
    <w:p w14:paraId="7C85D069">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（6）图纸；</w:t>
      </w:r>
    </w:p>
    <w:p w14:paraId="75254B95">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（7）已标价工程量清单或预算书；</w:t>
      </w:r>
    </w:p>
    <w:p w14:paraId="1428D90A">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（8）其他合同文件。</w:t>
      </w:r>
    </w:p>
    <w:p w14:paraId="32CF2C2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在合同订立及履行过程中形成的与合同有关的文件均构成合同文件组成部分。</w:t>
      </w:r>
    </w:p>
    <w:p w14:paraId="4547D2D3">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6048532F">
      <w:pPr>
        <w:snapToGrid w:val="0"/>
        <w:spacing w:line="360" w:lineRule="auto"/>
        <w:outlineLvl w:val="1"/>
        <w:rPr>
          <w:rFonts w:ascii="宋体" w:hAnsi="宋体" w:cs="宋体"/>
          <w:b/>
          <w:bCs/>
          <w:snapToGrid w:val="0"/>
          <w:kern w:val="0"/>
          <w:sz w:val="24"/>
        </w:rPr>
      </w:pPr>
      <w:bookmarkStart w:id="422" w:name="_Toc97299504"/>
      <w:bookmarkStart w:id="423" w:name="_Toc361220416"/>
      <w:r>
        <w:rPr>
          <w:rFonts w:hint="eastAsia" w:ascii="宋体" w:hAnsi="宋体" w:cs="宋体"/>
          <w:b/>
          <w:bCs/>
          <w:snapToGrid w:val="0"/>
          <w:kern w:val="0"/>
          <w:sz w:val="24"/>
        </w:rPr>
        <w:t>七、承诺</w:t>
      </w:r>
      <w:bookmarkEnd w:id="422"/>
      <w:bookmarkEnd w:id="423"/>
    </w:p>
    <w:p w14:paraId="11F6575D">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1.发包人承诺按照法律规定履行项目审批手续、筹集工程建设资金并按照合同约定的期限和方式支付合同价款。</w:t>
      </w:r>
    </w:p>
    <w:p w14:paraId="4D74721C">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2.承包人承诺按照法律规定及合同约定组织完成工程施工，确保工程质量和安全，不进行转包及违法分包，并在缺陷责任期及保修期内承担相应的工程维修责任。</w:t>
      </w:r>
    </w:p>
    <w:p w14:paraId="5156A591">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3.发包人和承包人通过</w:t>
      </w:r>
      <w:r>
        <w:rPr>
          <w:rFonts w:hint="eastAsia" w:ascii="宋体" w:hAnsi="宋体" w:cs="宋体"/>
          <w:sz w:val="24"/>
        </w:rPr>
        <w:t>政府采购</w:t>
      </w:r>
      <w:r>
        <w:rPr>
          <w:rFonts w:hint="eastAsia" w:ascii="宋体" w:hAnsi="宋体" w:cs="宋体"/>
          <w:bCs/>
          <w:snapToGrid w:val="0"/>
          <w:kern w:val="0"/>
          <w:sz w:val="24"/>
        </w:rPr>
        <w:t>形式签订合同的，双方理解并承诺不再就同一工程另行签订与合同实质性内容相背离的协议。</w:t>
      </w:r>
    </w:p>
    <w:p w14:paraId="1FE429F4">
      <w:pPr>
        <w:snapToGrid w:val="0"/>
        <w:spacing w:line="360" w:lineRule="auto"/>
        <w:outlineLvl w:val="1"/>
        <w:rPr>
          <w:rFonts w:ascii="宋体" w:hAnsi="宋体" w:cs="宋体"/>
          <w:b/>
          <w:bCs/>
          <w:snapToGrid w:val="0"/>
          <w:kern w:val="0"/>
          <w:sz w:val="24"/>
        </w:rPr>
      </w:pPr>
      <w:bookmarkStart w:id="424" w:name="_Toc361220417"/>
      <w:bookmarkStart w:id="425" w:name="_Toc97299505"/>
      <w:r>
        <w:rPr>
          <w:rFonts w:hint="eastAsia" w:ascii="宋体" w:hAnsi="宋体" w:cs="宋体"/>
          <w:b/>
          <w:bCs/>
          <w:snapToGrid w:val="0"/>
          <w:kern w:val="0"/>
          <w:sz w:val="24"/>
        </w:rPr>
        <w:t>八、词语含义</w:t>
      </w:r>
      <w:bookmarkEnd w:id="424"/>
      <w:bookmarkEnd w:id="425"/>
    </w:p>
    <w:p w14:paraId="7CF90A4B">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本协议书中词语含义与第二部分通用合同条款中赋予的含义相同。</w:t>
      </w:r>
    </w:p>
    <w:p w14:paraId="3B9242BE">
      <w:pPr>
        <w:snapToGrid w:val="0"/>
        <w:spacing w:line="360" w:lineRule="auto"/>
        <w:outlineLvl w:val="1"/>
        <w:rPr>
          <w:rFonts w:ascii="宋体" w:hAnsi="宋体" w:cs="宋体"/>
          <w:b/>
          <w:bCs/>
          <w:snapToGrid w:val="0"/>
          <w:kern w:val="0"/>
          <w:sz w:val="24"/>
        </w:rPr>
      </w:pPr>
      <w:bookmarkStart w:id="426" w:name="_Toc361220418"/>
      <w:bookmarkStart w:id="427" w:name="_Toc97299506"/>
      <w:r>
        <w:rPr>
          <w:rFonts w:hint="eastAsia" w:ascii="宋体" w:hAnsi="宋体" w:cs="宋体"/>
          <w:b/>
          <w:bCs/>
          <w:snapToGrid w:val="0"/>
          <w:kern w:val="0"/>
          <w:sz w:val="24"/>
        </w:rPr>
        <w:t>九、签订时间</w:t>
      </w:r>
      <w:bookmarkEnd w:id="426"/>
      <w:bookmarkEnd w:id="427"/>
    </w:p>
    <w:p w14:paraId="5445B137">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本合同于</w:t>
      </w:r>
      <w:bookmarkStart w:id="428" w:name="SOA_hhxys_htqdn"/>
      <w:r>
        <w:rPr>
          <w:rFonts w:hint="eastAsia" w:ascii="宋体" w:hAnsi="宋体" w:cs="宋体"/>
          <w:bCs/>
          <w:snapToGrid w:val="0"/>
          <w:kern w:val="0"/>
          <w:sz w:val="24"/>
          <w:u w:val="single"/>
        </w:rPr>
        <w:t xml:space="preserve">      </w:t>
      </w:r>
      <w:bookmarkEnd w:id="428"/>
      <w:r>
        <w:rPr>
          <w:rFonts w:hint="eastAsia" w:ascii="宋体" w:hAnsi="宋体" w:cs="宋体"/>
          <w:bCs/>
          <w:snapToGrid w:val="0"/>
          <w:kern w:val="0"/>
          <w:sz w:val="24"/>
        </w:rPr>
        <w:t>年</w:t>
      </w:r>
      <w:bookmarkStart w:id="429" w:name="SOA_hhxys_htqdy"/>
      <w:r>
        <w:rPr>
          <w:rFonts w:hint="eastAsia" w:ascii="宋体" w:hAnsi="宋体" w:cs="宋体"/>
          <w:bCs/>
          <w:snapToGrid w:val="0"/>
          <w:kern w:val="0"/>
          <w:sz w:val="24"/>
          <w:u w:val="single"/>
        </w:rPr>
        <w:t xml:space="preserve">      </w:t>
      </w:r>
      <w:bookmarkEnd w:id="429"/>
      <w:r>
        <w:rPr>
          <w:rFonts w:hint="eastAsia" w:ascii="宋体" w:hAnsi="宋体" w:cs="宋体"/>
          <w:bCs/>
          <w:snapToGrid w:val="0"/>
          <w:kern w:val="0"/>
          <w:sz w:val="24"/>
        </w:rPr>
        <w:t>月</w:t>
      </w:r>
      <w:bookmarkStart w:id="430" w:name="SOA_hhxys_htqdr"/>
      <w:r>
        <w:rPr>
          <w:rFonts w:hint="eastAsia" w:ascii="宋体" w:hAnsi="宋体" w:cs="宋体"/>
          <w:bCs/>
          <w:snapToGrid w:val="0"/>
          <w:kern w:val="0"/>
          <w:sz w:val="24"/>
          <w:u w:val="single"/>
        </w:rPr>
        <w:t xml:space="preserve">      </w:t>
      </w:r>
      <w:bookmarkEnd w:id="430"/>
      <w:r>
        <w:rPr>
          <w:rFonts w:hint="eastAsia" w:ascii="宋体" w:hAnsi="宋体" w:cs="宋体"/>
          <w:bCs/>
          <w:snapToGrid w:val="0"/>
          <w:kern w:val="0"/>
          <w:sz w:val="24"/>
        </w:rPr>
        <w:t>日签订。</w:t>
      </w:r>
    </w:p>
    <w:p w14:paraId="2A0D1F04">
      <w:pPr>
        <w:snapToGrid w:val="0"/>
        <w:spacing w:line="360" w:lineRule="auto"/>
        <w:outlineLvl w:val="1"/>
        <w:rPr>
          <w:rFonts w:ascii="宋体" w:hAnsi="宋体" w:cs="宋体"/>
          <w:b/>
          <w:bCs/>
          <w:snapToGrid w:val="0"/>
          <w:kern w:val="0"/>
          <w:sz w:val="24"/>
        </w:rPr>
      </w:pPr>
      <w:bookmarkStart w:id="431" w:name="_Toc361220419"/>
      <w:bookmarkStart w:id="432" w:name="_Toc97299507"/>
      <w:r>
        <w:rPr>
          <w:rFonts w:hint="eastAsia" w:ascii="宋体" w:hAnsi="宋体" w:cs="宋体"/>
          <w:b/>
          <w:bCs/>
          <w:snapToGrid w:val="0"/>
          <w:kern w:val="0"/>
          <w:sz w:val="24"/>
        </w:rPr>
        <w:t>十、签订地点</w:t>
      </w:r>
      <w:bookmarkEnd w:id="431"/>
      <w:bookmarkEnd w:id="432"/>
    </w:p>
    <w:p w14:paraId="1FAE3BD5">
      <w:pPr>
        <w:snapToGrid w:val="0"/>
        <w:spacing w:line="360" w:lineRule="auto"/>
        <w:rPr>
          <w:rFonts w:ascii="宋体" w:hAnsi="宋体" w:cs="宋体"/>
          <w:bCs/>
          <w:snapToGrid w:val="0"/>
          <w:kern w:val="0"/>
          <w:sz w:val="24"/>
        </w:rPr>
      </w:pPr>
      <w:r>
        <w:rPr>
          <w:rFonts w:hint="eastAsia" w:ascii="宋体" w:hAnsi="宋体" w:cs="宋体"/>
          <w:bCs/>
          <w:snapToGrid w:val="0"/>
          <w:kern w:val="0"/>
          <w:sz w:val="24"/>
        </w:rPr>
        <w:t xml:space="preserve">    本合同在</w:t>
      </w:r>
      <w:r>
        <w:rPr>
          <w:rFonts w:hint="eastAsia" w:ascii="宋体" w:hAnsi="宋体" w:cs="宋体"/>
          <w:bCs/>
          <w:snapToGrid w:val="0"/>
          <w:kern w:val="0"/>
          <w:sz w:val="24"/>
          <w:u w:val="single"/>
        </w:rPr>
        <w:t xml:space="preserve">   </w:t>
      </w:r>
      <w:bookmarkStart w:id="433" w:name="SOA_zyht_htqddd"/>
      <w:r>
        <w:rPr>
          <w:rFonts w:hint="eastAsia" w:ascii="宋体" w:hAnsi="宋体" w:cs="宋体"/>
          <w:bCs/>
          <w:snapToGrid w:val="0"/>
          <w:kern w:val="0"/>
          <w:sz w:val="24"/>
          <w:u w:val="single"/>
        </w:rPr>
        <w:t xml:space="preserve">  嘉兴   </w:t>
      </w:r>
      <w:bookmarkEnd w:id="433"/>
      <w:r>
        <w:rPr>
          <w:rFonts w:hint="eastAsia" w:ascii="宋体" w:hAnsi="宋体" w:cs="宋体"/>
          <w:bCs/>
          <w:snapToGrid w:val="0"/>
          <w:kern w:val="0"/>
          <w:sz w:val="24"/>
          <w:u w:val="single"/>
        </w:rPr>
        <w:t xml:space="preserve">  </w:t>
      </w:r>
      <w:r>
        <w:rPr>
          <w:rFonts w:hint="eastAsia" w:ascii="宋体" w:hAnsi="宋体" w:cs="宋体"/>
          <w:bCs/>
          <w:snapToGrid w:val="0"/>
          <w:kern w:val="0"/>
          <w:sz w:val="24"/>
        </w:rPr>
        <w:t>签订。</w:t>
      </w:r>
    </w:p>
    <w:p w14:paraId="6DBB6FA6">
      <w:pPr>
        <w:snapToGrid w:val="0"/>
        <w:spacing w:line="360" w:lineRule="auto"/>
        <w:outlineLvl w:val="1"/>
        <w:rPr>
          <w:rFonts w:ascii="宋体" w:hAnsi="宋体" w:cs="宋体"/>
          <w:b/>
          <w:bCs/>
          <w:snapToGrid w:val="0"/>
          <w:kern w:val="0"/>
          <w:sz w:val="24"/>
        </w:rPr>
      </w:pPr>
      <w:bookmarkStart w:id="434" w:name="_Toc97299508"/>
      <w:bookmarkStart w:id="435" w:name="_Toc361220420"/>
      <w:r>
        <w:rPr>
          <w:rFonts w:hint="eastAsia" w:ascii="宋体" w:hAnsi="宋体" w:cs="宋体"/>
          <w:b/>
          <w:bCs/>
          <w:snapToGrid w:val="0"/>
          <w:kern w:val="0"/>
          <w:sz w:val="24"/>
        </w:rPr>
        <w:t>十一、补充协议</w:t>
      </w:r>
      <w:bookmarkEnd w:id="434"/>
      <w:bookmarkEnd w:id="435"/>
    </w:p>
    <w:p w14:paraId="6C5F8577">
      <w:pPr>
        <w:snapToGrid w:val="0"/>
        <w:spacing w:line="360" w:lineRule="auto"/>
        <w:ind w:firstLine="480" w:firstLineChars="200"/>
        <w:rPr>
          <w:rFonts w:ascii="宋体" w:hAnsi="宋体" w:cs="宋体"/>
          <w:b/>
          <w:bCs/>
          <w:snapToGrid w:val="0"/>
          <w:kern w:val="0"/>
          <w:sz w:val="24"/>
        </w:rPr>
      </w:pPr>
      <w:r>
        <w:rPr>
          <w:rFonts w:hint="eastAsia" w:ascii="宋体" w:hAnsi="宋体" w:cs="宋体"/>
          <w:bCs/>
          <w:snapToGrid w:val="0"/>
          <w:kern w:val="0"/>
          <w:sz w:val="24"/>
        </w:rPr>
        <w:t>合同未尽事宜，合同当事人另行签订补充协议，补充协议是合同的组成部分。</w:t>
      </w:r>
    </w:p>
    <w:p w14:paraId="3DD191A4">
      <w:pPr>
        <w:snapToGrid w:val="0"/>
        <w:spacing w:line="360" w:lineRule="auto"/>
        <w:outlineLvl w:val="1"/>
        <w:rPr>
          <w:rFonts w:ascii="宋体" w:hAnsi="宋体" w:cs="宋体"/>
          <w:b/>
          <w:bCs/>
          <w:snapToGrid w:val="0"/>
          <w:kern w:val="0"/>
          <w:sz w:val="24"/>
        </w:rPr>
      </w:pPr>
      <w:bookmarkStart w:id="436" w:name="_Toc361220421"/>
      <w:bookmarkStart w:id="437" w:name="_Toc97299509"/>
      <w:r>
        <w:rPr>
          <w:rFonts w:hint="eastAsia" w:ascii="宋体" w:hAnsi="宋体" w:cs="宋体"/>
          <w:b/>
          <w:bCs/>
          <w:snapToGrid w:val="0"/>
          <w:kern w:val="0"/>
          <w:sz w:val="24"/>
        </w:rPr>
        <w:t>十二、合同生效</w:t>
      </w:r>
      <w:bookmarkEnd w:id="436"/>
      <w:bookmarkEnd w:id="437"/>
    </w:p>
    <w:p w14:paraId="673733AC">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本合同自</w:t>
      </w:r>
      <w:r>
        <w:rPr>
          <w:rFonts w:hint="eastAsia" w:ascii="宋体" w:hAnsi="宋体" w:cs="宋体"/>
          <w:bCs/>
          <w:snapToGrid w:val="0"/>
          <w:color w:val="FF0000"/>
          <w:kern w:val="0"/>
          <w:sz w:val="24"/>
          <w:u w:val="single"/>
        </w:rPr>
        <w:t xml:space="preserve">  </w:t>
      </w:r>
      <w:bookmarkStart w:id="438" w:name="SOA_hhxys_htsx"/>
      <w:r>
        <w:rPr>
          <w:rFonts w:hint="eastAsia" w:ascii="宋体" w:hAnsi="宋体" w:cs="宋体"/>
          <w:bCs/>
          <w:snapToGrid w:val="0"/>
          <w:color w:val="FF0000"/>
          <w:kern w:val="0"/>
          <w:sz w:val="24"/>
          <w:u w:val="single"/>
        </w:rPr>
        <w:t xml:space="preserve">        </w:t>
      </w:r>
      <w:bookmarkEnd w:id="438"/>
      <w:r>
        <w:rPr>
          <w:rFonts w:hint="eastAsia" w:ascii="宋体" w:hAnsi="宋体" w:cs="宋体"/>
          <w:bCs/>
          <w:snapToGrid w:val="0"/>
          <w:kern w:val="0"/>
          <w:sz w:val="24"/>
        </w:rPr>
        <w:t>生效。</w:t>
      </w:r>
    </w:p>
    <w:p w14:paraId="0FA8B55B">
      <w:pPr>
        <w:snapToGrid w:val="0"/>
        <w:spacing w:line="360" w:lineRule="auto"/>
        <w:outlineLvl w:val="1"/>
        <w:rPr>
          <w:rFonts w:ascii="宋体" w:hAnsi="宋体" w:cs="宋体"/>
          <w:b/>
          <w:bCs/>
          <w:snapToGrid w:val="0"/>
          <w:kern w:val="0"/>
          <w:sz w:val="24"/>
        </w:rPr>
      </w:pPr>
      <w:bookmarkStart w:id="439" w:name="_Toc97299510"/>
      <w:bookmarkStart w:id="440" w:name="_Toc361220422"/>
      <w:r>
        <w:rPr>
          <w:rFonts w:hint="eastAsia" w:ascii="宋体" w:hAnsi="宋体" w:cs="宋体"/>
          <w:b/>
          <w:bCs/>
          <w:snapToGrid w:val="0"/>
          <w:kern w:val="0"/>
          <w:sz w:val="24"/>
        </w:rPr>
        <w:t>十三、合同份数</w:t>
      </w:r>
      <w:bookmarkEnd w:id="439"/>
      <w:bookmarkEnd w:id="440"/>
    </w:p>
    <w:p w14:paraId="6E7928C9">
      <w:pPr>
        <w:snapToGrid w:val="0"/>
        <w:spacing w:line="360" w:lineRule="auto"/>
        <w:ind w:left="689" w:leftChars="214" w:hanging="240" w:hangingChars="100"/>
        <w:rPr>
          <w:rFonts w:ascii="宋体" w:hAnsi="宋体" w:cs="宋体"/>
          <w:snapToGrid w:val="0"/>
          <w:kern w:val="0"/>
          <w:sz w:val="24"/>
        </w:rPr>
      </w:pPr>
      <w:r>
        <w:rPr>
          <w:rFonts w:hint="eastAsia" w:ascii="宋体" w:hAnsi="宋体" w:cs="宋体"/>
          <w:bCs/>
          <w:snapToGrid w:val="0"/>
          <w:kern w:val="0"/>
          <w:sz w:val="24"/>
        </w:rPr>
        <w:t>本合同一式</w:t>
      </w:r>
      <w:r>
        <w:rPr>
          <w:rFonts w:hint="eastAsia" w:ascii="宋体" w:hAnsi="宋体" w:cs="宋体"/>
          <w:b/>
          <w:bCs/>
          <w:snapToGrid w:val="0"/>
          <w:color w:val="FF0000"/>
          <w:kern w:val="0"/>
          <w:sz w:val="24"/>
          <w:u w:val="single"/>
        </w:rPr>
        <w:t xml:space="preserve"> </w:t>
      </w:r>
      <w:r>
        <w:rPr>
          <w:rFonts w:hint="eastAsia" w:ascii="宋体" w:hAnsi="宋体" w:cs="宋体"/>
          <w:bCs/>
          <w:snapToGrid w:val="0"/>
          <w:color w:val="FF0000"/>
          <w:kern w:val="0"/>
          <w:sz w:val="24"/>
          <w:u w:val="single"/>
        </w:rPr>
        <w:t xml:space="preserve">    </w:t>
      </w:r>
      <w:r>
        <w:rPr>
          <w:rFonts w:hint="eastAsia" w:ascii="宋体" w:hAnsi="宋体" w:cs="宋体"/>
          <w:bCs/>
          <w:snapToGrid w:val="0"/>
          <w:kern w:val="0"/>
          <w:sz w:val="24"/>
        </w:rPr>
        <w:t>份，均具有同等法律效力，发包人执</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份，承包人执</w:t>
      </w:r>
      <w:r>
        <w:rPr>
          <w:rFonts w:hint="eastAsia" w:ascii="宋体" w:hAnsi="宋体" w:cs="宋体"/>
          <w:bCs/>
          <w:snapToGrid w:val="0"/>
          <w:kern w:val="0"/>
          <w:sz w:val="24"/>
          <w:u w:val="single"/>
        </w:rPr>
        <w:t xml:space="preserve">  </w:t>
      </w:r>
      <w:r>
        <w:rPr>
          <w:rFonts w:hint="eastAsia" w:ascii="宋体" w:hAnsi="宋体" w:cs="宋体"/>
          <w:b/>
          <w:snapToGrid w:val="0"/>
          <w:kern w:val="0"/>
          <w:sz w:val="24"/>
          <w:u w:val="single"/>
        </w:rPr>
        <w:t xml:space="preserve"> </w:t>
      </w:r>
      <w:r>
        <w:rPr>
          <w:rFonts w:hint="eastAsia" w:ascii="宋体" w:hAnsi="宋体" w:cs="宋体"/>
          <w:bCs/>
          <w:snapToGrid w:val="0"/>
          <w:kern w:val="0"/>
          <w:sz w:val="24"/>
        </w:rPr>
        <w:t>份。</w:t>
      </w:r>
    </w:p>
    <w:p w14:paraId="684C82F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  (公章)</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承包人：  (公章)</w:t>
      </w:r>
    </w:p>
    <w:p w14:paraId="33580E93">
      <w:pPr>
        <w:snapToGrid w:val="0"/>
        <w:spacing w:line="360" w:lineRule="auto"/>
        <w:ind w:firstLine="480" w:firstLineChars="200"/>
        <w:rPr>
          <w:rFonts w:ascii="宋体" w:hAnsi="宋体" w:cs="宋体"/>
          <w:bCs/>
          <w:snapToGrid w:val="0"/>
          <w:kern w:val="0"/>
          <w:sz w:val="24"/>
        </w:rPr>
      </w:pPr>
      <w:r>
        <w:rPr>
          <w:rFonts w:hint="eastAsia" w:ascii="宋体" w:hAnsi="宋体" w:cs="宋体"/>
          <w:snapToGrid w:val="0"/>
          <w:kern w:val="0"/>
          <w:sz w:val="24"/>
        </w:rPr>
        <w:t>法定代表人或其委托代理人（签字）：</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法定代表人或其委托代理人（签字）：</w:t>
      </w:r>
    </w:p>
    <w:p w14:paraId="372762A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组织机构代码：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组织机构代码：</w:t>
      </w:r>
      <w:bookmarkStart w:id="441" w:name="SOA_hhxys_zjjgdm1"/>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bookmarkEnd w:id="441"/>
      <w:r>
        <w:rPr>
          <w:rFonts w:hint="eastAsia" w:ascii="宋体" w:hAnsi="宋体" w:cs="宋体"/>
          <w:snapToGrid w:val="0"/>
          <w:kern w:val="0"/>
          <w:sz w:val="24"/>
        </w:rPr>
        <w:t xml:space="preserve">    </w:t>
      </w:r>
    </w:p>
    <w:p w14:paraId="2C587E50">
      <w:pPr>
        <w:snapToGrid w:val="0"/>
        <w:spacing w:line="360" w:lineRule="auto"/>
        <w:ind w:left="5759" w:leftChars="228" w:hanging="5280" w:hangingChars="220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地  址： </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6FBC59C8">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邮政编码：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邮政编码：</w:t>
      </w:r>
      <w:bookmarkStart w:id="442" w:name="SOA_hhxys_cbryb"/>
      <w:r>
        <w:rPr>
          <w:rFonts w:hint="eastAsia" w:ascii="宋体" w:hAnsi="宋体" w:cs="宋体"/>
          <w:snapToGrid w:val="0"/>
          <w:kern w:val="0"/>
          <w:sz w:val="24"/>
          <w:u w:val="single"/>
        </w:rPr>
        <w:t xml:space="preserve">              </w:t>
      </w:r>
      <w:bookmarkEnd w:id="442"/>
      <w:r>
        <w:rPr>
          <w:rFonts w:hint="eastAsia" w:ascii="宋体" w:hAnsi="宋体" w:cs="宋体"/>
          <w:snapToGrid w:val="0"/>
          <w:kern w:val="0"/>
          <w:sz w:val="24"/>
        </w:rPr>
        <w:t xml:space="preserve">  </w:t>
      </w:r>
    </w:p>
    <w:p w14:paraId="5A127190">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法定代表人：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法定代表人：</w:t>
      </w:r>
      <w:bookmarkStart w:id="443" w:name="SOA_hhxys_fddbr1"/>
      <w:r>
        <w:rPr>
          <w:rFonts w:hint="eastAsia" w:ascii="宋体" w:hAnsi="宋体" w:cs="宋体"/>
          <w:snapToGrid w:val="0"/>
          <w:kern w:val="0"/>
          <w:sz w:val="24"/>
          <w:u w:val="single"/>
        </w:rPr>
        <w:t xml:space="preserve">       </w:t>
      </w:r>
      <w:bookmarkEnd w:id="443"/>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1165BBE6">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委托代理人：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委托代理人：</w:t>
      </w:r>
      <w:bookmarkStart w:id="444" w:name="SOA_hhxys_wtdlr1"/>
      <w:r>
        <w:rPr>
          <w:rFonts w:hint="eastAsia" w:ascii="宋体" w:hAnsi="宋体" w:cs="宋体"/>
          <w:snapToGrid w:val="0"/>
          <w:kern w:val="0"/>
          <w:sz w:val="24"/>
          <w:u w:val="single"/>
        </w:rPr>
        <w:t xml:space="preserve">    </w:t>
      </w:r>
      <w:bookmarkEnd w:id="444"/>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1AE7207F">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  话：</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  话：</w:t>
      </w:r>
      <w:bookmarkStart w:id="445" w:name="SOA_hhxys_cbrdh"/>
      <w:r>
        <w:rPr>
          <w:rFonts w:hint="eastAsia" w:ascii="宋体" w:hAnsi="宋体" w:cs="宋体"/>
          <w:snapToGrid w:val="0"/>
          <w:kern w:val="0"/>
          <w:sz w:val="24"/>
          <w:u w:val="single"/>
        </w:rPr>
        <w:t xml:space="preserve">           </w:t>
      </w:r>
      <w:bookmarkEnd w:id="445"/>
      <w:r>
        <w:rPr>
          <w:rFonts w:hint="eastAsia" w:ascii="宋体" w:hAnsi="宋体" w:cs="宋体"/>
          <w:snapToGrid w:val="0"/>
          <w:kern w:val="0"/>
          <w:sz w:val="24"/>
        </w:rPr>
        <w:t xml:space="preserve">    </w:t>
      </w:r>
    </w:p>
    <w:p w14:paraId="58BCFBCF">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传  真：</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传  真：</w:t>
      </w:r>
      <w:bookmarkStart w:id="446" w:name="SOA_hhxys_cbrcz"/>
      <w:r>
        <w:rPr>
          <w:rFonts w:hint="eastAsia" w:ascii="宋体" w:hAnsi="宋体" w:cs="宋体"/>
          <w:snapToGrid w:val="0"/>
          <w:kern w:val="0"/>
          <w:sz w:val="24"/>
          <w:u w:val="single"/>
        </w:rPr>
        <w:t xml:space="preserve">           </w:t>
      </w:r>
      <w:bookmarkEnd w:id="446"/>
      <w:r>
        <w:rPr>
          <w:rFonts w:hint="eastAsia" w:ascii="宋体" w:hAnsi="宋体" w:cs="宋体"/>
          <w:snapToGrid w:val="0"/>
          <w:kern w:val="0"/>
          <w:sz w:val="24"/>
        </w:rPr>
        <w:t xml:space="preserve">     </w:t>
      </w:r>
    </w:p>
    <w:p w14:paraId="06800888">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电子信箱：</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电子信箱：</w:t>
      </w:r>
      <w:bookmarkStart w:id="447" w:name="SOA_hhxys_cbrdzxx"/>
      <w:r>
        <w:rPr>
          <w:rFonts w:hint="eastAsia" w:ascii="宋体" w:hAnsi="宋体" w:cs="宋体"/>
          <w:snapToGrid w:val="0"/>
          <w:kern w:val="0"/>
          <w:sz w:val="24"/>
          <w:u w:val="single"/>
        </w:rPr>
        <w:t xml:space="preserve">      </w:t>
      </w:r>
      <w:bookmarkEnd w:id="447"/>
      <w:r>
        <w:rPr>
          <w:rFonts w:hint="eastAsia" w:ascii="宋体" w:hAnsi="宋体" w:cs="宋体"/>
          <w:snapToGrid w:val="0"/>
          <w:kern w:val="0"/>
          <w:sz w:val="24"/>
          <w:u w:val="single"/>
        </w:rPr>
        <w:t xml:space="preserve">  </w:t>
      </w:r>
    </w:p>
    <w:p w14:paraId="48E35905">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开户银行：</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开户银行：</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rPr>
        <w:tab/>
      </w:r>
      <w:r>
        <w:rPr>
          <w:rFonts w:hint="eastAsia" w:ascii="宋体" w:hAnsi="宋体" w:cs="宋体"/>
          <w:snapToGrid w:val="0"/>
          <w:kern w:val="0"/>
          <w:sz w:val="24"/>
          <w:u w:val="single"/>
        </w:rPr>
        <w:t xml:space="preserve">                </w:t>
      </w:r>
    </w:p>
    <w:p w14:paraId="66C28C58">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账  号：</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账  号：</w:t>
      </w:r>
      <w:r>
        <w:rPr>
          <w:rFonts w:hint="eastAsia" w:ascii="宋体" w:hAnsi="宋体" w:cs="宋体"/>
          <w:snapToGrid w:val="0"/>
          <w:kern w:val="0"/>
          <w:sz w:val="24"/>
          <w:u w:val="single"/>
        </w:rPr>
        <w:t xml:space="preserve">          </w:t>
      </w:r>
    </w:p>
    <w:p w14:paraId="7B7A8C7E">
      <w:pPr>
        <w:keepNext/>
        <w:keepLines/>
        <w:numPr>
          <w:ilvl w:val="1"/>
          <w:numId w:val="0"/>
        </w:numPr>
        <w:spacing w:before="100" w:line="400" w:lineRule="exact"/>
        <w:jc w:val="center"/>
        <w:outlineLvl w:val="1"/>
        <w:rPr>
          <w:rFonts w:ascii="宋体" w:hAnsi="宋体" w:cs="宋体"/>
          <w:snapToGrid w:val="0"/>
          <w:kern w:val="44"/>
          <w:sz w:val="24"/>
        </w:rPr>
      </w:pPr>
      <w:r>
        <w:rPr>
          <w:rFonts w:hint="eastAsia" w:ascii="宋体" w:hAnsi="宋体" w:cs="宋体"/>
          <w:snapToGrid w:val="0"/>
          <w:kern w:val="0"/>
          <w:sz w:val="24"/>
        </w:rPr>
        <w:br w:type="page"/>
      </w:r>
      <w:bookmarkStart w:id="448" w:name="_Toc97299511"/>
      <w:bookmarkStart w:id="449" w:name="_Toc31640"/>
      <w:bookmarkStart w:id="450" w:name="_Toc69485879"/>
      <w:r>
        <w:rPr>
          <w:rFonts w:hint="eastAsia" w:ascii="宋体" w:hAnsi="宋体" w:cs="宋体"/>
          <w:snapToGrid w:val="0"/>
          <w:kern w:val="44"/>
          <w:sz w:val="24"/>
        </w:rPr>
        <w:t>第二部分  通用条款（略）</w:t>
      </w:r>
      <w:bookmarkEnd w:id="448"/>
      <w:bookmarkEnd w:id="449"/>
      <w:bookmarkEnd w:id="450"/>
    </w:p>
    <w:p w14:paraId="26C0F28D">
      <w:pPr>
        <w:keepNext/>
        <w:keepLines/>
        <w:numPr>
          <w:ilvl w:val="1"/>
          <w:numId w:val="0"/>
        </w:numPr>
        <w:spacing w:before="100" w:line="400" w:lineRule="exact"/>
        <w:jc w:val="center"/>
        <w:outlineLvl w:val="1"/>
        <w:rPr>
          <w:rFonts w:ascii="宋体" w:hAnsi="宋体" w:cs="宋体"/>
          <w:snapToGrid w:val="0"/>
          <w:kern w:val="44"/>
          <w:sz w:val="24"/>
        </w:rPr>
      </w:pPr>
      <w:bookmarkStart w:id="451" w:name="_Toc8278"/>
      <w:bookmarkStart w:id="452" w:name="_Toc69485880"/>
      <w:bookmarkStart w:id="453" w:name="_Toc97299512"/>
      <w:r>
        <w:rPr>
          <w:rFonts w:hint="eastAsia" w:ascii="宋体" w:hAnsi="宋体" w:cs="宋体"/>
          <w:snapToGrid w:val="0"/>
          <w:kern w:val="44"/>
          <w:sz w:val="24"/>
        </w:rPr>
        <w:t>第三部分  专用条款</w:t>
      </w:r>
      <w:bookmarkEnd w:id="451"/>
      <w:bookmarkEnd w:id="452"/>
      <w:bookmarkEnd w:id="453"/>
    </w:p>
    <w:p w14:paraId="7DBFE7E0">
      <w:pPr>
        <w:keepNext/>
        <w:numPr>
          <w:ilvl w:val="3"/>
          <w:numId w:val="0"/>
        </w:numPr>
        <w:tabs>
          <w:tab w:val="left" w:pos="864"/>
        </w:tabs>
        <w:snapToGrid w:val="0"/>
        <w:spacing w:line="360" w:lineRule="auto"/>
        <w:ind w:left="426" w:hanging="420"/>
        <w:outlineLvl w:val="3"/>
        <w:rPr>
          <w:rFonts w:ascii="宋体" w:hAnsi="宋体" w:cs="宋体"/>
          <w:b/>
          <w:sz w:val="24"/>
        </w:rPr>
      </w:pPr>
      <w:bookmarkStart w:id="454" w:name="_Toc351203633"/>
      <w:r>
        <w:rPr>
          <w:rFonts w:hint="eastAsia" w:ascii="宋体" w:hAnsi="宋体" w:cs="宋体"/>
          <w:b/>
          <w:sz w:val="24"/>
        </w:rPr>
        <w:t>1</w:t>
      </w:r>
      <w:bookmarkStart w:id="455" w:name="_Toc297048342"/>
      <w:bookmarkStart w:id="456" w:name="_Toc296503156"/>
      <w:bookmarkStart w:id="457" w:name="_Toc296944495"/>
      <w:bookmarkStart w:id="458" w:name="_Toc296347155"/>
      <w:bookmarkStart w:id="459" w:name="_Toc297120456"/>
      <w:bookmarkStart w:id="460" w:name="_Toc296890984"/>
      <w:bookmarkStart w:id="461" w:name="_Toc296346657"/>
      <w:bookmarkStart w:id="462" w:name="_Toc296891196"/>
      <w:bookmarkStart w:id="463" w:name="_Toc292559866"/>
      <w:bookmarkStart w:id="464" w:name="_Toc292559361"/>
      <w:r>
        <w:rPr>
          <w:rFonts w:hint="eastAsia" w:ascii="宋体" w:hAnsi="宋体" w:cs="宋体"/>
          <w:b/>
          <w:sz w:val="24"/>
        </w:rPr>
        <w:t>. 一般约定</w:t>
      </w:r>
      <w:bookmarkEnd w:id="454"/>
    </w:p>
    <w:bookmarkEnd w:id="455"/>
    <w:bookmarkEnd w:id="456"/>
    <w:bookmarkEnd w:id="457"/>
    <w:bookmarkEnd w:id="458"/>
    <w:bookmarkEnd w:id="459"/>
    <w:bookmarkEnd w:id="460"/>
    <w:bookmarkEnd w:id="461"/>
    <w:bookmarkEnd w:id="462"/>
    <w:bookmarkEnd w:id="463"/>
    <w:bookmarkEnd w:id="464"/>
    <w:p w14:paraId="5D25B5D0">
      <w:pPr>
        <w:snapToGrid w:val="0"/>
        <w:spacing w:line="360" w:lineRule="auto"/>
        <w:ind w:firstLine="420" w:firstLineChars="175"/>
        <w:rPr>
          <w:rFonts w:ascii="宋体" w:hAnsi="宋体" w:cs="宋体"/>
          <w:snapToGrid w:val="0"/>
          <w:kern w:val="0"/>
          <w:sz w:val="24"/>
        </w:rPr>
      </w:pPr>
      <w:r>
        <w:rPr>
          <w:rFonts w:hint="eastAsia" w:ascii="宋体" w:hAnsi="宋体" w:cs="宋体"/>
          <w:snapToGrid w:val="0"/>
          <w:kern w:val="0"/>
          <w:sz w:val="24"/>
        </w:rPr>
        <w:t>1.1 词语定义</w:t>
      </w:r>
    </w:p>
    <w:p w14:paraId="1E0717B8">
      <w:pPr>
        <w:snapToGrid w:val="0"/>
        <w:spacing w:line="360" w:lineRule="auto"/>
        <w:ind w:firstLine="420" w:firstLineChars="175"/>
        <w:rPr>
          <w:rFonts w:ascii="宋体" w:hAnsi="宋体" w:cs="宋体"/>
          <w:snapToGrid w:val="0"/>
          <w:kern w:val="0"/>
          <w:sz w:val="24"/>
        </w:rPr>
      </w:pPr>
      <w:r>
        <w:rPr>
          <w:rFonts w:hint="eastAsia" w:ascii="宋体" w:hAnsi="宋体" w:cs="宋体"/>
          <w:snapToGrid w:val="0"/>
          <w:kern w:val="0"/>
          <w:sz w:val="24"/>
        </w:rPr>
        <w:t>1.1.1合同</w:t>
      </w:r>
    </w:p>
    <w:p w14:paraId="33ED559F">
      <w:pPr>
        <w:shd w:val="clear" w:color="auto" w:fill="FAFAFA"/>
        <w:snapToGrid w:val="0"/>
        <w:spacing w:line="360" w:lineRule="auto"/>
        <w:ind w:firstLine="470" w:firstLineChars="196"/>
        <w:rPr>
          <w:rFonts w:ascii="宋体" w:hAnsi="宋体" w:cs="宋体"/>
          <w:b/>
          <w:snapToGrid w:val="0"/>
          <w:kern w:val="0"/>
          <w:sz w:val="24"/>
          <w:u w:val="single"/>
        </w:rPr>
      </w:pPr>
      <w:r>
        <w:rPr>
          <w:rFonts w:hint="eastAsia" w:ascii="宋体" w:hAnsi="宋体" w:cs="宋体"/>
          <w:snapToGrid w:val="0"/>
          <w:kern w:val="0"/>
          <w:sz w:val="24"/>
        </w:rPr>
        <w:t>1.1.1.10其他合同文件包括：</w:t>
      </w:r>
      <w:r>
        <w:rPr>
          <w:rFonts w:hint="eastAsia" w:ascii="宋体" w:hAnsi="宋体" w:cs="宋体"/>
          <w:sz w:val="24"/>
          <w:u w:val="single"/>
        </w:rPr>
        <w:t>本项目招标文件、招标补充文件及其他文件等、双方有关工程的洽商、变更等书面协议或文件视为本合同的组成部分</w:t>
      </w:r>
      <w:r>
        <w:rPr>
          <w:rFonts w:hint="eastAsia" w:ascii="宋体" w:hAnsi="宋体" w:cs="宋体"/>
          <w:snapToGrid w:val="0"/>
          <w:kern w:val="0"/>
          <w:sz w:val="24"/>
          <w:u w:val="single"/>
        </w:rPr>
        <w:t xml:space="preserve">  </w:t>
      </w:r>
    </w:p>
    <w:p w14:paraId="5B615C40">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1.1.2 合同当事人及其他相关方</w:t>
      </w:r>
    </w:p>
    <w:p w14:paraId="076E56F0">
      <w:pPr>
        <w:snapToGrid w:val="0"/>
        <w:spacing w:line="360" w:lineRule="auto"/>
        <w:ind w:firstLine="480" w:firstLineChars="200"/>
        <w:rPr>
          <w:rFonts w:ascii="宋体" w:hAnsi="宋体" w:cs="宋体"/>
          <w:sz w:val="24"/>
        </w:rPr>
      </w:pPr>
      <w:r>
        <w:rPr>
          <w:rFonts w:hint="eastAsia" w:ascii="宋体" w:hAnsi="宋体" w:cs="宋体"/>
          <w:sz w:val="24"/>
        </w:rPr>
        <w:t>1.1.2.4监理人：</w:t>
      </w:r>
    </w:p>
    <w:p w14:paraId="4F92EAD7">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71BCF438">
      <w:pPr>
        <w:snapToGrid w:val="0"/>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w:t>
      </w:r>
      <w:r>
        <w:rPr>
          <w:rFonts w:hint="eastAsia" w:ascii="宋体" w:hAnsi="宋体" w:cs="宋体"/>
          <w:color w:val="FF0000"/>
          <w:sz w:val="24"/>
          <w:u w:val="single"/>
        </w:rPr>
        <w:t xml:space="preserve">      </w:t>
      </w:r>
      <w:r>
        <w:rPr>
          <w:rFonts w:hint="eastAsia" w:ascii="宋体" w:hAnsi="宋体" w:cs="宋体"/>
          <w:sz w:val="24"/>
          <w:u w:val="single"/>
        </w:rPr>
        <w:t>  </w:t>
      </w:r>
      <w:r>
        <w:rPr>
          <w:rFonts w:hint="eastAsia" w:ascii="宋体" w:hAnsi="宋体" w:cs="宋体"/>
          <w:sz w:val="24"/>
        </w:rPr>
        <w:t>；</w:t>
      </w:r>
    </w:p>
    <w:p w14:paraId="1FFD705A">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14:paraId="5061AA39">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w:t>
      </w:r>
      <w:r>
        <w:rPr>
          <w:rFonts w:hint="eastAsia" w:ascii="宋体" w:hAnsi="宋体" w:cs="宋体"/>
          <w:sz w:val="24"/>
        </w:rPr>
        <w:t>；</w:t>
      </w:r>
    </w:p>
    <w:p w14:paraId="5945F2FD">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w:t>
      </w:r>
      <w:r>
        <w:rPr>
          <w:rFonts w:hint="eastAsia" w:ascii="宋体" w:hAnsi="宋体" w:cs="宋体"/>
          <w:sz w:val="24"/>
        </w:rPr>
        <w:t>。</w:t>
      </w:r>
    </w:p>
    <w:p w14:paraId="115AC209">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1.1.2.5 设计人：</w:t>
      </w:r>
    </w:p>
    <w:p w14:paraId="0C524107">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名    称：</w:t>
      </w:r>
      <w:r>
        <w:rPr>
          <w:rFonts w:hint="eastAsia" w:ascii="宋体" w:hAnsi="宋体" w:cs="宋体"/>
          <w:snapToGrid w:val="0"/>
          <w:kern w:val="0"/>
          <w:sz w:val="24"/>
          <w:u w:val="single"/>
        </w:rPr>
        <w:t></w:t>
      </w:r>
      <w:r>
        <w:rPr>
          <w:rFonts w:hint="eastAsia" w:ascii="宋体" w:hAnsi="宋体" w:cs="宋体"/>
          <w:snapToGrid w:val="0"/>
          <w:color w:val="FF0000"/>
          <w:kern w:val="0"/>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27C4EF1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资质类别和等级：</w:t>
      </w:r>
      <w:r>
        <w:rPr>
          <w:rFonts w:hint="eastAsia" w:ascii="宋体" w:hAnsi="宋体" w:cs="宋体"/>
          <w:snapToGrid w:val="0"/>
          <w:kern w:val="0"/>
          <w:sz w:val="24"/>
          <w:u w:val="single"/>
        </w:rPr>
        <w:t>           /                 </w:t>
      </w:r>
      <w:r>
        <w:rPr>
          <w:rFonts w:hint="eastAsia" w:ascii="宋体" w:hAnsi="宋体" w:cs="宋体"/>
          <w:snapToGrid w:val="0"/>
          <w:kern w:val="0"/>
          <w:sz w:val="24"/>
        </w:rPr>
        <w:t>；</w:t>
      </w:r>
    </w:p>
    <w:p w14:paraId="6F17A37A">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联系电话：</w:t>
      </w:r>
      <w:r>
        <w:rPr>
          <w:rFonts w:hint="eastAsia" w:ascii="宋体" w:hAnsi="宋体" w:cs="宋体"/>
          <w:snapToGrid w:val="0"/>
          <w:kern w:val="0"/>
          <w:sz w:val="24"/>
          <w:u w:val="single"/>
        </w:rPr>
        <w:t></w:t>
      </w:r>
      <w:r>
        <w:rPr>
          <w:rFonts w:hint="eastAsia" w:ascii="宋体" w:hAnsi="宋体" w:cs="宋体"/>
          <w:snapToGrid w:val="0"/>
          <w:color w:val="FF0000"/>
          <w:kern w:val="0"/>
          <w:sz w:val="24"/>
          <w:u w:val="single"/>
        </w:rPr>
        <w:t xml:space="preserve">      </w:t>
      </w:r>
      <w:r>
        <w:rPr>
          <w:rFonts w:hint="eastAsia" w:ascii="宋体" w:hAnsi="宋体" w:cs="宋体"/>
          <w:snapToGrid w:val="0"/>
          <w:kern w:val="0"/>
          <w:sz w:val="24"/>
          <w:u w:val="single"/>
        </w:rPr>
        <w:t xml:space="preserve"> /              </w:t>
      </w:r>
      <w:r>
        <w:rPr>
          <w:rFonts w:hint="eastAsia" w:ascii="宋体" w:hAnsi="宋体" w:cs="宋体"/>
          <w:snapToGrid w:val="0"/>
          <w:kern w:val="0"/>
          <w:sz w:val="24"/>
        </w:rPr>
        <w:t>；</w:t>
      </w:r>
    </w:p>
    <w:p w14:paraId="523F2880">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电子信箱：</w:t>
      </w:r>
      <w:r>
        <w:rPr>
          <w:rFonts w:hint="eastAsia" w:ascii="宋体" w:hAnsi="宋体" w:cs="宋体"/>
          <w:snapToGrid w:val="0"/>
          <w:kern w:val="0"/>
          <w:sz w:val="24"/>
          <w:u w:val="single"/>
        </w:rPr>
        <w:t xml:space="preserve">  /                  </w:t>
      </w:r>
      <w:r>
        <w:rPr>
          <w:rFonts w:hint="eastAsia" w:ascii="宋体" w:hAnsi="宋体" w:cs="宋体"/>
          <w:snapToGrid w:val="0"/>
          <w:kern w:val="0"/>
          <w:sz w:val="24"/>
        </w:rPr>
        <w:t>；</w:t>
      </w:r>
    </w:p>
    <w:p w14:paraId="68DA99E6">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通信地址：</w:t>
      </w:r>
      <w:r>
        <w:rPr>
          <w:rFonts w:hint="eastAsia" w:ascii="宋体" w:hAnsi="宋体" w:cs="宋体"/>
          <w:snapToGrid w:val="0"/>
          <w:kern w:val="0"/>
          <w:sz w:val="24"/>
          <w:u w:val="single"/>
        </w:rPr>
        <w:t>        </w:t>
      </w:r>
      <w:r>
        <w:rPr>
          <w:rFonts w:hint="eastAsia" w:ascii="宋体" w:hAnsi="宋体" w:cs="宋体"/>
          <w:snapToGrid w:val="0"/>
          <w:kern w:val="0"/>
          <w:sz w:val="24"/>
        </w:rPr>
        <w:t>。</w:t>
      </w:r>
    </w:p>
    <w:p w14:paraId="2A735433">
      <w:pPr>
        <w:snapToGrid w:val="0"/>
        <w:spacing w:line="360" w:lineRule="auto"/>
        <w:ind w:firstLine="480" w:firstLineChars="200"/>
        <w:rPr>
          <w:rFonts w:ascii="宋体" w:hAnsi="宋体" w:cs="宋体"/>
          <w:sz w:val="24"/>
        </w:rPr>
      </w:pPr>
      <w:r>
        <w:rPr>
          <w:rFonts w:hint="eastAsia" w:ascii="宋体" w:hAnsi="宋体" w:cs="宋体"/>
          <w:sz w:val="24"/>
        </w:rPr>
        <w:t>1.1.3 工程和设备</w:t>
      </w:r>
    </w:p>
    <w:p w14:paraId="6BD9C3D1">
      <w:pPr>
        <w:snapToGrid w:val="0"/>
        <w:spacing w:line="360" w:lineRule="auto"/>
        <w:ind w:firstLine="480" w:firstLineChars="200"/>
        <w:rPr>
          <w:rFonts w:ascii="宋体" w:hAnsi="宋体" w:cs="宋体"/>
          <w:sz w:val="24"/>
          <w:u w:val="single"/>
        </w:rPr>
      </w:pPr>
      <w:r>
        <w:rPr>
          <w:rFonts w:hint="eastAsia" w:ascii="宋体" w:hAnsi="宋体" w:cs="宋体"/>
          <w:sz w:val="24"/>
        </w:rPr>
        <w:t>1.1.3.7 作为施工现场组成部分的其他场所包括：</w:t>
      </w:r>
      <w:r>
        <w:rPr>
          <w:rFonts w:hint="eastAsia" w:ascii="宋体" w:hAnsi="宋体" w:cs="宋体"/>
          <w:sz w:val="24"/>
          <w:u w:val="single"/>
        </w:rPr>
        <w:t xml:space="preserve">  无     </w:t>
      </w:r>
    </w:p>
    <w:p w14:paraId="0134E1DB">
      <w:pPr>
        <w:snapToGrid w:val="0"/>
        <w:spacing w:line="360" w:lineRule="auto"/>
        <w:rPr>
          <w:rFonts w:ascii="宋体" w:hAnsi="宋体" w:cs="宋体"/>
          <w:sz w:val="24"/>
        </w:rPr>
      </w:pPr>
      <w:r>
        <w:rPr>
          <w:rFonts w:hint="eastAsia" w:ascii="宋体" w:hAnsi="宋体" w:cs="宋体"/>
          <w:sz w:val="24"/>
          <w:u w:val="single"/>
        </w:rPr>
        <w:t>                                      </w:t>
      </w:r>
      <w:r>
        <w:rPr>
          <w:rFonts w:hint="eastAsia" w:ascii="宋体" w:hAnsi="宋体" w:cs="宋体"/>
          <w:sz w:val="24"/>
        </w:rPr>
        <w:t>。</w:t>
      </w:r>
    </w:p>
    <w:p w14:paraId="7478937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1.1.3.9 永久占地包括：</w:t>
      </w:r>
      <w:r>
        <w:rPr>
          <w:rFonts w:hint="eastAsia" w:ascii="宋体" w:hAnsi="宋体" w:cs="宋体"/>
          <w:sz w:val="24"/>
          <w:u w:val="single"/>
        </w:rPr>
        <w:t xml:space="preserve">  规划红线范围内   </w:t>
      </w:r>
      <w:r>
        <w:rPr>
          <w:rFonts w:hint="eastAsia" w:ascii="宋体" w:hAnsi="宋体" w:cs="宋体"/>
          <w:kern w:val="0"/>
          <w:sz w:val="24"/>
        </w:rPr>
        <w:t>。</w:t>
      </w:r>
    </w:p>
    <w:p w14:paraId="59EF5F27">
      <w:pPr>
        <w:snapToGrid w:val="0"/>
        <w:spacing w:line="360" w:lineRule="auto"/>
        <w:ind w:firstLine="480" w:firstLineChars="200"/>
        <w:jc w:val="left"/>
        <w:rPr>
          <w:rFonts w:ascii="宋体" w:hAnsi="宋体" w:cs="宋体"/>
          <w:snapToGrid w:val="0"/>
          <w:kern w:val="0"/>
          <w:sz w:val="24"/>
        </w:rPr>
      </w:pPr>
      <w:r>
        <w:rPr>
          <w:rFonts w:hint="eastAsia" w:ascii="宋体" w:hAnsi="宋体" w:cs="宋体"/>
          <w:kern w:val="0"/>
          <w:sz w:val="24"/>
        </w:rPr>
        <w:t>1.1.3.10 临时占地包括：</w:t>
      </w:r>
      <w:r>
        <w:rPr>
          <w:rFonts w:hint="eastAsia" w:ascii="宋体" w:hAnsi="宋体" w:cs="宋体"/>
          <w:sz w:val="24"/>
          <w:u w:val="single"/>
        </w:rPr>
        <w:t>如需，施工单位应自行向相关部门报批，费用由施工单位自行承担</w:t>
      </w:r>
      <w:r>
        <w:rPr>
          <w:rFonts w:hint="eastAsia" w:ascii="宋体" w:hAnsi="宋体" w:cs="宋体"/>
          <w:kern w:val="0"/>
          <w:sz w:val="24"/>
        </w:rPr>
        <w:t>。</w:t>
      </w:r>
    </w:p>
    <w:p w14:paraId="7F54668E">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1.3法律 </w:t>
      </w:r>
    </w:p>
    <w:p w14:paraId="191A611C">
      <w:pPr>
        <w:autoSpaceDE w:val="0"/>
        <w:autoSpaceDN w:val="0"/>
        <w:snapToGrid w:val="0"/>
        <w:spacing w:line="360" w:lineRule="auto"/>
        <w:jc w:val="left"/>
        <w:rPr>
          <w:rFonts w:ascii="宋体" w:hAnsi="宋体" w:cs="宋体"/>
          <w:sz w:val="24"/>
        </w:rPr>
      </w:pPr>
      <w:r>
        <w:rPr>
          <w:rFonts w:hint="eastAsia" w:ascii="宋体" w:hAnsi="宋体" w:cs="宋体"/>
          <w:sz w:val="24"/>
        </w:rPr>
        <w:t>适用于合同的其他规范性文件：</w:t>
      </w:r>
      <w:r>
        <w:rPr>
          <w:rFonts w:hint="eastAsia" w:ascii="宋体" w:hAnsi="宋体" w:cs="宋体"/>
          <w:sz w:val="24"/>
          <w:u w:val="single"/>
        </w:rPr>
        <w:t xml:space="preserve">省、市建设管理部门发布的规范性文件 </w:t>
      </w:r>
      <w:r>
        <w:rPr>
          <w:rFonts w:hint="eastAsia" w:ascii="宋体" w:hAnsi="宋体" w:cs="宋体"/>
          <w:sz w:val="24"/>
        </w:rPr>
        <w:t>。</w:t>
      </w:r>
    </w:p>
    <w:p w14:paraId="0033F877">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1.4 标准和规范</w:t>
      </w:r>
    </w:p>
    <w:p w14:paraId="7E2AB04F">
      <w:pPr>
        <w:snapToGrid w:val="0"/>
        <w:spacing w:line="360" w:lineRule="auto"/>
        <w:ind w:firstLine="480" w:firstLineChars="200"/>
        <w:rPr>
          <w:rFonts w:ascii="宋体" w:hAnsi="宋体" w:cs="宋体"/>
          <w:b/>
          <w:snapToGrid w:val="0"/>
          <w:kern w:val="0"/>
          <w:sz w:val="24"/>
          <w:u w:val="single"/>
        </w:rPr>
      </w:pPr>
      <w:r>
        <w:rPr>
          <w:rFonts w:hint="eastAsia" w:ascii="宋体" w:hAnsi="宋体" w:cs="宋体"/>
          <w:snapToGrid w:val="0"/>
          <w:kern w:val="0"/>
          <w:sz w:val="24"/>
        </w:rPr>
        <w:t>1.4.1适用于工程的标准规范包括：</w:t>
      </w:r>
      <w:r>
        <w:rPr>
          <w:rFonts w:hint="eastAsia" w:ascii="宋体" w:hAnsi="宋体" w:cs="宋体"/>
          <w:sz w:val="24"/>
          <w:u w:val="single"/>
        </w:rPr>
        <w:t>采用现行有效的适用于本工程的施工和验收标准、规范，包括《建设工程项目管理规范》 （GB/T 50326-2017） ，若不同标准和规范之间要求不一致的，以较高标准为优先</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w:t>
      </w:r>
    </w:p>
    <w:p w14:paraId="06D4DD10">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1.4.2 发包人提供国外标准、规范的名称：</w:t>
      </w:r>
      <w:r>
        <w:rPr>
          <w:rFonts w:hint="eastAsia" w:ascii="宋体" w:hAnsi="宋体" w:cs="宋体"/>
          <w:snapToGrid w:val="0"/>
          <w:kern w:val="0"/>
          <w:sz w:val="24"/>
          <w:u w:val="single"/>
        </w:rPr>
        <w:t xml:space="preserve">    </w:t>
      </w:r>
      <w:r>
        <w:rPr>
          <w:rFonts w:hint="eastAsia" w:ascii="宋体" w:hAnsi="宋体" w:cs="宋体"/>
          <w:kern w:val="0"/>
          <w:sz w:val="24"/>
          <w:u w:val="single"/>
        </w:rPr>
        <w:t xml:space="preserve"> 无</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45D8FDC6">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发包人提供国外标准、规范的份数：</w:t>
      </w:r>
      <w:r>
        <w:rPr>
          <w:rFonts w:hint="eastAsia" w:ascii="宋体" w:hAnsi="宋体" w:cs="宋体"/>
          <w:snapToGrid w:val="0"/>
          <w:kern w:val="0"/>
          <w:sz w:val="24"/>
          <w:u w:val="single"/>
        </w:rPr>
        <w:t xml:space="preserve">      </w:t>
      </w:r>
      <w:r>
        <w:rPr>
          <w:rFonts w:hint="eastAsia" w:ascii="宋体" w:hAnsi="宋体" w:cs="宋体"/>
          <w:kern w:val="0"/>
          <w:sz w:val="24"/>
          <w:u w:val="single"/>
        </w:rPr>
        <w:t xml:space="preserve"> 无</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7EBB2DB3">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发包人提供国外标准、规范的名称：</w:t>
      </w:r>
      <w:r>
        <w:rPr>
          <w:rFonts w:hint="eastAsia" w:ascii="宋体" w:hAnsi="宋体" w:cs="宋体"/>
          <w:snapToGrid w:val="0"/>
          <w:kern w:val="0"/>
          <w:sz w:val="24"/>
          <w:u w:val="single"/>
        </w:rPr>
        <w:t xml:space="preserve">     </w:t>
      </w:r>
      <w:r>
        <w:rPr>
          <w:rFonts w:hint="eastAsia" w:ascii="宋体" w:hAnsi="宋体" w:cs="宋体"/>
          <w:kern w:val="0"/>
          <w:sz w:val="24"/>
          <w:u w:val="single"/>
        </w:rPr>
        <w:t xml:space="preserve"> 无</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71967585">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1.4.3发包人对工程的技术标准和功能要求的特殊要求：</w:t>
      </w:r>
      <w:r>
        <w:rPr>
          <w:rFonts w:hint="eastAsia" w:ascii="宋体" w:hAnsi="宋体" w:cs="宋体"/>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46637FE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1.5 合同文件的优先顺序</w:t>
      </w:r>
    </w:p>
    <w:p w14:paraId="65C4468F">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合同文件组成及优先顺序为：</w:t>
      </w:r>
    </w:p>
    <w:p w14:paraId="4B92AC81">
      <w:pPr>
        <w:autoSpaceDE w:val="0"/>
        <w:autoSpaceDN w:val="0"/>
        <w:snapToGrid w:val="0"/>
        <w:spacing w:line="360" w:lineRule="auto"/>
        <w:ind w:firstLine="477" w:firstLineChars="198"/>
        <w:jc w:val="left"/>
        <w:rPr>
          <w:rFonts w:ascii="宋体" w:hAnsi="宋体" w:cs="宋体"/>
          <w:b/>
          <w:snapToGrid w:val="0"/>
          <w:kern w:val="0"/>
          <w:sz w:val="24"/>
          <w:u w:val="single"/>
        </w:rPr>
      </w:pPr>
      <w:r>
        <w:rPr>
          <w:rFonts w:hint="eastAsia" w:ascii="宋体" w:hAnsi="宋体" w:cs="宋体"/>
          <w:b/>
          <w:snapToGrid w:val="0"/>
          <w:kern w:val="0"/>
          <w:sz w:val="24"/>
          <w:u w:val="single"/>
        </w:rPr>
        <w:t>（1）合同协议书</w:t>
      </w:r>
      <w:r>
        <w:rPr>
          <w:rFonts w:hint="eastAsia" w:ascii="宋体" w:hAnsi="宋体" w:cs="宋体"/>
          <w:b/>
          <w:snapToGrid w:val="0"/>
          <w:kern w:val="0"/>
          <w:sz w:val="24"/>
        </w:rPr>
        <w:t>；</w:t>
      </w:r>
    </w:p>
    <w:p w14:paraId="02CC12AB">
      <w:pPr>
        <w:autoSpaceDE w:val="0"/>
        <w:autoSpaceDN w:val="0"/>
        <w:snapToGrid w:val="0"/>
        <w:spacing w:line="360" w:lineRule="auto"/>
        <w:ind w:firstLine="477" w:firstLineChars="198"/>
        <w:jc w:val="left"/>
        <w:rPr>
          <w:rFonts w:ascii="宋体" w:hAnsi="宋体" w:cs="宋体"/>
          <w:b/>
          <w:snapToGrid w:val="0"/>
          <w:kern w:val="0"/>
          <w:sz w:val="24"/>
          <w:u w:val="single"/>
        </w:rPr>
      </w:pPr>
      <w:r>
        <w:rPr>
          <w:rFonts w:hint="eastAsia" w:ascii="宋体" w:hAnsi="宋体" w:cs="宋体"/>
          <w:b/>
          <w:snapToGrid w:val="0"/>
          <w:kern w:val="0"/>
          <w:sz w:val="24"/>
          <w:u w:val="single"/>
        </w:rPr>
        <w:t>（2）成交通知书（或项目发承包基本情况表）</w:t>
      </w:r>
      <w:r>
        <w:rPr>
          <w:rFonts w:hint="eastAsia" w:ascii="宋体" w:hAnsi="宋体" w:cs="宋体"/>
          <w:b/>
          <w:snapToGrid w:val="0"/>
          <w:kern w:val="0"/>
          <w:sz w:val="24"/>
        </w:rPr>
        <w:t>；</w:t>
      </w:r>
    </w:p>
    <w:p w14:paraId="57548A0D">
      <w:pPr>
        <w:snapToGrid w:val="0"/>
        <w:spacing w:line="360" w:lineRule="auto"/>
        <w:ind w:firstLine="477" w:firstLineChars="198"/>
        <w:rPr>
          <w:rFonts w:ascii="宋体" w:hAnsi="宋体" w:cs="宋体"/>
          <w:b/>
          <w:snapToGrid w:val="0"/>
          <w:kern w:val="0"/>
          <w:sz w:val="24"/>
          <w:u w:val="single"/>
        </w:rPr>
      </w:pPr>
      <w:r>
        <w:rPr>
          <w:rFonts w:hint="eastAsia" w:ascii="宋体" w:hAnsi="宋体" w:cs="宋体"/>
          <w:b/>
          <w:snapToGrid w:val="0"/>
          <w:kern w:val="0"/>
          <w:sz w:val="24"/>
          <w:u w:val="single"/>
        </w:rPr>
        <w:t>（3）磋商响应文件及磋商记录（如果有）</w:t>
      </w:r>
      <w:r>
        <w:rPr>
          <w:rFonts w:hint="eastAsia" w:ascii="宋体" w:hAnsi="宋体" w:cs="宋体"/>
          <w:b/>
          <w:snapToGrid w:val="0"/>
          <w:kern w:val="0"/>
          <w:sz w:val="24"/>
        </w:rPr>
        <w:t>；</w:t>
      </w:r>
    </w:p>
    <w:p w14:paraId="33A2BC93">
      <w:pPr>
        <w:autoSpaceDE w:val="0"/>
        <w:autoSpaceDN w:val="0"/>
        <w:snapToGrid w:val="0"/>
        <w:spacing w:line="360" w:lineRule="auto"/>
        <w:ind w:firstLine="477" w:firstLineChars="198"/>
        <w:jc w:val="left"/>
        <w:rPr>
          <w:rFonts w:ascii="宋体" w:hAnsi="宋体" w:cs="宋体"/>
          <w:b/>
          <w:snapToGrid w:val="0"/>
          <w:kern w:val="0"/>
          <w:sz w:val="24"/>
          <w:u w:val="single"/>
        </w:rPr>
      </w:pPr>
      <w:r>
        <w:rPr>
          <w:rFonts w:hint="eastAsia" w:ascii="宋体" w:hAnsi="宋体" w:cs="宋体"/>
          <w:b/>
          <w:snapToGrid w:val="0"/>
          <w:kern w:val="0"/>
          <w:sz w:val="24"/>
          <w:u w:val="single"/>
        </w:rPr>
        <w:t>（4）专用合同条款及其附件</w:t>
      </w:r>
      <w:r>
        <w:rPr>
          <w:rFonts w:hint="eastAsia" w:ascii="宋体" w:hAnsi="宋体" w:cs="宋体"/>
          <w:b/>
          <w:snapToGrid w:val="0"/>
          <w:kern w:val="0"/>
          <w:sz w:val="24"/>
        </w:rPr>
        <w:t>；</w:t>
      </w:r>
    </w:p>
    <w:p w14:paraId="625B99C7">
      <w:pPr>
        <w:autoSpaceDE w:val="0"/>
        <w:autoSpaceDN w:val="0"/>
        <w:snapToGrid w:val="0"/>
        <w:spacing w:line="360" w:lineRule="auto"/>
        <w:ind w:firstLine="477" w:firstLineChars="198"/>
        <w:jc w:val="left"/>
        <w:rPr>
          <w:rFonts w:ascii="宋体" w:hAnsi="宋体" w:cs="宋体"/>
          <w:b/>
          <w:snapToGrid w:val="0"/>
          <w:kern w:val="0"/>
          <w:sz w:val="24"/>
          <w:u w:val="single"/>
        </w:rPr>
      </w:pPr>
      <w:r>
        <w:rPr>
          <w:rFonts w:hint="eastAsia" w:ascii="宋体" w:hAnsi="宋体" w:cs="宋体"/>
          <w:b/>
          <w:snapToGrid w:val="0"/>
          <w:kern w:val="0"/>
          <w:sz w:val="24"/>
          <w:u w:val="single"/>
        </w:rPr>
        <w:t>（5）通用合同条款</w:t>
      </w:r>
      <w:r>
        <w:rPr>
          <w:rFonts w:hint="eastAsia" w:ascii="宋体" w:hAnsi="宋体" w:cs="宋体"/>
          <w:b/>
          <w:snapToGrid w:val="0"/>
          <w:kern w:val="0"/>
          <w:sz w:val="24"/>
        </w:rPr>
        <w:t>；</w:t>
      </w:r>
    </w:p>
    <w:p w14:paraId="562A7CB1">
      <w:pPr>
        <w:snapToGrid w:val="0"/>
        <w:spacing w:line="360" w:lineRule="auto"/>
        <w:ind w:firstLine="477" w:firstLineChars="198"/>
        <w:rPr>
          <w:rFonts w:ascii="宋体" w:hAnsi="宋体" w:cs="宋体"/>
          <w:b/>
          <w:snapToGrid w:val="0"/>
          <w:kern w:val="0"/>
          <w:sz w:val="24"/>
          <w:u w:val="single"/>
        </w:rPr>
      </w:pPr>
      <w:r>
        <w:rPr>
          <w:rFonts w:hint="eastAsia" w:ascii="宋体" w:hAnsi="宋体" w:cs="宋体"/>
          <w:b/>
          <w:snapToGrid w:val="0"/>
          <w:kern w:val="0"/>
          <w:sz w:val="24"/>
          <w:u w:val="single"/>
        </w:rPr>
        <w:t>（6）技术标准和要求</w:t>
      </w:r>
      <w:r>
        <w:rPr>
          <w:rFonts w:hint="eastAsia" w:ascii="宋体" w:hAnsi="宋体" w:cs="宋体"/>
          <w:b/>
          <w:snapToGrid w:val="0"/>
          <w:kern w:val="0"/>
          <w:sz w:val="24"/>
        </w:rPr>
        <w:t>；</w:t>
      </w:r>
    </w:p>
    <w:p w14:paraId="71948193">
      <w:pPr>
        <w:snapToGrid w:val="0"/>
        <w:spacing w:line="360" w:lineRule="auto"/>
        <w:ind w:firstLine="477" w:firstLineChars="198"/>
        <w:rPr>
          <w:rFonts w:ascii="宋体" w:hAnsi="宋体" w:cs="宋体"/>
          <w:b/>
          <w:snapToGrid w:val="0"/>
          <w:kern w:val="0"/>
          <w:sz w:val="24"/>
          <w:u w:val="single"/>
        </w:rPr>
      </w:pPr>
      <w:r>
        <w:rPr>
          <w:rFonts w:hint="eastAsia" w:ascii="宋体" w:hAnsi="宋体" w:cs="宋体"/>
          <w:b/>
          <w:snapToGrid w:val="0"/>
          <w:kern w:val="0"/>
          <w:sz w:val="24"/>
          <w:u w:val="single"/>
        </w:rPr>
        <w:t>（7）图纸（如有） ；</w:t>
      </w:r>
    </w:p>
    <w:p w14:paraId="4847A514">
      <w:pPr>
        <w:snapToGrid w:val="0"/>
        <w:spacing w:line="360" w:lineRule="auto"/>
        <w:ind w:firstLine="477" w:firstLineChars="198"/>
        <w:rPr>
          <w:rFonts w:ascii="宋体" w:hAnsi="宋体" w:cs="宋体"/>
          <w:b/>
          <w:snapToGrid w:val="0"/>
          <w:kern w:val="0"/>
          <w:sz w:val="24"/>
          <w:u w:val="single"/>
        </w:rPr>
      </w:pPr>
      <w:r>
        <w:rPr>
          <w:rFonts w:hint="eastAsia" w:ascii="宋体" w:hAnsi="宋体" w:cs="宋体"/>
          <w:b/>
          <w:snapToGrid w:val="0"/>
          <w:kern w:val="0"/>
          <w:sz w:val="24"/>
          <w:u w:val="single"/>
        </w:rPr>
        <w:t>（8）已标价工程量清单或预算书</w:t>
      </w:r>
      <w:r>
        <w:rPr>
          <w:rFonts w:hint="eastAsia" w:ascii="宋体" w:hAnsi="宋体" w:cs="宋体"/>
          <w:b/>
          <w:snapToGrid w:val="0"/>
          <w:kern w:val="0"/>
          <w:sz w:val="24"/>
        </w:rPr>
        <w:t>；</w:t>
      </w:r>
    </w:p>
    <w:p w14:paraId="2927542F">
      <w:pPr>
        <w:snapToGrid w:val="0"/>
        <w:spacing w:line="360" w:lineRule="auto"/>
        <w:ind w:firstLine="477" w:firstLineChars="198"/>
        <w:rPr>
          <w:rFonts w:ascii="宋体" w:hAnsi="宋体" w:cs="宋体"/>
          <w:b/>
          <w:snapToGrid w:val="0"/>
          <w:kern w:val="0"/>
          <w:sz w:val="24"/>
          <w:u w:val="single"/>
        </w:rPr>
      </w:pPr>
      <w:r>
        <w:rPr>
          <w:rFonts w:hint="eastAsia" w:ascii="宋体" w:hAnsi="宋体" w:cs="宋体"/>
          <w:b/>
          <w:snapToGrid w:val="0"/>
          <w:kern w:val="0"/>
          <w:sz w:val="24"/>
          <w:u w:val="single"/>
        </w:rPr>
        <w:t>（9）其他合同文件</w:t>
      </w:r>
      <w:r>
        <w:rPr>
          <w:rFonts w:hint="eastAsia" w:ascii="宋体" w:hAnsi="宋体" w:cs="宋体"/>
          <w:b/>
          <w:snapToGrid w:val="0"/>
          <w:kern w:val="0"/>
          <w:sz w:val="24"/>
        </w:rPr>
        <w:t>：</w:t>
      </w:r>
    </w:p>
    <w:p w14:paraId="6C387A8D">
      <w:pPr>
        <w:snapToGrid w:val="0"/>
        <w:spacing w:line="360" w:lineRule="auto"/>
        <w:ind w:firstLine="477" w:firstLineChars="198"/>
        <w:rPr>
          <w:rFonts w:ascii="宋体" w:hAnsi="宋体" w:cs="宋体"/>
          <w:b/>
          <w:snapToGrid w:val="0"/>
          <w:kern w:val="0"/>
          <w:sz w:val="24"/>
          <w:u w:val="single"/>
        </w:rPr>
      </w:pPr>
      <w:r>
        <w:rPr>
          <w:rFonts w:hint="eastAsia" w:ascii="宋体" w:hAnsi="宋体" w:cs="宋体"/>
          <w:b/>
          <w:snapToGrid w:val="0"/>
          <w:kern w:val="0"/>
          <w:sz w:val="24"/>
          <w:u w:val="single"/>
        </w:rPr>
        <w:t>①施工组织设计</w:t>
      </w:r>
      <w:r>
        <w:rPr>
          <w:rFonts w:hint="eastAsia" w:ascii="宋体" w:hAnsi="宋体" w:cs="宋体"/>
          <w:b/>
          <w:snapToGrid w:val="0"/>
          <w:kern w:val="0"/>
          <w:sz w:val="24"/>
        </w:rPr>
        <w:t>；</w:t>
      </w:r>
    </w:p>
    <w:p w14:paraId="4D129663">
      <w:pPr>
        <w:snapToGrid w:val="0"/>
        <w:spacing w:line="360" w:lineRule="auto"/>
        <w:ind w:firstLine="477" w:firstLineChars="198"/>
        <w:rPr>
          <w:rFonts w:ascii="宋体" w:hAnsi="宋体" w:cs="宋体"/>
          <w:b/>
          <w:snapToGrid w:val="0"/>
          <w:kern w:val="0"/>
          <w:sz w:val="24"/>
          <w:u w:val="single"/>
        </w:rPr>
      </w:pPr>
      <w:r>
        <w:rPr>
          <w:rFonts w:hint="eastAsia" w:ascii="宋体" w:hAnsi="宋体" w:cs="宋体"/>
          <w:b/>
          <w:snapToGrid w:val="0"/>
          <w:kern w:val="0"/>
          <w:sz w:val="24"/>
          <w:u w:val="single"/>
        </w:rPr>
        <w:t xml:space="preserve">②其他：采购文件（含采购工程量清单）及采购答疑（如果有）。      </w:t>
      </w:r>
    </w:p>
    <w:p w14:paraId="37D6D3DA">
      <w:pPr>
        <w:snapToGrid w:val="0"/>
        <w:spacing w:line="360" w:lineRule="auto"/>
        <w:ind w:firstLine="480" w:firstLineChars="200"/>
        <w:outlineLvl w:val="0"/>
        <w:rPr>
          <w:rFonts w:ascii="宋体" w:hAnsi="宋体" w:cs="宋体"/>
          <w:sz w:val="24"/>
        </w:rPr>
      </w:pPr>
      <w:r>
        <w:rPr>
          <w:rFonts w:hint="eastAsia" w:ascii="宋体" w:hAnsi="宋体" w:cs="宋体"/>
          <w:sz w:val="24"/>
        </w:rPr>
        <w:t>1.6 图纸和承包人文件</w:t>
      </w:r>
      <w:r>
        <w:rPr>
          <w:rFonts w:hint="eastAsia" w:ascii="宋体" w:hAnsi="宋体" w:cs="宋体"/>
          <w:sz w:val="24"/>
        </w:rPr>
        <w:tab/>
      </w:r>
    </w:p>
    <w:p w14:paraId="5B002F40">
      <w:pPr>
        <w:snapToGrid w:val="0"/>
        <w:spacing w:line="360" w:lineRule="auto"/>
        <w:ind w:firstLine="480" w:firstLineChars="200"/>
        <w:rPr>
          <w:rFonts w:ascii="宋体" w:hAnsi="宋体" w:cs="宋体"/>
          <w:sz w:val="24"/>
        </w:rPr>
      </w:pPr>
      <w:r>
        <w:rPr>
          <w:rFonts w:hint="eastAsia" w:ascii="宋体" w:hAnsi="宋体" w:cs="宋体"/>
          <w:sz w:val="24"/>
        </w:rPr>
        <w:t>1.6.1 图纸的提供</w:t>
      </w:r>
    </w:p>
    <w:p w14:paraId="37552B7F">
      <w:pPr>
        <w:snapToGrid w:val="0"/>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签约后7日历天内 </w:t>
      </w:r>
      <w:r>
        <w:rPr>
          <w:rFonts w:hint="eastAsia" w:ascii="宋体" w:hAnsi="宋体" w:cs="宋体"/>
          <w:sz w:val="24"/>
        </w:rPr>
        <w:t>；</w:t>
      </w:r>
    </w:p>
    <w:p w14:paraId="3C7B3C58">
      <w:pPr>
        <w:snapToGrid w:val="0"/>
        <w:spacing w:line="360" w:lineRule="auto"/>
        <w:ind w:firstLine="480" w:firstLineChars="200"/>
        <w:rPr>
          <w:rFonts w:ascii="宋体" w:hAnsi="宋体" w:cs="宋体"/>
          <w:sz w:val="24"/>
        </w:rPr>
      </w:pPr>
      <w:r>
        <w:rPr>
          <w:rFonts w:hint="eastAsia" w:ascii="宋体" w:hAnsi="宋体" w:cs="宋体"/>
          <w:sz w:val="24"/>
        </w:rPr>
        <w:t>发包人向承包人提供图纸的数量：7</w:t>
      </w:r>
      <w:r>
        <w:rPr>
          <w:rFonts w:hint="eastAsia" w:ascii="宋体" w:hAnsi="宋体" w:cs="宋体"/>
          <w:sz w:val="24"/>
          <w:u w:val="single"/>
        </w:rPr>
        <w:t>套（包括今后需要绘制竣工图的3套），施工过程中承包人要求增加图纸的，发包人应在承包人支付图纸复制工本费后提供承包人要求增加的图纸。使用标准图的，标准图由承包人负责提供，产生的费用由承包人承担。在不影响承包人施工的情况下，图纸有可能分期提供，承包人必须配合，不能以此为借口延误工</w:t>
      </w:r>
      <w:r>
        <w:rPr>
          <w:rFonts w:hint="eastAsia" w:ascii="宋体" w:hAnsi="宋体" w:cs="宋体"/>
          <w:sz w:val="24"/>
        </w:rPr>
        <w:t>；；</w:t>
      </w:r>
    </w:p>
    <w:p w14:paraId="07E31865">
      <w:pPr>
        <w:snapToGrid w:val="0"/>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提供全套施工图资料  </w:t>
      </w:r>
      <w:r>
        <w:rPr>
          <w:rFonts w:hint="eastAsia" w:ascii="宋体" w:hAnsi="宋体" w:cs="宋体"/>
          <w:sz w:val="24"/>
        </w:rPr>
        <w:t>。</w:t>
      </w:r>
    </w:p>
    <w:p w14:paraId="720B28AA">
      <w:pPr>
        <w:snapToGrid w:val="0"/>
        <w:spacing w:line="360" w:lineRule="auto"/>
        <w:ind w:firstLine="480" w:firstLineChars="200"/>
        <w:rPr>
          <w:rFonts w:ascii="宋体" w:hAnsi="宋体" w:cs="宋体"/>
          <w:sz w:val="24"/>
        </w:rPr>
      </w:pPr>
      <w:r>
        <w:rPr>
          <w:rFonts w:hint="eastAsia" w:ascii="宋体" w:hAnsi="宋体" w:cs="宋体"/>
          <w:sz w:val="24"/>
        </w:rPr>
        <w:t>1.6.4 承包人文件</w:t>
      </w:r>
    </w:p>
    <w:p w14:paraId="6A689A69">
      <w:pPr>
        <w:snapToGrid w:val="0"/>
        <w:spacing w:line="360" w:lineRule="auto"/>
        <w:ind w:firstLine="480" w:firstLineChars="200"/>
        <w:jc w:val="left"/>
        <w:rPr>
          <w:rFonts w:ascii="宋体" w:hAnsi="宋体" w:cs="宋体"/>
          <w:sz w:val="24"/>
          <w:u w:val="single"/>
        </w:rPr>
      </w:pPr>
      <w:r>
        <w:rPr>
          <w:rFonts w:hint="eastAsia" w:ascii="宋体" w:hAnsi="宋体" w:cs="宋体"/>
          <w:sz w:val="24"/>
        </w:rPr>
        <w:t>需要由承包人提供的文件，包括：</w:t>
      </w:r>
      <w:r>
        <w:rPr>
          <w:rFonts w:hint="eastAsia" w:ascii="宋体" w:hAnsi="宋体" w:cs="宋体"/>
          <w:sz w:val="24"/>
          <w:u w:val="single"/>
        </w:rPr>
        <w:t>修正的施工组织设计、工程进度计划及专项施工方案；</w:t>
      </w:r>
    </w:p>
    <w:p w14:paraId="0C2F4E47">
      <w:pPr>
        <w:snapToGrid w:val="0"/>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签订合同后一周内 </w:t>
      </w:r>
      <w:r>
        <w:rPr>
          <w:rFonts w:hint="eastAsia" w:ascii="宋体" w:hAnsi="宋体" w:cs="宋体"/>
          <w:sz w:val="24"/>
        </w:rPr>
        <w:t>；</w:t>
      </w:r>
    </w:p>
    <w:p w14:paraId="5C342CDF">
      <w:pPr>
        <w:snapToGrid w:val="0"/>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4份          </w:t>
      </w:r>
      <w:r>
        <w:rPr>
          <w:rFonts w:hint="eastAsia" w:ascii="宋体" w:hAnsi="宋体" w:cs="宋体"/>
          <w:sz w:val="24"/>
        </w:rPr>
        <w:t>；</w:t>
      </w:r>
    </w:p>
    <w:p w14:paraId="4F5D5A41">
      <w:pPr>
        <w:snapToGrid w:val="0"/>
        <w:spacing w:line="360" w:lineRule="auto"/>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纸质文件3份，电子文件1份</w:t>
      </w:r>
      <w:r>
        <w:rPr>
          <w:rFonts w:hint="eastAsia" w:ascii="宋体" w:hAnsi="宋体" w:cs="宋体"/>
          <w:sz w:val="24"/>
        </w:rPr>
        <w:t>；</w:t>
      </w:r>
    </w:p>
    <w:p w14:paraId="7ADAC4E0">
      <w:pPr>
        <w:snapToGrid w:val="0"/>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收到文件后10日内  </w:t>
      </w:r>
      <w:r>
        <w:rPr>
          <w:rFonts w:hint="eastAsia" w:ascii="宋体" w:hAnsi="宋体" w:cs="宋体"/>
          <w:sz w:val="24"/>
        </w:rPr>
        <w:t>。</w:t>
      </w:r>
    </w:p>
    <w:p w14:paraId="1F9FCDB1">
      <w:pPr>
        <w:snapToGrid w:val="0"/>
        <w:spacing w:line="360" w:lineRule="auto"/>
        <w:ind w:firstLine="480" w:firstLineChars="200"/>
        <w:rPr>
          <w:rFonts w:ascii="宋体" w:hAnsi="宋体" w:cs="宋体"/>
          <w:sz w:val="24"/>
        </w:rPr>
      </w:pPr>
      <w:r>
        <w:rPr>
          <w:rFonts w:hint="eastAsia" w:ascii="宋体" w:hAnsi="宋体" w:cs="宋体"/>
          <w:sz w:val="24"/>
        </w:rPr>
        <w:t>1.6.5 现场图纸准备</w:t>
      </w:r>
    </w:p>
    <w:p w14:paraId="256EBFB5">
      <w:pPr>
        <w:snapToGrid w:val="0"/>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承包人应在施工现场另外保存一套完整的图纸和承包人文件，供发包人、监理人及有关人员进行工程检查时使用</w:t>
      </w:r>
      <w:r>
        <w:rPr>
          <w:rFonts w:hint="eastAsia" w:ascii="宋体" w:hAnsi="宋体" w:cs="宋体"/>
          <w:sz w:val="24"/>
        </w:rPr>
        <w:t>。</w:t>
      </w:r>
    </w:p>
    <w:p w14:paraId="2338859B">
      <w:pPr>
        <w:snapToGrid w:val="0"/>
        <w:spacing w:line="360" w:lineRule="auto"/>
        <w:ind w:firstLine="480" w:firstLineChars="200"/>
        <w:outlineLvl w:val="0"/>
        <w:rPr>
          <w:rFonts w:ascii="宋体" w:hAnsi="宋体" w:cs="宋体"/>
          <w:sz w:val="24"/>
        </w:rPr>
      </w:pPr>
      <w:r>
        <w:rPr>
          <w:rFonts w:hint="eastAsia" w:ascii="宋体" w:hAnsi="宋体" w:cs="宋体"/>
          <w:sz w:val="24"/>
        </w:rPr>
        <w:t>1.7 联络</w:t>
      </w:r>
    </w:p>
    <w:p w14:paraId="0A1F76BD">
      <w:pPr>
        <w:snapToGrid w:val="0"/>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sz w:val="24"/>
          <w:u w:val="single"/>
        </w:rPr>
        <w:t xml:space="preserve">3   </w:t>
      </w:r>
      <w:r>
        <w:rPr>
          <w:rFonts w:hint="eastAsia" w:ascii="宋体" w:hAnsi="宋体" w:cs="宋体"/>
          <w:kern w:val="0"/>
          <w:sz w:val="24"/>
        </w:rPr>
        <w:t>天内将与合同有关的通知、批准、证明、证书、指示、指令、要求、请求、同意、意见、确定和决定等书面函件送达对方当事人。</w:t>
      </w:r>
    </w:p>
    <w:p w14:paraId="7A35E456">
      <w:pPr>
        <w:snapToGrid w:val="0"/>
        <w:spacing w:line="360" w:lineRule="auto"/>
        <w:ind w:firstLine="480" w:firstLineChars="200"/>
        <w:rPr>
          <w:rFonts w:ascii="宋体" w:hAnsi="宋体" w:cs="宋体"/>
          <w:kern w:val="0"/>
          <w:sz w:val="24"/>
        </w:rPr>
      </w:pPr>
      <w:r>
        <w:rPr>
          <w:rFonts w:hint="eastAsia" w:ascii="宋体" w:hAnsi="宋体" w:cs="宋体"/>
          <w:kern w:val="0"/>
          <w:sz w:val="24"/>
        </w:rPr>
        <w:t>1.7.2 发包人接收文件的地点：</w:t>
      </w:r>
      <w:r>
        <w:rPr>
          <w:rFonts w:hint="eastAsia" w:ascii="宋体" w:hAnsi="宋体" w:cs="宋体"/>
          <w:sz w:val="24"/>
          <w:u w:val="single"/>
        </w:rPr>
        <w:t>业主单位    </w:t>
      </w:r>
      <w:r>
        <w:rPr>
          <w:rFonts w:hint="eastAsia" w:ascii="宋体" w:hAnsi="宋体" w:cs="宋体"/>
          <w:kern w:val="0"/>
          <w:sz w:val="24"/>
        </w:rPr>
        <w:t>；</w:t>
      </w:r>
    </w:p>
    <w:p w14:paraId="443665E3">
      <w:pPr>
        <w:snapToGrid w:val="0"/>
        <w:spacing w:line="360" w:lineRule="auto"/>
        <w:ind w:firstLine="480" w:firstLineChars="200"/>
        <w:rPr>
          <w:rFonts w:ascii="宋体" w:hAnsi="宋体" w:cs="宋体"/>
          <w:kern w:val="0"/>
          <w:sz w:val="24"/>
        </w:rPr>
      </w:pPr>
      <w:r>
        <w:rPr>
          <w:rFonts w:hint="eastAsia" w:ascii="宋体" w:hAnsi="宋体" w:cs="宋体"/>
          <w:kern w:val="0"/>
          <w:sz w:val="24"/>
        </w:rPr>
        <w:t>发包人指定的接收人为：</w:t>
      </w:r>
      <w:r>
        <w:rPr>
          <w:rFonts w:hint="eastAsia" w:ascii="宋体" w:hAnsi="宋体" w:cs="宋体"/>
          <w:sz w:val="24"/>
          <w:u w:val="single"/>
        </w:rPr>
        <w:t>根据需要由双方协商确定 </w:t>
      </w:r>
      <w:r>
        <w:rPr>
          <w:rFonts w:hint="eastAsia" w:ascii="宋体" w:hAnsi="宋体" w:cs="宋体"/>
          <w:kern w:val="0"/>
          <w:sz w:val="24"/>
        </w:rPr>
        <w:t>。</w:t>
      </w:r>
    </w:p>
    <w:p w14:paraId="2101A0AB">
      <w:pPr>
        <w:snapToGrid w:val="0"/>
        <w:spacing w:line="360" w:lineRule="auto"/>
        <w:ind w:firstLine="480" w:firstLineChars="200"/>
        <w:rPr>
          <w:rFonts w:ascii="宋体" w:hAnsi="宋体" w:cs="宋体"/>
          <w:kern w:val="0"/>
          <w:sz w:val="24"/>
        </w:rPr>
      </w:pPr>
      <w:r>
        <w:rPr>
          <w:rFonts w:hint="eastAsia" w:ascii="宋体" w:hAnsi="宋体" w:cs="宋体"/>
          <w:kern w:val="0"/>
          <w:sz w:val="24"/>
        </w:rPr>
        <w:t>承包人接收文件的地点：</w:t>
      </w:r>
      <w:r>
        <w:rPr>
          <w:rFonts w:hint="eastAsia" w:ascii="宋体" w:hAnsi="宋体" w:cs="宋体"/>
          <w:sz w:val="24"/>
          <w:u w:val="single"/>
        </w:rPr>
        <w:t>施工现场            </w:t>
      </w:r>
      <w:r>
        <w:rPr>
          <w:rFonts w:hint="eastAsia" w:ascii="宋体" w:hAnsi="宋体" w:cs="宋体"/>
          <w:kern w:val="0"/>
          <w:sz w:val="24"/>
        </w:rPr>
        <w:t>；</w:t>
      </w:r>
    </w:p>
    <w:p w14:paraId="744F3140">
      <w:pPr>
        <w:snapToGrid w:val="0"/>
        <w:spacing w:line="360" w:lineRule="auto"/>
        <w:ind w:firstLine="480" w:firstLineChars="200"/>
        <w:rPr>
          <w:rFonts w:ascii="宋体" w:hAnsi="宋体" w:cs="宋体"/>
          <w:kern w:val="0"/>
          <w:sz w:val="24"/>
        </w:rPr>
      </w:pPr>
      <w:r>
        <w:rPr>
          <w:rFonts w:hint="eastAsia" w:ascii="宋体" w:hAnsi="宋体" w:cs="宋体"/>
          <w:kern w:val="0"/>
          <w:sz w:val="24"/>
        </w:rPr>
        <w:t>承包人指定的接收人为：</w:t>
      </w:r>
      <w:r>
        <w:rPr>
          <w:rFonts w:hint="eastAsia" w:ascii="宋体" w:hAnsi="宋体" w:cs="宋体"/>
          <w:sz w:val="24"/>
          <w:u w:val="single"/>
        </w:rPr>
        <w:t>根据需要由双方协商确定</w:t>
      </w:r>
      <w:r>
        <w:rPr>
          <w:rFonts w:hint="eastAsia" w:ascii="宋体" w:hAnsi="宋体" w:cs="宋体"/>
          <w:kern w:val="0"/>
          <w:sz w:val="24"/>
        </w:rPr>
        <w:t>。</w:t>
      </w:r>
    </w:p>
    <w:p w14:paraId="41B104B5">
      <w:pPr>
        <w:snapToGrid w:val="0"/>
        <w:spacing w:line="360" w:lineRule="auto"/>
        <w:ind w:firstLine="480" w:firstLineChars="200"/>
        <w:rPr>
          <w:rFonts w:ascii="宋体" w:hAnsi="宋体" w:cs="宋体"/>
          <w:kern w:val="0"/>
          <w:sz w:val="24"/>
        </w:rPr>
      </w:pPr>
      <w:r>
        <w:rPr>
          <w:rFonts w:hint="eastAsia" w:ascii="宋体" w:hAnsi="宋体" w:cs="宋体"/>
          <w:kern w:val="0"/>
          <w:sz w:val="24"/>
        </w:rPr>
        <w:t>监理人接收文件的地点：</w:t>
      </w:r>
      <w:r>
        <w:rPr>
          <w:rFonts w:hint="eastAsia" w:ascii="宋体" w:hAnsi="宋体" w:cs="宋体"/>
          <w:sz w:val="24"/>
          <w:u w:val="single"/>
        </w:rPr>
        <w:t>施工现场           </w:t>
      </w:r>
      <w:r>
        <w:rPr>
          <w:rFonts w:hint="eastAsia" w:ascii="宋体" w:hAnsi="宋体" w:cs="宋体"/>
          <w:kern w:val="0"/>
          <w:sz w:val="24"/>
        </w:rPr>
        <w:t>；</w:t>
      </w:r>
    </w:p>
    <w:p w14:paraId="196D3C2A">
      <w:pPr>
        <w:snapToGrid w:val="0"/>
        <w:spacing w:line="360" w:lineRule="auto"/>
        <w:ind w:firstLine="480" w:firstLineChars="200"/>
        <w:rPr>
          <w:rFonts w:ascii="宋体" w:hAnsi="宋体" w:cs="宋体"/>
          <w:kern w:val="0"/>
          <w:sz w:val="24"/>
        </w:rPr>
      </w:pPr>
      <w:r>
        <w:rPr>
          <w:rFonts w:hint="eastAsia" w:ascii="宋体" w:hAnsi="宋体" w:cs="宋体"/>
          <w:kern w:val="0"/>
          <w:sz w:val="24"/>
        </w:rPr>
        <w:t>监理人指定的接收人为：</w:t>
      </w:r>
      <w:r>
        <w:rPr>
          <w:rFonts w:hint="eastAsia" w:ascii="宋体" w:hAnsi="宋体" w:cs="宋体"/>
          <w:sz w:val="24"/>
          <w:u w:val="single"/>
        </w:rPr>
        <w:t>根据需要由双方协商确定</w:t>
      </w:r>
      <w:r>
        <w:rPr>
          <w:rFonts w:hint="eastAsia" w:ascii="宋体" w:hAnsi="宋体" w:cs="宋体"/>
          <w:kern w:val="0"/>
          <w:sz w:val="24"/>
        </w:rPr>
        <w:t>。</w:t>
      </w:r>
    </w:p>
    <w:p w14:paraId="404F8E16">
      <w:pPr>
        <w:snapToGrid w:val="0"/>
        <w:spacing w:line="360" w:lineRule="auto"/>
        <w:ind w:firstLine="480" w:firstLineChars="200"/>
        <w:outlineLvl w:val="0"/>
        <w:rPr>
          <w:rFonts w:ascii="宋体" w:hAnsi="宋体" w:cs="宋体"/>
          <w:sz w:val="24"/>
        </w:rPr>
      </w:pPr>
      <w:r>
        <w:rPr>
          <w:rFonts w:hint="eastAsia" w:ascii="宋体" w:hAnsi="宋体" w:cs="宋体"/>
          <w:sz w:val="24"/>
        </w:rPr>
        <w:t>1.10 交通运输</w:t>
      </w:r>
    </w:p>
    <w:p w14:paraId="4C9F1B3D">
      <w:pPr>
        <w:snapToGrid w:val="0"/>
        <w:spacing w:line="360" w:lineRule="auto"/>
        <w:ind w:firstLine="480" w:firstLineChars="200"/>
        <w:outlineLvl w:val="0"/>
        <w:rPr>
          <w:rFonts w:ascii="宋体" w:hAnsi="宋体" w:cs="宋体"/>
          <w:sz w:val="24"/>
        </w:rPr>
      </w:pPr>
      <w:r>
        <w:rPr>
          <w:rFonts w:hint="eastAsia" w:ascii="宋体" w:hAnsi="宋体" w:cs="宋体"/>
          <w:sz w:val="24"/>
        </w:rPr>
        <w:t>1</w:t>
      </w:r>
      <w:bookmarkStart w:id="465" w:name="_Toc303539100"/>
      <w:bookmarkStart w:id="466" w:name="_Toc304295521"/>
      <w:bookmarkStart w:id="467" w:name="_Toc312677986"/>
      <w:bookmarkStart w:id="468" w:name="_Toc300934943"/>
      <w:bookmarkStart w:id="469" w:name="_Toc318581155"/>
      <w:r>
        <w:rPr>
          <w:rFonts w:hint="eastAsia" w:ascii="宋体" w:hAnsi="宋体" w:cs="宋体"/>
          <w:sz w:val="24"/>
        </w:rPr>
        <w:t>.10.1 出入现场的权利</w:t>
      </w:r>
    </w:p>
    <w:p w14:paraId="3F79270D">
      <w:pPr>
        <w:snapToGrid w:val="0"/>
        <w:spacing w:line="360" w:lineRule="auto"/>
        <w:ind w:left="596" w:leftChars="284"/>
        <w:rPr>
          <w:rFonts w:ascii="宋体" w:hAnsi="宋体" w:cs="宋体"/>
          <w:sz w:val="24"/>
          <w:u w:val="single"/>
        </w:rPr>
      </w:pPr>
      <w:r>
        <w:rPr>
          <w:rFonts w:hint="eastAsia" w:ascii="宋体" w:hAnsi="宋体" w:cs="宋体"/>
          <w:sz w:val="24"/>
        </w:rPr>
        <w:t>关于出入现场的权利的约定：</w:t>
      </w:r>
      <w:r>
        <w:rPr>
          <w:rFonts w:hint="eastAsia" w:ascii="宋体" w:hAnsi="宋体" w:cs="宋体"/>
          <w:sz w:val="24"/>
          <w:u w:val="single"/>
        </w:rPr>
        <w:t>按通用条款 </w:t>
      </w:r>
    </w:p>
    <w:bookmarkEnd w:id="465"/>
    <w:bookmarkEnd w:id="466"/>
    <w:bookmarkEnd w:id="467"/>
    <w:bookmarkEnd w:id="468"/>
    <w:bookmarkEnd w:id="469"/>
    <w:p w14:paraId="09F3D0F7">
      <w:pPr>
        <w:snapToGrid w:val="0"/>
        <w:spacing w:line="360" w:lineRule="auto"/>
        <w:ind w:firstLine="480" w:firstLineChars="200"/>
        <w:jc w:val="left"/>
        <w:outlineLvl w:val="0"/>
        <w:rPr>
          <w:rFonts w:ascii="宋体" w:hAnsi="宋体" w:cs="宋体"/>
          <w:sz w:val="24"/>
        </w:rPr>
      </w:pPr>
      <w:r>
        <w:rPr>
          <w:rFonts w:hint="eastAsia" w:ascii="宋体" w:hAnsi="宋体" w:cs="宋体"/>
          <w:sz w:val="24"/>
        </w:rPr>
        <w:t>1</w:t>
      </w:r>
      <w:bookmarkStart w:id="470" w:name="_Toc303539101"/>
      <w:bookmarkStart w:id="471" w:name="_Toc318581156"/>
      <w:bookmarkStart w:id="472" w:name="_Toc312677987"/>
      <w:bookmarkStart w:id="473" w:name="_Toc300934944"/>
      <w:bookmarkStart w:id="474" w:name="_Toc304295522"/>
      <w:r>
        <w:rPr>
          <w:rFonts w:hint="eastAsia" w:ascii="宋体" w:hAnsi="宋体" w:cs="宋体"/>
          <w:sz w:val="24"/>
        </w:rPr>
        <w:t>.10.3 场内交通</w:t>
      </w:r>
    </w:p>
    <w:p w14:paraId="34CA878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关于场外交通和场内交通的边界的约定：</w:t>
      </w:r>
      <w:r>
        <w:rPr>
          <w:rFonts w:hint="eastAsia" w:ascii="宋体" w:hAnsi="宋体" w:cs="宋体"/>
          <w:sz w:val="24"/>
          <w:u w:val="single"/>
        </w:rPr>
        <w:t>本项目的施工作业面内10米           </w:t>
      </w:r>
      <w:r>
        <w:rPr>
          <w:rFonts w:hint="eastAsia" w:ascii="宋体" w:hAnsi="宋体" w:cs="宋体"/>
          <w:sz w:val="24"/>
        </w:rPr>
        <w:t>。</w:t>
      </w:r>
    </w:p>
    <w:p w14:paraId="10E6FE61">
      <w:pPr>
        <w:snapToGrid w:val="0"/>
        <w:spacing w:line="360" w:lineRule="auto"/>
        <w:ind w:firstLine="480" w:firstLineChars="200"/>
        <w:jc w:val="left"/>
        <w:rPr>
          <w:rFonts w:ascii="宋体" w:hAnsi="宋体" w:cs="宋体"/>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 </w:t>
      </w:r>
      <w:r>
        <w:rPr>
          <w:rFonts w:hint="eastAsia" w:ascii="宋体" w:hAnsi="宋体" w:cs="宋体"/>
          <w:sz w:val="24"/>
        </w:rPr>
        <w:t>。</w:t>
      </w:r>
      <w:bookmarkEnd w:id="470"/>
      <w:bookmarkEnd w:id="471"/>
      <w:bookmarkEnd w:id="472"/>
      <w:bookmarkEnd w:id="473"/>
      <w:bookmarkEnd w:id="474"/>
      <w:r>
        <w:rPr>
          <w:rFonts w:hint="eastAsia" w:ascii="宋体" w:hAnsi="宋体" w:cs="宋体"/>
          <w:sz w:val="24"/>
        </w:rPr>
        <w:t xml:space="preserve">  </w:t>
      </w:r>
      <w:bookmarkStart w:id="475" w:name="_Toc318581157"/>
    </w:p>
    <w:p w14:paraId="052FF074">
      <w:pPr>
        <w:snapToGrid w:val="0"/>
        <w:spacing w:line="360" w:lineRule="auto"/>
        <w:ind w:firstLine="480" w:firstLineChars="200"/>
        <w:jc w:val="left"/>
        <w:rPr>
          <w:rFonts w:ascii="宋体" w:hAnsi="宋体" w:cs="宋体"/>
          <w:sz w:val="24"/>
        </w:rPr>
      </w:pPr>
      <w:r>
        <w:rPr>
          <w:rFonts w:hint="eastAsia" w:ascii="宋体" w:hAnsi="宋体" w:cs="宋体"/>
          <w:sz w:val="24"/>
        </w:rPr>
        <w:t>1.10.4超大件和超重件的运输</w:t>
      </w:r>
    </w:p>
    <w:p w14:paraId="2BDB201F">
      <w:pPr>
        <w:snapToGrid w:val="0"/>
        <w:spacing w:line="360" w:lineRule="auto"/>
        <w:ind w:firstLine="480" w:firstLineChars="200"/>
        <w:jc w:val="left"/>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承包人    </w:t>
      </w:r>
      <w:r>
        <w:rPr>
          <w:rFonts w:hint="eastAsia" w:ascii="宋体" w:hAnsi="宋体" w:cs="宋体"/>
          <w:sz w:val="24"/>
        </w:rPr>
        <w:t>承担。</w:t>
      </w:r>
    </w:p>
    <w:bookmarkEnd w:id="475"/>
    <w:p w14:paraId="24A6DCD3">
      <w:pPr>
        <w:snapToGrid w:val="0"/>
        <w:spacing w:line="360" w:lineRule="auto"/>
        <w:ind w:firstLine="480" w:firstLineChars="200"/>
        <w:outlineLvl w:val="0"/>
        <w:rPr>
          <w:rFonts w:ascii="宋体" w:hAnsi="宋体" w:cs="宋体"/>
          <w:sz w:val="24"/>
        </w:rPr>
      </w:pPr>
      <w:r>
        <w:rPr>
          <w:rFonts w:hint="eastAsia" w:ascii="宋体" w:hAnsi="宋体" w:cs="宋体"/>
          <w:sz w:val="24"/>
        </w:rPr>
        <w:t>1.11 知识产权</w:t>
      </w:r>
    </w:p>
    <w:p w14:paraId="121064FB">
      <w:pPr>
        <w:snapToGrid w:val="0"/>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按通用条款</w:t>
      </w:r>
      <w:r>
        <w:rPr>
          <w:rFonts w:hint="eastAsia" w:ascii="宋体" w:hAnsi="宋体" w:cs="宋体"/>
          <w:sz w:val="24"/>
        </w:rPr>
        <w:t>。</w:t>
      </w:r>
    </w:p>
    <w:p w14:paraId="095DE781">
      <w:pPr>
        <w:snapToGrid w:val="0"/>
        <w:spacing w:line="360" w:lineRule="auto"/>
        <w:rPr>
          <w:rFonts w:ascii="宋体" w:hAnsi="宋体" w:cs="宋体"/>
          <w:sz w:val="24"/>
        </w:rPr>
      </w:pPr>
      <w:r>
        <w:rPr>
          <w:rFonts w:hint="eastAsia" w:ascii="宋体" w:hAnsi="宋体" w:cs="宋体"/>
          <w:sz w:val="24"/>
        </w:rPr>
        <w:t>关于发包人提供的上述文件的使用限制的要求：</w:t>
      </w:r>
      <w:r>
        <w:rPr>
          <w:rFonts w:hint="eastAsia" w:ascii="宋体" w:hAnsi="宋体" w:cs="宋体"/>
          <w:sz w:val="24"/>
          <w:u w:val="single"/>
        </w:rPr>
        <w:t>按通用条款</w:t>
      </w:r>
      <w:r>
        <w:rPr>
          <w:rFonts w:hint="eastAsia" w:ascii="宋体" w:hAnsi="宋体" w:cs="宋体"/>
          <w:sz w:val="24"/>
        </w:rPr>
        <w:t>。</w:t>
      </w:r>
    </w:p>
    <w:p w14:paraId="52A6D6AF">
      <w:pPr>
        <w:snapToGrid w:val="0"/>
        <w:spacing w:line="360" w:lineRule="auto"/>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按通用条款</w:t>
      </w:r>
      <w:r>
        <w:rPr>
          <w:rFonts w:hint="eastAsia" w:ascii="宋体" w:hAnsi="宋体" w:cs="宋体"/>
          <w:sz w:val="24"/>
        </w:rPr>
        <w:t>。</w:t>
      </w:r>
    </w:p>
    <w:p w14:paraId="4F5E8C2D">
      <w:pPr>
        <w:snapToGrid w:val="0"/>
        <w:spacing w:line="360" w:lineRule="auto"/>
        <w:rPr>
          <w:rFonts w:ascii="宋体" w:hAnsi="宋体" w:cs="宋体"/>
          <w:sz w:val="24"/>
        </w:rPr>
      </w:pPr>
      <w:r>
        <w:rPr>
          <w:rFonts w:hint="eastAsia" w:ascii="宋体" w:hAnsi="宋体" w:cs="宋体"/>
          <w:sz w:val="24"/>
        </w:rPr>
        <w:t>关于承包人提供的上述文件的使用限制的要求：</w:t>
      </w:r>
      <w:r>
        <w:rPr>
          <w:rFonts w:hint="eastAsia" w:ascii="宋体" w:hAnsi="宋体" w:cs="宋体"/>
          <w:sz w:val="24"/>
          <w:u w:val="single"/>
        </w:rPr>
        <w:t>按通用条款</w:t>
      </w:r>
      <w:r>
        <w:rPr>
          <w:rFonts w:hint="eastAsia" w:ascii="宋体" w:hAnsi="宋体" w:cs="宋体"/>
          <w:sz w:val="24"/>
        </w:rPr>
        <w:t>。</w:t>
      </w:r>
    </w:p>
    <w:p w14:paraId="56B873C0">
      <w:pPr>
        <w:snapToGrid w:val="0"/>
        <w:spacing w:line="360" w:lineRule="auto"/>
        <w:ind w:firstLine="480" w:firstLineChars="200"/>
        <w:outlineLvl w:val="0"/>
        <w:rPr>
          <w:rFonts w:ascii="宋体" w:hAnsi="宋体" w:cs="宋体"/>
          <w:kern w:val="0"/>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按通用条款</w:t>
      </w:r>
      <w:r>
        <w:rPr>
          <w:rFonts w:hint="eastAsia" w:ascii="宋体" w:hAnsi="宋体" w:cs="宋体"/>
          <w:kern w:val="0"/>
          <w:sz w:val="24"/>
        </w:rPr>
        <w:t>。</w:t>
      </w:r>
    </w:p>
    <w:p w14:paraId="0BBEBA7C">
      <w:pPr>
        <w:snapToGrid w:val="0"/>
        <w:spacing w:line="360" w:lineRule="auto"/>
        <w:ind w:firstLine="480" w:firstLineChars="200"/>
        <w:rPr>
          <w:rFonts w:ascii="宋体" w:hAnsi="宋体" w:cs="宋体"/>
          <w:sz w:val="24"/>
        </w:rPr>
      </w:pPr>
      <w:r>
        <w:rPr>
          <w:rFonts w:hint="eastAsia" w:ascii="宋体" w:hAnsi="宋体" w:cs="宋体"/>
          <w:sz w:val="24"/>
        </w:rPr>
        <w:t>1.13工程量清单错误的修正</w:t>
      </w:r>
    </w:p>
    <w:p w14:paraId="271B1FCC">
      <w:pPr>
        <w:snapToGrid w:val="0"/>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sz w:val="24"/>
          <w:u w:val="single"/>
        </w:rPr>
        <w:t xml:space="preserve">调整，但施工过程中不予调整   </w:t>
      </w:r>
      <w:r>
        <w:rPr>
          <w:rFonts w:hint="eastAsia" w:ascii="宋体" w:hAnsi="宋体" w:cs="宋体"/>
          <w:kern w:val="0"/>
          <w:sz w:val="24"/>
        </w:rPr>
        <w:t>。</w:t>
      </w:r>
    </w:p>
    <w:p w14:paraId="69E7E07F">
      <w:pPr>
        <w:snapToGrid w:val="0"/>
        <w:spacing w:line="360" w:lineRule="auto"/>
        <w:rPr>
          <w:rFonts w:ascii="宋体" w:hAnsi="宋体" w:cs="宋体"/>
          <w:sz w:val="24"/>
        </w:rPr>
      </w:pPr>
      <w:r>
        <w:rPr>
          <w:rFonts w:hint="eastAsia" w:ascii="宋体" w:hAnsi="宋体" w:cs="宋体"/>
          <w:sz w:val="24"/>
        </w:rPr>
        <w:t>允许调整合同价格的工程量偏差范围：</w:t>
      </w:r>
      <w:r>
        <w:rPr>
          <w:rFonts w:hint="eastAsia" w:ascii="宋体" w:hAnsi="宋体" w:cs="宋体"/>
          <w:b/>
          <w:sz w:val="24"/>
          <w:u w:val="single"/>
        </w:rPr>
        <w:t>竣工结算时，结算工程量根据《建设工程工程量清单计价规范》（GB50500-2013）、竣工资料（包括竣工图、设计变更图纸、设计变更联系单、发包人认可的签证单、补充性文件）等按实结算（明确规定包干或结算不作调整的项目和费用除外）。</w:t>
      </w:r>
    </w:p>
    <w:p w14:paraId="25D7A72C">
      <w:pPr>
        <w:keepNext/>
        <w:keepLines/>
        <w:tabs>
          <w:tab w:val="left" w:pos="864"/>
        </w:tabs>
        <w:snapToGrid w:val="0"/>
        <w:spacing w:line="360" w:lineRule="auto"/>
        <w:ind w:left="864" w:hanging="864"/>
        <w:outlineLvl w:val="3"/>
        <w:rPr>
          <w:rFonts w:ascii="宋体" w:hAnsi="宋体" w:cs="宋体"/>
          <w:bCs/>
          <w:sz w:val="24"/>
          <w:lang w:val="zh-CN"/>
        </w:rPr>
      </w:pPr>
      <w:bookmarkStart w:id="476" w:name="_Toc351203634"/>
      <w:r>
        <w:rPr>
          <w:rFonts w:hint="eastAsia" w:ascii="宋体" w:hAnsi="宋体" w:cs="宋体"/>
          <w:bCs/>
          <w:sz w:val="24"/>
          <w:lang w:val="zh-CN"/>
        </w:rPr>
        <w:t>2</w:t>
      </w:r>
      <w:bookmarkStart w:id="477" w:name="_Toc296944496"/>
      <w:bookmarkStart w:id="478" w:name="_Toc292559362"/>
      <w:bookmarkStart w:id="479" w:name="_Toc296890985"/>
      <w:bookmarkStart w:id="480" w:name="_Toc292559867"/>
      <w:bookmarkStart w:id="481" w:name="_Toc296503157"/>
      <w:bookmarkStart w:id="482" w:name="_Toc296346658"/>
      <w:bookmarkStart w:id="483" w:name="_Toc296347156"/>
      <w:bookmarkStart w:id="484" w:name="_Toc297048343"/>
      <w:bookmarkStart w:id="485" w:name="_Toc297120457"/>
      <w:bookmarkStart w:id="486" w:name="_Toc296891197"/>
      <w:r>
        <w:rPr>
          <w:rFonts w:hint="eastAsia" w:ascii="宋体" w:hAnsi="宋体" w:cs="宋体"/>
          <w:bCs/>
          <w:sz w:val="24"/>
          <w:lang w:val="zh-CN"/>
        </w:rPr>
        <w:t>. 发包人</w:t>
      </w:r>
      <w:bookmarkEnd w:id="476"/>
    </w:p>
    <w:bookmarkEnd w:id="477"/>
    <w:bookmarkEnd w:id="478"/>
    <w:bookmarkEnd w:id="479"/>
    <w:bookmarkEnd w:id="480"/>
    <w:bookmarkEnd w:id="481"/>
    <w:bookmarkEnd w:id="482"/>
    <w:bookmarkEnd w:id="483"/>
    <w:bookmarkEnd w:id="484"/>
    <w:bookmarkEnd w:id="485"/>
    <w:bookmarkEnd w:id="486"/>
    <w:p w14:paraId="3D983F58">
      <w:pPr>
        <w:snapToGrid w:val="0"/>
        <w:spacing w:line="360" w:lineRule="auto"/>
        <w:ind w:firstLine="480" w:firstLineChars="200"/>
        <w:outlineLvl w:val="0"/>
        <w:rPr>
          <w:rFonts w:ascii="宋体" w:hAnsi="宋体" w:cs="宋体"/>
          <w:sz w:val="24"/>
        </w:rPr>
      </w:pPr>
      <w:r>
        <w:rPr>
          <w:rFonts w:hint="eastAsia" w:ascii="宋体" w:hAnsi="宋体" w:cs="宋体"/>
          <w:sz w:val="24"/>
        </w:rPr>
        <w:t>2.2 发包人代表</w:t>
      </w:r>
    </w:p>
    <w:p w14:paraId="376F84AD">
      <w:pPr>
        <w:snapToGrid w:val="0"/>
        <w:spacing w:line="360" w:lineRule="auto"/>
        <w:ind w:firstLine="480" w:firstLineChars="200"/>
        <w:rPr>
          <w:rFonts w:ascii="宋体" w:hAnsi="宋体" w:cs="宋体"/>
          <w:sz w:val="24"/>
        </w:rPr>
      </w:pPr>
      <w:r>
        <w:rPr>
          <w:rFonts w:hint="eastAsia" w:ascii="宋体" w:hAnsi="宋体" w:cs="宋体"/>
          <w:sz w:val="24"/>
        </w:rPr>
        <w:t>发包人代表：</w:t>
      </w:r>
    </w:p>
    <w:p w14:paraId="3BED41B0">
      <w:pPr>
        <w:snapToGrid w:val="0"/>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14:paraId="7ADBFE44">
      <w:pPr>
        <w:snapToGrid w:val="0"/>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14:paraId="050CA602">
      <w:pPr>
        <w:snapToGrid w:val="0"/>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发包人代表        </w:t>
      </w:r>
      <w:r>
        <w:rPr>
          <w:rFonts w:hint="eastAsia" w:ascii="宋体" w:hAnsi="宋体" w:cs="宋体"/>
          <w:sz w:val="24"/>
        </w:rPr>
        <w:t>；</w:t>
      </w:r>
    </w:p>
    <w:p w14:paraId="408178E9">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 </w:t>
      </w:r>
      <w:r>
        <w:rPr>
          <w:rFonts w:hint="eastAsia" w:ascii="宋体" w:hAnsi="宋体" w:cs="宋体"/>
          <w:sz w:val="24"/>
        </w:rPr>
        <w:t>；</w:t>
      </w:r>
    </w:p>
    <w:p w14:paraId="0E92C01C">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  </w:t>
      </w:r>
      <w:r>
        <w:rPr>
          <w:rFonts w:hint="eastAsia" w:ascii="宋体" w:hAnsi="宋体" w:cs="宋体"/>
          <w:sz w:val="24"/>
        </w:rPr>
        <w:t>；</w:t>
      </w:r>
    </w:p>
    <w:p w14:paraId="6837A2E9">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14:paraId="1B50882F">
      <w:pPr>
        <w:snapToGrid w:val="0"/>
        <w:spacing w:line="360" w:lineRule="auto"/>
        <w:rPr>
          <w:rFonts w:ascii="宋体" w:hAnsi="宋体" w:cs="宋体"/>
          <w:b/>
          <w:sz w:val="24"/>
        </w:rPr>
      </w:pPr>
      <w:r>
        <w:rPr>
          <w:rFonts w:hint="eastAsia" w:ascii="宋体" w:hAnsi="宋体" w:cs="宋体"/>
          <w:sz w:val="24"/>
        </w:rPr>
        <w:t>发包人对发包人代表的授权范围如下：</w:t>
      </w:r>
      <w:r>
        <w:rPr>
          <w:rFonts w:hint="eastAsia" w:ascii="宋体" w:hAnsi="宋体" w:cs="宋体"/>
          <w:sz w:val="24"/>
          <w:u w:val="single"/>
        </w:rPr>
        <w:t>代表发包方行使工程现场管理的协调，对任何作为结算价款调整依据的工期、工程变更、签证单进行审核确认</w:t>
      </w:r>
      <w:r>
        <w:rPr>
          <w:rFonts w:hint="eastAsia" w:ascii="宋体" w:hAnsi="宋体" w:cs="宋体"/>
          <w:sz w:val="24"/>
        </w:rPr>
        <w:t>。</w:t>
      </w:r>
    </w:p>
    <w:p w14:paraId="24E576D9">
      <w:pPr>
        <w:snapToGrid w:val="0"/>
        <w:spacing w:line="360" w:lineRule="auto"/>
        <w:ind w:firstLine="480" w:firstLineChars="200"/>
        <w:outlineLvl w:val="0"/>
        <w:rPr>
          <w:rFonts w:ascii="宋体" w:hAnsi="宋体" w:cs="宋体"/>
          <w:sz w:val="24"/>
        </w:rPr>
      </w:pPr>
      <w:r>
        <w:rPr>
          <w:rFonts w:hint="eastAsia" w:ascii="宋体" w:hAnsi="宋体" w:cs="宋体"/>
          <w:sz w:val="24"/>
        </w:rPr>
        <w:t>2.4 施工现场、施工条件和基础资料的提供</w:t>
      </w:r>
    </w:p>
    <w:p w14:paraId="40408BDA">
      <w:pPr>
        <w:snapToGrid w:val="0"/>
        <w:spacing w:line="360" w:lineRule="auto"/>
        <w:ind w:firstLine="480" w:firstLineChars="200"/>
        <w:rPr>
          <w:rFonts w:ascii="宋体" w:hAnsi="宋体" w:cs="宋体"/>
          <w:sz w:val="24"/>
        </w:rPr>
      </w:pPr>
      <w:r>
        <w:rPr>
          <w:rFonts w:hint="eastAsia" w:ascii="宋体" w:hAnsi="宋体" w:cs="宋体"/>
          <w:sz w:val="24"/>
        </w:rPr>
        <w:t>2.4.1 提供施工现场</w:t>
      </w:r>
    </w:p>
    <w:p w14:paraId="1B3DD04C">
      <w:pPr>
        <w:snapToGrid w:val="0"/>
        <w:spacing w:line="360" w:lineRule="auto"/>
        <w:ind w:firstLine="480" w:firstLineChars="200"/>
        <w:jc w:val="left"/>
        <w:rPr>
          <w:rFonts w:ascii="宋体" w:hAnsi="宋体" w:cs="宋体"/>
          <w:sz w:val="24"/>
        </w:rPr>
      </w:pPr>
      <w:r>
        <w:rPr>
          <w:rFonts w:hint="eastAsia" w:ascii="宋体" w:hAnsi="宋体" w:cs="宋体"/>
          <w:sz w:val="24"/>
        </w:rPr>
        <w:t>关于发包人移交施工现场的期限要求：</w:t>
      </w:r>
      <w:r>
        <w:rPr>
          <w:rFonts w:hint="eastAsia" w:ascii="宋体" w:hAnsi="宋体" w:cs="宋体"/>
          <w:sz w:val="24"/>
          <w:u w:val="single"/>
        </w:rPr>
        <w:t xml:space="preserve">根据需要由双方协商确定  </w:t>
      </w:r>
      <w:r>
        <w:rPr>
          <w:rFonts w:hint="eastAsia" w:ascii="宋体" w:hAnsi="宋体" w:cs="宋体"/>
          <w:sz w:val="24"/>
        </w:rPr>
        <w:t>。</w:t>
      </w:r>
    </w:p>
    <w:p w14:paraId="694BFF4B">
      <w:pPr>
        <w:snapToGrid w:val="0"/>
        <w:spacing w:line="360" w:lineRule="auto"/>
        <w:ind w:firstLine="480" w:firstLineChars="200"/>
        <w:rPr>
          <w:rFonts w:ascii="宋体" w:hAnsi="宋体" w:cs="宋体"/>
          <w:sz w:val="24"/>
        </w:rPr>
      </w:pPr>
      <w:r>
        <w:rPr>
          <w:rFonts w:hint="eastAsia" w:ascii="宋体" w:hAnsi="宋体" w:cs="宋体"/>
          <w:sz w:val="24"/>
        </w:rPr>
        <w:t>2.4.2 提供施工条件</w:t>
      </w:r>
    </w:p>
    <w:p w14:paraId="4EEC3736">
      <w:pPr>
        <w:spacing w:line="360" w:lineRule="auto"/>
        <w:ind w:firstLine="480" w:firstLineChars="200"/>
        <w:outlineLvl w:val="3"/>
        <w:rPr>
          <w:rFonts w:ascii="宋体" w:hAnsi="宋体" w:cs="宋体"/>
          <w:sz w:val="24"/>
        </w:rPr>
      </w:pPr>
      <w:r>
        <w:rPr>
          <w:rFonts w:hint="eastAsia" w:ascii="宋体" w:hAnsi="宋体" w:cs="宋体"/>
          <w:sz w:val="24"/>
        </w:rPr>
        <w:t>关于发包人应负责提供施工所需要的条件，包括：施工场地具备施工条件的要求及完成的时间：</w:t>
      </w:r>
    </w:p>
    <w:p w14:paraId="320AB609">
      <w:pPr>
        <w:spacing w:line="360" w:lineRule="auto"/>
        <w:ind w:firstLine="480" w:firstLineChars="200"/>
        <w:outlineLvl w:val="3"/>
        <w:rPr>
          <w:rFonts w:ascii="宋体" w:hAnsi="宋体" w:cs="宋体"/>
          <w:sz w:val="24"/>
          <w:u w:val="single"/>
        </w:rPr>
      </w:pPr>
      <w:r>
        <w:rPr>
          <w:rFonts w:hint="eastAsia" w:ascii="宋体" w:hAnsi="宋体" w:cs="宋体"/>
          <w:sz w:val="24"/>
        </w:rPr>
        <w:t>（1）</w:t>
      </w:r>
      <w:r>
        <w:rPr>
          <w:rFonts w:hint="eastAsia" w:ascii="宋体" w:hAnsi="宋体" w:cs="宋体"/>
          <w:sz w:val="24"/>
          <w:u w:val="single"/>
        </w:rPr>
        <w:t>施工现场已具备开工条件，有关进场准备的工作，由承包人根据本工程施工要求在开工前做好此项工程，费用已含在承包人的投标报价中。</w:t>
      </w:r>
    </w:p>
    <w:p w14:paraId="5329007B">
      <w:pPr>
        <w:spacing w:line="360" w:lineRule="auto"/>
        <w:ind w:firstLine="480" w:firstLineChars="200"/>
        <w:outlineLvl w:val="3"/>
        <w:rPr>
          <w:rFonts w:ascii="宋体" w:hAnsi="宋体" w:cs="宋体"/>
          <w:sz w:val="24"/>
          <w:u w:val="single"/>
        </w:rPr>
      </w:pPr>
      <w:r>
        <w:rPr>
          <w:rFonts w:hint="eastAsia" w:ascii="宋体" w:hAnsi="宋体" w:cs="宋体"/>
          <w:sz w:val="24"/>
        </w:rPr>
        <w:t>（2）将施工所需的水、电、电讯线路接至施工现场的时间、地点和供应要求：</w:t>
      </w:r>
      <w:r>
        <w:rPr>
          <w:rFonts w:hint="eastAsia" w:ascii="宋体" w:hAnsi="宋体" w:cs="宋体"/>
          <w:sz w:val="24"/>
          <w:u w:val="single"/>
        </w:rPr>
        <w:t>施工用水、电力、通讯线路等施工所必需的条件接至施工现场内及进入施工现场的交通条件由承包人自行解决，费用由承包人自理已包含在投标报价中。</w:t>
      </w:r>
    </w:p>
    <w:p w14:paraId="35B73990">
      <w:pPr>
        <w:spacing w:line="360" w:lineRule="auto"/>
        <w:ind w:firstLine="480" w:firstLineChars="200"/>
        <w:outlineLvl w:val="3"/>
        <w:rPr>
          <w:rFonts w:ascii="宋体" w:hAnsi="宋体" w:cs="宋体"/>
          <w:sz w:val="24"/>
          <w:u w:val="single"/>
        </w:rPr>
      </w:pPr>
      <w:r>
        <w:rPr>
          <w:rFonts w:hint="eastAsia" w:ascii="宋体" w:hAnsi="宋体" w:cs="宋体"/>
          <w:sz w:val="24"/>
        </w:rPr>
        <w:t>（3）施工现场与公共道路的通道开通时间和要求：</w:t>
      </w:r>
      <w:r>
        <w:rPr>
          <w:rFonts w:hint="eastAsia" w:ascii="宋体" w:hAnsi="宋体" w:cs="宋体"/>
          <w:sz w:val="24"/>
          <w:u w:val="single"/>
        </w:rPr>
        <w:t xml:space="preserve">施工临时道路由承包人自费解决，费用已计入投标报价。 </w:t>
      </w:r>
    </w:p>
    <w:p w14:paraId="25A92D0B">
      <w:pPr>
        <w:spacing w:line="360" w:lineRule="auto"/>
        <w:outlineLvl w:val="3"/>
        <w:rPr>
          <w:rFonts w:ascii="宋体" w:hAnsi="宋体" w:cs="宋体"/>
          <w:sz w:val="24"/>
          <w:u w:val="single"/>
        </w:rPr>
      </w:pPr>
      <w:r>
        <w:rPr>
          <w:rFonts w:hint="eastAsia" w:ascii="宋体" w:hAnsi="宋体" w:cs="宋体"/>
          <w:sz w:val="24"/>
        </w:rPr>
        <w:t xml:space="preserve">    （4）工程地质、地下管线、电缆等资料的提供时间：</w:t>
      </w:r>
      <w:r>
        <w:rPr>
          <w:rFonts w:hint="eastAsia" w:ascii="宋体" w:hAnsi="宋体" w:cs="宋体"/>
          <w:sz w:val="24"/>
          <w:u w:val="single"/>
        </w:rPr>
        <w:t>开工前由施工单位自行与各相关管线、电力等单位协调,及时对各相关单位的管线、电缆、安防系统进行调查、摸底，施工单位根据自行协调的内容对相关管线进行核实和保护,相应费用已计入投标报价内。如施工期间地下管线、电缆、以及临时围墙上、河道周界的现状安防系统有损坏，由发包人委托专业单位进行修复，承包人承担由此产生的一切费用。</w:t>
      </w:r>
    </w:p>
    <w:p w14:paraId="2600877B">
      <w:pPr>
        <w:spacing w:line="360" w:lineRule="auto"/>
        <w:ind w:firstLine="480" w:firstLineChars="200"/>
        <w:outlineLvl w:val="3"/>
        <w:rPr>
          <w:rFonts w:ascii="宋体" w:hAnsi="宋体" w:cs="宋体"/>
          <w:sz w:val="24"/>
          <w:u w:val="single"/>
        </w:rPr>
      </w:pPr>
      <w:r>
        <w:rPr>
          <w:rFonts w:hint="eastAsia" w:ascii="宋体" w:hAnsi="宋体" w:cs="宋体"/>
          <w:sz w:val="24"/>
        </w:rPr>
        <w:t>（5）由发包人办理的施工所需证件、批件的名称和完成时间：</w:t>
      </w:r>
      <w:r>
        <w:rPr>
          <w:rFonts w:hint="eastAsia" w:ascii="宋体" w:hAnsi="宋体" w:cs="宋体"/>
          <w:sz w:val="24"/>
          <w:u w:val="single"/>
        </w:rPr>
        <w:t>按规定由发包人办理的各类证件，发包人应在某项工作需要此类证件时办理完毕，承包人需把有关情况及时提前告知发包人。需要承包人提供办理证件相关资料的，承包人必须在合同签订后5个工作日内提交。</w:t>
      </w:r>
    </w:p>
    <w:p w14:paraId="1E41D18E">
      <w:pPr>
        <w:spacing w:line="360" w:lineRule="auto"/>
        <w:ind w:firstLine="480" w:firstLineChars="200"/>
        <w:outlineLvl w:val="3"/>
        <w:rPr>
          <w:rFonts w:ascii="宋体" w:hAnsi="宋体" w:cs="宋体"/>
          <w:sz w:val="24"/>
          <w:u w:val="single"/>
        </w:rPr>
      </w:pPr>
      <w:r>
        <w:rPr>
          <w:rFonts w:hint="eastAsia" w:ascii="宋体" w:hAnsi="宋体" w:cs="宋体"/>
          <w:sz w:val="24"/>
        </w:rPr>
        <w:t>（6）水准点与坐标控制点交验要求：</w:t>
      </w:r>
      <w:r>
        <w:rPr>
          <w:rFonts w:hint="eastAsia" w:ascii="宋体" w:hAnsi="宋体" w:cs="宋体"/>
          <w:b/>
          <w:bCs/>
          <w:sz w:val="24"/>
          <w:u w:val="single"/>
        </w:rPr>
        <w:t>凡施工过程中涉及需要坐标点、水准点定位的，投标单位须自行购买，费用在投标报价中综合考虑。</w:t>
      </w:r>
    </w:p>
    <w:p w14:paraId="4A4772A7">
      <w:pPr>
        <w:spacing w:line="360" w:lineRule="auto"/>
        <w:ind w:firstLine="480" w:firstLineChars="200"/>
        <w:outlineLvl w:val="3"/>
        <w:rPr>
          <w:rFonts w:ascii="宋体" w:hAnsi="宋体" w:cs="宋体"/>
          <w:sz w:val="24"/>
          <w:u w:val="single"/>
        </w:rPr>
      </w:pPr>
      <w:r>
        <w:rPr>
          <w:rFonts w:hint="eastAsia" w:ascii="宋体" w:hAnsi="宋体" w:cs="宋体"/>
          <w:sz w:val="24"/>
        </w:rPr>
        <w:t>（7）图纸会审和设计交底时间：</w:t>
      </w:r>
      <w:r>
        <w:rPr>
          <w:rFonts w:hint="eastAsia" w:ascii="宋体" w:hAnsi="宋体" w:cs="宋体"/>
          <w:sz w:val="24"/>
          <w:u w:val="single"/>
        </w:rPr>
        <w:t>根据需要由双方协商确定时间。</w:t>
      </w:r>
    </w:p>
    <w:p w14:paraId="6330FB55">
      <w:pPr>
        <w:spacing w:line="360" w:lineRule="auto"/>
        <w:ind w:firstLine="480" w:firstLineChars="200"/>
        <w:outlineLvl w:val="3"/>
        <w:rPr>
          <w:rFonts w:ascii="宋体" w:hAnsi="宋体" w:cs="宋体"/>
          <w:sz w:val="24"/>
          <w:u w:val="single"/>
        </w:rPr>
      </w:pPr>
      <w:r>
        <w:rPr>
          <w:rFonts w:hint="eastAsia" w:ascii="宋体" w:hAnsi="宋体" w:cs="宋体"/>
          <w:sz w:val="24"/>
        </w:rPr>
        <w:t>（8）协调处理施工场地周围地下管线、电缆、安防系统和邻近建筑物、构筑物（含文物保护建筑）、古树名木的保护工作：</w:t>
      </w:r>
      <w:r>
        <w:rPr>
          <w:rFonts w:hint="eastAsia" w:ascii="宋体" w:hAnsi="宋体" w:cs="宋体"/>
          <w:sz w:val="24"/>
          <w:u w:val="single"/>
        </w:rPr>
        <w:t>如遇上述情况时,承包人应提出具体保护实施方案,由发包人征得有关管理部门同意后,由承包人实施,所需费用,承包人已列入投标报价。</w:t>
      </w:r>
    </w:p>
    <w:p w14:paraId="2972FE10">
      <w:pPr>
        <w:snapToGrid w:val="0"/>
        <w:spacing w:line="360" w:lineRule="auto"/>
        <w:ind w:firstLine="480" w:firstLineChars="200"/>
        <w:rPr>
          <w:rFonts w:ascii="宋体" w:hAnsi="宋体" w:cs="宋体"/>
          <w:sz w:val="24"/>
          <w:u w:val="single"/>
        </w:rPr>
      </w:pPr>
    </w:p>
    <w:p w14:paraId="0BE9AC9A">
      <w:pPr>
        <w:snapToGrid w:val="0"/>
        <w:spacing w:line="360" w:lineRule="auto"/>
        <w:ind w:firstLine="480" w:firstLineChars="200"/>
        <w:outlineLvl w:val="0"/>
        <w:rPr>
          <w:rFonts w:ascii="宋体" w:hAnsi="宋体" w:cs="宋体"/>
          <w:sz w:val="24"/>
        </w:rPr>
      </w:pPr>
      <w:r>
        <w:rPr>
          <w:rFonts w:hint="eastAsia" w:ascii="宋体" w:hAnsi="宋体" w:cs="宋体"/>
          <w:sz w:val="24"/>
        </w:rPr>
        <w:t>2.5 资金来源证明及支付担保</w:t>
      </w:r>
    </w:p>
    <w:p w14:paraId="2F534896">
      <w:pPr>
        <w:snapToGrid w:val="0"/>
        <w:spacing w:line="360" w:lineRule="auto"/>
        <w:ind w:firstLine="480" w:firstLineChars="200"/>
        <w:rPr>
          <w:rFonts w:ascii="宋体" w:hAnsi="宋体" w:cs="宋体"/>
          <w:sz w:val="24"/>
        </w:rPr>
      </w:pPr>
      <w:r>
        <w:rPr>
          <w:rFonts w:hint="eastAsia" w:ascii="宋体" w:hAnsi="宋体" w:cs="宋体"/>
          <w:sz w:val="24"/>
        </w:rPr>
        <w:t>发包人提供资金来源证明的期限要求：</w:t>
      </w:r>
      <w:r>
        <w:rPr>
          <w:rFonts w:hint="eastAsia" w:ascii="宋体" w:hAnsi="宋体" w:cs="宋体"/>
          <w:sz w:val="24"/>
          <w:u w:val="single"/>
        </w:rPr>
        <w:t xml:space="preserve">发包人在办理施工许可证前将资金证明提供给建设主管部门 </w:t>
      </w:r>
      <w:r>
        <w:rPr>
          <w:rFonts w:hint="eastAsia" w:ascii="宋体" w:hAnsi="宋体" w:cs="宋体"/>
          <w:sz w:val="24"/>
        </w:rPr>
        <w:t>。</w:t>
      </w:r>
    </w:p>
    <w:p w14:paraId="15959125">
      <w:pPr>
        <w:snapToGrid w:val="0"/>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否      </w:t>
      </w:r>
      <w:r>
        <w:rPr>
          <w:rFonts w:hint="eastAsia" w:ascii="宋体" w:hAnsi="宋体" w:cs="宋体"/>
          <w:sz w:val="24"/>
        </w:rPr>
        <w:t>。</w:t>
      </w:r>
    </w:p>
    <w:p w14:paraId="2050E3EE">
      <w:pPr>
        <w:snapToGrid w:val="0"/>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w:t>
      </w:r>
      <w:r>
        <w:rPr>
          <w:rFonts w:hint="eastAsia" w:ascii="宋体" w:hAnsi="宋体" w:cs="宋体"/>
          <w:sz w:val="24"/>
        </w:rPr>
        <w:t>。</w:t>
      </w:r>
    </w:p>
    <w:p w14:paraId="5378A6A7">
      <w:pPr>
        <w:keepNext/>
        <w:keepLines/>
        <w:tabs>
          <w:tab w:val="left" w:pos="864"/>
        </w:tabs>
        <w:snapToGrid w:val="0"/>
        <w:spacing w:line="360" w:lineRule="auto"/>
        <w:ind w:left="864" w:hanging="864"/>
        <w:outlineLvl w:val="3"/>
        <w:rPr>
          <w:rFonts w:ascii="宋体" w:hAnsi="宋体" w:cs="宋体"/>
          <w:bCs/>
          <w:sz w:val="24"/>
          <w:lang w:val="zh-CN"/>
        </w:rPr>
      </w:pPr>
      <w:bookmarkStart w:id="487" w:name="_Toc351203635"/>
      <w:r>
        <w:rPr>
          <w:rFonts w:hint="eastAsia" w:ascii="宋体" w:hAnsi="宋体" w:cs="宋体"/>
          <w:bCs/>
          <w:sz w:val="24"/>
          <w:lang w:val="zh-CN"/>
        </w:rPr>
        <w:t>3</w:t>
      </w:r>
      <w:bookmarkStart w:id="488" w:name="_Toc296503158"/>
      <w:bookmarkStart w:id="489" w:name="_Toc292559868"/>
      <w:bookmarkStart w:id="490" w:name="_Toc296891198"/>
      <w:bookmarkStart w:id="491" w:name="_Toc292559363"/>
      <w:bookmarkStart w:id="492" w:name="_Toc296347157"/>
      <w:bookmarkStart w:id="493" w:name="_Toc296346659"/>
      <w:bookmarkStart w:id="494" w:name="_Toc296890986"/>
      <w:bookmarkStart w:id="495" w:name="_Toc297048344"/>
      <w:bookmarkStart w:id="496" w:name="_Toc296944497"/>
      <w:bookmarkStart w:id="497" w:name="_Toc297120458"/>
      <w:r>
        <w:rPr>
          <w:rFonts w:hint="eastAsia" w:ascii="宋体" w:hAnsi="宋体" w:cs="宋体"/>
          <w:bCs/>
          <w:sz w:val="24"/>
          <w:lang w:val="zh-CN"/>
        </w:rPr>
        <w:t>. 承包人</w:t>
      </w:r>
      <w:bookmarkEnd w:id="487"/>
    </w:p>
    <w:bookmarkEnd w:id="488"/>
    <w:bookmarkEnd w:id="489"/>
    <w:bookmarkEnd w:id="490"/>
    <w:bookmarkEnd w:id="491"/>
    <w:bookmarkEnd w:id="492"/>
    <w:bookmarkEnd w:id="493"/>
    <w:bookmarkEnd w:id="494"/>
    <w:bookmarkEnd w:id="495"/>
    <w:bookmarkEnd w:id="496"/>
    <w:bookmarkEnd w:id="497"/>
    <w:p w14:paraId="66AFDF4A">
      <w:pPr>
        <w:snapToGrid w:val="0"/>
        <w:spacing w:line="360" w:lineRule="auto"/>
        <w:ind w:firstLine="480" w:firstLineChars="200"/>
        <w:rPr>
          <w:rFonts w:ascii="宋体" w:hAnsi="宋体" w:cs="宋体"/>
          <w:sz w:val="24"/>
        </w:rPr>
      </w:pPr>
      <w:r>
        <w:rPr>
          <w:rFonts w:hint="eastAsia" w:ascii="宋体" w:hAnsi="宋体" w:cs="宋体"/>
          <w:sz w:val="24"/>
        </w:rPr>
        <w:t>3.1 承包人的一般义务</w:t>
      </w:r>
    </w:p>
    <w:p w14:paraId="56D3069C">
      <w:pPr>
        <w:snapToGrid w:val="0"/>
        <w:spacing w:line="360" w:lineRule="auto"/>
        <w:ind w:firstLine="240" w:firstLineChars="100"/>
        <w:jc w:val="left"/>
        <w:rPr>
          <w:rFonts w:ascii="宋体" w:hAnsi="宋体" w:cs="宋体"/>
          <w:sz w:val="24"/>
        </w:rPr>
      </w:pPr>
      <w:r>
        <w:rPr>
          <w:rFonts w:hint="eastAsia" w:ascii="宋体" w:hAnsi="宋体" w:cs="宋体"/>
          <w:kern w:val="0"/>
          <w:sz w:val="24"/>
        </w:rPr>
        <w:t>（1）</w:t>
      </w:r>
      <w:r>
        <w:rPr>
          <w:rFonts w:hint="eastAsia" w:ascii="宋体" w:hAnsi="宋体" w:cs="宋体"/>
          <w:sz w:val="24"/>
        </w:rPr>
        <w:t>承包人提交的竣工资料的内容：</w:t>
      </w:r>
      <w:r>
        <w:rPr>
          <w:rFonts w:hint="eastAsia" w:ascii="宋体" w:hAnsi="宋体" w:cs="宋体"/>
          <w:sz w:val="24"/>
          <w:u w:val="single"/>
        </w:rPr>
        <w:t xml:space="preserve">按照法律法规规定的完整内容编制竣工资料，符合 《建设工程文件归档整理规范》 (GB_T50328-2014)及其他规范要求，满足发包人档案室和嘉兴市档案馆的档案装订要求，完成竣工资料立卷及归档，并承担全部费用 </w:t>
      </w:r>
      <w:r>
        <w:rPr>
          <w:rFonts w:hint="eastAsia" w:ascii="宋体" w:hAnsi="宋体" w:cs="宋体"/>
          <w:sz w:val="24"/>
        </w:rPr>
        <w:t>。</w:t>
      </w:r>
    </w:p>
    <w:p w14:paraId="1B4F8AEE">
      <w:pPr>
        <w:snapToGrid w:val="0"/>
        <w:spacing w:line="360" w:lineRule="auto"/>
        <w:ind w:firstLine="480" w:firstLineChars="200"/>
        <w:jc w:val="left"/>
        <w:rPr>
          <w:rFonts w:ascii="宋体" w:hAnsi="宋体" w:cs="宋体"/>
          <w:sz w:val="24"/>
        </w:rPr>
      </w:pPr>
      <w:r>
        <w:rPr>
          <w:rFonts w:hint="eastAsia" w:ascii="宋体" w:hAnsi="宋体" w:cs="宋体"/>
          <w:sz w:val="24"/>
        </w:rPr>
        <w:t>承包人需要提交的竣工资料套数：</w:t>
      </w:r>
      <w:r>
        <w:rPr>
          <w:rFonts w:hint="eastAsia" w:ascii="宋体" w:hAnsi="宋体" w:cs="宋体"/>
          <w:sz w:val="24"/>
          <w:u w:val="single"/>
        </w:rPr>
        <w:t xml:space="preserve">       5套        </w:t>
      </w:r>
      <w:r>
        <w:rPr>
          <w:rFonts w:hint="eastAsia" w:ascii="宋体" w:hAnsi="宋体" w:cs="宋体"/>
          <w:sz w:val="24"/>
        </w:rPr>
        <w:t>。</w:t>
      </w:r>
    </w:p>
    <w:p w14:paraId="00C58FBB">
      <w:pPr>
        <w:snapToGrid w:val="0"/>
        <w:spacing w:line="360" w:lineRule="auto"/>
        <w:ind w:left="638" w:leftChars="304"/>
        <w:jc w:val="left"/>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     由承包人承担      </w:t>
      </w:r>
      <w:r>
        <w:rPr>
          <w:rFonts w:hint="eastAsia" w:ascii="宋体" w:hAnsi="宋体" w:cs="宋体"/>
          <w:sz w:val="24"/>
        </w:rPr>
        <w:t>。</w:t>
      </w:r>
    </w:p>
    <w:p w14:paraId="0D59B92A">
      <w:pPr>
        <w:snapToGrid w:val="0"/>
        <w:spacing w:line="360" w:lineRule="auto"/>
        <w:ind w:left="638" w:leftChars="304"/>
        <w:jc w:val="left"/>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   在提供竣工报告后一个月内     </w:t>
      </w:r>
      <w:r>
        <w:rPr>
          <w:rFonts w:hint="eastAsia" w:ascii="宋体" w:hAnsi="宋体" w:cs="宋体"/>
          <w:sz w:val="24"/>
        </w:rPr>
        <w:t>。</w:t>
      </w:r>
    </w:p>
    <w:p w14:paraId="744587D3">
      <w:pPr>
        <w:snapToGrid w:val="0"/>
        <w:spacing w:line="360" w:lineRule="auto"/>
        <w:ind w:firstLine="480" w:firstLineChars="200"/>
        <w:jc w:val="left"/>
        <w:rPr>
          <w:rFonts w:ascii="宋体" w:hAnsi="宋体" w:cs="宋体"/>
          <w:sz w:val="24"/>
        </w:rPr>
      </w:pPr>
      <w:r>
        <w:rPr>
          <w:rFonts w:hint="eastAsia" w:ascii="宋体" w:hAnsi="宋体" w:cs="宋体"/>
          <w:sz w:val="24"/>
        </w:rPr>
        <w:t>承包人提交的竣工资料形式要求：</w:t>
      </w:r>
      <w:r>
        <w:rPr>
          <w:rFonts w:hint="eastAsia" w:ascii="宋体" w:hAnsi="宋体" w:cs="宋体"/>
          <w:sz w:val="24"/>
          <w:u w:val="single"/>
        </w:rPr>
        <w:t xml:space="preserve">    纸质4套，电子文档1套       </w:t>
      </w:r>
      <w:r>
        <w:rPr>
          <w:rFonts w:hint="eastAsia" w:ascii="宋体" w:hAnsi="宋体" w:cs="宋体"/>
          <w:sz w:val="24"/>
        </w:rPr>
        <w:t>。</w:t>
      </w:r>
    </w:p>
    <w:p w14:paraId="05F6DB34">
      <w:pPr>
        <w:numPr>
          <w:ilvl w:val="0"/>
          <w:numId w:val="2"/>
        </w:numPr>
        <w:snapToGrid w:val="0"/>
        <w:spacing w:line="360" w:lineRule="auto"/>
        <w:ind w:firstLine="482"/>
        <w:outlineLvl w:val="3"/>
        <w:rPr>
          <w:rFonts w:ascii="宋体" w:hAnsi="宋体" w:cs="宋体"/>
          <w:kern w:val="0"/>
          <w:sz w:val="24"/>
        </w:rPr>
      </w:pPr>
      <w:r>
        <w:rPr>
          <w:rFonts w:hint="eastAsia" w:ascii="宋体" w:hAnsi="宋体" w:cs="宋体"/>
          <w:kern w:val="0"/>
          <w:sz w:val="24"/>
        </w:rPr>
        <w:t>承包人应履行的其他义务：</w:t>
      </w:r>
    </w:p>
    <w:p w14:paraId="58B5D921">
      <w:pPr>
        <w:snapToGrid w:val="0"/>
        <w:spacing w:line="360" w:lineRule="auto"/>
        <w:ind w:firstLine="480" w:firstLineChars="200"/>
        <w:outlineLvl w:val="3"/>
        <w:rPr>
          <w:rFonts w:ascii="宋体" w:hAnsi="宋体" w:cs="宋体"/>
          <w:sz w:val="24"/>
          <w:u w:val="single"/>
        </w:rPr>
      </w:pPr>
      <w:r>
        <w:rPr>
          <w:rFonts w:hint="eastAsia" w:ascii="宋体" w:hAnsi="宋体" w:cs="宋体"/>
          <w:sz w:val="24"/>
        </w:rPr>
        <w:t>①</w:t>
      </w:r>
      <w:r>
        <w:rPr>
          <w:rFonts w:hint="eastAsia" w:ascii="宋体" w:hAnsi="宋体" w:cs="宋体"/>
          <w:sz w:val="24"/>
          <w:u w:val="single"/>
        </w:rPr>
        <w:t>确保安全生产，文明施工，派驻现场的主要施工管理人员必须到位。乙方必须在现场设置质量、安全管理机构并配置足够的管理人员。</w:t>
      </w:r>
    </w:p>
    <w:p w14:paraId="722F66E3">
      <w:pPr>
        <w:snapToGrid w:val="0"/>
        <w:spacing w:line="360" w:lineRule="auto"/>
        <w:ind w:firstLine="482"/>
        <w:outlineLvl w:val="3"/>
        <w:rPr>
          <w:rFonts w:ascii="宋体" w:hAnsi="宋体" w:cs="宋体"/>
          <w:sz w:val="24"/>
          <w:u w:val="single"/>
        </w:rPr>
      </w:pPr>
      <w:r>
        <w:rPr>
          <w:rFonts w:hint="eastAsia" w:ascii="宋体" w:hAnsi="宋体" w:cs="宋体"/>
          <w:sz w:val="24"/>
        </w:rPr>
        <w:t>②应提供计划、报表的名称及完成时间：</w:t>
      </w:r>
      <w:r>
        <w:rPr>
          <w:rFonts w:hint="eastAsia" w:ascii="宋体" w:hAnsi="宋体" w:cs="宋体"/>
          <w:sz w:val="24"/>
          <w:u w:val="single"/>
        </w:rPr>
        <w:t>每月25日前提供施工进度计划，除每月提供外，如果监理或发包人要求临时提供某些报表和资料，承包人应无条件按监理和发包人要求提供此类报表和资料。</w:t>
      </w:r>
    </w:p>
    <w:p w14:paraId="5515D769">
      <w:pPr>
        <w:snapToGrid w:val="0"/>
        <w:spacing w:line="360" w:lineRule="auto"/>
        <w:ind w:firstLine="482"/>
        <w:outlineLvl w:val="3"/>
        <w:rPr>
          <w:rFonts w:ascii="宋体" w:hAnsi="宋体" w:cs="宋体"/>
          <w:sz w:val="24"/>
          <w:u w:val="single"/>
        </w:rPr>
      </w:pPr>
      <w:r>
        <w:rPr>
          <w:rFonts w:hint="eastAsia" w:ascii="宋体" w:hAnsi="宋体" w:cs="宋体"/>
          <w:sz w:val="24"/>
        </w:rPr>
        <w:t>③承担施工安全保卫工作及夜间施工照明的责任和要求：</w:t>
      </w:r>
      <w:r>
        <w:rPr>
          <w:rFonts w:hint="eastAsia" w:ascii="宋体" w:hAnsi="宋体" w:cs="宋体"/>
          <w:sz w:val="24"/>
          <w:u w:val="single"/>
        </w:rPr>
        <w:t>承包人应按建设行政管理部门和相关部门的要求，自费承担这些工作（如警卫）和提供相应设施以保护公共安全，并提供方便。负责施工现场所有进场材料的保管、进场人员的安全（包括各种专业分包），并完全承担由此产生的所有费用。</w:t>
      </w:r>
    </w:p>
    <w:p w14:paraId="472EB4E6">
      <w:pPr>
        <w:snapToGrid w:val="0"/>
        <w:spacing w:line="360" w:lineRule="auto"/>
        <w:ind w:firstLine="482"/>
        <w:outlineLvl w:val="3"/>
        <w:rPr>
          <w:rFonts w:ascii="宋体" w:hAnsi="宋体" w:cs="宋体"/>
          <w:sz w:val="24"/>
          <w:u w:val="single"/>
        </w:rPr>
      </w:pPr>
      <w:r>
        <w:rPr>
          <w:rFonts w:hint="eastAsia" w:ascii="宋体" w:hAnsi="宋体" w:cs="宋体"/>
          <w:sz w:val="24"/>
        </w:rPr>
        <w:t>④需承包人办理的有关施工场地交通、环卫和施工噪音管理手续：</w:t>
      </w:r>
      <w:r>
        <w:rPr>
          <w:rFonts w:hint="eastAsia" w:ascii="宋体" w:hAnsi="宋体" w:cs="宋体"/>
          <w:sz w:val="24"/>
          <w:u w:val="single"/>
        </w:rPr>
        <w:t>遵守政府有关主管部门对施工场地交通、环保、施工噪音、卫生以及和安全生产有关的管理规定，根据当地规定向有关部门申报、办理相关手续，并以书面形式知会发包人、监理，由此发生的费用及违反规定导致的罚款均由承包人负责。</w:t>
      </w:r>
    </w:p>
    <w:p w14:paraId="4768BAD2">
      <w:pPr>
        <w:snapToGrid w:val="0"/>
        <w:spacing w:line="360" w:lineRule="auto"/>
        <w:ind w:firstLine="482"/>
        <w:outlineLvl w:val="3"/>
        <w:rPr>
          <w:rFonts w:ascii="宋体" w:hAnsi="宋体" w:cs="宋体"/>
          <w:sz w:val="24"/>
          <w:u w:val="single"/>
        </w:rPr>
      </w:pPr>
      <w:r>
        <w:rPr>
          <w:rFonts w:hint="eastAsia" w:ascii="宋体" w:hAnsi="宋体" w:cs="宋体"/>
          <w:sz w:val="24"/>
        </w:rPr>
        <w:t>⑤已完工程成品的特殊要求及费用承担：</w:t>
      </w:r>
      <w:r>
        <w:rPr>
          <w:rFonts w:hint="eastAsia" w:ascii="宋体" w:hAnsi="宋体" w:cs="宋体"/>
          <w:sz w:val="24"/>
          <w:u w:val="single"/>
        </w:rPr>
        <w:t>在整个工程竣工验收并移交给发包人之前，工程交付给发包人前，毁损、火灾、丢失等风险由承包人承担，保护期间如发生损坏、失窃，承包人无偿予以修复。</w:t>
      </w:r>
    </w:p>
    <w:p w14:paraId="248C5EA8">
      <w:pPr>
        <w:snapToGrid w:val="0"/>
        <w:spacing w:line="360" w:lineRule="auto"/>
        <w:ind w:firstLine="482"/>
        <w:outlineLvl w:val="3"/>
        <w:rPr>
          <w:rFonts w:ascii="宋体" w:hAnsi="宋体" w:cs="宋体"/>
          <w:sz w:val="24"/>
          <w:u w:val="single"/>
        </w:rPr>
      </w:pPr>
      <w:r>
        <w:rPr>
          <w:rFonts w:hint="eastAsia" w:ascii="宋体" w:hAnsi="宋体" w:cs="宋体"/>
          <w:sz w:val="24"/>
        </w:rPr>
        <w:t>⑥施工场地周围地下管线管线、电缆、安防系统和临近建筑物、构筑物（含文物保护建筑）、古树名木的保护要求及费用承担：</w:t>
      </w:r>
      <w:r>
        <w:rPr>
          <w:rFonts w:hint="eastAsia" w:ascii="宋体" w:hAnsi="宋体" w:cs="宋体"/>
          <w:sz w:val="24"/>
          <w:u w:val="single"/>
        </w:rPr>
        <w:t>在施工过程中发现文物和有价值的物品时，承包人在采取防止损坏措施的同时，应立即知会发包人、文物局和公安局，否则责任自负。如果在现场挖掘土方工作的过程中，发现电线、水管管道，或者其他公共设施</w:t>
      </w:r>
      <w:r>
        <w:rPr>
          <w:rFonts w:hint="eastAsia" w:ascii="宋体" w:hAnsi="宋体" w:cs="宋体"/>
          <w:sz w:val="24"/>
          <w:u w:val="single" w:color="FF0000"/>
        </w:rPr>
        <w:t>等</w:t>
      </w:r>
      <w:r>
        <w:rPr>
          <w:rFonts w:hint="eastAsia" w:ascii="宋体" w:hAnsi="宋体" w:cs="宋体"/>
          <w:sz w:val="24"/>
          <w:u w:val="single"/>
        </w:rPr>
        <w:t>，承包人应立即停止挖掘工作，并及时报告发包人或专门机构。承包人根据有关指示，负责修理那些被破坏的公共设施，并恢复原状，费用由施工方承担。</w:t>
      </w:r>
    </w:p>
    <w:p w14:paraId="5F4032E0">
      <w:pPr>
        <w:snapToGrid w:val="0"/>
        <w:spacing w:line="360" w:lineRule="auto"/>
        <w:ind w:firstLine="482"/>
        <w:outlineLvl w:val="3"/>
        <w:rPr>
          <w:rFonts w:ascii="宋体" w:hAnsi="宋体" w:cs="宋体"/>
          <w:sz w:val="24"/>
          <w:u w:val="single"/>
        </w:rPr>
      </w:pPr>
      <w:r>
        <w:rPr>
          <w:rFonts w:hint="eastAsia" w:ascii="宋体" w:hAnsi="宋体" w:cs="宋体"/>
          <w:sz w:val="24"/>
        </w:rPr>
        <w:t>⑦施工场地清洁卫生的要求：</w:t>
      </w:r>
      <w:r>
        <w:rPr>
          <w:rFonts w:hint="eastAsia" w:ascii="宋体" w:hAnsi="宋体" w:cs="宋体"/>
          <w:sz w:val="24"/>
          <w:u w:val="single"/>
        </w:rPr>
        <w:t>施工期间承包人应按规定做好施工场地清洁卫生工作，积极配合发包人要求的施工场地清洁工作。竣工后剩余的任何材料和物品除属于发包人的外，承包人均应迅速撤除。竣工验收，工程移交之前，承包人仍须承担成品保护、保洁、安全等工作，此类费用由承包人承担。在施工过程中做到工完场清。工程交付前需完成对全部内容的清洁工作。如未在要求时间内清理完成或不清理的，发包人有权委托其他单位或自行组织清理或凿除，费用在日常进度款中扣除。</w:t>
      </w:r>
    </w:p>
    <w:p w14:paraId="2B20BB03">
      <w:pPr>
        <w:tabs>
          <w:tab w:val="left" w:pos="0"/>
        </w:tabs>
        <w:snapToGrid w:val="0"/>
        <w:spacing w:line="360" w:lineRule="auto"/>
        <w:ind w:firstLine="480" w:firstLineChars="200"/>
        <w:outlineLvl w:val="3"/>
        <w:rPr>
          <w:rFonts w:ascii="宋体" w:hAnsi="宋体" w:cs="宋体"/>
          <w:sz w:val="24"/>
          <w:u w:val="single"/>
        </w:rPr>
      </w:pPr>
      <w:r>
        <w:rPr>
          <w:rFonts w:hint="eastAsia" w:ascii="宋体" w:hAnsi="宋体" w:cs="宋体"/>
          <w:sz w:val="24"/>
        </w:rPr>
        <w:t>⑧</w:t>
      </w:r>
      <w:r>
        <w:rPr>
          <w:rFonts w:hint="eastAsia" w:ascii="宋体" w:hAnsi="宋体" w:cs="宋体"/>
          <w:sz w:val="24"/>
          <w:u w:val="single"/>
        </w:rPr>
        <w:t>承包人应做的其他工作：</w:t>
      </w:r>
    </w:p>
    <w:p w14:paraId="372F0F88">
      <w:pPr>
        <w:snapToGrid w:val="0"/>
        <w:spacing w:line="360" w:lineRule="auto"/>
        <w:ind w:firstLine="482"/>
        <w:outlineLvl w:val="3"/>
        <w:rPr>
          <w:rFonts w:ascii="宋体" w:hAnsi="宋体" w:cs="宋体"/>
          <w:sz w:val="24"/>
          <w:u w:val="single"/>
        </w:rPr>
      </w:pPr>
      <w:r>
        <w:rPr>
          <w:rFonts w:hint="eastAsia" w:ascii="宋体" w:hAnsi="宋体" w:cs="宋体"/>
          <w:sz w:val="24"/>
          <w:u w:val="single"/>
        </w:rPr>
        <w:t>a、承包人在签订合同之前已查看了施工现场及周围的环境，掌握了所有与工程施工有关或对施工有影响的情况，如地质土壤情况、水源、当地气候情况、道路、交通流量、劳动力的提供范围和周围居民等。发包人将施工场地移交给承包人后，承包人应对施工场地上发生的一切负责（包括施工安全、消防保卫、环境污染、扰民和民扰），若发生非不可抗力或非发包人指令原因而影响施工导致工期拖延或财产损失的，由承包人承担一切责任。</w:t>
      </w:r>
    </w:p>
    <w:p w14:paraId="0085C488">
      <w:pPr>
        <w:snapToGrid w:val="0"/>
        <w:spacing w:line="360" w:lineRule="auto"/>
        <w:ind w:firstLine="482"/>
        <w:outlineLvl w:val="3"/>
        <w:rPr>
          <w:rFonts w:ascii="宋体" w:hAnsi="宋体" w:cs="宋体"/>
          <w:sz w:val="24"/>
          <w:u w:val="single"/>
        </w:rPr>
      </w:pPr>
      <w:r>
        <w:rPr>
          <w:rFonts w:hint="eastAsia" w:ascii="宋体" w:hAnsi="宋体" w:cs="宋体"/>
          <w:sz w:val="24"/>
          <w:u w:val="single"/>
        </w:rPr>
        <w:t>b、负责办理施工临时占用道路与临时占用绿化（施工作业面10米以外）等合法手续并承担相关费用。</w:t>
      </w:r>
    </w:p>
    <w:p w14:paraId="3A7B3F39">
      <w:pPr>
        <w:snapToGrid w:val="0"/>
        <w:spacing w:line="360" w:lineRule="auto"/>
        <w:ind w:firstLine="482"/>
        <w:outlineLvl w:val="3"/>
        <w:rPr>
          <w:rFonts w:ascii="宋体" w:hAnsi="宋体" w:cs="宋体"/>
          <w:sz w:val="24"/>
          <w:u w:val="single"/>
        </w:rPr>
      </w:pPr>
      <w:r>
        <w:rPr>
          <w:rFonts w:hint="eastAsia" w:ascii="宋体" w:hAnsi="宋体" w:cs="宋体"/>
          <w:sz w:val="24"/>
          <w:u w:val="single"/>
        </w:rPr>
        <w:t>c、承包人在开工前应向监理提供有关人员上岗证、有关设备合格证、年审证等证件 。</w:t>
      </w:r>
    </w:p>
    <w:p w14:paraId="58531EB2">
      <w:pPr>
        <w:snapToGrid w:val="0"/>
        <w:spacing w:line="360" w:lineRule="auto"/>
        <w:ind w:firstLine="482"/>
        <w:outlineLvl w:val="3"/>
        <w:rPr>
          <w:rFonts w:ascii="宋体" w:hAnsi="宋体" w:cs="宋体"/>
          <w:sz w:val="24"/>
          <w:u w:val="single"/>
        </w:rPr>
      </w:pPr>
      <w:r>
        <w:rPr>
          <w:rFonts w:hint="eastAsia" w:ascii="宋体" w:hAnsi="宋体" w:cs="宋体"/>
          <w:sz w:val="24"/>
          <w:u w:val="single"/>
        </w:rPr>
        <w:t>d、开工前承包人须对施工图纸认真核查，积极配合发包人组织的施工图纸交底及会审工作，指出图纸上不符合施工惯例或规范之处，以及设计图纸和设计变更单中错、漏、碰及各专业图纸表述不一致问题，并做好各系统管线的总体配合工作。如因承包人未能在该道工序施工前10天内向发包人或者监理公司提交书面建议并配合解决此类矛盾或违反强制性条款，造成工程费用增加和工期损失的，承包人承担相关费用。</w:t>
      </w:r>
    </w:p>
    <w:p w14:paraId="42DBF023">
      <w:pPr>
        <w:snapToGrid w:val="0"/>
        <w:spacing w:line="360" w:lineRule="auto"/>
        <w:ind w:firstLine="482"/>
        <w:outlineLvl w:val="3"/>
        <w:rPr>
          <w:rFonts w:ascii="宋体" w:hAnsi="宋体" w:cs="宋体"/>
          <w:sz w:val="24"/>
          <w:u w:val="single"/>
        </w:rPr>
      </w:pPr>
      <w:r>
        <w:rPr>
          <w:rFonts w:hint="eastAsia" w:ascii="宋体" w:hAnsi="宋体" w:cs="宋体"/>
          <w:sz w:val="24"/>
          <w:u w:val="single"/>
        </w:rPr>
        <w:t>e、负责工地现场临时设施、道路、管线的施工和保养，道路实施和竣工时场地恢复原状费用由总承包人承担（施工作业面10米内绿化（不含古树名木）、农田、菜地、大棚除外），施工用水、用电由承包人现场踏勘时自行查明，施工现场的接水、接电及施工现场内的配套电缆、配管等由投标人自行解决，在施工过程中，应做好现场临时用水、用电的安全管理，如因承包人私拉电线、违规操作等情况导致出现问题的，承包人将承担一切责任与修复费用。</w:t>
      </w:r>
    </w:p>
    <w:p w14:paraId="565C0F20">
      <w:pPr>
        <w:snapToGrid w:val="0"/>
        <w:spacing w:line="360" w:lineRule="auto"/>
        <w:ind w:firstLine="482"/>
        <w:outlineLvl w:val="3"/>
        <w:rPr>
          <w:rFonts w:ascii="宋体" w:hAnsi="宋体" w:cs="宋体"/>
          <w:sz w:val="24"/>
          <w:u w:val="single"/>
        </w:rPr>
      </w:pPr>
      <w:r>
        <w:rPr>
          <w:rFonts w:hint="eastAsia" w:ascii="宋体" w:hAnsi="宋体" w:cs="宋体"/>
          <w:sz w:val="24"/>
          <w:u w:val="single"/>
        </w:rPr>
        <w:t>f、遵守有关法律和规定，接受发包人和监理的指令，按照施工合同、施工图纸、设计变更单、图纸会审纪要、施工及验收规范进行文明施工。</w:t>
      </w:r>
    </w:p>
    <w:p w14:paraId="7CAFE6E7">
      <w:pPr>
        <w:snapToGrid w:val="0"/>
        <w:spacing w:line="360" w:lineRule="auto"/>
        <w:ind w:firstLine="482"/>
        <w:outlineLvl w:val="3"/>
        <w:rPr>
          <w:rFonts w:ascii="宋体" w:hAnsi="宋体" w:cs="宋体"/>
          <w:sz w:val="24"/>
          <w:u w:val="single"/>
        </w:rPr>
      </w:pPr>
      <w:r>
        <w:rPr>
          <w:rFonts w:hint="eastAsia" w:ascii="宋体" w:hAnsi="宋体" w:cs="宋体"/>
          <w:sz w:val="24"/>
          <w:u w:val="single"/>
        </w:rPr>
        <w:t>（3）若施工过程中遇到与其他项目需交叉施工的，由承包人自行协调处理，此类费用由承包人承担。</w:t>
      </w:r>
    </w:p>
    <w:p w14:paraId="14E7C7EF">
      <w:pPr>
        <w:snapToGrid w:val="0"/>
        <w:spacing w:line="360" w:lineRule="auto"/>
        <w:ind w:firstLine="482"/>
        <w:outlineLvl w:val="3"/>
        <w:rPr>
          <w:rFonts w:ascii="宋体" w:hAnsi="宋体" w:cs="宋体"/>
          <w:sz w:val="24"/>
          <w:u w:val="single"/>
        </w:rPr>
      </w:pPr>
      <w:r>
        <w:rPr>
          <w:rFonts w:hint="eastAsia" w:ascii="宋体" w:hAnsi="宋体" w:cs="宋体"/>
          <w:sz w:val="24"/>
          <w:u w:val="single"/>
        </w:rPr>
        <w:t>（4）本工程建筑工地文明施工围挡装饰要求统一采用“仿真绿草皮”膜布覆盖及安装喷淋系统，并按照行政主管部门相关规定执行。</w:t>
      </w:r>
    </w:p>
    <w:p w14:paraId="41DC7621">
      <w:pPr>
        <w:snapToGrid w:val="0"/>
        <w:spacing w:line="360" w:lineRule="auto"/>
        <w:ind w:firstLine="482"/>
        <w:outlineLvl w:val="3"/>
        <w:rPr>
          <w:rFonts w:ascii="宋体" w:hAnsi="宋体" w:cs="宋体"/>
          <w:sz w:val="24"/>
          <w:u w:val="single"/>
        </w:rPr>
      </w:pPr>
      <w:r>
        <w:rPr>
          <w:rFonts w:hint="eastAsia" w:ascii="宋体" w:hAnsi="宋体" w:cs="宋体"/>
          <w:sz w:val="24"/>
          <w:u w:val="single"/>
        </w:rPr>
        <w:t>（5）建筑垃圾收运处置按相关规定执行，所涉及的相关费用计入本次投标报价内。若违反相关规定所受处罚等一切后果由承包人承担。</w:t>
      </w:r>
    </w:p>
    <w:p w14:paraId="10DF26E4">
      <w:pPr>
        <w:snapToGrid w:val="0"/>
        <w:spacing w:line="360" w:lineRule="auto"/>
        <w:ind w:firstLine="482"/>
        <w:outlineLvl w:val="3"/>
        <w:rPr>
          <w:rFonts w:ascii="宋体" w:hAnsi="宋体" w:cs="宋体"/>
          <w:sz w:val="24"/>
          <w:u w:val="single"/>
        </w:rPr>
      </w:pPr>
      <w:r>
        <w:rPr>
          <w:rFonts w:hint="eastAsia" w:ascii="宋体" w:hAnsi="宋体" w:cs="宋体"/>
          <w:sz w:val="24"/>
          <w:u w:val="single"/>
        </w:rPr>
        <w:t>（6）因本项目实施处于疫情期间，承包人须按疫情期间相关文件实施施工，该部分费用已包含在投标报价中，不再另行支付。</w:t>
      </w:r>
    </w:p>
    <w:p w14:paraId="13D9DF04">
      <w:pPr>
        <w:snapToGrid w:val="0"/>
        <w:spacing w:line="360" w:lineRule="auto"/>
        <w:ind w:firstLine="482"/>
        <w:outlineLvl w:val="3"/>
        <w:rPr>
          <w:rFonts w:ascii="宋体" w:hAnsi="宋体" w:cs="宋体"/>
          <w:sz w:val="24"/>
          <w:u w:val="single"/>
        </w:rPr>
      </w:pPr>
      <w:r>
        <w:rPr>
          <w:rFonts w:hint="eastAsia" w:ascii="宋体" w:hAnsi="宋体" w:cs="宋体"/>
          <w:sz w:val="24"/>
          <w:u w:val="single"/>
        </w:rPr>
        <w:t>（7）</w:t>
      </w:r>
      <w:r>
        <w:rPr>
          <w:rFonts w:hint="eastAsia" w:ascii="宋体" w:hAnsi="宋体" w:cs="宋体"/>
          <w:sz w:val="24"/>
          <w:u w:val="single"/>
          <w:lang w:val="zh-CN"/>
        </w:rPr>
        <w:t>提供</w:t>
      </w:r>
      <w:r>
        <w:rPr>
          <w:rFonts w:hint="eastAsia" w:ascii="宋体" w:hAnsi="宋体" w:cs="宋体"/>
          <w:sz w:val="24"/>
          <w:u w:val="single"/>
        </w:rPr>
        <w:t>安评、</w:t>
      </w:r>
      <w:r>
        <w:rPr>
          <w:rFonts w:hint="eastAsia" w:ascii="宋体" w:hAnsi="宋体" w:cs="宋体"/>
          <w:sz w:val="24"/>
          <w:u w:val="single"/>
          <w:lang w:val="zh-CN"/>
        </w:rPr>
        <w:t>施工许可</w:t>
      </w:r>
      <w:r>
        <w:rPr>
          <w:rFonts w:hint="eastAsia" w:ascii="宋体" w:hAnsi="宋体" w:cs="宋体"/>
          <w:sz w:val="24"/>
          <w:u w:val="single"/>
        </w:rPr>
        <w:t>等</w:t>
      </w:r>
      <w:r>
        <w:rPr>
          <w:rFonts w:hint="eastAsia" w:ascii="宋体" w:hAnsi="宋体" w:cs="宋体"/>
          <w:sz w:val="24"/>
          <w:u w:val="single"/>
          <w:lang w:val="zh-CN"/>
        </w:rPr>
        <w:t>手续办理的必备资料，协助发包人办理施工许可证</w:t>
      </w:r>
      <w:r>
        <w:rPr>
          <w:rFonts w:hint="eastAsia" w:ascii="宋体" w:hAnsi="宋体" w:cs="宋体"/>
          <w:sz w:val="24"/>
          <w:u w:val="single"/>
        </w:rPr>
        <w:t>等必要审批程序</w:t>
      </w:r>
      <w:r>
        <w:rPr>
          <w:rFonts w:hint="eastAsia" w:ascii="宋体" w:hAnsi="宋体" w:cs="宋体"/>
          <w:sz w:val="24"/>
          <w:u w:val="single"/>
          <w:lang w:val="zh-CN"/>
        </w:rPr>
        <w:t>；</w:t>
      </w:r>
      <w:r>
        <w:rPr>
          <w:rFonts w:hint="eastAsia" w:ascii="宋体" w:hAnsi="宋体" w:cs="宋体"/>
          <w:sz w:val="24"/>
          <w:u w:val="single"/>
        </w:rPr>
        <w:t>确保安全生产，文明施工，派驻现场的主要施工管理人员必须与投标文件相同。</w:t>
      </w:r>
    </w:p>
    <w:p w14:paraId="75CB7C2A">
      <w:pPr>
        <w:snapToGrid w:val="0"/>
        <w:spacing w:line="360" w:lineRule="auto"/>
        <w:rPr>
          <w:rFonts w:ascii="宋体" w:hAnsi="宋体" w:cs="宋体"/>
          <w:sz w:val="24"/>
        </w:rPr>
      </w:pPr>
    </w:p>
    <w:p w14:paraId="6D47F310">
      <w:pPr>
        <w:snapToGrid w:val="0"/>
        <w:spacing w:line="360" w:lineRule="auto"/>
        <w:ind w:firstLine="480" w:firstLineChars="200"/>
        <w:rPr>
          <w:rFonts w:ascii="宋体" w:hAnsi="宋体" w:cs="宋体"/>
          <w:sz w:val="24"/>
        </w:rPr>
      </w:pPr>
      <w:r>
        <w:rPr>
          <w:rFonts w:hint="eastAsia" w:ascii="宋体" w:hAnsi="宋体" w:cs="宋体"/>
          <w:sz w:val="24"/>
        </w:rPr>
        <w:t>3.2 项目经理</w:t>
      </w:r>
    </w:p>
    <w:p w14:paraId="1D57D06C">
      <w:pPr>
        <w:snapToGrid w:val="0"/>
        <w:spacing w:line="360" w:lineRule="auto"/>
        <w:ind w:firstLine="480" w:firstLineChars="200"/>
        <w:rPr>
          <w:rFonts w:ascii="宋体" w:hAnsi="宋体" w:cs="宋体"/>
          <w:sz w:val="24"/>
        </w:rPr>
      </w:pPr>
      <w:r>
        <w:rPr>
          <w:rFonts w:hint="eastAsia" w:ascii="宋体" w:hAnsi="宋体" w:cs="宋体"/>
          <w:kern w:val="0"/>
          <w:sz w:val="24"/>
        </w:rPr>
        <w:t xml:space="preserve">3.2.1 </w:t>
      </w:r>
      <w:r>
        <w:rPr>
          <w:rFonts w:hint="eastAsia" w:ascii="宋体" w:hAnsi="宋体" w:cs="宋体"/>
          <w:sz w:val="24"/>
        </w:rPr>
        <w:t>项目经理：</w:t>
      </w:r>
    </w:p>
    <w:p w14:paraId="2D54890C">
      <w:pPr>
        <w:snapToGrid w:val="0"/>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w:t>
      </w:r>
      <w:r>
        <w:rPr>
          <w:rFonts w:hint="eastAsia" w:ascii="宋体" w:hAnsi="宋体" w:cs="宋体"/>
          <w:sz w:val="24"/>
        </w:rPr>
        <w:t>；</w:t>
      </w:r>
    </w:p>
    <w:p w14:paraId="18F55164">
      <w:pPr>
        <w:snapToGrid w:val="0"/>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14:paraId="186712C8">
      <w:pPr>
        <w:snapToGrid w:val="0"/>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w:t>
      </w:r>
      <w:r>
        <w:rPr>
          <w:rFonts w:hint="eastAsia" w:ascii="宋体" w:hAnsi="宋体" w:cs="宋体"/>
          <w:sz w:val="24"/>
        </w:rPr>
        <w:t>；</w:t>
      </w:r>
    </w:p>
    <w:p w14:paraId="3AA5E816">
      <w:pPr>
        <w:snapToGrid w:val="0"/>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 </w:t>
      </w:r>
      <w:r>
        <w:rPr>
          <w:rFonts w:hint="eastAsia" w:ascii="宋体" w:hAnsi="宋体" w:cs="宋体"/>
          <w:sz w:val="24"/>
        </w:rPr>
        <w:t>；</w:t>
      </w:r>
    </w:p>
    <w:p w14:paraId="51E14D0B">
      <w:pPr>
        <w:snapToGrid w:val="0"/>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r>
        <w:rPr>
          <w:rFonts w:hint="eastAsia" w:ascii="宋体" w:hAnsi="宋体" w:cs="宋体"/>
          <w:sz w:val="24"/>
        </w:rPr>
        <w:t>；</w:t>
      </w:r>
    </w:p>
    <w:p w14:paraId="6406E6B1">
      <w:pPr>
        <w:snapToGrid w:val="0"/>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w:t>
      </w:r>
      <w:r>
        <w:rPr>
          <w:rFonts w:hint="eastAsia" w:ascii="宋体" w:hAnsi="宋体" w:cs="宋体"/>
          <w:sz w:val="24"/>
        </w:rPr>
        <w:t>；</w:t>
      </w:r>
    </w:p>
    <w:p w14:paraId="0E9BE38C">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14:paraId="0394710B">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14:paraId="2C398715">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14:paraId="6502B66D">
      <w:pPr>
        <w:spacing w:line="360" w:lineRule="auto"/>
        <w:ind w:firstLine="480" w:firstLineChars="200"/>
        <w:outlineLvl w:val="3"/>
        <w:rPr>
          <w:rFonts w:ascii="宋体" w:hAnsi="宋体" w:cs="宋体"/>
          <w:sz w:val="24"/>
          <w:u w:val="single"/>
        </w:rPr>
      </w:pPr>
      <w:r>
        <w:rPr>
          <w:rFonts w:hint="eastAsia" w:ascii="宋体" w:hAnsi="宋体" w:cs="宋体"/>
          <w:sz w:val="24"/>
        </w:rPr>
        <w:t>承包人对项目经理的授权范围如下：</w:t>
      </w:r>
      <w:r>
        <w:rPr>
          <w:rFonts w:hint="eastAsia" w:ascii="宋体" w:hAnsi="宋体" w:cs="宋体"/>
          <w:sz w:val="24"/>
          <w:u w:val="single"/>
        </w:rPr>
        <w:t>授予项目经理在紧急情况下的临时处置权，但应受到以下四个方面的限制。</w:t>
      </w:r>
    </w:p>
    <w:p w14:paraId="1D55DD3F">
      <w:pPr>
        <w:spacing w:line="360" w:lineRule="auto"/>
        <w:ind w:firstLine="480" w:firstLineChars="200"/>
        <w:outlineLvl w:val="3"/>
        <w:rPr>
          <w:rFonts w:ascii="宋体" w:hAnsi="宋体" w:cs="宋体"/>
          <w:sz w:val="24"/>
          <w:u w:val="single"/>
        </w:rPr>
      </w:pPr>
      <w:r>
        <w:rPr>
          <w:rFonts w:hint="eastAsia" w:ascii="宋体" w:hAnsi="宋体" w:cs="宋体"/>
          <w:sz w:val="24"/>
          <w:u w:val="single"/>
        </w:rPr>
        <w:t>（1）只有在涉及工程及工程有关的人身和财产安全的情况下项目经理才能行使该项权力；</w:t>
      </w:r>
    </w:p>
    <w:p w14:paraId="48F3B076">
      <w:pPr>
        <w:spacing w:line="360" w:lineRule="auto"/>
        <w:ind w:firstLine="480" w:firstLineChars="200"/>
        <w:outlineLvl w:val="3"/>
        <w:rPr>
          <w:rFonts w:ascii="宋体" w:hAnsi="宋体" w:cs="宋体"/>
          <w:sz w:val="24"/>
          <w:u w:val="single"/>
        </w:rPr>
      </w:pPr>
      <w:r>
        <w:rPr>
          <w:rFonts w:hint="eastAsia" w:ascii="宋体" w:hAnsi="宋体" w:cs="宋体"/>
          <w:sz w:val="24"/>
          <w:u w:val="single"/>
        </w:rPr>
        <w:t>（2）项目经理只有在同时无法联系到发包人代表或总监理工程师的情况下才能行使该项权力；</w:t>
      </w:r>
    </w:p>
    <w:p w14:paraId="5493B00A">
      <w:pPr>
        <w:spacing w:line="360" w:lineRule="auto"/>
        <w:ind w:firstLine="480" w:firstLineChars="200"/>
        <w:outlineLvl w:val="3"/>
        <w:rPr>
          <w:rFonts w:ascii="宋体" w:hAnsi="宋体" w:cs="宋体"/>
          <w:sz w:val="24"/>
          <w:u w:val="single"/>
        </w:rPr>
      </w:pPr>
      <w:r>
        <w:rPr>
          <w:rFonts w:hint="eastAsia" w:ascii="宋体" w:hAnsi="宋体" w:cs="宋体"/>
          <w:sz w:val="24"/>
          <w:u w:val="single"/>
        </w:rPr>
        <w:t>（3）项目经理行使该项权力所采取的措施必要合理得当，而不能随意采取不必要的措施；</w:t>
      </w:r>
    </w:p>
    <w:p w14:paraId="2FF52DAF">
      <w:pPr>
        <w:snapToGrid w:val="0"/>
        <w:spacing w:line="360" w:lineRule="auto"/>
        <w:ind w:firstLine="480" w:firstLineChars="200"/>
        <w:rPr>
          <w:rFonts w:ascii="宋体" w:hAnsi="宋体" w:cs="宋体"/>
          <w:sz w:val="24"/>
        </w:rPr>
      </w:pPr>
      <w:r>
        <w:rPr>
          <w:rFonts w:hint="eastAsia" w:ascii="宋体" w:hAnsi="宋体" w:cs="宋体"/>
          <w:sz w:val="24"/>
          <w:u w:val="single"/>
        </w:rPr>
        <w:t xml:space="preserve">（4）项目经理在采取措施后及时向监理人和发包人代表报告全部情况。如果项目经理行使临时处置权不符合四项中的任何一项，发包人可以主张由承包人承担因项目经理行使临时处置权而增加的费用或延误的工期责任 </w:t>
      </w:r>
      <w:r>
        <w:rPr>
          <w:rFonts w:hint="eastAsia" w:ascii="宋体" w:hAnsi="宋体" w:cs="宋体"/>
          <w:sz w:val="24"/>
        </w:rPr>
        <w:t>。</w:t>
      </w:r>
    </w:p>
    <w:p w14:paraId="16AEAA4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关于项目经理、技术负责人、安装负责人每月在施工现场的时间要求：</w:t>
      </w:r>
      <w:r>
        <w:rPr>
          <w:rFonts w:hint="eastAsia" w:ascii="宋体" w:hAnsi="宋体" w:cs="宋体"/>
          <w:sz w:val="24"/>
          <w:u w:val="single"/>
        </w:rPr>
        <w:t>22日历天</w:t>
      </w:r>
      <w:r>
        <w:rPr>
          <w:rFonts w:hint="eastAsia" w:ascii="宋体" w:hAnsi="宋体" w:cs="宋体"/>
          <w:sz w:val="24"/>
        </w:rPr>
        <w:t>。</w:t>
      </w:r>
    </w:p>
    <w:p w14:paraId="2347EC4D">
      <w:pPr>
        <w:snapToGrid w:val="0"/>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sz w:val="24"/>
          <w:u w:val="single"/>
        </w:rPr>
        <w:t>承包人不提交上述文件的，项目经理无权履行职责，发包人有权要求更换项目经理，由此增加的费用和（或）延误的工期由承包人承担，并承担相应的违约责任</w:t>
      </w:r>
      <w:r>
        <w:rPr>
          <w:rFonts w:hint="eastAsia" w:ascii="宋体" w:hAnsi="宋体" w:cs="宋体"/>
          <w:sz w:val="24"/>
        </w:rPr>
        <w:t>。</w:t>
      </w:r>
    </w:p>
    <w:p w14:paraId="48FEEF34">
      <w:pPr>
        <w:snapToGrid w:val="0"/>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kern w:val="0"/>
          <w:sz w:val="24"/>
          <w:u w:val="single"/>
        </w:rPr>
        <w:t>项目经理或技术负责人或安装负责人未经</w:t>
      </w:r>
      <w:r>
        <w:rPr>
          <w:rFonts w:hint="eastAsia" w:ascii="宋体" w:hAnsi="宋体" w:cs="宋体"/>
          <w:sz w:val="24"/>
          <w:u w:val="single"/>
        </w:rPr>
        <w:t>发包人</w:t>
      </w:r>
      <w:r>
        <w:rPr>
          <w:rFonts w:hint="eastAsia" w:ascii="宋体" w:hAnsi="宋体" w:cs="宋体"/>
          <w:kern w:val="0"/>
          <w:sz w:val="24"/>
          <w:u w:val="single"/>
        </w:rPr>
        <w:t>同意擅自离开工地，或项目经理、技术负责人、安装负责人未按合同要求（每月在工地天数不少于22天），按每天每人次课以2000元违约金；特殊情形经建设单位批准同意的例外</w:t>
      </w:r>
      <w:r>
        <w:rPr>
          <w:rFonts w:hint="eastAsia" w:ascii="宋体" w:hAnsi="宋体" w:cs="宋体"/>
          <w:sz w:val="24"/>
        </w:rPr>
        <w:t>。</w:t>
      </w:r>
    </w:p>
    <w:p w14:paraId="728F4167">
      <w:pPr>
        <w:snapToGrid w:val="0"/>
        <w:spacing w:line="360" w:lineRule="auto"/>
        <w:rPr>
          <w:rFonts w:ascii="宋体" w:hAnsi="宋体" w:cs="宋体"/>
          <w:sz w:val="24"/>
        </w:rPr>
      </w:pPr>
      <w:r>
        <w:rPr>
          <w:rFonts w:hint="eastAsia" w:ascii="宋体" w:hAnsi="宋体" w:cs="宋体"/>
          <w:sz w:val="24"/>
        </w:rPr>
        <w:t>3.2.3 承包人擅自更换项目经理的违约责任：</w:t>
      </w:r>
      <w:r>
        <w:rPr>
          <w:rFonts w:hint="eastAsia" w:ascii="宋体" w:hAnsi="宋体" w:cs="宋体"/>
          <w:kern w:val="0"/>
          <w:sz w:val="24"/>
          <w:u w:val="single"/>
        </w:rPr>
        <w:t>自中标开始至施工阶段结束，</w:t>
      </w:r>
      <w:r>
        <w:rPr>
          <w:rFonts w:hint="eastAsia" w:ascii="宋体" w:hAnsi="宋体" w:cs="宋体"/>
          <w:sz w:val="24"/>
          <w:u w:val="single"/>
        </w:rPr>
        <w:t>承包人</w:t>
      </w:r>
      <w:r>
        <w:rPr>
          <w:rFonts w:hint="eastAsia" w:ascii="宋体" w:hAnsi="宋体" w:cs="宋体"/>
          <w:kern w:val="0"/>
          <w:sz w:val="24"/>
          <w:u w:val="single"/>
        </w:rPr>
        <w:t>未经</w:t>
      </w:r>
      <w:r>
        <w:rPr>
          <w:rFonts w:hint="eastAsia" w:ascii="宋体" w:hAnsi="宋体" w:cs="宋体"/>
          <w:sz w:val="24"/>
          <w:u w:val="single"/>
        </w:rPr>
        <w:t>发包人</w:t>
      </w:r>
      <w:r>
        <w:rPr>
          <w:rFonts w:hint="eastAsia" w:ascii="宋体" w:hAnsi="宋体" w:cs="宋体"/>
          <w:kern w:val="0"/>
          <w:sz w:val="24"/>
          <w:u w:val="single"/>
        </w:rPr>
        <w:t>书面同意擅自更换项目经理、技术负责人、安装负责人的，课以每人次5万元违约金；</w:t>
      </w:r>
      <w:r>
        <w:rPr>
          <w:rFonts w:hint="eastAsia" w:ascii="宋体" w:hAnsi="宋体" w:cs="宋体"/>
          <w:sz w:val="24"/>
          <w:u w:val="single"/>
        </w:rPr>
        <w:t>承包人</w:t>
      </w:r>
      <w:r>
        <w:rPr>
          <w:rFonts w:hint="eastAsia" w:ascii="宋体" w:hAnsi="宋体" w:cs="宋体"/>
          <w:kern w:val="0"/>
          <w:sz w:val="24"/>
          <w:u w:val="single"/>
        </w:rPr>
        <w:t>经</w:t>
      </w:r>
      <w:r>
        <w:rPr>
          <w:rFonts w:hint="eastAsia" w:ascii="宋体" w:hAnsi="宋体" w:cs="宋体"/>
          <w:sz w:val="24"/>
          <w:u w:val="single"/>
        </w:rPr>
        <w:t>发包人</w:t>
      </w:r>
      <w:r>
        <w:rPr>
          <w:rFonts w:hint="eastAsia" w:ascii="宋体" w:hAnsi="宋体" w:cs="宋体"/>
          <w:kern w:val="0"/>
          <w:sz w:val="24"/>
          <w:u w:val="single"/>
        </w:rPr>
        <w:t>书面同意更换项目经理、技术负责人、安装负责人的，课以每人次2万元违约金</w:t>
      </w:r>
      <w:r>
        <w:rPr>
          <w:rFonts w:hint="eastAsia" w:ascii="宋体" w:hAnsi="宋体" w:cs="宋体"/>
          <w:sz w:val="24"/>
        </w:rPr>
        <w:t>。</w:t>
      </w:r>
    </w:p>
    <w:p w14:paraId="66C50AF5">
      <w:pPr>
        <w:spacing w:line="360" w:lineRule="auto"/>
        <w:ind w:firstLine="420"/>
        <w:outlineLvl w:val="3"/>
        <w:rPr>
          <w:rFonts w:ascii="宋体" w:hAnsi="宋体" w:cs="宋体"/>
          <w:sz w:val="24"/>
        </w:rPr>
      </w:pPr>
      <w:r>
        <w:rPr>
          <w:rFonts w:hint="eastAsia" w:ascii="宋体" w:hAnsi="宋体" w:cs="宋体"/>
          <w:sz w:val="24"/>
        </w:rPr>
        <w:t xml:space="preserve">    3.2.4 承包人无正当理由拒绝更换项目经理的违约责任：</w:t>
      </w:r>
      <w:r>
        <w:rPr>
          <w:rFonts w:hint="eastAsia" w:ascii="宋体" w:hAnsi="宋体" w:cs="宋体"/>
          <w:sz w:val="24"/>
          <w:u w:val="single"/>
        </w:rPr>
        <w:t>（1）因自身原因导致工程项目发生重大质量、安全事故的；（2）有违法、违规、违纪行为，被暂停或者吊销担任执业资格的；（3）不能胜任所承担的工程任务，发包人要求更换的；（4）变更工作单位的；（5）患严重疾病需要治疗或者修养，时间在一个月以上或者超过合同工期二分之一以上的。出现上述（1）、（2）、（3）、(4)情形更换项目经理、技术负责人、安装负责人均视为承包人违约，发包人可对承包人课以3万元的违约金，承包人承担由此增加的费用和（或）延误的工期。更换的项目经理、技术负责人、安装负责人的业绩、职称、资质等均不能低于被替换人的相应条件</w:t>
      </w:r>
      <w:r>
        <w:rPr>
          <w:rFonts w:hint="eastAsia" w:ascii="宋体" w:hAnsi="宋体" w:cs="宋体"/>
          <w:kern w:val="0"/>
          <w:sz w:val="24"/>
          <w:u w:val="single"/>
        </w:rPr>
        <w:t>，否则视为承包人违约，按承包人擅自更换项目经理、技术负责人、安装负责人违约处理，直至发包人解除合同</w:t>
      </w:r>
      <w:r>
        <w:rPr>
          <w:rFonts w:hint="eastAsia" w:ascii="宋体" w:hAnsi="宋体" w:cs="宋体"/>
          <w:sz w:val="24"/>
        </w:rPr>
        <w:t>。</w:t>
      </w:r>
    </w:p>
    <w:p w14:paraId="68A2F474">
      <w:pPr>
        <w:snapToGrid w:val="0"/>
        <w:spacing w:line="360" w:lineRule="auto"/>
        <w:ind w:firstLine="480" w:firstLineChars="200"/>
        <w:rPr>
          <w:rFonts w:ascii="宋体" w:hAnsi="宋体" w:cs="宋体"/>
          <w:sz w:val="24"/>
        </w:rPr>
      </w:pPr>
      <w:r>
        <w:rPr>
          <w:rFonts w:hint="eastAsia" w:ascii="宋体" w:hAnsi="宋体" w:cs="宋体"/>
          <w:sz w:val="24"/>
        </w:rPr>
        <w:t>3.3 承包人人员</w:t>
      </w:r>
    </w:p>
    <w:p w14:paraId="0C424297">
      <w:pPr>
        <w:snapToGrid w:val="0"/>
        <w:spacing w:line="360" w:lineRule="auto"/>
        <w:ind w:firstLine="480" w:firstLineChars="200"/>
        <w:rPr>
          <w:rFonts w:ascii="宋体" w:hAnsi="宋体" w:cs="宋体"/>
          <w:sz w:val="24"/>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 xml:space="preserve">按通用条款 </w:t>
      </w:r>
      <w:r>
        <w:rPr>
          <w:rFonts w:hint="eastAsia" w:ascii="宋体" w:hAnsi="宋体" w:cs="宋体"/>
          <w:sz w:val="24"/>
        </w:rPr>
        <w:t>。</w:t>
      </w:r>
    </w:p>
    <w:p w14:paraId="6B2F7C3E">
      <w:pPr>
        <w:spacing w:line="360" w:lineRule="auto"/>
        <w:ind w:firstLine="480" w:firstLineChars="200"/>
        <w:outlineLvl w:val="3"/>
        <w:rPr>
          <w:rFonts w:ascii="宋体" w:hAnsi="宋体" w:cs="宋体"/>
          <w:sz w:val="24"/>
          <w:u w:val="single"/>
        </w:rPr>
      </w:pPr>
      <w:r>
        <w:rPr>
          <w:rFonts w:hint="eastAsia" w:ascii="宋体" w:hAnsi="宋体" w:cs="宋体"/>
          <w:sz w:val="24"/>
        </w:rPr>
        <w:t>3.3.2 承包人主要施工管理人员离开施工现场的批准要求</w:t>
      </w:r>
      <w:r>
        <w:rPr>
          <w:rFonts w:hint="eastAsia" w:ascii="宋体" w:hAnsi="宋体" w:cs="宋体"/>
          <w:sz w:val="24"/>
          <w:u w:val="single"/>
        </w:rPr>
        <w:t xml:space="preserve">  按通用条款  </w:t>
      </w:r>
      <w:r>
        <w:rPr>
          <w:rFonts w:hint="eastAsia" w:ascii="宋体" w:hAnsi="宋体" w:cs="宋体"/>
          <w:sz w:val="24"/>
        </w:rPr>
        <w:t>。</w:t>
      </w:r>
    </w:p>
    <w:p w14:paraId="2B8A7E95">
      <w:pPr>
        <w:spacing w:line="360" w:lineRule="auto"/>
        <w:ind w:firstLine="480" w:firstLineChars="200"/>
        <w:outlineLvl w:val="3"/>
        <w:rPr>
          <w:rFonts w:ascii="宋体" w:hAnsi="宋体" w:cs="宋体"/>
          <w:sz w:val="24"/>
          <w:u w:val="single"/>
        </w:rPr>
      </w:pPr>
      <w:r>
        <w:rPr>
          <w:rFonts w:hint="eastAsia" w:ascii="宋体" w:hAnsi="宋体" w:cs="宋体"/>
          <w:sz w:val="24"/>
        </w:rPr>
        <w:t>承包人主要施工管理人员擅自离开施工现场的违约责任：</w:t>
      </w:r>
      <w:r>
        <w:rPr>
          <w:rFonts w:hint="eastAsia" w:ascii="宋体" w:hAnsi="宋体" w:cs="宋体"/>
          <w:sz w:val="24"/>
          <w:u w:val="single"/>
        </w:rPr>
        <w:t>质量负责人、安全负责人、施工负责人、合同负责人等当月在本工地上班时间不足22日历天的，以违约论处，按每人每天1000元支付违约金。考勤由监理方负责（上述人员应主动到监理方报到），须由总监理工程师签字确认，每月25日报发包人，发包人代表审核后直接作为扣除违约金的依据。</w:t>
      </w:r>
    </w:p>
    <w:p w14:paraId="646FD25E">
      <w:pPr>
        <w:snapToGrid w:val="0"/>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按每人次10万元课以违约金并承担由此增加的费用和（或）延误的工期</w:t>
      </w:r>
      <w:r>
        <w:rPr>
          <w:rFonts w:hint="eastAsia" w:ascii="宋体" w:hAnsi="宋体" w:cs="宋体"/>
          <w:sz w:val="24"/>
        </w:rPr>
        <w:t>。</w:t>
      </w:r>
    </w:p>
    <w:p w14:paraId="7EFEBBB6">
      <w:pPr>
        <w:snapToGrid w:val="0"/>
        <w:spacing w:line="360" w:lineRule="auto"/>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sz w:val="24"/>
          <w:u w:val="single"/>
        </w:rPr>
        <w:t>扣除2万元的违约金并承担由此增加的费用和（或）延误的工期。主要施工管理人员变更的条件参照3.2.4条执行，发包人可对承包人课以每人次5万元的违约金。主要施工管理人员按投标文件技术标主要施工管理人员表中承诺的</w:t>
      </w:r>
      <w:r>
        <w:rPr>
          <w:rFonts w:hint="eastAsia" w:ascii="宋体" w:hAnsi="宋体" w:cs="宋体"/>
          <w:sz w:val="24"/>
        </w:rPr>
        <w:t>。</w:t>
      </w:r>
    </w:p>
    <w:p w14:paraId="11F27581">
      <w:pPr>
        <w:snapToGrid w:val="0"/>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sz w:val="24"/>
          <w:u w:val="single"/>
        </w:rPr>
        <w:t xml:space="preserve">/  </w:t>
      </w:r>
      <w:r>
        <w:rPr>
          <w:rFonts w:hint="eastAsia" w:ascii="宋体" w:hAnsi="宋体" w:cs="宋体"/>
          <w:sz w:val="24"/>
        </w:rPr>
        <w:t>。</w:t>
      </w:r>
    </w:p>
    <w:p w14:paraId="70177B9B">
      <w:pPr>
        <w:snapToGrid w:val="0"/>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p>
    <w:p w14:paraId="5BB422C4">
      <w:pPr>
        <w:snapToGrid w:val="0"/>
        <w:spacing w:line="360" w:lineRule="auto"/>
        <w:ind w:firstLine="480" w:firstLineChars="200"/>
        <w:rPr>
          <w:rFonts w:ascii="宋体" w:hAnsi="宋体" w:cs="宋体"/>
          <w:sz w:val="24"/>
        </w:rPr>
      </w:pPr>
      <w:r>
        <w:rPr>
          <w:rFonts w:hint="eastAsia" w:ascii="宋体" w:hAnsi="宋体" w:cs="宋体"/>
          <w:sz w:val="24"/>
        </w:rPr>
        <w:t>3</w:t>
      </w:r>
      <w:bookmarkStart w:id="498" w:name="_Toc296891199"/>
      <w:bookmarkStart w:id="499" w:name="_Toc297120459"/>
      <w:bookmarkStart w:id="500" w:name="_Toc297216151"/>
      <w:bookmarkStart w:id="501" w:name="_Toc296347158"/>
      <w:bookmarkStart w:id="502" w:name="_Toc292559364"/>
      <w:bookmarkStart w:id="503" w:name="_Toc303539102"/>
      <w:bookmarkStart w:id="504" w:name="_Toc312677988"/>
      <w:bookmarkStart w:id="505" w:name="_Toc297123492"/>
      <w:bookmarkStart w:id="506" w:name="_Toc304295523"/>
      <w:bookmarkStart w:id="507" w:name="_Toc296346660"/>
      <w:bookmarkStart w:id="508" w:name="_Toc292559869"/>
      <w:bookmarkStart w:id="509" w:name="_Toc300934945"/>
      <w:bookmarkStart w:id="510" w:name="_Toc297048345"/>
      <w:bookmarkStart w:id="511" w:name="_Toc296944498"/>
      <w:bookmarkStart w:id="512" w:name="_Toc296890987"/>
      <w:bookmarkStart w:id="513" w:name="_Toc296503159"/>
      <w:r>
        <w:rPr>
          <w:rFonts w:hint="eastAsia" w:ascii="宋体" w:hAnsi="宋体" w:cs="宋体"/>
          <w:sz w:val="24"/>
        </w:rPr>
        <w:t>.5 分包</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3EADAF4E">
      <w:pPr>
        <w:snapToGrid w:val="0"/>
        <w:spacing w:line="360" w:lineRule="auto"/>
        <w:ind w:firstLine="480" w:firstLineChars="200"/>
        <w:rPr>
          <w:rFonts w:ascii="宋体" w:hAnsi="宋体" w:cs="宋体"/>
          <w:sz w:val="24"/>
        </w:rPr>
      </w:pPr>
      <w:r>
        <w:rPr>
          <w:rFonts w:hint="eastAsia" w:ascii="宋体" w:hAnsi="宋体" w:cs="宋体"/>
          <w:sz w:val="24"/>
        </w:rPr>
        <w:t>3</w:t>
      </w:r>
      <w:bookmarkStart w:id="514" w:name="_Toc303539103"/>
      <w:bookmarkStart w:id="515" w:name="_Toc292559870"/>
      <w:bookmarkStart w:id="516" w:name="_Toc297216152"/>
      <w:bookmarkStart w:id="517" w:name="_Toc296503160"/>
      <w:bookmarkStart w:id="518" w:name="_Toc296944499"/>
      <w:bookmarkStart w:id="519" w:name="_Toc297123493"/>
      <w:bookmarkStart w:id="520" w:name="_Toc292559365"/>
      <w:bookmarkStart w:id="521" w:name="_Toc300934946"/>
      <w:bookmarkStart w:id="522" w:name="_Toc304295524"/>
      <w:bookmarkStart w:id="523" w:name="_Toc297048346"/>
      <w:bookmarkStart w:id="524" w:name="_Toc296347159"/>
      <w:bookmarkStart w:id="525" w:name="_Toc296891200"/>
      <w:bookmarkStart w:id="526" w:name="_Toc297120460"/>
      <w:bookmarkStart w:id="527" w:name="_Toc296890988"/>
      <w:bookmarkStart w:id="528" w:name="_Toc296346661"/>
      <w:bookmarkStart w:id="529" w:name="_Toc318581158"/>
      <w:bookmarkStart w:id="530" w:name="_Toc312677989"/>
      <w:r>
        <w:rPr>
          <w:rFonts w:hint="eastAsia" w:ascii="宋体" w:hAnsi="宋体" w:cs="宋体"/>
          <w:sz w:val="24"/>
        </w:rPr>
        <w:t>.5.1 分包的一般约定</w:t>
      </w:r>
    </w:p>
    <w:p w14:paraId="55746E4E">
      <w:pPr>
        <w:snapToGrid w:val="0"/>
        <w:spacing w:line="360" w:lineRule="auto"/>
        <w:ind w:firstLine="480" w:firstLineChars="200"/>
        <w:jc w:val="left"/>
        <w:rPr>
          <w:rFonts w:ascii="宋体" w:hAnsi="宋体" w:cs="宋体"/>
          <w:sz w:val="24"/>
        </w:rPr>
      </w:pPr>
      <w:r>
        <w:rPr>
          <w:rFonts w:hint="eastAsia" w:ascii="宋体" w:hAnsi="宋体" w:cs="宋体"/>
          <w:sz w:val="24"/>
        </w:rPr>
        <w:t>禁止分包的工程包括：</w:t>
      </w:r>
      <w:r>
        <w:rPr>
          <w:rFonts w:hint="eastAsia" w:ascii="宋体" w:hAnsi="宋体" w:cs="宋体"/>
          <w:sz w:val="24"/>
          <w:u w:val="single"/>
        </w:rPr>
        <w:t xml:space="preserve">主体结构、关键性工程   </w:t>
      </w:r>
      <w:r>
        <w:rPr>
          <w:rFonts w:hint="eastAsia" w:ascii="宋体" w:hAnsi="宋体" w:cs="宋体"/>
          <w:sz w:val="24"/>
        </w:rPr>
        <w:t>。</w:t>
      </w:r>
    </w:p>
    <w:p w14:paraId="45E9915C">
      <w:pPr>
        <w:snapToGrid w:val="0"/>
        <w:spacing w:line="360" w:lineRule="auto"/>
        <w:ind w:firstLine="480" w:firstLineChars="200"/>
        <w:jc w:val="left"/>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按发包人要求 （如允许）</w:t>
      </w:r>
      <w:r>
        <w:rPr>
          <w:rFonts w:hint="eastAsia" w:ascii="宋体" w:hAnsi="宋体" w:cs="宋体"/>
          <w:sz w:val="24"/>
        </w:rPr>
        <w:t>。</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Start w:id="531" w:name="_Toc296944500"/>
      <w:bookmarkStart w:id="532" w:name="_Toc296346662"/>
      <w:bookmarkStart w:id="533" w:name="_Toc300934947"/>
      <w:bookmarkStart w:id="534" w:name="_Toc297216153"/>
      <w:bookmarkStart w:id="535" w:name="_Toc296891201"/>
      <w:bookmarkStart w:id="536" w:name="_Toc297048347"/>
      <w:bookmarkStart w:id="537" w:name="_Toc297120461"/>
      <w:bookmarkStart w:id="538" w:name="_Toc297123494"/>
      <w:bookmarkStart w:id="539" w:name="_Toc296890989"/>
      <w:bookmarkStart w:id="540" w:name="_Toc296503161"/>
      <w:bookmarkStart w:id="541" w:name="_Toc303539104"/>
      <w:bookmarkStart w:id="542" w:name="_Toc296347160"/>
      <w:bookmarkStart w:id="543" w:name="_Toc304295525"/>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77E88FE9">
      <w:pPr>
        <w:snapToGrid w:val="0"/>
        <w:spacing w:line="360" w:lineRule="auto"/>
        <w:rPr>
          <w:rFonts w:ascii="宋体" w:hAnsi="宋体" w:cs="宋体"/>
          <w:sz w:val="24"/>
        </w:rPr>
      </w:pPr>
      <w:r>
        <w:rPr>
          <w:rFonts w:hint="eastAsia" w:ascii="宋体" w:hAnsi="宋体" w:cs="宋体"/>
          <w:sz w:val="24"/>
        </w:rPr>
        <w:t xml:space="preserve">    3</w:t>
      </w:r>
      <w:bookmarkStart w:id="544" w:name="_Toc312677990"/>
      <w:bookmarkStart w:id="545" w:name="_Toc318581159"/>
      <w:r>
        <w:rPr>
          <w:rFonts w:hint="eastAsia" w:ascii="宋体" w:hAnsi="宋体" w:cs="宋体"/>
          <w:sz w:val="24"/>
        </w:rPr>
        <w:t>.5.2分包的确定</w:t>
      </w:r>
    </w:p>
    <w:p w14:paraId="37FEB805">
      <w:pPr>
        <w:snapToGrid w:val="0"/>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w:t>
      </w:r>
      <w:r>
        <w:rPr>
          <w:rFonts w:hint="eastAsia" w:ascii="宋体" w:hAnsi="宋体" w:cs="宋体"/>
          <w:b/>
          <w:sz w:val="24"/>
          <w:u w:val="single"/>
        </w:rPr>
        <w:t>/</w:t>
      </w:r>
      <w:r>
        <w:rPr>
          <w:rFonts w:hint="eastAsia" w:ascii="宋体" w:hAnsi="宋体" w:cs="宋体"/>
          <w:sz w:val="24"/>
          <w:u w:val="single"/>
        </w:rPr>
        <w:t xml:space="preserve">       </w:t>
      </w:r>
      <w:r>
        <w:rPr>
          <w:rFonts w:hint="eastAsia" w:ascii="宋体" w:hAnsi="宋体" w:cs="宋体"/>
          <w:sz w:val="24"/>
        </w:rPr>
        <w:t>。</w:t>
      </w:r>
    </w:p>
    <w:p w14:paraId="5DC929E1">
      <w:pPr>
        <w:snapToGrid w:val="0"/>
        <w:spacing w:line="360" w:lineRule="auto"/>
        <w:ind w:firstLine="480" w:firstLineChars="200"/>
        <w:rPr>
          <w:rFonts w:ascii="宋体" w:hAnsi="宋体" w:cs="宋体"/>
          <w:sz w:val="24"/>
        </w:rPr>
      </w:pPr>
      <w:r>
        <w:rPr>
          <w:rFonts w:hint="eastAsia" w:ascii="宋体" w:hAnsi="宋体" w:cs="宋体"/>
          <w:sz w:val="24"/>
        </w:rPr>
        <w:t>其他关于分包的约定：</w:t>
      </w:r>
      <w:r>
        <w:rPr>
          <w:rFonts w:hint="eastAsia" w:ascii="宋体" w:hAnsi="宋体" w:cs="宋体"/>
          <w:sz w:val="24"/>
          <w:u w:val="single"/>
        </w:rPr>
        <w:t xml:space="preserve"> /</w:t>
      </w:r>
      <w:r>
        <w:rPr>
          <w:rFonts w:hint="eastAsia" w:ascii="宋体" w:hAnsi="宋体" w:cs="宋体"/>
          <w:sz w:val="24"/>
        </w:rPr>
        <w:t>。</w:t>
      </w:r>
    </w:p>
    <w:p w14:paraId="4403EAA0">
      <w:pPr>
        <w:snapToGrid w:val="0"/>
        <w:spacing w:line="360" w:lineRule="auto"/>
        <w:ind w:firstLine="480" w:firstLineChars="200"/>
        <w:rPr>
          <w:rFonts w:ascii="宋体" w:hAnsi="宋体" w:cs="宋体"/>
          <w:sz w:val="24"/>
        </w:rPr>
      </w:pPr>
      <w:r>
        <w:rPr>
          <w:rFonts w:hint="eastAsia" w:ascii="宋体" w:hAnsi="宋体" w:cs="宋体"/>
          <w:sz w:val="24"/>
        </w:rPr>
        <w:t>3.5.4 分包合同价款</w:t>
      </w:r>
    </w:p>
    <w:p w14:paraId="3EC40DFC">
      <w:pPr>
        <w:snapToGrid w:val="0"/>
        <w:spacing w:line="360" w:lineRule="auto"/>
        <w:ind w:firstLine="480" w:firstLineChars="200"/>
        <w:rPr>
          <w:rFonts w:ascii="宋体" w:hAnsi="宋体" w:cs="宋体"/>
          <w:sz w:val="24"/>
        </w:rPr>
      </w:pPr>
      <w:r>
        <w:rPr>
          <w:rFonts w:hint="eastAsia" w:ascii="宋体" w:hAnsi="宋体" w:cs="宋体"/>
          <w:sz w:val="24"/>
        </w:rPr>
        <w:t>关于分包合同价款支付的约定：</w:t>
      </w:r>
      <w:r>
        <w:rPr>
          <w:rFonts w:hint="eastAsia" w:ascii="宋体" w:hAnsi="宋体" w:cs="宋体"/>
          <w:sz w:val="24"/>
          <w:u w:val="single"/>
        </w:rPr>
        <w:t xml:space="preserve">/          </w:t>
      </w:r>
      <w:r>
        <w:rPr>
          <w:rFonts w:hint="eastAsia" w:ascii="宋体" w:hAnsi="宋体" w:cs="宋体"/>
          <w:sz w:val="24"/>
        </w:rPr>
        <w:t>。</w:t>
      </w:r>
    </w:p>
    <w:bookmarkEnd w:id="544"/>
    <w:bookmarkEnd w:id="545"/>
    <w:p w14:paraId="4FF6F8C4">
      <w:pPr>
        <w:snapToGrid w:val="0"/>
        <w:spacing w:line="360" w:lineRule="auto"/>
        <w:ind w:firstLine="480" w:firstLineChars="200"/>
        <w:rPr>
          <w:rFonts w:ascii="宋体" w:hAnsi="宋体" w:cs="宋体"/>
          <w:sz w:val="24"/>
        </w:rPr>
      </w:pPr>
      <w:r>
        <w:rPr>
          <w:rFonts w:hint="eastAsia" w:ascii="宋体" w:hAnsi="宋体" w:cs="宋体"/>
          <w:sz w:val="24"/>
        </w:rPr>
        <w:t>3.6 工程照管与成品、半成品保护</w:t>
      </w:r>
    </w:p>
    <w:p w14:paraId="43E6A456">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kern w:val="0"/>
          <w:sz w:val="24"/>
          <w:u w:val="single"/>
        </w:rPr>
        <w:t xml:space="preserve">  </w:t>
      </w:r>
      <w:r>
        <w:rPr>
          <w:rFonts w:hint="eastAsia" w:ascii="宋体" w:hAnsi="宋体" w:cs="宋体"/>
          <w:sz w:val="24"/>
          <w:u w:val="single"/>
        </w:rPr>
        <w:t>按通用条款</w:t>
      </w:r>
      <w:r>
        <w:rPr>
          <w:rFonts w:hint="eastAsia" w:ascii="宋体" w:hAnsi="宋体" w:cs="宋体"/>
          <w:kern w:val="0"/>
          <w:sz w:val="24"/>
          <w:u w:val="single"/>
        </w:rPr>
        <w:t xml:space="preserve">        </w:t>
      </w:r>
      <w:r>
        <w:rPr>
          <w:rFonts w:hint="eastAsia" w:ascii="宋体" w:hAnsi="宋体" w:cs="宋体"/>
          <w:kern w:val="0"/>
          <w:sz w:val="24"/>
        </w:rPr>
        <w:t>。</w:t>
      </w:r>
    </w:p>
    <w:p w14:paraId="57C339AD">
      <w:pPr>
        <w:snapToGrid w:val="0"/>
        <w:spacing w:line="360" w:lineRule="auto"/>
        <w:ind w:firstLine="480" w:firstLineChars="200"/>
        <w:rPr>
          <w:rFonts w:ascii="宋体" w:hAnsi="宋体" w:cs="宋体"/>
          <w:sz w:val="24"/>
        </w:rPr>
      </w:pPr>
      <w:r>
        <w:rPr>
          <w:rFonts w:hint="eastAsia" w:ascii="宋体" w:hAnsi="宋体" w:cs="宋体"/>
          <w:sz w:val="24"/>
        </w:rPr>
        <w:t>3.7 履约担保</w:t>
      </w:r>
    </w:p>
    <w:p w14:paraId="5DC01F48">
      <w:pPr>
        <w:snapToGrid w:val="0"/>
        <w:spacing w:line="360" w:lineRule="auto"/>
        <w:ind w:firstLine="480" w:firstLineChars="200"/>
        <w:jc w:val="left"/>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3C514C51">
      <w:pPr>
        <w:snapToGrid w:val="0"/>
        <w:spacing w:line="360" w:lineRule="auto"/>
        <w:jc w:val="left"/>
        <w:rPr>
          <w:rFonts w:ascii="宋体" w:hAnsi="宋体" w:cs="宋体"/>
          <w:sz w:val="24"/>
          <w:u w:val="single"/>
        </w:rPr>
      </w:pPr>
      <w:r>
        <w:rPr>
          <w:rFonts w:hint="eastAsia" w:ascii="宋体" w:hAnsi="宋体" w:cs="宋体"/>
          <w:sz w:val="24"/>
        </w:rPr>
        <w:t>承包人提供履约担保的形式、金额及期限的：</w:t>
      </w:r>
      <w:r>
        <w:rPr>
          <w:rFonts w:hint="eastAsia" w:ascii="宋体" w:hAnsi="宋体" w:cs="宋体"/>
          <w:sz w:val="24"/>
          <w:u w:val="single"/>
        </w:rPr>
        <w:t>合同价的1%，并允许供应商采取支票、汇票、本票或者金融机构、担保机构出具的保函等非现金形式提交。项目验收合格后一次性无息退还。</w:t>
      </w:r>
    </w:p>
    <w:p w14:paraId="25745B4D">
      <w:pPr>
        <w:keepNext/>
        <w:keepLines/>
        <w:tabs>
          <w:tab w:val="left" w:pos="864"/>
        </w:tabs>
        <w:snapToGrid w:val="0"/>
        <w:spacing w:line="360" w:lineRule="auto"/>
        <w:ind w:left="864" w:hanging="864"/>
        <w:outlineLvl w:val="3"/>
        <w:rPr>
          <w:rFonts w:ascii="宋体" w:hAnsi="宋体" w:cs="宋体"/>
          <w:bCs/>
          <w:sz w:val="24"/>
          <w:lang w:val="zh-CN"/>
        </w:rPr>
      </w:pPr>
      <w:bookmarkStart w:id="546" w:name="_Toc351203636"/>
      <w:r>
        <w:rPr>
          <w:rFonts w:hint="eastAsia" w:ascii="宋体" w:hAnsi="宋体" w:cs="宋体"/>
          <w:bCs/>
          <w:sz w:val="24"/>
          <w:lang w:val="zh-CN"/>
        </w:rPr>
        <w:t>4</w:t>
      </w:r>
      <w:bookmarkStart w:id="547" w:name="_Toc296503162"/>
      <w:bookmarkStart w:id="548" w:name="_Toc297120462"/>
      <w:bookmarkStart w:id="549" w:name="_Toc296890990"/>
      <w:bookmarkStart w:id="550" w:name="_Toc267251413"/>
      <w:bookmarkStart w:id="551" w:name="_Toc296347161"/>
      <w:bookmarkStart w:id="552" w:name="_Toc297048348"/>
      <w:bookmarkStart w:id="553" w:name="_Toc296346663"/>
      <w:bookmarkStart w:id="554" w:name="_Toc296944501"/>
      <w:bookmarkStart w:id="555" w:name="_Toc292559871"/>
      <w:bookmarkStart w:id="556" w:name="_Toc296891202"/>
      <w:bookmarkStart w:id="557" w:name="_Toc292559366"/>
      <w:r>
        <w:rPr>
          <w:rFonts w:hint="eastAsia" w:ascii="宋体" w:hAnsi="宋体" w:cs="宋体"/>
          <w:bCs/>
          <w:sz w:val="24"/>
          <w:lang w:val="zh-CN"/>
        </w:rPr>
        <w:t>. 监</w:t>
      </w:r>
      <w:bookmarkEnd w:id="547"/>
      <w:bookmarkEnd w:id="548"/>
      <w:bookmarkEnd w:id="549"/>
      <w:bookmarkEnd w:id="550"/>
      <w:bookmarkEnd w:id="551"/>
      <w:bookmarkEnd w:id="552"/>
      <w:bookmarkEnd w:id="553"/>
      <w:bookmarkEnd w:id="554"/>
      <w:bookmarkEnd w:id="555"/>
      <w:bookmarkEnd w:id="556"/>
      <w:bookmarkEnd w:id="557"/>
      <w:r>
        <w:rPr>
          <w:rFonts w:hint="eastAsia" w:ascii="宋体" w:hAnsi="宋体" w:cs="宋体"/>
          <w:bCs/>
          <w:sz w:val="24"/>
          <w:lang w:val="zh-CN"/>
        </w:rPr>
        <w:t>理人</w:t>
      </w:r>
      <w:bookmarkEnd w:id="546"/>
    </w:p>
    <w:p w14:paraId="49F59C03">
      <w:pPr>
        <w:snapToGrid w:val="0"/>
        <w:spacing w:line="360" w:lineRule="auto"/>
        <w:ind w:firstLine="480" w:firstLineChars="200"/>
        <w:rPr>
          <w:rFonts w:ascii="宋体" w:hAnsi="宋体" w:cs="宋体"/>
          <w:sz w:val="24"/>
        </w:rPr>
      </w:pPr>
      <w:r>
        <w:rPr>
          <w:rFonts w:hint="eastAsia" w:ascii="宋体" w:hAnsi="宋体" w:cs="宋体"/>
          <w:sz w:val="24"/>
        </w:rPr>
        <w:t>4.1监理人的一般规定</w:t>
      </w:r>
    </w:p>
    <w:p w14:paraId="1961F462">
      <w:pPr>
        <w:snapToGrid w:val="0"/>
        <w:spacing w:line="360" w:lineRule="auto"/>
        <w:ind w:firstLine="480" w:firstLineChars="200"/>
        <w:jc w:val="left"/>
        <w:rPr>
          <w:rFonts w:ascii="宋体" w:hAnsi="宋体" w:cs="宋体"/>
          <w:sz w:val="24"/>
        </w:rPr>
      </w:pPr>
      <w:r>
        <w:rPr>
          <w:rFonts w:hint="eastAsia" w:ascii="宋体" w:hAnsi="宋体" w:cs="宋体"/>
          <w:sz w:val="24"/>
        </w:rPr>
        <w:t>关于监理人的监理内容：</w:t>
      </w:r>
      <w:r>
        <w:rPr>
          <w:rFonts w:hint="eastAsia" w:ascii="宋体" w:hAnsi="宋体" w:cs="宋体"/>
          <w:sz w:val="24"/>
          <w:u w:val="single"/>
        </w:rPr>
        <w:t xml:space="preserve">  按监理合同      </w:t>
      </w:r>
      <w:r>
        <w:rPr>
          <w:rFonts w:hint="eastAsia" w:ascii="宋体" w:hAnsi="宋体" w:cs="宋体"/>
          <w:sz w:val="24"/>
        </w:rPr>
        <w:t>。</w:t>
      </w:r>
    </w:p>
    <w:p w14:paraId="184BC2C3">
      <w:pPr>
        <w:snapToGrid w:val="0"/>
        <w:spacing w:line="360" w:lineRule="auto"/>
        <w:ind w:firstLine="480" w:firstLineChars="200"/>
        <w:jc w:val="left"/>
        <w:rPr>
          <w:rFonts w:ascii="宋体" w:hAnsi="宋体" w:cs="宋体"/>
          <w:sz w:val="24"/>
        </w:rPr>
      </w:pPr>
      <w:r>
        <w:rPr>
          <w:rFonts w:hint="eastAsia" w:ascii="宋体" w:hAnsi="宋体" w:cs="宋体"/>
          <w:sz w:val="24"/>
        </w:rPr>
        <w:t>关于监理人的监理权限：</w:t>
      </w:r>
      <w:r>
        <w:rPr>
          <w:rFonts w:hint="eastAsia" w:ascii="宋体" w:hAnsi="宋体" w:cs="宋体"/>
          <w:sz w:val="24"/>
          <w:u w:val="single"/>
        </w:rPr>
        <w:t>监理人应当根据发包人授权及法律规定，代表发包人对工程施工相关事项进行检查、查验、审核、验收，并签发相关指示，但监理人无权修改合同，且无权减轻或免除合同约定的承包人的任何责任与义务。关于工程价款变更的签署必须发包人主代表最后确认</w:t>
      </w:r>
      <w:r>
        <w:rPr>
          <w:rFonts w:hint="eastAsia" w:ascii="宋体" w:hAnsi="宋体" w:cs="宋体"/>
          <w:sz w:val="24"/>
        </w:rPr>
        <w:t xml:space="preserve">。 </w:t>
      </w:r>
    </w:p>
    <w:p w14:paraId="1E0B492E">
      <w:pPr>
        <w:snapToGrid w:val="0"/>
        <w:spacing w:line="360" w:lineRule="auto"/>
        <w:rPr>
          <w:rFonts w:ascii="宋体" w:hAnsi="宋体" w:cs="宋体"/>
          <w:sz w:val="24"/>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 xml:space="preserve"> /  </w:t>
      </w:r>
      <w:r>
        <w:rPr>
          <w:rFonts w:hint="eastAsia" w:ascii="宋体" w:hAnsi="宋体" w:cs="宋体"/>
          <w:sz w:val="24"/>
        </w:rPr>
        <w:t>。</w:t>
      </w:r>
    </w:p>
    <w:p w14:paraId="06F6EAEC">
      <w:pPr>
        <w:snapToGrid w:val="0"/>
        <w:spacing w:line="360" w:lineRule="auto"/>
        <w:ind w:firstLine="480" w:firstLineChars="200"/>
        <w:rPr>
          <w:rFonts w:ascii="宋体" w:hAnsi="宋体" w:cs="宋体"/>
          <w:sz w:val="24"/>
        </w:rPr>
      </w:pPr>
      <w:r>
        <w:rPr>
          <w:rFonts w:hint="eastAsia" w:ascii="宋体" w:hAnsi="宋体" w:cs="宋体"/>
          <w:sz w:val="24"/>
        </w:rPr>
        <w:t>4.2 监理人员</w:t>
      </w:r>
    </w:p>
    <w:p w14:paraId="6B0689CB">
      <w:pPr>
        <w:snapToGrid w:val="0"/>
        <w:spacing w:line="360" w:lineRule="auto"/>
        <w:ind w:firstLine="480" w:firstLineChars="200"/>
        <w:rPr>
          <w:rFonts w:ascii="宋体" w:hAnsi="宋体" w:cs="宋体"/>
          <w:sz w:val="24"/>
        </w:rPr>
      </w:pPr>
      <w:r>
        <w:rPr>
          <w:rFonts w:hint="eastAsia" w:ascii="宋体" w:hAnsi="宋体" w:cs="宋体"/>
          <w:sz w:val="24"/>
        </w:rPr>
        <w:t>总监理工程师：</w:t>
      </w:r>
    </w:p>
    <w:p w14:paraId="4E4CEC6B">
      <w:pPr>
        <w:snapToGrid w:val="0"/>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按监理合同     </w:t>
      </w:r>
      <w:r>
        <w:rPr>
          <w:rFonts w:hint="eastAsia" w:ascii="宋体" w:hAnsi="宋体" w:cs="宋体"/>
          <w:sz w:val="24"/>
        </w:rPr>
        <w:t>；</w:t>
      </w:r>
    </w:p>
    <w:p w14:paraId="55569F75">
      <w:pPr>
        <w:snapToGrid w:val="0"/>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14:paraId="7132946A">
      <w:pPr>
        <w:snapToGrid w:val="0"/>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w:t>
      </w:r>
      <w:r>
        <w:rPr>
          <w:rFonts w:hint="eastAsia" w:ascii="宋体" w:hAnsi="宋体" w:cs="宋体"/>
          <w:sz w:val="24"/>
        </w:rPr>
        <w:t>；</w:t>
      </w:r>
    </w:p>
    <w:p w14:paraId="74EF6DA2">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14:paraId="55BE1F37">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14:paraId="54869C02">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14:paraId="706C157F">
      <w:pPr>
        <w:snapToGrid w:val="0"/>
        <w:spacing w:line="360" w:lineRule="auto"/>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按监理合同   </w:t>
      </w:r>
      <w:r>
        <w:rPr>
          <w:rFonts w:hint="eastAsia" w:ascii="宋体" w:hAnsi="宋体" w:cs="宋体"/>
          <w:sz w:val="24"/>
        </w:rPr>
        <w:t>。</w:t>
      </w:r>
    </w:p>
    <w:p w14:paraId="31E47981">
      <w:pPr>
        <w:snapToGrid w:val="0"/>
        <w:spacing w:line="360" w:lineRule="auto"/>
        <w:ind w:firstLine="480" w:firstLineChars="200"/>
        <w:rPr>
          <w:rFonts w:ascii="宋体" w:hAnsi="宋体" w:cs="宋体"/>
          <w:sz w:val="24"/>
        </w:rPr>
      </w:pPr>
      <w:r>
        <w:rPr>
          <w:rFonts w:hint="eastAsia" w:ascii="宋体" w:hAnsi="宋体" w:cs="宋体"/>
          <w:sz w:val="24"/>
        </w:rPr>
        <w:t>4.4 商定或确定</w:t>
      </w:r>
    </w:p>
    <w:p w14:paraId="342DAFD2">
      <w:pPr>
        <w:snapToGrid w:val="0"/>
        <w:spacing w:line="360" w:lineRule="auto"/>
        <w:ind w:firstLine="480" w:firstLineChars="200"/>
        <w:rPr>
          <w:rFonts w:ascii="宋体" w:hAnsi="宋体" w:cs="宋体"/>
          <w:sz w:val="24"/>
        </w:rPr>
      </w:pPr>
      <w:bookmarkStart w:id="558" w:name="_Toc267251418"/>
      <w:r>
        <w:rPr>
          <w:rFonts w:hint="eastAsia" w:ascii="宋体" w:hAnsi="宋体" w:cs="宋体"/>
          <w:sz w:val="24"/>
        </w:rPr>
        <w:t>在发包人和承包人不能通过协商达成一致意见时，发包人授权监理人对以下事项进行确定：</w:t>
      </w:r>
    </w:p>
    <w:p w14:paraId="10F02CC0">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hint="eastAsia" w:ascii="宋体" w:hAnsi="宋体" w:cs="宋体"/>
          <w:sz w:val="24"/>
          <w:u w:val="single"/>
        </w:rPr>
        <w:t xml:space="preserve">  工程进度款的支付及预付款的扣回  </w:t>
      </w:r>
      <w:r>
        <w:rPr>
          <w:rFonts w:hint="eastAsia" w:ascii="宋体" w:hAnsi="宋体" w:cs="宋体"/>
          <w:sz w:val="24"/>
        </w:rPr>
        <w:t>；</w:t>
      </w:r>
    </w:p>
    <w:p w14:paraId="2A85B33D">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u w:val="single"/>
        </w:rPr>
        <w:t xml:space="preserve">               /                   </w:t>
      </w:r>
      <w:r>
        <w:rPr>
          <w:rFonts w:hint="eastAsia" w:ascii="宋体" w:hAnsi="宋体" w:cs="宋体"/>
          <w:sz w:val="24"/>
        </w:rPr>
        <w:t>；</w:t>
      </w:r>
    </w:p>
    <w:p w14:paraId="3002BA65">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u w:val="single"/>
        </w:rPr>
        <w:t xml:space="preserve">                /                  </w:t>
      </w:r>
      <w:r>
        <w:rPr>
          <w:rFonts w:hint="eastAsia" w:ascii="宋体" w:hAnsi="宋体" w:cs="宋体"/>
          <w:sz w:val="24"/>
        </w:rPr>
        <w:t>。</w:t>
      </w:r>
    </w:p>
    <w:p w14:paraId="41062ECF">
      <w:pPr>
        <w:keepNext/>
        <w:keepLines/>
        <w:tabs>
          <w:tab w:val="left" w:pos="864"/>
        </w:tabs>
        <w:snapToGrid w:val="0"/>
        <w:spacing w:line="360" w:lineRule="auto"/>
        <w:ind w:left="864" w:hanging="864"/>
        <w:outlineLvl w:val="3"/>
        <w:rPr>
          <w:rFonts w:ascii="宋体" w:hAnsi="宋体" w:cs="宋体"/>
          <w:bCs/>
          <w:sz w:val="24"/>
          <w:lang w:val="zh-CN"/>
        </w:rPr>
      </w:pPr>
      <w:bookmarkStart w:id="559" w:name="_Toc351203637"/>
      <w:r>
        <w:rPr>
          <w:rFonts w:hint="eastAsia" w:ascii="宋体" w:hAnsi="宋体" w:cs="宋体"/>
          <w:bCs/>
          <w:sz w:val="24"/>
          <w:lang w:val="zh-CN"/>
        </w:rPr>
        <w:t>5</w:t>
      </w:r>
      <w:bookmarkEnd w:id="558"/>
      <w:bookmarkStart w:id="560" w:name="_Toc297120463"/>
      <w:bookmarkStart w:id="561" w:name="_Toc292559367"/>
      <w:bookmarkStart w:id="562" w:name="_Toc296891203"/>
      <w:bookmarkStart w:id="563" w:name="_Toc296347162"/>
      <w:bookmarkStart w:id="564" w:name="_Toc296890991"/>
      <w:bookmarkStart w:id="565" w:name="_Toc296346664"/>
      <w:bookmarkStart w:id="566" w:name="_Toc297048349"/>
      <w:bookmarkStart w:id="567" w:name="_Toc292559872"/>
      <w:bookmarkStart w:id="568" w:name="_Toc296944502"/>
      <w:bookmarkStart w:id="569" w:name="_Toc296503163"/>
      <w:r>
        <w:rPr>
          <w:rFonts w:hint="eastAsia" w:ascii="宋体" w:hAnsi="宋体" w:cs="宋体"/>
          <w:bCs/>
          <w:sz w:val="24"/>
          <w:lang w:val="zh-CN"/>
        </w:rPr>
        <w:t>. 工程质量</w:t>
      </w:r>
      <w:bookmarkEnd w:id="559"/>
    </w:p>
    <w:p w14:paraId="29B43A0F">
      <w:pPr>
        <w:snapToGrid w:val="0"/>
        <w:spacing w:line="360" w:lineRule="auto"/>
        <w:ind w:firstLine="480" w:firstLineChars="200"/>
        <w:outlineLvl w:val="0"/>
        <w:rPr>
          <w:rFonts w:ascii="宋体" w:hAnsi="宋体" w:cs="宋体"/>
          <w:sz w:val="24"/>
        </w:rPr>
      </w:pPr>
      <w:r>
        <w:rPr>
          <w:rFonts w:hint="eastAsia" w:ascii="宋体" w:hAnsi="宋体" w:cs="宋体"/>
          <w:sz w:val="24"/>
        </w:rPr>
        <w:t>5.1 质量要求</w:t>
      </w:r>
    </w:p>
    <w:p w14:paraId="1D7B6AD5">
      <w:pPr>
        <w:snapToGrid w:val="0"/>
        <w:spacing w:line="360" w:lineRule="auto"/>
        <w:ind w:firstLine="480" w:firstLineChars="200"/>
        <w:jc w:val="left"/>
        <w:rPr>
          <w:rFonts w:ascii="宋体" w:hAnsi="宋体" w:cs="宋体"/>
          <w:sz w:val="24"/>
        </w:rPr>
      </w:pPr>
      <w:r>
        <w:rPr>
          <w:rFonts w:hint="eastAsia" w:ascii="宋体" w:hAnsi="宋体" w:cs="宋体"/>
          <w:sz w:val="24"/>
        </w:rPr>
        <w:t>5</w:t>
      </w:r>
      <w:bookmarkStart w:id="570" w:name="_Toc297123496"/>
      <w:bookmarkStart w:id="571" w:name="_Toc318581164"/>
      <w:bookmarkStart w:id="572" w:name="_Toc300934949"/>
      <w:bookmarkStart w:id="573" w:name="_Toc303539106"/>
      <w:bookmarkStart w:id="574" w:name="_Toc304295527"/>
      <w:bookmarkStart w:id="575" w:name="_Toc297216155"/>
      <w:bookmarkStart w:id="576" w:name="_Toc312677997"/>
      <w:r>
        <w:rPr>
          <w:rFonts w:hint="eastAsia" w:ascii="宋体" w:hAnsi="宋体" w:cs="宋体"/>
          <w:sz w:val="24"/>
        </w:rPr>
        <w:t>.1.1 特殊质量标准和要求：</w:t>
      </w:r>
      <w:r>
        <w:rPr>
          <w:rFonts w:hint="eastAsia" w:ascii="宋体" w:hAnsi="宋体" w:cs="宋体"/>
          <w:sz w:val="24"/>
          <w:u w:val="single"/>
        </w:rPr>
        <w:t xml:space="preserve">       无        </w:t>
      </w:r>
      <w:r>
        <w:rPr>
          <w:rFonts w:hint="eastAsia" w:ascii="宋体" w:hAnsi="宋体" w:cs="宋体"/>
          <w:sz w:val="24"/>
        </w:rPr>
        <w:t>。</w:t>
      </w:r>
    </w:p>
    <w:p w14:paraId="7214DB18">
      <w:pPr>
        <w:snapToGrid w:val="0"/>
        <w:spacing w:line="360" w:lineRule="auto"/>
        <w:ind w:firstLine="480" w:firstLineChars="200"/>
        <w:jc w:val="left"/>
        <w:rPr>
          <w:rFonts w:ascii="宋体" w:hAnsi="宋体" w:cs="宋体"/>
          <w:sz w:val="24"/>
        </w:rPr>
      </w:pPr>
      <w:r>
        <w:rPr>
          <w:rFonts w:hint="eastAsia" w:ascii="宋体" w:hAnsi="宋体" w:cs="宋体"/>
          <w:sz w:val="24"/>
        </w:rPr>
        <w:t>关于工程奖项的约定：</w:t>
      </w:r>
      <w:r>
        <w:rPr>
          <w:rFonts w:hint="eastAsia" w:ascii="宋体" w:hAnsi="宋体" w:cs="宋体"/>
          <w:sz w:val="24"/>
          <w:u w:val="single"/>
        </w:rPr>
        <w:t xml:space="preserve">      无         </w:t>
      </w:r>
      <w:r>
        <w:rPr>
          <w:rFonts w:hint="eastAsia" w:ascii="宋体" w:hAnsi="宋体" w:cs="宋体"/>
          <w:sz w:val="24"/>
        </w:rPr>
        <w:t>。</w:t>
      </w:r>
    </w:p>
    <w:p w14:paraId="5F2F0880">
      <w:pPr>
        <w:snapToGrid w:val="0"/>
        <w:spacing w:line="360" w:lineRule="auto"/>
        <w:ind w:firstLine="480" w:firstLineChars="200"/>
        <w:outlineLvl w:val="0"/>
        <w:rPr>
          <w:rFonts w:ascii="宋体" w:hAnsi="宋体" w:cs="宋体"/>
          <w:sz w:val="24"/>
        </w:rPr>
      </w:pPr>
      <w:r>
        <w:rPr>
          <w:rFonts w:hint="eastAsia" w:ascii="宋体" w:hAnsi="宋体" w:cs="宋体"/>
          <w:sz w:val="24"/>
        </w:rPr>
        <w:t>5.3 隐蔽工程检查</w:t>
      </w:r>
    </w:p>
    <w:p w14:paraId="175E490F">
      <w:pPr>
        <w:snapToGrid w:val="0"/>
        <w:spacing w:line="360" w:lineRule="auto"/>
        <w:jc w:val="left"/>
        <w:rPr>
          <w:rFonts w:ascii="宋体" w:hAnsi="宋体" w:cs="宋体"/>
          <w:sz w:val="24"/>
        </w:rPr>
      </w:pPr>
      <w:r>
        <w:rPr>
          <w:rFonts w:hint="eastAsia" w:ascii="宋体" w:hAnsi="宋体" w:cs="宋体"/>
          <w:sz w:val="24"/>
        </w:rPr>
        <w:t>5.3.2承包人提前通知监理人隐蔽工程检查的期限的约定：</w:t>
      </w:r>
      <w:r>
        <w:rPr>
          <w:rFonts w:hint="eastAsia" w:ascii="宋体" w:hAnsi="宋体" w:cs="宋体"/>
          <w:sz w:val="24"/>
          <w:u w:val="single"/>
        </w:rPr>
        <w:t xml:space="preserve">按通用条款 </w:t>
      </w:r>
      <w:r>
        <w:rPr>
          <w:rFonts w:hint="eastAsia" w:ascii="宋体" w:hAnsi="宋体" w:cs="宋体"/>
          <w:sz w:val="24"/>
        </w:rPr>
        <w:t>。</w:t>
      </w:r>
    </w:p>
    <w:p w14:paraId="00ACEC83">
      <w:pPr>
        <w:snapToGrid w:val="0"/>
        <w:spacing w:line="360" w:lineRule="auto"/>
        <w:ind w:firstLine="480" w:firstLineChars="200"/>
        <w:jc w:val="left"/>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14:paraId="54BA29F3">
      <w:pPr>
        <w:snapToGrid w:val="0"/>
        <w:spacing w:line="360" w:lineRule="auto"/>
        <w:ind w:firstLine="480" w:firstLineChars="200"/>
        <w:jc w:val="left"/>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14:paraId="051FB47E">
      <w:pPr>
        <w:keepNext/>
        <w:keepLines/>
        <w:tabs>
          <w:tab w:val="left" w:pos="864"/>
        </w:tabs>
        <w:snapToGrid w:val="0"/>
        <w:spacing w:line="360" w:lineRule="auto"/>
        <w:ind w:left="864" w:hanging="864"/>
        <w:outlineLvl w:val="3"/>
        <w:rPr>
          <w:rFonts w:ascii="宋体" w:hAnsi="宋体" w:cs="宋体"/>
          <w:bCs/>
          <w:sz w:val="24"/>
          <w:lang w:val="zh-CN"/>
        </w:rPr>
      </w:pPr>
      <w:bookmarkStart w:id="577" w:name="_Toc351203638"/>
      <w:r>
        <w:rPr>
          <w:rFonts w:hint="eastAsia" w:ascii="宋体" w:hAnsi="宋体" w:cs="宋体"/>
          <w:bCs/>
          <w:sz w:val="24"/>
          <w:lang w:val="zh-CN"/>
        </w:rPr>
        <w:t>6. 安全文明施工与环境保护</w:t>
      </w:r>
      <w:bookmarkEnd w:id="577"/>
    </w:p>
    <w:p w14:paraId="28D7422B">
      <w:pPr>
        <w:snapToGrid w:val="0"/>
        <w:spacing w:line="360" w:lineRule="auto"/>
        <w:ind w:firstLine="480" w:firstLineChars="200"/>
        <w:rPr>
          <w:rFonts w:ascii="宋体" w:hAnsi="宋体" w:cs="宋体"/>
          <w:sz w:val="24"/>
        </w:rPr>
      </w:pPr>
      <w:r>
        <w:rPr>
          <w:rFonts w:hint="eastAsia" w:ascii="宋体" w:hAnsi="宋体" w:cs="宋体"/>
          <w:sz w:val="24"/>
        </w:rPr>
        <w:t>6.1安全文明施工</w:t>
      </w:r>
    </w:p>
    <w:p w14:paraId="70CF399F">
      <w:pPr>
        <w:spacing w:line="360" w:lineRule="auto"/>
        <w:ind w:firstLine="480" w:firstLineChars="200"/>
        <w:outlineLvl w:val="3"/>
        <w:rPr>
          <w:rFonts w:ascii="宋体" w:hAnsi="宋体" w:cs="宋体"/>
          <w:sz w:val="24"/>
          <w:u w:val="single"/>
        </w:rPr>
      </w:pPr>
      <w:r>
        <w:rPr>
          <w:rFonts w:hint="eastAsia" w:ascii="宋体" w:hAnsi="宋体" w:cs="宋体"/>
          <w:sz w:val="24"/>
        </w:rPr>
        <w:t>6.1.1 项目安全生产的达标目标及相应事项的约定：</w:t>
      </w:r>
      <w:r>
        <w:rPr>
          <w:rFonts w:hint="eastAsia" w:ascii="宋体" w:hAnsi="宋体" w:cs="宋体"/>
          <w:sz w:val="24"/>
          <w:u w:val="single"/>
        </w:rPr>
        <w:t>在实施和完成本合同工程及其工程保修的整个过程中，承包方应遵守国家和嘉兴市政府有关安全文明施工的有关规定。如果由于承包人未能对安全文明生产采取必要的措施而导致发生与此有关的人身伤亡、罚款、索赔、损失补偿、诉讼及其他一切责任，由承包人负责。</w:t>
      </w:r>
    </w:p>
    <w:p w14:paraId="7AD93600">
      <w:pPr>
        <w:spacing w:line="360" w:lineRule="auto"/>
        <w:ind w:firstLine="480" w:firstLineChars="200"/>
        <w:outlineLvl w:val="3"/>
        <w:rPr>
          <w:rFonts w:ascii="宋体" w:hAnsi="宋体" w:cs="宋体"/>
          <w:sz w:val="24"/>
          <w:u w:val="single"/>
        </w:rPr>
      </w:pPr>
      <w:r>
        <w:rPr>
          <w:rFonts w:hint="eastAsia" w:ascii="宋体" w:hAnsi="宋体" w:cs="宋体"/>
          <w:sz w:val="24"/>
          <w:u w:val="single"/>
        </w:rPr>
        <w:t>承包人应当为施工现场从事施工作业和管理的人员，在施工活动过程中发生的人身意外伤亡事故提供保障，办理建筑意外伤害保险、支付保险费。</w:t>
      </w:r>
    </w:p>
    <w:p w14:paraId="40B38B83">
      <w:pPr>
        <w:spacing w:line="360" w:lineRule="auto"/>
        <w:ind w:firstLine="480" w:firstLineChars="200"/>
        <w:outlineLvl w:val="3"/>
        <w:rPr>
          <w:rFonts w:ascii="宋体" w:hAnsi="宋体" w:cs="宋体"/>
          <w:sz w:val="24"/>
          <w:u w:val="single"/>
        </w:rPr>
      </w:pPr>
      <w:r>
        <w:rPr>
          <w:rFonts w:hint="eastAsia" w:ascii="宋体" w:hAnsi="宋体" w:cs="宋体"/>
          <w:sz w:val="24"/>
          <w:u w:val="single"/>
        </w:rPr>
        <w:t>承包人在实施施工和保修期间的任何时候，对本工程周围环境都应采取必要的保护措施，不得随意排放污水和有害物，也不得破坏已建或在建工程的任何部分。</w:t>
      </w:r>
    </w:p>
    <w:p w14:paraId="7D5CF26F">
      <w:pPr>
        <w:spacing w:line="360" w:lineRule="auto"/>
        <w:ind w:firstLine="480" w:firstLineChars="200"/>
        <w:outlineLvl w:val="3"/>
        <w:rPr>
          <w:rFonts w:ascii="宋体" w:hAnsi="宋体" w:cs="宋体"/>
          <w:sz w:val="24"/>
          <w:u w:val="single"/>
        </w:rPr>
      </w:pPr>
      <w:r>
        <w:rPr>
          <w:rFonts w:hint="eastAsia" w:ascii="宋体" w:hAnsi="宋体" w:cs="宋体"/>
          <w:sz w:val="24"/>
          <w:u w:val="single"/>
        </w:rPr>
        <w:t>承包人的机械设备必须符合国家有关标准，性能良好，应配备专业的操作人员并具有上岗证书，施工车辆应经过公安交通部门检测合格，证照齐全。</w:t>
      </w:r>
    </w:p>
    <w:p w14:paraId="0E9FE6A5">
      <w:pPr>
        <w:spacing w:line="360" w:lineRule="auto"/>
        <w:ind w:firstLine="480" w:firstLineChars="200"/>
        <w:outlineLvl w:val="3"/>
        <w:rPr>
          <w:rFonts w:ascii="宋体" w:hAnsi="宋体" w:cs="宋体"/>
          <w:sz w:val="24"/>
          <w:u w:val="single"/>
        </w:rPr>
      </w:pPr>
      <w:r>
        <w:rPr>
          <w:rFonts w:hint="eastAsia" w:ascii="宋体" w:hAnsi="宋体" w:cs="宋体"/>
          <w:sz w:val="24"/>
          <w:u w:val="single"/>
        </w:rPr>
        <w:t>承包人在工程开工前应办理好工程的安监手续，并经验收好才能进行开工建设，同时承包人必须积极配合安监部门及发包人做好安全施工的检查工作，并在施工中，积极对职工开展安全教育培训，提高职工的安全意识，并应不定期地做好施工机械、车辆、电力线路、生产设施的检查，提高安全性能。</w:t>
      </w:r>
    </w:p>
    <w:p w14:paraId="5B3EF66C">
      <w:pPr>
        <w:spacing w:line="360" w:lineRule="auto"/>
        <w:ind w:firstLine="480" w:firstLineChars="200"/>
        <w:outlineLvl w:val="3"/>
        <w:rPr>
          <w:rFonts w:ascii="宋体" w:hAnsi="宋体" w:cs="宋体"/>
          <w:sz w:val="24"/>
        </w:rPr>
      </w:pPr>
      <w:r>
        <w:rPr>
          <w:rFonts w:hint="eastAsia" w:ascii="宋体" w:hAnsi="宋体" w:cs="宋体"/>
          <w:sz w:val="24"/>
          <w:u w:val="single"/>
        </w:rPr>
        <w:t>承包人应该做好外来人员和外来车辆到现场的安全管理，承包人应做好各类危险指示牌，指示牌需清晰可辩，如外来人员或外来车辆在施工现场出现事故，经有关部门鉴定，是由于承包人责任的，承包人应承担该项赔偿费用和责任</w:t>
      </w:r>
      <w:r>
        <w:rPr>
          <w:rFonts w:hint="eastAsia" w:ascii="宋体" w:hAnsi="宋体" w:cs="宋体"/>
          <w:sz w:val="24"/>
        </w:rPr>
        <w:t>。</w:t>
      </w:r>
    </w:p>
    <w:p w14:paraId="6E823101">
      <w:pPr>
        <w:snapToGrid w:val="0"/>
        <w:spacing w:line="360" w:lineRule="auto"/>
        <w:jc w:val="left"/>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 xml:space="preserve">按通用条款     </w:t>
      </w:r>
      <w:r>
        <w:rPr>
          <w:rFonts w:hint="eastAsia" w:ascii="宋体" w:hAnsi="宋体" w:cs="宋体"/>
          <w:sz w:val="24"/>
        </w:rPr>
        <w:t>。</w:t>
      </w:r>
    </w:p>
    <w:p w14:paraId="22AAF04B">
      <w:pPr>
        <w:snapToGrid w:val="0"/>
        <w:spacing w:line="360" w:lineRule="auto"/>
        <w:ind w:firstLine="480" w:firstLineChars="200"/>
        <w:jc w:val="left"/>
        <w:rPr>
          <w:rFonts w:ascii="宋体" w:hAnsi="宋体" w:cs="宋体"/>
          <w:sz w:val="24"/>
        </w:rPr>
      </w:pPr>
      <w:r>
        <w:rPr>
          <w:rFonts w:hint="eastAsia" w:ascii="宋体" w:hAnsi="宋体" w:cs="宋体"/>
          <w:sz w:val="24"/>
        </w:rPr>
        <w:t>关于编制施工场地治安管理计划的约定：</w:t>
      </w:r>
      <w:r>
        <w:rPr>
          <w:rFonts w:hint="eastAsia" w:ascii="宋体" w:hAnsi="宋体" w:cs="宋体"/>
          <w:sz w:val="24"/>
          <w:u w:val="single"/>
        </w:rPr>
        <w:t xml:space="preserve">按通用条款    </w:t>
      </w:r>
      <w:r>
        <w:rPr>
          <w:rFonts w:hint="eastAsia" w:ascii="宋体" w:hAnsi="宋体" w:cs="宋体"/>
          <w:sz w:val="24"/>
        </w:rPr>
        <w:t>。</w:t>
      </w:r>
    </w:p>
    <w:p w14:paraId="6A2A2C66">
      <w:pPr>
        <w:snapToGrid w:val="0"/>
        <w:spacing w:line="360" w:lineRule="auto"/>
        <w:ind w:firstLine="480" w:firstLineChars="200"/>
        <w:jc w:val="left"/>
        <w:rPr>
          <w:rFonts w:ascii="宋体" w:hAnsi="宋体" w:cs="宋体"/>
          <w:sz w:val="24"/>
        </w:rPr>
      </w:pPr>
      <w:r>
        <w:rPr>
          <w:rFonts w:hint="eastAsia" w:ascii="宋体" w:hAnsi="宋体" w:cs="宋体"/>
          <w:sz w:val="24"/>
        </w:rPr>
        <w:t>6.1.5 文明施工</w:t>
      </w:r>
    </w:p>
    <w:p w14:paraId="6FEF33BF">
      <w:pPr>
        <w:snapToGrid w:val="0"/>
        <w:spacing w:line="360" w:lineRule="auto"/>
        <w:jc w:val="left"/>
        <w:rPr>
          <w:rFonts w:ascii="宋体" w:hAnsi="宋体" w:cs="宋体"/>
          <w:sz w:val="24"/>
        </w:rPr>
      </w:pPr>
      <w:r>
        <w:rPr>
          <w:rFonts w:hint="eastAsia" w:ascii="宋体" w:hAnsi="宋体" w:cs="宋体"/>
          <w:sz w:val="24"/>
        </w:rPr>
        <w:t>合同当事人对文明施工的要求：</w:t>
      </w:r>
      <w:r>
        <w:rPr>
          <w:rFonts w:hint="eastAsia" w:ascii="宋体" w:hAnsi="宋体" w:cs="宋体"/>
          <w:b/>
          <w:sz w:val="24"/>
          <w:u w:val="single"/>
        </w:rPr>
        <w:t xml:space="preserve"> 按招标文件相关规定及嘉建建{2022}4号嘉兴市建设局关于印发《市区建筑工地文明施工专项整治方案》 </w:t>
      </w:r>
      <w:r>
        <w:rPr>
          <w:rFonts w:hint="eastAsia" w:ascii="宋体" w:hAnsi="宋体" w:cs="宋体"/>
          <w:sz w:val="24"/>
          <w:u w:val="single"/>
        </w:rPr>
        <w:t xml:space="preserve">  </w:t>
      </w:r>
      <w:r>
        <w:rPr>
          <w:rFonts w:hint="eastAsia" w:ascii="宋体" w:hAnsi="宋体" w:cs="宋体"/>
          <w:sz w:val="24"/>
        </w:rPr>
        <w:t>。</w:t>
      </w:r>
    </w:p>
    <w:p w14:paraId="028F1800">
      <w:pPr>
        <w:snapToGrid w:val="0"/>
        <w:spacing w:line="360" w:lineRule="auto"/>
        <w:jc w:val="left"/>
        <w:rPr>
          <w:rFonts w:ascii="宋体" w:hAnsi="宋体" w:cs="宋体"/>
          <w:sz w:val="24"/>
        </w:rPr>
      </w:pPr>
      <w:r>
        <w:rPr>
          <w:rFonts w:hint="eastAsia" w:ascii="宋体" w:hAnsi="宋体" w:cs="宋体"/>
          <w:sz w:val="24"/>
        </w:rPr>
        <w:t>6.1.6 关于安全文明施工费支付比例和支付期限的约定：</w:t>
      </w:r>
      <w:r>
        <w:rPr>
          <w:rFonts w:hint="eastAsia" w:ascii="宋体" w:hAnsi="宋体" w:cs="宋体"/>
          <w:sz w:val="24"/>
          <w:u w:val="single"/>
        </w:rPr>
        <w:t xml:space="preserve">按通用条款   </w:t>
      </w:r>
      <w:r>
        <w:rPr>
          <w:rFonts w:hint="eastAsia" w:ascii="宋体" w:hAnsi="宋体" w:cs="宋体"/>
          <w:sz w:val="24"/>
        </w:rPr>
        <w:t>。</w:t>
      </w:r>
    </w:p>
    <w:bookmarkEnd w:id="570"/>
    <w:bookmarkEnd w:id="571"/>
    <w:bookmarkEnd w:id="572"/>
    <w:bookmarkEnd w:id="573"/>
    <w:bookmarkEnd w:id="574"/>
    <w:bookmarkEnd w:id="575"/>
    <w:bookmarkEnd w:id="576"/>
    <w:p w14:paraId="569E7D49">
      <w:pPr>
        <w:keepNext/>
        <w:keepLines/>
        <w:tabs>
          <w:tab w:val="left" w:pos="864"/>
        </w:tabs>
        <w:snapToGrid w:val="0"/>
        <w:spacing w:line="360" w:lineRule="auto"/>
        <w:ind w:left="864" w:hanging="864"/>
        <w:outlineLvl w:val="3"/>
        <w:rPr>
          <w:rFonts w:ascii="宋体" w:hAnsi="宋体" w:cs="宋体"/>
          <w:bCs/>
          <w:sz w:val="24"/>
          <w:lang w:val="zh-CN"/>
        </w:rPr>
      </w:pPr>
      <w:bookmarkStart w:id="578" w:name="_Toc351203639"/>
      <w:r>
        <w:rPr>
          <w:rFonts w:hint="eastAsia" w:ascii="宋体" w:hAnsi="宋体" w:cs="宋体"/>
          <w:bCs/>
          <w:sz w:val="24"/>
          <w:lang w:val="zh-CN"/>
        </w:rPr>
        <w:t>7. 工期和进度</w:t>
      </w:r>
      <w:bookmarkEnd w:id="578"/>
    </w:p>
    <w:p w14:paraId="2F47A833">
      <w:pPr>
        <w:snapToGrid w:val="0"/>
        <w:spacing w:line="360" w:lineRule="auto"/>
        <w:ind w:firstLine="480" w:firstLineChars="200"/>
        <w:rPr>
          <w:rFonts w:ascii="宋体" w:hAnsi="宋体" w:cs="宋体"/>
          <w:sz w:val="24"/>
        </w:rPr>
      </w:pPr>
      <w:r>
        <w:rPr>
          <w:rFonts w:hint="eastAsia" w:ascii="宋体" w:hAnsi="宋体" w:cs="宋体"/>
          <w:sz w:val="24"/>
        </w:rPr>
        <w:t>7.1 施工组织设计</w:t>
      </w:r>
    </w:p>
    <w:p w14:paraId="769CB43B">
      <w:pPr>
        <w:autoSpaceDE w:val="0"/>
        <w:autoSpaceDN w:val="0"/>
        <w:snapToGrid w:val="0"/>
        <w:spacing w:line="360" w:lineRule="auto"/>
        <w:jc w:val="left"/>
        <w:rPr>
          <w:rFonts w:ascii="宋体" w:hAnsi="宋体" w:cs="宋体"/>
          <w:kern w:val="0"/>
          <w:sz w:val="24"/>
        </w:rPr>
      </w:pPr>
      <w:r>
        <w:rPr>
          <w:rFonts w:hint="eastAsia" w:ascii="宋体" w:hAnsi="宋体" w:cs="宋体"/>
          <w:sz w:val="24"/>
        </w:rPr>
        <w:t>7.1.1 合</w:t>
      </w:r>
      <w:r>
        <w:rPr>
          <w:rFonts w:hint="eastAsia" w:ascii="宋体" w:hAnsi="宋体" w:cs="宋体"/>
          <w:kern w:val="0"/>
          <w:sz w:val="24"/>
        </w:rPr>
        <w:t>同当事人约定的施工组织设计应包括的其他内容：</w:t>
      </w:r>
      <w:r>
        <w:rPr>
          <w:rFonts w:hint="eastAsia" w:ascii="宋体" w:hAnsi="宋体" w:cs="宋体"/>
          <w:sz w:val="24"/>
          <w:u w:val="single"/>
        </w:rPr>
        <w:t>按通用条款执行并满足行政部门的要求</w:t>
      </w:r>
      <w:r>
        <w:rPr>
          <w:rFonts w:hint="eastAsia" w:ascii="宋体" w:hAnsi="宋体" w:cs="宋体"/>
          <w:sz w:val="24"/>
        </w:rPr>
        <w:t>。</w:t>
      </w:r>
    </w:p>
    <w:p w14:paraId="11BE5D0D">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sz w:val="24"/>
        </w:rPr>
        <w:t xml:space="preserve">7.1.2 </w:t>
      </w:r>
      <w:r>
        <w:rPr>
          <w:rFonts w:hint="eastAsia" w:ascii="宋体" w:hAnsi="宋体" w:cs="宋体"/>
          <w:kern w:val="0"/>
          <w:sz w:val="24"/>
        </w:rPr>
        <w:t>施工组织设计的提交和修改</w:t>
      </w:r>
    </w:p>
    <w:p w14:paraId="4EF15DE2">
      <w:pPr>
        <w:autoSpaceDE w:val="0"/>
        <w:autoSpaceDN w:val="0"/>
        <w:snapToGrid w:val="0"/>
        <w:spacing w:line="360" w:lineRule="auto"/>
        <w:jc w:val="left"/>
        <w:rPr>
          <w:rFonts w:ascii="宋体" w:hAnsi="宋体" w:cs="宋体"/>
          <w:sz w:val="24"/>
        </w:rPr>
      </w:pPr>
      <w:r>
        <w:rPr>
          <w:rFonts w:hint="eastAsia" w:ascii="宋体" w:hAnsi="宋体" w:cs="宋体"/>
          <w:kern w:val="0"/>
          <w:sz w:val="24"/>
        </w:rPr>
        <w:t>承包人提交详细施工组织设计的期限的约定：</w:t>
      </w:r>
      <w:r>
        <w:rPr>
          <w:rFonts w:hint="eastAsia" w:ascii="宋体" w:hAnsi="宋体" w:cs="宋体"/>
          <w:sz w:val="24"/>
          <w:u w:val="single"/>
        </w:rPr>
        <w:t xml:space="preserve">开工日期前10天  </w:t>
      </w:r>
      <w:r>
        <w:rPr>
          <w:rFonts w:hint="eastAsia" w:ascii="宋体" w:hAnsi="宋体" w:cs="宋体"/>
          <w:sz w:val="24"/>
        </w:rPr>
        <w:t>。</w:t>
      </w:r>
    </w:p>
    <w:p w14:paraId="3F4AD9EF">
      <w:pPr>
        <w:snapToGrid w:val="0"/>
        <w:spacing w:line="360" w:lineRule="auto"/>
        <w:ind w:firstLine="480" w:firstLineChars="200"/>
        <w:jc w:val="left"/>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 xml:space="preserve">7天内    </w:t>
      </w:r>
      <w:r>
        <w:rPr>
          <w:rFonts w:hint="eastAsia" w:ascii="宋体" w:hAnsi="宋体" w:cs="宋体"/>
          <w:sz w:val="24"/>
        </w:rPr>
        <w:t>。</w:t>
      </w:r>
    </w:p>
    <w:p w14:paraId="61BF5D7C">
      <w:pPr>
        <w:snapToGrid w:val="0"/>
        <w:spacing w:line="360" w:lineRule="auto"/>
        <w:ind w:firstLine="480" w:firstLineChars="200"/>
        <w:rPr>
          <w:rFonts w:ascii="宋体" w:hAnsi="宋体" w:cs="宋体"/>
          <w:sz w:val="24"/>
        </w:rPr>
      </w:pPr>
      <w:r>
        <w:rPr>
          <w:rFonts w:hint="eastAsia" w:ascii="宋体" w:hAnsi="宋体" w:cs="宋体"/>
          <w:sz w:val="24"/>
        </w:rPr>
        <w:t>7</w:t>
      </w:r>
      <w:bookmarkStart w:id="579" w:name="_Toc303539123"/>
      <w:bookmarkStart w:id="580" w:name="_Toc300934966"/>
      <w:bookmarkStart w:id="581" w:name="_Toc312677479"/>
      <w:bookmarkStart w:id="582" w:name="_Toc297123514"/>
      <w:bookmarkStart w:id="583" w:name="_Toc304295541"/>
      <w:bookmarkStart w:id="584" w:name="_Toc312678005"/>
      <w:bookmarkStart w:id="585" w:name="_Toc297216173"/>
      <w:r>
        <w:rPr>
          <w:rFonts w:hint="eastAsia" w:ascii="宋体" w:hAnsi="宋体" w:cs="宋体"/>
          <w:sz w:val="24"/>
        </w:rPr>
        <w:t>.2 施工进度计划</w:t>
      </w:r>
    </w:p>
    <w:p w14:paraId="376459F4">
      <w:pPr>
        <w:snapToGrid w:val="0"/>
        <w:spacing w:line="360" w:lineRule="auto"/>
        <w:ind w:firstLine="480" w:firstLineChars="200"/>
        <w:jc w:val="left"/>
        <w:rPr>
          <w:rFonts w:ascii="宋体" w:hAnsi="宋体" w:cs="宋体"/>
          <w:sz w:val="24"/>
        </w:rPr>
      </w:pPr>
      <w:r>
        <w:rPr>
          <w:rFonts w:hint="eastAsia" w:ascii="宋体" w:hAnsi="宋体" w:cs="宋体"/>
          <w:sz w:val="24"/>
        </w:rPr>
        <w:t>7.2.2 施工进度计划的修订</w:t>
      </w:r>
    </w:p>
    <w:p w14:paraId="6DBE34D8">
      <w:pPr>
        <w:snapToGrid w:val="0"/>
        <w:spacing w:line="360" w:lineRule="auto"/>
        <w:ind w:firstLine="480" w:firstLineChars="200"/>
        <w:jc w:val="left"/>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 xml:space="preserve">3天内   </w:t>
      </w:r>
      <w:r>
        <w:rPr>
          <w:rFonts w:hint="eastAsia" w:ascii="宋体" w:hAnsi="宋体" w:cs="宋体"/>
          <w:sz w:val="24"/>
        </w:rPr>
        <w:t>。</w:t>
      </w:r>
    </w:p>
    <w:p w14:paraId="4CBFF562">
      <w:pPr>
        <w:snapToGrid w:val="0"/>
        <w:spacing w:line="360" w:lineRule="auto"/>
        <w:ind w:firstLine="480" w:firstLineChars="200"/>
        <w:rPr>
          <w:rFonts w:ascii="宋体" w:hAnsi="宋体" w:cs="宋体"/>
          <w:sz w:val="24"/>
        </w:rPr>
      </w:pPr>
      <w:r>
        <w:rPr>
          <w:rFonts w:hint="eastAsia" w:ascii="宋体" w:hAnsi="宋体" w:cs="宋体"/>
          <w:sz w:val="24"/>
        </w:rPr>
        <w:t>7.3 开工</w:t>
      </w:r>
    </w:p>
    <w:p w14:paraId="1E8ED0FC">
      <w:pPr>
        <w:snapToGrid w:val="0"/>
        <w:spacing w:line="360" w:lineRule="auto"/>
        <w:ind w:firstLine="480" w:firstLineChars="200"/>
        <w:jc w:val="left"/>
        <w:rPr>
          <w:rFonts w:ascii="宋体" w:hAnsi="宋体" w:cs="宋体"/>
          <w:sz w:val="24"/>
        </w:rPr>
      </w:pPr>
      <w:r>
        <w:rPr>
          <w:rFonts w:hint="eastAsia" w:ascii="宋体" w:hAnsi="宋体" w:cs="宋体"/>
          <w:sz w:val="24"/>
        </w:rPr>
        <w:t>7.3.1 开工准备</w:t>
      </w:r>
    </w:p>
    <w:p w14:paraId="3B9E3A9D">
      <w:pPr>
        <w:snapToGrid w:val="0"/>
        <w:spacing w:line="360" w:lineRule="auto"/>
        <w:ind w:firstLine="645"/>
        <w:jc w:val="left"/>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sz w:val="24"/>
          <w:u w:val="single"/>
        </w:rPr>
        <w:t xml:space="preserve">  按通用条款  </w:t>
      </w:r>
      <w:r>
        <w:rPr>
          <w:rFonts w:hint="eastAsia" w:ascii="宋体" w:hAnsi="宋体" w:cs="宋体"/>
          <w:sz w:val="24"/>
        </w:rPr>
        <w:t>。</w:t>
      </w:r>
    </w:p>
    <w:p w14:paraId="407D0F58">
      <w:pPr>
        <w:snapToGrid w:val="0"/>
        <w:spacing w:line="360" w:lineRule="auto"/>
        <w:jc w:val="left"/>
        <w:rPr>
          <w:rFonts w:ascii="宋体" w:hAnsi="宋体" w:cs="宋体"/>
          <w:sz w:val="24"/>
        </w:rPr>
      </w:pPr>
      <w:r>
        <w:rPr>
          <w:rFonts w:hint="eastAsia" w:ascii="宋体" w:hAnsi="宋体" w:cs="宋体"/>
          <w:sz w:val="24"/>
        </w:rPr>
        <w:t>关于发包人应完成的其他开工准备工作及期限：</w:t>
      </w:r>
      <w:r>
        <w:rPr>
          <w:rFonts w:hint="eastAsia" w:ascii="宋体" w:hAnsi="宋体" w:cs="宋体"/>
          <w:sz w:val="24"/>
          <w:u w:val="single"/>
        </w:rPr>
        <w:t xml:space="preserve">已具备开工条件  </w:t>
      </w:r>
      <w:r>
        <w:rPr>
          <w:rFonts w:hint="eastAsia" w:ascii="宋体" w:hAnsi="宋体" w:cs="宋体"/>
          <w:sz w:val="24"/>
        </w:rPr>
        <w:t>。</w:t>
      </w:r>
    </w:p>
    <w:p w14:paraId="217D77A7">
      <w:pPr>
        <w:snapToGrid w:val="0"/>
        <w:spacing w:line="360" w:lineRule="auto"/>
        <w:jc w:val="left"/>
        <w:rPr>
          <w:rFonts w:ascii="宋体" w:hAnsi="宋体" w:cs="宋体"/>
          <w:sz w:val="24"/>
        </w:rPr>
      </w:pPr>
      <w:r>
        <w:rPr>
          <w:rFonts w:hint="eastAsia" w:ascii="宋体" w:hAnsi="宋体" w:cs="宋体"/>
          <w:sz w:val="24"/>
        </w:rPr>
        <w:t>关于承包人应完成的其他开工准备工作及期限：</w:t>
      </w:r>
      <w:r>
        <w:rPr>
          <w:rFonts w:hint="eastAsia" w:ascii="宋体" w:hAnsi="宋体" w:cs="宋体"/>
          <w:sz w:val="24"/>
          <w:u w:val="single"/>
        </w:rPr>
        <w:t xml:space="preserve"> 已具备开工条件后7日内必须开工，拒不开工的按甲方与监理单位发的开工报告上的时间为实际开工时间 </w:t>
      </w:r>
      <w:r>
        <w:rPr>
          <w:rFonts w:hint="eastAsia" w:ascii="宋体" w:hAnsi="宋体" w:cs="宋体"/>
          <w:sz w:val="24"/>
        </w:rPr>
        <w:t>。</w:t>
      </w:r>
    </w:p>
    <w:p w14:paraId="7BBCFCAA">
      <w:pPr>
        <w:snapToGrid w:val="0"/>
        <w:spacing w:line="360" w:lineRule="auto"/>
        <w:ind w:firstLine="480" w:firstLineChars="200"/>
        <w:jc w:val="left"/>
        <w:rPr>
          <w:rFonts w:ascii="宋体" w:hAnsi="宋体" w:cs="宋体"/>
          <w:sz w:val="24"/>
        </w:rPr>
      </w:pPr>
      <w:r>
        <w:rPr>
          <w:rFonts w:hint="eastAsia" w:ascii="宋体" w:hAnsi="宋体" w:cs="宋体"/>
          <w:sz w:val="24"/>
        </w:rPr>
        <w:t>7.3.2开工通知</w:t>
      </w:r>
    </w:p>
    <w:p w14:paraId="3D937B20">
      <w:pPr>
        <w:snapToGrid w:val="0"/>
        <w:spacing w:line="360" w:lineRule="auto"/>
        <w:ind w:firstLine="480" w:firstLineChars="200"/>
        <w:jc w:val="left"/>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sz w:val="24"/>
          <w:u w:val="single"/>
        </w:rPr>
        <w:t xml:space="preserve">     </w:t>
      </w:r>
      <w:r>
        <w:rPr>
          <w:rFonts w:hint="eastAsia" w:ascii="宋体" w:hAnsi="宋体" w:cs="宋体"/>
          <w:sz w:val="24"/>
        </w:rPr>
        <w:t>天内发出开工通知的，承包人有权提出价格调整要求，或者解除合同。</w:t>
      </w:r>
    </w:p>
    <w:bookmarkEnd w:id="579"/>
    <w:bookmarkEnd w:id="580"/>
    <w:bookmarkEnd w:id="581"/>
    <w:bookmarkEnd w:id="582"/>
    <w:bookmarkEnd w:id="583"/>
    <w:bookmarkEnd w:id="584"/>
    <w:bookmarkEnd w:id="585"/>
    <w:p w14:paraId="1658430E">
      <w:pPr>
        <w:snapToGrid w:val="0"/>
        <w:spacing w:line="360" w:lineRule="auto"/>
        <w:ind w:firstLine="480" w:firstLineChars="200"/>
        <w:rPr>
          <w:rFonts w:ascii="宋体" w:hAnsi="宋体" w:cs="宋体"/>
          <w:sz w:val="24"/>
        </w:rPr>
      </w:pPr>
      <w:r>
        <w:rPr>
          <w:rFonts w:hint="eastAsia" w:ascii="宋体" w:hAnsi="宋体" w:cs="宋体"/>
          <w:sz w:val="24"/>
        </w:rPr>
        <w:t>7.4 测量放线</w:t>
      </w:r>
    </w:p>
    <w:p w14:paraId="133A505F">
      <w:pPr>
        <w:snapToGrid w:val="0"/>
        <w:spacing w:line="360" w:lineRule="auto"/>
        <w:ind w:firstLine="480" w:firstLineChars="200"/>
        <w:jc w:val="left"/>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 按通用条款  </w:t>
      </w:r>
      <w:r>
        <w:rPr>
          <w:rFonts w:hint="eastAsia" w:ascii="宋体" w:hAnsi="宋体" w:cs="宋体"/>
          <w:sz w:val="24"/>
        </w:rPr>
        <w:t>。</w:t>
      </w:r>
    </w:p>
    <w:p w14:paraId="13955378">
      <w:pPr>
        <w:snapToGrid w:val="0"/>
        <w:spacing w:line="360" w:lineRule="auto"/>
        <w:ind w:firstLine="480" w:firstLineChars="200"/>
        <w:rPr>
          <w:rFonts w:ascii="宋体" w:hAnsi="宋体" w:cs="宋体"/>
          <w:sz w:val="24"/>
        </w:rPr>
      </w:pPr>
      <w:r>
        <w:rPr>
          <w:rFonts w:hint="eastAsia" w:ascii="宋体" w:hAnsi="宋体" w:cs="宋体"/>
          <w:sz w:val="24"/>
        </w:rPr>
        <w:t>7</w:t>
      </w:r>
      <w:bookmarkStart w:id="586" w:name="_Toc304295546"/>
      <w:bookmarkStart w:id="587" w:name="_Toc300934968"/>
      <w:bookmarkStart w:id="588" w:name="_Toc312677484"/>
      <w:bookmarkStart w:id="589" w:name="_Toc303539125"/>
      <w:bookmarkStart w:id="590" w:name="_Toc297123516"/>
      <w:bookmarkStart w:id="591" w:name="_Toc297216175"/>
      <w:bookmarkStart w:id="592" w:name="_Toc312678010"/>
      <w:r>
        <w:rPr>
          <w:rFonts w:hint="eastAsia" w:ascii="宋体" w:hAnsi="宋体" w:cs="宋体"/>
          <w:sz w:val="24"/>
        </w:rPr>
        <w:t>.5 工期延误</w:t>
      </w:r>
    </w:p>
    <w:bookmarkEnd w:id="586"/>
    <w:bookmarkEnd w:id="587"/>
    <w:bookmarkEnd w:id="588"/>
    <w:bookmarkEnd w:id="589"/>
    <w:bookmarkEnd w:id="590"/>
    <w:bookmarkEnd w:id="591"/>
    <w:bookmarkEnd w:id="592"/>
    <w:p w14:paraId="7CBF9C88">
      <w:pPr>
        <w:snapToGrid w:val="0"/>
        <w:spacing w:line="360" w:lineRule="auto"/>
        <w:ind w:firstLine="480" w:firstLineChars="200"/>
        <w:jc w:val="left"/>
        <w:rPr>
          <w:rFonts w:ascii="宋体" w:hAnsi="宋体" w:cs="宋体"/>
          <w:sz w:val="24"/>
        </w:rPr>
      </w:pPr>
      <w:r>
        <w:rPr>
          <w:rFonts w:hint="eastAsia" w:ascii="宋体" w:hAnsi="宋体" w:cs="宋体"/>
          <w:sz w:val="24"/>
        </w:rPr>
        <w:t>7.5.1 因发包人原因导致工期延误</w:t>
      </w:r>
    </w:p>
    <w:p w14:paraId="12A0A6EB">
      <w:pPr>
        <w:snapToGrid w:val="0"/>
        <w:spacing w:line="360" w:lineRule="auto"/>
        <w:ind w:firstLine="480" w:firstLineChars="200"/>
        <w:jc w:val="left"/>
        <w:rPr>
          <w:rFonts w:ascii="宋体" w:hAnsi="宋体" w:cs="宋体"/>
          <w:sz w:val="24"/>
          <w:u w:val="single"/>
        </w:rPr>
      </w:pPr>
      <w:r>
        <w:rPr>
          <w:rFonts w:hint="eastAsia" w:ascii="宋体" w:hAnsi="宋体" w:cs="宋体"/>
          <w:sz w:val="24"/>
        </w:rPr>
        <w:t>（7）因发包人原因导致工期延误的其他情形：</w:t>
      </w:r>
      <w:r>
        <w:rPr>
          <w:rFonts w:hint="eastAsia" w:ascii="宋体" w:hAnsi="宋体" w:cs="宋体"/>
          <w:sz w:val="24"/>
          <w:u w:val="single"/>
        </w:rPr>
        <w:t xml:space="preserve"> 无    </w:t>
      </w:r>
    </w:p>
    <w:p w14:paraId="3244E97F">
      <w:pPr>
        <w:snapToGrid w:val="0"/>
        <w:spacing w:line="360" w:lineRule="auto"/>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14:paraId="147B3C28">
      <w:pPr>
        <w:snapToGrid w:val="0"/>
        <w:spacing w:line="360" w:lineRule="auto"/>
        <w:ind w:firstLine="480" w:firstLineChars="200"/>
        <w:jc w:val="left"/>
        <w:rPr>
          <w:rFonts w:ascii="宋体" w:hAnsi="宋体" w:cs="宋体"/>
          <w:sz w:val="24"/>
        </w:rPr>
      </w:pPr>
      <w:r>
        <w:rPr>
          <w:rFonts w:hint="eastAsia" w:ascii="宋体" w:hAnsi="宋体" w:cs="宋体"/>
          <w:sz w:val="24"/>
        </w:rPr>
        <w:t>7</w:t>
      </w:r>
      <w:bookmarkStart w:id="593" w:name="_Toc312678012"/>
      <w:bookmarkStart w:id="594" w:name="_Toc312677486"/>
      <w:bookmarkStart w:id="595" w:name="_Toc318581169"/>
      <w:bookmarkStart w:id="596" w:name="_Toc297216177"/>
      <w:bookmarkStart w:id="597" w:name="_Toc297123518"/>
      <w:bookmarkStart w:id="598" w:name="_Toc304295548"/>
      <w:bookmarkStart w:id="599" w:name="_Toc300934970"/>
      <w:bookmarkStart w:id="600" w:name="_Toc303539127"/>
      <w:r>
        <w:rPr>
          <w:rFonts w:hint="eastAsia" w:ascii="宋体" w:hAnsi="宋体" w:cs="宋体"/>
          <w:sz w:val="24"/>
        </w:rPr>
        <w:t>.5.2 因承包人原因导致工期延误：</w:t>
      </w:r>
      <w:r>
        <w:rPr>
          <w:rFonts w:hint="eastAsia" w:ascii="宋体" w:hAnsi="宋体" w:cs="宋体"/>
          <w:sz w:val="24"/>
          <w:u w:val="single"/>
        </w:rPr>
        <w:t>因承包人原因造成工期延误，逾期竣工违约金的计算方法为：承包人每延误一天向发包人支付人民币10000元违约金，如果承包人继续无力采取措施，加快进度，发包人有理由视承包人无能力履行合同，发包人可以在发出书面通知14天后，与承包人终止合同，并要求承包人向发包人承担本合同价10%的违约金</w:t>
      </w:r>
    </w:p>
    <w:bookmarkEnd w:id="593"/>
    <w:bookmarkEnd w:id="594"/>
    <w:bookmarkEnd w:id="595"/>
    <w:p w14:paraId="1ABB726E">
      <w:pPr>
        <w:snapToGrid w:val="0"/>
        <w:spacing w:line="360" w:lineRule="auto"/>
        <w:ind w:firstLine="480" w:firstLineChars="200"/>
        <w:jc w:val="left"/>
        <w:rPr>
          <w:rFonts w:ascii="宋体" w:hAnsi="宋体" w:cs="宋体"/>
          <w:sz w:val="24"/>
        </w:rPr>
      </w:pPr>
      <w:r>
        <w:rPr>
          <w:rFonts w:hint="eastAsia" w:ascii="宋体" w:hAnsi="宋体" w:cs="宋体"/>
          <w:sz w:val="24"/>
        </w:rPr>
        <w:t>因</w:t>
      </w:r>
      <w:bookmarkStart w:id="601" w:name="_Toc312678013"/>
      <w:bookmarkStart w:id="602" w:name="_Toc312677487"/>
      <w:bookmarkStart w:id="603" w:name="_Toc318581170"/>
      <w:r>
        <w:rPr>
          <w:rFonts w:hint="eastAsia" w:ascii="宋体" w:hAnsi="宋体" w:cs="宋体"/>
          <w:sz w:val="24"/>
        </w:rPr>
        <w:t>承包人原因造成工期延误，逾期竣工违约金的计算方法为：</w:t>
      </w:r>
      <w:r>
        <w:rPr>
          <w:rFonts w:hint="eastAsia" w:ascii="宋体" w:hAnsi="宋体" w:cs="宋体"/>
          <w:sz w:val="24"/>
          <w:u w:val="single"/>
        </w:rPr>
        <w:t>本合同价的10%</w:t>
      </w:r>
      <w:r>
        <w:rPr>
          <w:rFonts w:hint="eastAsia" w:ascii="宋体" w:hAnsi="宋体" w:cs="宋体"/>
          <w:sz w:val="24"/>
        </w:rPr>
        <w:t>。</w:t>
      </w:r>
      <w:bookmarkEnd w:id="596"/>
      <w:bookmarkEnd w:id="597"/>
      <w:bookmarkEnd w:id="598"/>
      <w:bookmarkEnd w:id="599"/>
      <w:bookmarkEnd w:id="600"/>
      <w:bookmarkEnd w:id="601"/>
      <w:bookmarkEnd w:id="602"/>
    </w:p>
    <w:bookmarkEnd w:id="603"/>
    <w:p w14:paraId="15B177EB">
      <w:pPr>
        <w:snapToGrid w:val="0"/>
        <w:spacing w:line="360" w:lineRule="auto"/>
        <w:ind w:firstLine="480" w:firstLineChars="200"/>
        <w:jc w:val="left"/>
        <w:rPr>
          <w:rFonts w:ascii="宋体" w:hAnsi="宋体" w:cs="宋体"/>
          <w:sz w:val="24"/>
        </w:rPr>
      </w:pPr>
      <w:r>
        <w:rPr>
          <w:rFonts w:hint="eastAsia" w:ascii="宋体" w:hAnsi="宋体" w:cs="宋体"/>
          <w:sz w:val="24"/>
        </w:rPr>
        <w:t>因承包人原因造成工期延误，逾</w:t>
      </w:r>
      <w:bookmarkStart w:id="604" w:name="_Toc318581171"/>
      <w:bookmarkStart w:id="605" w:name="_Toc312678014"/>
      <w:r>
        <w:rPr>
          <w:rFonts w:hint="eastAsia" w:ascii="宋体" w:hAnsi="宋体" w:cs="宋体"/>
          <w:sz w:val="24"/>
        </w:rPr>
        <w:t>期竣工违约金的上限：</w:t>
      </w:r>
      <w:r>
        <w:rPr>
          <w:rFonts w:hint="eastAsia" w:ascii="宋体" w:hAnsi="宋体" w:cs="宋体"/>
          <w:sz w:val="24"/>
          <w:u w:val="single"/>
        </w:rPr>
        <w:t xml:space="preserve">本合同价的10%  </w:t>
      </w:r>
      <w:r>
        <w:rPr>
          <w:rFonts w:hint="eastAsia" w:ascii="宋体" w:hAnsi="宋体" w:cs="宋体"/>
          <w:sz w:val="24"/>
        </w:rPr>
        <w:t>。</w:t>
      </w:r>
    </w:p>
    <w:bookmarkEnd w:id="604"/>
    <w:bookmarkEnd w:id="605"/>
    <w:p w14:paraId="4B0A6411">
      <w:pPr>
        <w:snapToGrid w:val="0"/>
        <w:spacing w:line="360" w:lineRule="auto"/>
        <w:ind w:firstLine="480" w:firstLineChars="200"/>
        <w:rPr>
          <w:rFonts w:ascii="宋体" w:hAnsi="宋体" w:cs="宋体"/>
          <w:sz w:val="24"/>
        </w:rPr>
      </w:pPr>
      <w:r>
        <w:rPr>
          <w:rFonts w:hint="eastAsia" w:ascii="宋体" w:hAnsi="宋体" w:cs="宋体"/>
          <w:sz w:val="24"/>
        </w:rPr>
        <w:t>7</w:t>
      </w:r>
      <w:bookmarkStart w:id="606" w:name="_Toc312678015"/>
      <w:bookmarkStart w:id="607" w:name="_Toc304295549"/>
      <w:bookmarkStart w:id="608" w:name="_Toc303539128"/>
      <w:bookmarkStart w:id="609" w:name="_Toc300934971"/>
      <w:bookmarkStart w:id="610" w:name="_Toc297216178"/>
      <w:bookmarkStart w:id="611" w:name="_Toc297123519"/>
      <w:r>
        <w:rPr>
          <w:rFonts w:hint="eastAsia" w:ascii="宋体" w:hAnsi="宋体" w:cs="宋体"/>
          <w:sz w:val="24"/>
        </w:rPr>
        <w:t>.6 不</w:t>
      </w:r>
      <w:bookmarkEnd w:id="606"/>
      <w:bookmarkEnd w:id="607"/>
      <w:bookmarkEnd w:id="608"/>
      <w:bookmarkEnd w:id="609"/>
      <w:bookmarkEnd w:id="610"/>
      <w:bookmarkEnd w:id="611"/>
      <w:r>
        <w:rPr>
          <w:rFonts w:hint="eastAsia" w:ascii="宋体" w:hAnsi="宋体" w:cs="宋体"/>
          <w:sz w:val="24"/>
        </w:rPr>
        <w:t>利物质条件</w:t>
      </w:r>
    </w:p>
    <w:p w14:paraId="5ED2A74B">
      <w:pPr>
        <w:snapToGrid w:val="0"/>
        <w:spacing w:line="360" w:lineRule="auto"/>
        <w:jc w:val="left"/>
        <w:rPr>
          <w:rFonts w:ascii="宋体" w:hAnsi="宋体" w:cs="宋体"/>
          <w:sz w:val="24"/>
        </w:rPr>
      </w:pPr>
      <w:bookmarkStart w:id="612" w:name="_Toc318581172"/>
      <w:bookmarkStart w:id="613" w:name="_Toc304295550"/>
      <w:bookmarkStart w:id="614" w:name="_Toc300934972"/>
      <w:bookmarkStart w:id="615" w:name="_Toc297123520"/>
      <w:bookmarkStart w:id="616" w:name="_Toc312678016"/>
      <w:bookmarkStart w:id="617" w:name="_Toc297216179"/>
      <w:bookmarkStart w:id="618" w:name="_Toc303539129"/>
      <w:r>
        <w:rPr>
          <w:rFonts w:hint="eastAsia" w:ascii="宋体" w:hAnsi="宋体" w:cs="宋体"/>
          <w:sz w:val="24"/>
        </w:rPr>
        <w:t>不利物质条件的其他情形和有关约定：</w:t>
      </w:r>
      <w:r>
        <w:rPr>
          <w:rFonts w:hint="eastAsia" w:ascii="宋体" w:hAnsi="宋体" w:cs="宋体"/>
          <w:sz w:val="24"/>
          <w:u w:val="single"/>
        </w:rPr>
        <w:t xml:space="preserve"> /      </w:t>
      </w:r>
      <w:r>
        <w:rPr>
          <w:rFonts w:hint="eastAsia" w:ascii="宋体" w:hAnsi="宋体" w:cs="宋体"/>
          <w:sz w:val="24"/>
        </w:rPr>
        <w:t>。</w:t>
      </w:r>
    </w:p>
    <w:bookmarkEnd w:id="612"/>
    <w:bookmarkEnd w:id="613"/>
    <w:bookmarkEnd w:id="614"/>
    <w:bookmarkEnd w:id="615"/>
    <w:bookmarkEnd w:id="616"/>
    <w:bookmarkEnd w:id="617"/>
    <w:bookmarkEnd w:id="618"/>
    <w:p w14:paraId="7B8F6B54">
      <w:pPr>
        <w:snapToGrid w:val="0"/>
        <w:spacing w:line="360" w:lineRule="auto"/>
        <w:ind w:firstLine="480" w:firstLineChars="200"/>
        <w:rPr>
          <w:rFonts w:ascii="宋体" w:hAnsi="宋体" w:cs="宋体"/>
          <w:sz w:val="24"/>
        </w:rPr>
      </w:pPr>
      <w:r>
        <w:rPr>
          <w:rFonts w:hint="eastAsia" w:ascii="宋体" w:hAnsi="宋体" w:cs="宋体"/>
          <w:sz w:val="24"/>
        </w:rPr>
        <w:t>7</w:t>
      </w:r>
      <w:bookmarkStart w:id="619" w:name="_Toc297123521"/>
      <w:bookmarkStart w:id="620" w:name="_Toc303539130"/>
      <w:bookmarkStart w:id="621" w:name="_Toc304295551"/>
      <w:bookmarkStart w:id="622" w:name="_Toc300934973"/>
      <w:bookmarkStart w:id="623" w:name="_Toc297216180"/>
      <w:bookmarkStart w:id="624" w:name="_Toc312678017"/>
      <w:r>
        <w:rPr>
          <w:rFonts w:hint="eastAsia" w:ascii="宋体" w:hAnsi="宋体" w:cs="宋体"/>
          <w:sz w:val="24"/>
        </w:rPr>
        <w:t>.7异常恶劣的气候条件</w:t>
      </w:r>
    </w:p>
    <w:bookmarkEnd w:id="619"/>
    <w:bookmarkEnd w:id="620"/>
    <w:bookmarkEnd w:id="621"/>
    <w:bookmarkEnd w:id="622"/>
    <w:bookmarkEnd w:id="623"/>
    <w:bookmarkEnd w:id="624"/>
    <w:p w14:paraId="0051B9A6">
      <w:pPr>
        <w:snapToGrid w:val="0"/>
        <w:spacing w:line="360" w:lineRule="auto"/>
        <w:ind w:firstLine="480" w:firstLineChars="200"/>
        <w:jc w:val="left"/>
        <w:rPr>
          <w:rFonts w:ascii="宋体" w:hAnsi="宋体" w:cs="宋体"/>
          <w:sz w:val="24"/>
        </w:rPr>
      </w:pPr>
      <w:r>
        <w:rPr>
          <w:rFonts w:hint="eastAsia" w:ascii="宋体" w:hAnsi="宋体" w:cs="宋体"/>
          <w:sz w:val="24"/>
        </w:rPr>
        <w:t>发包人和承包人同意以下情形视为异常恶劣的气候条件：</w:t>
      </w:r>
    </w:p>
    <w:p w14:paraId="163855E0">
      <w:pPr>
        <w:spacing w:line="360" w:lineRule="auto"/>
        <w:ind w:firstLine="480" w:firstLineChars="200"/>
        <w:outlineLvl w:val="3"/>
        <w:rPr>
          <w:rFonts w:ascii="宋体" w:hAnsi="宋体" w:cs="宋体"/>
          <w:sz w:val="24"/>
        </w:rPr>
      </w:pPr>
      <w:r>
        <w:rPr>
          <w:rFonts w:hint="eastAsia" w:ascii="宋体" w:hAnsi="宋体" w:cs="宋体"/>
          <w:sz w:val="24"/>
        </w:rPr>
        <w:t>（1）</w:t>
      </w:r>
      <w:r>
        <w:rPr>
          <w:rFonts w:hint="eastAsia" w:ascii="宋体" w:hAnsi="宋体" w:cs="宋体"/>
          <w:sz w:val="24"/>
          <w:u w:val="single"/>
        </w:rPr>
        <w:t xml:space="preserve">    5级以上的地震         </w:t>
      </w:r>
      <w:r>
        <w:rPr>
          <w:rFonts w:hint="eastAsia" w:ascii="宋体" w:hAnsi="宋体" w:cs="宋体"/>
          <w:sz w:val="24"/>
        </w:rPr>
        <w:t>；</w:t>
      </w:r>
    </w:p>
    <w:p w14:paraId="4FD3E93B">
      <w:pPr>
        <w:spacing w:line="360" w:lineRule="auto"/>
        <w:ind w:firstLine="480" w:firstLineChars="200"/>
        <w:outlineLvl w:val="3"/>
        <w:rPr>
          <w:rFonts w:ascii="宋体" w:hAnsi="宋体" w:cs="宋体"/>
          <w:sz w:val="24"/>
        </w:rPr>
      </w:pPr>
      <w:r>
        <w:rPr>
          <w:rFonts w:hint="eastAsia" w:ascii="宋体" w:hAnsi="宋体" w:cs="宋体"/>
          <w:sz w:val="24"/>
        </w:rPr>
        <w:t>（2）</w:t>
      </w:r>
      <w:r>
        <w:rPr>
          <w:rFonts w:hint="eastAsia" w:ascii="宋体" w:hAnsi="宋体" w:cs="宋体"/>
          <w:sz w:val="24"/>
          <w:u w:val="single"/>
        </w:rPr>
        <w:t xml:space="preserve">    日降雨量大于100MM以上持续三天的暴雨             </w:t>
      </w:r>
      <w:r>
        <w:rPr>
          <w:rFonts w:hint="eastAsia" w:ascii="宋体" w:hAnsi="宋体" w:cs="宋体"/>
          <w:sz w:val="24"/>
        </w:rPr>
        <w:t>；</w:t>
      </w:r>
    </w:p>
    <w:p w14:paraId="2C964C8B">
      <w:pPr>
        <w:snapToGrid w:val="0"/>
        <w:spacing w:line="360" w:lineRule="auto"/>
        <w:ind w:firstLine="480" w:firstLineChars="200"/>
        <w:outlineLvl w:val="0"/>
        <w:rPr>
          <w:rFonts w:ascii="宋体" w:hAnsi="宋体" w:cs="宋体"/>
          <w:sz w:val="24"/>
        </w:rPr>
      </w:pPr>
      <w:r>
        <w:rPr>
          <w:rFonts w:hint="eastAsia" w:ascii="宋体" w:hAnsi="宋体" w:cs="宋体"/>
          <w:sz w:val="24"/>
        </w:rPr>
        <w:t>（3）</w:t>
      </w:r>
      <w:r>
        <w:rPr>
          <w:rFonts w:hint="eastAsia" w:ascii="宋体" w:hAnsi="宋体" w:cs="宋体"/>
          <w:sz w:val="24"/>
          <w:u w:val="single"/>
        </w:rPr>
        <w:t xml:space="preserve">    风速达到10级以上的强台风                        </w:t>
      </w:r>
      <w:r>
        <w:rPr>
          <w:rFonts w:hint="eastAsia" w:ascii="宋体" w:hAnsi="宋体" w:cs="宋体"/>
          <w:sz w:val="24"/>
        </w:rPr>
        <w:t>。</w:t>
      </w:r>
    </w:p>
    <w:p w14:paraId="682F4C85">
      <w:pPr>
        <w:snapToGrid w:val="0"/>
        <w:spacing w:line="360" w:lineRule="auto"/>
        <w:ind w:firstLine="480" w:firstLineChars="200"/>
        <w:outlineLvl w:val="0"/>
        <w:rPr>
          <w:rFonts w:ascii="宋体" w:hAnsi="宋体" w:cs="宋体"/>
          <w:sz w:val="24"/>
        </w:rPr>
      </w:pPr>
      <w:r>
        <w:rPr>
          <w:rFonts w:hint="eastAsia" w:ascii="宋体" w:hAnsi="宋体" w:cs="宋体"/>
          <w:sz w:val="24"/>
        </w:rPr>
        <w:t>7.9 提前竣工的奖励</w:t>
      </w:r>
    </w:p>
    <w:p w14:paraId="1DE8D395">
      <w:pPr>
        <w:snapToGrid w:val="0"/>
        <w:spacing w:line="360" w:lineRule="auto"/>
        <w:ind w:firstLine="480" w:firstLineChars="200"/>
        <w:jc w:val="left"/>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       无              </w:t>
      </w:r>
      <w:r>
        <w:rPr>
          <w:rFonts w:hint="eastAsia" w:ascii="宋体" w:hAnsi="宋体" w:cs="宋体"/>
          <w:sz w:val="24"/>
        </w:rPr>
        <w:t>。</w:t>
      </w:r>
    </w:p>
    <w:p w14:paraId="2D63FF4C">
      <w:pPr>
        <w:keepNext/>
        <w:keepLines/>
        <w:tabs>
          <w:tab w:val="left" w:pos="864"/>
        </w:tabs>
        <w:snapToGrid w:val="0"/>
        <w:spacing w:line="360" w:lineRule="auto"/>
        <w:ind w:left="924" w:leftChars="200" w:hanging="504" w:hangingChars="210"/>
        <w:outlineLvl w:val="3"/>
        <w:rPr>
          <w:rFonts w:ascii="宋体" w:hAnsi="宋体" w:cs="宋体"/>
          <w:bCs/>
          <w:sz w:val="24"/>
          <w:lang w:val="zh-CN"/>
        </w:rPr>
      </w:pPr>
      <w:bookmarkStart w:id="625" w:name="_Toc351203640"/>
      <w:r>
        <w:rPr>
          <w:rFonts w:hint="eastAsia" w:ascii="宋体" w:hAnsi="宋体" w:cs="宋体"/>
          <w:bCs/>
          <w:sz w:val="24"/>
          <w:lang w:val="zh-CN"/>
        </w:rPr>
        <w:t>8. 材料与设备</w:t>
      </w:r>
      <w:bookmarkEnd w:id="625"/>
    </w:p>
    <w:bookmarkEnd w:id="560"/>
    <w:bookmarkEnd w:id="561"/>
    <w:bookmarkEnd w:id="562"/>
    <w:bookmarkEnd w:id="563"/>
    <w:bookmarkEnd w:id="564"/>
    <w:bookmarkEnd w:id="565"/>
    <w:bookmarkEnd w:id="566"/>
    <w:bookmarkEnd w:id="567"/>
    <w:bookmarkEnd w:id="568"/>
    <w:bookmarkEnd w:id="569"/>
    <w:p w14:paraId="0ED46537">
      <w:pPr>
        <w:snapToGrid w:val="0"/>
        <w:spacing w:line="360" w:lineRule="auto"/>
        <w:ind w:firstLine="480" w:firstLineChars="200"/>
        <w:rPr>
          <w:rFonts w:ascii="宋体" w:hAnsi="宋体" w:cs="宋体"/>
          <w:sz w:val="24"/>
        </w:rPr>
      </w:pPr>
      <w:r>
        <w:rPr>
          <w:rFonts w:hint="eastAsia" w:ascii="宋体" w:hAnsi="宋体" w:cs="宋体"/>
          <w:sz w:val="24"/>
        </w:rPr>
        <w:t>8</w:t>
      </w:r>
      <w:bookmarkStart w:id="626" w:name="_Toc297048353"/>
      <w:bookmarkStart w:id="627" w:name="_Toc296503167"/>
      <w:bookmarkStart w:id="628" w:name="_Toc312678019"/>
      <w:bookmarkStart w:id="629" w:name="_Toc296347166"/>
      <w:bookmarkStart w:id="630" w:name="_Toc297216186"/>
      <w:bookmarkStart w:id="631" w:name="_Toc300934979"/>
      <w:bookmarkStart w:id="632" w:name="_Toc292559877"/>
      <w:bookmarkStart w:id="633" w:name="_Toc304295556"/>
      <w:bookmarkStart w:id="634" w:name="_Toc296346668"/>
      <w:bookmarkStart w:id="635" w:name="_Toc296944506"/>
      <w:bookmarkStart w:id="636" w:name="_Toc303539136"/>
      <w:bookmarkStart w:id="637" w:name="_Toc296890995"/>
      <w:bookmarkStart w:id="638" w:name="_Toc297120467"/>
      <w:bookmarkStart w:id="639" w:name="_Toc292559372"/>
      <w:bookmarkStart w:id="640" w:name="_Toc280868654"/>
      <w:bookmarkStart w:id="641" w:name="_Toc296891207"/>
      <w:bookmarkStart w:id="642" w:name="_Toc297123527"/>
      <w:bookmarkStart w:id="643" w:name="_Toc312677493"/>
      <w:bookmarkStart w:id="644" w:name="_Toc267251424"/>
      <w:bookmarkStart w:id="645" w:name="_Toc280868656"/>
      <w:bookmarkStart w:id="646" w:name="_Toc280868655"/>
      <w:r>
        <w:rPr>
          <w:rFonts w:hint="eastAsia" w:ascii="宋体" w:hAnsi="宋体" w:cs="宋体"/>
          <w:sz w:val="24"/>
        </w:rPr>
        <w:t>.4材料与工程设备的保管与使用</w:t>
      </w:r>
    </w:p>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14:paraId="45A709AC">
      <w:pPr>
        <w:snapToGrid w:val="0"/>
        <w:spacing w:line="360" w:lineRule="auto"/>
        <w:ind w:firstLine="480" w:firstLineChars="200"/>
        <w:jc w:val="left"/>
        <w:rPr>
          <w:rFonts w:ascii="宋体" w:hAnsi="宋体" w:cs="宋体"/>
          <w:sz w:val="24"/>
          <w:u w:val="single"/>
        </w:rPr>
      </w:pPr>
      <w:r>
        <w:rPr>
          <w:rFonts w:hint="eastAsia" w:ascii="宋体" w:hAnsi="宋体" w:cs="宋体"/>
          <w:sz w:val="24"/>
        </w:rPr>
        <w:t>8</w:t>
      </w:r>
      <w:bookmarkStart w:id="647" w:name="_Toc292559878"/>
      <w:bookmarkStart w:id="648" w:name="_Toc292559373"/>
      <w:bookmarkStart w:id="649" w:name="_Toc300934980"/>
      <w:bookmarkStart w:id="650" w:name="_Toc297216187"/>
      <w:bookmarkStart w:id="651" w:name="_Toc304295557"/>
      <w:bookmarkStart w:id="652" w:name="_Toc296347167"/>
      <w:bookmarkStart w:id="653" w:name="_Toc297123528"/>
      <w:bookmarkStart w:id="654" w:name="_Toc297120468"/>
      <w:bookmarkStart w:id="655" w:name="_Toc296890996"/>
      <w:bookmarkStart w:id="656" w:name="_Toc296503168"/>
      <w:bookmarkStart w:id="657" w:name="_Toc303539137"/>
      <w:bookmarkStart w:id="658" w:name="_Toc296891208"/>
      <w:bookmarkStart w:id="659" w:name="_Toc296944507"/>
      <w:bookmarkStart w:id="660" w:name="_Toc312678020"/>
      <w:bookmarkStart w:id="661" w:name="_Toc296346669"/>
      <w:bookmarkStart w:id="662" w:name="_Toc297048354"/>
      <w:bookmarkStart w:id="663" w:name="_Toc318581173"/>
      <w:bookmarkStart w:id="664" w:name="_Toc312677494"/>
      <w:r>
        <w:rPr>
          <w:rFonts w:hint="eastAsia" w:ascii="宋体" w:hAnsi="宋体" w:cs="宋体"/>
          <w:sz w:val="24"/>
        </w:rPr>
        <w:t>.4.1发包人供应的材料设备的保管费用的承担：</w:t>
      </w:r>
      <w:r>
        <w:rPr>
          <w:rFonts w:hint="eastAsia" w:ascii="宋体" w:hAnsi="宋体" w:cs="宋体"/>
          <w:sz w:val="24"/>
          <w:u w:val="single"/>
        </w:rPr>
        <w:t xml:space="preserve">            </w:t>
      </w:r>
    </w:p>
    <w:p w14:paraId="2204AD6A">
      <w:pPr>
        <w:snapToGrid w:val="0"/>
        <w:spacing w:line="360" w:lineRule="auto"/>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bookmarkEnd w:id="647"/>
      <w:bookmarkEnd w:id="648"/>
    </w:p>
    <w:p w14:paraId="3C3A91EE">
      <w:pPr>
        <w:snapToGrid w:val="0"/>
        <w:spacing w:line="360" w:lineRule="auto"/>
        <w:ind w:firstLine="480" w:firstLineChars="200"/>
        <w:outlineLvl w:val="0"/>
        <w:rPr>
          <w:rFonts w:ascii="宋体" w:hAnsi="宋体" w:cs="宋体"/>
          <w:sz w:val="24"/>
        </w:rPr>
      </w:pPr>
      <w:r>
        <w:rPr>
          <w:rFonts w:hint="eastAsia" w:ascii="宋体" w:hAnsi="宋体" w:cs="宋体"/>
          <w:sz w:val="24"/>
        </w:rPr>
        <w:t>8.6 样品</w:t>
      </w:r>
    </w:p>
    <w:p w14:paraId="38752044">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8.6.1</w:t>
      </w:r>
      <w:r>
        <w:rPr>
          <w:rFonts w:hint="eastAsia" w:ascii="宋体" w:hAnsi="宋体" w:cs="宋体"/>
          <w:kern w:val="0"/>
          <w:sz w:val="24"/>
        </w:rPr>
        <w:tab/>
      </w:r>
      <w:r>
        <w:rPr>
          <w:rFonts w:hint="eastAsia" w:ascii="宋体" w:hAnsi="宋体" w:cs="宋体"/>
          <w:kern w:val="0"/>
          <w:sz w:val="24"/>
        </w:rPr>
        <w:t>样品的报送与封存</w:t>
      </w:r>
    </w:p>
    <w:p w14:paraId="5A6E8C5F">
      <w:pPr>
        <w:autoSpaceDE w:val="0"/>
        <w:autoSpaceDN w:val="0"/>
        <w:snapToGrid w:val="0"/>
        <w:spacing w:line="360" w:lineRule="auto"/>
        <w:jc w:val="left"/>
        <w:rPr>
          <w:rFonts w:ascii="宋体" w:hAnsi="宋体" w:cs="宋体"/>
          <w:sz w:val="24"/>
        </w:rPr>
      </w:pPr>
      <w:r>
        <w:rPr>
          <w:rFonts w:hint="eastAsia" w:ascii="宋体" w:hAnsi="宋体" w:cs="宋体"/>
          <w:kern w:val="0"/>
          <w:sz w:val="24"/>
        </w:rPr>
        <w:t>需要承包人报送样品的材料或工程设备，样品的种类、名称、规格、数量要求：</w:t>
      </w:r>
      <w:r>
        <w:rPr>
          <w:rFonts w:hint="eastAsia" w:ascii="宋体" w:hAnsi="宋体" w:cs="宋体"/>
          <w:sz w:val="24"/>
          <w:u w:val="single"/>
        </w:rPr>
        <w:t xml:space="preserve">按发包人要求 </w:t>
      </w:r>
      <w:r>
        <w:rPr>
          <w:rFonts w:hint="eastAsia" w:ascii="宋体" w:hAnsi="宋体" w:cs="宋体"/>
          <w:sz w:val="24"/>
        </w:rPr>
        <w:t>。</w:t>
      </w:r>
    </w:p>
    <w:p w14:paraId="1D0764C2">
      <w:pPr>
        <w:snapToGrid w:val="0"/>
        <w:spacing w:line="360" w:lineRule="auto"/>
        <w:ind w:firstLine="480" w:firstLineChars="200"/>
        <w:outlineLvl w:val="0"/>
        <w:rPr>
          <w:rFonts w:ascii="宋体" w:hAnsi="宋体" w:cs="宋体"/>
          <w:sz w:val="24"/>
        </w:rPr>
      </w:pPr>
      <w:r>
        <w:rPr>
          <w:rFonts w:hint="eastAsia" w:ascii="宋体" w:hAnsi="宋体" w:cs="宋体"/>
          <w:sz w:val="24"/>
        </w:rPr>
        <w:t>8.8 施工设备和临时设施</w:t>
      </w:r>
    </w:p>
    <w:p w14:paraId="677F2D4D">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8.8.1 承包人提供的施工设备和临时设施</w:t>
      </w:r>
    </w:p>
    <w:p w14:paraId="4DB8695D">
      <w:pPr>
        <w:autoSpaceDE w:val="0"/>
        <w:autoSpaceDN w:val="0"/>
        <w:snapToGrid w:val="0"/>
        <w:spacing w:line="360" w:lineRule="auto"/>
        <w:jc w:val="left"/>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 xml:space="preserve">承包人自行承担  </w:t>
      </w:r>
      <w:r>
        <w:rPr>
          <w:rFonts w:hint="eastAsia" w:ascii="宋体" w:hAnsi="宋体" w:cs="宋体"/>
          <w:sz w:val="24"/>
        </w:rPr>
        <w:t>。</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14:paraId="4D262468">
      <w:pPr>
        <w:keepNext/>
        <w:keepLines/>
        <w:tabs>
          <w:tab w:val="left" w:pos="864"/>
        </w:tabs>
        <w:snapToGrid w:val="0"/>
        <w:spacing w:line="360" w:lineRule="auto"/>
        <w:ind w:left="924" w:leftChars="200" w:hanging="504" w:hangingChars="210"/>
        <w:outlineLvl w:val="3"/>
        <w:rPr>
          <w:rFonts w:ascii="宋体" w:hAnsi="宋体" w:cs="宋体"/>
          <w:bCs/>
          <w:sz w:val="24"/>
          <w:lang w:val="zh-CN"/>
        </w:rPr>
      </w:pPr>
      <w:bookmarkStart w:id="665" w:name="_Toc351203641"/>
      <w:r>
        <w:rPr>
          <w:rFonts w:hint="eastAsia" w:ascii="宋体" w:hAnsi="宋体" w:cs="宋体"/>
          <w:bCs/>
          <w:sz w:val="24"/>
          <w:lang w:val="zh-CN"/>
        </w:rPr>
        <w:t>9</w:t>
      </w:r>
      <w:bookmarkEnd w:id="644"/>
      <w:bookmarkEnd w:id="645"/>
      <w:bookmarkEnd w:id="646"/>
      <w:bookmarkStart w:id="666" w:name="_Toc297123533"/>
      <w:bookmarkStart w:id="667" w:name="_Toc303539139"/>
      <w:bookmarkStart w:id="668" w:name="_Toc312678021"/>
      <w:bookmarkStart w:id="669" w:name="_Toc312677495"/>
      <w:bookmarkStart w:id="670" w:name="_Toc297216192"/>
      <w:bookmarkStart w:id="671" w:name="_Toc300934982"/>
      <w:bookmarkStart w:id="672" w:name="_Toc304295559"/>
      <w:bookmarkStart w:id="673" w:name="_Toc292559378"/>
      <w:bookmarkStart w:id="674" w:name="_Toc267251427"/>
      <w:bookmarkStart w:id="675" w:name="_Toc296347172"/>
      <w:bookmarkStart w:id="676" w:name="_Toc297048359"/>
      <w:bookmarkStart w:id="677" w:name="_Toc296503173"/>
      <w:bookmarkStart w:id="678" w:name="_Toc296891001"/>
      <w:bookmarkStart w:id="679" w:name="_Toc267251428"/>
      <w:bookmarkStart w:id="680" w:name="_Toc296891213"/>
      <w:bookmarkStart w:id="681" w:name="_Toc292559883"/>
      <w:bookmarkStart w:id="682" w:name="_Toc296944512"/>
      <w:bookmarkStart w:id="683" w:name="_Toc297120473"/>
      <w:bookmarkStart w:id="684" w:name="_Toc296346674"/>
      <w:r>
        <w:rPr>
          <w:rFonts w:hint="eastAsia" w:ascii="宋体" w:hAnsi="宋体" w:cs="宋体"/>
          <w:bCs/>
          <w:sz w:val="24"/>
          <w:lang w:val="zh-CN"/>
        </w:rPr>
        <w:t>. 试验与检验</w:t>
      </w:r>
      <w:bookmarkEnd w:id="665"/>
    </w:p>
    <w:bookmarkEnd w:id="666"/>
    <w:bookmarkEnd w:id="667"/>
    <w:bookmarkEnd w:id="668"/>
    <w:bookmarkEnd w:id="669"/>
    <w:bookmarkEnd w:id="670"/>
    <w:bookmarkEnd w:id="671"/>
    <w:bookmarkEnd w:id="672"/>
    <w:p w14:paraId="103DE45F">
      <w:pPr>
        <w:snapToGrid w:val="0"/>
        <w:spacing w:line="360" w:lineRule="auto"/>
        <w:ind w:firstLine="480" w:firstLineChars="200"/>
        <w:rPr>
          <w:rFonts w:ascii="宋体" w:hAnsi="宋体" w:cs="宋体"/>
          <w:sz w:val="24"/>
        </w:rPr>
      </w:pPr>
      <w:r>
        <w:rPr>
          <w:rFonts w:hint="eastAsia" w:ascii="宋体" w:hAnsi="宋体" w:cs="宋体"/>
          <w:sz w:val="24"/>
        </w:rPr>
        <w:t>9</w:t>
      </w:r>
      <w:bookmarkStart w:id="685" w:name="_Toc300934983"/>
      <w:bookmarkStart w:id="686" w:name="_Toc297216193"/>
      <w:bookmarkStart w:id="687" w:name="_Toc304295560"/>
      <w:bookmarkStart w:id="688" w:name="_Toc312677496"/>
      <w:bookmarkStart w:id="689" w:name="_Toc297123534"/>
      <w:bookmarkStart w:id="690" w:name="_Toc303539140"/>
      <w:bookmarkStart w:id="691" w:name="_Toc312678022"/>
      <w:r>
        <w:rPr>
          <w:rFonts w:hint="eastAsia" w:ascii="宋体" w:hAnsi="宋体" w:cs="宋体"/>
          <w:sz w:val="24"/>
        </w:rPr>
        <w:t>.1试验设备与试验人员</w:t>
      </w:r>
    </w:p>
    <w:bookmarkEnd w:id="685"/>
    <w:bookmarkEnd w:id="686"/>
    <w:bookmarkEnd w:id="687"/>
    <w:bookmarkEnd w:id="688"/>
    <w:bookmarkEnd w:id="689"/>
    <w:bookmarkEnd w:id="690"/>
    <w:bookmarkEnd w:id="691"/>
    <w:p w14:paraId="4AC7CC82">
      <w:pPr>
        <w:snapToGrid w:val="0"/>
        <w:spacing w:line="360" w:lineRule="auto"/>
        <w:ind w:firstLine="480" w:firstLineChars="200"/>
        <w:jc w:val="left"/>
        <w:rPr>
          <w:rFonts w:ascii="宋体" w:hAnsi="宋体" w:cs="宋体"/>
          <w:sz w:val="24"/>
        </w:rPr>
      </w:pPr>
      <w:r>
        <w:rPr>
          <w:rFonts w:hint="eastAsia" w:ascii="宋体" w:hAnsi="宋体" w:cs="宋体"/>
          <w:sz w:val="24"/>
        </w:rPr>
        <w:t>9</w:t>
      </w:r>
      <w:bookmarkStart w:id="692" w:name="_Toc312677497"/>
      <w:bookmarkStart w:id="693" w:name="_Toc297123535"/>
      <w:bookmarkStart w:id="694" w:name="_Toc304295561"/>
      <w:bookmarkStart w:id="695" w:name="_Toc300934984"/>
      <w:bookmarkStart w:id="696" w:name="_Toc297216194"/>
      <w:bookmarkStart w:id="697" w:name="_Toc312678023"/>
      <w:bookmarkStart w:id="698" w:name="_Toc303539141"/>
      <w:bookmarkStart w:id="699" w:name="_Toc318581174"/>
      <w:r>
        <w:rPr>
          <w:rFonts w:hint="eastAsia" w:ascii="宋体" w:hAnsi="宋体" w:cs="宋体"/>
          <w:sz w:val="24"/>
        </w:rPr>
        <w:t>.1.2 试验设备</w:t>
      </w:r>
    </w:p>
    <w:p w14:paraId="24EED353">
      <w:pPr>
        <w:snapToGrid w:val="0"/>
        <w:spacing w:line="360" w:lineRule="auto"/>
        <w:ind w:firstLine="480" w:firstLineChars="200"/>
        <w:jc w:val="left"/>
        <w:rPr>
          <w:rFonts w:ascii="宋体" w:hAnsi="宋体" w:cs="宋体"/>
          <w:sz w:val="24"/>
        </w:rPr>
      </w:pPr>
      <w:r>
        <w:rPr>
          <w:rFonts w:hint="eastAsia" w:ascii="宋体" w:hAnsi="宋体" w:cs="宋体"/>
          <w:sz w:val="24"/>
        </w:rPr>
        <w:t>施工现场需要配置的试验场所：</w:t>
      </w:r>
      <w:bookmarkEnd w:id="692"/>
      <w:bookmarkEnd w:id="693"/>
      <w:bookmarkEnd w:id="694"/>
      <w:bookmarkEnd w:id="695"/>
      <w:bookmarkEnd w:id="696"/>
      <w:bookmarkEnd w:id="697"/>
      <w:bookmarkEnd w:id="698"/>
      <w:bookmarkStart w:id="700" w:name="_Toc312678024"/>
      <w:bookmarkStart w:id="701" w:name="_Toc303539142"/>
      <w:bookmarkStart w:id="702" w:name="_Toc304295562"/>
      <w:bookmarkStart w:id="703" w:name="_Toc297123536"/>
      <w:bookmarkStart w:id="704" w:name="_Toc300934985"/>
      <w:bookmarkStart w:id="705" w:name="_Toc312677498"/>
      <w:bookmarkStart w:id="706" w:name="_Toc297216195"/>
      <w:r>
        <w:rPr>
          <w:rFonts w:hint="eastAsia" w:ascii="宋体" w:hAnsi="宋体" w:cs="宋体"/>
          <w:sz w:val="24"/>
          <w:u w:val="single"/>
        </w:rPr>
        <w:t xml:space="preserve"> 按发包人要求  </w:t>
      </w:r>
      <w:r>
        <w:rPr>
          <w:rFonts w:hint="eastAsia" w:ascii="宋体" w:hAnsi="宋体" w:cs="宋体"/>
          <w:sz w:val="24"/>
        </w:rPr>
        <w:t xml:space="preserve">。 </w:t>
      </w:r>
    </w:p>
    <w:p w14:paraId="33A63A5E">
      <w:pPr>
        <w:snapToGrid w:val="0"/>
        <w:spacing w:line="360" w:lineRule="auto"/>
        <w:ind w:firstLine="480" w:firstLineChars="200"/>
        <w:jc w:val="left"/>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 xml:space="preserve"> 按发包人要求 </w:t>
      </w:r>
      <w:r>
        <w:rPr>
          <w:rFonts w:hint="eastAsia" w:ascii="宋体" w:hAnsi="宋体" w:cs="宋体"/>
          <w:sz w:val="24"/>
        </w:rPr>
        <w:t>。</w:t>
      </w:r>
    </w:p>
    <w:p w14:paraId="29F7DBCD">
      <w:pPr>
        <w:snapToGrid w:val="0"/>
        <w:spacing w:line="360" w:lineRule="auto"/>
        <w:ind w:firstLine="240" w:firstLineChars="100"/>
        <w:jc w:val="left"/>
        <w:rPr>
          <w:rFonts w:ascii="宋体" w:hAnsi="宋体" w:cs="宋体"/>
          <w:sz w:val="24"/>
        </w:rPr>
      </w:pPr>
      <w:r>
        <w:rPr>
          <w:rFonts w:hint="eastAsia" w:ascii="宋体" w:hAnsi="宋体" w:cs="宋体"/>
          <w:sz w:val="24"/>
        </w:rPr>
        <w:t>施工现场需要具备的其他试验条件：</w:t>
      </w:r>
      <w:r>
        <w:rPr>
          <w:rFonts w:hint="eastAsia" w:ascii="宋体" w:hAnsi="宋体" w:cs="宋体"/>
          <w:sz w:val="24"/>
          <w:u w:val="single"/>
        </w:rPr>
        <w:t xml:space="preserve"> 按发包人要求  </w:t>
      </w:r>
      <w:r>
        <w:rPr>
          <w:rFonts w:hint="eastAsia" w:ascii="宋体" w:hAnsi="宋体" w:cs="宋体"/>
          <w:sz w:val="24"/>
        </w:rPr>
        <w:t>。</w:t>
      </w:r>
    </w:p>
    <w:p w14:paraId="5909284B">
      <w:pPr>
        <w:snapToGrid w:val="0"/>
        <w:spacing w:line="360" w:lineRule="auto"/>
        <w:ind w:firstLine="480" w:firstLineChars="200"/>
        <w:outlineLvl w:val="0"/>
        <w:rPr>
          <w:rFonts w:ascii="宋体" w:hAnsi="宋体" w:cs="宋体"/>
          <w:sz w:val="24"/>
        </w:rPr>
      </w:pPr>
      <w:r>
        <w:rPr>
          <w:rFonts w:hint="eastAsia" w:ascii="宋体" w:hAnsi="宋体" w:cs="宋体"/>
          <w:sz w:val="24"/>
        </w:rPr>
        <w:t xml:space="preserve">9.4 现场工艺试验 </w:t>
      </w:r>
    </w:p>
    <w:p w14:paraId="72CA903E">
      <w:pPr>
        <w:snapToGrid w:val="0"/>
        <w:spacing w:line="360" w:lineRule="auto"/>
        <w:ind w:firstLine="240" w:firstLineChars="100"/>
        <w:jc w:val="left"/>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 xml:space="preserve">  按通用条款   </w:t>
      </w:r>
      <w:r>
        <w:rPr>
          <w:rFonts w:hint="eastAsia" w:ascii="宋体" w:hAnsi="宋体" w:cs="宋体"/>
          <w:sz w:val="24"/>
        </w:rPr>
        <w:t>。</w:t>
      </w:r>
    </w:p>
    <w:bookmarkEnd w:id="699"/>
    <w:bookmarkEnd w:id="700"/>
    <w:bookmarkEnd w:id="701"/>
    <w:bookmarkEnd w:id="702"/>
    <w:bookmarkEnd w:id="703"/>
    <w:bookmarkEnd w:id="704"/>
    <w:bookmarkEnd w:id="705"/>
    <w:bookmarkEnd w:id="706"/>
    <w:p w14:paraId="0F0DC229">
      <w:pPr>
        <w:keepNext/>
        <w:keepLines/>
        <w:tabs>
          <w:tab w:val="left" w:pos="864"/>
        </w:tabs>
        <w:snapToGrid w:val="0"/>
        <w:spacing w:line="360" w:lineRule="auto"/>
        <w:ind w:left="956" w:leftChars="100" w:hanging="746" w:hangingChars="311"/>
        <w:outlineLvl w:val="3"/>
        <w:rPr>
          <w:rFonts w:ascii="宋体" w:hAnsi="宋体" w:cs="宋体"/>
          <w:bCs/>
          <w:sz w:val="24"/>
          <w:lang w:val="zh-CN"/>
        </w:rPr>
      </w:pPr>
      <w:bookmarkStart w:id="707" w:name="_Toc351203642"/>
      <w:r>
        <w:rPr>
          <w:rFonts w:hint="eastAsia" w:ascii="宋体" w:hAnsi="宋体" w:cs="宋体"/>
          <w:bCs/>
          <w:sz w:val="24"/>
          <w:lang w:val="zh-CN"/>
        </w:rPr>
        <w:t>1</w:t>
      </w:r>
      <w:bookmarkEnd w:id="673"/>
      <w:bookmarkEnd w:id="674"/>
      <w:bookmarkEnd w:id="675"/>
      <w:bookmarkEnd w:id="676"/>
      <w:bookmarkEnd w:id="677"/>
      <w:bookmarkEnd w:id="678"/>
      <w:bookmarkEnd w:id="679"/>
      <w:bookmarkEnd w:id="680"/>
      <w:bookmarkEnd w:id="681"/>
      <w:bookmarkEnd w:id="682"/>
      <w:bookmarkEnd w:id="683"/>
      <w:bookmarkEnd w:id="684"/>
      <w:bookmarkStart w:id="708" w:name="_Toc296503193"/>
      <w:bookmarkStart w:id="709" w:name="_Toc297123540"/>
      <w:bookmarkStart w:id="710" w:name="_Toc297216199"/>
      <w:bookmarkStart w:id="711" w:name="_Toc296347192"/>
      <w:bookmarkStart w:id="712" w:name="_Toc292559903"/>
      <w:bookmarkStart w:id="713" w:name="_Toc296891233"/>
      <w:bookmarkStart w:id="714" w:name="_Toc296891021"/>
      <w:bookmarkStart w:id="715" w:name="_Toc303539146"/>
      <w:bookmarkStart w:id="716" w:name="_Toc296944532"/>
      <w:bookmarkStart w:id="717" w:name="_Toc300934989"/>
      <w:bookmarkStart w:id="718" w:name="_Toc304295566"/>
      <w:bookmarkStart w:id="719" w:name="_Toc292559398"/>
      <w:bookmarkStart w:id="720" w:name="_Toc296346694"/>
      <w:bookmarkStart w:id="721" w:name="_Toc297120493"/>
      <w:bookmarkStart w:id="722" w:name="_Toc297048379"/>
      <w:bookmarkStart w:id="723" w:name="_Toc312678025"/>
      <w:bookmarkStart w:id="724" w:name="_Toc312677499"/>
      <w:bookmarkStart w:id="725" w:name="_Toc267251435"/>
      <w:bookmarkStart w:id="726" w:name="_Toc267251437"/>
      <w:bookmarkStart w:id="727" w:name="_Toc267251439"/>
      <w:bookmarkStart w:id="728" w:name="_Toc267251440"/>
      <w:bookmarkStart w:id="729" w:name="_Toc267251441"/>
      <w:bookmarkStart w:id="730" w:name="_Toc267251433"/>
      <w:bookmarkStart w:id="731" w:name="_Toc267251442"/>
      <w:r>
        <w:rPr>
          <w:rFonts w:hint="eastAsia" w:ascii="宋体" w:hAnsi="宋体" w:cs="宋体"/>
          <w:bCs/>
          <w:sz w:val="24"/>
          <w:lang w:val="zh-CN"/>
        </w:rPr>
        <w:t>0. 变更</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bookmarkEnd w:id="723"/>
    <w:bookmarkEnd w:id="724"/>
    <w:p w14:paraId="7F73D3EC">
      <w:pPr>
        <w:snapToGrid w:val="0"/>
        <w:spacing w:line="360" w:lineRule="auto"/>
        <w:ind w:firstLine="480" w:firstLineChars="200"/>
        <w:rPr>
          <w:rFonts w:ascii="宋体" w:hAnsi="宋体" w:cs="宋体"/>
          <w:sz w:val="24"/>
        </w:rPr>
      </w:pPr>
      <w:r>
        <w:rPr>
          <w:rFonts w:hint="eastAsia" w:ascii="宋体" w:hAnsi="宋体" w:cs="宋体"/>
          <w:sz w:val="24"/>
        </w:rPr>
        <w:t>1</w:t>
      </w:r>
      <w:bookmarkStart w:id="732" w:name="_Toc312677500"/>
      <w:bookmarkStart w:id="733" w:name="_Toc292559399"/>
      <w:bookmarkStart w:id="734" w:name="_Toc292559904"/>
      <w:bookmarkStart w:id="735" w:name="_Toc296891234"/>
      <w:bookmarkStart w:id="736" w:name="_Toc303539147"/>
      <w:bookmarkStart w:id="737" w:name="_Toc297216200"/>
      <w:bookmarkStart w:id="738" w:name="_Toc296891022"/>
      <w:bookmarkStart w:id="739" w:name="_Toc297123541"/>
      <w:bookmarkStart w:id="740" w:name="_Toc297048380"/>
      <w:bookmarkStart w:id="741" w:name="_Toc296944533"/>
      <w:bookmarkStart w:id="742" w:name="_Toc304295567"/>
      <w:bookmarkStart w:id="743" w:name="_Toc312678026"/>
      <w:bookmarkStart w:id="744" w:name="_Toc300934990"/>
      <w:bookmarkStart w:id="745" w:name="_Toc296503194"/>
      <w:bookmarkStart w:id="746" w:name="_Toc296346695"/>
      <w:bookmarkStart w:id="747" w:name="_Toc296347193"/>
      <w:bookmarkStart w:id="748" w:name="_Toc297120494"/>
      <w:r>
        <w:rPr>
          <w:rFonts w:hint="eastAsia" w:ascii="宋体" w:hAnsi="宋体" w:cs="宋体"/>
          <w:sz w:val="24"/>
        </w:rPr>
        <w:t>0.1变更的范围</w:t>
      </w:r>
    </w:p>
    <w:p w14:paraId="7C19F915">
      <w:pPr>
        <w:snapToGrid w:val="0"/>
        <w:spacing w:line="360" w:lineRule="auto"/>
        <w:ind w:firstLine="240" w:firstLineChars="100"/>
        <w:jc w:val="left"/>
        <w:rPr>
          <w:rFonts w:ascii="宋体" w:hAnsi="宋体" w:cs="宋体"/>
          <w:sz w:val="24"/>
        </w:rPr>
      </w:pPr>
      <w:r>
        <w:rPr>
          <w:rFonts w:hint="eastAsia" w:ascii="宋体" w:hAnsi="宋体" w:cs="宋体"/>
          <w:sz w:val="24"/>
        </w:rPr>
        <w:t>关于变更的范围的约定：</w:t>
      </w:r>
      <w:r>
        <w:rPr>
          <w:rFonts w:hint="eastAsia" w:ascii="宋体" w:hAnsi="宋体" w:cs="宋体"/>
          <w:sz w:val="24"/>
          <w:u w:val="single"/>
        </w:rPr>
        <w:t xml:space="preserve">   按通用条款         </w:t>
      </w:r>
      <w:r>
        <w:rPr>
          <w:rFonts w:hint="eastAsia" w:ascii="宋体" w:hAnsi="宋体" w:cs="宋体"/>
          <w:sz w:val="24"/>
        </w:rPr>
        <w:t>。</w:t>
      </w:r>
    </w:p>
    <w:p w14:paraId="01108284">
      <w:pPr>
        <w:snapToGrid w:val="0"/>
        <w:spacing w:line="360" w:lineRule="auto"/>
        <w:ind w:firstLine="480" w:firstLineChars="200"/>
        <w:outlineLvl w:val="0"/>
        <w:rPr>
          <w:rFonts w:ascii="宋体" w:hAnsi="宋体" w:cs="宋体"/>
          <w:sz w:val="24"/>
        </w:rPr>
      </w:pPr>
      <w:r>
        <w:rPr>
          <w:rFonts w:hint="eastAsia" w:ascii="宋体" w:hAnsi="宋体" w:cs="宋体"/>
          <w:sz w:val="24"/>
        </w:rPr>
        <w:t>10.4 变更估价</w:t>
      </w:r>
    </w:p>
    <w:p w14:paraId="664189C7">
      <w:pPr>
        <w:snapToGrid w:val="0"/>
        <w:spacing w:line="360" w:lineRule="auto"/>
        <w:ind w:firstLine="480" w:firstLineChars="200"/>
        <w:jc w:val="left"/>
        <w:rPr>
          <w:rFonts w:ascii="宋体" w:hAnsi="宋体" w:cs="宋体"/>
          <w:sz w:val="24"/>
        </w:rPr>
      </w:pPr>
      <w:r>
        <w:rPr>
          <w:rFonts w:hint="eastAsia" w:ascii="宋体" w:hAnsi="宋体" w:cs="宋体"/>
          <w:sz w:val="24"/>
        </w:rPr>
        <w:t>10.4.1 变更估价原则</w:t>
      </w:r>
    </w:p>
    <w:p w14:paraId="7C4B25B1">
      <w:pPr>
        <w:snapToGrid w:val="0"/>
        <w:spacing w:line="360" w:lineRule="auto"/>
        <w:ind w:firstLine="480" w:firstLineChars="200"/>
        <w:jc w:val="left"/>
        <w:rPr>
          <w:rFonts w:ascii="宋体" w:hAnsi="宋体" w:cs="宋体"/>
          <w:sz w:val="24"/>
        </w:rPr>
      </w:pPr>
      <w:r>
        <w:rPr>
          <w:rFonts w:hint="eastAsia" w:ascii="宋体" w:hAnsi="宋体" w:cs="宋体"/>
          <w:sz w:val="24"/>
        </w:rPr>
        <w:t xml:space="preserve">关于变更估价的约定: </w:t>
      </w:r>
    </w:p>
    <w:p w14:paraId="77723631">
      <w:pPr>
        <w:spacing w:line="360" w:lineRule="auto"/>
        <w:ind w:firstLine="480" w:firstLineChars="200"/>
        <w:rPr>
          <w:rFonts w:ascii="宋体" w:hAnsi="宋体" w:cs="宋体"/>
          <w:sz w:val="24"/>
          <w:u w:val="single"/>
        </w:rPr>
      </w:pPr>
      <w:r>
        <w:rPr>
          <w:rFonts w:hint="eastAsia" w:ascii="宋体" w:hAnsi="宋体" w:cs="宋体"/>
          <w:sz w:val="24"/>
          <w:u w:val="single"/>
        </w:rPr>
        <w:t xml:space="preserve">1、已标价工程量清单有相同项目的，执行相同项目单价。但合价金额占合同总价2%及以上的分部分项设计变更项目，其工程量增加或减少超过本项目工程数量15%及以上时，或合价金额占合同总价不到2%的分部分项设计变更项目，但其工程量增加或减少超过本项目工程数量25%及以上时，其增加部分工程量或减少后剩余部分工程量的相应单价由承包人参照投标时的报价分析表对原单价重新组价，并按照合理的成本与利润构成的原则提出单价，经发包人审定后，作为结算的依据。 </w:t>
      </w:r>
    </w:p>
    <w:p w14:paraId="45B5315B">
      <w:pPr>
        <w:spacing w:line="360" w:lineRule="auto"/>
        <w:ind w:firstLine="480" w:firstLineChars="200"/>
        <w:rPr>
          <w:rFonts w:ascii="宋体" w:hAnsi="宋体" w:cs="宋体"/>
          <w:sz w:val="24"/>
          <w:u w:val="single"/>
        </w:rPr>
      </w:pPr>
      <w:r>
        <w:rPr>
          <w:rFonts w:hint="eastAsia" w:ascii="宋体" w:hAnsi="宋体" w:cs="宋体"/>
          <w:sz w:val="24"/>
          <w:u w:val="single"/>
        </w:rPr>
        <w:t xml:space="preserve">2、已标价工程量清单中有类似工程项目综合单价的，参照该类似项目的综合单价计算确定：(a)某种材料（或半成品及成品）等级、标准变化的，清单组合子目不变，仅调整不同材料价格； </w:t>
      </w:r>
    </w:p>
    <w:p w14:paraId="6F4F3669">
      <w:pPr>
        <w:spacing w:line="360" w:lineRule="auto"/>
        <w:ind w:firstLine="480" w:firstLineChars="200"/>
        <w:rPr>
          <w:rFonts w:ascii="宋体" w:hAnsi="宋体" w:cs="宋体"/>
          <w:sz w:val="24"/>
          <w:u w:val="single"/>
        </w:rPr>
      </w:pPr>
      <w:r>
        <w:rPr>
          <w:rFonts w:hint="eastAsia" w:ascii="宋体" w:hAnsi="宋体" w:cs="宋体"/>
          <w:sz w:val="24"/>
          <w:u w:val="single"/>
        </w:rPr>
        <w:t xml:space="preserve">(b)清单项目某一特征或工程内容发生变化，不影响其他特征及工程内容的，其他特征组合标准不变，仅调整发生变化的组合子目价格； </w:t>
      </w:r>
    </w:p>
    <w:p w14:paraId="4E84CE01">
      <w:pPr>
        <w:spacing w:line="360" w:lineRule="auto"/>
        <w:ind w:firstLine="480" w:firstLineChars="200"/>
        <w:rPr>
          <w:rFonts w:ascii="宋体" w:hAnsi="宋体" w:cs="宋体"/>
          <w:sz w:val="24"/>
          <w:u w:val="single"/>
        </w:rPr>
      </w:pPr>
      <w:r>
        <w:rPr>
          <w:rFonts w:hint="eastAsia" w:ascii="宋体" w:hAnsi="宋体" w:cs="宋体"/>
          <w:sz w:val="24"/>
          <w:u w:val="single"/>
        </w:rPr>
        <w:t xml:space="preserve">（c）如类似工程项目综合单价异常，则不宜参照，按本条第4款重新计算综合单价。 </w:t>
      </w:r>
    </w:p>
    <w:p w14:paraId="7404E021">
      <w:pPr>
        <w:spacing w:line="360" w:lineRule="auto"/>
        <w:ind w:firstLine="480" w:firstLineChars="200"/>
        <w:rPr>
          <w:rFonts w:ascii="宋体" w:hAnsi="宋体" w:cs="宋体"/>
          <w:sz w:val="24"/>
          <w:u w:val="single"/>
        </w:rPr>
      </w:pPr>
      <w:r>
        <w:rPr>
          <w:rFonts w:hint="eastAsia" w:ascii="宋体" w:hAnsi="宋体" w:cs="宋体"/>
          <w:sz w:val="24"/>
          <w:u w:val="single"/>
        </w:rPr>
        <w:t xml:space="preserve">3、已标价工程量清单中没有类似工程项目综合单价的，由承包人根据合同中约定的组价原则或参考“计价依据”提出适当的综合单价，经发包人或监理人审定后执行；组价原则：根据《建设工程工程量清单计价规范》（GB50500-2013）、《房屋建筑与装饰工程工程量计算规范》（GB50854-2013）、《通用安装工程工程量计算规范》（GB50856-2013）、《市政工程工程量计算规范》（GB550857-2013）、《浙江省建设工程计价规则》（2018版）、《浙江省房屋建筑与装饰工程预算定额》（2018版）、《浙江省通用安装工程预算定额》（2018版）、《浙江省市政工程预算定额（2018版）》、《浙江省施工机械台班费用定额（2018版）》、《浙江省建筑安装材料基期价格》(2018版)等2018版计价规则及定额标准计算，综合费率（含管理费、利润、风险费用）按编制招标控制价的同一口径执行；组价时，人工、主要材料按照 施工期的《嘉兴造价管理》（综合信息）除税信息价确定，机械台班单价按照《浙江省建设工程施工机械台班费用定额（2018版）》定额标准计取，定额不明确的或无信息价的材料设备由业主签证确认；计算出该项费用并换算到国标工程量清单计价模式后乘以（1-报价浮动率）报价浮动率=（1-中标价/标准预算价）*100%。 </w:t>
      </w:r>
    </w:p>
    <w:p w14:paraId="4D40CF13">
      <w:pPr>
        <w:spacing w:line="360" w:lineRule="auto"/>
        <w:ind w:firstLine="480" w:firstLineChars="200"/>
        <w:rPr>
          <w:rFonts w:ascii="宋体" w:hAnsi="宋体" w:cs="宋体"/>
          <w:sz w:val="24"/>
          <w:u w:val="single"/>
        </w:rPr>
      </w:pPr>
      <w:r>
        <w:rPr>
          <w:rFonts w:hint="eastAsia" w:ascii="宋体" w:hAnsi="宋体" w:cs="宋体"/>
          <w:sz w:val="24"/>
          <w:u w:val="single"/>
        </w:rPr>
        <w:t xml:space="preserve">4、投标综合单价异常的处理 </w:t>
      </w:r>
    </w:p>
    <w:p w14:paraId="10D4F103">
      <w:pPr>
        <w:spacing w:line="360" w:lineRule="auto"/>
        <w:ind w:firstLine="480" w:firstLineChars="200"/>
        <w:rPr>
          <w:rFonts w:ascii="宋体" w:hAnsi="宋体" w:cs="宋体"/>
          <w:sz w:val="24"/>
          <w:u w:val="single"/>
        </w:rPr>
      </w:pPr>
      <w:r>
        <w:rPr>
          <w:rFonts w:hint="eastAsia" w:ascii="宋体" w:hAnsi="宋体" w:cs="宋体"/>
          <w:sz w:val="24"/>
          <w:u w:val="single"/>
        </w:rPr>
        <w:t xml:space="preserve">（1） 投标综合单价遇下列情况，应对其异常性进行判定： </w:t>
      </w:r>
    </w:p>
    <w:p w14:paraId="0808686F">
      <w:pPr>
        <w:spacing w:line="360" w:lineRule="auto"/>
        <w:ind w:firstLine="480" w:firstLineChars="200"/>
        <w:rPr>
          <w:rFonts w:ascii="宋体" w:hAnsi="宋体" w:cs="宋体"/>
          <w:sz w:val="24"/>
          <w:u w:val="single"/>
        </w:rPr>
      </w:pPr>
      <w:r>
        <w:rPr>
          <w:rFonts w:hint="eastAsia" w:ascii="宋体" w:hAnsi="宋体" w:cs="宋体"/>
          <w:sz w:val="24"/>
          <w:u w:val="single"/>
        </w:rPr>
        <w:t xml:space="preserve">①投标综合单价与按合同约定的计价依据计算的综合单价偏差±30%以上； </w:t>
      </w:r>
    </w:p>
    <w:p w14:paraId="7907BC16">
      <w:pPr>
        <w:spacing w:line="360" w:lineRule="auto"/>
        <w:ind w:firstLine="480" w:firstLineChars="200"/>
        <w:rPr>
          <w:rFonts w:ascii="宋体" w:hAnsi="宋体" w:cs="宋体"/>
          <w:sz w:val="24"/>
          <w:u w:val="single"/>
        </w:rPr>
      </w:pPr>
      <w:r>
        <w:rPr>
          <w:rFonts w:hint="eastAsia" w:ascii="宋体" w:hAnsi="宋体" w:cs="宋体"/>
          <w:sz w:val="24"/>
          <w:u w:val="single"/>
        </w:rPr>
        <w:t xml:space="preserve">②虽然综合单价正常，但组成综合单价的人、材、机消耗量或单价与按合同约定计价依据计算的人、材、机消耗量或单价相比偏差±30%以上； </w:t>
      </w:r>
    </w:p>
    <w:p w14:paraId="2CF3A83A">
      <w:pPr>
        <w:spacing w:line="360" w:lineRule="auto"/>
        <w:ind w:firstLine="480" w:firstLineChars="200"/>
        <w:rPr>
          <w:rFonts w:ascii="宋体" w:hAnsi="宋体" w:cs="宋体"/>
          <w:sz w:val="24"/>
          <w:u w:val="single"/>
        </w:rPr>
      </w:pPr>
      <w:r>
        <w:rPr>
          <w:rFonts w:hint="eastAsia" w:ascii="宋体" w:hAnsi="宋体" w:cs="宋体"/>
          <w:sz w:val="24"/>
          <w:u w:val="single"/>
        </w:rPr>
        <w:t xml:space="preserve">③其他异常情况。 </w:t>
      </w:r>
    </w:p>
    <w:p w14:paraId="5591CE55">
      <w:pPr>
        <w:spacing w:line="360" w:lineRule="auto"/>
        <w:ind w:firstLine="480" w:firstLineChars="200"/>
        <w:rPr>
          <w:rFonts w:ascii="宋体" w:hAnsi="宋体" w:cs="宋体"/>
          <w:sz w:val="24"/>
          <w:u w:val="single"/>
        </w:rPr>
      </w:pPr>
      <w:r>
        <w:rPr>
          <w:rFonts w:hint="eastAsia" w:ascii="宋体" w:hAnsi="宋体" w:cs="宋体"/>
          <w:sz w:val="24"/>
          <w:u w:val="single"/>
        </w:rPr>
        <w:t xml:space="preserve">（2）综合单价异常且工程量增减超过本项工程量15%以上的，按以下原则处理 </w:t>
      </w:r>
    </w:p>
    <w:p w14:paraId="50297A27">
      <w:pPr>
        <w:spacing w:line="360" w:lineRule="auto"/>
        <w:ind w:firstLine="480" w:firstLineChars="200"/>
        <w:rPr>
          <w:rFonts w:ascii="宋体" w:hAnsi="宋体" w:cs="宋体"/>
          <w:sz w:val="24"/>
          <w:u w:val="single"/>
        </w:rPr>
      </w:pPr>
      <w:r>
        <w:rPr>
          <w:rFonts w:hint="eastAsia" w:ascii="宋体" w:hAnsi="宋体" w:cs="宋体"/>
          <w:sz w:val="24"/>
          <w:u w:val="single"/>
        </w:rPr>
        <w:t xml:space="preserve">①工程量增减超过本项工程量15%以内的，按原综合单价计算，增减超过15%以外部分工程量，按本款第3条的组价原则重新确定综合单价，计算合价； </w:t>
      </w:r>
    </w:p>
    <w:p w14:paraId="2415C7B7">
      <w:pPr>
        <w:spacing w:line="360" w:lineRule="auto"/>
        <w:ind w:firstLine="480" w:firstLineChars="200"/>
        <w:rPr>
          <w:rFonts w:ascii="宋体" w:hAnsi="宋体" w:cs="宋体"/>
          <w:sz w:val="24"/>
          <w:u w:val="single"/>
        </w:rPr>
      </w:pPr>
      <w:r>
        <w:rPr>
          <w:rFonts w:hint="eastAsia" w:ascii="宋体" w:hAnsi="宋体" w:cs="宋体"/>
          <w:sz w:val="24"/>
          <w:u w:val="single"/>
        </w:rPr>
        <w:t>②工程量减少超过本项工程量15%以内的，按原综合单价在该项目合价中扣除，减少超过15%以外部分工程量，按本款第3条的组价原则重新确定综合单价，计算合价后，在该项目合价中扣除。若设计变更引起的工程量增减，按投标综合单价及费率等调整（优惠条件同投标文件，按投标价格下浮率计算工程变更增减）。</w:t>
      </w:r>
    </w:p>
    <w:p w14:paraId="57DFEDA5">
      <w:pPr>
        <w:snapToGrid w:val="0"/>
        <w:spacing w:line="360" w:lineRule="auto"/>
        <w:ind w:firstLine="480" w:firstLineChars="200"/>
        <w:rPr>
          <w:rFonts w:ascii="宋体" w:hAnsi="宋体" w:cs="宋体"/>
          <w:sz w:val="24"/>
        </w:rPr>
      </w:pPr>
      <w:r>
        <w:rPr>
          <w:rFonts w:hint="eastAsia" w:ascii="宋体" w:hAnsi="宋体" w:cs="宋体"/>
          <w:sz w:val="24"/>
        </w:rPr>
        <w:t>1</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Start w:id="749" w:name="_Toc296944536"/>
      <w:bookmarkStart w:id="750" w:name="_Toc296503197"/>
      <w:bookmarkStart w:id="751" w:name="_Toc292559402"/>
      <w:bookmarkStart w:id="752" w:name="_Toc296891237"/>
      <w:bookmarkStart w:id="753" w:name="_Toc303539150"/>
      <w:bookmarkStart w:id="754" w:name="_Toc297048383"/>
      <w:bookmarkStart w:id="755" w:name="_Toc292559907"/>
      <w:bookmarkStart w:id="756" w:name="_Toc296347196"/>
      <w:bookmarkStart w:id="757" w:name="_Toc297123544"/>
      <w:bookmarkStart w:id="758" w:name="_Toc296891025"/>
      <w:bookmarkStart w:id="759" w:name="_Toc300934993"/>
      <w:bookmarkStart w:id="760" w:name="_Toc297120497"/>
      <w:bookmarkStart w:id="761" w:name="_Toc296346698"/>
      <w:bookmarkStart w:id="762" w:name="_Toc297216203"/>
      <w:bookmarkStart w:id="763" w:name="_Toc312677503"/>
      <w:bookmarkStart w:id="764" w:name="_Toc312678029"/>
      <w:bookmarkStart w:id="765" w:name="_Toc304295570"/>
      <w:r>
        <w:rPr>
          <w:rFonts w:hint="eastAsia" w:ascii="宋体" w:hAnsi="宋体" w:cs="宋体"/>
          <w:sz w:val="24"/>
        </w:rPr>
        <w:t>0.5承</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Start w:id="766" w:name="_Toc296346704"/>
      <w:bookmarkStart w:id="767" w:name="_Toc297123545"/>
      <w:bookmarkStart w:id="768" w:name="_Toc297120503"/>
      <w:bookmarkStart w:id="769" w:name="_Toc296944542"/>
      <w:bookmarkStart w:id="770" w:name="_Toc296347202"/>
      <w:bookmarkStart w:id="771" w:name="_Toc297048389"/>
      <w:bookmarkStart w:id="772" w:name="_Toc296503203"/>
      <w:bookmarkStart w:id="773" w:name="_Toc297216204"/>
      <w:bookmarkStart w:id="774" w:name="_Toc296891031"/>
      <w:bookmarkStart w:id="775" w:name="_Toc292559408"/>
      <w:bookmarkStart w:id="776" w:name="_Toc292559913"/>
      <w:bookmarkStart w:id="777" w:name="_Toc300934994"/>
      <w:bookmarkStart w:id="778" w:name="_Toc296891243"/>
      <w:bookmarkStart w:id="779" w:name="_Toc303539151"/>
      <w:r>
        <w:rPr>
          <w:rFonts w:hint="eastAsia" w:ascii="宋体" w:hAnsi="宋体" w:cs="宋体"/>
          <w:sz w:val="24"/>
        </w:rPr>
        <w:t>包人的合理化建议</w:t>
      </w:r>
    </w:p>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0E07830C">
      <w:pPr>
        <w:snapToGrid w:val="0"/>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按通用条款   </w:t>
      </w:r>
      <w:r>
        <w:rPr>
          <w:rFonts w:hint="eastAsia" w:ascii="宋体" w:hAnsi="宋体" w:cs="宋体"/>
          <w:sz w:val="24"/>
        </w:rPr>
        <w:t>。</w:t>
      </w:r>
    </w:p>
    <w:p w14:paraId="4B707202">
      <w:pPr>
        <w:snapToGrid w:val="0"/>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按通用条款   </w:t>
      </w:r>
      <w:r>
        <w:rPr>
          <w:rFonts w:hint="eastAsia" w:ascii="宋体" w:hAnsi="宋体" w:cs="宋体"/>
          <w:sz w:val="24"/>
        </w:rPr>
        <w:t>。</w:t>
      </w:r>
    </w:p>
    <w:p w14:paraId="43E6F0DB">
      <w:pPr>
        <w:snapToGrid w:val="0"/>
        <w:spacing w:line="360" w:lineRule="auto"/>
        <w:jc w:val="left"/>
        <w:rPr>
          <w:rFonts w:ascii="宋体" w:hAnsi="宋体" w:cs="宋体"/>
          <w:sz w:val="24"/>
          <w:u w:val="single"/>
        </w:rPr>
      </w:pPr>
      <w:r>
        <w:rPr>
          <w:rFonts w:hint="eastAsia" w:ascii="宋体" w:hAnsi="宋体" w:cs="宋体"/>
          <w:sz w:val="24"/>
        </w:rPr>
        <w:t>承</w:t>
      </w:r>
      <w:bookmarkStart w:id="780" w:name="_Toc296347203"/>
      <w:bookmarkStart w:id="781" w:name="_Toc297123546"/>
      <w:bookmarkStart w:id="782" w:name="_Toc303539152"/>
      <w:bookmarkStart w:id="783" w:name="_Toc304295571"/>
      <w:bookmarkStart w:id="784" w:name="_Toc292559409"/>
      <w:bookmarkStart w:id="785" w:name="_Toc297048390"/>
      <w:bookmarkStart w:id="786" w:name="_Toc292559914"/>
      <w:bookmarkStart w:id="787" w:name="_Toc312677504"/>
      <w:bookmarkStart w:id="788" w:name="_Toc300934995"/>
      <w:bookmarkStart w:id="789" w:name="_Toc318581175"/>
      <w:bookmarkStart w:id="790" w:name="_Toc296346705"/>
      <w:bookmarkStart w:id="791" w:name="_Toc296891244"/>
      <w:bookmarkStart w:id="792" w:name="_Toc312678030"/>
      <w:bookmarkStart w:id="793" w:name="_Toc296891032"/>
      <w:bookmarkStart w:id="794" w:name="_Toc296503204"/>
      <w:bookmarkStart w:id="795" w:name="_Toc296944543"/>
      <w:bookmarkStart w:id="796" w:name="_Toc297120504"/>
      <w:bookmarkStart w:id="797" w:name="_Toc297216205"/>
      <w:r>
        <w:rPr>
          <w:rFonts w:hint="eastAsia" w:ascii="宋体" w:hAnsi="宋体" w:cs="宋体"/>
          <w:sz w:val="24"/>
        </w:rPr>
        <w:t>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14:paraId="5A84DB6E">
      <w:pPr>
        <w:snapToGrid w:val="0"/>
        <w:spacing w:line="360" w:lineRule="auto"/>
        <w:ind w:firstLine="480" w:firstLineChars="200"/>
        <w:outlineLvl w:val="0"/>
        <w:rPr>
          <w:rFonts w:ascii="宋体" w:hAnsi="宋体" w:cs="宋体"/>
          <w:sz w:val="24"/>
        </w:rPr>
      </w:pPr>
      <w:r>
        <w:rPr>
          <w:rFonts w:hint="eastAsia" w:ascii="宋体" w:hAnsi="宋体" w:cs="宋体"/>
          <w:sz w:val="24"/>
        </w:rPr>
        <w:t>1</w:t>
      </w:r>
      <w:bookmarkStart w:id="798" w:name="_Toc296503199"/>
      <w:bookmarkStart w:id="799" w:name="_Toc312678033"/>
      <w:bookmarkStart w:id="800" w:name="_Toc297048385"/>
      <w:bookmarkStart w:id="801" w:name="_Toc296346700"/>
      <w:bookmarkStart w:id="802" w:name="_Toc292559404"/>
      <w:bookmarkStart w:id="803" w:name="_Toc296944538"/>
      <w:bookmarkStart w:id="804" w:name="_Toc297120499"/>
      <w:bookmarkStart w:id="805" w:name="_Toc296347198"/>
      <w:bookmarkStart w:id="806" w:name="_Toc300934997"/>
      <w:bookmarkStart w:id="807" w:name="_Toc292559909"/>
      <w:bookmarkStart w:id="808" w:name="_Toc304295574"/>
      <w:bookmarkStart w:id="809" w:name="_Toc303539154"/>
      <w:bookmarkStart w:id="810" w:name="_Toc296891239"/>
      <w:bookmarkStart w:id="811" w:name="_Toc297123548"/>
      <w:bookmarkStart w:id="812" w:name="_Toc296891027"/>
      <w:bookmarkStart w:id="813" w:name="_Toc312677507"/>
      <w:bookmarkStart w:id="814" w:name="_Toc297216207"/>
      <w:r>
        <w:rPr>
          <w:rFonts w:hint="eastAsia" w:ascii="宋体" w:hAnsi="宋体" w:cs="宋体"/>
          <w:sz w:val="24"/>
        </w:rPr>
        <w:t>0.7 暂估价</w:t>
      </w:r>
    </w:p>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14:paraId="37C0B866">
      <w:pPr>
        <w:snapToGrid w:val="0"/>
        <w:spacing w:line="360" w:lineRule="auto"/>
        <w:ind w:firstLine="480" w:firstLineChars="200"/>
        <w:jc w:val="left"/>
        <w:rPr>
          <w:rFonts w:ascii="宋体" w:hAnsi="宋体" w:cs="宋体"/>
          <w:sz w:val="24"/>
        </w:rPr>
      </w:pPr>
      <w:r>
        <w:rPr>
          <w:rFonts w:hint="eastAsia" w:ascii="宋体" w:hAnsi="宋体" w:cs="宋体"/>
          <w:kern w:val="0"/>
          <w:sz w:val="24"/>
        </w:rPr>
        <w:t>暂</w:t>
      </w:r>
      <w:bookmarkStart w:id="815" w:name="_Toc312677508"/>
      <w:bookmarkStart w:id="816" w:name="_Toc312678034"/>
      <w:bookmarkStart w:id="817" w:name="_Toc318581176"/>
      <w:r>
        <w:rPr>
          <w:rFonts w:hint="eastAsia" w:ascii="宋体" w:hAnsi="宋体" w:cs="宋体"/>
          <w:kern w:val="0"/>
          <w:sz w:val="24"/>
        </w:rPr>
        <w:t>估价材料和工程设备的明细详见附件11：《</w:t>
      </w:r>
      <w:r>
        <w:rPr>
          <w:rFonts w:hint="eastAsia" w:ascii="宋体" w:hAnsi="宋体" w:cs="宋体"/>
          <w:sz w:val="24"/>
        </w:rPr>
        <w:t>暂估价一览表》</w:t>
      </w:r>
      <w:r>
        <w:rPr>
          <w:rFonts w:hint="eastAsia" w:ascii="宋体" w:hAnsi="宋体" w:cs="宋体"/>
          <w:kern w:val="0"/>
          <w:sz w:val="24"/>
        </w:rPr>
        <w:t>。</w:t>
      </w:r>
    </w:p>
    <w:bookmarkEnd w:id="815"/>
    <w:bookmarkEnd w:id="816"/>
    <w:bookmarkEnd w:id="817"/>
    <w:p w14:paraId="52603E18">
      <w:pPr>
        <w:snapToGrid w:val="0"/>
        <w:spacing w:line="360" w:lineRule="auto"/>
        <w:ind w:firstLine="480" w:firstLineChars="200"/>
        <w:jc w:val="left"/>
        <w:rPr>
          <w:rFonts w:ascii="宋体" w:hAnsi="宋体" w:cs="宋体"/>
          <w:sz w:val="24"/>
        </w:rPr>
      </w:pPr>
      <w:r>
        <w:rPr>
          <w:rFonts w:hint="eastAsia" w:ascii="宋体" w:hAnsi="宋体" w:cs="宋体"/>
          <w:sz w:val="24"/>
        </w:rPr>
        <w:t>1</w:t>
      </w:r>
      <w:bookmarkStart w:id="818" w:name="_Toc318581177"/>
      <w:bookmarkStart w:id="819" w:name="_Toc312678035"/>
      <w:bookmarkStart w:id="820" w:name="_Toc312677509"/>
      <w:r>
        <w:rPr>
          <w:rFonts w:hint="eastAsia" w:ascii="宋体" w:hAnsi="宋体" w:cs="宋体"/>
          <w:sz w:val="24"/>
        </w:rPr>
        <w:t>0.7.1 依法必须招标的暂估价项目</w:t>
      </w:r>
    </w:p>
    <w:bookmarkEnd w:id="818"/>
    <w:bookmarkEnd w:id="819"/>
    <w:bookmarkEnd w:id="820"/>
    <w:p w14:paraId="5314A947">
      <w:pPr>
        <w:snapToGrid w:val="0"/>
        <w:spacing w:line="360" w:lineRule="auto"/>
        <w:ind w:firstLine="480" w:firstLineChars="200"/>
        <w:jc w:val="left"/>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72337E38">
      <w:pPr>
        <w:snapToGrid w:val="0"/>
        <w:spacing w:line="360" w:lineRule="auto"/>
        <w:ind w:firstLine="480" w:firstLineChars="200"/>
        <w:jc w:val="left"/>
        <w:rPr>
          <w:rFonts w:ascii="宋体" w:hAnsi="宋体" w:cs="宋体"/>
          <w:sz w:val="24"/>
        </w:rPr>
      </w:pPr>
      <w:r>
        <w:rPr>
          <w:rFonts w:hint="eastAsia" w:ascii="宋体" w:hAnsi="宋体" w:cs="宋体"/>
          <w:sz w:val="24"/>
        </w:rPr>
        <w:t>10.7.2 不属于依法必须招标的暂估价项目</w:t>
      </w:r>
    </w:p>
    <w:p w14:paraId="7B1F1AB4">
      <w:pPr>
        <w:snapToGrid w:val="0"/>
        <w:spacing w:line="360" w:lineRule="auto"/>
        <w:ind w:firstLine="480" w:firstLineChars="200"/>
        <w:jc w:val="left"/>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w:t>
      </w:r>
      <w:r>
        <w:rPr>
          <w:rFonts w:hint="eastAsia" w:ascii="宋体" w:hAnsi="宋体" w:cs="宋体"/>
          <w:sz w:val="24"/>
        </w:rPr>
        <w:t xml:space="preserve"> 种方式确定。</w:t>
      </w:r>
    </w:p>
    <w:p w14:paraId="008C1B35">
      <w:pPr>
        <w:snapToGrid w:val="0"/>
        <w:spacing w:line="360" w:lineRule="auto"/>
        <w:ind w:firstLine="480" w:firstLineChars="200"/>
        <w:jc w:val="left"/>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14:paraId="4C3192C4">
      <w:pPr>
        <w:snapToGrid w:val="0"/>
        <w:spacing w:line="360" w:lineRule="auto"/>
        <w:ind w:firstLine="480" w:firstLineChars="200"/>
        <w:jc w:val="left"/>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14:paraId="48D13513">
      <w:pPr>
        <w:snapToGrid w:val="0"/>
        <w:spacing w:line="360" w:lineRule="auto"/>
        <w:ind w:firstLine="480" w:firstLineChars="200"/>
        <w:rPr>
          <w:rFonts w:ascii="宋体" w:hAnsi="宋体" w:cs="宋体"/>
          <w:sz w:val="24"/>
        </w:rPr>
      </w:pPr>
      <w:r>
        <w:rPr>
          <w:rFonts w:hint="eastAsia" w:ascii="宋体" w:hAnsi="宋体" w:cs="宋体"/>
          <w:sz w:val="24"/>
        </w:rPr>
        <w:t>10.8 暂列金额</w:t>
      </w:r>
    </w:p>
    <w:p w14:paraId="5BE53F52">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合同当事人关于暂列金额使用的约定：</w:t>
      </w:r>
      <w:r>
        <w:rPr>
          <w:rFonts w:hint="eastAsia" w:ascii="宋体" w:hAnsi="宋体" w:cs="宋体"/>
          <w:sz w:val="24"/>
          <w:u w:val="single"/>
        </w:rPr>
        <w:t xml:space="preserve">/     </w:t>
      </w:r>
      <w:r>
        <w:rPr>
          <w:rFonts w:hint="eastAsia" w:ascii="宋体" w:hAnsi="宋体" w:cs="宋体"/>
          <w:kern w:val="0"/>
          <w:sz w:val="24"/>
        </w:rPr>
        <w:t>。</w:t>
      </w:r>
    </w:p>
    <w:p w14:paraId="698305D2">
      <w:pPr>
        <w:keepNext/>
        <w:keepLines/>
        <w:tabs>
          <w:tab w:val="left" w:pos="864"/>
        </w:tabs>
        <w:snapToGrid w:val="0"/>
        <w:spacing w:line="360" w:lineRule="auto"/>
        <w:ind w:left="924" w:leftChars="200" w:hanging="504" w:hangingChars="210"/>
        <w:outlineLvl w:val="3"/>
        <w:rPr>
          <w:rFonts w:ascii="宋体" w:hAnsi="宋体" w:cs="宋体"/>
          <w:bCs/>
          <w:sz w:val="24"/>
          <w:lang w:val="zh-CN"/>
        </w:rPr>
      </w:pPr>
      <w:bookmarkStart w:id="821" w:name="_Toc351203643"/>
      <w:r>
        <w:rPr>
          <w:rFonts w:hint="eastAsia" w:ascii="宋体" w:hAnsi="宋体" w:cs="宋体"/>
          <w:bCs/>
          <w:sz w:val="24"/>
          <w:lang w:val="zh-CN"/>
        </w:rPr>
        <w:t>11. 价格调整</w:t>
      </w:r>
      <w:bookmarkEnd w:id="821"/>
    </w:p>
    <w:p w14:paraId="60479A92">
      <w:pPr>
        <w:snapToGrid w:val="0"/>
        <w:spacing w:line="360" w:lineRule="auto"/>
        <w:ind w:firstLine="480" w:firstLineChars="200"/>
        <w:rPr>
          <w:rFonts w:ascii="宋体" w:hAnsi="宋体" w:cs="宋体"/>
          <w:sz w:val="24"/>
        </w:rPr>
      </w:pPr>
      <w:bookmarkStart w:id="822" w:name="_Toc296891241"/>
      <w:bookmarkStart w:id="823" w:name="_Toc296891029"/>
      <w:bookmarkStart w:id="824" w:name="_Toc292559406"/>
      <w:bookmarkStart w:id="825" w:name="_Toc303539157"/>
      <w:bookmarkStart w:id="826" w:name="_Toc296944540"/>
      <w:bookmarkStart w:id="827" w:name="_Toc297216209"/>
      <w:bookmarkStart w:id="828" w:name="_Toc297048387"/>
      <w:bookmarkStart w:id="829" w:name="_Toc292559911"/>
      <w:bookmarkStart w:id="830" w:name="_Toc296503201"/>
      <w:bookmarkStart w:id="831" w:name="_Toc312678039"/>
      <w:bookmarkStart w:id="832" w:name="_Toc296346702"/>
      <w:bookmarkStart w:id="833" w:name="_Toc296347200"/>
      <w:bookmarkStart w:id="834" w:name="_Toc300935000"/>
      <w:bookmarkStart w:id="835" w:name="_Toc297120501"/>
      <w:bookmarkStart w:id="836" w:name="_Toc297123550"/>
      <w:bookmarkStart w:id="837" w:name="_Toc304295577"/>
      <w:r>
        <w:rPr>
          <w:rFonts w:hint="eastAsia" w:ascii="宋体" w:hAnsi="宋体" w:cs="宋体"/>
          <w:sz w:val="24"/>
        </w:rPr>
        <w:t>11.1 市场价格波动引起的调整</w:t>
      </w:r>
    </w:p>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14:paraId="0FC79AA0">
      <w:pPr>
        <w:snapToGrid w:val="0"/>
        <w:spacing w:line="360" w:lineRule="auto"/>
        <w:ind w:firstLine="480" w:firstLineChars="200"/>
        <w:jc w:val="left"/>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sz w:val="24"/>
          <w:u w:val="single"/>
        </w:rPr>
        <w:t xml:space="preserve">  </w:t>
      </w:r>
      <w:r>
        <w:rPr>
          <w:rFonts w:hint="eastAsia" w:ascii="宋体" w:hAnsi="宋体" w:cs="宋体"/>
          <w:b/>
          <w:sz w:val="24"/>
          <w:u w:val="single"/>
        </w:rPr>
        <w:t>不调整</w:t>
      </w:r>
      <w:r>
        <w:rPr>
          <w:rFonts w:hint="eastAsia" w:ascii="宋体" w:hAnsi="宋体" w:cs="宋体"/>
          <w:sz w:val="24"/>
          <w:u w:val="single"/>
        </w:rPr>
        <w:t xml:space="preserve">     </w:t>
      </w:r>
      <w:r>
        <w:rPr>
          <w:rFonts w:hint="eastAsia" w:ascii="宋体" w:hAnsi="宋体" w:cs="宋体"/>
          <w:sz w:val="24"/>
        </w:rPr>
        <w:t>。</w:t>
      </w:r>
    </w:p>
    <w:p w14:paraId="522FD0D0">
      <w:pPr>
        <w:snapToGrid w:val="0"/>
        <w:spacing w:line="360" w:lineRule="auto"/>
        <w:ind w:firstLine="480" w:firstLineChars="200"/>
        <w:jc w:val="left"/>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sz w:val="24"/>
          <w:u w:val="single"/>
        </w:rPr>
        <w:t xml:space="preserve">    </w:t>
      </w:r>
      <w:r>
        <w:rPr>
          <w:rFonts w:hint="eastAsia" w:ascii="宋体" w:hAnsi="宋体" w:cs="宋体"/>
          <w:sz w:val="24"/>
        </w:rPr>
        <w:t>种方式对合同价格进行调整：</w:t>
      </w:r>
    </w:p>
    <w:p w14:paraId="3B48BB53">
      <w:pPr>
        <w:snapToGrid w:val="0"/>
        <w:spacing w:line="360" w:lineRule="auto"/>
        <w:ind w:firstLine="480" w:firstLineChars="200"/>
        <w:jc w:val="left"/>
        <w:rPr>
          <w:rFonts w:ascii="宋体" w:hAnsi="宋体" w:cs="宋体"/>
          <w:sz w:val="24"/>
        </w:rPr>
      </w:pPr>
      <w:r>
        <w:rPr>
          <w:rFonts w:hint="eastAsia" w:ascii="宋体" w:hAnsi="宋体" w:cs="宋体"/>
          <w:sz w:val="24"/>
        </w:rPr>
        <w:t>第1种方式：采用价格指数进行价格调整。</w:t>
      </w:r>
    </w:p>
    <w:p w14:paraId="776F0E44">
      <w:pPr>
        <w:snapToGrid w:val="0"/>
        <w:spacing w:line="360" w:lineRule="auto"/>
        <w:ind w:firstLine="480" w:firstLineChars="200"/>
        <w:jc w:val="left"/>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w:t>
      </w:r>
      <w:r>
        <w:rPr>
          <w:rFonts w:hint="eastAsia" w:ascii="宋体" w:hAnsi="宋体" w:cs="宋体"/>
          <w:sz w:val="24"/>
        </w:rPr>
        <w:t xml:space="preserve">；  </w:t>
      </w:r>
    </w:p>
    <w:p w14:paraId="2F0FDE66">
      <w:pPr>
        <w:snapToGrid w:val="0"/>
        <w:spacing w:line="360" w:lineRule="auto"/>
        <w:ind w:firstLine="480" w:firstLineChars="200"/>
        <w:jc w:val="left"/>
        <w:rPr>
          <w:rFonts w:ascii="宋体" w:hAnsi="宋体" w:cs="宋体"/>
          <w:sz w:val="24"/>
        </w:rPr>
      </w:pPr>
      <w:r>
        <w:rPr>
          <w:rFonts w:hint="eastAsia" w:ascii="宋体" w:hAnsi="宋体" w:cs="宋体"/>
          <w:sz w:val="24"/>
        </w:rPr>
        <w:t>第2种方式：采用造价信息进行价格调整。</w:t>
      </w:r>
    </w:p>
    <w:p w14:paraId="23264D31">
      <w:pPr>
        <w:snapToGrid w:val="0"/>
        <w:spacing w:line="360" w:lineRule="auto"/>
        <w:ind w:firstLine="480" w:firstLineChars="200"/>
        <w:jc w:val="left"/>
        <w:rPr>
          <w:rFonts w:ascii="宋体" w:hAnsi="宋体" w:cs="宋体"/>
          <w:sz w:val="24"/>
        </w:rPr>
      </w:pPr>
      <w:r>
        <w:rPr>
          <w:rFonts w:hint="eastAsia" w:ascii="宋体" w:hAnsi="宋体" w:cs="宋体"/>
          <w:sz w:val="24"/>
        </w:rPr>
        <w:t>（2）关于基准价格的约定：</w:t>
      </w:r>
      <w:r>
        <w:rPr>
          <w:rFonts w:hint="eastAsia" w:ascii="宋体" w:hAnsi="宋体" w:cs="宋体"/>
          <w:sz w:val="24"/>
          <w:u w:val="single"/>
        </w:rPr>
        <w:t xml:space="preserve">                         </w:t>
      </w:r>
      <w:r>
        <w:rPr>
          <w:rFonts w:hint="eastAsia" w:ascii="宋体" w:hAnsi="宋体" w:cs="宋体"/>
          <w:sz w:val="24"/>
        </w:rPr>
        <w:t>。</w:t>
      </w:r>
    </w:p>
    <w:p w14:paraId="0C53EEB7">
      <w:pPr>
        <w:snapToGrid w:val="0"/>
        <w:spacing w:line="360" w:lineRule="auto"/>
        <w:ind w:firstLine="480" w:firstLineChars="200"/>
        <w:jc w:val="left"/>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 w:val="24"/>
          <w:u w:val="single"/>
        </w:rPr>
        <w:t xml:space="preserve">   </w:t>
      </w:r>
      <w:r>
        <w:rPr>
          <w:rFonts w:hint="eastAsia" w:ascii="宋体" w:hAnsi="宋体" w:cs="宋体"/>
          <w:sz w:val="24"/>
        </w:rPr>
        <w:t>%时，或材料单价跌幅以已标价工程量清单或预算书中载明材料单价为基础超过</w:t>
      </w:r>
      <w:r>
        <w:rPr>
          <w:rFonts w:hint="eastAsia" w:ascii="宋体" w:hAnsi="宋体" w:cs="宋体"/>
          <w:sz w:val="24"/>
          <w:u w:val="single"/>
        </w:rPr>
        <w:t xml:space="preserve">   </w:t>
      </w:r>
      <w:r>
        <w:rPr>
          <w:rFonts w:hint="eastAsia" w:ascii="宋体" w:hAnsi="宋体" w:cs="宋体"/>
          <w:sz w:val="24"/>
        </w:rPr>
        <w:t>%时，其超过部分据实调整。</w:t>
      </w:r>
    </w:p>
    <w:p w14:paraId="77857B72">
      <w:pPr>
        <w:snapToGrid w:val="0"/>
        <w:spacing w:line="360" w:lineRule="auto"/>
        <w:ind w:firstLine="480" w:firstLineChars="200"/>
        <w:jc w:val="left"/>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w:t>
      </w:r>
      <w:r>
        <w:rPr>
          <w:rFonts w:hint="eastAsia" w:ascii="宋体" w:hAnsi="宋体" w:cs="宋体"/>
          <w:sz w:val="24"/>
          <w:u w:val="single"/>
        </w:rPr>
        <w:t xml:space="preserve">   </w:t>
      </w:r>
      <w:r>
        <w:rPr>
          <w:rFonts w:hint="eastAsia" w:ascii="宋体" w:hAnsi="宋体" w:cs="宋体"/>
          <w:sz w:val="24"/>
        </w:rPr>
        <w:t>%时，材料单价涨幅以已标价工程量清单或预算书中载明材料单价为基础超过</w:t>
      </w:r>
      <w:r>
        <w:rPr>
          <w:rFonts w:hint="eastAsia" w:ascii="宋体" w:hAnsi="宋体" w:cs="宋体"/>
          <w:sz w:val="24"/>
          <w:u w:val="single"/>
        </w:rPr>
        <w:t xml:space="preserve">   </w:t>
      </w:r>
      <w:r>
        <w:rPr>
          <w:rFonts w:hint="eastAsia" w:ascii="宋体" w:hAnsi="宋体" w:cs="宋体"/>
          <w:sz w:val="24"/>
        </w:rPr>
        <w:t>%时，其超过部分据实调整。</w:t>
      </w:r>
    </w:p>
    <w:p w14:paraId="582F3869">
      <w:pPr>
        <w:snapToGrid w:val="0"/>
        <w:spacing w:line="360" w:lineRule="auto"/>
        <w:ind w:firstLine="645"/>
        <w:jc w:val="left"/>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w:t>
      </w:r>
      <w:r>
        <w:rPr>
          <w:rFonts w:hint="eastAsia" w:ascii="宋体" w:hAnsi="宋体" w:cs="宋体"/>
          <w:sz w:val="24"/>
          <w:u w:val="single"/>
        </w:rPr>
        <w:t xml:space="preserve">   </w:t>
      </w:r>
      <w:r>
        <w:rPr>
          <w:rFonts w:hint="eastAsia" w:ascii="宋体" w:hAnsi="宋体" w:cs="宋体"/>
          <w:sz w:val="24"/>
        </w:rPr>
        <w:t>%时，其超过部分据实调整。</w:t>
      </w:r>
    </w:p>
    <w:p w14:paraId="7B5B7765">
      <w:pPr>
        <w:snapToGrid w:val="0"/>
        <w:spacing w:line="360" w:lineRule="auto"/>
        <w:ind w:firstLine="645"/>
        <w:jc w:val="left"/>
        <w:rPr>
          <w:rFonts w:ascii="宋体" w:hAnsi="宋体" w:cs="宋体"/>
          <w:sz w:val="24"/>
          <w:u w:val="single"/>
        </w:rPr>
      </w:pPr>
      <w:r>
        <w:rPr>
          <w:rFonts w:hint="eastAsia" w:ascii="宋体" w:hAnsi="宋体" w:cs="宋体"/>
          <w:sz w:val="24"/>
        </w:rPr>
        <w:t>第3种方式：其他价格调整方式：</w:t>
      </w:r>
      <w:r>
        <w:rPr>
          <w:rFonts w:hint="eastAsia" w:ascii="宋体" w:hAnsi="宋体" w:cs="宋体"/>
          <w:sz w:val="24"/>
          <w:u w:val="single"/>
        </w:rPr>
        <w:t xml:space="preserve">                        </w:t>
      </w:r>
    </w:p>
    <w:p w14:paraId="32C9E47E">
      <w:pPr>
        <w:snapToGrid w:val="0"/>
        <w:spacing w:line="360" w:lineRule="auto"/>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bookmarkEnd w:id="725"/>
    <w:bookmarkEnd w:id="726"/>
    <w:bookmarkEnd w:id="727"/>
    <w:bookmarkEnd w:id="728"/>
    <w:bookmarkEnd w:id="729"/>
    <w:bookmarkEnd w:id="730"/>
    <w:p w14:paraId="46E911D5">
      <w:pPr>
        <w:keepNext/>
        <w:keepLines/>
        <w:tabs>
          <w:tab w:val="left" w:pos="864"/>
        </w:tabs>
        <w:snapToGrid w:val="0"/>
        <w:spacing w:line="360" w:lineRule="auto"/>
        <w:ind w:left="864" w:hanging="864"/>
        <w:outlineLvl w:val="3"/>
        <w:rPr>
          <w:rFonts w:ascii="宋体" w:hAnsi="宋体" w:cs="宋体"/>
          <w:bCs/>
          <w:sz w:val="24"/>
          <w:lang w:val="zh-CN"/>
        </w:rPr>
      </w:pPr>
      <w:bookmarkStart w:id="838" w:name="_Toc292559915"/>
      <w:bookmarkStart w:id="839" w:name="_Toc296944544"/>
      <w:bookmarkStart w:id="840" w:name="_Toc296891033"/>
      <w:bookmarkStart w:id="841" w:name="_Toc297048391"/>
      <w:bookmarkStart w:id="842" w:name="_Toc296503205"/>
      <w:bookmarkStart w:id="843" w:name="_Toc297120505"/>
      <w:bookmarkStart w:id="844" w:name="_Toc296891245"/>
      <w:bookmarkStart w:id="845" w:name="_Toc296346706"/>
      <w:bookmarkStart w:id="846" w:name="_Toc296347204"/>
      <w:bookmarkStart w:id="847" w:name="_Toc292559410"/>
      <w:bookmarkStart w:id="848" w:name="_Toc351203644"/>
      <w:bookmarkStart w:id="849" w:name="_Toc300935002"/>
      <w:bookmarkStart w:id="850" w:name="_Toc297123552"/>
      <w:bookmarkStart w:id="851" w:name="_Toc304295579"/>
      <w:bookmarkStart w:id="852" w:name="_Toc297216211"/>
      <w:bookmarkStart w:id="853" w:name="_Toc303539159"/>
      <w:bookmarkStart w:id="854" w:name="_Toc312678040"/>
      <w:r>
        <w:rPr>
          <w:rFonts w:hint="eastAsia" w:ascii="宋体" w:hAnsi="宋体" w:cs="宋体"/>
          <w:bCs/>
          <w:sz w:val="24"/>
          <w:lang w:val="zh-CN"/>
        </w:rPr>
        <w:t xml:space="preserve">12. </w:t>
      </w:r>
      <w:bookmarkEnd w:id="838"/>
      <w:bookmarkEnd w:id="839"/>
      <w:bookmarkEnd w:id="840"/>
      <w:bookmarkEnd w:id="841"/>
      <w:bookmarkEnd w:id="842"/>
      <w:bookmarkEnd w:id="843"/>
      <w:bookmarkEnd w:id="844"/>
      <w:bookmarkEnd w:id="845"/>
      <w:bookmarkEnd w:id="846"/>
      <w:bookmarkEnd w:id="847"/>
      <w:r>
        <w:rPr>
          <w:rFonts w:hint="eastAsia" w:ascii="宋体" w:hAnsi="宋体" w:cs="宋体"/>
          <w:bCs/>
          <w:sz w:val="24"/>
          <w:lang w:val="zh-CN"/>
        </w:rPr>
        <w:t>合同价格、计量与支付</w:t>
      </w:r>
      <w:bookmarkEnd w:id="848"/>
    </w:p>
    <w:bookmarkEnd w:id="849"/>
    <w:bookmarkEnd w:id="850"/>
    <w:bookmarkEnd w:id="851"/>
    <w:bookmarkEnd w:id="852"/>
    <w:bookmarkEnd w:id="853"/>
    <w:bookmarkEnd w:id="854"/>
    <w:p w14:paraId="1BE98312">
      <w:pPr>
        <w:spacing w:line="360" w:lineRule="auto"/>
        <w:ind w:firstLine="480" w:firstLineChars="200"/>
        <w:outlineLvl w:val="3"/>
        <w:rPr>
          <w:rFonts w:ascii="宋体" w:hAnsi="宋体" w:cs="宋体"/>
          <w:sz w:val="24"/>
        </w:rPr>
      </w:pPr>
      <w:bookmarkStart w:id="855" w:name="_Toc297123554"/>
      <w:bookmarkStart w:id="856" w:name="_Toc312678042"/>
      <w:bookmarkStart w:id="857" w:name="_Toc297216213"/>
      <w:bookmarkStart w:id="858" w:name="_Toc304295581"/>
      <w:bookmarkStart w:id="859" w:name="_Toc303539161"/>
      <w:bookmarkStart w:id="860" w:name="_Toc300935004"/>
      <w:bookmarkStart w:id="861" w:name="_Toc297048393"/>
      <w:bookmarkStart w:id="862" w:name="_Toc296503207"/>
      <w:bookmarkStart w:id="863" w:name="_Toc296891035"/>
      <w:bookmarkStart w:id="864" w:name="_Toc296347206"/>
      <w:bookmarkStart w:id="865" w:name="_Toc296346708"/>
      <w:bookmarkStart w:id="866" w:name="_Toc297120507"/>
      <w:bookmarkStart w:id="867" w:name="_Toc296891247"/>
      <w:bookmarkStart w:id="868" w:name="_Toc292559412"/>
      <w:bookmarkStart w:id="869" w:name="_Toc292559917"/>
      <w:bookmarkStart w:id="870" w:name="_Toc296944546"/>
      <w:r>
        <w:rPr>
          <w:rFonts w:hint="eastAsia" w:ascii="宋体" w:hAnsi="宋体" w:cs="宋体"/>
          <w:sz w:val="24"/>
        </w:rPr>
        <w:t xml:space="preserve">12.1 合同价格形式: </w:t>
      </w:r>
      <w:r>
        <w:rPr>
          <w:rFonts w:hint="eastAsia" w:ascii="宋体" w:hAnsi="宋体" w:cs="宋体"/>
          <w:b/>
          <w:sz w:val="24"/>
          <w:u w:val="single"/>
        </w:rPr>
        <w:t>本工程采用单价合同</w:t>
      </w:r>
    </w:p>
    <w:p w14:paraId="38A9C019">
      <w:pPr>
        <w:spacing w:line="360" w:lineRule="auto"/>
        <w:ind w:firstLine="480" w:firstLineChars="200"/>
        <w:outlineLvl w:val="3"/>
        <w:rPr>
          <w:rFonts w:ascii="宋体" w:hAnsi="宋体" w:cs="宋体"/>
          <w:sz w:val="24"/>
        </w:rPr>
      </w:pPr>
      <w:r>
        <w:rPr>
          <w:rFonts w:hint="eastAsia" w:ascii="宋体" w:hAnsi="宋体" w:cs="宋体"/>
          <w:sz w:val="24"/>
        </w:rPr>
        <w:t>1、综合单价合同。</w:t>
      </w:r>
    </w:p>
    <w:p w14:paraId="3BE970A5">
      <w:pPr>
        <w:spacing w:line="360" w:lineRule="auto"/>
        <w:ind w:firstLine="480" w:firstLineChars="200"/>
        <w:outlineLvl w:val="3"/>
        <w:rPr>
          <w:rFonts w:ascii="宋体" w:hAnsi="宋体" w:cs="宋体"/>
          <w:sz w:val="24"/>
        </w:rPr>
      </w:pPr>
      <w:r>
        <w:rPr>
          <w:rFonts w:hint="eastAsia" w:ascii="宋体" w:hAnsi="宋体" w:cs="宋体"/>
          <w:sz w:val="24"/>
        </w:rPr>
        <w:t>综合单价包含的风险范围：</w:t>
      </w:r>
      <w:r>
        <w:rPr>
          <w:rFonts w:hint="eastAsia" w:ascii="宋体" w:hAnsi="宋体" w:cs="宋体"/>
          <w:sz w:val="24"/>
          <w:u w:val="single"/>
        </w:rPr>
        <w:t xml:space="preserve"> </w:t>
      </w:r>
    </w:p>
    <w:p w14:paraId="10A4A46B">
      <w:pPr>
        <w:spacing w:line="360" w:lineRule="auto"/>
        <w:ind w:firstLine="480" w:firstLineChars="200"/>
        <w:outlineLvl w:val="3"/>
        <w:rPr>
          <w:rFonts w:ascii="宋体" w:hAnsi="宋体" w:cs="宋体"/>
          <w:sz w:val="24"/>
        </w:rPr>
      </w:pPr>
      <w:r>
        <w:rPr>
          <w:rFonts w:hint="eastAsia" w:ascii="宋体" w:hAnsi="宋体" w:cs="宋体"/>
          <w:sz w:val="24"/>
        </w:rPr>
        <w:t>①招标文件、答疑纪要（补充说明）、施工图纸规定范围内的工程及工作内容；</w:t>
      </w:r>
    </w:p>
    <w:p w14:paraId="5F032A3F">
      <w:pPr>
        <w:pStyle w:val="23"/>
        <w:ind w:right="63" w:firstLine="470" w:firstLineChars="196"/>
        <w:outlineLvl w:val="3"/>
        <w:rPr>
          <w:rFonts w:hAnsi="宋体" w:cs="宋体"/>
          <w:bCs/>
          <w:szCs w:val="24"/>
          <w:u w:val="single"/>
        </w:rPr>
      </w:pPr>
      <w:r>
        <w:rPr>
          <w:rFonts w:hint="eastAsia" w:hAnsi="宋体" w:cs="宋体"/>
          <w:bCs/>
          <w:szCs w:val="24"/>
          <w:u w:val="single"/>
        </w:rPr>
        <w:t>②合同执行期间，国家有关工程建设的政策变化；</w:t>
      </w:r>
    </w:p>
    <w:p w14:paraId="6D5B7EF2">
      <w:pPr>
        <w:pStyle w:val="23"/>
        <w:ind w:right="63" w:firstLine="513" w:firstLineChars="214"/>
        <w:outlineLvl w:val="3"/>
        <w:rPr>
          <w:rFonts w:hAnsi="宋体" w:cs="宋体"/>
          <w:bCs/>
          <w:szCs w:val="24"/>
          <w:u w:val="single"/>
        </w:rPr>
      </w:pPr>
      <w:r>
        <w:rPr>
          <w:rFonts w:hint="eastAsia" w:hAnsi="宋体" w:cs="宋体"/>
          <w:bCs/>
          <w:szCs w:val="24"/>
          <w:u w:val="single"/>
        </w:rPr>
        <w:t>③合同执行期间，工程造价管理部门公布的材料（招标文件中约定可调的主要材料价格除外）、机械费价格变化；</w:t>
      </w:r>
    </w:p>
    <w:p w14:paraId="4695BE35">
      <w:pPr>
        <w:pStyle w:val="23"/>
        <w:ind w:right="63" w:firstLine="528" w:firstLineChars="220"/>
        <w:outlineLvl w:val="3"/>
        <w:rPr>
          <w:rFonts w:hAnsi="宋体" w:cs="宋体"/>
          <w:bCs/>
          <w:szCs w:val="24"/>
          <w:u w:val="single"/>
        </w:rPr>
      </w:pPr>
      <w:r>
        <w:rPr>
          <w:rFonts w:hint="eastAsia" w:hAnsi="宋体" w:cs="宋体"/>
          <w:bCs/>
          <w:szCs w:val="24"/>
          <w:u w:val="single"/>
        </w:rPr>
        <w:t>④合同执行期间，投标材料（招标文件中约定可调的主要材料价格除外）、机械费价格的市场变化；</w:t>
      </w:r>
    </w:p>
    <w:p w14:paraId="08AC42C0">
      <w:pPr>
        <w:pStyle w:val="23"/>
        <w:ind w:right="63" w:firstLine="528" w:firstLineChars="220"/>
        <w:outlineLvl w:val="3"/>
        <w:rPr>
          <w:rFonts w:hAnsi="宋体" w:cs="宋体"/>
          <w:bCs/>
          <w:szCs w:val="24"/>
          <w:u w:val="single"/>
        </w:rPr>
      </w:pPr>
      <w:r>
        <w:rPr>
          <w:rFonts w:hint="eastAsia" w:hAnsi="宋体" w:cs="宋体"/>
          <w:bCs/>
          <w:szCs w:val="24"/>
          <w:u w:val="single"/>
        </w:rPr>
        <w:t>⑤合同执行期间，施工临时停电、停水造成的停工；</w:t>
      </w:r>
    </w:p>
    <w:p w14:paraId="69B8F319">
      <w:pPr>
        <w:spacing w:line="360" w:lineRule="auto"/>
        <w:ind w:firstLine="480" w:firstLineChars="200"/>
        <w:outlineLvl w:val="3"/>
        <w:rPr>
          <w:rFonts w:ascii="宋体" w:hAnsi="宋体" w:cs="宋体"/>
          <w:sz w:val="24"/>
        </w:rPr>
      </w:pPr>
      <w:r>
        <w:rPr>
          <w:rFonts w:hint="eastAsia" w:ascii="宋体" w:hAnsi="宋体" w:cs="宋体"/>
          <w:bCs/>
          <w:sz w:val="24"/>
          <w:u w:val="single"/>
        </w:rPr>
        <w:t>⑥合同执行期间内可能发生的其他费用，包括市政、市容、环保、交通、治安等。</w:t>
      </w:r>
    </w:p>
    <w:p w14:paraId="5776C939">
      <w:pPr>
        <w:spacing w:line="360" w:lineRule="auto"/>
        <w:ind w:firstLine="480" w:firstLineChars="200"/>
        <w:outlineLvl w:val="3"/>
        <w:rPr>
          <w:rFonts w:ascii="宋体" w:hAnsi="宋体" w:cs="宋体"/>
          <w:sz w:val="24"/>
        </w:rPr>
      </w:pPr>
      <w:r>
        <w:rPr>
          <w:rFonts w:hint="eastAsia" w:ascii="宋体" w:hAnsi="宋体" w:cs="宋体"/>
          <w:sz w:val="24"/>
        </w:rPr>
        <w:t>风险费用的计算方法：</w:t>
      </w:r>
      <w:r>
        <w:rPr>
          <w:rFonts w:hint="eastAsia" w:ascii="宋体" w:hAnsi="宋体" w:cs="宋体"/>
          <w:sz w:val="24"/>
          <w:u w:val="single"/>
        </w:rPr>
        <w:t xml:space="preserve">  </w:t>
      </w:r>
      <w:r>
        <w:rPr>
          <w:rFonts w:hint="eastAsia" w:ascii="宋体" w:hAnsi="宋体" w:cs="宋体"/>
          <w:b/>
          <w:sz w:val="24"/>
          <w:u w:val="single"/>
        </w:rPr>
        <w:t>已包含在投标报价中（除合同中明确属可调范围，其余一律不作调整）。</w:t>
      </w:r>
    </w:p>
    <w:p w14:paraId="1EF12522">
      <w:pPr>
        <w:spacing w:line="380" w:lineRule="exact"/>
        <w:ind w:firstLine="480" w:firstLineChars="200"/>
        <w:outlineLvl w:val="3"/>
        <w:rPr>
          <w:rFonts w:ascii="宋体" w:hAnsi="宋体" w:cs="宋体"/>
          <w:sz w:val="24"/>
        </w:rPr>
      </w:pPr>
      <w:r>
        <w:rPr>
          <w:rFonts w:hint="eastAsia" w:ascii="宋体" w:hAnsi="宋体" w:cs="宋体"/>
          <w:sz w:val="24"/>
        </w:rPr>
        <w:t>风险范围以外合同价格的调整方法：</w:t>
      </w:r>
    </w:p>
    <w:p w14:paraId="6D97AE06">
      <w:pPr>
        <w:spacing w:line="360" w:lineRule="auto"/>
        <w:ind w:firstLine="480" w:firstLineChars="200"/>
        <w:outlineLvl w:val="3"/>
        <w:rPr>
          <w:rFonts w:ascii="宋体" w:hAnsi="宋体" w:cs="宋体"/>
          <w:sz w:val="24"/>
          <w:u w:val="single"/>
        </w:rPr>
      </w:pPr>
      <w:r>
        <w:rPr>
          <w:rFonts w:hint="eastAsia" w:ascii="宋体" w:hAnsi="宋体" w:cs="宋体"/>
          <w:sz w:val="24"/>
          <w:u w:val="single"/>
        </w:rPr>
        <w:t>（一）工程量的调整</w:t>
      </w:r>
    </w:p>
    <w:p w14:paraId="0E7A539C">
      <w:pPr>
        <w:spacing w:line="430" w:lineRule="exact"/>
        <w:ind w:firstLine="480" w:firstLineChars="200"/>
        <w:outlineLvl w:val="3"/>
        <w:rPr>
          <w:rFonts w:ascii="宋体" w:hAnsi="宋体" w:cs="宋体"/>
          <w:sz w:val="24"/>
          <w:u w:val="single"/>
        </w:rPr>
      </w:pPr>
      <w:r>
        <w:rPr>
          <w:rFonts w:hint="eastAsia" w:ascii="宋体" w:hAnsi="宋体" w:cs="宋体"/>
          <w:sz w:val="24"/>
          <w:u w:val="single"/>
        </w:rPr>
        <w:t>竣工结算时，结算工程量根据《建设工程工程量清单计价规范》（GB50500-2013）、竣工资料（包括竣工图、设计变更图纸、设计变更联系单、发包人认可的签证单、补充性文件）等按实结算。</w:t>
      </w:r>
    </w:p>
    <w:p w14:paraId="58429198">
      <w:pPr>
        <w:spacing w:line="360" w:lineRule="auto"/>
        <w:ind w:firstLine="480" w:firstLineChars="200"/>
        <w:outlineLvl w:val="3"/>
        <w:rPr>
          <w:rFonts w:ascii="宋体" w:hAnsi="宋体" w:cs="宋体"/>
          <w:sz w:val="24"/>
          <w:u w:val="single"/>
        </w:rPr>
      </w:pPr>
      <w:r>
        <w:rPr>
          <w:rFonts w:hint="eastAsia" w:ascii="宋体" w:hAnsi="宋体" w:cs="宋体"/>
          <w:sz w:val="24"/>
          <w:u w:val="single"/>
        </w:rPr>
        <w:t>（二）单价的确定</w:t>
      </w:r>
    </w:p>
    <w:p w14:paraId="025C11B8">
      <w:pPr>
        <w:spacing w:line="360" w:lineRule="auto"/>
        <w:ind w:firstLine="480" w:firstLineChars="200"/>
        <w:outlineLvl w:val="3"/>
        <w:rPr>
          <w:rFonts w:ascii="宋体" w:hAnsi="宋体" w:cs="宋体"/>
          <w:sz w:val="24"/>
          <w:u w:val="single"/>
        </w:rPr>
      </w:pPr>
      <w:r>
        <w:rPr>
          <w:rFonts w:hint="eastAsia" w:ascii="宋体" w:hAnsi="宋体" w:cs="宋体"/>
          <w:sz w:val="24"/>
          <w:u w:val="single"/>
        </w:rPr>
        <w:t>1、由于清单项目、工程数量的调整，合同中综合单价应按下列方法确定：</w:t>
      </w:r>
    </w:p>
    <w:p w14:paraId="0F685FF7">
      <w:pPr>
        <w:spacing w:line="360" w:lineRule="auto"/>
        <w:ind w:firstLine="480" w:firstLineChars="200"/>
        <w:outlineLvl w:val="3"/>
        <w:rPr>
          <w:rFonts w:ascii="宋体" w:hAnsi="宋体" w:cs="宋体"/>
          <w:sz w:val="24"/>
          <w:u w:val="single"/>
        </w:rPr>
      </w:pPr>
      <w:r>
        <w:rPr>
          <w:rFonts w:hint="eastAsia" w:ascii="宋体" w:hAnsi="宋体" w:cs="宋体"/>
          <w:sz w:val="24"/>
          <w:u w:val="single"/>
        </w:rPr>
        <w:t>①合同中已有清单项目的综合单价，按合同中已有清单项目的综合单价执行；</w:t>
      </w:r>
    </w:p>
    <w:p w14:paraId="140B8AE8">
      <w:pPr>
        <w:spacing w:line="360" w:lineRule="auto"/>
        <w:ind w:firstLine="480" w:firstLineChars="200"/>
        <w:outlineLvl w:val="3"/>
        <w:rPr>
          <w:rFonts w:ascii="宋体" w:hAnsi="宋体" w:cs="宋体"/>
          <w:sz w:val="24"/>
          <w:u w:val="single"/>
        </w:rPr>
      </w:pPr>
      <w:r>
        <w:rPr>
          <w:rFonts w:hint="eastAsia" w:ascii="宋体" w:hAnsi="宋体" w:cs="宋体"/>
          <w:sz w:val="24"/>
          <w:u w:val="single"/>
        </w:rPr>
        <w:t>②合同中已有类似清单项目综合单价的，可以参照合同中类似项目的综合单价计算确定；</w:t>
      </w:r>
    </w:p>
    <w:p w14:paraId="24F62239">
      <w:pPr>
        <w:spacing w:line="360" w:lineRule="auto"/>
        <w:ind w:firstLine="480" w:firstLineChars="200"/>
        <w:outlineLvl w:val="3"/>
        <w:rPr>
          <w:rFonts w:ascii="宋体" w:hAnsi="宋体" w:cs="宋体"/>
          <w:sz w:val="24"/>
          <w:u w:val="single"/>
        </w:rPr>
      </w:pPr>
      <w:r>
        <w:rPr>
          <w:rFonts w:hint="eastAsia" w:ascii="宋体" w:hAnsi="宋体" w:cs="宋体"/>
          <w:sz w:val="24"/>
          <w:u w:val="single"/>
        </w:rPr>
        <w:t>③合同中没有类似清单项目综合单价的，由承包人根据合同中约定的组价原则或参考“计价依据”提出适当的综合单价，经甲方和其委托的跟踪评审咨询单位工程师审定后执行，</w:t>
      </w:r>
    </w:p>
    <w:p w14:paraId="42065804">
      <w:pPr>
        <w:spacing w:line="360" w:lineRule="auto"/>
        <w:ind w:firstLine="482" w:firstLineChars="200"/>
        <w:outlineLvl w:val="3"/>
        <w:rPr>
          <w:rFonts w:ascii="宋体" w:hAnsi="宋体" w:cs="宋体"/>
          <w:b/>
          <w:sz w:val="24"/>
        </w:rPr>
      </w:pPr>
      <w:r>
        <w:rPr>
          <w:rFonts w:hint="eastAsia" w:ascii="宋体" w:hAnsi="宋体" w:cs="宋体"/>
          <w:b/>
          <w:sz w:val="24"/>
        </w:rPr>
        <w:t>组价原则：</w:t>
      </w:r>
    </w:p>
    <w:p w14:paraId="565B33D0">
      <w:pPr>
        <w:spacing w:line="430" w:lineRule="exact"/>
        <w:ind w:firstLine="480" w:firstLineChars="200"/>
        <w:outlineLvl w:val="3"/>
        <w:rPr>
          <w:rFonts w:ascii="宋体" w:hAnsi="宋体" w:cs="宋体"/>
          <w:sz w:val="24"/>
          <w:u w:val="single"/>
        </w:rPr>
      </w:pPr>
      <w:r>
        <w:rPr>
          <w:rFonts w:hint="eastAsia" w:ascii="宋体" w:hAnsi="宋体" w:cs="宋体"/>
          <w:sz w:val="24"/>
          <w:u w:val="single"/>
        </w:rPr>
        <w:t>根据《浙江省建设工程计价规则》（2018版）、《浙江省通用安装工程预算定额》（2018版）、《浙江省园林绿化及仿古建筑工程预算定额》（2018版）、《浙江省市政工程预算定额》（2018版）、《浙江省建设工程施工费用定额》（2018版）、《浙江省施工机械台班费用定额》（2018版）、《关于建筑业实施营改增后浙江省建设工程计价规则调整的通知》建建发【2016】144号等计价依据及定额标准计算；综合费率（含管理费、利润、风险费用）按投标文件同一口径执行；组价时，人工、材料、机械台班单价按照投标时人工、材料、机械台班单价的报价计算，暂估价按照发包人签证价格计算，无投标报价的材料价格，按照合同工期前80%《嘉兴造价管理》材料平均信息价计算，定额不明确的经甲方和其委托的跟踪评审咨询单位工程师审定后，由发包人签证确认；计算出该项费用后并换算到《建设工程工程量清单计价规范》（GB50500-2013）、《房屋建筑与装饰工程工程量计算规范》（GB50854-2013）、《通用安装工程工程量计算规范》(GB50856-2013)、《市政工程工程量计算规范》（GB50857-2013）的计算规定，格式套用投标书格式。</w:t>
      </w:r>
    </w:p>
    <w:p w14:paraId="5B2DC657">
      <w:pPr>
        <w:numPr>
          <w:ilvl w:val="0"/>
          <w:numId w:val="3"/>
        </w:numPr>
        <w:spacing w:line="360" w:lineRule="auto"/>
        <w:ind w:firstLine="480" w:firstLineChars="200"/>
        <w:outlineLvl w:val="3"/>
        <w:rPr>
          <w:rFonts w:ascii="宋体" w:hAnsi="宋体" w:cs="宋体"/>
          <w:sz w:val="24"/>
          <w:u w:val="single"/>
        </w:rPr>
      </w:pPr>
      <w:r>
        <w:rPr>
          <w:rFonts w:hint="eastAsia" w:ascii="宋体" w:hAnsi="宋体" w:cs="宋体"/>
          <w:sz w:val="24"/>
          <w:u w:val="single"/>
        </w:rPr>
        <w:t>由于清单项目中项目特征或工程内容发生部分变更的，应以原综合单价为基础，仅就变更部分相应定额子目调整综合单价。</w:t>
      </w:r>
    </w:p>
    <w:p w14:paraId="1BFD0962">
      <w:pPr>
        <w:spacing w:line="430" w:lineRule="exact"/>
        <w:ind w:firstLine="480" w:firstLineChars="200"/>
        <w:outlineLvl w:val="3"/>
        <w:rPr>
          <w:rFonts w:ascii="宋体" w:hAnsi="宋体" w:cs="宋体"/>
          <w:sz w:val="24"/>
          <w:u w:val="single"/>
        </w:rPr>
      </w:pPr>
      <w:r>
        <w:rPr>
          <w:rFonts w:hint="eastAsia" w:ascii="宋体" w:hAnsi="宋体" w:cs="宋体"/>
          <w:sz w:val="24"/>
          <w:u w:val="single"/>
        </w:rPr>
        <w:t>（1）已标价工程量清单有相同项目的，按照相同项目单价认定；凡合价金额占合同总价2%以上的分部分项清单项目，其工程量增加或减少超过本项目工程数量15%及以上，或合价金额占合同总价不到2%的分部分项清单项目，但其工程量增加或减少超过本项目工程数量25%及以上，其增加部分工程量或减少后剩余部分工程量的相应单价由乙方参照原单价重新组价，经甲方和其委托的跟踪评审咨询单位工程师审定后，作为结算的依据。</w:t>
      </w:r>
    </w:p>
    <w:p w14:paraId="39C77640">
      <w:pPr>
        <w:spacing w:line="430" w:lineRule="exact"/>
        <w:ind w:firstLine="480" w:firstLineChars="200"/>
        <w:outlineLvl w:val="3"/>
        <w:rPr>
          <w:rFonts w:ascii="宋体" w:hAnsi="宋体" w:cs="宋体"/>
          <w:sz w:val="24"/>
          <w:u w:val="single"/>
        </w:rPr>
      </w:pPr>
      <w:r>
        <w:rPr>
          <w:rFonts w:hint="eastAsia" w:ascii="宋体" w:hAnsi="宋体" w:cs="宋体"/>
          <w:sz w:val="24"/>
          <w:u w:val="single"/>
        </w:rPr>
        <w:t>其中“其增加部分工程量”指的是超过本项工程数量15%或25%的工程量。</w:t>
      </w:r>
    </w:p>
    <w:p w14:paraId="69746219">
      <w:pPr>
        <w:spacing w:line="430" w:lineRule="exact"/>
        <w:ind w:left="420" w:leftChars="200"/>
        <w:outlineLvl w:val="3"/>
        <w:rPr>
          <w:rFonts w:ascii="宋体" w:hAnsi="宋体" w:cs="宋体"/>
          <w:sz w:val="24"/>
          <w:u w:val="single"/>
        </w:rPr>
      </w:pPr>
      <w:r>
        <w:rPr>
          <w:rFonts w:hint="eastAsia" w:ascii="宋体" w:hAnsi="宋体" w:cs="宋体"/>
          <w:sz w:val="24"/>
          <w:u w:val="single"/>
        </w:rPr>
        <w:t>（2）已标价工程量清单中有类似工程项目综合单价的，参照该类似项目的综合单价计算确定：</w:t>
      </w:r>
    </w:p>
    <w:p w14:paraId="68D39C92">
      <w:pPr>
        <w:spacing w:line="430" w:lineRule="exact"/>
        <w:ind w:left="420" w:leftChars="200"/>
        <w:outlineLvl w:val="3"/>
        <w:rPr>
          <w:rFonts w:ascii="宋体" w:hAnsi="宋体" w:cs="宋体"/>
          <w:sz w:val="24"/>
          <w:u w:val="single"/>
        </w:rPr>
      </w:pPr>
      <w:r>
        <w:rPr>
          <w:rFonts w:hint="eastAsia" w:ascii="宋体" w:hAnsi="宋体" w:cs="宋体"/>
          <w:sz w:val="24"/>
          <w:u w:val="single"/>
        </w:rPr>
        <w:t>(a)某种材料（或半成品及成品）等级、标准变化的，清单组合子目不变，仅调整不同材料价格；</w:t>
      </w:r>
    </w:p>
    <w:p w14:paraId="0E0C2301">
      <w:pPr>
        <w:spacing w:line="430" w:lineRule="exact"/>
        <w:ind w:firstLine="480" w:firstLineChars="200"/>
        <w:outlineLvl w:val="3"/>
        <w:rPr>
          <w:rFonts w:ascii="宋体" w:hAnsi="宋体" w:cs="宋体"/>
          <w:sz w:val="24"/>
          <w:u w:val="single"/>
        </w:rPr>
      </w:pPr>
      <w:r>
        <w:rPr>
          <w:rFonts w:hint="eastAsia" w:ascii="宋体" w:hAnsi="宋体" w:cs="宋体"/>
          <w:sz w:val="24"/>
          <w:u w:val="single"/>
        </w:rPr>
        <w:t>(b)清单项目某一特征或工程内容发生变化，不影响其他特征及工程内容的，其他特征组合标准不变，仅调整发生变化的组合子目价格；</w:t>
      </w:r>
    </w:p>
    <w:p w14:paraId="4A4F0412">
      <w:pPr>
        <w:spacing w:line="430" w:lineRule="exact"/>
        <w:ind w:firstLine="480" w:firstLineChars="200"/>
        <w:outlineLvl w:val="3"/>
        <w:rPr>
          <w:rFonts w:ascii="宋体" w:hAnsi="宋体" w:cs="宋体"/>
          <w:sz w:val="24"/>
          <w:u w:val="single"/>
        </w:rPr>
      </w:pPr>
      <w:r>
        <w:rPr>
          <w:rFonts w:hint="eastAsia" w:ascii="宋体" w:hAnsi="宋体" w:cs="宋体"/>
          <w:sz w:val="24"/>
          <w:u w:val="single"/>
        </w:rPr>
        <w:t>（3）已标价工程量清单中没有类似工程项目综合单价的，由承包人根据合同中约定的组价原则或参考“计价依据”重新组价，提出适当的综合单价，经发包人或监理人审定后执行；</w:t>
      </w:r>
    </w:p>
    <w:p w14:paraId="0655A3FA">
      <w:pPr>
        <w:spacing w:line="430" w:lineRule="exact"/>
        <w:ind w:firstLine="480" w:firstLineChars="200"/>
        <w:outlineLvl w:val="3"/>
        <w:rPr>
          <w:rFonts w:ascii="宋体" w:hAnsi="宋体" w:cs="宋体"/>
          <w:sz w:val="24"/>
          <w:u w:val="single"/>
        </w:rPr>
      </w:pPr>
      <w:r>
        <w:rPr>
          <w:rFonts w:hint="eastAsia" w:ascii="宋体" w:hAnsi="宋体" w:cs="宋体"/>
          <w:sz w:val="24"/>
          <w:u w:val="single"/>
        </w:rPr>
        <w:t>组价原则：根据《浙江省建设工程计价规则》（2018版）、《浙江省通用安装工程预算定额》（2018版）、《浙江省园林绿化及仿古建筑工程预算定额》（2018版）、《浙江省市政工程预算定额》（2018版）、《浙江省建设工程施工费用定额》（2018版）、《浙江省施工机械台班费用定额》（2018版）、《关于建筑业实施营改增后浙江省建设工程计价规则调整的通知》建建发【2016】144号等计价依据及定额标准计算；综合费率（含管理费、利润、风险费用）按投标文件同一口径执行；组价时，人工、材料、机械台班单价按照投标时人工、材料、机械台班单价的报价计算，暂估价按照发包人签证价格计算，无投标报价的材料价格，按照合同工期前80%《嘉兴造价管理》材料平均信息价计算，定额不明确的经甲方和其委托的跟踪评审咨询单位工程师审定后，由发包人签证确认；计算出该项费用后并换算到《建设工程工程量清单计价规范》（GB50500-2013）、《房屋建筑与装饰工程工程量计算规范》（GB50854-2013）、《通用安装工程工程量计算规范》(GB50856-2013)、《市政工程工程量计算规范》（GB50857-2013）的计算规定，格式套用投标书格式。</w:t>
      </w:r>
    </w:p>
    <w:p w14:paraId="325FCF1C">
      <w:pPr>
        <w:spacing w:line="360" w:lineRule="auto"/>
        <w:ind w:firstLine="480" w:firstLineChars="200"/>
        <w:outlineLvl w:val="3"/>
        <w:rPr>
          <w:rFonts w:ascii="宋体" w:hAnsi="宋体" w:cs="宋体"/>
          <w:kern w:val="0"/>
          <w:sz w:val="24"/>
          <w:u w:val="single"/>
        </w:rPr>
      </w:pPr>
      <w:r>
        <w:rPr>
          <w:rFonts w:hint="eastAsia" w:ascii="宋体" w:hAnsi="宋体" w:cs="宋体"/>
          <w:kern w:val="0"/>
          <w:sz w:val="24"/>
          <w:u w:val="single"/>
        </w:rPr>
        <w:t>3、由于清单项目中项目特征或工程内容发生部分变更的，应以原综合单价为基础，仅就变更部分相应定额子目调整综合单价。</w:t>
      </w:r>
    </w:p>
    <w:p w14:paraId="466B9CD2">
      <w:pPr>
        <w:spacing w:line="360" w:lineRule="auto"/>
        <w:ind w:firstLine="480" w:firstLineChars="200"/>
        <w:outlineLvl w:val="3"/>
        <w:rPr>
          <w:rFonts w:ascii="宋体" w:hAnsi="宋体" w:cs="宋体"/>
          <w:sz w:val="24"/>
        </w:rPr>
      </w:pPr>
      <w:r>
        <w:rPr>
          <w:rFonts w:hint="eastAsia" w:ascii="宋体" w:hAnsi="宋体" w:cs="宋体"/>
          <w:sz w:val="24"/>
        </w:rPr>
        <w:t>2、总价合同。</w:t>
      </w:r>
    </w:p>
    <w:p w14:paraId="2354E3D7">
      <w:pPr>
        <w:pStyle w:val="23"/>
        <w:ind w:right="63" w:firstLine="360"/>
        <w:outlineLvl w:val="3"/>
        <w:rPr>
          <w:rFonts w:hAnsi="宋体" w:cs="宋体"/>
          <w:szCs w:val="24"/>
          <w:u w:val="single"/>
        </w:rPr>
      </w:pPr>
      <w:r>
        <w:rPr>
          <w:rFonts w:hint="eastAsia" w:hAnsi="宋体" w:cs="宋体"/>
          <w:szCs w:val="24"/>
        </w:rPr>
        <w:t>总价包含的风险范围：</w:t>
      </w:r>
      <w:r>
        <w:rPr>
          <w:rFonts w:hint="eastAsia" w:hAnsi="宋体" w:cs="宋体"/>
          <w:szCs w:val="24"/>
          <w:u w:val="single"/>
        </w:rPr>
        <w:t xml:space="preserve">       /          。</w:t>
      </w:r>
    </w:p>
    <w:p w14:paraId="42CA7C21">
      <w:pPr>
        <w:spacing w:line="360" w:lineRule="auto"/>
        <w:ind w:firstLine="480" w:firstLineChars="200"/>
        <w:outlineLvl w:val="3"/>
        <w:rPr>
          <w:rFonts w:ascii="宋体" w:hAnsi="宋体" w:cs="宋体"/>
          <w:sz w:val="24"/>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14:paraId="74317116">
      <w:pPr>
        <w:spacing w:line="360" w:lineRule="auto"/>
        <w:ind w:firstLine="480" w:firstLineChars="200"/>
        <w:outlineLvl w:val="3"/>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14:paraId="189690C2">
      <w:pPr>
        <w:spacing w:line="360" w:lineRule="auto"/>
        <w:ind w:firstLine="480" w:firstLineChars="200"/>
        <w:outlineLvl w:val="3"/>
        <w:rPr>
          <w:rFonts w:ascii="宋体" w:hAnsi="宋体" w:cs="宋体"/>
          <w:sz w:val="24"/>
        </w:rPr>
      </w:pPr>
      <w:r>
        <w:rPr>
          <w:rFonts w:hint="eastAsia" w:ascii="宋体" w:hAnsi="宋体" w:cs="宋体"/>
          <w:sz w:val="24"/>
        </w:rPr>
        <w:t>3、其他价格方式：</w:t>
      </w:r>
      <w:r>
        <w:rPr>
          <w:rFonts w:hint="eastAsia" w:ascii="宋体" w:hAnsi="宋体" w:cs="宋体"/>
          <w:sz w:val="24"/>
          <w:u w:val="single"/>
        </w:rPr>
        <w:t xml:space="preserve">   /  </w:t>
      </w:r>
      <w:r>
        <w:rPr>
          <w:rFonts w:hint="eastAsia" w:ascii="宋体" w:hAnsi="宋体" w:cs="宋体"/>
          <w:sz w:val="24"/>
        </w:rPr>
        <w:t>。</w:t>
      </w:r>
    </w:p>
    <w:p w14:paraId="77BFCE95">
      <w:pPr>
        <w:snapToGrid w:val="0"/>
        <w:spacing w:line="360" w:lineRule="auto"/>
        <w:ind w:firstLine="480" w:firstLineChars="200"/>
        <w:rPr>
          <w:rFonts w:ascii="宋体" w:hAnsi="宋体" w:cs="宋体"/>
          <w:sz w:val="24"/>
        </w:rPr>
      </w:pPr>
      <w:r>
        <w:rPr>
          <w:rFonts w:hint="eastAsia" w:ascii="宋体" w:hAnsi="宋体" w:cs="宋体"/>
          <w:sz w:val="24"/>
        </w:rPr>
        <w:t>12.2 预付款</w:t>
      </w:r>
    </w:p>
    <w:bookmarkEnd w:id="855"/>
    <w:bookmarkEnd w:id="856"/>
    <w:bookmarkEnd w:id="857"/>
    <w:bookmarkEnd w:id="858"/>
    <w:bookmarkEnd w:id="859"/>
    <w:bookmarkEnd w:id="860"/>
    <w:p w14:paraId="7B2B720F">
      <w:pPr>
        <w:snapToGrid w:val="0"/>
        <w:spacing w:line="360" w:lineRule="auto"/>
        <w:ind w:firstLine="480" w:firstLineChars="200"/>
        <w:jc w:val="left"/>
        <w:rPr>
          <w:rFonts w:ascii="宋体" w:hAnsi="宋体" w:cs="宋体"/>
          <w:sz w:val="24"/>
        </w:rPr>
      </w:pPr>
      <w:r>
        <w:rPr>
          <w:rFonts w:hint="eastAsia" w:ascii="宋体" w:hAnsi="宋体" w:cs="宋体"/>
          <w:sz w:val="24"/>
        </w:rPr>
        <w:t>12.2.1 预付款的支付</w:t>
      </w:r>
    </w:p>
    <w:p w14:paraId="144C3CA4">
      <w:pPr>
        <w:snapToGrid w:val="0"/>
        <w:spacing w:line="360" w:lineRule="auto"/>
        <w:ind w:firstLine="480" w:firstLineChars="200"/>
        <w:jc w:val="left"/>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合同价的30%作为工程预付款（含安全文明施工费）   </w:t>
      </w:r>
      <w:r>
        <w:rPr>
          <w:rFonts w:hint="eastAsia" w:ascii="宋体" w:hAnsi="宋体" w:cs="宋体"/>
          <w:sz w:val="24"/>
        </w:rPr>
        <w:t>。</w:t>
      </w:r>
    </w:p>
    <w:p w14:paraId="08B4F057">
      <w:pPr>
        <w:snapToGrid w:val="0"/>
        <w:spacing w:line="360" w:lineRule="auto"/>
        <w:ind w:firstLine="480" w:firstLineChars="200"/>
        <w:jc w:val="left"/>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合同生效后15天内        </w:t>
      </w:r>
      <w:r>
        <w:rPr>
          <w:rFonts w:hint="eastAsia" w:ascii="宋体" w:hAnsi="宋体" w:cs="宋体"/>
          <w:sz w:val="24"/>
        </w:rPr>
        <w:t>。</w:t>
      </w:r>
    </w:p>
    <w:p w14:paraId="38A550CE">
      <w:pPr>
        <w:snapToGrid w:val="0"/>
        <w:spacing w:line="360" w:lineRule="auto"/>
        <w:ind w:firstLine="480" w:firstLineChars="200"/>
        <w:jc w:val="left"/>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不扣回，具体详见本专用条款12.4.1条                  </w:t>
      </w:r>
      <w:r>
        <w:rPr>
          <w:rFonts w:hint="eastAsia" w:ascii="宋体" w:hAnsi="宋体" w:cs="宋体"/>
          <w:sz w:val="24"/>
        </w:rPr>
        <w:t>。</w:t>
      </w:r>
    </w:p>
    <w:p w14:paraId="4D6ADA74">
      <w:pPr>
        <w:snapToGrid w:val="0"/>
        <w:spacing w:line="360" w:lineRule="auto"/>
        <w:ind w:firstLine="480" w:firstLineChars="200"/>
        <w:jc w:val="left"/>
        <w:rPr>
          <w:rFonts w:ascii="宋体" w:hAnsi="宋体" w:cs="宋体"/>
          <w:sz w:val="24"/>
        </w:rPr>
      </w:pPr>
      <w:r>
        <w:rPr>
          <w:rFonts w:hint="eastAsia" w:ascii="宋体" w:hAnsi="宋体" w:cs="宋体"/>
          <w:sz w:val="24"/>
        </w:rPr>
        <w:t>12.2.2 预付款担保</w:t>
      </w:r>
    </w:p>
    <w:p w14:paraId="6B7DCC0A">
      <w:pPr>
        <w:snapToGrid w:val="0"/>
        <w:spacing w:line="360" w:lineRule="auto"/>
        <w:ind w:firstLine="480" w:firstLineChars="200"/>
        <w:jc w:val="left"/>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w:t>
      </w:r>
      <w:r>
        <w:rPr>
          <w:rFonts w:hint="eastAsia" w:ascii="宋体" w:hAnsi="宋体" w:cs="宋体"/>
          <w:sz w:val="24"/>
        </w:rPr>
        <w:t>。</w:t>
      </w:r>
    </w:p>
    <w:p w14:paraId="2602CFBE">
      <w:pPr>
        <w:snapToGrid w:val="0"/>
        <w:spacing w:line="360" w:lineRule="auto"/>
        <w:ind w:firstLine="480" w:firstLineChars="200"/>
        <w:jc w:val="left"/>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w:t>
      </w:r>
      <w:r>
        <w:rPr>
          <w:rFonts w:hint="eastAsia" w:ascii="宋体" w:hAnsi="宋体" w:cs="宋体"/>
          <w:sz w:val="24"/>
        </w:rPr>
        <w:t>。</w:t>
      </w:r>
    </w:p>
    <w:bookmarkEnd w:id="861"/>
    <w:bookmarkEnd w:id="862"/>
    <w:bookmarkEnd w:id="863"/>
    <w:bookmarkEnd w:id="864"/>
    <w:bookmarkEnd w:id="865"/>
    <w:bookmarkEnd w:id="866"/>
    <w:bookmarkEnd w:id="867"/>
    <w:bookmarkEnd w:id="868"/>
    <w:bookmarkEnd w:id="869"/>
    <w:bookmarkEnd w:id="870"/>
    <w:p w14:paraId="0896B603">
      <w:pPr>
        <w:snapToGrid w:val="0"/>
        <w:spacing w:line="360" w:lineRule="auto"/>
        <w:ind w:firstLine="480" w:firstLineChars="200"/>
        <w:rPr>
          <w:rFonts w:ascii="宋体" w:hAnsi="宋体" w:cs="宋体"/>
          <w:sz w:val="24"/>
        </w:rPr>
      </w:pPr>
      <w:r>
        <w:rPr>
          <w:rFonts w:hint="eastAsia" w:ascii="宋体" w:hAnsi="宋体" w:cs="宋体"/>
          <w:sz w:val="24"/>
        </w:rPr>
        <w:t>12.3 计量</w:t>
      </w:r>
    </w:p>
    <w:p w14:paraId="79463208">
      <w:pPr>
        <w:snapToGrid w:val="0"/>
        <w:spacing w:line="360" w:lineRule="auto"/>
        <w:ind w:firstLine="480" w:firstLineChars="200"/>
        <w:jc w:val="left"/>
        <w:rPr>
          <w:rFonts w:ascii="宋体" w:hAnsi="宋体" w:cs="宋体"/>
          <w:sz w:val="24"/>
        </w:rPr>
      </w:pPr>
      <w:r>
        <w:rPr>
          <w:rFonts w:hint="eastAsia" w:ascii="宋体" w:hAnsi="宋体" w:cs="宋体"/>
          <w:sz w:val="24"/>
        </w:rPr>
        <w:t>12.3.1 计量原则</w:t>
      </w:r>
    </w:p>
    <w:p w14:paraId="7E739751">
      <w:pPr>
        <w:snapToGrid w:val="0"/>
        <w:spacing w:line="360" w:lineRule="auto"/>
        <w:ind w:firstLine="480" w:firstLineChars="200"/>
        <w:jc w:val="left"/>
        <w:rPr>
          <w:rFonts w:ascii="宋体" w:hAnsi="宋体" w:cs="宋体"/>
          <w:sz w:val="24"/>
        </w:rPr>
      </w:pPr>
      <w:r>
        <w:rPr>
          <w:rFonts w:hint="eastAsia" w:ascii="宋体" w:hAnsi="宋体" w:cs="宋体"/>
          <w:sz w:val="24"/>
        </w:rPr>
        <w:t>工程量计算规则：</w:t>
      </w:r>
      <w:r>
        <w:rPr>
          <w:rFonts w:hint="eastAsia" w:ascii="宋体" w:hAnsi="宋体" w:cs="宋体"/>
          <w:sz w:val="24"/>
          <w:u w:val="single"/>
        </w:rPr>
        <w:t xml:space="preserve"> 按《建设工程工程量清单计价规范》（GB50500-2013）、浙江省2018版定额中工程量计算规则计算    </w:t>
      </w:r>
      <w:r>
        <w:rPr>
          <w:rFonts w:hint="eastAsia" w:ascii="宋体" w:hAnsi="宋体" w:cs="宋体"/>
          <w:sz w:val="24"/>
        </w:rPr>
        <w:t>。</w:t>
      </w:r>
    </w:p>
    <w:p w14:paraId="7F35CCD3">
      <w:pPr>
        <w:snapToGrid w:val="0"/>
        <w:spacing w:line="360" w:lineRule="auto"/>
        <w:ind w:firstLine="480" w:firstLineChars="200"/>
        <w:jc w:val="left"/>
        <w:rPr>
          <w:rFonts w:ascii="宋体" w:hAnsi="宋体" w:cs="宋体"/>
          <w:sz w:val="24"/>
        </w:rPr>
      </w:pPr>
      <w:r>
        <w:rPr>
          <w:rFonts w:hint="eastAsia" w:ascii="宋体" w:hAnsi="宋体" w:cs="宋体"/>
          <w:sz w:val="24"/>
        </w:rPr>
        <w:t>12.3.2 计量周期</w:t>
      </w:r>
    </w:p>
    <w:p w14:paraId="7E00D855">
      <w:pPr>
        <w:snapToGrid w:val="0"/>
        <w:spacing w:line="360" w:lineRule="auto"/>
        <w:ind w:firstLine="480" w:firstLineChars="200"/>
        <w:jc w:val="left"/>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 xml:space="preserve">                                  </w:t>
      </w:r>
      <w:r>
        <w:rPr>
          <w:rFonts w:hint="eastAsia" w:ascii="宋体" w:hAnsi="宋体" w:cs="宋体"/>
          <w:sz w:val="24"/>
        </w:rPr>
        <w:t>。</w:t>
      </w:r>
    </w:p>
    <w:p w14:paraId="73CD6C13">
      <w:pPr>
        <w:snapToGrid w:val="0"/>
        <w:spacing w:line="360" w:lineRule="auto"/>
        <w:ind w:firstLine="480" w:firstLineChars="200"/>
        <w:jc w:val="left"/>
        <w:rPr>
          <w:rFonts w:ascii="宋体" w:hAnsi="宋体" w:cs="宋体"/>
          <w:sz w:val="24"/>
        </w:rPr>
      </w:pPr>
      <w:r>
        <w:rPr>
          <w:rFonts w:hint="eastAsia" w:ascii="宋体" w:hAnsi="宋体" w:cs="宋体"/>
          <w:sz w:val="24"/>
        </w:rPr>
        <w:t>12.3.3 单价合同的计量</w:t>
      </w:r>
    </w:p>
    <w:p w14:paraId="19A59584">
      <w:pPr>
        <w:snapToGrid w:val="0"/>
        <w:spacing w:line="360" w:lineRule="auto"/>
        <w:ind w:firstLine="480" w:firstLineChars="200"/>
        <w:jc w:val="left"/>
        <w:rPr>
          <w:rFonts w:ascii="宋体" w:hAnsi="宋体" w:cs="宋体"/>
          <w:sz w:val="24"/>
        </w:rPr>
      </w:pPr>
      <w:r>
        <w:rPr>
          <w:rFonts w:hint="eastAsia" w:ascii="宋体" w:hAnsi="宋体" w:cs="宋体"/>
          <w:sz w:val="24"/>
        </w:rPr>
        <w:t>关于单价合同计量的约定：</w:t>
      </w:r>
      <w:r>
        <w:rPr>
          <w:rFonts w:hint="eastAsia" w:ascii="宋体" w:hAnsi="宋体" w:cs="宋体"/>
          <w:sz w:val="24"/>
          <w:u w:val="single"/>
        </w:rPr>
        <w:t xml:space="preserve">                              </w:t>
      </w:r>
      <w:r>
        <w:rPr>
          <w:rFonts w:hint="eastAsia" w:ascii="宋体" w:hAnsi="宋体" w:cs="宋体"/>
          <w:sz w:val="24"/>
        </w:rPr>
        <w:t>。</w:t>
      </w:r>
    </w:p>
    <w:p w14:paraId="67E354BC">
      <w:pPr>
        <w:snapToGrid w:val="0"/>
        <w:spacing w:line="360" w:lineRule="auto"/>
        <w:ind w:firstLine="480" w:firstLineChars="200"/>
        <w:jc w:val="left"/>
        <w:rPr>
          <w:rFonts w:ascii="宋体" w:hAnsi="宋体" w:cs="宋体"/>
          <w:sz w:val="24"/>
        </w:rPr>
      </w:pPr>
      <w:r>
        <w:rPr>
          <w:rFonts w:hint="eastAsia" w:ascii="宋体" w:hAnsi="宋体" w:cs="宋体"/>
          <w:sz w:val="24"/>
        </w:rPr>
        <w:t>12.3.4 总价合同的计量</w:t>
      </w:r>
    </w:p>
    <w:p w14:paraId="68EDB737">
      <w:pPr>
        <w:snapToGrid w:val="0"/>
        <w:spacing w:line="360" w:lineRule="auto"/>
        <w:ind w:firstLine="480" w:firstLineChars="200"/>
        <w:jc w:val="left"/>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w:t>
      </w:r>
      <w:r>
        <w:rPr>
          <w:rFonts w:hint="eastAsia" w:ascii="宋体" w:hAnsi="宋体" w:cs="宋体"/>
          <w:sz w:val="24"/>
        </w:rPr>
        <w:t>。</w:t>
      </w:r>
    </w:p>
    <w:p w14:paraId="1783C1C3">
      <w:pPr>
        <w:snapToGrid w:val="0"/>
        <w:spacing w:line="360" w:lineRule="auto"/>
        <w:ind w:firstLine="480" w:firstLineChars="200"/>
        <w:jc w:val="left"/>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 xml:space="preserve">                     </w:t>
      </w:r>
      <w:r>
        <w:rPr>
          <w:rFonts w:hint="eastAsia" w:ascii="宋体" w:hAnsi="宋体" w:cs="宋体"/>
          <w:sz w:val="24"/>
        </w:rPr>
        <w:t>。</w:t>
      </w:r>
    </w:p>
    <w:p w14:paraId="1E95F11F">
      <w:pPr>
        <w:snapToGrid w:val="0"/>
        <w:spacing w:line="360" w:lineRule="auto"/>
        <w:ind w:firstLine="480" w:firstLineChars="200"/>
        <w:jc w:val="left"/>
        <w:rPr>
          <w:rFonts w:ascii="宋体" w:hAnsi="宋体" w:cs="宋体"/>
          <w:sz w:val="24"/>
        </w:rPr>
      </w:pPr>
      <w:r>
        <w:rPr>
          <w:rFonts w:hint="eastAsia" w:ascii="宋体" w:hAnsi="宋体" w:cs="宋体"/>
          <w:sz w:val="24"/>
        </w:rPr>
        <w:t>12.3.6 其他价格形式合同的计量</w:t>
      </w:r>
    </w:p>
    <w:p w14:paraId="0FDF4CDA">
      <w:pPr>
        <w:snapToGrid w:val="0"/>
        <w:spacing w:line="360" w:lineRule="auto"/>
        <w:ind w:firstLine="480" w:firstLineChars="200"/>
        <w:jc w:val="left"/>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w:t>
      </w:r>
    </w:p>
    <w:p w14:paraId="7DD9D8D9">
      <w:pPr>
        <w:snapToGrid w:val="0"/>
        <w:spacing w:line="360" w:lineRule="auto"/>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14:paraId="20E7025B">
      <w:pPr>
        <w:snapToGrid w:val="0"/>
        <w:spacing w:line="360" w:lineRule="auto"/>
        <w:ind w:firstLine="480" w:firstLineChars="200"/>
        <w:rPr>
          <w:rFonts w:ascii="宋体" w:hAnsi="宋体" w:cs="宋体"/>
          <w:sz w:val="24"/>
        </w:rPr>
      </w:pPr>
      <w:r>
        <w:rPr>
          <w:rFonts w:hint="eastAsia" w:ascii="宋体" w:hAnsi="宋体" w:cs="宋体"/>
          <w:sz w:val="24"/>
        </w:rPr>
        <w:t>12.4 工程进度款支付</w:t>
      </w:r>
    </w:p>
    <w:p w14:paraId="6520ACBD">
      <w:pPr>
        <w:snapToGrid w:val="0"/>
        <w:spacing w:line="360" w:lineRule="auto"/>
        <w:ind w:firstLine="480" w:firstLineChars="200"/>
        <w:jc w:val="left"/>
        <w:rPr>
          <w:rFonts w:ascii="宋体" w:hAnsi="宋体" w:cs="宋体"/>
          <w:sz w:val="24"/>
          <w:highlight w:val="none"/>
        </w:rPr>
      </w:pPr>
      <w:bookmarkStart w:id="871" w:name="_Toc296503211"/>
      <w:bookmarkStart w:id="872" w:name="_Toc300935006"/>
      <w:bookmarkStart w:id="873" w:name="_Toc292559416"/>
      <w:bookmarkStart w:id="874" w:name="_Toc296891251"/>
      <w:bookmarkStart w:id="875" w:name="_Toc296346712"/>
      <w:bookmarkStart w:id="876" w:name="_Toc296891039"/>
      <w:bookmarkStart w:id="877" w:name="_Toc303539163"/>
      <w:bookmarkStart w:id="878" w:name="_Toc292559921"/>
      <w:bookmarkStart w:id="879" w:name="_Toc297048397"/>
      <w:bookmarkStart w:id="880" w:name="_Toc297216215"/>
      <w:bookmarkStart w:id="881" w:name="_Toc297123556"/>
      <w:bookmarkStart w:id="882" w:name="_Toc297120511"/>
      <w:bookmarkStart w:id="883" w:name="_Toc296944550"/>
      <w:bookmarkStart w:id="884" w:name="_Toc296347210"/>
      <w:r>
        <w:rPr>
          <w:rFonts w:hint="eastAsia" w:ascii="宋体" w:hAnsi="宋体" w:cs="宋体"/>
          <w:sz w:val="24"/>
          <w:highlight w:val="none"/>
        </w:rPr>
        <w:t>12.4.1 付款周期</w:t>
      </w:r>
    </w:p>
    <w:p w14:paraId="3515CBD6">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关于付款周期的约定：</w:t>
      </w:r>
      <w:r>
        <w:rPr>
          <w:rFonts w:hint="eastAsia" w:ascii="宋体" w:hAnsi="宋体" w:cs="宋体"/>
          <w:sz w:val="24"/>
          <w:highlight w:val="none"/>
          <w:u w:val="single"/>
        </w:rPr>
        <w:t xml:space="preserve"> 按以下进度支付工程款         </w:t>
      </w:r>
      <w:r>
        <w:rPr>
          <w:rFonts w:hint="eastAsia" w:ascii="宋体" w:hAnsi="宋体" w:cs="宋体"/>
          <w:sz w:val="24"/>
          <w:highlight w:val="none"/>
        </w:rPr>
        <w:t>。</w:t>
      </w:r>
    </w:p>
    <w:p w14:paraId="2306AB06">
      <w:pPr>
        <w:numPr>
          <w:ilvl w:val="0"/>
          <w:numId w:val="4"/>
        </w:numPr>
        <w:spacing w:after="120"/>
        <w:ind w:left="420" w:firstLine="422"/>
        <w:rPr>
          <w:rFonts w:ascii="宋体" w:hAnsi="宋体" w:cs="宋体"/>
          <w:b/>
          <w:sz w:val="24"/>
          <w:highlight w:val="none"/>
          <w:u w:val="double"/>
        </w:rPr>
      </w:pPr>
      <w:r>
        <w:rPr>
          <w:rFonts w:hint="eastAsia" w:ascii="宋体" w:hAnsi="宋体" w:cs="宋体"/>
          <w:b/>
          <w:sz w:val="24"/>
          <w:highlight w:val="none"/>
          <w:u w:val="double"/>
        </w:rPr>
        <w:t>合同生效后30天内，支付合同金额的30%作为预付款（含安全文明施工费）；</w:t>
      </w:r>
    </w:p>
    <w:p w14:paraId="7CC6F30F">
      <w:pPr>
        <w:numPr>
          <w:ilvl w:val="0"/>
          <w:numId w:val="4"/>
        </w:numPr>
        <w:spacing w:after="120"/>
        <w:ind w:left="420" w:firstLine="422"/>
        <w:rPr>
          <w:rFonts w:ascii="宋体" w:hAnsi="宋体" w:cs="宋体"/>
          <w:b/>
          <w:sz w:val="24"/>
          <w:highlight w:val="none"/>
          <w:u w:val="double"/>
        </w:rPr>
      </w:pPr>
      <w:r>
        <w:rPr>
          <w:rFonts w:hint="eastAsia" w:ascii="宋体" w:hAnsi="宋体" w:cs="宋体"/>
          <w:b/>
          <w:sz w:val="24"/>
          <w:highlight w:val="none"/>
          <w:u w:val="double"/>
        </w:rPr>
        <w:t>工程项目竣工验收合格后</w:t>
      </w:r>
      <w:r>
        <w:rPr>
          <w:rFonts w:hint="eastAsia" w:ascii="宋体" w:hAnsi="宋体" w:cs="宋体"/>
          <w:b/>
          <w:sz w:val="24"/>
          <w:highlight w:val="none"/>
          <w:u w:val="double"/>
          <w:lang w:val="en-US" w:eastAsia="zh-CN"/>
        </w:rPr>
        <w:t>30</w:t>
      </w:r>
      <w:r>
        <w:rPr>
          <w:rFonts w:hint="eastAsia" w:ascii="宋体" w:hAnsi="宋体" w:cs="宋体"/>
          <w:b/>
          <w:sz w:val="24"/>
          <w:highlight w:val="none"/>
          <w:u w:val="double"/>
        </w:rPr>
        <w:t>天内付至合同金额的85%（含预付款、预付款直接转为工程进度款）；</w:t>
      </w:r>
    </w:p>
    <w:p w14:paraId="10DE5EDD">
      <w:pPr>
        <w:numPr>
          <w:ilvl w:val="0"/>
          <w:numId w:val="4"/>
        </w:numPr>
        <w:spacing w:after="120"/>
        <w:ind w:left="420" w:firstLine="422"/>
        <w:rPr>
          <w:rFonts w:ascii="宋体" w:hAnsi="宋体" w:cs="宋体"/>
          <w:b/>
          <w:sz w:val="24"/>
          <w:highlight w:val="none"/>
          <w:u w:val="double"/>
        </w:rPr>
      </w:pPr>
      <w:r>
        <w:rPr>
          <w:rFonts w:hint="eastAsia" w:ascii="宋体" w:hAnsi="宋体" w:cs="宋体"/>
          <w:b/>
          <w:sz w:val="24"/>
          <w:highlight w:val="none"/>
          <w:u w:val="double"/>
        </w:rPr>
        <w:t>工程结算审价完成且备案归档完成后支付至工程审价款的98.5%；</w:t>
      </w:r>
    </w:p>
    <w:p w14:paraId="220FF9E6">
      <w:pPr>
        <w:numPr>
          <w:ilvl w:val="0"/>
          <w:numId w:val="4"/>
        </w:numPr>
        <w:spacing w:after="120"/>
        <w:ind w:left="420" w:firstLine="422"/>
        <w:rPr>
          <w:rFonts w:ascii="宋体" w:hAnsi="宋体" w:cs="宋体"/>
          <w:b/>
          <w:sz w:val="24"/>
          <w:highlight w:val="none"/>
          <w:u w:val="double"/>
        </w:rPr>
      </w:pPr>
      <w:r>
        <w:rPr>
          <w:rFonts w:hint="eastAsia" w:ascii="宋体" w:hAnsi="宋体" w:cs="宋体"/>
          <w:b/>
          <w:sz w:val="24"/>
          <w:highlight w:val="none"/>
          <w:u w:val="double"/>
        </w:rPr>
        <w:t>工程缺陷责任期满后无息退还工程审价款的1.5%。</w:t>
      </w:r>
    </w:p>
    <w:p w14:paraId="008DE66D">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12.4.2 进度付款申请单的编制</w:t>
      </w:r>
    </w:p>
    <w:p w14:paraId="562CD785">
      <w:pPr>
        <w:snapToGrid w:val="0"/>
        <w:spacing w:line="360" w:lineRule="auto"/>
        <w:jc w:val="left"/>
        <w:rPr>
          <w:rFonts w:ascii="宋体" w:hAnsi="宋体" w:cs="宋体"/>
          <w:sz w:val="24"/>
          <w:highlight w:val="none"/>
        </w:rPr>
      </w:pPr>
      <w:r>
        <w:rPr>
          <w:rFonts w:hint="eastAsia" w:ascii="宋体" w:hAnsi="宋体" w:cs="宋体"/>
          <w:sz w:val="24"/>
          <w:highlight w:val="none"/>
        </w:rPr>
        <w:t>关于进度付款申请单编制的约定：</w:t>
      </w:r>
      <w:r>
        <w:rPr>
          <w:rFonts w:hint="eastAsia" w:ascii="宋体" w:hAnsi="宋体" w:cs="宋体"/>
          <w:sz w:val="24"/>
          <w:highlight w:val="none"/>
          <w:u w:val="single"/>
        </w:rPr>
        <w:t xml:space="preserve">  </w:t>
      </w:r>
      <w:r>
        <w:rPr>
          <w:rFonts w:hint="eastAsia" w:ascii="宋体" w:hAnsi="宋体" w:cs="宋体"/>
          <w:b/>
          <w:sz w:val="24"/>
          <w:highlight w:val="none"/>
          <w:u w:val="double"/>
        </w:rPr>
        <w:t>按通用条款</w:t>
      </w:r>
      <w:r>
        <w:rPr>
          <w:rFonts w:hint="eastAsia" w:ascii="宋体" w:hAnsi="宋体" w:cs="宋体"/>
          <w:sz w:val="24"/>
          <w:highlight w:val="none"/>
          <w:u w:val="single"/>
        </w:rPr>
        <w:t xml:space="preserve">   </w:t>
      </w:r>
      <w:r>
        <w:rPr>
          <w:rFonts w:hint="eastAsia" w:ascii="宋体" w:hAnsi="宋体" w:cs="宋体"/>
          <w:sz w:val="24"/>
          <w:highlight w:val="none"/>
        </w:rPr>
        <w:t>。</w:t>
      </w:r>
    </w:p>
    <w:p w14:paraId="66D98876">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Pr>
          <w:rFonts w:hint="eastAsia" w:ascii="宋体" w:hAnsi="宋体" w:cs="宋体"/>
          <w:sz w:val="24"/>
          <w:highlight w:val="none"/>
        </w:rPr>
        <w:t>2.4.3 进度付款申请单的提交</w:t>
      </w:r>
    </w:p>
    <w:p w14:paraId="5DD79EDD">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（1）单价合同进度付款申请单提交的约定：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3B1B53E7">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（2）总价合同进度付款申请单提交的约定：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0EFD2085">
      <w:pPr>
        <w:snapToGrid w:val="0"/>
        <w:spacing w:line="360" w:lineRule="auto"/>
        <w:ind w:firstLine="480" w:firstLineChars="200"/>
        <w:jc w:val="left"/>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w:t>
      </w:r>
    </w:p>
    <w:p w14:paraId="0F771B39">
      <w:pPr>
        <w:snapToGrid w:val="0"/>
        <w:spacing w:line="360" w:lineRule="auto"/>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14:paraId="3D7515FD">
      <w:pPr>
        <w:snapToGrid w:val="0"/>
        <w:spacing w:line="360" w:lineRule="auto"/>
        <w:ind w:firstLine="480" w:firstLineChars="200"/>
        <w:jc w:val="left"/>
        <w:rPr>
          <w:rFonts w:ascii="宋体" w:hAnsi="宋体" w:cs="宋体"/>
          <w:sz w:val="24"/>
        </w:rPr>
      </w:pPr>
      <w:r>
        <w:rPr>
          <w:rFonts w:hint="eastAsia" w:ascii="宋体" w:hAnsi="宋体" w:cs="宋体"/>
          <w:sz w:val="24"/>
        </w:rPr>
        <w:t>12.4.4 进度款审核和支付</w:t>
      </w:r>
    </w:p>
    <w:p w14:paraId="79AC723A">
      <w:pPr>
        <w:snapToGrid w:val="0"/>
        <w:spacing w:line="360" w:lineRule="auto"/>
        <w:ind w:firstLine="480" w:firstLineChars="200"/>
        <w:jc w:val="left"/>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 xml:space="preserve">   </w:t>
      </w:r>
      <w:r>
        <w:rPr>
          <w:rFonts w:hint="eastAsia" w:ascii="宋体" w:hAnsi="宋体" w:cs="宋体"/>
          <w:b/>
          <w:sz w:val="24"/>
          <w:u w:val="double"/>
        </w:rPr>
        <w:t xml:space="preserve">按通用条款 </w:t>
      </w:r>
      <w:r>
        <w:rPr>
          <w:rFonts w:hint="eastAsia" w:ascii="宋体" w:hAnsi="宋体" w:cs="宋体"/>
          <w:sz w:val="24"/>
          <w:u w:val="single"/>
        </w:rPr>
        <w:t xml:space="preserve">    </w:t>
      </w:r>
      <w:r>
        <w:rPr>
          <w:rFonts w:hint="eastAsia" w:ascii="宋体" w:hAnsi="宋体" w:cs="宋体"/>
          <w:sz w:val="24"/>
        </w:rPr>
        <w:t>。</w:t>
      </w:r>
    </w:p>
    <w:p w14:paraId="095AE33F">
      <w:pPr>
        <w:snapToGrid w:val="0"/>
        <w:spacing w:line="360" w:lineRule="auto"/>
        <w:jc w:val="left"/>
        <w:rPr>
          <w:rFonts w:ascii="宋体" w:hAnsi="宋体" w:cs="宋体"/>
          <w:sz w:val="24"/>
        </w:rPr>
      </w:pPr>
      <w:r>
        <w:rPr>
          <w:rFonts w:hint="eastAsia" w:ascii="宋体" w:hAnsi="宋体" w:cs="宋体"/>
          <w:sz w:val="24"/>
        </w:rPr>
        <w:t>发包人完成审批并签发进度款支付证书的期限：</w:t>
      </w:r>
      <w:r>
        <w:rPr>
          <w:rFonts w:hint="eastAsia" w:ascii="宋体" w:hAnsi="宋体" w:cs="宋体"/>
          <w:sz w:val="24"/>
          <w:u w:val="single"/>
        </w:rPr>
        <w:t xml:space="preserve">  </w:t>
      </w:r>
      <w:r>
        <w:rPr>
          <w:rFonts w:hint="eastAsia" w:ascii="宋体" w:hAnsi="宋体" w:cs="宋体"/>
          <w:b/>
          <w:sz w:val="24"/>
          <w:u w:val="double"/>
        </w:rPr>
        <w:t xml:space="preserve">按通用条款  </w:t>
      </w:r>
      <w:r>
        <w:rPr>
          <w:rFonts w:hint="eastAsia" w:ascii="宋体" w:hAnsi="宋体" w:cs="宋体"/>
          <w:sz w:val="24"/>
          <w:u w:val="single"/>
        </w:rPr>
        <w:t xml:space="preserve">   </w:t>
      </w:r>
      <w:r>
        <w:rPr>
          <w:rFonts w:hint="eastAsia" w:ascii="宋体" w:hAnsi="宋体" w:cs="宋体"/>
          <w:sz w:val="24"/>
        </w:rPr>
        <w:t>。</w:t>
      </w:r>
    </w:p>
    <w:p w14:paraId="02BA5003">
      <w:pPr>
        <w:snapToGrid w:val="0"/>
        <w:spacing w:line="360" w:lineRule="auto"/>
        <w:ind w:firstLine="480" w:firstLineChars="200"/>
        <w:jc w:val="left"/>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 xml:space="preserve">                        </w:t>
      </w:r>
      <w:r>
        <w:rPr>
          <w:rFonts w:hint="eastAsia" w:ascii="宋体" w:hAnsi="宋体" w:cs="宋体"/>
          <w:sz w:val="24"/>
        </w:rPr>
        <w:t>。</w:t>
      </w:r>
    </w:p>
    <w:p w14:paraId="223B1C28">
      <w:pPr>
        <w:snapToGrid w:val="0"/>
        <w:spacing w:line="360" w:lineRule="auto"/>
        <w:ind w:firstLine="600" w:firstLineChars="250"/>
        <w:jc w:val="left"/>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 xml:space="preserve">            </w:t>
      </w:r>
    </w:p>
    <w:p w14:paraId="09F09619">
      <w:pPr>
        <w:snapToGrid w:val="0"/>
        <w:spacing w:line="360" w:lineRule="auto"/>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bookmarkEnd w:id="731"/>
    <w:p w14:paraId="48751110">
      <w:pPr>
        <w:spacing w:line="360" w:lineRule="auto"/>
        <w:ind w:firstLine="482" w:firstLineChars="200"/>
        <w:outlineLvl w:val="3"/>
        <w:rPr>
          <w:rFonts w:ascii="宋体" w:hAnsi="宋体" w:cs="宋体"/>
          <w:b/>
          <w:sz w:val="24"/>
        </w:rPr>
      </w:pPr>
      <w:bookmarkStart w:id="885" w:name="_Toc351203647"/>
      <w:bookmarkStart w:id="886" w:name="_Toc267251483"/>
      <w:bookmarkStart w:id="887" w:name="_Toc267251484"/>
      <w:bookmarkStart w:id="888" w:name="_Toc267251482"/>
      <w:bookmarkStart w:id="889" w:name="_Toc267251485"/>
      <w:bookmarkStart w:id="890" w:name="_Toc267251489"/>
      <w:bookmarkStart w:id="891" w:name="_Toc267251486"/>
      <w:bookmarkStart w:id="892" w:name="_Toc267251490"/>
      <w:bookmarkStart w:id="893" w:name="_Toc267251488"/>
      <w:bookmarkStart w:id="894" w:name="_Toc267251497"/>
      <w:bookmarkStart w:id="895" w:name="_Toc267251498"/>
      <w:bookmarkStart w:id="896" w:name="_Toc267251499"/>
      <w:bookmarkStart w:id="897" w:name="_Toc267251502"/>
      <w:bookmarkStart w:id="898" w:name="_Toc267251501"/>
      <w:bookmarkStart w:id="899" w:name="_Toc267251503"/>
      <w:bookmarkStart w:id="900" w:name="_Toc267251492"/>
      <w:bookmarkStart w:id="901" w:name="_Toc267251491"/>
      <w:bookmarkStart w:id="902" w:name="_Toc267251495"/>
      <w:bookmarkStart w:id="903" w:name="_Toc267251496"/>
      <w:bookmarkStart w:id="904" w:name="_Toc267251494"/>
      <w:bookmarkStart w:id="905" w:name="_Toc267251493"/>
      <w:bookmarkStart w:id="906" w:name="_Toc267251506"/>
      <w:bookmarkStart w:id="907" w:name="_Toc267251504"/>
      <w:bookmarkStart w:id="908" w:name="_Toc267251507"/>
      <w:bookmarkStart w:id="909" w:name="_Toc267251508"/>
      <w:bookmarkStart w:id="910" w:name="_Toc267251511"/>
      <w:bookmarkStart w:id="911" w:name="_Toc267251514"/>
      <w:bookmarkStart w:id="912" w:name="_Toc267251509"/>
      <w:bookmarkStart w:id="913" w:name="_Toc267251510"/>
      <w:bookmarkStart w:id="914" w:name="_Toc267251513"/>
      <w:bookmarkStart w:id="915" w:name="_Toc267251515"/>
      <w:r>
        <w:rPr>
          <w:rFonts w:hint="eastAsia" w:ascii="宋体" w:hAnsi="宋体" w:cs="宋体"/>
          <w:b/>
          <w:sz w:val="24"/>
        </w:rPr>
        <w:t>13. 验收和工程试车</w:t>
      </w:r>
    </w:p>
    <w:p w14:paraId="2AB85E03">
      <w:pPr>
        <w:spacing w:line="360" w:lineRule="auto"/>
        <w:ind w:firstLine="480" w:firstLineChars="200"/>
        <w:outlineLvl w:val="3"/>
        <w:rPr>
          <w:rFonts w:ascii="宋体" w:hAnsi="宋体" w:cs="宋体"/>
          <w:sz w:val="24"/>
        </w:rPr>
      </w:pPr>
      <w:r>
        <w:rPr>
          <w:rFonts w:hint="eastAsia" w:ascii="宋体" w:hAnsi="宋体" w:cs="宋体"/>
          <w:sz w:val="24"/>
        </w:rPr>
        <w:t>13.1 分部分项工程验收</w:t>
      </w:r>
    </w:p>
    <w:p w14:paraId="0FA834BF">
      <w:pPr>
        <w:spacing w:line="360" w:lineRule="auto"/>
        <w:ind w:firstLine="480" w:firstLineChars="200"/>
        <w:outlineLvl w:val="3"/>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 xml:space="preserve">   24    </w:t>
      </w:r>
      <w:r>
        <w:rPr>
          <w:rFonts w:hint="eastAsia" w:ascii="宋体" w:hAnsi="宋体" w:cs="宋体"/>
          <w:sz w:val="24"/>
        </w:rPr>
        <w:t>小时提交书面延期要求。</w:t>
      </w:r>
    </w:p>
    <w:p w14:paraId="123E24F0">
      <w:pPr>
        <w:spacing w:line="360" w:lineRule="auto"/>
        <w:ind w:firstLine="480" w:firstLineChars="200"/>
        <w:outlineLvl w:val="3"/>
        <w:rPr>
          <w:rFonts w:ascii="宋体" w:hAnsi="宋体" w:cs="宋体"/>
          <w:b/>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14:paraId="5A5DDDBD">
      <w:pPr>
        <w:spacing w:line="360" w:lineRule="auto"/>
        <w:ind w:firstLine="480" w:firstLineChars="200"/>
        <w:outlineLvl w:val="3"/>
        <w:rPr>
          <w:rFonts w:ascii="宋体" w:hAnsi="宋体" w:cs="宋体"/>
          <w:sz w:val="24"/>
        </w:rPr>
      </w:pPr>
      <w:r>
        <w:rPr>
          <w:rFonts w:hint="eastAsia" w:ascii="宋体" w:hAnsi="宋体" w:cs="宋体"/>
          <w:sz w:val="24"/>
        </w:rPr>
        <w:t>13.2 竣工验收</w:t>
      </w:r>
    </w:p>
    <w:p w14:paraId="47DD7046">
      <w:pPr>
        <w:spacing w:line="360" w:lineRule="auto"/>
        <w:ind w:firstLine="480" w:firstLineChars="200"/>
        <w:outlineLvl w:val="3"/>
        <w:rPr>
          <w:rFonts w:ascii="宋体" w:hAnsi="宋体" w:cs="宋体"/>
          <w:sz w:val="24"/>
        </w:rPr>
      </w:pPr>
      <w:r>
        <w:rPr>
          <w:rFonts w:hint="eastAsia" w:ascii="宋体" w:hAnsi="宋体" w:cs="宋体"/>
          <w:sz w:val="24"/>
        </w:rPr>
        <w:t>13.2.2竣工验收程序</w:t>
      </w:r>
    </w:p>
    <w:p w14:paraId="3148DB0D">
      <w:pPr>
        <w:spacing w:line="360" w:lineRule="auto"/>
        <w:ind w:firstLine="480" w:firstLineChars="200"/>
        <w:outlineLvl w:val="3"/>
        <w:rPr>
          <w:rFonts w:ascii="宋体" w:hAnsi="宋体" w:cs="宋体"/>
          <w:sz w:val="24"/>
        </w:rPr>
      </w:pPr>
      <w:r>
        <w:rPr>
          <w:rFonts w:hint="eastAsia" w:ascii="宋体" w:hAnsi="宋体" w:cs="宋体"/>
          <w:kern w:val="0"/>
          <w:sz w:val="24"/>
        </w:rPr>
        <w:t>关于竣工验收程序的约定：</w:t>
      </w:r>
      <w:r>
        <w:rPr>
          <w:rFonts w:hint="eastAsia" w:ascii="宋体" w:hAnsi="宋体" w:cs="宋体"/>
          <w:sz w:val="24"/>
          <w:u w:val="single"/>
        </w:rPr>
        <w:t xml:space="preserve">      按通用条款        </w:t>
      </w:r>
      <w:r>
        <w:rPr>
          <w:rFonts w:hint="eastAsia" w:ascii="宋体" w:hAnsi="宋体" w:cs="宋体"/>
          <w:sz w:val="24"/>
        </w:rPr>
        <w:t>。</w:t>
      </w:r>
    </w:p>
    <w:p w14:paraId="4353158B">
      <w:pPr>
        <w:spacing w:line="360" w:lineRule="auto"/>
        <w:ind w:firstLine="480" w:firstLineChars="200"/>
        <w:outlineLvl w:val="3"/>
        <w:rPr>
          <w:rFonts w:ascii="宋体" w:hAnsi="宋体" w:cs="宋体"/>
          <w:sz w:val="24"/>
        </w:rPr>
      </w:pPr>
      <w:r>
        <w:rPr>
          <w:rFonts w:hint="eastAsia" w:ascii="宋体" w:hAnsi="宋体" w:cs="宋体"/>
          <w:kern w:val="0"/>
          <w:sz w:val="24"/>
        </w:rPr>
        <w:t>发包人不按照本项约定组织竣工验收、颁发工程接收证书的违约金的计算方法：</w:t>
      </w:r>
      <w:r>
        <w:rPr>
          <w:rFonts w:hint="eastAsia" w:ascii="宋体" w:hAnsi="宋体" w:cs="宋体"/>
          <w:sz w:val="24"/>
          <w:u w:val="single"/>
        </w:rPr>
        <w:t>按通用条款</w:t>
      </w:r>
      <w:r>
        <w:rPr>
          <w:rFonts w:hint="eastAsia" w:ascii="宋体" w:hAnsi="宋体" w:cs="宋体"/>
          <w:sz w:val="24"/>
        </w:rPr>
        <w:t>。</w:t>
      </w:r>
    </w:p>
    <w:p w14:paraId="41806D03">
      <w:pPr>
        <w:spacing w:line="360" w:lineRule="auto"/>
        <w:ind w:firstLine="480" w:firstLineChars="200"/>
        <w:outlineLvl w:val="3"/>
        <w:rPr>
          <w:rFonts w:ascii="宋体" w:hAnsi="宋体" w:cs="宋体"/>
          <w:sz w:val="24"/>
        </w:rPr>
      </w:pPr>
      <w:r>
        <w:rPr>
          <w:rFonts w:hint="eastAsia" w:ascii="宋体" w:hAnsi="宋体" w:cs="宋体"/>
          <w:sz w:val="24"/>
        </w:rPr>
        <w:t>13.2.5移交、接收全部与部分工程</w:t>
      </w:r>
    </w:p>
    <w:p w14:paraId="49597ED5">
      <w:pPr>
        <w:spacing w:line="360" w:lineRule="auto"/>
        <w:ind w:firstLine="480" w:firstLineChars="200"/>
        <w:outlineLvl w:val="3"/>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sz w:val="24"/>
          <w:u w:val="single"/>
        </w:rPr>
        <w:t xml:space="preserve"> 应当在颁发工程接收证书后7天内完成工程的移交     </w:t>
      </w:r>
      <w:r>
        <w:rPr>
          <w:rFonts w:hint="eastAsia" w:ascii="宋体" w:hAnsi="宋体" w:cs="宋体"/>
          <w:sz w:val="24"/>
        </w:rPr>
        <w:t>。</w:t>
      </w:r>
    </w:p>
    <w:p w14:paraId="1492A459">
      <w:pPr>
        <w:spacing w:line="360" w:lineRule="auto"/>
        <w:ind w:firstLine="480" w:firstLineChars="200"/>
        <w:outlineLvl w:val="3"/>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按通用条款       </w:t>
      </w:r>
      <w:r>
        <w:rPr>
          <w:rFonts w:hint="eastAsia" w:ascii="宋体" w:hAnsi="宋体" w:cs="宋体"/>
          <w:sz w:val="24"/>
        </w:rPr>
        <w:t>。</w:t>
      </w:r>
    </w:p>
    <w:p w14:paraId="31123496">
      <w:pPr>
        <w:spacing w:line="360" w:lineRule="auto"/>
        <w:ind w:firstLine="480" w:firstLineChars="200"/>
        <w:outlineLvl w:val="3"/>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sz w:val="24"/>
          <w:u w:val="single"/>
        </w:rPr>
        <w:t>按通用条款。</w:t>
      </w:r>
    </w:p>
    <w:p w14:paraId="415EC51D">
      <w:pPr>
        <w:spacing w:line="360" w:lineRule="auto"/>
        <w:ind w:firstLine="480" w:firstLineChars="200"/>
        <w:outlineLvl w:val="3"/>
        <w:rPr>
          <w:rFonts w:ascii="宋体" w:hAnsi="宋体" w:cs="宋体"/>
          <w:sz w:val="24"/>
        </w:rPr>
      </w:pPr>
      <w:r>
        <w:rPr>
          <w:rFonts w:hint="eastAsia" w:ascii="宋体" w:hAnsi="宋体" w:cs="宋体"/>
          <w:sz w:val="24"/>
        </w:rPr>
        <w:t>13.3 工程试车</w:t>
      </w:r>
    </w:p>
    <w:p w14:paraId="124FE43F">
      <w:pPr>
        <w:spacing w:line="360" w:lineRule="auto"/>
        <w:ind w:firstLine="480" w:firstLineChars="200"/>
        <w:outlineLvl w:val="3"/>
        <w:rPr>
          <w:rFonts w:ascii="宋体" w:hAnsi="宋体" w:cs="宋体"/>
          <w:kern w:val="0"/>
          <w:sz w:val="24"/>
        </w:rPr>
      </w:pPr>
      <w:r>
        <w:rPr>
          <w:rFonts w:hint="eastAsia" w:ascii="宋体" w:hAnsi="宋体" w:cs="宋体"/>
          <w:kern w:val="0"/>
          <w:sz w:val="24"/>
        </w:rPr>
        <w:t>13.3.1 试车程序</w:t>
      </w:r>
    </w:p>
    <w:p w14:paraId="77080979">
      <w:pPr>
        <w:spacing w:line="360" w:lineRule="auto"/>
        <w:ind w:firstLine="480" w:firstLineChars="200"/>
        <w:outlineLvl w:val="3"/>
        <w:rPr>
          <w:rFonts w:ascii="宋体" w:hAnsi="宋体" w:cs="宋体"/>
          <w:kern w:val="0"/>
          <w:sz w:val="24"/>
        </w:rPr>
      </w:pPr>
      <w:r>
        <w:rPr>
          <w:rFonts w:hint="eastAsia" w:ascii="宋体" w:hAnsi="宋体" w:cs="宋体"/>
          <w:kern w:val="0"/>
          <w:sz w:val="24"/>
        </w:rPr>
        <w:t>工程试车内容：</w:t>
      </w:r>
      <w:r>
        <w:rPr>
          <w:rFonts w:hint="eastAsia" w:ascii="宋体" w:hAnsi="宋体" w:cs="宋体"/>
          <w:sz w:val="24"/>
          <w:u w:val="single"/>
        </w:rPr>
        <w:t>设备调试费用由承包人承担</w:t>
      </w:r>
      <w:r>
        <w:rPr>
          <w:rFonts w:hint="eastAsia" w:ascii="宋体" w:hAnsi="宋体" w:cs="宋体"/>
          <w:sz w:val="24"/>
        </w:rPr>
        <w:t>。</w:t>
      </w:r>
    </w:p>
    <w:p w14:paraId="449C8E4E">
      <w:pPr>
        <w:ind w:firstLine="480" w:firstLineChars="200"/>
        <w:outlineLvl w:val="3"/>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承包人     </w:t>
      </w:r>
      <w:r>
        <w:rPr>
          <w:rFonts w:hint="eastAsia" w:ascii="宋体" w:hAnsi="宋体" w:cs="宋体"/>
          <w:kern w:val="0"/>
          <w:sz w:val="24"/>
        </w:rPr>
        <w:t>承担；</w:t>
      </w:r>
    </w:p>
    <w:p w14:paraId="3A017585">
      <w:pPr>
        <w:spacing w:line="360" w:lineRule="auto"/>
        <w:ind w:firstLine="480" w:firstLineChars="200"/>
        <w:outlineLvl w:val="3"/>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承包人   </w:t>
      </w:r>
      <w:r>
        <w:rPr>
          <w:rFonts w:hint="eastAsia" w:ascii="宋体" w:hAnsi="宋体" w:cs="宋体"/>
          <w:kern w:val="0"/>
          <w:sz w:val="24"/>
        </w:rPr>
        <w:t>承担。</w:t>
      </w:r>
    </w:p>
    <w:p w14:paraId="7BF9C0D0">
      <w:pPr>
        <w:spacing w:line="360" w:lineRule="auto"/>
        <w:ind w:firstLine="480" w:firstLineChars="200"/>
        <w:outlineLvl w:val="3"/>
        <w:rPr>
          <w:rFonts w:ascii="宋体" w:hAnsi="宋体" w:cs="宋体"/>
          <w:kern w:val="0"/>
          <w:sz w:val="24"/>
        </w:rPr>
      </w:pPr>
      <w:r>
        <w:rPr>
          <w:rFonts w:hint="eastAsia" w:ascii="宋体" w:hAnsi="宋体" w:cs="宋体"/>
          <w:kern w:val="0"/>
          <w:sz w:val="24"/>
        </w:rPr>
        <w:t>13.3.3 投料试车</w:t>
      </w:r>
    </w:p>
    <w:p w14:paraId="0B191199">
      <w:pPr>
        <w:spacing w:line="360" w:lineRule="auto"/>
        <w:ind w:firstLine="480" w:firstLineChars="200"/>
        <w:outlineLvl w:val="3"/>
        <w:rPr>
          <w:rFonts w:ascii="宋体" w:hAnsi="宋体" w:cs="宋体"/>
          <w:kern w:val="0"/>
          <w:sz w:val="24"/>
        </w:rPr>
      </w:pPr>
      <w:r>
        <w:rPr>
          <w:rFonts w:hint="eastAsia" w:ascii="宋体" w:hAnsi="宋体" w:cs="宋体"/>
          <w:kern w:val="0"/>
          <w:sz w:val="24"/>
        </w:rPr>
        <w:t>关于投料试车相关事项的约定：</w:t>
      </w:r>
      <w:r>
        <w:rPr>
          <w:rFonts w:hint="eastAsia" w:ascii="宋体" w:hAnsi="宋体" w:cs="宋体"/>
          <w:sz w:val="24"/>
          <w:u w:val="single"/>
        </w:rPr>
        <w:t xml:space="preserve">   </w:t>
      </w:r>
      <w:bookmarkStart w:id="953" w:name="_GoBack"/>
      <w:bookmarkEnd w:id="953"/>
      <w:r>
        <w:rPr>
          <w:rFonts w:hint="eastAsia" w:ascii="宋体" w:hAnsi="宋体" w:cs="宋体"/>
          <w:sz w:val="24"/>
          <w:u w:val="single"/>
        </w:rPr>
        <w:t xml:space="preserve">  /     </w:t>
      </w:r>
      <w:r>
        <w:rPr>
          <w:rFonts w:hint="eastAsia" w:ascii="宋体" w:hAnsi="宋体" w:cs="宋体"/>
          <w:sz w:val="24"/>
        </w:rPr>
        <w:t>。</w:t>
      </w:r>
    </w:p>
    <w:p w14:paraId="20B862C2">
      <w:pPr>
        <w:spacing w:line="360" w:lineRule="auto"/>
        <w:ind w:firstLine="480" w:firstLineChars="200"/>
        <w:outlineLvl w:val="3"/>
        <w:rPr>
          <w:rFonts w:ascii="宋体" w:hAnsi="宋体" w:cs="宋体"/>
          <w:sz w:val="24"/>
        </w:rPr>
      </w:pPr>
      <w:r>
        <w:rPr>
          <w:rFonts w:hint="eastAsia" w:ascii="宋体" w:hAnsi="宋体" w:cs="宋体"/>
          <w:sz w:val="24"/>
        </w:rPr>
        <w:t>13.6 竣工退场</w:t>
      </w:r>
    </w:p>
    <w:p w14:paraId="5E90E81A">
      <w:pPr>
        <w:spacing w:line="360" w:lineRule="auto"/>
        <w:ind w:firstLine="480" w:firstLineChars="200"/>
        <w:outlineLvl w:val="3"/>
        <w:rPr>
          <w:rFonts w:ascii="宋体" w:hAnsi="宋体" w:cs="宋体"/>
          <w:kern w:val="0"/>
          <w:sz w:val="24"/>
        </w:rPr>
      </w:pPr>
      <w:r>
        <w:rPr>
          <w:rFonts w:hint="eastAsia" w:ascii="宋体" w:hAnsi="宋体" w:cs="宋体"/>
          <w:kern w:val="0"/>
          <w:sz w:val="24"/>
        </w:rPr>
        <w:t>13.6.1 竣工退场</w:t>
      </w:r>
    </w:p>
    <w:p w14:paraId="63318AAA">
      <w:pPr>
        <w:spacing w:line="360" w:lineRule="auto"/>
        <w:ind w:firstLine="480" w:firstLineChars="200"/>
        <w:outlineLvl w:val="3"/>
        <w:rPr>
          <w:rFonts w:ascii="宋体" w:hAnsi="宋体" w:cs="宋体"/>
          <w:kern w:val="0"/>
          <w:sz w:val="24"/>
        </w:rPr>
      </w:pPr>
      <w:r>
        <w:rPr>
          <w:rFonts w:hint="eastAsia" w:ascii="宋体" w:hAnsi="宋体" w:cs="宋体"/>
          <w:kern w:val="0"/>
          <w:sz w:val="24"/>
        </w:rPr>
        <w:t>承包人完成竣工退场的期限：</w:t>
      </w:r>
      <w:r>
        <w:rPr>
          <w:rFonts w:hint="eastAsia" w:ascii="宋体" w:hAnsi="宋体" w:cs="宋体"/>
          <w:sz w:val="24"/>
          <w:u w:val="single"/>
        </w:rPr>
        <w:t>颁发工程接收证书后14天内</w:t>
      </w:r>
      <w:r>
        <w:rPr>
          <w:rFonts w:hint="eastAsia" w:ascii="宋体" w:hAnsi="宋体" w:cs="宋体"/>
          <w:kern w:val="0"/>
          <w:sz w:val="24"/>
        </w:rPr>
        <w:t>。</w:t>
      </w:r>
    </w:p>
    <w:p w14:paraId="548B78AD">
      <w:pPr>
        <w:spacing w:line="360" w:lineRule="auto"/>
        <w:ind w:firstLine="482" w:firstLineChars="200"/>
        <w:outlineLvl w:val="3"/>
        <w:rPr>
          <w:rFonts w:ascii="宋体" w:hAnsi="宋体" w:cs="宋体"/>
          <w:b/>
          <w:sz w:val="24"/>
        </w:rPr>
      </w:pPr>
      <w:r>
        <w:rPr>
          <w:rFonts w:hint="eastAsia" w:ascii="宋体" w:hAnsi="宋体" w:cs="宋体"/>
          <w:b/>
          <w:sz w:val="24"/>
        </w:rPr>
        <w:t>14. 竣工结算</w:t>
      </w:r>
    </w:p>
    <w:p w14:paraId="1E2E7320">
      <w:pPr>
        <w:spacing w:line="360" w:lineRule="auto"/>
        <w:ind w:firstLine="480" w:firstLineChars="200"/>
        <w:outlineLvl w:val="3"/>
        <w:rPr>
          <w:rFonts w:ascii="宋体" w:hAnsi="宋体" w:cs="宋体"/>
          <w:sz w:val="24"/>
        </w:rPr>
      </w:pPr>
      <w:r>
        <w:rPr>
          <w:rFonts w:hint="eastAsia" w:ascii="宋体" w:hAnsi="宋体" w:cs="宋体"/>
          <w:sz w:val="24"/>
        </w:rPr>
        <w:t>14.1 竣工付款申请</w:t>
      </w:r>
    </w:p>
    <w:p w14:paraId="3737373A">
      <w:pPr>
        <w:spacing w:line="360" w:lineRule="auto"/>
        <w:ind w:firstLine="480" w:firstLineChars="200"/>
        <w:outlineLvl w:val="3"/>
        <w:rPr>
          <w:rFonts w:ascii="宋体" w:hAnsi="宋体" w:cs="宋体"/>
          <w:sz w:val="24"/>
        </w:rPr>
      </w:pPr>
      <w:r>
        <w:rPr>
          <w:rFonts w:hint="eastAsia" w:ascii="宋体" w:hAnsi="宋体" w:cs="宋体"/>
          <w:sz w:val="24"/>
        </w:rPr>
        <w:t>承包人提交竣工付款申请单的期限：</w:t>
      </w:r>
      <w:r>
        <w:rPr>
          <w:rFonts w:hint="eastAsia" w:ascii="宋体" w:hAnsi="宋体" w:cs="宋体"/>
          <w:sz w:val="24"/>
          <w:u w:val="single"/>
        </w:rPr>
        <w:t>工程竣工验收合格后28天内</w:t>
      </w:r>
      <w:r>
        <w:rPr>
          <w:rFonts w:hint="eastAsia" w:ascii="宋体" w:hAnsi="宋体" w:cs="宋体"/>
          <w:sz w:val="24"/>
        </w:rPr>
        <w:t>。</w:t>
      </w:r>
    </w:p>
    <w:p w14:paraId="6A9A9208">
      <w:pPr>
        <w:spacing w:line="360" w:lineRule="auto"/>
        <w:ind w:firstLine="480" w:firstLineChars="200"/>
        <w:outlineLvl w:val="3"/>
        <w:rPr>
          <w:rFonts w:ascii="宋体" w:hAnsi="宋体" w:cs="宋体"/>
          <w:sz w:val="24"/>
        </w:rPr>
      </w:pPr>
      <w:r>
        <w:rPr>
          <w:rFonts w:hint="eastAsia" w:ascii="宋体" w:hAnsi="宋体" w:cs="宋体"/>
          <w:sz w:val="24"/>
        </w:rPr>
        <w:t>竣工付款申请单应包括的内容：</w:t>
      </w:r>
    </w:p>
    <w:p w14:paraId="6057E8F6">
      <w:pPr>
        <w:spacing w:line="360" w:lineRule="auto"/>
        <w:ind w:firstLine="480" w:firstLineChars="200"/>
        <w:outlineLvl w:val="3"/>
        <w:rPr>
          <w:rFonts w:ascii="宋体" w:hAnsi="宋体" w:cs="宋体"/>
          <w:sz w:val="24"/>
        </w:rPr>
      </w:pPr>
      <w:r>
        <w:rPr>
          <w:rFonts w:hint="eastAsia" w:ascii="宋体" w:hAnsi="宋体" w:cs="宋体"/>
          <w:sz w:val="24"/>
          <w:u w:val="single"/>
        </w:rPr>
        <w:t>除按通用条款外，还须包括材料单价确价文件，材差调整审定文件，甲供材料、限价材料通知单，设计变更单、现场签证（原件）及相应的预算书、开工报告、工程竣工验收单、单项工程竣工验收报告（工期或者质量未达到合同要求的项目应提供相应的明确责任的说明）、结算移交表、工程结算申请书、其他与工程结算相关的双方确认的协议书、备忘录等有效证明文件，等等。（2）结算时承包人承诺在送审资料交接完成后：①在审价过程中不再增加任何结算资料，包括图纸、联系单、签证单、价格凭证等；②在送审结算书中项目的工程量如发生变化，可作调整，若项目的遗漏，施工单位均作让利给甲方，不作增加调整。</w:t>
      </w:r>
    </w:p>
    <w:p w14:paraId="418993A4">
      <w:pPr>
        <w:spacing w:line="360" w:lineRule="auto"/>
        <w:ind w:firstLine="480" w:firstLineChars="200"/>
        <w:outlineLvl w:val="3"/>
        <w:rPr>
          <w:rFonts w:ascii="宋体" w:hAnsi="宋体" w:cs="宋体"/>
          <w:sz w:val="24"/>
        </w:rPr>
      </w:pPr>
      <w:r>
        <w:rPr>
          <w:rFonts w:hint="eastAsia" w:ascii="宋体" w:hAnsi="宋体" w:cs="宋体"/>
          <w:sz w:val="24"/>
        </w:rPr>
        <w:t>14.2 竣工结算审核</w:t>
      </w:r>
    </w:p>
    <w:p w14:paraId="3A578F34">
      <w:pPr>
        <w:spacing w:line="360" w:lineRule="auto"/>
        <w:ind w:firstLine="480" w:firstLineChars="200"/>
        <w:outlineLvl w:val="3"/>
        <w:rPr>
          <w:rFonts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发包人应在收到承包人提交的完整的竣工结算申请资料后14天内送财政、审计部门审计（价）；审计（价）的时间执行财政、审计部门的规定</w:t>
      </w:r>
      <w:r>
        <w:rPr>
          <w:rFonts w:hint="eastAsia" w:ascii="宋体" w:hAnsi="宋体" w:cs="宋体"/>
          <w:sz w:val="24"/>
        </w:rPr>
        <w:t>。</w:t>
      </w:r>
    </w:p>
    <w:p w14:paraId="113F2CBC">
      <w:pPr>
        <w:spacing w:line="360" w:lineRule="auto"/>
        <w:ind w:firstLine="480" w:firstLineChars="200"/>
        <w:outlineLvl w:val="3"/>
        <w:rPr>
          <w:rFonts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发包人应在签发竣工付款证书后的28天内，完成对承包人的竣工付款</w:t>
      </w:r>
      <w:r>
        <w:rPr>
          <w:rFonts w:hint="eastAsia" w:ascii="宋体" w:hAnsi="宋体" w:cs="宋体"/>
          <w:sz w:val="24"/>
        </w:rPr>
        <w:t>。</w:t>
      </w:r>
    </w:p>
    <w:p w14:paraId="07C65D29">
      <w:pPr>
        <w:spacing w:line="360" w:lineRule="auto"/>
        <w:ind w:firstLine="480" w:firstLineChars="200"/>
        <w:outlineLvl w:val="3"/>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请求建设行政主管部门、行业协会或第三方进行调解</w:t>
      </w:r>
      <w:r>
        <w:rPr>
          <w:rFonts w:hint="eastAsia" w:ascii="宋体" w:hAnsi="宋体" w:cs="宋体"/>
          <w:sz w:val="24"/>
        </w:rPr>
        <w:t>。</w:t>
      </w:r>
    </w:p>
    <w:p w14:paraId="0B43C60B">
      <w:pPr>
        <w:spacing w:line="360" w:lineRule="auto"/>
        <w:ind w:firstLine="480" w:firstLineChars="200"/>
        <w:outlineLvl w:val="3"/>
        <w:rPr>
          <w:rFonts w:ascii="宋体" w:hAnsi="宋体" w:cs="宋体"/>
          <w:sz w:val="24"/>
        </w:rPr>
      </w:pPr>
      <w:r>
        <w:rPr>
          <w:rFonts w:hint="eastAsia" w:ascii="宋体" w:hAnsi="宋体" w:cs="宋体"/>
          <w:sz w:val="24"/>
          <w:u w:val="single"/>
        </w:rPr>
        <w:t>有关审计（价）中发生的相关费用：工程结算按规定程序由财政、审计部门及发包人委托中介机构审核，结算核减率超过5%的，则超过部分的审核费由承包人负责，发包人可以在支付或准备支付给承包人的任何款项中扣除。在最终审核价格出具之前，发包人可以拒绝承包人相应的支付请求，并不承担包括未付款项利息等在内的任何责任。承包人资料不齐或不符合竣工备案条件的，发包人可拒绝承包人的支付要求。</w:t>
      </w:r>
    </w:p>
    <w:p w14:paraId="417AA318">
      <w:pPr>
        <w:spacing w:line="360" w:lineRule="auto"/>
        <w:ind w:firstLine="480" w:firstLineChars="200"/>
        <w:outlineLvl w:val="3"/>
        <w:rPr>
          <w:rFonts w:ascii="宋体" w:hAnsi="宋体" w:cs="宋体"/>
          <w:sz w:val="24"/>
        </w:rPr>
      </w:pPr>
      <w:r>
        <w:rPr>
          <w:rFonts w:hint="eastAsia" w:ascii="宋体" w:hAnsi="宋体" w:cs="宋体"/>
          <w:sz w:val="24"/>
        </w:rPr>
        <w:t>14.4 最终结清</w:t>
      </w:r>
    </w:p>
    <w:p w14:paraId="0C6175FC">
      <w:pPr>
        <w:spacing w:line="360" w:lineRule="auto"/>
        <w:ind w:firstLine="480" w:firstLineChars="200"/>
        <w:outlineLvl w:val="3"/>
        <w:rPr>
          <w:rFonts w:ascii="宋体" w:hAnsi="宋体" w:cs="宋体"/>
          <w:kern w:val="0"/>
          <w:sz w:val="24"/>
        </w:rPr>
      </w:pPr>
      <w:r>
        <w:rPr>
          <w:rFonts w:hint="eastAsia" w:ascii="宋体" w:hAnsi="宋体" w:cs="宋体"/>
          <w:kern w:val="0"/>
          <w:sz w:val="24"/>
        </w:rPr>
        <w:t>14.4.1 最终结清申请单</w:t>
      </w:r>
    </w:p>
    <w:p w14:paraId="1A7E0320">
      <w:pPr>
        <w:spacing w:line="360" w:lineRule="auto"/>
        <w:ind w:firstLine="480" w:firstLineChars="200"/>
        <w:outlineLvl w:val="3"/>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sz w:val="24"/>
          <w:u w:val="single"/>
        </w:rPr>
        <w:t xml:space="preserve">    按发包人要求      </w:t>
      </w:r>
      <w:r>
        <w:rPr>
          <w:rFonts w:hint="eastAsia" w:ascii="宋体" w:hAnsi="宋体" w:cs="宋体"/>
          <w:sz w:val="24"/>
        </w:rPr>
        <w:t>。</w:t>
      </w:r>
    </w:p>
    <w:p w14:paraId="75AD71B3">
      <w:pPr>
        <w:spacing w:line="360" w:lineRule="auto"/>
        <w:ind w:firstLine="480" w:firstLineChars="200"/>
        <w:outlineLvl w:val="3"/>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sz w:val="24"/>
          <w:u w:val="single"/>
        </w:rPr>
        <w:t xml:space="preserve">   缺陷责任期终止证书颁发后7天内     </w:t>
      </w:r>
      <w:r>
        <w:rPr>
          <w:rFonts w:hint="eastAsia" w:ascii="宋体" w:hAnsi="宋体" w:cs="宋体"/>
          <w:sz w:val="24"/>
        </w:rPr>
        <w:t xml:space="preserve">。 </w:t>
      </w:r>
    </w:p>
    <w:p w14:paraId="2019751E">
      <w:pPr>
        <w:spacing w:line="360" w:lineRule="auto"/>
        <w:ind w:firstLine="480" w:firstLineChars="200"/>
        <w:outlineLvl w:val="3"/>
        <w:rPr>
          <w:rFonts w:ascii="宋体" w:hAnsi="宋体" w:cs="宋体"/>
          <w:sz w:val="24"/>
        </w:rPr>
      </w:pPr>
      <w:r>
        <w:rPr>
          <w:rFonts w:hint="eastAsia" w:ascii="宋体" w:hAnsi="宋体" w:cs="宋体"/>
          <w:sz w:val="24"/>
        </w:rPr>
        <w:t>14.4.2 最终结清证书和支付</w:t>
      </w:r>
    </w:p>
    <w:p w14:paraId="612EEAEA">
      <w:pPr>
        <w:spacing w:line="360" w:lineRule="auto"/>
        <w:ind w:firstLine="480" w:firstLineChars="200"/>
        <w:outlineLvl w:val="3"/>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 xml:space="preserve">  14天内  </w:t>
      </w:r>
      <w:r>
        <w:rPr>
          <w:rFonts w:hint="eastAsia" w:ascii="宋体" w:hAnsi="宋体" w:cs="宋体"/>
          <w:sz w:val="24"/>
        </w:rPr>
        <w:t>。</w:t>
      </w:r>
    </w:p>
    <w:p w14:paraId="306F753B">
      <w:pPr>
        <w:spacing w:line="360" w:lineRule="auto"/>
        <w:ind w:firstLine="480" w:firstLineChars="200"/>
        <w:outlineLvl w:val="3"/>
        <w:rPr>
          <w:rFonts w:ascii="宋体" w:hAnsi="宋体" w:cs="宋体"/>
          <w:sz w:val="24"/>
        </w:rPr>
      </w:pPr>
      <w:r>
        <w:rPr>
          <w:rFonts w:hint="eastAsia" w:ascii="宋体" w:hAnsi="宋体" w:cs="宋体"/>
          <w:sz w:val="24"/>
        </w:rPr>
        <w:t>（2）发包人完成支付的期限：</w:t>
      </w:r>
      <w:r>
        <w:rPr>
          <w:rFonts w:hint="eastAsia" w:ascii="宋体" w:hAnsi="宋体" w:cs="宋体"/>
          <w:sz w:val="24"/>
          <w:u w:val="single"/>
        </w:rPr>
        <w:t xml:space="preserve">  14天内 </w:t>
      </w:r>
      <w:r>
        <w:rPr>
          <w:rFonts w:hint="eastAsia" w:ascii="宋体" w:hAnsi="宋体" w:cs="宋体"/>
          <w:sz w:val="24"/>
        </w:rPr>
        <w:t>。</w:t>
      </w:r>
    </w:p>
    <w:p w14:paraId="5321A8CA">
      <w:pPr>
        <w:keepNext/>
        <w:keepLines/>
        <w:tabs>
          <w:tab w:val="left" w:pos="864"/>
        </w:tabs>
        <w:snapToGrid w:val="0"/>
        <w:spacing w:line="360" w:lineRule="auto"/>
        <w:ind w:left="924" w:leftChars="200" w:hanging="504" w:hangingChars="210"/>
        <w:outlineLvl w:val="3"/>
        <w:rPr>
          <w:rFonts w:ascii="宋体" w:hAnsi="宋体" w:cs="宋体"/>
          <w:bCs/>
          <w:sz w:val="24"/>
          <w:lang w:val="zh-CN"/>
        </w:rPr>
      </w:pPr>
      <w:r>
        <w:rPr>
          <w:rFonts w:hint="eastAsia" w:ascii="宋体" w:hAnsi="宋体" w:cs="宋体"/>
          <w:bCs/>
          <w:sz w:val="24"/>
          <w:lang w:val="zh-CN"/>
        </w:rPr>
        <w:t>15. 缺陷责任期与保修</w:t>
      </w:r>
      <w:bookmarkEnd w:id="885"/>
    </w:p>
    <w:p w14:paraId="1EC75902">
      <w:pPr>
        <w:snapToGrid w:val="0"/>
        <w:spacing w:line="360" w:lineRule="auto"/>
        <w:ind w:firstLine="480" w:firstLineChars="200"/>
        <w:rPr>
          <w:rFonts w:ascii="宋体" w:hAnsi="宋体" w:cs="宋体"/>
          <w:sz w:val="24"/>
        </w:rPr>
      </w:pPr>
      <w:r>
        <w:rPr>
          <w:rFonts w:hint="eastAsia" w:ascii="宋体" w:hAnsi="宋体" w:cs="宋体"/>
          <w:sz w:val="24"/>
        </w:rPr>
        <w:t>15.2缺陷责任期</w:t>
      </w:r>
      <w:bookmarkEnd w:id="886"/>
    </w:p>
    <w:p w14:paraId="416C4A11">
      <w:pPr>
        <w:snapToGrid w:val="0"/>
        <w:spacing w:line="360" w:lineRule="auto"/>
        <w:jc w:val="left"/>
        <w:rPr>
          <w:rFonts w:ascii="宋体" w:hAnsi="宋体" w:cs="宋体"/>
          <w:sz w:val="24"/>
        </w:rPr>
      </w:pPr>
      <w:r>
        <w:rPr>
          <w:rFonts w:hint="eastAsia" w:ascii="宋体" w:hAnsi="宋体" w:cs="宋体"/>
          <w:sz w:val="24"/>
        </w:rPr>
        <w:t>缺陷责任期的具体期限：</w:t>
      </w:r>
      <w:r>
        <w:rPr>
          <w:rFonts w:hint="eastAsia" w:ascii="宋体" w:hAnsi="宋体" w:cs="宋体"/>
          <w:sz w:val="24"/>
          <w:u w:val="single"/>
        </w:rPr>
        <w:t xml:space="preserve">  缺陷责任期自实际竣工日期起计算，24个月   </w:t>
      </w:r>
      <w:r>
        <w:rPr>
          <w:rFonts w:hint="eastAsia" w:ascii="宋体" w:hAnsi="宋体" w:cs="宋体"/>
          <w:sz w:val="24"/>
        </w:rPr>
        <w:t>。</w:t>
      </w:r>
    </w:p>
    <w:p w14:paraId="66596307">
      <w:pPr>
        <w:snapToGrid w:val="0"/>
        <w:spacing w:line="360" w:lineRule="auto"/>
        <w:ind w:firstLine="480" w:firstLineChars="200"/>
        <w:outlineLvl w:val="0"/>
        <w:rPr>
          <w:rFonts w:ascii="宋体" w:hAnsi="宋体" w:cs="宋体"/>
          <w:sz w:val="24"/>
        </w:rPr>
      </w:pPr>
      <w:r>
        <w:rPr>
          <w:rFonts w:hint="eastAsia" w:ascii="宋体" w:hAnsi="宋体" w:cs="宋体"/>
          <w:sz w:val="24"/>
        </w:rPr>
        <w:t>15.3 质量保证金</w:t>
      </w:r>
    </w:p>
    <w:p w14:paraId="120C7D9A">
      <w:pPr>
        <w:snapToGrid w:val="0"/>
        <w:spacing w:line="360" w:lineRule="auto"/>
        <w:ind w:firstLine="480" w:firstLineChars="200"/>
        <w:jc w:val="left"/>
        <w:rPr>
          <w:rFonts w:ascii="宋体" w:hAnsi="宋体" w:cs="宋体"/>
          <w:sz w:val="24"/>
        </w:rPr>
      </w:pPr>
      <w:r>
        <w:rPr>
          <w:rFonts w:hint="eastAsia" w:ascii="宋体" w:hAnsi="宋体" w:cs="宋体"/>
          <w:sz w:val="24"/>
        </w:rPr>
        <w:t>关于是否扣留质量保证金的约定：</w:t>
      </w:r>
      <w:r>
        <w:rPr>
          <w:rFonts w:hint="eastAsia" w:ascii="宋体" w:hAnsi="宋体" w:cs="宋体"/>
          <w:sz w:val="24"/>
          <w:u w:val="single"/>
        </w:rPr>
        <w:t xml:space="preserve"> 是   </w:t>
      </w:r>
      <w:r>
        <w:rPr>
          <w:rFonts w:hint="eastAsia" w:ascii="宋体" w:hAnsi="宋体" w:cs="宋体"/>
          <w:sz w:val="24"/>
        </w:rPr>
        <w:t>。在工程项目竣工前，承包人按专用合同条款第3.7条提供履约担保的，发包人不得同时预留工程质量保证金。</w:t>
      </w:r>
    </w:p>
    <w:p w14:paraId="45C3E32D">
      <w:pPr>
        <w:snapToGrid w:val="0"/>
        <w:spacing w:line="360" w:lineRule="auto"/>
        <w:ind w:firstLine="480" w:firstLineChars="200"/>
        <w:jc w:val="left"/>
        <w:outlineLvl w:val="0"/>
        <w:rPr>
          <w:rFonts w:ascii="宋体" w:hAnsi="宋体" w:cs="宋体"/>
          <w:sz w:val="24"/>
        </w:rPr>
      </w:pPr>
      <w:r>
        <w:rPr>
          <w:rFonts w:hint="eastAsia" w:ascii="宋体" w:hAnsi="宋体" w:cs="宋体"/>
          <w:sz w:val="24"/>
        </w:rPr>
        <w:t>15.3.1 承包人提供质量保证金的方式</w:t>
      </w:r>
    </w:p>
    <w:p w14:paraId="329FF21A">
      <w:pPr>
        <w:snapToGrid w:val="0"/>
        <w:spacing w:line="360" w:lineRule="auto"/>
        <w:ind w:firstLine="480" w:firstLineChars="200"/>
        <w:jc w:val="left"/>
        <w:rPr>
          <w:rFonts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3 </w:t>
      </w:r>
      <w:r>
        <w:rPr>
          <w:rFonts w:hint="eastAsia" w:ascii="宋体" w:hAnsi="宋体" w:cs="宋体"/>
          <w:sz w:val="24"/>
        </w:rPr>
        <w:t>种方式：</w:t>
      </w:r>
    </w:p>
    <w:p w14:paraId="7A588D42">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（1）质量保证金保函，保证金额为：</w:t>
      </w:r>
      <w:r>
        <w:rPr>
          <w:rFonts w:hint="eastAsia" w:ascii="宋体" w:hAnsi="宋体" w:cs="宋体"/>
          <w:kern w:val="0"/>
          <w:sz w:val="24"/>
          <w:u w:val="single"/>
        </w:rPr>
        <w:t xml:space="preserve">   /     </w:t>
      </w:r>
      <w:r>
        <w:rPr>
          <w:rFonts w:hint="eastAsia" w:ascii="宋体" w:hAnsi="宋体" w:cs="宋体"/>
          <w:kern w:val="0"/>
          <w:sz w:val="24"/>
        </w:rPr>
        <w:t xml:space="preserve">； </w:t>
      </w:r>
    </w:p>
    <w:p w14:paraId="543DB2F5">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 xml:space="preserve"> /  </w:t>
      </w:r>
      <w:r>
        <w:rPr>
          <w:rFonts w:hint="eastAsia" w:ascii="宋体" w:hAnsi="宋体" w:cs="宋体"/>
          <w:kern w:val="0"/>
          <w:sz w:val="24"/>
        </w:rPr>
        <w:t>%的工程款；</w:t>
      </w:r>
    </w:p>
    <w:p w14:paraId="3BEC4342">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 xml:space="preserve">  </w:t>
      </w:r>
      <w:r>
        <w:rPr>
          <w:rFonts w:hint="eastAsia" w:ascii="宋体" w:hAnsi="宋体" w:cs="宋体"/>
          <w:b/>
          <w:sz w:val="24"/>
          <w:u w:val="single"/>
        </w:rPr>
        <w:t>审定价的1.5%</w:t>
      </w:r>
      <w:r>
        <w:rPr>
          <w:rFonts w:hint="eastAsia" w:ascii="宋体" w:hAnsi="宋体" w:cs="宋体"/>
          <w:kern w:val="0"/>
          <w:sz w:val="24"/>
          <w:u w:val="single"/>
        </w:rPr>
        <w:t xml:space="preserve">  </w:t>
      </w:r>
      <w:r>
        <w:rPr>
          <w:rFonts w:hint="eastAsia" w:ascii="宋体" w:hAnsi="宋体" w:cs="宋体"/>
          <w:kern w:val="0"/>
          <w:sz w:val="24"/>
        </w:rPr>
        <w:t>。</w:t>
      </w:r>
    </w:p>
    <w:p w14:paraId="37E45EDD">
      <w:pPr>
        <w:snapToGrid w:val="0"/>
        <w:spacing w:line="360" w:lineRule="auto"/>
        <w:ind w:firstLine="480" w:firstLineChars="200"/>
        <w:jc w:val="left"/>
        <w:outlineLvl w:val="0"/>
        <w:rPr>
          <w:rFonts w:ascii="宋体" w:hAnsi="宋体" w:cs="宋体"/>
          <w:sz w:val="24"/>
        </w:rPr>
      </w:pPr>
      <w:r>
        <w:rPr>
          <w:rFonts w:hint="eastAsia" w:ascii="宋体" w:hAnsi="宋体" w:cs="宋体"/>
          <w:sz w:val="24"/>
        </w:rPr>
        <w:t xml:space="preserve">15.3.2 质量保证金的扣留 </w:t>
      </w:r>
    </w:p>
    <w:p w14:paraId="06149AC4">
      <w:pPr>
        <w:snapToGrid w:val="0"/>
        <w:spacing w:line="360" w:lineRule="auto"/>
        <w:ind w:firstLine="480" w:firstLineChars="200"/>
        <w:jc w:val="left"/>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 xml:space="preserve">（3） </w:t>
      </w:r>
      <w:r>
        <w:rPr>
          <w:rFonts w:hint="eastAsia" w:ascii="宋体" w:hAnsi="宋体" w:cs="宋体"/>
          <w:sz w:val="24"/>
        </w:rPr>
        <w:t>种方式：</w:t>
      </w:r>
    </w:p>
    <w:p w14:paraId="6B02326C">
      <w:pPr>
        <w:spacing w:line="360" w:lineRule="auto"/>
        <w:ind w:firstLine="480" w:firstLineChars="200"/>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4BEA8907">
      <w:pPr>
        <w:spacing w:line="360" w:lineRule="auto"/>
        <w:ind w:firstLine="480" w:firstLineChars="200"/>
        <w:rPr>
          <w:rFonts w:ascii="宋体" w:hAnsi="宋体" w:cs="宋体"/>
          <w:kern w:val="0"/>
          <w:sz w:val="24"/>
        </w:rPr>
      </w:pPr>
      <w:r>
        <w:rPr>
          <w:rFonts w:hint="eastAsia" w:ascii="宋体" w:hAnsi="宋体" w:cs="宋体"/>
          <w:kern w:val="0"/>
          <w:sz w:val="24"/>
        </w:rPr>
        <w:t>（2）工程竣工结算时一次性扣留质量保证金；</w:t>
      </w:r>
    </w:p>
    <w:p w14:paraId="581CB4FD">
      <w:pPr>
        <w:spacing w:line="360" w:lineRule="auto"/>
        <w:ind w:firstLine="480" w:firstLineChars="200"/>
        <w:rPr>
          <w:rFonts w:ascii="宋体" w:hAnsi="宋体" w:cs="宋体"/>
          <w:kern w:val="0"/>
          <w:sz w:val="24"/>
        </w:rPr>
      </w:pPr>
      <w:r>
        <w:rPr>
          <w:rFonts w:hint="eastAsia" w:ascii="宋体" w:hAnsi="宋体" w:cs="宋体"/>
          <w:kern w:val="0"/>
          <w:sz w:val="24"/>
        </w:rPr>
        <w:t>（3）其他扣留方式:</w:t>
      </w:r>
      <w:r>
        <w:rPr>
          <w:rFonts w:hint="eastAsia" w:ascii="宋体" w:hAnsi="宋体" w:cs="宋体"/>
          <w:kern w:val="0"/>
          <w:sz w:val="24"/>
          <w:u w:val="single"/>
        </w:rPr>
        <w:t xml:space="preserve">  按合同条款12.4.1 执行   </w:t>
      </w:r>
      <w:r>
        <w:rPr>
          <w:rFonts w:hint="eastAsia" w:ascii="宋体" w:hAnsi="宋体" w:cs="宋体"/>
          <w:kern w:val="0"/>
          <w:sz w:val="24"/>
        </w:rPr>
        <w:t>。</w:t>
      </w:r>
    </w:p>
    <w:p w14:paraId="0F036259">
      <w:pPr>
        <w:snapToGrid w:val="0"/>
        <w:spacing w:line="360" w:lineRule="auto"/>
        <w:jc w:val="left"/>
        <w:rPr>
          <w:rFonts w:ascii="宋体" w:hAnsi="宋体" w:cs="宋体"/>
          <w:sz w:val="24"/>
        </w:rPr>
      </w:pPr>
      <w:r>
        <w:rPr>
          <w:rFonts w:hint="eastAsia" w:ascii="宋体" w:hAnsi="宋体" w:cs="宋体"/>
          <w:sz w:val="24"/>
        </w:rPr>
        <w:t>关于质量保证金的补充约定：</w:t>
      </w:r>
      <w:r>
        <w:rPr>
          <w:rFonts w:hint="eastAsia" w:ascii="宋体" w:hAnsi="宋体" w:cs="宋体"/>
          <w:kern w:val="0"/>
          <w:sz w:val="24"/>
          <w:u w:val="single"/>
        </w:rPr>
        <w:t xml:space="preserve">       /             </w:t>
      </w:r>
      <w:r>
        <w:rPr>
          <w:rFonts w:hint="eastAsia" w:ascii="宋体" w:hAnsi="宋体" w:cs="宋体"/>
          <w:kern w:val="0"/>
          <w:sz w:val="24"/>
        </w:rPr>
        <w:t>。</w:t>
      </w:r>
    </w:p>
    <w:bookmarkEnd w:id="887"/>
    <w:bookmarkEnd w:id="888"/>
    <w:p w14:paraId="3C239824">
      <w:pPr>
        <w:snapToGrid w:val="0"/>
        <w:spacing w:line="360" w:lineRule="auto"/>
        <w:ind w:firstLine="480" w:firstLineChars="200"/>
        <w:rPr>
          <w:rFonts w:ascii="宋体" w:hAnsi="宋体" w:cs="宋体"/>
          <w:sz w:val="24"/>
        </w:rPr>
      </w:pPr>
      <w:r>
        <w:rPr>
          <w:rFonts w:hint="eastAsia" w:ascii="宋体" w:hAnsi="宋体" w:cs="宋体"/>
          <w:sz w:val="24"/>
        </w:rPr>
        <w:t>15.4保修</w:t>
      </w:r>
    </w:p>
    <w:bookmarkEnd w:id="889"/>
    <w:p w14:paraId="5424F7EB">
      <w:pPr>
        <w:snapToGrid w:val="0"/>
        <w:spacing w:line="360" w:lineRule="auto"/>
        <w:ind w:firstLine="468" w:firstLineChars="195"/>
        <w:jc w:val="left"/>
        <w:rPr>
          <w:rFonts w:ascii="宋体" w:hAnsi="宋体" w:cs="宋体"/>
          <w:sz w:val="24"/>
        </w:rPr>
      </w:pPr>
      <w:r>
        <w:rPr>
          <w:rFonts w:hint="eastAsia" w:ascii="宋体" w:hAnsi="宋体" w:cs="宋体"/>
          <w:sz w:val="24"/>
        </w:rPr>
        <w:t>15.4.1 保修责任</w:t>
      </w:r>
    </w:p>
    <w:p w14:paraId="7DA82442">
      <w:pPr>
        <w:snapToGrid w:val="0"/>
        <w:spacing w:line="360" w:lineRule="auto"/>
        <w:ind w:firstLine="480" w:firstLineChars="200"/>
        <w:jc w:val="left"/>
        <w:rPr>
          <w:rFonts w:ascii="宋体" w:hAnsi="宋体" w:cs="宋体"/>
          <w:kern w:val="0"/>
          <w:sz w:val="24"/>
        </w:rPr>
      </w:pPr>
      <w:r>
        <w:rPr>
          <w:rFonts w:hint="eastAsia" w:ascii="宋体" w:hAnsi="宋体" w:cs="宋体"/>
          <w:sz w:val="24"/>
        </w:rPr>
        <w:t>工程保修期为：</w:t>
      </w:r>
      <w:r>
        <w:rPr>
          <w:rFonts w:hint="eastAsia" w:ascii="宋体" w:hAnsi="宋体" w:cs="宋体"/>
          <w:kern w:val="0"/>
          <w:sz w:val="24"/>
          <w:u w:val="single"/>
        </w:rPr>
        <w:t xml:space="preserve">  </w:t>
      </w:r>
      <w:r>
        <w:rPr>
          <w:rFonts w:hint="eastAsia" w:ascii="宋体" w:hAnsi="宋体" w:cs="宋体"/>
          <w:b/>
          <w:bCs/>
          <w:sz w:val="24"/>
          <w:u w:val="single"/>
        </w:rPr>
        <w:t>按《工程质量保修书》</w:t>
      </w:r>
      <w:r>
        <w:rPr>
          <w:rFonts w:hint="eastAsia" w:ascii="宋体" w:hAnsi="宋体" w:cs="宋体"/>
          <w:kern w:val="0"/>
          <w:sz w:val="24"/>
          <w:u w:val="single"/>
        </w:rPr>
        <w:t xml:space="preserve">        </w:t>
      </w:r>
      <w:r>
        <w:rPr>
          <w:rFonts w:hint="eastAsia" w:ascii="宋体" w:hAnsi="宋体" w:cs="宋体"/>
          <w:kern w:val="0"/>
          <w:sz w:val="24"/>
        </w:rPr>
        <w:t>。</w:t>
      </w:r>
    </w:p>
    <w:p w14:paraId="53B29953">
      <w:pPr>
        <w:snapToGrid w:val="0"/>
        <w:spacing w:line="360" w:lineRule="auto"/>
        <w:ind w:firstLine="468" w:firstLineChars="195"/>
        <w:jc w:val="left"/>
        <w:rPr>
          <w:rFonts w:ascii="宋体" w:hAnsi="宋体" w:cs="宋体"/>
          <w:sz w:val="24"/>
        </w:rPr>
      </w:pPr>
      <w:r>
        <w:rPr>
          <w:rFonts w:hint="eastAsia" w:ascii="宋体" w:hAnsi="宋体" w:cs="宋体"/>
          <w:sz w:val="24"/>
        </w:rPr>
        <w:t>15.4.3 修复通知</w:t>
      </w:r>
    </w:p>
    <w:p w14:paraId="68C410E2">
      <w:pPr>
        <w:snapToGrid w:val="0"/>
        <w:spacing w:line="360" w:lineRule="auto"/>
        <w:ind w:firstLine="240" w:firstLineChars="100"/>
        <w:jc w:val="left"/>
        <w:rPr>
          <w:rFonts w:ascii="宋体" w:hAnsi="宋体" w:cs="宋体"/>
          <w:kern w:val="0"/>
          <w:sz w:val="24"/>
        </w:rPr>
      </w:pPr>
      <w:r>
        <w:rPr>
          <w:rFonts w:hint="eastAsia" w:ascii="宋体" w:hAnsi="宋体" w:cs="宋体"/>
          <w:kern w:val="0"/>
          <w:sz w:val="24"/>
        </w:rPr>
        <w:t>承包人收到保修通知并到达工程现场的合理时间：</w:t>
      </w:r>
      <w:r>
        <w:rPr>
          <w:rFonts w:hint="eastAsia" w:ascii="宋体" w:hAnsi="宋体" w:cs="宋体"/>
          <w:kern w:val="0"/>
          <w:sz w:val="24"/>
          <w:u w:val="single"/>
        </w:rPr>
        <w:t xml:space="preserve">接到电话通知或书面通知单后48小时内派人保修  </w:t>
      </w:r>
      <w:r>
        <w:rPr>
          <w:rFonts w:hint="eastAsia" w:ascii="宋体" w:hAnsi="宋体" w:cs="宋体"/>
          <w:kern w:val="0"/>
          <w:sz w:val="24"/>
        </w:rPr>
        <w:t>。</w:t>
      </w:r>
    </w:p>
    <w:bookmarkEnd w:id="890"/>
    <w:bookmarkEnd w:id="891"/>
    <w:bookmarkEnd w:id="892"/>
    <w:bookmarkEnd w:id="893"/>
    <w:p w14:paraId="7A874C6E">
      <w:pPr>
        <w:keepNext/>
        <w:keepLines/>
        <w:tabs>
          <w:tab w:val="left" w:pos="864"/>
        </w:tabs>
        <w:snapToGrid w:val="0"/>
        <w:spacing w:line="360" w:lineRule="auto"/>
        <w:ind w:left="864" w:hanging="864"/>
        <w:outlineLvl w:val="3"/>
        <w:rPr>
          <w:rFonts w:ascii="宋体" w:hAnsi="宋体" w:cs="宋体"/>
          <w:bCs/>
          <w:sz w:val="24"/>
          <w:lang w:val="zh-CN"/>
        </w:rPr>
      </w:pPr>
      <w:bookmarkStart w:id="916" w:name="_Toc351203648"/>
      <w:bookmarkStart w:id="917" w:name="_Toc280868717"/>
      <w:bookmarkStart w:id="918" w:name="_Toc280868718"/>
      <w:r>
        <w:rPr>
          <w:rFonts w:hint="eastAsia" w:ascii="宋体" w:hAnsi="宋体" w:cs="宋体"/>
          <w:bCs/>
          <w:sz w:val="24"/>
          <w:lang w:val="zh-CN"/>
        </w:rPr>
        <w:t>16. 违约</w:t>
      </w:r>
      <w:bookmarkEnd w:id="916"/>
    </w:p>
    <w:p w14:paraId="5C76AEE3">
      <w:pPr>
        <w:snapToGrid w:val="0"/>
        <w:spacing w:line="360" w:lineRule="auto"/>
        <w:ind w:firstLine="480" w:firstLineChars="200"/>
        <w:outlineLvl w:val="0"/>
        <w:rPr>
          <w:rFonts w:ascii="宋体" w:hAnsi="宋体" w:cs="宋体"/>
          <w:sz w:val="24"/>
        </w:rPr>
      </w:pPr>
      <w:r>
        <w:rPr>
          <w:rFonts w:hint="eastAsia" w:ascii="宋体" w:hAnsi="宋体" w:cs="宋体"/>
          <w:sz w:val="24"/>
        </w:rPr>
        <w:t>16.1 发包人违约</w:t>
      </w:r>
    </w:p>
    <w:p w14:paraId="2C6E419B">
      <w:pPr>
        <w:snapToGrid w:val="0"/>
        <w:spacing w:line="360" w:lineRule="auto"/>
        <w:ind w:firstLine="480" w:firstLineChars="200"/>
        <w:jc w:val="left"/>
        <w:rPr>
          <w:rFonts w:ascii="宋体" w:hAnsi="宋体" w:cs="宋体"/>
          <w:sz w:val="24"/>
        </w:rPr>
      </w:pPr>
      <w:r>
        <w:rPr>
          <w:rFonts w:hint="eastAsia" w:ascii="宋体" w:hAnsi="宋体" w:cs="宋体"/>
          <w:sz w:val="24"/>
        </w:rPr>
        <w:t>16.1.1发包人违约的情形</w:t>
      </w:r>
    </w:p>
    <w:p w14:paraId="0D73C08E">
      <w:pPr>
        <w:snapToGrid w:val="0"/>
        <w:spacing w:line="360" w:lineRule="auto"/>
        <w:ind w:left="1170" w:leftChars="100" w:hanging="960" w:hangingChars="400"/>
        <w:jc w:val="left"/>
        <w:rPr>
          <w:rFonts w:ascii="宋体" w:hAnsi="宋体" w:cs="宋体"/>
          <w:kern w:val="0"/>
          <w:sz w:val="24"/>
        </w:rPr>
      </w:pPr>
      <w:r>
        <w:rPr>
          <w:rFonts w:hint="eastAsia" w:ascii="宋体" w:hAnsi="宋体" w:cs="宋体"/>
          <w:kern w:val="0"/>
          <w:sz w:val="24"/>
        </w:rPr>
        <w:t>发包人违约的其他情形：</w:t>
      </w:r>
      <w:r>
        <w:rPr>
          <w:rFonts w:hint="eastAsia" w:ascii="宋体" w:hAnsi="宋体" w:cs="宋体"/>
          <w:kern w:val="0"/>
          <w:sz w:val="24"/>
          <w:u w:val="single"/>
        </w:rPr>
        <w:t xml:space="preserve">    /           </w:t>
      </w:r>
      <w:r>
        <w:rPr>
          <w:rFonts w:hint="eastAsia" w:ascii="宋体" w:hAnsi="宋体" w:cs="宋体"/>
          <w:kern w:val="0"/>
          <w:sz w:val="24"/>
        </w:rPr>
        <w:t>。</w:t>
      </w:r>
    </w:p>
    <w:p w14:paraId="3CA5DEE3">
      <w:pPr>
        <w:snapToGrid w:val="0"/>
        <w:spacing w:line="360" w:lineRule="auto"/>
        <w:ind w:left="1200" w:hanging="1200" w:hangingChars="500"/>
        <w:jc w:val="left"/>
        <w:rPr>
          <w:rFonts w:ascii="宋体" w:hAnsi="宋体" w:cs="宋体"/>
          <w:kern w:val="0"/>
          <w:sz w:val="24"/>
        </w:rPr>
      </w:pPr>
      <w:r>
        <w:rPr>
          <w:rFonts w:hint="eastAsia" w:ascii="宋体" w:hAnsi="宋体" w:cs="宋体"/>
          <w:kern w:val="0"/>
          <w:sz w:val="24"/>
        </w:rPr>
        <w:t xml:space="preserve">    16.1.2 发包人违约的责任</w:t>
      </w:r>
    </w:p>
    <w:p w14:paraId="2583C9D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发包人违约责任的承担方式和计算方法：</w:t>
      </w:r>
    </w:p>
    <w:p w14:paraId="13D8806E">
      <w:pPr>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kern w:val="0"/>
          <w:sz w:val="24"/>
          <w:u w:val="single"/>
        </w:rPr>
        <w:t xml:space="preserve">承担因其违约给承包人延误的工期 </w:t>
      </w:r>
      <w:r>
        <w:rPr>
          <w:rFonts w:hint="eastAsia" w:ascii="宋体" w:hAnsi="宋体" w:cs="宋体"/>
          <w:kern w:val="0"/>
          <w:sz w:val="24"/>
        </w:rPr>
        <w:t>。</w:t>
      </w:r>
    </w:p>
    <w:p w14:paraId="6FAA2A6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（2）因发包人原因未能按合同约定支付合同价款的违约责任：</w:t>
      </w:r>
      <w:r>
        <w:rPr>
          <w:rFonts w:hint="eastAsia" w:ascii="宋体" w:hAnsi="宋体" w:cs="宋体"/>
          <w:kern w:val="0"/>
          <w:sz w:val="24"/>
          <w:u w:val="single"/>
        </w:rPr>
        <w:t xml:space="preserve"> 按照中国人民银行发布的同期同类贷款基准利率支付违约金 </w:t>
      </w:r>
      <w:r>
        <w:rPr>
          <w:rFonts w:hint="eastAsia" w:ascii="宋体" w:hAnsi="宋体" w:cs="宋体"/>
          <w:kern w:val="0"/>
          <w:sz w:val="24"/>
        </w:rPr>
        <w:t>。</w:t>
      </w:r>
    </w:p>
    <w:p w14:paraId="783F4A7C">
      <w:pPr>
        <w:snapToGrid w:val="0"/>
        <w:spacing w:line="360" w:lineRule="auto"/>
        <w:ind w:firstLine="240" w:firstLineChars="100"/>
        <w:jc w:val="left"/>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kern w:val="0"/>
          <w:sz w:val="24"/>
          <w:u w:val="single"/>
        </w:rPr>
        <w:t xml:space="preserve">承担因其违约给承包人增加的费用和（或）延误的工期 </w:t>
      </w:r>
      <w:r>
        <w:rPr>
          <w:rFonts w:hint="eastAsia" w:ascii="宋体" w:hAnsi="宋体" w:cs="宋体"/>
          <w:kern w:val="0"/>
          <w:sz w:val="24"/>
        </w:rPr>
        <w:t>。</w:t>
      </w:r>
    </w:p>
    <w:p w14:paraId="0AE7C60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kern w:val="0"/>
          <w:sz w:val="24"/>
          <w:u w:val="single"/>
        </w:rPr>
        <w:t xml:space="preserve">    /       </w:t>
      </w:r>
      <w:r>
        <w:rPr>
          <w:rFonts w:hint="eastAsia" w:ascii="宋体" w:hAnsi="宋体" w:cs="宋体"/>
          <w:kern w:val="0"/>
          <w:sz w:val="24"/>
        </w:rPr>
        <w:t>。</w:t>
      </w:r>
    </w:p>
    <w:p w14:paraId="6464FBB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（5）因发包人违反合同约定造成暂停施工的违约责任：</w:t>
      </w:r>
      <w:r>
        <w:rPr>
          <w:rFonts w:hint="eastAsia" w:ascii="宋体" w:hAnsi="宋体" w:cs="宋体"/>
          <w:kern w:val="0"/>
          <w:sz w:val="24"/>
          <w:u w:val="single"/>
        </w:rPr>
        <w:t xml:space="preserve"> 承担因其违约延误的工期  </w:t>
      </w:r>
      <w:r>
        <w:rPr>
          <w:rFonts w:hint="eastAsia" w:ascii="宋体" w:hAnsi="宋体" w:cs="宋体"/>
          <w:kern w:val="0"/>
          <w:sz w:val="24"/>
        </w:rPr>
        <w:t>。</w:t>
      </w:r>
    </w:p>
    <w:p w14:paraId="1F57446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kern w:val="0"/>
          <w:sz w:val="24"/>
          <w:u w:val="single"/>
        </w:rPr>
        <w:t xml:space="preserve">  承担因其违约延误的工期 </w:t>
      </w:r>
      <w:r>
        <w:rPr>
          <w:rFonts w:hint="eastAsia" w:ascii="宋体" w:hAnsi="宋体" w:cs="宋体"/>
          <w:kern w:val="0"/>
          <w:sz w:val="24"/>
        </w:rPr>
        <w:t>。</w:t>
      </w:r>
    </w:p>
    <w:p w14:paraId="4F9944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（7）其他：</w:t>
      </w:r>
      <w:r>
        <w:rPr>
          <w:rFonts w:hint="eastAsia" w:ascii="宋体" w:hAnsi="宋体" w:cs="宋体"/>
          <w:kern w:val="0"/>
          <w:sz w:val="24"/>
          <w:u w:val="single"/>
        </w:rPr>
        <w:t xml:space="preserve">              /                       </w:t>
      </w:r>
      <w:r>
        <w:rPr>
          <w:rFonts w:hint="eastAsia" w:ascii="宋体" w:hAnsi="宋体" w:cs="宋体"/>
          <w:kern w:val="0"/>
          <w:sz w:val="24"/>
        </w:rPr>
        <w:t>。</w:t>
      </w:r>
    </w:p>
    <w:p w14:paraId="26B67897">
      <w:pPr>
        <w:snapToGrid w:val="0"/>
        <w:spacing w:line="360" w:lineRule="auto"/>
        <w:ind w:firstLine="480" w:firstLineChars="200"/>
        <w:jc w:val="left"/>
        <w:rPr>
          <w:rFonts w:ascii="宋体" w:hAnsi="宋体" w:cs="宋体"/>
          <w:sz w:val="24"/>
        </w:rPr>
      </w:pPr>
      <w:r>
        <w:rPr>
          <w:rFonts w:hint="eastAsia" w:ascii="宋体" w:hAnsi="宋体" w:cs="宋体"/>
          <w:sz w:val="24"/>
        </w:rPr>
        <w:t>16.1.3 因发包人违约解除合同</w:t>
      </w:r>
    </w:p>
    <w:p w14:paraId="1A0CEFDA">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kern w:val="0"/>
          <w:sz w:val="24"/>
          <w:u w:val="single"/>
        </w:rPr>
        <w:t xml:space="preserve">    </w:t>
      </w:r>
      <w:r>
        <w:rPr>
          <w:rFonts w:hint="eastAsia" w:ascii="宋体" w:hAnsi="宋体" w:cs="宋体"/>
          <w:kern w:val="0"/>
          <w:sz w:val="24"/>
        </w:rPr>
        <w:t>天后发包人仍不纠正其违约行为并致使合同目的不能实现的，承包人有权解除合同。</w:t>
      </w:r>
    </w:p>
    <w:p w14:paraId="396D910A">
      <w:pPr>
        <w:snapToGrid w:val="0"/>
        <w:spacing w:line="360" w:lineRule="auto"/>
        <w:ind w:firstLine="480" w:firstLineChars="200"/>
        <w:outlineLvl w:val="0"/>
        <w:rPr>
          <w:rFonts w:ascii="宋体" w:hAnsi="宋体" w:cs="宋体"/>
          <w:sz w:val="24"/>
        </w:rPr>
      </w:pPr>
      <w:r>
        <w:rPr>
          <w:rFonts w:hint="eastAsia" w:ascii="宋体" w:hAnsi="宋体" w:cs="宋体"/>
          <w:sz w:val="24"/>
        </w:rPr>
        <w:t>16.2 承包人违约</w:t>
      </w:r>
    </w:p>
    <w:p w14:paraId="01C31BB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16.2.1 承包人违约的情形</w:t>
      </w:r>
    </w:p>
    <w:p w14:paraId="69D8CDC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承包人违约的其他情形：</w:t>
      </w:r>
      <w:r>
        <w:rPr>
          <w:rFonts w:hint="eastAsia" w:ascii="宋体" w:hAnsi="宋体" w:cs="宋体"/>
          <w:kern w:val="0"/>
          <w:sz w:val="24"/>
          <w:u w:val="single"/>
        </w:rPr>
        <w:t xml:space="preserve">    /             </w:t>
      </w:r>
      <w:r>
        <w:rPr>
          <w:rFonts w:hint="eastAsia" w:ascii="宋体" w:hAnsi="宋体" w:cs="宋体"/>
          <w:kern w:val="0"/>
          <w:sz w:val="24"/>
        </w:rPr>
        <w:t>。</w:t>
      </w:r>
    </w:p>
    <w:p w14:paraId="7473819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16.2.2承包人违约的责任</w:t>
      </w:r>
    </w:p>
    <w:p w14:paraId="5E6C1FE4">
      <w:pPr>
        <w:spacing w:line="500" w:lineRule="exact"/>
        <w:ind w:firstLine="360"/>
        <w:outlineLvl w:val="3"/>
        <w:rPr>
          <w:rFonts w:ascii="宋体" w:hAnsi="宋体" w:cs="宋体"/>
          <w:kern w:val="0"/>
          <w:sz w:val="24"/>
          <w:u w:val="single"/>
        </w:rPr>
      </w:pPr>
      <w:r>
        <w:rPr>
          <w:rFonts w:hint="eastAsia" w:ascii="宋体" w:hAnsi="宋体" w:cs="宋体"/>
          <w:kern w:val="0"/>
          <w:sz w:val="24"/>
        </w:rPr>
        <w:t>承包人违约责任的承担方式和计算方法：</w:t>
      </w:r>
      <w:r>
        <w:rPr>
          <w:rFonts w:hint="eastAsia" w:ascii="宋体" w:hAnsi="宋体" w:cs="宋体"/>
          <w:kern w:val="0"/>
          <w:sz w:val="24"/>
          <w:u w:val="single"/>
        </w:rPr>
        <w:t xml:space="preserve"> （1）因承包人原因不能按合同约定的时间交工，应承担违约责任，并向发包人支付规定金额的违约金，违约金按每延误一天按</w:t>
      </w:r>
      <w:r>
        <w:rPr>
          <w:rFonts w:hint="eastAsia" w:ascii="宋体" w:hAnsi="宋体" w:cs="宋体"/>
          <w:sz w:val="24"/>
          <w:u w:val="single"/>
        </w:rPr>
        <w:t>人民币10000元计取</w:t>
      </w:r>
      <w:r>
        <w:rPr>
          <w:rFonts w:hint="eastAsia" w:ascii="宋体" w:hAnsi="宋体" w:cs="宋体"/>
          <w:kern w:val="0"/>
          <w:sz w:val="24"/>
          <w:u w:val="single"/>
        </w:rPr>
        <w:t>，</w:t>
      </w:r>
      <w:r>
        <w:rPr>
          <w:rFonts w:hint="eastAsia" w:ascii="宋体" w:hAnsi="宋体" w:cs="宋体"/>
          <w:sz w:val="24"/>
          <w:u w:val="single"/>
        </w:rPr>
        <w:t>直到逾期交工违约金的上限。</w:t>
      </w:r>
      <w:r>
        <w:rPr>
          <w:rFonts w:hint="eastAsia" w:ascii="宋体" w:hAnsi="宋体" w:cs="宋体"/>
          <w:kern w:val="0"/>
          <w:sz w:val="24"/>
          <w:u w:val="single"/>
        </w:rPr>
        <w:t>延期30天以上的，发包人有理视承包人无能力履行合同，发包人可以在发出书面通知14天后，与承包人终止合同，并要求承包人向发包人支付本合同价</w:t>
      </w:r>
      <w:r>
        <w:rPr>
          <w:rFonts w:hint="eastAsia" w:ascii="宋体" w:hAnsi="宋体" w:cs="宋体"/>
          <w:b/>
          <w:bCs/>
          <w:kern w:val="0"/>
          <w:sz w:val="24"/>
          <w:u w:val="single"/>
        </w:rPr>
        <w:t>10%</w:t>
      </w:r>
      <w:r>
        <w:rPr>
          <w:rFonts w:hint="eastAsia" w:ascii="宋体" w:hAnsi="宋体" w:cs="宋体"/>
          <w:kern w:val="0"/>
          <w:sz w:val="24"/>
          <w:u w:val="single"/>
        </w:rPr>
        <w:t>的违约金。</w:t>
      </w:r>
    </w:p>
    <w:p w14:paraId="131574E5">
      <w:pPr>
        <w:spacing w:line="500" w:lineRule="exact"/>
        <w:ind w:firstLine="360"/>
        <w:outlineLvl w:val="3"/>
        <w:rPr>
          <w:rFonts w:ascii="宋体" w:hAnsi="宋体" w:cs="宋体"/>
          <w:kern w:val="0"/>
          <w:sz w:val="24"/>
          <w:u w:val="single"/>
        </w:rPr>
      </w:pPr>
      <w:r>
        <w:rPr>
          <w:rFonts w:hint="eastAsia" w:ascii="宋体" w:hAnsi="宋体" w:cs="宋体"/>
          <w:kern w:val="0"/>
          <w:sz w:val="24"/>
          <w:u w:val="single"/>
        </w:rPr>
        <w:t>（2）因承包人原因达不到合同中规定的工程质量要求，发包人可要求承包人进行返工，如返工后仍达不到约定条件的，即视为承包人违约，承包人应向发包人支付违约金，以监理工程师签署的质量不合格文件为准，每次课以不少于20000元的质量违约金，并继续整改直至工程质量合格为止。工程交工验收质量验收不合格，除承包人负责返修合格并承担费用和工期责任外，另处中标价</w:t>
      </w:r>
      <w:r>
        <w:rPr>
          <w:rFonts w:hint="eastAsia" w:ascii="宋体" w:hAnsi="宋体" w:cs="宋体"/>
          <w:b/>
          <w:bCs/>
          <w:kern w:val="0"/>
          <w:sz w:val="24"/>
          <w:u w:val="single"/>
        </w:rPr>
        <w:t>5%的</w:t>
      </w:r>
      <w:r>
        <w:rPr>
          <w:rFonts w:hint="eastAsia" w:ascii="宋体" w:hAnsi="宋体" w:cs="宋体"/>
          <w:kern w:val="0"/>
          <w:sz w:val="24"/>
          <w:u w:val="single"/>
        </w:rPr>
        <w:t>违约金。如累计直接损失超过违约金的上限，还应赔偿超过部分金额。</w:t>
      </w:r>
    </w:p>
    <w:p w14:paraId="4D39C782">
      <w:pPr>
        <w:spacing w:line="500" w:lineRule="exact"/>
        <w:ind w:firstLine="360"/>
        <w:outlineLvl w:val="3"/>
        <w:rPr>
          <w:rFonts w:ascii="宋体" w:hAnsi="宋体" w:cs="宋体"/>
          <w:kern w:val="0"/>
          <w:sz w:val="24"/>
          <w:u w:val="single"/>
        </w:rPr>
      </w:pPr>
      <w:r>
        <w:rPr>
          <w:rFonts w:hint="eastAsia" w:ascii="宋体" w:hAnsi="宋体" w:cs="宋体"/>
          <w:kern w:val="0"/>
          <w:sz w:val="24"/>
          <w:u w:val="single"/>
        </w:rPr>
        <w:t>（3）在实施和完成本合同工程及其工程保修的整个过程中，承包人应遵守国家、浙江省、嘉兴市政府有关安全生产文明施工的相关规定。如由于承包人未能对安全文明生产采取必要的措施而导致发生与此有关的人身伤亡、违约金、索赔、损失补偿、诉讼及其他一切责任，由承包人负责。承包人必须根据国家和地方有关安全生产、文明施工的规定落实好各项安全措施，如现场施工违反规定，监理工程师有权发出整改通知书，如承包人拒不执行，监理工程师有权要求停工，并报建设行政主管部门及发包人。每停工整改一次，课以承包人5万元违约金。</w:t>
      </w:r>
    </w:p>
    <w:p w14:paraId="1396EC72">
      <w:pPr>
        <w:spacing w:line="500" w:lineRule="exact"/>
        <w:ind w:firstLine="360"/>
        <w:outlineLvl w:val="3"/>
        <w:rPr>
          <w:rFonts w:ascii="宋体" w:hAnsi="宋体" w:cs="宋体"/>
          <w:kern w:val="0"/>
          <w:sz w:val="24"/>
          <w:u w:val="single"/>
        </w:rPr>
      </w:pPr>
      <w:r>
        <w:rPr>
          <w:rFonts w:hint="eastAsia" w:ascii="宋体" w:hAnsi="宋体" w:cs="宋体"/>
          <w:kern w:val="0"/>
          <w:sz w:val="24"/>
          <w:u w:val="single"/>
        </w:rPr>
        <w:t>(4)承包人投入本工程的施工队伍的素质、能力、力量和机械等必须符合投标文件的承诺和满足工程的实际需要。如承包人在接到开工令后15日历天内所投入的机械、施工队伍仍不符合投标文件的承诺，将视为承包人违约，课以5万元的违约金，并继续整改直至符合要求为止。如由于承包人原因造成现场管理混乱，施工质量和进度明显达不到合同要求且无视发包人或监理工程师事先的书面整改通知书，拒不服从监理工程师监管，发包人有权要求其加强管理，调整充实力量，承包人必须接受。当上述措施仍无效时，发包人可单方面终止合同，并追究承包人的经济责任。</w:t>
      </w:r>
    </w:p>
    <w:p w14:paraId="64F1CC0E">
      <w:pPr>
        <w:spacing w:line="500" w:lineRule="exact"/>
        <w:ind w:firstLine="480" w:firstLineChars="200"/>
        <w:outlineLvl w:val="3"/>
        <w:rPr>
          <w:rFonts w:ascii="宋体" w:hAnsi="宋体" w:cs="宋体"/>
          <w:kern w:val="0"/>
          <w:sz w:val="24"/>
          <w:u w:val="single"/>
        </w:rPr>
      </w:pPr>
      <w:r>
        <w:rPr>
          <w:rFonts w:hint="eastAsia" w:ascii="宋体" w:hAnsi="宋体" w:cs="宋体"/>
          <w:kern w:val="0"/>
          <w:sz w:val="24"/>
          <w:u w:val="single"/>
        </w:rPr>
        <w:t>（5）项目经理、技术负责人、安装负责人未经批准，擅自离开施工现场的违约责任：项目经理、技术负责人、安装负责人擅自离开施工现场的违约规定：项目经理、技术负责人、安装负责人未经建设单位同意擅自离开工地，或项目经理、技术负责人、安装负责人未达到合同要求（每月在工地天数不少于22天），按每天每人次课以2000元违约金；特殊情形经全过程咨询管理单位批准报建设单位同意例外。</w:t>
      </w:r>
    </w:p>
    <w:p w14:paraId="0644045C">
      <w:pPr>
        <w:spacing w:line="500" w:lineRule="exact"/>
        <w:ind w:firstLine="480" w:firstLineChars="200"/>
        <w:outlineLvl w:val="3"/>
        <w:rPr>
          <w:rFonts w:ascii="宋体" w:hAnsi="宋体" w:cs="宋体"/>
          <w:kern w:val="0"/>
          <w:sz w:val="24"/>
          <w:u w:val="single"/>
        </w:rPr>
      </w:pPr>
      <w:r>
        <w:rPr>
          <w:rFonts w:hint="eastAsia" w:ascii="宋体" w:hAnsi="宋体" w:cs="宋体"/>
          <w:kern w:val="0"/>
          <w:sz w:val="24"/>
          <w:u w:val="single"/>
        </w:rPr>
        <w:t>施工单位其他主要管理人员擅自离开施工现场的违约规定：专职安全员及相应专业的施工员、质量员当月在本工地上班时间不足22天的，课以每人每天1000元违约金。</w:t>
      </w:r>
    </w:p>
    <w:p w14:paraId="46D62D85">
      <w:pPr>
        <w:spacing w:line="500" w:lineRule="exact"/>
        <w:ind w:firstLine="480" w:firstLineChars="200"/>
        <w:outlineLvl w:val="3"/>
        <w:rPr>
          <w:rFonts w:ascii="宋体" w:hAnsi="宋体" w:cs="宋体"/>
          <w:sz w:val="24"/>
          <w:u w:val="single"/>
        </w:rPr>
      </w:pPr>
      <w:r>
        <w:rPr>
          <w:rFonts w:hint="eastAsia" w:ascii="宋体" w:hAnsi="宋体" w:cs="宋体"/>
          <w:sz w:val="24"/>
          <w:u w:val="single"/>
        </w:rPr>
        <w:t>考勤由监理人负责（上述人员应主动到监理方报到），须由总监理工程师签字确认，每月25日报发包人，发包人代表审核后直接作为扣除违约金的依据。</w:t>
      </w:r>
    </w:p>
    <w:p w14:paraId="156AD17B">
      <w:pPr>
        <w:spacing w:line="500" w:lineRule="exact"/>
        <w:ind w:firstLine="360"/>
        <w:outlineLvl w:val="3"/>
        <w:rPr>
          <w:rFonts w:ascii="宋体" w:hAnsi="宋体" w:cs="宋体"/>
          <w:kern w:val="0"/>
          <w:sz w:val="24"/>
          <w:u w:val="single"/>
        </w:rPr>
      </w:pPr>
      <w:r>
        <w:rPr>
          <w:rFonts w:hint="eastAsia" w:ascii="宋体" w:hAnsi="宋体" w:cs="宋体"/>
          <w:kern w:val="0"/>
          <w:sz w:val="24"/>
          <w:u w:val="single"/>
        </w:rPr>
        <w:t>（6）承包人将本工程非法转包的，发包人可以立即解除本合同并要求承包人向发包人承担本合同价2%的违约金。</w:t>
      </w:r>
    </w:p>
    <w:p w14:paraId="32F1976A">
      <w:pPr>
        <w:spacing w:line="500" w:lineRule="exact"/>
        <w:ind w:firstLine="360"/>
        <w:outlineLvl w:val="3"/>
        <w:rPr>
          <w:rFonts w:ascii="宋体" w:hAnsi="宋体" w:cs="宋体"/>
          <w:kern w:val="0"/>
          <w:sz w:val="24"/>
          <w:u w:val="single"/>
        </w:rPr>
      </w:pPr>
      <w:r>
        <w:rPr>
          <w:rFonts w:hint="eastAsia" w:ascii="宋体" w:hAnsi="宋体" w:cs="宋体"/>
          <w:kern w:val="0"/>
          <w:sz w:val="24"/>
          <w:u w:val="single"/>
        </w:rPr>
        <w:t>（7）承包人应对施工人员加强教育和管理，配合当地有关部门做好社会治安工作。本工程发包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发包人单位或工程的正常秩序或搅乱当地社会稳定的，发包人有权停止支付工程款，每次事件（经主管部门认定的事件）发生，发包人可要求承包人赔偿由此给发包人造成的损失或负面社会影响，每次课以5万元的违约金。</w:t>
      </w:r>
    </w:p>
    <w:p w14:paraId="03B833F8">
      <w:pPr>
        <w:spacing w:line="500" w:lineRule="exact"/>
        <w:ind w:firstLine="360"/>
        <w:outlineLvl w:val="3"/>
        <w:rPr>
          <w:rFonts w:ascii="宋体" w:hAnsi="宋体" w:cs="宋体"/>
          <w:kern w:val="0"/>
          <w:sz w:val="24"/>
          <w:u w:val="single"/>
        </w:rPr>
      </w:pPr>
      <w:r>
        <w:rPr>
          <w:rFonts w:hint="eastAsia" w:ascii="宋体" w:hAnsi="宋体" w:cs="宋体"/>
          <w:kern w:val="0"/>
          <w:sz w:val="24"/>
          <w:u w:val="single"/>
        </w:rPr>
        <w:t>（8）资料：工程交工备案资料必须自工程交工合格之日起十五个工作日内送交至相关主管部门备案，交工归档资料在工程竣工合格之日起一个月内送交相关主管部门，结算资料在工程交工合格之日起三个月内送交相关主管部门，承包人有责任做好相关资料整改工作（直至合格），对未能按时送交的，每延期一天各课以5000元的违约金。</w:t>
      </w:r>
    </w:p>
    <w:p w14:paraId="0BD9B270">
      <w:pPr>
        <w:spacing w:line="500" w:lineRule="exact"/>
        <w:ind w:firstLine="360"/>
        <w:outlineLvl w:val="3"/>
        <w:rPr>
          <w:rFonts w:ascii="宋体" w:hAnsi="宋体" w:cs="宋体"/>
          <w:kern w:val="0"/>
          <w:sz w:val="24"/>
          <w:u w:val="single"/>
        </w:rPr>
      </w:pPr>
      <w:r>
        <w:rPr>
          <w:rFonts w:hint="eastAsia" w:ascii="宋体" w:hAnsi="宋体" w:cs="宋体"/>
          <w:kern w:val="0"/>
          <w:sz w:val="24"/>
          <w:u w:val="single"/>
        </w:rPr>
        <w:t xml:space="preserve">（9）因承包人原因工程达不到合同中规定的安全文明标化工地要求，将视为承包人违约，承包人应向发包人支付合同价5%的违约金 </w:t>
      </w:r>
      <w:r>
        <w:rPr>
          <w:rFonts w:hint="eastAsia" w:ascii="宋体" w:hAnsi="宋体" w:cs="宋体"/>
          <w:kern w:val="0"/>
          <w:sz w:val="24"/>
        </w:rPr>
        <w:t>。</w:t>
      </w:r>
      <w:r>
        <w:rPr>
          <w:rFonts w:hint="eastAsia" w:ascii="宋体" w:hAnsi="宋体" w:cs="宋体"/>
          <w:sz w:val="24"/>
        </w:rPr>
        <w:t xml:space="preserve">    </w:t>
      </w:r>
    </w:p>
    <w:p w14:paraId="56817CFD">
      <w:pPr>
        <w:snapToGrid w:val="0"/>
        <w:spacing w:line="360" w:lineRule="auto"/>
        <w:ind w:firstLine="480" w:firstLineChars="200"/>
        <w:jc w:val="left"/>
        <w:rPr>
          <w:rFonts w:ascii="宋体" w:hAnsi="宋体" w:cs="宋体"/>
          <w:sz w:val="24"/>
        </w:rPr>
      </w:pPr>
      <w:r>
        <w:rPr>
          <w:rFonts w:hint="eastAsia" w:ascii="宋体" w:hAnsi="宋体" w:cs="宋体"/>
          <w:sz w:val="24"/>
        </w:rPr>
        <w:t>16.2.3 因承包人违约解除合同</w:t>
      </w:r>
    </w:p>
    <w:p w14:paraId="14159FB7">
      <w:pPr>
        <w:snapToGrid w:val="0"/>
        <w:spacing w:line="360" w:lineRule="auto"/>
        <w:rPr>
          <w:rFonts w:ascii="宋体" w:hAnsi="宋体" w:cs="宋体"/>
          <w:kern w:val="0"/>
          <w:sz w:val="24"/>
        </w:rPr>
      </w:pPr>
      <w:r>
        <w:rPr>
          <w:rFonts w:hint="eastAsia" w:ascii="宋体" w:hAnsi="宋体" w:cs="宋体"/>
          <w:kern w:val="0"/>
          <w:sz w:val="24"/>
        </w:rPr>
        <w:t>关于承包人违约解除合同的特别约定：</w:t>
      </w:r>
      <w:r>
        <w:rPr>
          <w:rFonts w:hint="eastAsia" w:ascii="宋体" w:hAnsi="宋体" w:cs="宋体"/>
          <w:kern w:val="0"/>
          <w:sz w:val="24"/>
          <w:u w:val="single"/>
        </w:rPr>
        <w:t xml:space="preserve"> 按通用条款     </w:t>
      </w:r>
      <w:r>
        <w:rPr>
          <w:rFonts w:hint="eastAsia" w:ascii="宋体" w:hAnsi="宋体" w:cs="宋体"/>
          <w:kern w:val="0"/>
          <w:sz w:val="24"/>
        </w:rPr>
        <w:t>。</w:t>
      </w:r>
    </w:p>
    <w:p w14:paraId="3A388081">
      <w:pPr>
        <w:snapToGrid w:val="0"/>
        <w:spacing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kern w:val="0"/>
          <w:sz w:val="24"/>
          <w:u w:val="single"/>
        </w:rPr>
        <w:t xml:space="preserve">       另行协商              </w:t>
      </w:r>
      <w:r>
        <w:rPr>
          <w:rFonts w:hint="eastAsia" w:ascii="宋体" w:hAnsi="宋体" w:cs="宋体"/>
          <w:kern w:val="0"/>
          <w:sz w:val="24"/>
        </w:rPr>
        <w:t>。</w:t>
      </w:r>
    </w:p>
    <w:p w14:paraId="3687DE4D">
      <w:pPr>
        <w:keepNext/>
        <w:keepLines/>
        <w:tabs>
          <w:tab w:val="left" w:pos="864"/>
        </w:tabs>
        <w:snapToGrid w:val="0"/>
        <w:spacing w:line="360" w:lineRule="auto"/>
        <w:ind w:left="864" w:hanging="864"/>
        <w:outlineLvl w:val="3"/>
        <w:rPr>
          <w:rFonts w:ascii="宋体" w:hAnsi="宋体" w:cs="宋体"/>
          <w:bCs/>
          <w:sz w:val="24"/>
          <w:lang w:val="zh-CN"/>
        </w:rPr>
      </w:pPr>
      <w:bookmarkStart w:id="919" w:name="_Toc351203649"/>
      <w:r>
        <w:rPr>
          <w:rFonts w:hint="eastAsia" w:ascii="宋体" w:hAnsi="宋体" w:cs="宋体"/>
          <w:bCs/>
          <w:sz w:val="24"/>
          <w:lang w:val="zh-CN"/>
        </w:rPr>
        <w:t>17. 不可抗力</w:t>
      </w:r>
      <w:bookmarkEnd w:id="919"/>
      <w:r>
        <w:rPr>
          <w:rFonts w:hint="eastAsia" w:ascii="宋体" w:hAnsi="宋体" w:cs="宋体"/>
          <w:bCs/>
          <w:sz w:val="24"/>
          <w:lang w:val="zh-CN"/>
        </w:rPr>
        <w:t xml:space="preserve"> </w:t>
      </w:r>
      <w:bookmarkEnd w:id="917"/>
    </w:p>
    <w:p w14:paraId="3496BBB8">
      <w:pPr>
        <w:snapToGrid w:val="0"/>
        <w:spacing w:line="360" w:lineRule="auto"/>
        <w:ind w:firstLine="480" w:firstLineChars="200"/>
        <w:rPr>
          <w:rFonts w:ascii="宋体" w:hAnsi="宋体" w:cs="宋体"/>
          <w:sz w:val="24"/>
        </w:rPr>
      </w:pPr>
      <w:r>
        <w:rPr>
          <w:rFonts w:hint="eastAsia" w:ascii="宋体" w:hAnsi="宋体" w:cs="宋体"/>
          <w:sz w:val="24"/>
        </w:rPr>
        <w:t>17.1 不可抗力的确认</w:t>
      </w:r>
    </w:p>
    <w:p w14:paraId="02C215B4">
      <w:pPr>
        <w:snapToGrid w:val="0"/>
        <w:spacing w:line="360" w:lineRule="auto"/>
        <w:ind w:firstLine="480" w:firstLineChars="200"/>
        <w:jc w:val="left"/>
        <w:rPr>
          <w:rFonts w:ascii="宋体" w:hAnsi="宋体" w:cs="宋体"/>
          <w:kern w:val="0"/>
          <w:sz w:val="24"/>
          <w:u w:val="single"/>
        </w:rPr>
      </w:pPr>
      <w:r>
        <w:rPr>
          <w:rFonts w:hint="eastAsia" w:ascii="宋体" w:hAnsi="宋体" w:cs="宋体"/>
          <w:sz w:val="24"/>
        </w:rPr>
        <w:t xml:space="preserve">除通用合同条款约定的不可抗力事件之外，视为不可抗力的其他情形： </w:t>
      </w:r>
      <w:r>
        <w:rPr>
          <w:rFonts w:hint="eastAsia" w:ascii="宋体" w:hAnsi="宋体" w:cs="宋体"/>
          <w:kern w:val="0"/>
          <w:sz w:val="24"/>
          <w:u w:val="single"/>
        </w:rPr>
        <w:t xml:space="preserve"> /   </w:t>
      </w:r>
      <w:r>
        <w:rPr>
          <w:rFonts w:hint="eastAsia" w:ascii="宋体" w:hAnsi="宋体" w:cs="宋体"/>
          <w:kern w:val="0"/>
          <w:sz w:val="24"/>
        </w:rPr>
        <w:t>。</w:t>
      </w:r>
    </w:p>
    <w:p w14:paraId="066C43E8">
      <w:pPr>
        <w:snapToGrid w:val="0"/>
        <w:spacing w:line="360" w:lineRule="auto"/>
        <w:ind w:firstLine="480" w:firstLineChars="200"/>
        <w:outlineLvl w:val="0"/>
        <w:rPr>
          <w:rFonts w:ascii="宋体" w:hAnsi="宋体" w:cs="宋体"/>
          <w:sz w:val="24"/>
        </w:rPr>
      </w:pPr>
      <w:r>
        <w:rPr>
          <w:rFonts w:hint="eastAsia" w:ascii="宋体" w:hAnsi="宋体" w:cs="宋体"/>
          <w:sz w:val="24"/>
        </w:rPr>
        <w:t>17.4 因不可抗力解除合同</w:t>
      </w:r>
    </w:p>
    <w:p w14:paraId="6966DDB5">
      <w:pPr>
        <w:snapToGrid w:val="0"/>
        <w:spacing w:line="360" w:lineRule="auto"/>
        <w:ind w:firstLine="480" w:firstLineChars="200"/>
        <w:jc w:val="left"/>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w:t>
      </w:r>
      <w:r>
        <w:rPr>
          <w:rFonts w:hint="eastAsia" w:ascii="宋体" w:hAnsi="宋体" w:cs="宋体"/>
          <w:sz w:val="24"/>
        </w:rPr>
        <w:t>天内完成款项的支付。</w:t>
      </w:r>
    </w:p>
    <w:p w14:paraId="334343D9">
      <w:pPr>
        <w:keepNext/>
        <w:keepLines/>
        <w:tabs>
          <w:tab w:val="left" w:pos="864"/>
        </w:tabs>
        <w:snapToGrid w:val="0"/>
        <w:spacing w:line="360" w:lineRule="auto"/>
        <w:ind w:left="864" w:hanging="864"/>
        <w:outlineLvl w:val="3"/>
        <w:rPr>
          <w:rFonts w:ascii="宋体" w:hAnsi="宋体" w:cs="宋体"/>
          <w:bCs/>
          <w:sz w:val="24"/>
          <w:lang w:val="zh-CN"/>
        </w:rPr>
      </w:pPr>
      <w:bookmarkStart w:id="920" w:name="_Toc351203650"/>
      <w:r>
        <w:rPr>
          <w:rFonts w:hint="eastAsia" w:ascii="宋体" w:hAnsi="宋体" w:cs="宋体"/>
          <w:bCs/>
          <w:sz w:val="24"/>
          <w:lang w:val="zh-CN"/>
        </w:rPr>
        <w:t>18. 保险</w:t>
      </w:r>
      <w:bookmarkEnd w:id="920"/>
    </w:p>
    <w:bookmarkEnd w:id="918"/>
    <w:p w14:paraId="4D699163">
      <w:pPr>
        <w:snapToGrid w:val="0"/>
        <w:spacing w:line="360" w:lineRule="auto"/>
        <w:ind w:firstLine="480" w:firstLineChars="200"/>
        <w:rPr>
          <w:rFonts w:ascii="宋体" w:hAnsi="宋体" w:cs="宋体"/>
          <w:sz w:val="24"/>
        </w:rPr>
      </w:pPr>
      <w:r>
        <w:rPr>
          <w:rFonts w:hint="eastAsia" w:ascii="宋体" w:hAnsi="宋体" w:cs="宋体"/>
          <w:sz w:val="24"/>
        </w:rPr>
        <w:t>18.1 工程保险</w:t>
      </w:r>
    </w:p>
    <w:p w14:paraId="289801CF">
      <w:pPr>
        <w:snapToGrid w:val="0"/>
        <w:spacing w:line="360" w:lineRule="auto"/>
        <w:ind w:firstLine="480" w:firstLineChars="200"/>
        <w:jc w:val="left"/>
        <w:rPr>
          <w:rFonts w:ascii="宋体" w:hAnsi="宋体" w:cs="宋体"/>
          <w:sz w:val="24"/>
        </w:rPr>
      </w:pPr>
      <w:r>
        <w:rPr>
          <w:rFonts w:hint="eastAsia" w:ascii="宋体" w:hAnsi="宋体" w:cs="宋体"/>
          <w:sz w:val="24"/>
        </w:rPr>
        <w:t>关于工程保险的特别约定：</w:t>
      </w:r>
      <w:r>
        <w:rPr>
          <w:rFonts w:hint="eastAsia" w:ascii="宋体" w:hAnsi="宋体" w:cs="宋体"/>
          <w:kern w:val="0"/>
          <w:sz w:val="24"/>
          <w:u w:val="single"/>
        </w:rPr>
        <w:t xml:space="preserve"> </w:t>
      </w:r>
      <w:r>
        <w:rPr>
          <w:rFonts w:hint="eastAsia" w:ascii="宋体" w:hAnsi="宋体" w:cs="宋体"/>
          <w:sz w:val="24"/>
          <w:u w:val="single"/>
        </w:rPr>
        <w:t>承包人必须办理建筑工程保险（含人身意外伤害险、建筑工程一切险及第三者责任险等），保险期限从开工之日到工程竣工验收合格且质保期满止。享受意外伤害保险的范围是施工现场从事施工作业、施工管理的人员及第三者，其费用由承包人承担，</w:t>
      </w:r>
      <w:r>
        <w:rPr>
          <w:rFonts w:hint="eastAsia" w:ascii="宋体" w:hAnsi="宋体" w:cs="宋体"/>
          <w:kern w:val="0"/>
          <w:sz w:val="24"/>
          <w:u w:val="single"/>
        </w:rPr>
        <w:t>包含在投标报价中，</w:t>
      </w:r>
      <w:r>
        <w:rPr>
          <w:rFonts w:hint="eastAsia" w:ascii="宋体" w:hAnsi="宋体" w:cs="宋体"/>
          <w:sz w:val="24"/>
          <w:u w:val="single"/>
        </w:rPr>
        <w:t>同时必须符合相关行政主管部门规定</w:t>
      </w:r>
      <w:r>
        <w:rPr>
          <w:rFonts w:hint="eastAsia" w:ascii="宋体" w:hAnsi="宋体" w:cs="宋体"/>
          <w:kern w:val="0"/>
          <w:sz w:val="24"/>
          <w:u w:val="single"/>
        </w:rPr>
        <w:t xml:space="preserve"> </w:t>
      </w:r>
      <w:r>
        <w:rPr>
          <w:rFonts w:hint="eastAsia" w:ascii="宋体" w:hAnsi="宋体" w:cs="宋体"/>
          <w:kern w:val="0"/>
          <w:sz w:val="24"/>
        </w:rPr>
        <w:t>。</w:t>
      </w:r>
    </w:p>
    <w:p w14:paraId="14869A64">
      <w:pPr>
        <w:snapToGrid w:val="0"/>
        <w:spacing w:line="360" w:lineRule="auto"/>
        <w:ind w:firstLine="480" w:firstLineChars="200"/>
        <w:outlineLvl w:val="0"/>
        <w:rPr>
          <w:rFonts w:ascii="宋体" w:hAnsi="宋体" w:cs="宋体"/>
          <w:sz w:val="24"/>
        </w:rPr>
      </w:pPr>
      <w:r>
        <w:rPr>
          <w:rFonts w:hint="eastAsia" w:ascii="宋体" w:hAnsi="宋体" w:cs="宋体"/>
          <w:sz w:val="24"/>
        </w:rPr>
        <w:t>18.3 其他保险</w:t>
      </w:r>
    </w:p>
    <w:p w14:paraId="64AFB1DE">
      <w:pPr>
        <w:snapToGrid w:val="0"/>
        <w:spacing w:line="360" w:lineRule="auto"/>
        <w:ind w:firstLine="480" w:firstLineChars="200"/>
        <w:jc w:val="left"/>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按现行规定执行         </w:t>
      </w:r>
      <w:r>
        <w:rPr>
          <w:rFonts w:hint="eastAsia" w:ascii="宋体" w:hAnsi="宋体" w:cs="宋体"/>
          <w:kern w:val="0"/>
          <w:sz w:val="24"/>
        </w:rPr>
        <w:t>。</w:t>
      </w:r>
    </w:p>
    <w:p w14:paraId="0C5D7060">
      <w:pPr>
        <w:snapToGrid w:val="0"/>
        <w:spacing w:line="360" w:lineRule="auto"/>
        <w:jc w:val="left"/>
        <w:rPr>
          <w:rFonts w:ascii="宋体" w:hAnsi="宋体" w:cs="宋体"/>
          <w:kern w:val="0"/>
          <w:sz w:val="24"/>
        </w:rPr>
      </w:pPr>
      <w:r>
        <w:rPr>
          <w:rFonts w:hint="eastAsia" w:ascii="宋体" w:hAnsi="宋体" w:cs="宋体"/>
          <w:sz w:val="24"/>
        </w:rPr>
        <w:t>承包人是否应为其施工设备等办理财产保险：</w:t>
      </w:r>
      <w:r>
        <w:rPr>
          <w:rFonts w:hint="eastAsia" w:ascii="宋体" w:hAnsi="宋体" w:cs="宋体"/>
          <w:sz w:val="24"/>
          <w:u w:val="single"/>
        </w:rPr>
        <w:t xml:space="preserve">  </w:t>
      </w:r>
      <w:r>
        <w:rPr>
          <w:rFonts w:hint="eastAsia" w:ascii="宋体" w:hAnsi="宋体" w:cs="宋体"/>
          <w:kern w:val="0"/>
          <w:sz w:val="24"/>
          <w:u w:val="single"/>
        </w:rPr>
        <w:t>按现行规定执行</w:t>
      </w:r>
      <w:r>
        <w:rPr>
          <w:rFonts w:hint="eastAsia" w:ascii="宋体" w:hAnsi="宋体" w:cs="宋体"/>
          <w:sz w:val="24"/>
          <w:u w:val="single"/>
        </w:rPr>
        <w:t xml:space="preserve">   </w:t>
      </w:r>
      <w:r>
        <w:rPr>
          <w:rFonts w:hint="eastAsia" w:ascii="宋体" w:hAnsi="宋体" w:cs="宋体"/>
          <w:sz w:val="24"/>
        </w:rPr>
        <w:t>。</w:t>
      </w:r>
    </w:p>
    <w:p w14:paraId="38EEB260">
      <w:pPr>
        <w:snapToGrid w:val="0"/>
        <w:spacing w:line="360" w:lineRule="auto"/>
        <w:ind w:firstLine="480" w:firstLineChars="200"/>
        <w:rPr>
          <w:rFonts w:ascii="宋体" w:hAnsi="宋体" w:cs="宋体"/>
          <w:sz w:val="24"/>
        </w:rPr>
      </w:pPr>
      <w:r>
        <w:rPr>
          <w:rFonts w:hint="eastAsia" w:ascii="宋体" w:hAnsi="宋体" w:cs="宋体"/>
          <w:sz w:val="24"/>
        </w:rPr>
        <w:t>18.7 通知义务</w:t>
      </w:r>
    </w:p>
    <w:p w14:paraId="2841ADBE">
      <w:pPr>
        <w:snapToGrid w:val="0"/>
        <w:spacing w:line="360" w:lineRule="auto"/>
        <w:jc w:val="left"/>
        <w:rPr>
          <w:rFonts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w:t>
      </w:r>
      <w:r>
        <w:rPr>
          <w:rFonts w:hint="eastAsia" w:ascii="宋体" w:hAnsi="宋体" w:cs="宋体"/>
          <w:kern w:val="0"/>
          <w:sz w:val="24"/>
          <w:u w:val="single"/>
        </w:rPr>
        <w:t>按通用条款</w:t>
      </w:r>
      <w:r>
        <w:rPr>
          <w:rFonts w:hint="eastAsia" w:ascii="宋体" w:hAnsi="宋体" w:cs="宋体"/>
          <w:sz w:val="24"/>
          <w:u w:val="single"/>
        </w:rPr>
        <w:t xml:space="preserve">        </w:t>
      </w:r>
      <w:r>
        <w:rPr>
          <w:rFonts w:hint="eastAsia" w:ascii="宋体" w:hAnsi="宋体" w:cs="宋体"/>
          <w:sz w:val="24"/>
        </w:rPr>
        <w:t>。</w:t>
      </w:r>
    </w:p>
    <w:bookmarkEnd w:id="894"/>
    <w:bookmarkEnd w:id="895"/>
    <w:bookmarkEnd w:id="896"/>
    <w:bookmarkEnd w:id="897"/>
    <w:bookmarkEnd w:id="898"/>
    <w:bookmarkEnd w:id="899"/>
    <w:bookmarkEnd w:id="900"/>
    <w:bookmarkEnd w:id="901"/>
    <w:bookmarkEnd w:id="902"/>
    <w:bookmarkEnd w:id="903"/>
    <w:bookmarkEnd w:id="904"/>
    <w:bookmarkEnd w:id="905"/>
    <w:p w14:paraId="5AA955D4">
      <w:pPr>
        <w:keepNext/>
        <w:keepLines/>
        <w:tabs>
          <w:tab w:val="left" w:pos="864"/>
        </w:tabs>
        <w:snapToGrid w:val="0"/>
        <w:spacing w:line="360" w:lineRule="auto"/>
        <w:ind w:left="864" w:hanging="864"/>
        <w:outlineLvl w:val="3"/>
        <w:rPr>
          <w:rFonts w:ascii="宋体" w:hAnsi="宋体" w:cs="宋体"/>
          <w:bCs/>
          <w:sz w:val="24"/>
          <w:lang w:val="zh-CN"/>
        </w:rPr>
      </w:pPr>
      <w:bookmarkStart w:id="921" w:name="_Toc351203651"/>
      <w:r>
        <w:rPr>
          <w:rFonts w:hint="eastAsia" w:ascii="宋体" w:hAnsi="宋体" w:cs="宋体"/>
          <w:bCs/>
          <w:sz w:val="24"/>
          <w:lang w:val="zh-CN"/>
        </w:rPr>
        <w:t>20. 争议解决</w:t>
      </w:r>
      <w:bookmarkEnd w:id="921"/>
    </w:p>
    <w:bookmarkEnd w:id="906"/>
    <w:bookmarkEnd w:id="907"/>
    <w:p w14:paraId="519430C6">
      <w:pPr>
        <w:snapToGrid w:val="0"/>
        <w:spacing w:line="360" w:lineRule="auto"/>
        <w:ind w:firstLine="480" w:firstLineChars="200"/>
        <w:outlineLvl w:val="0"/>
        <w:rPr>
          <w:rFonts w:ascii="宋体" w:hAnsi="宋体" w:cs="宋体"/>
          <w:sz w:val="24"/>
        </w:rPr>
      </w:pPr>
      <w:r>
        <w:rPr>
          <w:rFonts w:hint="eastAsia" w:ascii="宋体" w:hAnsi="宋体" w:cs="宋体"/>
          <w:sz w:val="24"/>
        </w:rPr>
        <w:t>20.3 争</w:t>
      </w:r>
      <w:bookmarkEnd w:id="908"/>
      <w:r>
        <w:rPr>
          <w:rFonts w:hint="eastAsia" w:ascii="宋体" w:hAnsi="宋体" w:cs="宋体"/>
          <w:sz w:val="24"/>
        </w:rPr>
        <w:t>议评审</w:t>
      </w:r>
    </w:p>
    <w:p w14:paraId="21FFD3CD">
      <w:pPr>
        <w:snapToGrid w:val="0"/>
        <w:spacing w:line="360" w:lineRule="auto"/>
        <w:ind w:left="149" w:leftChars="71" w:firstLine="360" w:firstLineChars="150"/>
        <w:jc w:val="left"/>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  否     </w:t>
      </w:r>
      <w:r>
        <w:rPr>
          <w:rFonts w:hint="eastAsia" w:ascii="宋体" w:hAnsi="宋体" w:cs="宋体"/>
          <w:sz w:val="24"/>
        </w:rPr>
        <w:t xml:space="preserve">。  </w:t>
      </w:r>
    </w:p>
    <w:p w14:paraId="0AAE675C">
      <w:pPr>
        <w:snapToGrid w:val="0"/>
        <w:spacing w:line="360" w:lineRule="auto"/>
        <w:ind w:firstLine="480" w:firstLineChars="200"/>
        <w:jc w:val="left"/>
        <w:outlineLvl w:val="0"/>
        <w:rPr>
          <w:rFonts w:ascii="宋体" w:hAnsi="宋体" w:cs="宋体"/>
          <w:sz w:val="24"/>
        </w:rPr>
      </w:pPr>
      <w:r>
        <w:rPr>
          <w:rFonts w:hint="eastAsia" w:ascii="宋体" w:hAnsi="宋体" w:cs="宋体"/>
          <w:sz w:val="24"/>
        </w:rPr>
        <w:t>20.3.1 争议评审小组的确定</w:t>
      </w:r>
    </w:p>
    <w:p w14:paraId="3E4F2DD0">
      <w:pPr>
        <w:snapToGrid w:val="0"/>
        <w:spacing w:line="360" w:lineRule="auto"/>
        <w:ind w:firstLine="480" w:firstLineChars="200"/>
        <w:jc w:val="left"/>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w:t>
      </w:r>
      <w:r>
        <w:rPr>
          <w:rFonts w:hint="eastAsia" w:ascii="宋体" w:hAnsi="宋体" w:cs="宋体"/>
          <w:kern w:val="0"/>
          <w:sz w:val="24"/>
          <w:u w:val="single"/>
        </w:rPr>
        <w:t>/</w:t>
      </w:r>
      <w:r>
        <w:rPr>
          <w:rFonts w:hint="eastAsia" w:ascii="宋体" w:hAnsi="宋体" w:cs="宋体"/>
          <w:sz w:val="24"/>
          <w:u w:val="single"/>
        </w:rPr>
        <w:t xml:space="preserve">         </w:t>
      </w:r>
      <w:r>
        <w:rPr>
          <w:rFonts w:hint="eastAsia" w:ascii="宋体" w:hAnsi="宋体" w:cs="宋体"/>
          <w:sz w:val="24"/>
        </w:rPr>
        <w:t>。</w:t>
      </w:r>
    </w:p>
    <w:p w14:paraId="444BA9AE">
      <w:pPr>
        <w:snapToGrid w:val="0"/>
        <w:spacing w:line="360" w:lineRule="auto"/>
        <w:ind w:firstLine="480" w:firstLineChars="200"/>
        <w:jc w:val="left"/>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2C0B6BBF">
      <w:pPr>
        <w:snapToGrid w:val="0"/>
        <w:spacing w:line="360" w:lineRule="auto"/>
        <w:ind w:firstLine="480" w:firstLineChars="200"/>
        <w:jc w:val="left"/>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w:t>
      </w:r>
      <w:r>
        <w:rPr>
          <w:rFonts w:hint="eastAsia" w:ascii="宋体" w:hAnsi="宋体" w:cs="宋体"/>
          <w:kern w:val="0"/>
          <w:sz w:val="24"/>
          <w:u w:val="single"/>
        </w:rPr>
        <w:t>/</w:t>
      </w:r>
      <w:r>
        <w:rPr>
          <w:rFonts w:hint="eastAsia" w:ascii="宋体" w:hAnsi="宋体" w:cs="宋体"/>
          <w:sz w:val="24"/>
          <w:u w:val="single"/>
        </w:rPr>
        <w:t xml:space="preserve">   </w:t>
      </w:r>
      <w:r>
        <w:rPr>
          <w:rFonts w:hint="eastAsia" w:ascii="宋体" w:hAnsi="宋体" w:cs="宋体"/>
          <w:sz w:val="24"/>
        </w:rPr>
        <w:t>。</w:t>
      </w:r>
    </w:p>
    <w:p w14:paraId="316B7BDE">
      <w:pPr>
        <w:snapToGrid w:val="0"/>
        <w:spacing w:line="360" w:lineRule="auto"/>
        <w:ind w:firstLine="480" w:firstLineChars="200"/>
        <w:jc w:val="left"/>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w:t>
      </w:r>
      <w:r>
        <w:rPr>
          <w:rFonts w:hint="eastAsia" w:ascii="宋体" w:hAnsi="宋体" w:cs="宋体"/>
          <w:kern w:val="0"/>
          <w:sz w:val="24"/>
          <w:u w:val="single"/>
        </w:rPr>
        <w:t>/</w:t>
      </w:r>
      <w:r>
        <w:rPr>
          <w:rFonts w:hint="eastAsia" w:ascii="宋体" w:hAnsi="宋体" w:cs="宋体"/>
          <w:sz w:val="24"/>
          <w:u w:val="single"/>
        </w:rPr>
        <w:t xml:space="preserve">     </w:t>
      </w:r>
      <w:r>
        <w:rPr>
          <w:rFonts w:hint="eastAsia" w:ascii="宋体" w:hAnsi="宋体" w:cs="宋体"/>
          <w:sz w:val="24"/>
        </w:rPr>
        <w:t>。</w:t>
      </w:r>
    </w:p>
    <w:p w14:paraId="355C9C90">
      <w:pPr>
        <w:autoSpaceDE w:val="0"/>
        <w:autoSpaceDN w:val="0"/>
        <w:snapToGrid w:val="0"/>
        <w:spacing w:line="360" w:lineRule="auto"/>
        <w:ind w:firstLine="480" w:firstLineChars="200"/>
        <w:jc w:val="left"/>
        <w:outlineLvl w:val="0"/>
        <w:rPr>
          <w:rFonts w:ascii="宋体" w:hAnsi="宋体" w:cs="宋体"/>
          <w:kern w:val="0"/>
          <w:sz w:val="24"/>
        </w:rPr>
      </w:pPr>
      <w:r>
        <w:rPr>
          <w:rFonts w:hint="eastAsia" w:ascii="宋体" w:hAnsi="宋体" w:cs="宋体"/>
          <w:kern w:val="0"/>
          <w:sz w:val="24"/>
        </w:rPr>
        <w:t>20.3.2 争议评审小组的决定</w:t>
      </w:r>
    </w:p>
    <w:p w14:paraId="4217181E">
      <w:pPr>
        <w:snapToGrid w:val="0"/>
        <w:spacing w:line="360" w:lineRule="auto"/>
        <w:ind w:firstLine="480" w:firstLineChars="200"/>
        <w:jc w:val="left"/>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w:t>
      </w:r>
      <w:r>
        <w:rPr>
          <w:rFonts w:hint="eastAsia" w:ascii="宋体" w:hAnsi="宋体" w:cs="宋体"/>
          <w:kern w:val="0"/>
          <w:sz w:val="24"/>
          <w:u w:val="single"/>
        </w:rPr>
        <w:t>/</w:t>
      </w:r>
      <w:r>
        <w:rPr>
          <w:rFonts w:hint="eastAsia" w:ascii="宋体" w:hAnsi="宋体" w:cs="宋体"/>
          <w:sz w:val="24"/>
          <w:u w:val="single"/>
        </w:rPr>
        <w:t xml:space="preserve">    </w:t>
      </w:r>
      <w:r>
        <w:rPr>
          <w:rFonts w:hint="eastAsia" w:ascii="宋体" w:hAnsi="宋体" w:cs="宋体"/>
          <w:sz w:val="24"/>
        </w:rPr>
        <w:t>。</w:t>
      </w:r>
    </w:p>
    <w:p w14:paraId="35855D3B">
      <w:pPr>
        <w:snapToGrid w:val="0"/>
        <w:spacing w:line="360" w:lineRule="auto"/>
        <w:ind w:firstLine="480" w:firstLineChars="200"/>
        <w:outlineLvl w:val="0"/>
        <w:rPr>
          <w:rFonts w:ascii="宋体" w:hAnsi="宋体" w:cs="宋体"/>
          <w:sz w:val="24"/>
        </w:rPr>
      </w:pPr>
      <w:r>
        <w:rPr>
          <w:rFonts w:hint="eastAsia" w:ascii="宋体" w:hAnsi="宋体" w:cs="宋体"/>
          <w:sz w:val="24"/>
        </w:rPr>
        <w:t>20.4仲裁或诉讼</w:t>
      </w:r>
      <w:bookmarkEnd w:id="909"/>
    </w:p>
    <w:p w14:paraId="636D3CB9">
      <w:pPr>
        <w:snapToGrid w:val="0"/>
        <w:spacing w:line="360" w:lineRule="auto"/>
        <w:ind w:firstLine="480" w:firstLineChars="200"/>
        <w:rPr>
          <w:rFonts w:ascii="宋体" w:hAnsi="宋体" w:cs="宋体"/>
          <w:sz w:val="24"/>
        </w:rPr>
      </w:pPr>
      <w:r>
        <w:rPr>
          <w:rFonts w:hint="eastAsia" w:ascii="宋体" w:hAnsi="宋体" w:cs="宋体"/>
          <w:sz w:val="24"/>
        </w:rPr>
        <w:t>因合同及合同有关事项发生的争议，按下列第（2）种方式解决：</w:t>
      </w:r>
    </w:p>
    <w:p w14:paraId="600710A4">
      <w:pPr>
        <w:snapToGrid w:val="0"/>
        <w:spacing w:line="360" w:lineRule="auto"/>
        <w:ind w:firstLine="480" w:firstLineChars="200"/>
        <w:jc w:val="left"/>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w:t>
      </w:r>
      <w:r>
        <w:rPr>
          <w:rFonts w:hint="eastAsia" w:ascii="宋体" w:hAnsi="宋体" w:cs="宋体"/>
          <w:sz w:val="24"/>
        </w:rPr>
        <w:t>仲裁委员会申请仲裁；</w:t>
      </w:r>
    </w:p>
    <w:p w14:paraId="5FCA70A7">
      <w:pPr>
        <w:snapToGrid w:val="0"/>
        <w:spacing w:line="360" w:lineRule="auto"/>
        <w:ind w:firstLine="480" w:firstLineChars="200"/>
        <w:jc w:val="left"/>
        <w:rPr>
          <w:rFonts w:ascii="宋体" w:hAnsi="宋体" w:cs="宋体"/>
          <w:sz w:val="24"/>
        </w:rPr>
      </w:pPr>
      <w:r>
        <w:rPr>
          <w:rFonts w:hint="eastAsia" w:ascii="宋体" w:hAnsi="宋体" w:cs="宋体"/>
          <w:sz w:val="24"/>
        </w:rPr>
        <w:t>（2）向</w:t>
      </w:r>
      <w:r>
        <w:rPr>
          <w:rFonts w:hint="eastAsia" w:ascii="宋体" w:hAnsi="宋体" w:cs="宋体"/>
          <w:sz w:val="24"/>
          <w:u w:val="single"/>
        </w:rPr>
        <w:t xml:space="preserve">   工程所在地  </w:t>
      </w:r>
      <w:r>
        <w:rPr>
          <w:rFonts w:hint="eastAsia" w:ascii="宋体" w:hAnsi="宋体" w:cs="宋体"/>
          <w:sz w:val="24"/>
        </w:rPr>
        <w:t>人民法院起诉。</w:t>
      </w:r>
      <w:bookmarkEnd w:id="910"/>
      <w:bookmarkEnd w:id="911"/>
      <w:bookmarkEnd w:id="912"/>
      <w:bookmarkEnd w:id="913"/>
      <w:bookmarkEnd w:id="914"/>
      <w:bookmarkEnd w:id="915"/>
    </w:p>
    <w:p w14:paraId="2749E3D7">
      <w:pPr>
        <w:snapToGrid w:val="0"/>
        <w:spacing w:line="360" w:lineRule="auto"/>
        <w:ind w:firstLine="482"/>
        <w:rPr>
          <w:rFonts w:ascii="宋体" w:hAnsi="宋体" w:cs="宋体"/>
          <w:sz w:val="24"/>
        </w:rPr>
      </w:pPr>
      <w:r>
        <w:rPr>
          <w:rFonts w:hint="eastAsia" w:ascii="宋体" w:hAnsi="宋体" w:cs="宋体"/>
          <w:b/>
          <w:sz w:val="24"/>
        </w:rPr>
        <w:t>附件：</w:t>
      </w:r>
    </w:p>
    <w:p w14:paraId="0D65EFA2">
      <w:pPr>
        <w:snapToGrid w:val="0"/>
        <w:spacing w:line="360" w:lineRule="auto"/>
        <w:ind w:firstLine="424" w:firstLineChars="177"/>
        <w:jc w:val="left"/>
        <w:rPr>
          <w:rFonts w:ascii="宋体" w:hAnsi="宋体" w:cs="宋体"/>
          <w:snapToGrid w:val="0"/>
          <w:kern w:val="0"/>
          <w:sz w:val="24"/>
        </w:rPr>
      </w:pPr>
      <w:r>
        <w:rPr>
          <w:rFonts w:hint="eastAsia" w:ascii="宋体" w:hAnsi="宋体" w:cs="宋体"/>
          <w:snapToGrid w:val="0"/>
          <w:kern w:val="0"/>
          <w:sz w:val="24"/>
        </w:rPr>
        <w:t>附件1：建筑工程质量保修书</w:t>
      </w:r>
    </w:p>
    <w:p w14:paraId="14689742">
      <w:pPr>
        <w:ind w:firstLine="371" w:firstLineChars="177"/>
        <w:jc w:val="left"/>
        <w:rPr>
          <w:rFonts w:ascii="宋体" w:hAnsi="宋体" w:cs="宋体"/>
          <w:snapToGrid w:val="0"/>
          <w:kern w:val="0"/>
          <w:szCs w:val="21"/>
        </w:rPr>
      </w:pPr>
    </w:p>
    <w:p w14:paraId="60C9814B">
      <w:pPr>
        <w:spacing w:before="162" w:line="440" w:lineRule="exact"/>
        <w:rPr>
          <w:rFonts w:ascii="宋体" w:hAnsi="宋体" w:cs="宋体"/>
          <w:b/>
          <w:bCs/>
          <w:sz w:val="24"/>
        </w:rPr>
      </w:pPr>
      <w:r>
        <w:rPr>
          <w:rFonts w:hint="eastAsia" w:ascii="宋体" w:hAnsi="宋体" w:cs="宋体"/>
          <w:sz w:val="24"/>
          <w:u w:val="single"/>
        </w:rPr>
        <w:br w:type="page"/>
      </w:r>
      <w:bookmarkStart w:id="922" w:name="_Toc249091536"/>
      <w:bookmarkStart w:id="923" w:name="_Toc534620509"/>
      <w:r>
        <w:rPr>
          <w:rFonts w:hint="eastAsia" w:ascii="宋体" w:hAnsi="宋体" w:cs="宋体"/>
          <w:b/>
          <w:bCs/>
          <w:sz w:val="24"/>
        </w:rPr>
        <w:t>附件1:</w:t>
      </w:r>
    </w:p>
    <w:bookmarkEnd w:id="922"/>
    <w:bookmarkEnd w:id="923"/>
    <w:p w14:paraId="60EA2869">
      <w:pPr>
        <w:spacing w:beforeLines="50" w:afterLines="50" w:line="288" w:lineRule="auto"/>
        <w:jc w:val="center"/>
        <w:rPr>
          <w:rFonts w:ascii="宋体" w:hAnsi="宋体" w:cs="宋体"/>
          <w:snapToGrid w:val="0"/>
          <w:kern w:val="0"/>
          <w:sz w:val="24"/>
        </w:rPr>
      </w:pPr>
      <w:r>
        <w:rPr>
          <w:rFonts w:hint="eastAsia" w:ascii="宋体" w:hAnsi="宋体" w:cs="宋体"/>
          <w:snapToGrid w:val="0"/>
          <w:kern w:val="0"/>
          <w:sz w:val="24"/>
        </w:rPr>
        <w:t>工程质量保修书</w:t>
      </w:r>
    </w:p>
    <w:p w14:paraId="356057BA">
      <w:pPr>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发包人（全称）：</w:t>
      </w:r>
      <w:r>
        <w:rPr>
          <w:rFonts w:hint="eastAsia" w:ascii="宋体" w:hAnsi="宋体" w:cs="宋体"/>
          <w:snapToGrid w:val="0"/>
          <w:kern w:val="0"/>
          <w:sz w:val="24"/>
          <w:u w:val="single"/>
        </w:rPr>
        <w:t xml:space="preserve">  </w:t>
      </w:r>
      <w:bookmarkStart w:id="924" w:name="SOA_zyht_zlbxfbr"/>
      <w:r>
        <w:rPr>
          <w:rFonts w:hint="eastAsia" w:ascii="宋体" w:hAnsi="宋体" w:cs="宋体"/>
          <w:snapToGrid w:val="0"/>
          <w:kern w:val="0"/>
          <w:sz w:val="24"/>
          <w:u w:val="single"/>
        </w:rPr>
        <w:t xml:space="preserve"> 海盐县消防救援大队                </w:t>
      </w:r>
      <w:bookmarkEnd w:id="924"/>
      <w:r>
        <w:rPr>
          <w:rFonts w:hint="eastAsia" w:ascii="宋体" w:hAnsi="宋体" w:cs="宋体"/>
          <w:snapToGrid w:val="0"/>
          <w:kern w:val="0"/>
          <w:sz w:val="24"/>
          <w:u w:val="single"/>
        </w:rPr>
        <w:t xml:space="preserve">   </w:t>
      </w:r>
    </w:p>
    <w:p w14:paraId="1483A687">
      <w:pPr>
        <w:spacing w:line="288" w:lineRule="auto"/>
        <w:rPr>
          <w:rFonts w:ascii="宋体" w:hAnsi="宋体" w:cs="宋体"/>
          <w:snapToGrid w:val="0"/>
          <w:kern w:val="0"/>
          <w:sz w:val="24"/>
        </w:rPr>
      </w:pPr>
      <w:r>
        <w:rPr>
          <w:rFonts w:hint="eastAsia" w:ascii="宋体" w:hAnsi="宋体" w:cs="宋体"/>
          <w:snapToGrid w:val="0"/>
          <w:kern w:val="0"/>
          <w:sz w:val="24"/>
        </w:rPr>
        <w:t>　　承包人（全称）：</w:t>
      </w:r>
      <w:r>
        <w:rPr>
          <w:rFonts w:hint="eastAsia" w:ascii="宋体" w:hAnsi="宋体" w:cs="宋体"/>
          <w:snapToGrid w:val="0"/>
          <w:kern w:val="0"/>
          <w:sz w:val="24"/>
          <w:u w:val="single"/>
        </w:rPr>
        <w:t xml:space="preserve">                                             </w:t>
      </w:r>
    </w:p>
    <w:p w14:paraId="2D237535">
      <w:pPr>
        <w:spacing w:line="288" w:lineRule="auto"/>
        <w:rPr>
          <w:rFonts w:ascii="宋体" w:hAnsi="宋体" w:cs="宋体"/>
          <w:snapToGrid w:val="0"/>
          <w:kern w:val="0"/>
          <w:sz w:val="24"/>
        </w:rPr>
      </w:pPr>
      <w:r>
        <w:rPr>
          <w:rFonts w:hint="eastAsia" w:ascii="宋体" w:hAnsi="宋体" w:cs="宋体"/>
          <w:snapToGrid w:val="0"/>
          <w:kern w:val="0"/>
          <w:sz w:val="24"/>
        </w:rPr>
        <w:t>　　发包人和承包人根据《中华人民共和国建筑法》和《建设工程质量管理条例》，经协商一致就</w:t>
      </w:r>
      <w:r>
        <w:rPr>
          <w:rFonts w:hint="eastAsia" w:ascii="宋体" w:hAnsi="宋体" w:cs="宋体"/>
          <w:snapToGrid w:val="0"/>
          <w:kern w:val="0"/>
          <w:sz w:val="24"/>
          <w:u w:val="single"/>
        </w:rPr>
        <w:t xml:space="preserve"> 浙江省嘉兴支队海盐县消防救援大队2025年度篮球场改造采购项目 </w:t>
      </w:r>
      <w:bookmarkStart w:id="925" w:name="SOA_zyht_gcqc"/>
      <w:r>
        <w:rPr>
          <w:rFonts w:hint="eastAsia" w:ascii="宋体" w:hAnsi="宋体" w:cs="宋体"/>
          <w:snapToGrid w:val="0"/>
          <w:kern w:val="0"/>
          <w:sz w:val="24"/>
          <w:u w:val="single"/>
        </w:rPr>
        <w:t xml:space="preserve"> </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 xml:space="preserve"> </w:t>
      </w:r>
      <w:bookmarkEnd w:id="925"/>
      <w:r>
        <w:rPr>
          <w:rFonts w:hint="eastAsia" w:ascii="宋体" w:hAnsi="宋体" w:cs="宋体"/>
          <w:snapToGrid w:val="0"/>
          <w:kern w:val="0"/>
          <w:sz w:val="24"/>
          <w:u w:val="single"/>
        </w:rPr>
        <w:t xml:space="preserve">   </w:t>
      </w:r>
      <w:r>
        <w:rPr>
          <w:rFonts w:hint="eastAsia" w:ascii="宋体" w:hAnsi="宋体" w:cs="宋体"/>
          <w:snapToGrid w:val="0"/>
          <w:kern w:val="0"/>
          <w:sz w:val="24"/>
        </w:rPr>
        <w:t>（工程全称）签订工程质量保修书。</w:t>
      </w:r>
    </w:p>
    <w:p w14:paraId="5C1C6E13">
      <w:pPr>
        <w:spacing w:line="288" w:lineRule="auto"/>
        <w:rPr>
          <w:rFonts w:ascii="宋体" w:hAnsi="宋体" w:cs="宋体"/>
          <w:snapToGrid w:val="0"/>
          <w:kern w:val="0"/>
          <w:sz w:val="24"/>
        </w:rPr>
      </w:pPr>
      <w:r>
        <w:rPr>
          <w:rFonts w:hint="eastAsia" w:ascii="宋体" w:hAnsi="宋体" w:cs="宋体"/>
          <w:snapToGrid w:val="0"/>
          <w:kern w:val="0"/>
          <w:sz w:val="24"/>
        </w:rPr>
        <w:t>一、工程质量保修范围和内容</w:t>
      </w:r>
    </w:p>
    <w:p w14:paraId="38B4E241">
      <w:pPr>
        <w:spacing w:line="288" w:lineRule="auto"/>
        <w:rPr>
          <w:rFonts w:ascii="宋体" w:hAnsi="宋体" w:cs="宋体"/>
          <w:snapToGrid w:val="0"/>
          <w:kern w:val="0"/>
          <w:sz w:val="24"/>
        </w:rPr>
      </w:pPr>
      <w:r>
        <w:rPr>
          <w:rFonts w:hint="eastAsia" w:ascii="宋体" w:hAnsi="宋体" w:cs="宋体"/>
          <w:snapToGrid w:val="0"/>
          <w:kern w:val="0"/>
          <w:sz w:val="24"/>
        </w:rPr>
        <w:t>　　承包人在质量保修期内，按照有关法律规定和合同约定，承担工程质量保修责任。</w:t>
      </w:r>
    </w:p>
    <w:p w14:paraId="233AEAC8">
      <w:pPr>
        <w:spacing w:line="288" w:lineRule="auto"/>
        <w:rPr>
          <w:rFonts w:ascii="宋体" w:hAnsi="宋体" w:cs="宋体"/>
          <w:snapToGrid w:val="0"/>
          <w:kern w:val="0"/>
          <w:sz w:val="24"/>
        </w:rPr>
      </w:pPr>
      <w:r>
        <w:rPr>
          <w:rFonts w:hint="eastAsia" w:ascii="宋体" w:hAnsi="宋体" w:cs="宋体"/>
          <w:snapToGrid w:val="0"/>
          <w:kern w:val="0"/>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FE4BA54">
      <w:pPr>
        <w:spacing w:line="288" w:lineRule="auto"/>
        <w:rPr>
          <w:rFonts w:ascii="宋体" w:hAnsi="宋体" w:cs="宋体"/>
          <w:snapToGrid w:val="0"/>
          <w:kern w:val="0"/>
          <w:sz w:val="24"/>
        </w:rPr>
      </w:pPr>
      <w:r>
        <w:rPr>
          <w:rFonts w:hint="eastAsia" w:ascii="宋体" w:hAnsi="宋体" w:cs="宋体"/>
          <w:snapToGrid w:val="0"/>
          <w:kern w:val="0"/>
          <w:sz w:val="24"/>
          <w:u w:val="single"/>
        </w:rPr>
        <w:t xml:space="preserve">   </w:t>
      </w:r>
      <w:bookmarkStart w:id="926" w:name="SOA_zyht_gczlbxfw"/>
      <w:r>
        <w:rPr>
          <w:rFonts w:hint="eastAsia" w:ascii="宋体" w:hAnsi="宋体" w:cs="宋体"/>
          <w:snapToGrid w:val="0"/>
          <w:kern w:val="0"/>
          <w:sz w:val="24"/>
          <w:u w:val="single"/>
        </w:rPr>
        <w:t xml:space="preserve">   双方约定对施工承包范围内的所有内容实行保修   </w:t>
      </w:r>
      <w:bookmarkEnd w:id="926"/>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2149B3E3">
      <w:pPr>
        <w:spacing w:line="288" w:lineRule="auto"/>
        <w:rPr>
          <w:rFonts w:ascii="宋体" w:hAnsi="宋体" w:cs="宋体"/>
          <w:snapToGrid w:val="0"/>
          <w:kern w:val="0"/>
          <w:sz w:val="24"/>
        </w:rPr>
      </w:pPr>
      <w:r>
        <w:rPr>
          <w:rFonts w:hint="eastAsia" w:ascii="宋体" w:hAnsi="宋体" w:cs="宋体"/>
          <w:snapToGrid w:val="0"/>
          <w:kern w:val="0"/>
          <w:sz w:val="24"/>
        </w:rPr>
        <w:t>二、质量保修期</w:t>
      </w:r>
    </w:p>
    <w:p w14:paraId="171C2667">
      <w:pPr>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根据《建设工程质量管理条例》及有关规定，工程的质量保修期如下：</w:t>
      </w:r>
    </w:p>
    <w:p w14:paraId="50DBA932">
      <w:pPr>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1．地基基础工程和主体结构工程为设计文件规定的工程合理使用年限；</w:t>
      </w:r>
    </w:p>
    <w:p w14:paraId="2AD26D5D">
      <w:pPr>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2．屋面防水工程、有防水要求的卫生间、房间和外墙面的防渗为</w:t>
      </w:r>
      <w:r>
        <w:rPr>
          <w:rFonts w:hint="eastAsia" w:ascii="宋体" w:hAnsi="宋体" w:cs="宋体"/>
          <w:snapToGrid w:val="0"/>
          <w:kern w:val="0"/>
          <w:sz w:val="24"/>
          <w:u w:val="single"/>
        </w:rPr>
        <w:t xml:space="preserve"> 8 </w:t>
      </w:r>
      <w:r>
        <w:rPr>
          <w:rFonts w:hint="eastAsia" w:ascii="宋体" w:hAnsi="宋体" w:cs="宋体"/>
          <w:snapToGrid w:val="0"/>
          <w:kern w:val="0"/>
          <w:sz w:val="24"/>
        </w:rPr>
        <w:t>年；</w:t>
      </w:r>
    </w:p>
    <w:p w14:paraId="45E748C6">
      <w:pPr>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3．装修工程为</w:t>
      </w:r>
      <w:r>
        <w:rPr>
          <w:rFonts w:hint="eastAsia" w:ascii="宋体" w:hAnsi="宋体" w:cs="宋体"/>
          <w:snapToGrid w:val="0"/>
          <w:kern w:val="0"/>
          <w:sz w:val="24"/>
          <w:u w:val="single"/>
        </w:rPr>
        <w:t xml:space="preserve">  2  </w:t>
      </w:r>
      <w:r>
        <w:rPr>
          <w:rFonts w:hint="eastAsia" w:ascii="宋体" w:hAnsi="宋体" w:cs="宋体"/>
          <w:snapToGrid w:val="0"/>
          <w:kern w:val="0"/>
          <w:sz w:val="24"/>
        </w:rPr>
        <w:t>年；</w:t>
      </w:r>
    </w:p>
    <w:p w14:paraId="226E05B8">
      <w:pPr>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4．电气管线、给排水管道、设备安装工程为</w:t>
      </w:r>
      <w:bookmarkStart w:id="927" w:name="SOA_zyht_azbxnx"/>
      <w:r>
        <w:rPr>
          <w:rFonts w:hint="eastAsia" w:ascii="宋体" w:hAnsi="宋体" w:cs="宋体"/>
          <w:snapToGrid w:val="0"/>
          <w:kern w:val="0"/>
          <w:sz w:val="24"/>
          <w:u w:val="single"/>
        </w:rPr>
        <w:t xml:space="preserve"> </w:t>
      </w:r>
      <w:bookmarkEnd w:id="927"/>
      <w:r>
        <w:rPr>
          <w:rFonts w:hint="eastAsia" w:ascii="宋体" w:hAnsi="宋体" w:cs="宋体"/>
          <w:snapToGrid w:val="0"/>
          <w:kern w:val="0"/>
          <w:sz w:val="24"/>
          <w:u w:val="single"/>
        </w:rPr>
        <w:t xml:space="preserve">2  </w:t>
      </w:r>
      <w:r>
        <w:rPr>
          <w:rFonts w:hint="eastAsia" w:ascii="宋体" w:hAnsi="宋体" w:cs="宋体"/>
          <w:snapToGrid w:val="0"/>
          <w:kern w:val="0"/>
          <w:sz w:val="24"/>
        </w:rPr>
        <w:t>年；</w:t>
      </w:r>
    </w:p>
    <w:p w14:paraId="66093783">
      <w:pPr>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5．供热与供冷系统为</w:t>
      </w:r>
      <w:r>
        <w:rPr>
          <w:rFonts w:hint="eastAsia" w:ascii="宋体" w:hAnsi="宋体" w:cs="宋体"/>
          <w:snapToGrid w:val="0"/>
          <w:kern w:val="0"/>
          <w:sz w:val="24"/>
          <w:u w:val="single"/>
        </w:rPr>
        <w:t xml:space="preserve"> </w:t>
      </w:r>
      <w:bookmarkStart w:id="928" w:name="SOA_zyht_grbxnx"/>
      <w:r>
        <w:rPr>
          <w:rFonts w:hint="eastAsia" w:ascii="宋体" w:hAnsi="宋体" w:cs="宋体"/>
          <w:snapToGrid w:val="0"/>
          <w:kern w:val="0"/>
          <w:sz w:val="24"/>
          <w:u w:val="single"/>
        </w:rPr>
        <w:t xml:space="preserve">2 </w:t>
      </w:r>
      <w:bookmarkEnd w:id="928"/>
      <w:r>
        <w:rPr>
          <w:rFonts w:hint="eastAsia" w:ascii="宋体" w:hAnsi="宋体" w:cs="宋体"/>
          <w:snapToGrid w:val="0"/>
          <w:kern w:val="0"/>
          <w:sz w:val="24"/>
        </w:rPr>
        <w:t>个采暖期、供冷期；</w:t>
      </w:r>
    </w:p>
    <w:p w14:paraId="73BEF019">
      <w:pPr>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6．住宅小区内的给排水设施、道路等配套工程为</w:t>
      </w:r>
      <w:r>
        <w:rPr>
          <w:rFonts w:hint="eastAsia" w:ascii="宋体" w:hAnsi="宋体" w:cs="宋体"/>
          <w:snapToGrid w:val="0"/>
          <w:kern w:val="0"/>
          <w:sz w:val="24"/>
          <w:u w:val="single"/>
        </w:rPr>
        <w:t xml:space="preserve">2  </w:t>
      </w:r>
      <w:r>
        <w:rPr>
          <w:rFonts w:hint="eastAsia" w:ascii="宋体" w:hAnsi="宋体" w:cs="宋体"/>
          <w:snapToGrid w:val="0"/>
          <w:kern w:val="0"/>
          <w:sz w:val="24"/>
        </w:rPr>
        <w:t>年；</w:t>
      </w:r>
    </w:p>
    <w:p w14:paraId="2ACBB27E">
      <w:pPr>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7．其他项目保修期限约定如下：</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498BA502">
      <w:pPr>
        <w:spacing w:line="288" w:lineRule="auto"/>
        <w:rPr>
          <w:rFonts w:ascii="宋体" w:hAnsi="宋体" w:cs="宋体"/>
          <w:snapToGrid w:val="0"/>
          <w:kern w:val="0"/>
          <w:sz w:val="24"/>
        </w:rPr>
      </w:pPr>
      <w:r>
        <w:rPr>
          <w:rFonts w:hint="eastAsia" w:ascii="宋体" w:hAnsi="宋体" w:cs="宋体"/>
          <w:snapToGrid w:val="0"/>
          <w:kern w:val="0"/>
          <w:sz w:val="24"/>
        </w:rPr>
        <w:t>　　质量保修期自工程竣工验收合格之日起计算。</w:t>
      </w:r>
    </w:p>
    <w:p w14:paraId="455FCD59">
      <w:pPr>
        <w:spacing w:line="288" w:lineRule="auto"/>
        <w:rPr>
          <w:rFonts w:ascii="宋体" w:hAnsi="宋体" w:cs="宋体"/>
          <w:snapToGrid w:val="0"/>
          <w:kern w:val="0"/>
          <w:sz w:val="24"/>
        </w:rPr>
      </w:pPr>
      <w:r>
        <w:rPr>
          <w:rFonts w:hint="eastAsia" w:ascii="宋体" w:hAnsi="宋体" w:cs="宋体"/>
          <w:snapToGrid w:val="0"/>
          <w:kern w:val="0"/>
          <w:sz w:val="24"/>
        </w:rPr>
        <w:t>三、缺陷责任期</w:t>
      </w:r>
    </w:p>
    <w:p w14:paraId="61298BED">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工程缺陷责任期为</w:t>
      </w:r>
      <w:bookmarkStart w:id="929" w:name="SOA_zyht_gcqxq"/>
      <w:r>
        <w:rPr>
          <w:rFonts w:hint="eastAsia" w:ascii="宋体" w:hAnsi="宋体" w:cs="宋体"/>
          <w:snapToGrid w:val="0"/>
          <w:kern w:val="0"/>
          <w:sz w:val="24"/>
          <w:u w:val="single"/>
        </w:rPr>
        <w:t xml:space="preserve">  24  </w:t>
      </w:r>
      <w:bookmarkEnd w:id="929"/>
      <w:r>
        <w:rPr>
          <w:rFonts w:hint="eastAsia" w:ascii="宋体" w:hAnsi="宋体" w:cs="宋体"/>
          <w:snapToGrid w:val="0"/>
          <w:kern w:val="0"/>
          <w:sz w:val="24"/>
        </w:rPr>
        <w:t>个月，缺陷责任期自工程通过竣工验收合格之日起计算。单位工程先于全部工程进行验收，单位工程缺陷责任期自单位工程验收合格之日起计算。</w:t>
      </w:r>
    </w:p>
    <w:p w14:paraId="21C4D367">
      <w:pPr>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缺陷责任期终止后，发包人应退还剩余的质量保证金。</w:t>
      </w:r>
    </w:p>
    <w:p w14:paraId="38FAA2B6">
      <w:pPr>
        <w:spacing w:line="288" w:lineRule="auto"/>
        <w:rPr>
          <w:rFonts w:ascii="宋体" w:hAnsi="宋体" w:cs="宋体"/>
          <w:snapToGrid w:val="0"/>
          <w:kern w:val="0"/>
          <w:sz w:val="24"/>
        </w:rPr>
      </w:pPr>
      <w:r>
        <w:rPr>
          <w:rFonts w:hint="eastAsia" w:ascii="宋体" w:hAnsi="宋体" w:cs="宋体"/>
          <w:snapToGrid w:val="0"/>
          <w:kern w:val="0"/>
          <w:sz w:val="24"/>
        </w:rPr>
        <w:t>四、质量保修责任</w:t>
      </w:r>
    </w:p>
    <w:p w14:paraId="57B0CBBA">
      <w:pPr>
        <w:spacing w:line="288" w:lineRule="auto"/>
        <w:ind w:left="105" w:leftChars="50" w:firstLine="491" w:firstLineChars="205"/>
        <w:rPr>
          <w:rFonts w:ascii="宋体" w:hAnsi="宋体" w:cs="宋体"/>
          <w:snapToGrid w:val="0"/>
          <w:kern w:val="0"/>
          <w:sz w:val="24"/>
        </w:rPr>
      </w:pPr>
      <w:r>
        <w:rPr>
          <w:rFonts w:hint="eastAsia" w:ascii="宋体" w:hAnsi="宋体" w:cs="宋体"/>
          <w:snapToGrid w:val="0"/>
          <w:kern w:val="0"/>
          <w:sz w:val="24"/>
        </w:rPr>
        <w:t>1．属于保修范围、内容的项目，承包人应当在接到保修通知之日起7天内派人保修。承包人不在约定期限内派人保修的，发包人可以委托他人修理。</w:t>
      </w:r>
    </w:p>
    <w:p w14:paraId="6F4218AD">
      <w:pPr>
        <w:spacing w:line="300" w:lineRule="auto"/>
        <w:ind w:left="105" w:leftChars="50" w:firstLine="491" w:firstLineChars="205"/>
        <w:rPr>
          <w:rFonts w:ascii="宋体" w:hAnsi="宋体" w:cs="宋体"/>
          <w:snapToGrid w:val="0"/>
          <w:kern w:val="0"/>
          <w:sz w:val="24"/>
        </w:rPr>
      </w:pPr>
      <w:r>
        <w:rPr>
          <w:rFonts w:hint="eastAsia" w:ascii="宋体" w:hAnsi="宋体" w:cs="宋体"/>
          <w:snapToGrid w:val="0"/>
          <w:kern w:val="0"/>
          <w:sz w:val="24"/>
        </w:rPr>
        <w:t>2．发生紧急事故需抢修的，承包人在接到事故通知后，应当立即到达事故现场抢修。</w:t>
      </w:r>
    </w:p>
    <w:p w14:paraId="2A6EC430">
      <w:pPr>
        <w:spacing w:line="300" w:lineRule="auto"/>
        <w:ind w:left="105" w:leftChars="50" w:firstLine="491" w:firstLineChars="205"/>
        <w:rPr>
          <w:rFonts w:ascii="宋体" w:hAnsi="宋体" w:cs="宋体"/>
          <w:snapToGrid w:val="0"/>
          <w:kern w:val="0"/>
          <w:sz w:val="24"/>
        </w:rPr>
      </w:pPr>
      <w:r>
        <w:rPr>
          <w:rFonts w:hint="eastAsia" w:ascii="宋体" w:hAnsi="宋体" w:cs="宋体"/>
          <w:snapToGrid w:val="0"/>
          <w:kern w:val="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F6648C1">
      <w:pPr>
        <w:spacing w:line="300" w:lineRule="auto"/>
        <w:ind w:left="420" w:leftChars="200" w:firstLine="120" w:firstLineChars="50"/>
        <w:rPr>
          <w:rFonts w:ascii="宋体" w:hAnsi="宋体" w:cs="宋体"/>
          <w:snapToGrid w:val="0"/>
          <w:kern w:val="0"/>
          <w:sz w:val="24"/>
        </w:rPr>
      </w:pPr>
      <w:r>
        <w:rPr>
          <w:rFonts w:hint="eastAsia" w:ascii="宋体" w:hAnsi="宋体" w:cs="宋体"/>
          <w:snapToGrid w:val="0"/>
          <w:kern w:val="0"/>
          <w:sz w:val="24"/>
        </w:rPr>
        <w:t>4．质量保修完成后，由发包人组织验收。</w:t>
      </w:r>
    </w:p>
    <w:p w14:paraId="59632B6E">
      <w:pPr>
        <w:spacing w:line="300" w:lineRule="auto"/>
        <w:rPr>
          <w:rFonts w:ascii="宋体" w:hAnsi="宋体" w:cs="宋体"/>
          <w:snapToGrid w:val="0"/>
          <w:kern w:val="0"/>
          <w:sz w:val="24"/>
        </w:rPr>
      </w:pPr>
      <w:r>
        <w:rPr>
          <w:rFonts w:hint="eastAsia" w:ascii="宋体" w:hAnsi="宋体" w:cs="宋体"/>
          <w:snapToGrid w:val="0"/>
          <w:kern w:val="0"/>
          <w:sz w:val="24"/>
        </w:rPr>
        <w:t>五、保修费用</w:t>
      </w:r>
    </w:p>
    <w:p w14:paraId="0457F05C">
      <w:pPr>
        <w:spacing w:line="300" w:lineRule="auto"/>
        <w:ind w:firstLine="480"/>
        <w:rPr>
          <w:rFonts w:ascii="宋体" w:hAnsi="宋体" w:cs="宋体"/>
          <w:snapToGrid w:val="0"/>
          <w:kern w:val="0"/>
          <w:sz w:val="24"/>
        </w:rPr>
      </w:pPr>
      <w:r>
        <w:rPr>
          <w:rFonts w:hint="eastAsia" w:ascii="宋体" w:hAnsi="宋体" w:cs="宋体"/>
          <w:snapToGrid w:val="0"/>
          <w:kern w:val="0"/>
          <w:sz w:val="24"/>
        </w:rPr>
        <w:t>保修费用由造成质量缺陷的责任方承担。</w:t>
      </w:r>
    </w:p>
    <w:p w14:paraId="2E9224FB">
      <w:pPr>
        <w:spacing w:line="360" w:lineRule="auto"/>
        <w:jc w:val="left"/>
        <w:rPr>
          <w:rFonts w:ascii="宋体" w:hAnsi="宋体" w:cs="宋体"/>
          <w:snapToGrid w:val="0"/>
          <w:kern w:val="0"/>
          <w:sz w:val="24"/>
          <w:u w:val="single"/>
        </w:rPr>
      </w:pPr>
      <w:r>
        <w:rPr>
          <w:rFonts w:hint="eastAsia" w:ascii="宋体" w:hAnsi="宋体" w:cs="宋体"/>
          <w:b/>
          <w:snapToGrid w:val="0"/>
          <w:kern w:val="0"/>
          <w:sz w:val="24"/>
        </w:rPr>
        <w:t>六</w:t>
      </w:r>
      <w:r>
        <w:rPr>
          <w:rFonts w:hint="eastAsia" w:ascii="宋体" w:hAnsi="宋体" w:cs="宋体"/>
          <w:snapToGrid w:val="0"/>
          <w:kern w:val="0"/>
          <w:sz w:val="24"/>
        </w:rPr>
        <w:t>、双方约定的其他工程质量保修事项：</w:t>
      </w:r>
      <w:r>
        <w:rPr>
          <w:rFonts w:hint="eastAsia" w:ascii="宋体" w:hAnsi="宋体" w:cs="宋体"/>
          <w:snapToGrid w:val="0"/>
          <w:kern w:val="0"/>
          <w:sz w:val="24"/>
          <w:u w:val="single"/>
        </w:rPr>
        <w:t>工程质量保证金在工程缺陷期满后，扣除相应的扣款（由于乙方维修不及时而甲方自行维修的费用）后，结清余款（无息）。</w:t>
      </w:r>
    </w:p>
    <w:p w14:paraId="6B2F222F">
      <w:pPr>
        <w:spacing w:line="360" w:lineRule="auto"/>
        <w:ind w:firstLine="600"/>
        <w:jc w:val="left"/>
        <w:rPr>
          <w:rFonts w:ascii="宋体" w:hAnsi="宋体" w:cs="宋体"/>
          <w:snapToGrid w:val="0"/>
          <w:kern w:val="0"/>
          <w:sz w:val="24"/>
        </w:rPr>
      </w:pPr>
      <w:r>
        <w:rPr>
          <w:rFonts w:hint="eastAsia" w:ascii="宋体" w:hAnsi="宋体" w:cs="宋体"/>
          <w:snapToGrid w:val="0"/>
          <w:kern w:val="0"/>
          <w:sz w:val="24"/>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宋体" w:hAnsi="宋体" w:cs="宋体"/>
          <w:snapToGrid w:val="0"/>
          <w:kern w:val="0"/>
          <w:sz w:val="24"/>
        </w:rPr>
        <w:t>。</w:t>
      </w:r>
    </w:p>
    <w:p w14:paraId="276E9E76">
      <w:pPr>
        <w:spacing w:line="300" w:lineRule="auto"/>
        <w:ind w:firstLine="456" w:firstLineChars="190"/>
        <w:rPr>
          <w:rFonts w:ascii="宋体" w:hAnsi="宋体" w:cs="宋体"/>
          <w:snapToGrid w:val="0"/>
          <w:kern w:val="0"/>
          <w:sz w:val="24"/>
        </w:rPr>
      </w:pPr>
      <w:r>
        <w:rPr>
          <w:rFonts w:hint="eastAsia" w:ascii="宋体" w:hAnsi="宋体" w:cs="宋体"/>
          <w:snapToGrid w:val="0"/>
          <w:kern w:val="0"/>
          <w:sz w:val="24"/>
        </w:rPr>
        <w:t>工程质量保修书由发包人、承包人在工程竣工验收前共同签署，作为施工合同附件，其有效期限至保修期满。</w:t>
      </w:r>
    </w:p>
    <w:p w14:paraId="2C5A9367">
      <w:pPr>
        <w:spacing w:line="300" w:lineRule="auto"/>
        <w:ind w:firstLine="456" w:firstLineChars="190"/>
        <w:rPr>
          <w:rFonts w:ascii="宋体" w:hAnsi="宋体" w:cs="宋体"/>
          <w:snapToGrid w:val="0"/>
          <w:kern w:val="0"/>
          <w:sz w:val="24"/>
        </w:rPr>
      </w:pPr>
    </w:p>
    <w:p w14:paraId="1E3F0AD5">
      <w:pPr>
        <w:spacing w:line="300" w:lineRule="auto"/>
        <w:ind w:firstLine="456" w:firstLineChars="190"/>
        <w:rPr>
          <w:rFonts w:ascii="宋体" w:hAnsi="宋体" w:cs="宋体"/>
          <w:snapToGrid w:val="0"/>
          <w:kern w:val="0"/>
          <w:sz w:val="24"/>
        </w:rPr>
      </w:pPr>
    </w:p>
    <w:p w14:paraId="505115A0">
      <w:pPr>
        <w:spacing w:line="300" w:lineRule="auto"/>
        <w:rPr>
          <w:rFonts w:ascii="宋体" w:hAnsi="宋体" w:cs="宋体"/>
          <w:snapToGrid w:val="0"/>
          <w:kern w:val="0"/>
          <w:sz w:val="24"/>
          <w:u w:val="single"/>
        </w:rPr>
      </w:pPr>
      <w:r>
        <w:rPr>
          <w:rFonts w:hint="eastAsia" w:ascii="宋体" w:hAnsi="宋体" w:cs="宋体"/>
          <w:snapToGrid w:val="0"/>
          <w:kern w:val="0"/>
          <w:sz w:val="24"/>
        </w:rPr>
        <w:t>发包人(公章)：</w:t>
      </w:r>
      <w:r>
        <w:rPr>
          <w:rFonts w:hint="eastAsia" w:ascii="宋体" w:hAnsi="宋体" w:cs="宋体"/>
          <w:snapToGrid w:val="0"/>
          <w:kern w:val="0"/>
          <w:sz w:val="24"/>
          <w:u w:val="single"/>
        </w:rPr>
        <w:t xml:space="preserve"> </w:t>
      </w:r>
      <w:bookmarkStart w:id="930" w:name="SOA_zyht_fbr"/>
      <w:r>
        <w:rPr>
          <w:rFonts w:hint="eastAsia" w:ascii="宋体" w:hAnsi="宋体" w:cs="宋体"/>
          <w:snapToGrid w:val="0"/>
          <w:kern w:val="0"/>
          <w:sz w:val="24"/>
          <w:u w:val="single"/>
        </w:rPr>
        <w:t xml:space="preserve">      </w:t>
      </w:r>
      <w:bookmarkEnd w:id="930"/>
      <w:r>
        <w:rPr>
          <w:rFonts w:hint="eastAsia" w:ascii="宋体" w:hAnsi="宋体" w:cs="宋体"/>
          <w:snapToGrid w:val="0"/>
          <w:kern w:val="0"/>
          <w:sz w:val="24"/>
          <w:u w:val="single"/>
        </w:rPr>
        <w:t></w:t>
      </w:r>
      <w:r>
        <w:rPr>
          <w:rFonts w:hint="eastAsia" w:ascii="宋体" w:hAnsi="宋体" w:cs="宋体"/>
          <w:snapToGrid w:val="0"/>
          <w:kern w:val="0"/>
          <w:sz w:val="24"/>
        </w:rPr>
        <w:t xml:space="preserve">             承包人(公章)：</w:t>
      </w:r>
      <w:r>
        <w:rPr>
          <w:rFonts w:hint="eastAsia" w:ascii="宋体" w:hAnsi="宋体" w:cs="宋体"/>
          <w:snapToGrid w:val="0"/>
          <w:kern w:val="0"/>
          <w:sz w:val="24"/>
          <w:u w:val="single"/>
        </w:rPr>
        <w:t xml:space="preserve">                    </w:t>
      </w:r>
    </w:p>
    <w:p w14:paraId="354D9E42">
      <w:pPr>
        <w:spacing w:line="300" w:lineRule="auto"/>
        <w:ind w:left="5280" w:hanging="5280" w:hangingChars="2200"/>
        <w:rPr>
          <w:rFonts w:ascii="宋体" w:hAnsi="宋体" w:cs="宋体"/>
          <w:snapToGrid w:val="0"/>
          <w:kern w:val="0"/>
          <w:sz w:val="24"/>
        </w:rPr>
      </w:pP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bookmarkStart w:id="931" w:name="SOA_zyht_fbrdz"/>
      <w:r>
        <w:rPr>
          <w:rFonts w:hint="eastAsia" w:ascii="宋体" w:hAnsi="宋体" w:cs="宋体"/>
          <w:snapToGrid w:val="0"/>
          <w:kern w:val="0"/>
          <w:sz w:val="24"/>
          <w:u w:val="single"/>
        </w:rPr>
        <w:t xml:space="preserve">     </w:t>
      </w:r>
      <w:bookmarkEnd w:id="931"/>
      <w:r>
        <w:rPr>
          <w:rFonts w:hint="eastAsia" w:ascii="宋体" w:hAnsi="宋体" w:cs="宋体"/>
          <w:snapToGrid w:val="0"/>
          <w:kern w:val="0"/>
          <w:sz w:val="24"/>
          <w:u w:val="single"/>
        </w:rPr>
        <w:t></w:t>
      </w:r>
      <w:r>
        <w:rPr>
          <w:rFonts w:hint="eastAsia" w:ascii="宋体" w:hAnsi="宋体" w:cs="宋体"/>
          <w:snapToGrid w:val="0"/>
          <w:kern w:val="0"/>
          <w:sz w:val="24"/>
        </w:rPr>
        <w:t xml:space="preserve">                     地  址：</w:t>
      </w:r>
      <w:r>
        <w:rPr>
          <w:rFonts w:hint="eastAsia" w:ascii="宋体" w:hAnsi="宋体" w:cs="宋体"/>
          <w:snapToGrid w:val="0"/>
          <w:kern w:val="0"/>
          <w:sz w:val="24"/>
          <w:u w:val="single"/>
        </w:rPr>
        <w:t xml:space="preserve">                    </w:t>
      </w:r>
    </w:p>
    <w:p w14:paraId="75160E98">
      <w:pPr>
        <w:spacing w:line="300" w:lineRule="auto"/>
        <w:rPr>
          <w:rFonts w:ascii="宋体" w:hAnsi="宋体" w:cs="宋体"/>
          <w:snapToGrid w:val="0"/>
          <w:kern w:val="0"/>
          <w:sz w:val="24"/>
        </w:rPr>
      </w:pPr>
      <w:r>
        <w:rPr>
          <w:rFonts w:hint="eastAsia" w:ascii="宋体" w:hAnsi="宋体" w:cs="宋体"/>
          <w:snapToGrid w:val="0"/>
          <w:kern w:val="0"/>
          <w:sz w:val="24"/>
        </w:rPr>
        <w:t>法定代表人(签字)：</w:t>
      </w:r>
      <w:bookmarkStart w:id="932" w:name="SOA_zyht_fddbr1"/>
      <w:r>
        <w:rPr>
          <w:rFonts w:hint="eastAsia" w:ascii="宋体" w:hAnsi="宋体" w:cs="宋体"/>
          <w:snapToGrid w:val="0"/>
          <w:kern w:val="0"/>
          <w:sz w:val="24"/>
          <w:u w:val="single"/>
        </w:rPr>
        <w:t xml:space="preserve">      </w:t>
      </w:r>
      <w:bookmarkEnd w:id="932"/>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法定代表人(签字)：</w:t>
      </w:r>
      <w:bookmarkStart w:id="933" w:name="SOA_zyht_fddbr2"/>
      <w:r>
        <w:rPr>
          <w:rFonts w:hint="eastAsia" w:ascii="宋体" w:hAnsi="宋体" w:cs="宋体"/>
          <w:snapToGrid w:val="0"/>
          <w:kern w:val="0"/>
          <w:sz w:val="24"/>
          <w:u w:val="single"/>
        </w:rPr>
        <w:t xml:space="preserve">      </w:t>
      </w:r>
      <w:bookmarkEnd w:id="933"/>
      <w:r>
        <w:rPr>
          <w:rFonts w:hint="eastAsia" w:ascii="宋体" w:hAnsi="宋体" w:cs="宋体"/>
          <w:snapToGrid w:val="0"/>
          <w:kern w:val="0"/>
          <w:sz w:val="24"/>
          <w:u w:val="single"/>
        </w:rPr>
        <w:t xml:space="preserve">  </w:t>
      </w:r>
    </w:p>
    <w:p w14:paraId="21418FD4">
      <w:pPr>
        <w:spacing w:line="300" w:lineRule="auto"/>
        <w:rPr>
          <w:rFonts w:ascii="宋体" w:hAnsi="宋体" w:cs="宋体"/>
          <w:snapToGrid w:val="0"/>
          <w:kern w:val="0"/>
          <w:sz w:val="24"/>
        </w:rPr>
      </w:pPr>
      <w:r>
        <w:rPr>
          <w:rFonts w:hint="eastAsia" w:ascii="宋体" w:hAnsi="宋体" w:cs="宋体"/>
          <w:snapToGrid w:val="0"/>
          <w:kern w:val="0"/>
          <w:sz w:val="24"/>
        </w:rPr>
        <w:t>委托代理人(签字)：</w:t>
      </w:r>
      <w:bookmarkStart w:id="934" w:name="SOA_zyht_wtdlr1"/>
      <w:r>
        <w:rPr>
          <w:rFonts w:hint="eastAsia" w:ascii="宋体" w:hAnsi="宋体" w:cs="宋体"/>
          <w:snapToGrid w:val="0"/>
          <w:kern w:val="0"/>
          <w:sz w:val="24"/>
          <w:u w:val="single"/>
        </w:rPr>
        <w:t xml:space="preserve">      </w:t>
      </w:r>
      <w:bookmarkEnd w:id="934"/>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委托代理人(签字)：</w:t>
      </w:r>
      <w:bookmarkStart w:id="935" w:name="SOA_zyht_wtdlr2"/>
      <w:r>
        <w:rPr>
          <w:rFonts w:hint="eastAsia" w:ascii="宋体" w:hAnsi="宋体" w:cs="宋体"/>
          <w:snapToGrid w:val="0"/>
          <w:kern w:val="0"/>
          <w:sz w:val="24"/>
          <w:u w:val="single"/>
        </w:rPr>
        <w:t xml:space="preserve">      </w:t>
      </w:r>
      <w:bookmarkEnd w:id="935"/>
      <w:r>
        <w:rPr>
          <w:rFonts w:hint="eastAsia" w:ascii="宋体" w:hAnsi="宋体" w:cs="宋体"/>
          <w:snapToGrid w:val="0"/>
          <w:kern w:val="0"/>
          <w:sz w:val="24"/>
          <w:u w:val="single"/>
        </w:rPr>
        <w:t xml:space="preserve">  </w:t>
      </w:r>
    </w:p>
    <w:p w14:paraId="2B38AC5D">
      <w:pPr>
        <w:spacing w:line="300" w:lineRule="auto"/>
        <w:rPr>
          <w:rFonts w:ascii="宋体" w:hAnsi="宋体" w:cs="宋体"/>
          <w:snapToGrid w:val="0"/>
          <w:kern w:val="0"/>
          <w:sz w:val="24"/>
        </w:rPr>
      </w:pPr>
      <w:r>
        <w:rPr>
          <w:rFonts w:hint="eastAsia" w:ascii="宋体" w:hAnsi="宋体" w:cs="宋体"/>
          <w:snapToGrid w:val="0"/>
          <w:kern w:val="0"/>
          <w:sz w:val="24"/>
        </w:rPr>
        <w:t>电  话：</w:t>
      </w:r>
      <w:r>
        <w:rPr>
          <w:rFonts w:hint="eastAsia" w:ascii="宋体" w:hAnsi="宋体" w:cs="宋体"/>
          <w:snapToGrid w:val="0"/>
          <w:kern w:val="0"/>
          <w:sz w:val="24"/>
          <w:u w:val="single"/>
        </w:rPr>
        <w:t></w:t>
      </w:r>
      <w:bookmarkStart w:id="936" w:name="SOA_zyht_fbrdh1"/>
      <w:r>
        <w:rPr>
          <w:rFonts w:hint="eastAsia" w:ascii="宋体" w:hAnsi="宋体" w:cs="宋体"/>
          <w:snapToGrid w:val="0"/>
          <w:kern w:val="0"/>
          <w:sz w:val="24"/>
          <w:u w:val="single"/>
        </w:rPr>
        <w:t xml:space="preserve">      </w:t>
      </w:r>
      <w:bookmarkEnd w:id="936"/>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电  话：</w:t>
      </w:r>
      <w:r>
        <w:rPr>
          <w:rFonts w:hint="eastAsia" w:ascii="宋体" w:hAnsi="宋体" w:cs="宋体"/>
          <w:snapToGrid w:val="0"/>
          <w:kern w:val="0"/>
          <w:sz w:val="24"/>
          <w:u w:val="single"/>
        </w:rPr>
        <w:t xml:space="preserve">            </w:t>
      </w:r>
      <w:bookmarkStart w:id="937" w:name="SOA_zyht_cbrdh"/>
      <w:r>
        <w:rPr>
          <w:rFonts w:hint="eastAsia" w:ascii="宋体" w:hAnsi="宋体" w:cs="宋体"/>
          <w:snapToGrid w:val="0"/>
          <w:kern w:val="0"/>
          <w:sz w:val="24"/>
          <w:u w:val="single"/>
        </w:rPr>
        <w:t xml:space="preserve">      </w:t>
      </w:r>
      <w:bookmarkEnd w:id="937"/>
      <w:r>
        <w:rPr>
          <w:rFonts w:hint="eastAsia" w:ascii="宋体" w:hAnsi="宋体" w:cs="宋体"/>
          <w:snapToGrid w:val="0"/>
          <w:kern w:val="0"/>
          <w:sz w:val="24"/>
          <w:u w:val="single"/>
        </w:rPr>
        <w:t xml:space="preserve"> </w:t>
      </w:r>
    </w:p>
    <w:p w14:paraId="23757FB0">
      <w:pPr>
        <w:spacing w:line="300" w:lineRule="auto"/>
        <w:rPr>
          <w:rFonts w:ascii="宋体" w:hAnsi="宋体" w:cs="宋体"/>
          <w:snapToGrid w:val="0"/>
          <w:kern w:val="0"/>
          <w:sz w:val="24"/>
        </w:rPr>
      </w:pPr>
      <w:r>
        <w:rPr>
          <w:rFonts w:hint="eastAsia" w:ascii="宋体" w:hAnsi="宋体" w:cs="宋体"/>
          <w:snapToGrid w:val="0"/>
          <w:kern w:val="0"/>
          <w:sz w:val="24"/>
        </w:rPr>
        <w:t>传  真：</w:t>
      </w:r>
      <w:r>
        <w:rPr>
          <w:rFonts w:hint="eastAsia" w:ascii="宋体" w:hAnsi="宋体" w:cs="宋体"/>
          <w:snapToGrid w:val="0"/>
          <w:kern w:val="0"/>
          <w:sz w:val="24"/>
          <w:u w:val="single"/>
        </w:rPr>
        <w:t xml:space="preserve">  </w:t>
      </w:r>
      <w:bookmarkStart w:id="938" w:name="SOA_zyht_fbrcz"/>
      <w:r>
        <w:rPr>
          <w:rFonts w:hint="eastAsia" w:ascii="宋体" w:hAnsi="宋体" w:cs="宋体"/>
          <w:snapToGrid w:val="0"/>
          <w:kern w:val="0"/>
          <w:sz w:val="24"/>
          <w:u w:val="single"/>
        </w:rPr>
        <w:t xml:space="preserve">      </w:t>
      </w:r>
      <w:bookmarkEnd w:id="938"/>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传  真：</w:t>
      </w:r>
      <w:r>
        <w:rPr>
          <w:rFonts w:hint="eastAsia" w:ascii="宋体" w:hAnsi="宋体" w:cs="宋体"/>
          <w:snapToGrid w:val="0"/>
          <w:kern w:val="0"/>
          <w:sz w:val="24"/>
          <w:u w:val="single"/>
        </w:rPr>
        <w:t xml:space="preserve">             </w:t>
      </w:r>
      <w:bookmarkStart w:id="939" w:name="SOA_zyht_cbrcz"/>
      <w:r>
        <w:rPr>
          <w:rFonts w:hint="eastAsia" w:ascii="宋体" w:hAnsi="宋体" w:cs="宋体"/>
          <w:snapToGrid w:val="0"/>
          <w:kern w:val="0"/>
          <w:sz w:val="24"/>
          <w:u w:val="single"/>
        </w:rPr>
        <w:t xml:space="preserve">      </w:t>
      </w:r>
      <w:bookmarkEnd w:id="939"/>
      <w:r>
        <w:rPr>
          <w:rFonts w:hint="eastAsia" w:ascii="宋体" w:hAnsi="宋体" w:cs="宋体"/>
          <w:snapToGrid w:val="0"/>
          <w:kern w:val="0"/>
          <w:sz w:val="24"/>
          <w:u w:val="single"/>
        </w:rPr>
        <w:t xml:space="preserve"> </w:t>
      </w:r>
    </w:p>
    <w:p w14:paraId="5E5B4FE0">
      <w:pPr>
        <w:spacing w:line="300" w:lineRule="auto"/>
        <w:rPr>
          <w:rFonts w:ascii="宋体" w:hAnsi="宋体" w:cs="宋体"/>
          <w:snapToGrid w:val="0"/>
          <w:kern w:val="0"/>
          <w:sz w:val="24"/>
        </w:rPr>
      </w:pPr>
      <w:r>
        <w:rPr>
          <w:rFonts w:hint="eastAsia" w:ascii="宋体" w:hAnsi="宋体" w:cs="宋体"/>
          <w:snapToGrid w:val="0"/>
          <w:kern w:val="0"/>
          <w:sz w:val="24"/>
        </w:rPr>
        <w:t>开户银行：</w:t>
      </w:r>
      <w:bookmarkStart w:id="940" w:name="SOA_zyht_fbrkhyh"/>
      <w:r>
        <w:rPr>
          <w:rFonts w:hint="eastAsia" w:ascii="宋体" w:hAnsi="宋体" w:cs="宋体"/>
          <w:snapToGrid w:val="0"/>
          <w:kern w:val="0"/>
          <w:sz w:val="24"/>
          <w:u w:val="single"/>
        </w:rPr>
        <w:t xml:space="preserve">      </w:t>
      </w:r>
      <w:bookmarkEnd w:id="940"/>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开户银行：</w:t>
      </w:r>
      <w:bookmarkStart w:id="941" w:name="SOA_zyht_cbrkhyh"/>
      <w:r>
        <w:rPr>
          <w:rFonts w:hint="eastAsia" w:ascii="宋体" w:hAnsi="宋体" w:cs="宋体"/>
          <w:snapToGrid w:val="0"/>
          <w:kern w:val="0"/>
          <w:sz w:val="24"/>
          <w:u w:val="single"/>
        </w:rPr>
        <w:t xml:space="preserve">                  </w:t>
      </w:r>
      <w:bookmarkEnd w:id="941"/>
      <w:r>
        <w:rPr>
          <w:rFonts w:hint="eastAsia" w:ascii="宋体" w:hAnsi="宋体" w:cs="宋体"/>
          <w:snapToGrid w:val="0"/>
          <w:kern w:val="0"/>
          <w:sz w:val="24"/>
          <w:u w:val="single"/>
        </w:rPr>
        <w:t xml:space="preserve">  </w:t>
      </w:r>
    </w:p>
    <w:p w14:paraId="0DECDDAB">
      <w:pPr>
        <w:spacing w:line="300" w:lineRule="auto"/>
        <w:rPr>
          <w:rFonts w:ascii="宋体" w:hAnsi="宋体" w:cs="宋体"/>
          <w:snapToGrid w:val="0"/>
          <w:kern w:val="0"/>
          <w:sz w:val="24"/>
        </w:rPr>
      </w:pPr>
      <w:r>
        <w:rPr>
          <w:rFonts w:hint="eastAsia" w:ascii="宋体" w:hAnsi="宋体" w:cs="宋体"/>
          <w:snapToGrid w:val="0"/>
          <w:kern w:val="0"/>
          <w:sz w:val="24"/>
        </w:rPr>
        <w:t>账  号：</w:t>
      </w:r>
      <w:r>
        <w:rPr>
          <w:rFonts w:hint="eastAsia" w:ascii="宋体" w:hAnsi="宋体" w:cs="宋体"/>
          <w:snapToGrid w:val="0"/>
          <w:kern w:val="0"/>
          <w:sz w:val="24"/>
          <w:u w:val="single"/>
        </w:rPr>
        <w:t></w:t>
      </w:r>
      <w:bookmarkStart w:id="942" w:name="SOA_zyht_fbrzh"/>
      <w:r>
        <w:rPr>
          <w:rFonts w:hint="eastAsia" w:ascii="宋体" w:hAnsi="宋体" w:cs="宋体"/>
          <w:snapToGrid w:val="0"/>
          <w:kern w:val="0"/>
          <w:sz w:val="24"/>
          <w:u w:val="single"/>
        </w:rPr>
        <w:t xml:space="preserve">      </w:t>
      </w:r>
      <w:bookmarkEnd w:id="942"/>
      <w:r>
        <w:rPr>
          <w:rFonts w:hint="eastAsia" w:ascii="宋体" w:hAnsi="宋体" w:cs="宋体"/>
          <w:snapToGrid w:val="0"/>
          <w:kern w:val="0"/>
          <w:sz w:val="24"/>
          <w:u w:val="single"/>
        </w:rPr>
        <w:t></w:t>
      </w:r>
      <w:r>
        <w:rPr>
          <w:rFonts w:hint="eastAsia" w:ascii="宋体" w:hAnsi="宋体" w:cs="宋体"/>
          <w:snapToGrid w:val="0"/>
          <w:kern w:val="0"/>
          <w:sz w:val="24"/>
        </w:rPr>
        <w:t xml:space="preserve">                   账  号：</w:t>
      </w:r>
      <w:r>
        <w:rPr>
          <w:rFonts w:hint="eastAsia" w:ascii="宋体" w:hAnsi="宋体" w:cs="宋体"/>
          <w:snapToGrid w:val="0"/>
          <w:kern w:val="0"/>
          <w:sz w:val="24"/>
          <w:u w:val="single"/>
        </w:rPr>
        <w:t xml:space="preserve">                 </w:t>
      </w:r>
      <w:bookmarkStart w:id="943" w:name="SOA_zyht_cbrzh"/>
      <w:r>
        <w:rPr>
          <w:rFonts w:hint="eastAsia" w:ascii="宋体" w:hAnsi="宋体" w:cs="宋体"/>
          <w:snapToGrid w:val="0"/>
          <w:kern w:val="0"/>
          <w:sz w:val="24"/>
          <w:u w:val="single"/>
        </w:rPr>
        <w:t xml:space="preserve">      </w:t>
      </w:r>
      <w:bookmarkEnd w:id="943"/>
    </w:p>
    <w:p w14:paraId="532BF7D8">
      <w:pPr>
        <w:spacing w:line="300" w:lineRule="auto"/>
        <w:rPr>
          <w:rFonts w:ascii="宋体" w:hAnsi="宋体" w:cs="宋体"/>
          <w:snapToGrid w:val="0"/>
          <w:kern w:val="0"/>
          <w:sz w:val="24"/>
        </w:rPr>
      </w:pPr>
      <w:r>
        <w:rPr>
          <w:rFonts w:hint="eastAsia" w:ascii="宋体" w:hAnsi="宋体" w:cs="宋体"/>
          <w:snapToGrid w:val="0"/>
          <w:kern w:val="0"/>
          <w:sz w:val="24"/>
        </w:rPr>
        <w:t>邮政编码：</w:t>
      </w:r>
      <w:r>
        <w:rPr>
          <w:rFonts w:hint="eastAsia" w:ascii="宋体" w:hAnsi="宋体" w:cs="宋体"/>
          <w:snapToGrid w:val="0"/>
          <w:kern w:val="0"/>
          <w:sz w:val="24"/>
          <w:u w:val="single"/>
        </w:rPr>
        <w:t xml:space="preserve"> </w:t>
      </w:r>
      <w:bookmarkStart w:id="944" w:name="SOA_zyht_fbryb"/>
      <w:r>
        <w:rPr>
          <w:rFonts w:hint="eastAsia" w:ascii="宋体" w:hAnsi="宋体" w:cs="宋体"/>
          <w:snapToGrid w:val="0"/>
          <w:kern w:val="0"/>
          <w:sz w:val="24"/>
          <w:u w:val="single"/>
        </w:rPr>
        <w:t xml:space="preserve">      </w:t>
      </w:r>
      <w:bookmarkEnd w:id="944"/>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邮政编码：</w:t>
      </w:r>
      <w:r>
        <w:rPr>
          <w:rFonts w:hint="eastAsia" w:ascii="宋体" w:hAnsi="宋体" w:cs="宋体"/>
          <w:snapToGrid w:val="0"/>
          <w:kern w:val="0"/>
          <w:sz w:val="24"/>
          <w:u w:val="single"/>
        </w:rPr>
        <w:t xml:space="preserve">        </w:t>
      </w:r>
      <w:bookmarkStart w:id="945" w:name="SOA_zyht_cbryb"/>
      <w:r>
        <w:rPr>
          <w:rFonts w:hint="eastAsia" w:ascii="宋体" w:hAnsi="宋体" w:cs="宋体"/>
          <w:snapToGrid w:val="0"/>
          <w:kern w:val="0"/>
          <w:sz w:val="24"/>
          <w:u w:val="single"/>
        </w:rPr>
        <w:t xml:space="preserve">     </w:t>
      </w:r>
      <w:bookmarkEnd w:id="945"/>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75E4B82">
      <w:pPr>
        <w:spacing w:line="480" w:lineRule="auto"/>
        <w:jc w:val="center"/>
        <w:rPr>
          <w:rFonts w:ascii="宋体" w:hAnsi="宋体" w:cs="宋体"/>
          <w:b/>
          <w:sz w:val="24"/>
        </w:rPr>
      </w:pPr>
    </w:p>
    <w:p w14:paraId="2FCD1C54">
      <w:pPr>
        <w:rPr>
          <w:rFonts w:ascii="宋体" w:hAnsi="宋体" w:cs="宋体"/>
          <w:sz w:val="24"/>
        </w:rPr>
      </w:pPr>
    </w:p>
    <w:p w14:paraId="35F61532">
      <w:pPr>
        <w:spacing w:line="360" w:lineRule="auto"/>
        <w:ind w:left="-420" w:leftChars="-200" w:right="-420" w:rightChars="-200" w:firstLine="480" w:firstLineChars="200"/>
        <w:jc w:val="center"/>
        <w:outlineLvl w:val="0"/>
        <w:rPr>
          <w:rFonts w:ascii="宋体" w:hAnsi="宋体" w:cs="宋体"/>
          <w:sz w:val="24"/>
        </w:rPr>
      </w:pPr>
    </w:p>
    <w:p w14:paraId="44AB6119">
      <w:pPr>
        <w:tabs>
          <w:tab w:val="left" w:pos="1440"/>
        </w:tabs>
        <w:spacing w:line="500" w:lineRule="exact"/>
        <w:jc w:val="left"/>
        <w:rPr>
          <w:rFonts w:ascii="宋体" w:hAnsi="宋体" w:cs="宋体"/>
          <w:b/>
          <w:sz w:val="24"/>
        </w:rPr>
      </w:pPr>
      <w:r>
        <w:rPr>
          <w:rFonts w:hint="eastAsia" w:ascii="宋体" w:hAnsi="宋体" w:cs="宋体"/>
          <w:b/>
          <w:sz w:val="24"/>
        </w:rPr>
        <w:t>注：本合同仅作示范文本，具体以双方签订的正式合同为准，合同内容不得违背本招标文件实质性要求。</w:t>
      </w:r>
    </w:p>
    <w:p w14:paraId="1700F710">
      <w:pPr>
        <w:spacing w:line="480" w:lineRule="auto"/>
        <w:rPr>
          <w:rFonts w:ascii="宋体" w:hAnsi="宋体" w:cs="宋体"/>
          <w:b/>
          <w:sz w:val="28"/>
          <w:szCs w:val="28"/>
        </w:rPr>
      </w:pPr>
    </w:p>
    <w:p w14:paraId="262CC015">
      <w:pPr>
        <w:spacing w:line="360" w:lineRule="auto"/>
        <w:ind w:left="-420" w:leftChars="-200" w:right="-420" w:rightChars="-200" w:firstLine="480" w:firstLineChars="200"/>
        <w:jc w:val="center"/>
        <w:outlineLvl w:val="0"/>
        <w:rPr>
          <w:rFonts w:ascii="宋体" w:hAnsi="宋体" w:cs="宋体"/>
          <w:sz w:val="24"/>
        </w:rPr>
      </w:pPr>
    </w:p>
    <w:p w14:paraId="277ABF38">
      <w:pPr>
        <w:spacing w:line="360" w:lineRule="auto"/>
        <w:ind w:left="-420" w:leftChars="-200" w:right="-420" w:rightChars="-200" w:firstLine="480" w:firstLineChars="200"/>
        <w:jc w:val="center"/>
        <w:outlineLvl w:val="0"/>
        <w:rPr>
          <w:rFonts w:ascii="宋体" w:hAnsi="宋体" w:cs="宋体"/>
          <w:sz w:val="24"/>
        </w:rPr>
        <w:sectPr>
          <w:headerReference r:id="rId7" w:type="first"/>
          <w:footerReference r:id="rId9" w:type="first"/>
          <w:footerReference r:id="rId8" w:type="default"/>
          <w:pgSz w:w="11906" w:h="16838"/>
          <w:pgMar w:top="1440" w:right="1080" w:bottom="1440" w:left="1080" w:header="851" w:footer="992" w:gutter="0"/>
          <w:cols w:space="720" w:num="1"/>
          <w:titlePg/>
          <w:docGrid w:linePitch="312" w:charSpace="0"/>
        </w:sectPr>
      </w:pPr>
    </w:p>
    <w:p w14:paraId="6F1B25DB">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1CE62D24">
      <w:pPr>
        <w:spacing w:line="360" w:lineRule="auto"/>
        <w:jc w:val="center"/>
        <w:outlineLvl w:val="0"/>
        <w:rPr>
          <w:rFonts w:ascii="宋体" w:hAnsi="宋体" w:cs="宋体"/>
          <w:b/>
          <w:kern w:val="0"/>
          <w:sz w:val="36"/>
          <w:szCs w:val="36"/>
        </w:rPr>
      </w:pPr>
    </w:p>
    <w:p w14:paraId="0D2E091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EE618A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AC97F0D">
      <w:pPr>
        <w:spacing w:line="360" w:lineRule="auto"/>
        <w:jc w:val="center"/>
        <w:outlineLvl w:val="0"/>
        <w:rPr>
          <w:rFonts w:ascii="宋体" w:hAnsi="宋体" w:cs="宋体"/>
          <w:b/>
          <w:kern w:val="0"/>
          <w:sz w:val="36"/>
          <w:szCs w:val="36"/>
        </w:rPr>
      </w:pPr>
    </w:p>
    <w:p w14:paraId="577FA13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DB9546F">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9013AB3">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4DC57262">
      <w:pPr>
        <w:snapToGrid w:val="0"/>
        <w:spacing w:line="360" w:lineRule="auto"/>
        <w:rPr>
          <w:rFonts w:ascii="宋体" w:hAnsi="宋体" w:cs="宋体"/>
          <w:sz w:val="24"/>
        </w:rPr>
      </w:pPr>
      <w:r>
        <w:rPr>
          <w:rFonts w:hint="eastAsia" w:ascii="宋体" w:hAnsi="宋体" w:cs="宋体"/>
          <w:sz w:val="24"/>
        </w:rPr>
        <w:t>（4）本项目的特定资格要求………………………………………………（页码）</w:t>
      </w:r>
    </w:p>
    <w:p w14:paraId="76C81F42">
      <w:pPr>
        <w:snapToGrid w:val="0"/>
        <w:spacing w:line="360" w:lineRule="auto"/>
        <w:ind w:firstLine="480" w:firstLineChars="200"/>
        <w:rPr>
          <w:rFonts w:ascii="宋体" w:hAnsi="宋体" w:cs="宋体"/>
          <w:sz w:val="24"/>
        </w:rPr>
      </w:pPr>
    </w:p>
    <w:p w14:paraId="5C92E47C">
      <w:pPr>
        <w:spacing w:line="360" w:lineRule="auto"/>
        <w:ind w:firstLine="480" w:firstLineChars="200"/>
        <w:rPr>
          <w:rFonts w:ascii="宋体" w:hAnsi="宋体" w:cs="宋体"/>
          <w:sz w:val="24"/>
        </w:rPr>
      </w:pPr>
    </w:p>
    <w:p w14:paraId="330F441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F45B1B4">
      <w:pPr>
        <w:snapToGrid w:val="0"/>
        <w:spacing w:line="360" w:lineRule="auto"/>
        <w:rPr>
          <w:rFonts w:ascii="宋体" w:hAnsi="宋体" w:cs="宋体"/>
          <w:sz w:val="24"/>
        </w:rPr>
      </w:pPr>
      <w:r>
        <w:rPr>
          <w:rFonts w:hint="eastAsia" w:ascii="宋体" w:hAnsi="宋体" w:cs="宋体"/>
          <w:sz w:val="24"/>
        </w:rPr>
        <w:t>（采购人）：</w:t>
      </w:r>
    </w:p>
    <w:p w14:paraId="136EE03E">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09ECCBA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A135F4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006AF85">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64FF660">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3B0539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5F8263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CADD7B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ED52A4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DA57B68">
      <w:pPr>
        <w:snapToGrid w:val="0"/>
        <w:spacing w:line="360" w:lineRule="auto"/>
        <w:ind w:firstLine="5520" w:firstLineChars="2300"/>
        <w:rPr>
          <w:rFonts w:ascii="宋体" w:hAnsi="宋体" w:cs="宋体"/>
          <w:kern w:val="0"/>
          <w:sz w:val="24"/>
        </w:rPr>
      </w:pPr>
    </w:p>
    <w:p w14:paraId="67AA90B1">
      <w:pPr>
        <w:snapToGrid w:val="0"/>
        <w:spacing w:line="360" w:lineRule="auto"/>
        <w:ind w:firstLine="5520" w:firstLineChars="2300"/>
        <w:rPr>
          <w:rFonts w:ascii="宋体" w:hAnsi="宋体" w:cs="宋体"/>
          <w:kern w:val="0"/>
          <w:sz w:val="24"/>
        </w:rPr>
      </w:pPr>
    </w:p>
    <w:p w14:paraId="2BBCAFA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供应商名称(盖章)：</w:t>
      </w:r>
    </w:p>
    <w:p w14:paraId="00699F1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EEBAD0">
      <w:pPr>
        <w:widowControl/>
        <w:adjustRightInd/>
        <w:jc w:val="left"/>
        <w:rPr>
          <w:rFonts w:ascii="宋体" w:hAnsi="宋体" w:cs="宋体"/>
          <w:b/>
          <w:bCs/>
          <w:kern w:val="0"/>
          <w:sz w:val="24"/>
        </w:rPr>
      </w:pPr>
    </w:p>
    <w:p w14:paraId="5A0A6125">
      <w:pPr>
        <w:widowControl/>
        <w:adjustRightInd/>
        <w:jc w:val="left"/>
        <w:rPr>
          <w:rFonts w:ascii="宋体" w:hAnsi="宋体" w:cs="宋体"/>
          <w:b/>
          <w:bCs/>
          <w:kern w:val="0"/>
          <w:sz w:val="24"/>
        </w:rPr>
      </w:pPr>
    </w:p>
    <w:p w14:paraId="3893F730">
      <w:pPr>
        <w:widowControl/>
        <w:adjustRightInd/>
        <w:jc w:val="left"/>
        <w:rPr>
          <w:rFonts w:ascii="宋体" w:hAnsi="宋体" w:cs="宋体"/>
          <w:b/>
          <w:sz w:val="32"/>
          <w:szCs w:val="32"/>
        </w:rPr>
      </w:pPr>
      <w:r>
        <w:rPr>
          <w:rFonts w:hint="eastAsia" w:ascii="宋体" w:hAnsi="宋体" w:cs="宋体"/>
          <w:b/>
          <w:bCs/>
          <w:kern w:val="0"/>
          <w:sz w:val="24"/>
        </w:rPr>
        <w:t>注：</w:t>
      </w:r>
      <w:r>
        <w:rPr>
          <w:rFonts w:hint="eastAsia" w:ascii="宋体" w:hAnsi="宋体" w:cs="宋体"/>
          <w:b/>
          <w:bCs/>
          <w:sz w:val="24"/>
        </w:rPr>
        <w:t>如以联合体形式参加政府采购活动的，联合体各方均应提交该承诺函。</w:t>
      </w:r>
    </w:p>
    <w:p w14:paraId="2DC0646F">
      <w:pPr>
        <w:snapToGrid w:val="0"/>
        <w:spacing w:line="360" w:lineRule="auto"/>
        <w:rPr>
          <w:rFonts w:ascii="宋体" w:hAnsi="宋体" w:cs="宋体"/>
          <w:kern w:val="0"/>
          <w:sz w:val="24"/>
          <w:lang w:val="zh-CN"/>
        </w:rPr>
      </w:pPr>
    </w:p>
    <w:p w14:paraId="4DEB7263">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627ED96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CAC355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1118675">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78561F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420BDE7">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B42E91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.专门面向中小企业，工程全部由符合政策要求的中小企业（或小微企业）承建的，提供相应的中小企业声明函（附件7）。 </w:t>
      </w:r>
    </w:p>
    <w:p w14:paraId="17807710">
      <w:pPr>
        <w:widowControl/>
        <w:spacing w:line="360" w:lineRule="auto"/>
        <w:ind w:firstLine="480"/>
        <w:jc w:val="left"/>
        <w:rPr>
          <w:rFonts w:ascii="宋体" w:hAnsi="宋体" w:cs="宋体"/>
          <w:sz w:val="24"/>
        </w:rPr>
      </w:pPr>
    </w:p>
    <w:p w14:paraId="5A389A3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EABEE4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F3294EA">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EB06B13">
      <w:pPr>
        <w:widowControl/>
        <w:spacing w:line="360" w:lineRule="auto"/>
        <w:ind w:left="150"/>
        <w:jc w:val="center"/>
        <w:rPr>
          <w:rFonts w:ascii="宋体" w:hAnsi="宋体" w:cs="宋体"/>
          <w:b/>
          <w:kern w:val="0"/>
          <w:sz w:val="32"/>
          <w:szCs w:val="32"/>
        </w:rPr>
      </w:pPr>
    </w:p>
    <w:p w14:paraId="7E06E3DD">
      <w:pPr>
        <w:rPr>
          <w:rFonts w:ascii="宋体" w:hAnsi="宋体" w:cs="宋体"/>
          <w:b/>
          <w:kern w:val="0"/>
          <w:sz w:val="32"/>
          <w:szCs w:val="32"/>
        </w:rPr>
      </w:pPr>
      <w:r>
        <w:rPr>
          <w:rFonts w:hint="eastAsia" w:ascii="宋体" w:hAnsi="宋体" w:cs="宋体"/>
          <w:b/>
          <w:kern w:val="0"/>
          <w:sz w:val="32"/>
          <w:szCs w:val="32"/>
        </w:rPr>
        <w:br w:type="page"/>
      </w:r>
    </w:p>
    <w:p w14:paraId="18CF65F0">
      <w:pPr>
        <w:widowControl/>
        <w:spacing w:line="360" w:lineRule="auto"/>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D8968FD">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46650321">
      <w:pPr>
        <w:rPr>
          <w:rFonts w:ascii="宋体" w:hAnsi="宋体" w:cs="宋体"/>
        </w:rPr>
      </w:pPr>
    </w:p>
    <w:p w14:paraId="5FB7A18B">
      <w:pPr>
        <w:numPr>
          <w:ilvl w:val="255"/>
          <w:numId w:val="0"/>
        </w:numPr>
        <w:snapToGrid w:val="0"/>
        <w:spacing w:line="360" w:lineRule="auto"/>
        <w:ind w:firstLine="482" w:firstLineChars="200"/>
        <w:rPr>
          <w:rFonts w:ascii="宋体" w:hAnsi="宋体" w:cs="宋体"/>
          <w:b/>
          <w:kern w:val="0"/>
          <w:sz w:val="32"/>
          <w:szCs w:val="32"/>
        </w:rPr>
      </w:pPr>
      <w:r>
        <w:rPr>
          <w:rFonts w:hint="eastAsia" w:ascii="宋体" w:hAnsi="宋体" w:cs="宋体"/>
          <w:b/>
          <w:bCs/>
          <w:sz w:val="24"/>
        </w:rPr>
        <w:t>项目负责人的注册建造师还须提供在</w:t>
      </w:r>
      <w:r>
        <w:fldChar w:fldCharType="begin"/>
      </w:r>
      <w:r>
        <w:instrText xml:space="preserve"> HYPERLINK "https://www.baidu.com/link?url=Plq39pQc82peiVVBQhsH3qDJN9ih-TDBvBaPDfc72UtdBoRNDE5mREeC5_hH1ORh&amp;wd=&amp;eqid=e959ba0000174ee10000000467c2c1c0" \t "https://www.baidu.com/_blank" </w:instrText>
      </w:r>
      <w:r>
        <w:fldChar w:fldCharType="separate"/>
      </w:r>
      <w:r>
        <w:rPr>
          <w:rFonts w:ascii="宋体" w:hAnsi="宋体" w:cs="宋体"/>
          <w:b/>
          <w:bCs/>
          <w:sz w:val="24"/>
        </w:rPr>
        <w:t>全国建筑市场监管公共服务平台(四库一平台)</w:t>
      </w:r>
      <w:r>
        <w:rPr>
          <w:rFonts w:ascii="宋体" w:hAnsi="宋体" w:cs="宋体"/>
          <w:b/>
          <w:bCs/>
          <w:sz w:val="24"/>
        </w:rPr>
        <w:fldChar w:fldCharType="end"/>
      </w:r>
      <w:r>
        <w:rPr>
          <w:rFonts w:hint="eastAsia" w:ascii="宋体" w:hAnsi="宋体" w:cs="宋体"/>
          <w:b/>
          <w:bCs/>
          <w:sz w:val="24"/>
        </w:rPr>
        <w:t>（https://jzsc.mohurd.gov.cn/home）上的查询截图。</w:t>
      </w:r>
    </w:p>
    <w:p w14:paraId="0A2E55E0">
      <w:pPr>
        <w:rPr>
          <w:rFonts w:ascii="宋体" w:hAnsi="宋体" w:cs="宋体"/>
          <w:b/>
          <w:kern w:val="0"/>
          <w:sz w:val="32"/>
          <w:szCs w:val="32"/>
        </w:rPr>
      </w:pPr>
    </w:p>
    <w:p w14:paraId="4DDA41A7">
      <w:pPr>
        <w:pStyle w:val="23"/>
        <w:rPr>
          <w:lang w:val="en-US"/>
        </w:rPr>
        <w:sectPr>
          <w:pgSz w:w="11906" w:h="16838"/>
          <w:pgMar w:top="1440" w:right="1080" w:bottom="1440" w:left="1080" w:header="851" w:footer="992" w:gutter="0"/>
          <w:cols w:space="720" w:num="1"/>
          <w:titlePg/>
          <w:docGrid w:linePitch="312" w:charSpace="0"/>
        </w:sectPr>
      </w:pPr>
    </w:p>
    <w:p w14:paraId="01497490">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5FC4E7D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421730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（1）响应函……………………………………………………………………………（页码）</w:t>
      </w:r>
    </w:p>
    <w:p w14:paraId="78FF6BFB">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（2）授权委托书或法定代表人（单位负责人、自然人本人）身份证明……………（页码）</w:t>
      </w:r>
    </w:p>
    <w:p w14:paraId="690DC32A">
      <w:pPr>
        <w:snapToGrid w:val="0"/>
        <w:spacing w:line="360" w:lineRule="auto"/>
        <w:ind w:left="479" w:leftChars="228"/>
        <w:rPr>
          <w:rFonts w:ascii="宋体" w:hAnsi="宋体" w:cs="宋体"/>
          <w:sz w:val="24"/>
        </w:rPr>
      </w:pPr>
      <w:r>
        <w:rPr>
          <w:rFonts w:hint="eastAsia" w:ascii="宋体" w:hAnsi="宋体" w:cs="宋体"/>
          <w:sz w:val="24"/>
        </w:rPr>
        <w:t>（3）分包意向协议………………………………………………………………………（页码）</w:t>
      </w:r>
    </w:p>
    <w:p w14:paraId="6E0BEEF8">
      <w:pPr>
        <w:snapToGrid w:val="0"/>
        <w:spacing w:line="360" w:lineRule="auto"/>
        <w:ind w:firstLine="480" w:firstLineChars="200"/>
        <w:rPr>
          <w:rFonts w:ascii="宋体" w:hAnsi="宋体" w:cs="宋体"/>
          <w:sz w:val="24"/>
        </w:rPr>
      </w:pPr>
      <w:r>
        <w:rPr>
          <w:rFonts w:hint="eastAsia" w:ascii="宋体" w:hAnsi="宋体" w:cs="宋体"/>
          <w:sz w:val="24"/>
        </w:rPr>
        <w:t>（4）符合性审查资料……………………………………………………………………（页码）</w:t>
      </w:r>
    </w:p>
    <w:p w14:paraId="697B8C0E">
      <w:pPr>
        <w:snapToGrid w:val="0"/>
        <w:spacing w:line="360" w:lineRule="auto"/>
        <w:ind w:left="479" w:leftChars="228"/>
        <w:rPr>
          <w:rFonts w:ascii="宋体" w:hAnsi="宋体" w:cs="宋体"/>
          <w:sz w:val="24"/>
        </w:rPr>
      </w:pPr>
      <w:r>
        <w:rPr>
          <w:rFonts w:hint="eastAsia" w:ascii="宋体" w:hAnsi="宋体" w:cs="宋体"/>
          <w:sz w:val="24"/>
        </w:rPr>
        <w:t>（5）评审标准相应的商务技术资料……………………………………………………（页码）（6）商务技术偏离表……………………………………………………………………（页码）</w:t>
      </w:r>
    </w:p>
    <w:p w14:paraId="3A04506F">
      <w:pPr>
        <w:snapToGrid w:val="0"/>
        <w:spacing w:line="360" w:lineRule="auto"/>
        <w:ind w:left="479" w:leftChars="228"/>
        <w:rPr>
          <w:rFonts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418C6EBA">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34C799B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10E46D5B">
      <w:pPr>
        <w:snapToGrid w:val="0"/>
        <w:spacing w:line="360" w:lineRule="auto"/>
        <w:rPr>
          <w:rFonts w:ascii="宋体" w:hAnsi="宋体" w:cs="宋体"/>
          <w:sz w:val="24"/>
        </w:rPr>
      </w:pPr>
      <w:r>
        <w:rPr>
          <w:rFonts w:hint="eastAsia" w:ascii="宋体" w:hAnsi="宋体" w:cs="宋体"/>
          <w:sz w:val="24"/>
        </w:rPr>
        <w:t>（采购人）：</w:t>
      </w:r>
    </w:p>
    <w:p w14:paraId="52618CD0">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28BFE269">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F425DFB">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11CA78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C9A844D">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542563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1E33F8F">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64912A43">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3407E99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042C37A">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51CE420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4542FAF">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71D0AA19">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15DE6615">
      <w:pPr>
        <w:snapToGrid w:val="0"/>
        <w:spacing w:line="360" w:lineRule="auto"/>
        <w:ind w:left="420" w:leftChars="200" w:firstLine="480" w:firstLineChars="200"/>
        <w:rPr>
          <w:rFonts w:ascii="宋体" w:hAnsi="宋体" w:cs="宋体"/>
          <w:sz w:val="24"/>
        </w:rPr>
      </w:pPr>
      <w:r>
        <w:rPr>
          <w:rFonts w:hint="eastAsia" w:ascii="宋体" w:hAnsi="宋体" w:cs="宋体"/>
          <w:sz w:val="24"/>
        </w:rPr>
        <w:t>2.2.5评审标准相应的商务技术资料；</w:t>
      </w:r>
    </w:p>
    <w:p w14:paraId="70FE98E4">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70913A3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4F7D82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D5E7593">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0CF7B0AB">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6964ADF3">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1E271025">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14:paraId="53CCC7EE">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53126EB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1EBC20F">
      <w:pPr>
        <w:snapToGrid w:val="0"/>
        <w:spacing w:line="360" w:lineRule="auto"/>
        <w:ind w:left="210" w:leftChars="100" w:firstLine="480" w:firstLineChars="200"/>
        <w:rPr>
          <w:rFonts w:ascii="宋体" w:hAnsi="宋体" w:cs="宋体"/>
          <w:sz w:val="24"/>
        </w:rPr>
      </w:pPr>
      <w:r>
        <w:rPr>
          <w:rFonts w:hint="eastAsia" w:ascii="宋体" w:hAnsi="宋体" w:cs="宋体"/>
          <w:sz w:val="24"/>
        </w:rPr>
        <w:t>4.2在签订合同时不向你方提出附加条件；</w:t>
      </w:r>
    </w:p>
    <w:p w14:paraId="0344C05D">
      <w:pPr>
        <w:snapToGrid w:val="0"/>
        <w:spacing w:line="360" w:lineRule="auto"/>
        <w:ind w:left="210" w:leftChars="100" w:firstLine="480" w:firstLineChars="200"/>
        <w:rPr>
          <w:rFonts w:ascii="宋体" w:hAnsi="宋体" w:cs="宋体"/>
          <w:sz w:val="24"/>
        </w:rPr>
      </w:pPr>
      <w:r>
        <w:rPr>
          <w:rFonts w:hint="eastAsia" w:ascii="宋体" w:hAnsi="宋体" w:cs="宋体"/>
          <w:sz w:val="24"/>
        </w:rPr>
        <w:t>4.3按照采购文件要求提交履约保证金；</w:t>
      </w:r>
    </w:p>
    <w:p w14:paraId="27058D5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A3E5464">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DD25B87">
      <w:pPr>
        <w:spacing w:line="360" w:lineRule="auto"/>
        <w:ind w:firstLine="3600" w:firstLineChars="1500"/>
        <w:rPr>
          <w:rFonts w:ascii="宋体" w:hAnsi="宋体" w:cs="宋体"/>
          <w:sz w:val="24"/>
        </w:rPr>
      </w:pPr>
      <w:r>
        <w:rPr>
          <w:rFonts w:hint="eastAsia" w:ascii="宋体" w:hAnsi="宋体" w:cs="宋体"/>
          <w:sz w:val="24"/>
        </w:rPr>
        <w:t xml:space="preserve">供应商名称（盖章）：                          </w:t>
      </w:r>
    </w:p>
    <w:p w14:paraId="4B523971">
      <w:pPr>
        <w:spacing w:line="360" w:lineRule="auto"/>
        <w:jc w:val="center"/>
        <w:rPr>
          <w:rFonts w:ascii="宋体" w:hAnsi="宋体" w:cs="宋体"/>
          <w:sz w:val="24"/>
        </w:rPr>
      </w:pPr>
      <w:r>
        <w:rPr>
          <w:rFonts w:hint="eastAsia" w:ascii="宋体" w:hAnsi="宋体" w:cs="宋体"/>
          <w:sz w:val="24"/>
        </w:rPr>
        <w:t xml:space="preserve">     日期：  年   月   日</w:t>
      </w:r>
    </w:p>
    <w:p w14:paraId="0817E5B3">
      <w:pPr>
        <w:snapToGrid w:val="0"/>
        <w:spacing w:line="360" w:lineRule="auto"/>
        <w:ind w:left="420" w:leftChars="200" w:firstLine="4200" w:firstLineChars="1750"/>
        <w:rPr>
          <w:rFonts w:ascii="宋体" w:hAnsi="宋体" w:cs="宋体"/>
          <w:kern w:val="0"/>
          <w:sz w:val="24"/>
          <w:u w:val="single"/>
        </w:rPr>
      </w:pPr>
    </w:p>
    <w:p w14:paraId="1D9E5F03">
      <w:pPr>
        <w:spacing w:line="360" w:lineRule="auto"/>
        <w:ind w:right="420"/>
        <w:rPr>
          <w:rFonts w:ascii="宋体" w:hAnsi="宋体" w:cs="宋体"/>
          <w:sz w:val="24"/>
        </w:rPr>
      </w:pPr>
      <w:r>
        <w:rPr>
          <w:rFonts w:hint="eastAsia" w:ascii="宋体" w:hAnsi="宋体" w:cs="宋体"/>
          <w:sz w:val="24"/>
        </w:rPr>
        <w:t>注：按本格式和要求提供。</w:t>
      </w:r>
    </w:p>
    <w:p w14:paraId="52CD9349">
      <w:pPr>
        <w:snapToGrid w:val="0"/>
        <w:spacing w:line="360" w:lineRule="auto"/>
        <w:jc w:val="center"/>
        <w:rPr>
          <w:rFonts w:ascii="宋体" w:hAnsi="宋体" w:cs="宋体"/>
          <w:b/>
          <w:kern w:val="0"/>
          <w:sz w:val="32"/>
          <w:szCs w:val="32"/>
        </w:rPr>
      </w:pPr>
    </w:p>
    <w:p w14:paraId="43778415">
      <w:pPr>
        <w:snapToGrid w:val="0"/>
        <w:spacing w:line="360" w:lineRule="auto"/>
        <w:rPr>
          <w:rFonts w:ascii="宋体" w:hAnsi="宋体" w:cs="宋体"/>
          <w:sz w:val="24"/>
        </w:rPr>
      </w:pPr>
    </w:p>
    <w:p w14:paraId="7ED85EEF">
      <w:pPr>
        <w:jc w:val="center"/>
        <w:rPr>
          <w:rFonts w:ascii="宋体" w:hAnsi="宋体" w:cs="宋体"/>
          <w:b/>
          <w:kern w:val="0"/>
          <w:sz w:val="32"/>
          <w:szCs w:val="32"/>
        </w:rPr>
      </w:pPr>
    </w:p>
    <w:p w14:paraId="6D42CEDC">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5B00A3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19D006B8">
      <w:pPr>
        <w:snapToGrid w:val="0"/>
        <w:spacing w:line="360" w:lineRule="auto"/>
        <w:rPr>
          <w:rFonts w:ascii="宋体" w:hAnsi="宋体" w:cs="宋体"/>
          <w:sz w:val="24"/>
        </w:rPr>
      </w:pPr>
      <w:r>
        <w:rPr>
          <w:rFonts w:hint="eastAsia" w:ascii="宋体" w:hAnsi="宋体" w:cs="宋体"/>
          <w:sz w:val="24"/>
        </w:rPr>
        <w:t xml:space="preserve">                                </w:t>
      </w:r>
    </w:p>
    <w:p w14:paraId="5C95FF1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2D481D1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C32EA6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EBBCBB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11FC2C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E839C6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供应商名称(盖章)：</w:t>
      </w:r>
    </w:p>
    <w:p w14:paraId="59FC0B6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0337055">
      <w:pPr>
        <w:snapToGrid w:val="0"/>
        <w:spacing w:line="360" w:lineRule="auto"/>
        <w:rPr>
          <w:rFonts w:ascii="宋体" w:hAnsi="宋体" w:cs="宋体"/>
          <w:sz w:val="24"/>
        </w:rPr>
      </w:pPr>
    </w:p>
    <w:p w14:paraId="3BA974B3">
      <w:pPr>
        <w:snapToGrid w:val="0"/>
        <w:spacing w:line="360" w:lineRule="auto"/>
        <w:rPr>
          <w:rFonts w:ascii="宋体" w:hAnsi="宋体" w:cs="宋体"/>
          <w:sz w:val="24"/>
        </w:rPr>
      </w:pPr>
    </w:p>
    <w:p w14:paraId="059358E7">
      <w:pPr>
        <w:snapToGrid w:val="0"/>
        <w:spacing w:line="360" w:lineRule="auto"/>
        <w:rPr>
          <w:rFonts w:ascii="宋体" w:hAnsi="宋体" w:cs="宋体"/>
          <w:sz w:val="24"/>
        </w:rPr>
      </w:pPr>
    </w:p>
    <w:p w14:paraId="724FA095">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28C3AA4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5F31A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2027E52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C7F38C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D1BD323">
      <w:pPr>
        <w:jc w:val="center"/>
        <w:rPr>
          <w:rFonts w:ascii="宋体" w:hAnsi="宋体" w:cs="宋体"/>
          <w:b/>
          <w:kern w:val="0"/>
          <w:sz w:val="32"/>
          <w:szCs w:val="32"/>
        </w:rPr>
      </w:pPr>
    </w:p>
    <w:p w14:paraId="50D5EC4D">
      <w:pPr>
        <w:jc w:val="center"/>
        <w:rPr>
          <w:rFonts w:ascii="宋体" w:hAnsi="宋体" w:cs="宋体"/>
          <w:b/>
          <w:kern w:val="0"/>
          <w:sz w:val="32"/>
          <w:szCs w:val="32"/>
        </w:rPr>
      </w:pPr>
    </w:p>
    <w:p w14:paraId="53827DA1">
      <w:pPr>
        <w:jc w:val="center"/>
        <w:rPr>
          <w:rFonts w:ascii="宋体" w:hAnsi="宋体" w:cs="宋体"/>
          <w:b/>
          <w:kern w:val="0"/>
          <w:sz w:val="32"/>
          <w:szCs w:val="32"/>
        </w:rPr>
      </w:pPr>
    </w:p>
    <w:p w14:paraId="69878605">
      <w:pPr>
        <w:rPr>
          <w:rFonts w:ascii="宋体" w:hAnsi="宋体" w:cs="宋体"/>
        </w:rPr>
      </w:pPr>
    </w:p>
    <w:p w14:paraId="04D4C8A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联合体成员名称(盖章/公章)：</w:t>
      </w:r>
    </w:p>
    <w:p w14:paraId="3155027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联合体成员名称(盖章/公章)：</w:t>
      </w:r>
    </w:p>
    <w:p w14:paraId="02E01D7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4A8B6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E6B06DF">
      <w:pPr>
        <w:pStyle w:val="33"/>
        <w:rPr>
          <w:rFonts w:ascii="宋体" w:hAnsi="宋体" w:cs="宋体"/>
          <w:kern w:val="0"/>
          <w:sz w:val="24"/>
          <w:lang w:val="zh-CN"/>
        </w:rPr>
      </w:pPr>
    </w:p>
    <w:p w14:paraId="5FA4451E">
      <w:pPr>
        <w:rPr>
          <w:rFonts w:ascii="宋体" w:hAnsi="宋体" w:cs="宋体"/>
          <w:lang w:val="zh-CN"/>
        </w:rPr>
      </w:pPr>
    </w:p>
    <w:p w14:paraId="6D81F232">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94EAC4A">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10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267F0B1">
            <w:pPr>
              <w:pStyle w:val="147"/>
              <w:adjustRightInd w:val="0"/>
              <w:spacing w:line="360" w:lineRule="auto"/>
              <w:rPr>
                <w:rFonts w:hAnsi="宋体" w:cs="宋体"/>
                <w:bCs/>
                <w:sz w:val="24"/>
              </w:rPr>
            </w:pPr>
            <w:r>
              <w:rPr>
                <w:rFonts w:hint="eastAsia" w:hAnsi="宋体" w:cs="宋体"/>
                <w:bCs/>
                <w:sz w:val="24"/>
              </w:rPr>
              <w:t>正面：                                 反面：</w:t>
            </w:r>
          </w:p>
          <w:p w14:paraId="1FE98B25">
            <w:pPr>
              <w:pStyle w:val="147"/>
              <w:adjustRightInd w:val="0"/>
              <w:spacing w:line="360" w:lineRule="auto"/>
              <w:rPr>
                <w:rFonts w:hAnsi="宋体" w:cs="宋体"/>
                <w:bCs/>
                <w:sz w:val="24"/>
              </w:rPr>
            </w:pPr>
          </w:p>
        </w:tc>
      </w:tr>
    </w:tbl>
    <w:p w14:paraId="0503302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EE10B2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供应商名称(盖章)：                              </w:t>
      </w:r>
    </w:p>
    <w:p w14:paraId="1EEEED3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162001A">
      <w:pPr>
        <w:jc w:val="center"/>
        <w:rPr>
          <w:rFonts w:ascii="宋体" w:hAnsi="宋体" w:cs="宋体"/>
          <w:b/>
          <w:kern w:val="0"/>
          <w:sz w:val="32"/>
          <w:szCs w:val="32"/>
        </w:rPr>
      </w:pPr>
    </w:p>
    <w:p w14:paraId="1E8F8C3C">
      <w:pPr>
        <w:jc w:val="center"/>
        <w:rPr>
          <w:rFonts w:ascii="宋体" w:hAnsi="宋体" w:cs="宋体"/>
          <w:b/>
          <w:kern w:val="0"/>
          <w:sz w:val="32"/>
          <w:szCs w:val="32"/>
        </w:rPr>
      </w:pPr>
    </w:p>
    <w:p w14:paraId="515F0D98">
      <w:pPr>
        <w:jc w:val="center"/>
        <w:rPr>
          <w:rFonts w:ascii="宋体" w:hAnsi="宋体" w:cs="宋体"/>
          <w:b/>
          <w:kern w:val="0"/>
          <w:sz w:val="32"/>
          <w:szCs w:val="32"/>
        </w:rPr>
      </w:pPr>
    </w:p>
    <w:p w14:paraId="0133C626">
      <w:pPr>
        <w:jc w:val="center"/>
        <w:rPr>
          <w:rFonts w:ascii="宋体" w:hAnsi="宋体" w:cs="宋体"/>
          <w:b/>
          <w:kern w:val="0"/>
          <w:sz w:val="32"/>
          <w:szCs w:val="32"/>
        </w:rPr>
      </w:pPr>
    </w:p>
    <w:p w14:paraId="29CC30BD">
      <w:pPr>
        <w:jc w:val="center"/>
        <w:rPr>
          <w:rFonts w:ascii="宋体" w:hAnsi="宋体" w:cs="宋体"/>
          <w:b/>
          <w:kern w:val="0"/>
          <w:sz w:val="32"/>
          <w:szCs w:val="32"/>
        </w:rPr>
      </w:pPr>
    </w:p>
    <w:p w14:paraId="3A4D294E">
      <w:pPr>
        <w:jc w:val="center"/>
        <w:rPr>
          <w:rFonts w:ascii="宋体" w:hAnsi="宋体" w:cs="宋体"/>
          <w:b/>
          <w:kern w:val="0"/>
          <w:sz w:val="32"/>
          <w:szCs w:val="32"/>
        </w:rPr>
      </w:pPr>
    </w:p>
    <w:p w14:paraId="7C1D1127">
      <w:pPr>
        <w:jc w:val="center"/>
        <w:rPr>
          <w:rFonts w:ascii="宋体" w:hAnsi="宋体" w:cs="宋体"/>
          <w:b/>
          <w:kern w:val="0"/>
          <w:sz w:val="32"/>
          <w:szCs w:val="32"/>
        </w:rPr>
      </w:pPr>
    </w:p>
    <w:p w14:paraId="15590860">
      <w:pPr>
        <w:jc w:val="center"/>
        <w:rPr>
          <w:rFonts w:ascii="宋体" w:hAnsi="宋体" w:cs="宋体"/>
          <w:b/>
          <w:kern w:val="0"/>
          <w:sz w:val="32"/>
          <w:szCs w:val="32"/>
        </w:rPr>
      </w:pPr>
    </w:p>
    <w:p w14:paraId="0F91D248">
      <w:pPr>
        <w:jc w:val="center"/>
        <w:rPr>
          <w:rFonts w:ascii="宋体" w:hAnsi="宋体" w:cs="宋体"/>
          <w:b/>
          <w:kern w:val="0"/>
          <w:sz w:val="32"/>
          <w:szCs w:val="32"/>
        </w:rPr>
      </w:pPr>
    </w:p>
    <w:p w14:paraId="6ACFFEF6">
      <w:pPr>
        <w:jc w:val="center"/>
        <w:rPr>
          <w:rFonts w:ascii="宋体" w:hAnsi="宋体" w:cs="宋体"/>
          <w:b/>
          <w:kern w:val="0"/>
          <w:sz w:val="32"/>
          <w:szCs w:val="32"/>
        </w:rPr>
      </w:pPr>
    </w:p>
    <w:p w14:paraId="7A4C1FF8">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5594B18">
      <w:pPr>
        <w:snapToGrid w:val="0"/>
        <w:jc w:val="center"/>
        <w:rPr>
          <w:rFonts w:ascii="宋体" w:hAnsi="宋体" w:cs="宋体"/>
          <w:b/>
          <w:bCs/>
          <w:sz w:val="32"/>
          <w:szCs w:val="32"/>
        </w:rPr>
      </w:pPr>
      <w:r>
        <w:rPr>
          <w:rFonts w:hint="eastAsia" w:ascii="宋体" w:hAnsi="宋体" w:cs="宋体"/>
          <w:b/>
          <w:bCs/>
          <w:sz w:val="32"/>
          <w:szCs w:val="32"/>
        </w:rPr>
        <w:t>三、分包意向协议</w:t>
      </w:r>
    </w:p>
    <w:p w14:paraId="493658D3">
      <w:pPr>
        <w:widowControl/>
        <w:spacing w:line="360" w:lineRule="auto"/>
        <w:ind w:firstLine="120" w:firstLineChars="50"/>
        <w:jc w:val="left"/>
        <w:rPr>
          <w:rFonts w:ascii="宋体" w:hAnsi="宋体" w:cs="宋体"/>
          <w:sz w:val="24"/>
        </w:rPr>
      </w:pPr>
      <w:bookmarkStart w:id="946" w:name="_Hlk101169080"/>
      <w:r>
        <w:rPr>
          <w:rFonts w:hint="eastAsia" w:ascii="宋体" w:hAnsi="宋体" w:cs="宋体"/>
          <w:sz w:val="24"/>
        </w:rPr>
        <w:t>[</w:t>
      </w:r>
      <w:r>
        <w:rPr>
          <w:rFonts w:hint="eastAsia" w:ascii="宋体" w:hAnsi="宋体" w:cs="宋体"/>
          <w:b/>
          <w:sz w:val="24"/>
        </w:rPr>
        <w:t>成交后以分包方式履行合同的，提供分包意向协议(附件6)；采购人不同意分包或者供应商成交后不以分包方式履行合同的，则不需要提供。</w:t>
      </w:r>
      <w:r>
        <w:rPr>
          <w:rFonts w:hint="eastAsia" w:ascii="宋体" w:hAnsi="宋体" w:cs="宋体"/>
          <w:sz w:val="24"/>
        </w:rPr>
        <w:t>]</w:t>
      </w:r>
    </w:p>
    <w:bookmarkEnd w:id="946"/>
    <w:p w14:paraId="27A9928D">
      <w:pPr>
        <w:snapToGrid w:val="0"/>
        <w:spacing w:line="360" w:lineRule="auto"/>
        <w:rPr>
          <w:rFonts w:ascii="宋体" w:hAnsi="宋体" w:cs="宋体"/>
          <w:kern w:val="0"/>
          <w:sz w:val="24"/>
        </w:rPr>
      </w:pPr>
    </w:p>
    <w:p w14:paraId="50049C86">
      <w:pPr>
        <w:rPr>
          <w:rFonts w:ascii="宋体" w:hAnsi="宋体" w:cs="宋体"/>
          <w:b/>
          <w:bCs/>
          <w:sz w:val="32"/>
          <w:szCs w:val="32"/>
        </w:rPr>
      </w:pPr>
      <w:r>
        <w:rPr>
          <w:rFonts w:hint="eastAsia" w:ascii="宋体" w:hAnsi="宋体" w:cs="宋体"/>
          <w:b/>
          <w:bCs/>
          <w:sz w:val="32"/>
          <w:szCs w:val="32"/>
        </w:rPr>
        <w:br w:type="page"/>
      </w:r>
    </w:p>
    <w:p w14:paraId="01585FF7">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4CF0CEE">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38"/>
        <w:gridCol w:w="3204"/>
        <w:gridCol w:w="1418"/>
      </w:tblGrid>
      <w:tr w14:paraId="3760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E6099E">
            <w:pPr>
              <w:snapToGrid w:val="0"/>
              <w:spacing w:line="240" w:lineRule="atLeast"/>
              <w:jc w:val="center"/>
              <w:rPr>
                <w:rFonts w:ascii="宋体" w:hAnsi="宋体" w:cs="宋体"/>
                <w:b/>
                <w:sz w:val="24"/>
              </w:rPr>
            </w:pPr>
            <w:r>
              <w:rPr>
                <w:rFonts w:hint="eastAsia" w:ascii="宋体" w:hAnsi="宋体" w:cs="宋体"/>
                <w:b/>
                <w:sz w:val="24"/>
              </w:rPr>
              <w:t>序号</w:t>
            </w:r>
          </w:p>
        </w:tc>
        <w:tc>
          <w:tcPr>
            <w:tcW w:w="4338" w:type="dxa"/>
            <w:vAlign w:val="center"/>
          </w:tcPr>
          <w:p w14:paraId="342420A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204" w:type="dxa"/>
            <w:vAlign w:val="center"/>
          </w:tcPr>
          <w:p w14:paraId="5D7D160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416C0E3">
            <w:pPr>
              <w:snapToGrid w:val="0"/>
              <w:spacing w:line="240" w:lineRule="atLeast"/>
              <w:jc w:val="center"/>
              <w:rPr>
                <w:rFonts w:ascii="宋体" w:hAnsi="宋体" w:cs="宋体"/>
                <w:b/>
                <w:sz w:val="24"/>
              </w:rPr>
            </w:pPr>
            <w:r>
              <w:rPr>
                <w:rFonts w:hint="eastAsia" w:ascii="宋体" w:hAnsi="宋体" w:cs="宋体"/>
                <w:b/>
                <w:sz w:val="24"/>
              </w:rPr>
              <w:t>响应文件中的</w:t>
            </w:r>
          </w:p>
          <w:p w14:paraId="2DD7D242">
            <w:pPr>
              <w:snapToGrid w:val="0"/>
              <w:spacing w:line="240" w:lineRule="atLeast"/>
              <w:jc w:val="center"/>
              <w:rPr>
                <w:rFonts w:ascii="宋体" w:hAnsi="宋体" w:cs="宋体"/>
                <w:b/>
                <w:sz w:val="24"/>
              </w:rPr>
            </w:pPr>
            <w:r>
              <w:rPr>
                <w:rFonts w:hint="eastAsia" w:ascii="宋体" w:hAnsi="宋体" w:cs="宋体"/>
                <w:b/>
                <w:sz w:val="24"/>
              </w:rPr>
              <w:t>页码位置</w:t>
            </w:r>
          </w:p>
        </w:tc>
      </w:tr>
      <w:tr w14:paraId="3E80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1BA11C">
            <w:pPr>
              <w:jc w:val="center"/>
              <w:rPr>
                <w:rFonts w:ascii="宋体" w:hAnsi="宋体" w:cs="宋体"/>
                <w:sz w:val="24"/>
              </w:rPr>
            </w:pPr>
            <w:r>
              <w:rPr>
                <w:rFonts w:hint="eastAsia" w:ascii="宋体" w:hAnsi="宋体" w:cs="宋体"/>
                <w:sz w:val="24"/>
              </w:rPr>
              <w:t>1</w:t>
            </w:r>
          </w:p>
        </w:tc>
        <w:tc>
          <w:tcPr>
            <w:tcW w:w="4338" w:type="dxa"/>
            <w:vAlign w:val="center"/>
          </w:tcPr>
          <w:p w14:paraId="7D588729">
            <w:pPr>
              <w:spacing w:line="360" w:lineRule="auto"/>
              <w:rPr>
                <w:rFonts w:ascii="宋体" w:hAnsi="宋体" w:cs="宋体"/>
                <w:sz w:val="24"/>
              </w:rPr>
            </w:pPr>
            <w:r>
              <w:rPr>
                <w:rFonts w:hint="eastAsia" w:ascii="宋体" w:hAnsi="宋体" w:cs="宋体"/>
                <w:sz w:val="24"/>
              </w:rPr>
              <w:t>响应文件按照采购文件要求签署、盖章。</w:t>
            </w:r>
          </w:p>
        </w:tc>
        <w:tc>
          <w:tcPr>
            <w:tcW w:w="3204" w:type="dxa"/>
            <w:vAlign w:val="center"/>
          </w:tcPr>
          <w:p w14:paraId="6F618A70">
            <w:pPr>
              <w:spacing w:line="360" w:lineRule="auto"/>
              <w:rPr>
                <w:rFonts w:ascii="宋体" w:hAnsi="宋体" w:cs="宋体"/>
                <w:sz w:val="24"/>
              </w:rPr>
            </w:pPr>
            <w:r>
              <w:rPr>
                <w:rFonts w:hint="eastAsia" w:ascii="宋体" w:hAnsi="宋体" w:cs="宋体"/>
                <w:sz w:val="24"/>
              </w:rPr>
              <w:t>需要使用盖章或者签字盖章的响应文件的组成部分</w:t>
            </w:r>
          </w:p>
        </w:tc>
        <w:tc>
          <w:tcPr>
            <w:tcW w:w="1418" w:type="dxa"/>
            <w:vAlign w:val="center"/>
          </w:tcPr>
          <w:p w14:paraId="5C2FF8E7">
            <w:pPr>
              <w:rPr>
                <w:rFonts w:ascii="宋体" w:hAnsi="宋体" w:cs="宋体"/>
                <w:sz w:val="24"/>
              </w:rPr>
            </w:pPr>
            <w:r>
              <w:rPr>
                <w:rFonts w:hint="eastAsia" w:ascii="宋体" w:hAnsi="宋体" w:cs="宋体"/>
                <w:sz w:val="24"/>
              </w:rPr>
              <w:t>见响应文件</w:t>
            </w:r>
          </w:p>
          <w:p w14:paraId="0DC32C7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CBE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77067D">
            <w:pPr>
              <w:jc w:val="center"/>
              <w:rPr>
                <w:rFonts w:ascii="宋体" w:hAnsi="宋体" w:cs="宋体"/>
                <w:sz w:val="24"/>
              </w:rPr>
            </w:pPr>
            <w:r>
              <w:rPr>
                <w:rFonts w:hint="eastAsia" w:ascii="宋体" w:hAnsi="宋体" w:cs="宋体"/>
                <w:sz w:val="24"/>
              </w:rPr>
              <w:t>2</w:t>
            </w:r>
          </w:p>
        </w:tc>
        <w:tc>
          <w:tcPr>
            <w:tcW w:w="4338" w:type="dxa"/>
            <w:vAlign w:val="center"/>
          </w:tcPr>
          <w:p w14:paraId="56A44FF5">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3204" w:type="dxa"/>
            <w:vAlign w:val="center"/>
          </w:tcPr>
          <w:p w14:paraId="76A230FB">
            <w:pPr>
              <w:spacing w:line="360" w:lineRule="auto"/>
              <w:rPr>
                <w:rFonts w:ascii="宋体" w:hAnsi="宋体" w:cs="宋体"/>
                <w:sz w:val="24"/>
              </w:rPr>
            </w:pPr>
            <w:r>
              <w:rPr>
                <w:rFonts w:hint="eastAsia" w:ascii="宋体" w:hAnsi="宋体" w:cs="宋体"/>
                <w:sz w:val="24"/>
              </w:rPr>
              <w:t>响应函</w:t>
            </w:r>
          </w:p>
        </w:tc>
        <w:tc>
          <w:tcPr>
            <w:tcW w:w="1418" w:type="dxa"/>
            <w:vAlign w:val="center"/>
          </w:tcPr>
          <w:p w14:paraId="3D786A52">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6EB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18885B">
            <w:pPr>
              <w:jc w:val="center"/>
              <w:rPr>
                <w:rFonts w:ascii="宋体" w:hAnsi="宋体" w:cs="宋体"/>
                <w:sz w:val="24"/>
              </w:rPr>
            </w:pPr>
            <w:r>
              <w:rPr>
                <w:rFonts w:hint="eastAsia" w:ascii="宋体" w:hAnsi="宋体" w:cs="宋体"/>
                <w:sz w:val="24"/>
              </w:rPr>
              <w:t>3</w:t>
            </w:r>
          </w:p>
        </w:tc>
        <w:tc>
          <w:tcPr>
            <w:tcW w:w="4338" w:type="dxa"/>
            <w:vAlign w:val="center"/>
          </w:tcPr>
          <w:p w14:paraId="0442047A">
            <w:pPr>
              <w:spacing w:line="360" w:lineRule="auto"/>
              <w:rPr>
                <w:rFonts w:ascii="宋体" w:hAnsi="宋体" w:cs="宋体"/>
                <w:sz w:val="24"/>
              </w:rPr>
            </w:pPr>
            <w:r>
              <w:rPr>
                <w:rFonts w:hint="eastAsia" w:ascii="宋体" w:hAnsi="宋体" w:cs="宋体"/>
                <w:sz w:val="24"/>
              </w:rPr>
              <w:t>响应文件满足采购文件的其它实质性要求。</w:t>
            </w:r>
          </w:p>
        </w:tc>
        <w:tc>
          <w:tcPr>
            <w:tcW w:w="3204" w:type="dxa"/>
            <w:vAlign w:val="center"/>
          </w:tcPr>
          <w:p w14:paraId="74928B72">
            <w:pPr>
              <w:spacing w:line="360" w:lineRule="auto"/>
              <w:rPr>
                <w:rFonts w:ascii="宋体" w:hAnsi="宋体" w:cs="宋体"/>
                <w:sz w:val="24"/>
              </w:rPr>
            </w:pPr>
            <w:r>
              <w:rPr>
                <w:rFonts w:hint="eastAsia" w:ascii="宋体" w:hAnsi="宋体" w:cs="宋体"/>
                <w:sz w:val="24"/>
              </w:rPr>
              <w:t>采购文件其它实质性要求相应的材料（“▲” 系指实质性要求条款，采购文件无其它实质性要求的，无需提供）</w:t>
            </w:r>
          </w:p>
        </w:tc>
        <w:tc>
          <w:tcPr>
            <w:tcW w:w="1418" w:type="dxa"/>
            <w:vAlign w:val="center"/>
          </w:tcPr>
          <w:p w14:paraId="295D9B5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58419D9C">
      <w:pPr>
        <w:spacing w:line="360" w:lineRule="auto"/>
        <w:ind w:right="420"/>
        <w:rPr>
          <w:rFonts w:ascii="宋体" w:hAnsi="宋体" w:cs="宋体"/>
          <w:sz w:val="24"/>
        </w:rPr>
      </w:pPr>
      <w:r>
        <w:rPr>
          <w:rFonts w:hint="eastAsia" w:ascii="宋体" w:hAnsi="宋体" w:cs="宋体"/>
          <w:sz w:val="24"/>
        </w:rPr>
        <w:t>注：按本格式和要求提供。</w:t>
      </w:r>
    </w:p>
    <w:p w14:paraId="525C03A9">
      <w:pPr>
        <w:rPr>
          <w:rFonts w:ascii="宋体" w:hAnsi="宋体" w:cs="宋体"/>
          <w:b/>
          <w:kern w:val="0"/>
          <w:sz w:val="32"/>
          <w:szCs w:val="32"/>
        </w:rPr>
      </w:pPr>
      <w:r>
        <w:rPr>
          <w:rFonts w:hint="eastAsia" w:ascii="宋体" w:hAnsi="宋体" w:cs="宋体"/>
          <w:b/>
          <w:kern w:val="0"/>
          <w:sz w:val="32"/>
          <w:szCs w:val="32"/>
        </w:rPr>
        <w:br w:type="page"/>
      </w:r>
    </w:p>
    <w:p w14:paraId="3807E53F">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3DE9432B">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76B6002B">
      <w:pPr>
        <w:rPr>
          <w:rFonts w:ascii="宋体" w:hAnsi="宋体" w:cs="宋体"/>
          <w:b/>
          <w:kern w:val="0"/>
          <w:sz w:val="32"/>
          <w:szCs w:val="32"/>
        </w:rPr>
      </w:pPr>
    </w:p>
    <w:p w14:paraId="16BDF013">
      <w:pPr>
        <w:rPr>
          <w:rFonts w:ascii="宋体" w:hAnsi="宋体" w:cs="宋体"/>
          <w:b/>
          <w:bCs/>
          <w:sz w:val="32"/>
          <w:szCs w:val="32"/>
        </w:rPr>
      </w:pPr>
      <w:r>
        <w:rPr>
          <w:rFonts w:hint="eastAsia" w:ascii="宋体" w:hAnsi="宋体" w:cs="宋体"/>
          <w:b/>
          <w:bCs/>
          <w:sz w:val="32"/>
          <w:szCs w:val="32"/>
        </w:rPr>
        <w:br w:type="page"/>
      </w:r>
    </w:p>
    <w:p w14:paraId="0718845B">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008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C17528">
            <w:pPr>
              <w:jc w:val="center"/>
              <w:rPr>
                <w:rFonts w:ascii="宋体" w:hAnsi="宋体" w:cs="宋体"/>
                <w:b/>
                <w:bCs/>
                <w:sz w:val="24"/>
              </w:rPr>
            </w:pPr>
            <w:r>
              <w:rPr>
                <w:rFonts w:hint="eastAsia" w:ascii="宋体" w:hAnsi="宋体" w:cs="宋体"/>
                <w:b/>
                <w:bCs/>
                <w:sz w:val="24"/>
              </w:rPr>
              <w:t>序号</w:t>
            </w:r>
          </w:p>
        </w:tc>
        <w:tc>
          <w:tcPr>
            <w:tcW w:w="3683" w:type="dxa"/>
          </w:tcPr>
          <w:p w14:paraId="45F761D2">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3F16C46">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188CA0CD">
            <w:pPr>
              <w:jc w:val="center"/>
              <w:rPr>
                <w:rFonts w:ascii="宋体" w:hAnsi="宋体" w:cs="宋体"/>
                <w:b/>
                <w:bCs/>
                <w:sz w:val="24"/>
              </w:rPr>
            </w:pPr>
            <w:r>
              <w:rPr>
                <w:rFonts w:hint="eastAsia" w:ascii="宋体" w:hAnsi="宋体" w:cs="宋体"/>
                <w:b/>
                <w:bCs/>
                <w:sz w:val="24"/>
              </w:rPr>
              <w:t>偏离说明</w:t>
            </w:r>
          </w:p>
        </w:tc>
      </w:tr>
      <w:tr w14:paraId="3C9C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0C2AB8">
            <w:pPr>
              <w:jc w:val="center"/>
              <w:rPr>
                <w:rFonts w:ascii="宋体" w:hAnsi="宋体" w:cs="宋体"/>
                <w:kern w:val="0"/>
                <w:sz w:val="24"/>
              </w:rPr>
            </w:pPr>
            <w:r>
              <w:rPr>
                <w:rFonts w:hint="eastAsia" w:ascii="宋体" w:hAnsi="宋体" w:cs="宋体"/>
                <w:kern w:val="0"/>
                <w:sz w:val="24"/>
              </w:rPr>
              <w:t>1</w:t>
            </w:r>
          </w:p>
        </w:tc>
        <w:tc>
          <w:tcPr>
            <w:tcW w:w="3683" w:type="dxa"/>
          </w:tcPr>
          <w:p w14:paraId="038944E1">
            <w:pPr>
              <w:jc w:val="center"/>
              <w:rPr>
                <w:rFonts w:ascii="宋体" w:hAnsi="宋体" w:cs="宋体"/>
                <w:b/>
                <w:kern w:val="0"/>
                <w:sz w:val="32"/>
                <w:szCs w:val="32"/>
              </w:rPr>
            </w:pPr>
          </w:p>
        </w:tc>
        <w:tc>
          <w:tcPr>
            <w:tcW w:w="3546" w:type="dxa"/>
          </w:tcPr>
          <w:p w14:paraId="137D0304">
            <w:pPr>
              <w:jc w:val="center"/>
              <w:rPr>
                <w:rFonts w:ascii="宋体" w:hAnsi="宋体" w:cs="宋体"/>
                <w:b/>
                <w:kern w:val="0"/>
                <w:sz w:val="32"/>
                <w:szCs w:val="32"/>
              </w:rPr>
            </w:pPr>
          </w:p>
        </w:tc>
        <w:tc>
          <w:tcPr>
            <w:tcW w:w="1276" w:type="dxa"/>
          </w:tcPr>
          <w:p w14:paraId="250CDB38">
            <w:pPr>
              <w:jc w:val="center"/>
              <w:rPr>
                <w:rFonts w:ascii="宋体" w:hAnsi="宋体" w:cs="宋体"/>
                <w:b/>
                <w:kern w:val="0"/>
                <w:sz w:val="32"/>
                <w:szCs w:val="32"/>
              </w:rPr>
            </w:pPr>
          </w:p>
        </w:tc>
      </w:tr>
      <w:tr w14:paraId="7B10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4B6CA">
            <w:pPr>
              <w:jc w:val="center"/>
              <w:rPr>
                <w:rFonts w:ascii="宋体" w:hAnsi="宋体" w:cs="宋体"/>
                <w:kern w:val="0"/>
                <w:sz w:val="24"/>
              </w:rPr>
            </w:pPr>
            <w:r>
              <w:rPr>
                <w:rFonts w:hint="eastAsia" w:ascii="宋体" w:hAnsi="宋体" w:cs="宋体"/>
                <w:kern w:val="0"/>
                <w:sz w:val="24"/>
              </w:rPr>
              <w:t>2</w:t>
            </w:r>
          </w:p>
        </w:tc>
        <w:tc>
          <w:tcPr>
            <w:tcW w:w="3683" w:type="dxa"/>
          </w:tcPr>
          <w:p w14:paraId="51CDB020">
            <w:pPr>
              <w:jc w:val="center"/>
              <w:rPr>
                <w:rFonts w:ascii="宋体" w:hAnsi="宋体" w:cs="宋体"/>
                <w:b/>
                <w:kern w:val="0"/>
                <w:sz w:val="32"/>
                <w:szCs w:val="32"/>
              </w:rPr>
            </w:pPr>
          </w:p>
        </w:tc>
        <w:tc>
          <w:tcPr>
            <w:tcW w:w="3546" w:type="dxa"/>
          </w:tcPr>
          <w:p w14:paraId="7A771381">
            <w:pPr>
              <w:jc w:val="center"/>
              <w:rPr>
                <w:rFonts w:ascii="宋体" w:hAnsi="宋体" w:cs="宋体"/>
                <w:b/>
                <w:kern w:val="0"/>
                <w:sz w:val="32"/>
                <w:szCs w:val="32"/>
              </w:rPr>
            </w:pPr>
          </w:p>
        </w:tc>
        <w:tc>
          <w:tcPr>
            <w:tcW w:w="1276" w:type="dxa"/>
          </w:tcPr>
          <w:p w14:paraId="3792446D">
            <w:pPr>
              <w:jc w:val="center"/>
              <w:rPr>
                <w:rFonts w:ascii="宋体" w:hAnsi="宋体" w:cs="宋体"/>
                <w:b/>
                <w:kern w:val="0"/>
                <w:sz w:val="32"/>
                <w:szCs w:val="32"/>
              </w:rPr>
            </w:pPr>
          </w:p>
        </w:tc>
      </w:tr>
      <w:tr w14:paraId="1146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D7BCDB">
            <w:pPr>
              <w:jc w:val="center"/>
              <w:rPr>
                <w:rFonts w:ascii="宋体" w:hAnsi="宋体" w:cs="宋体"/>
                <w:kern w:val="0"/>
                <w:sz w:val="24"/>
              </w:rPr>
            </w:pPr>
            <w:r>
              <w:rPr>
                <w:rFonts w:hint="eastAsia" w:ascii="宋体" w:hAnsi="宋体" w:cs="宋体"/>
                <w:kern w:val="0"/>
                <w:sz w:val="24"/>
              </w:rPr>
              <w:t>……</w:t>
            </w:r>
          </w:p>
        </w:tc>
        <w:tc>
          <w:tcPr>
            <w:tcW w:w="3683" w:type="dxa"/>
          </w:tcPr>
          <w:p w14:paraId="19F63C88">
            <w:pPr>
              <w:jc w:val="center"/>
              <w:rPr>
                <w:rFonts w:ascii="宋体" w:hAnsi="宋体" w:cs="宋体"/>
                <w:b/>
                <w:kern w:val="0"/>
                <w:sz w:val="32"/>
                <w:szCs w:val="32"/>
              </w:rPr>
            </w:pPr>
          </w:p>
        </w:tc>
        <w:tc>
          <w:tcPr>
            <w:tcW w:w="3546" w:type="dxa"/>
          </w:tcPr>
          <w:p w14:paraId="6D327C38">
            <w:pPr>
              <w:jc w:val="center"/>
              <w:rPr>
                <w:rFonts w:ascii="宋体" w:hAnsi="宋体" w:cs="宋体"/>
                <w:b/>
                <w:kern w:val="0"/>
                <w:sz w:val="32"/>
                <w:szCs w:val="32"/>
              </w:rPr>
            </w:pPr>
          </w:p>
        </w:tc>
        <w:tc>
          <w:tcPr>
            <w:tcW w:w="1276" w:type="dxa"/>
          </w:tcPr>
          <w:p w14:paraId="13C5C890">
            <w:pPr>
              <w:jc w:val="center"/>
              <w:rPr>
                <w:rFonts w:ascii="宋体" w:hAnsi="宋体" w:cs="宋体"/>
                <w:b/>
                <w:kern w:val="0"/>
                <w:sz w:val="32"/>
                <w:szCs w:val="32"/>
              </w:rPr>
            </w:pPr>
          </w:p>
        </w:tc>
      </w:tr>
    </w:tbl>
    <w:p w14:paraId="1E0321C8">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16D9D324">
      <w:pPr>
        <w:jc w:val="center"/>
        <w:rPr>
          <w:rFonts w:ascii="宋体" w:hAnsi="宋体" w:cs="宋体"/>
          <w:b/>
          <w:kern w:val="0"/>
          <w:sz w:val="32"/>
          <w:szCs w:val="32"/>
        </w:rPr>
      </w:pPr>
    </w:p>
    <w:p w14:paraId="150A41A2">
      <w:pPr>
        <w:spacing w:line="360" w:lineRule="auto"/>
        <w:ind w:right="420"/>
        <w:rPr>
          <w:rFonts w:ascii="宋体" w:hAnsi="宋体" w:cs="宋体"/>
          <w:sz w:val="24"/>
        </w:rPr>
      </w:pPr>
      <w:r>
        <w:rPr>
          <w:rFonts w:hint="eastAsia" w:ascii="宋体" w:hAnsi="宋体" w:cs="宋体"/>
          <w:sz w:val="24"/>
        </w:rPr>
        <w:t>注：按本格式和要求提供。</w:t>
      </w:r>
    </w:p>
    <w:p w14:paraId="4BCF5DCD">
      <w:pPr>
        <w:ind w:firstLine="1911" w:firstLineChars="595"/>
        <w:rPr>
          <w:rFonts w:ascii="宋体" w:hAnsi="宋体" w:cs="宋体"/>
          <w:b/>
          <w:bCs/>
          <w:sz w:val="32"/>
          <w:szCs w:val="32"/>
        </w:rPr>
        <w:sectPr>
          <w:footerReference r:id="rId11" w:type="first"/>
          <w:footerReference r:id="rId10" w:type="default"/>
          <w:pgSz w:w="11906" w:h="16838"/>
          <w:pgMar w:top="1440" w:right="1080" w:bottom="1440" w:left="1080" w:header="851" w:footer="992" w:gutter="0"/>
          <w:cols w:space="720" w:num="1"/>
          <w:titlePg/>
          <w:docGrid w:linePitch="312" w:charSpace="0"/>
        </w:sectPr>
      </w:pPr>
    </w:p>
    <w:p w14:paraId="6CC62F2B">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E132037">
      <w:pPr>
        <w:snapToGrid w:val="0"/>
        <w:spacing w:line="360" w:lineRule="auto"/>
        <w:rPr>
          <w:rFonts w:ascii="宋体" w:hAnsi="宋体" w:cs="宋体"/>
          <w:sz w:val="24"/>
        </w:rPr>
      </w:pPr>
    </w:p>
    <w:p w14:paraId="3C51DF8C">
      <w:pPr>
        <w:snapToGrid w:val="0"/>
        <w:spacing w:line="360" w:lineRule="auto"/>
        <w:rPr>
          <w:rFonts w:ascii="宋体" w:hAnsi="宋体" w:cs="宋体"/>
          <w:kern w:val="0"/>
          <w:sz w:val="24"/>
        </w:rPr>
      </w:pPr>
      <w:r>
        <w:rPr>
          <w:rFonts w:hint="eastAsia" w:ascii="宋体" w:hAnsi="宋体" w:cs="宋体"/>
          <w:sz w:val="24"/>
        </w:rPr>
        <w:t>（采购人）</w:t>
      </w:r>
      <w:r>
        <w:rPr>
          <w:rFonts w:hint="eastAsia" w:ascii="宋体" w:hAnsi="宋体" w:cs="宋体"/>
          <w:kern w:val="0"/>
          <w:sz w:val="24"/>
          <w:lang w:val="zh-CN"/>
        </w:rPr>
        <w:t>：</w:t>
      </w:r>
    </w:p>
    <w:p w14:paraId="535BA44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3422A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09F7D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CD3DF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A71EB1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E3C259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7847E42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F92E74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嘉兴市消防救援支队采购办公室。由此引起的相应损失均由我单位承担。</w:t>
      </w:r>
    </w:p>
    <w:p w14:paraId="6E9F3C86">
      <w:pPr>
        <w:autoSpaceDE w:val="0"/>
        <w:autoSpaceDN w:val="0"/>
        <w:spacing w:line="360" w:lineRule="auto"/>
        <w:ind w:left="2"/>
        <w:jc w:val="left"/>
        <w:rPr>
          <w:rFonts w:ascii="宋体" w:hAnsi="宋体" w:cs="宋体"/>
          <w:kern w:val="0"/>
          <w:sz w:val="24"/>
          <w:lang w:val="zh-CN"/>
        </w:rPr>
      </w:pPr>
    </w:p>
    <w:p w14:paraId="43DC0D3D">
      <w:pPr>
        <w:autoSpaceDE w:val="0"/>
        <w:autoSpaceDN w:val="0"/>
        <w:spacing w:line="360" w:lineRule="auto"/>
        <w:ind w:left="2"/>
        <w:jc w:val="left"/>
        <w:rPr>
          <w:rFonts w:ascii="宋体" w:hAnsi="宋体" w:cs="宋体"/>
          <w:kern w:val="0"/>
          <w:sz w:val="24"/>
          <w:lang w:val="zh-CN"/>
        </w:rPr>
      </w:pPr>
    </w:p>
    <w:p w14:paraId="079809BA">
      <w:pPr>
        <w:autoSpaceDE w:val="0"/>
        <w:autoSpaceDN w:val="0"/>
        <w:spacing w:line="360" w:lineRule="auto"/>
        <w:ind w:left="2"/>
        <w:jc w:val="left"/>
        <w:rPr>
          <w:rFonts w:ascii="宋体" w:hAnsi="宋体" w:cs="宋体"/>
          <w:kern w:val="0"/>
          <w:sz w:val="24"/>
          <w:lang w:val="zh-CN"/>
        </w:rPr>
      </w:pPr>
    </w:p>
    <w:p w14:paraId="7E2E9F7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盖章</w:t>
      </w:r>
      <w:r>
        <w:rPr>
          <w:rFonts w:hint="eastAsia" w:ascii="宋体" w:hAnsi="宋体" w:cs="宋体"/>
          <w:kern w:val="0"/>
          <w:sz w:val="24"/>
          <w:lang w:val="zh-CN"/>
        </w:rPr>
        <w:t xml:space="preserve">）：                                                                                                                                                                                                               </w:t>
      </w:r>
    </w:p>
    <w:p w14:paraId="3EE8E58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5385F90">
      <w:pPr>
        <w:spacing w:line="360" w:lineRule="auto"/>
        <w:jc w:val="center"/>
        <w:rPr>
          <w:rFonts w:ascii="宋体" w:hAnsi="宋体" w:cs="宋体"/>
          <w:b/>
          <w:bCs/>
          <w:sz w:val="24"/>
        </w:rPr>
      </w:pPr>
    </w:p>
    <w:p w14:paraId="5436DE67">
      <w:pPr>
        <w:spacing w:line="360" w:lineRule="auto"/>
        <w:ind w:right="420"/>
        <w:rPr>
          <w:rFonts w:ascii="宋体" w:hAnsi="宋体" w:cs="宋体"/>
          <w:sz w:val="24"/>
        </w:rPr>
      </w:pPr>
      <w:r>
        <w:rPr>
          <w:rFonts w:hint="eastAsia" w:ascii="宋体" w:hAnsi="宋体" w:cs="宋体"/>
          <w:sz w:val="24"/>
        </w:rPr>
        <w:t>注：按本格式和要求提供。</w:t>
      </w:r>
    </w:p>
    <w:p w14:paraId="40CC58F3">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09AFF16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09DADE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9B9C770">
      <w:pPr>
        <w:spacing w:line="360" w:lineRule="auto"/>
        <w:jc w:val="center"/>
        <w:outlineLvl w:val="0"/>
        <w:rPr>
          <w:rFonts w:ascii="宋体" w:hAnsi="宋体" w:cs="宋体"/>
          <w:b/>
          <w:kern w:val="0"/>
          <w:sz w:val="36"/>
          <w:szCs w:val="36"/>
        </w:rPr>
      </w:pPr>
    </w:p>
    <w:p w14:paraId="767D24B9">
      <w:pPr>
        <w:snapToGrid w:val="0"/>
        <w:spacing w:line="360" w:lineRule="auto"/>
        <w:rPr>
          <w:rFonts w:ascii="宋体" w:hAnsi="宋体" w:cs="宋体"/>
          <w:sz w:val="24"/>
        </w:rPr>
      </w:pPr>
      <w:r>
        <w:rPr>
          <w:rFonts w:hint="eastAsia" w:ascii="宋体" w:hAnsi="宋体" w:cs="宋体"/>
          <w:sz w:val="24"/>
        </w:rPr>
        <w:t>（1）报价单…………………………………………………………………………（页码）</w:t>
      </w:r>
    </w:p>
    <w:p w14:paraId="02E54969">
      <w:pPr>
        <w:snapToGrid w:val="0"/>
        <w:spacing w:line="360" w:lineRule="auto"/>
        <w:rPr>
          <w:rFonts w:ascii="宋体" w:hAnsi="宋体" w:cs="宋体"/>
          <w:sz w:val="24"/>
        </w:rPr>
      </w:pPr>
      <w:r>
        <w:rPr>
          <w:rFonts w:hint="eastAsia" w:ascii="宋体" w:hAnsi="宋体" w:cs="宋体"/>
          <w:sz w:val="24"/>
        </w:rPr>
        <w:t>（2）已标价工程量清单……………………………………………………………（页码）</w:t>
      </w:r>
    </w:p>
    <w:p w14:paraId="2DEF0D03">
      <w:pPr>
        <w:snapToGrid w:val="0"/>
        <w:spacing w:line="360" w:lineRule="auto"/>
        <w:rPr>
          <w:rFonts w:ascii="宋体" w:hAnsi="宋体" w:cs="宋体"/>
          <w:sz w:val="24"/>
        </w:rPr>
      </w:pPr>
      <w:r>
        <w:rPr>
          <w:rFonts w:hint="eastAsia" w:ascii="宋体" w:hAnsi="宋体" w:cs="宋体"/>
          <w:sz w:val="24"/>
        </w:rPr>
        <w:t>（3）中小企业声明函（如本项目落实政府采购政策需满足的资格要求中未对中小企业作强制性要求的则在报价文件中提供中小企业声明函）………………………………（页码）</w:t>
      </w:r>
    </w:p>
    <w:p w14:paraId="3592321D">
      <w:pPr>
        <w:snapToGrid w:val="0"/>
        <w:spacing w:line="360" w:lineRule="auto"/>
        <w:ind w:right="480"/>
        <w:jc w:val="center"/>
        <w:rPr>
          <w:rFonts w:ascii="宋体" w:hAnsi="宋体" w:cs="宋体"/>
          <w:b/>
          <w:kern w:val="0"/>
          <w:sz w:val="32"/>
          <w:szCs w:val="32"/>
        </w:rPr>
      </w:pPr>
    </w:p>
    <w:p w14:paraId="55AA0006">
      <w:pPr>
        <w:snapToGrid w:val="0"/>
        <w:spacing w:line="360" w:lineRule="auto"/>
        <w:ind w:right="480"/>
        <w:jc w:val="center"/>
        <w:rPr>
          <w:rFonts w:ascii="宋体" w:hAnsi="宋体" w:cs="宋体"/>
          <w:b/>
          <w:kern w:val="0"/>
          <w:sz w:val="32"/>
          <w:szCs w:val="32"/>
        </w:rPr>
      </w:pPr>
    </w:p>
    <w:p w14:paraId="76088BCF">
      <w:pPr>
        <w:snapToGrid w:val="0"/>
        <w:spacing w:line="360" w:lineRule="auto"/>
        <w:ind w:right="480"/>
        <w:jc w:val="center"/>
        <w:rPr>
          <w:rFonts w:ascii="宋体" w:hAnsi="宋体" w:cs="宋体"/>
          <w:b/>
          <w:kern w:val="0"/>
          <w:sz w:val="32"/>
          <w:szCs w:val="32"/>
        </w:rPr>
      </w:pPr>
    </w:p>
    <w:p w14:paraId="4DC25A7E">
      <w:pPr>
        <w:snapToGrid w:val="0"/>
        <w:spacing w:line="360" w:lineRule="auto"/>
        <w:ind w:right="480"/>
        <w:jc w:val="center"/>
        <w:rPr>
          <w:rFonts w:ascii="宋体" w:hAnsi="宋体" w:cs="宋体"/>
          <w:b/>
          <w:kern w:val="0"/>
          <w:sz w:val="32"/>
          <w:szCs w:val="32"/>
        </w:rPr>
      </w:pPr>
    </w:p>
    <w:p w14:paraId="1C8D9292">
      <w:pPr>
        <w:snapToGrid w:val="0"/>
        <w:spacing w:line="360" w:lineRule="auto"/>
        <w:ind w:right="480"/>
        <w:jc w:val="center"/>
        <w:rPr>
          <w:rFonts w:ascii="宋体" w:hAnsi="宋体" w:cs="宋体"/>
          <w:b/>
          <w:kern w:val="0"/>
          <w:sz w:val="32"/>
          <w:szCs w:val="32"/>
        </w:rPr>
      </w:pPr>
    </w:p>
    <w:p w14:paraId="09D9A948">
      <w:pPr>
        <w:snapToGrid w:val="0"/>
        <w:spacing w:line="360" w:lineRule="auto"/>
        <w:ind w:right="480"/>
        <w:jc w:val="center"/>
        <w:rPr>
          <w:rFonts w:ascii="宋体" w:hAnsi="宋体" w:cs="宋体"/>
          <w:b/>
          <w:kern w:val="0"/>
          <w:sz w:val="32"/>
          <w:szCs w:val="32"/>
        </w:rPr>
      </w:pPr>
    </w:p>
    <w:p w14:paraId="39210E1E">
      <w:pPr>
        <w:snapToGrid w:val="0"/>
        <w:spacing w:line="360" w:lineRule="auto"/>
        <w:ind w:right="480"/>
        <w:jc w:val="center"/>
        <w:rPr>
          <w:rFonts w:ascii="宋体" w:hAnsi="宋体" w:cs="宋体"/>
          <w:b/>
          <w:kern w:val="0"/>
          <w:sz w:val="32"/>
          <w:szCs w:val="32"/>
        </w:rPr>
      </w:pPr>
    </w:p>
    <w:p w14:paraId="4051C549">
      <w:pPr>
        <w:snapToGrid w:val="0"/>
        <w:spacing w:line="360" w:lineRule="auto"/>
        <w:ind w:right="480"/>
        <w:jc w:val="center"/>
        <w:rPr>
          <w:rFonts w:ascii="宋体" w:hAnsi="宋体" w:cs="宋体"/>
          <w:b/>
          <w:kern w:val="0"/>
          <w:sz w:val="32"/>
          <w:szCs w:val="32"/>
        </w:rPr>
      </w:pPr>
    </w:p>
    <w:p w14:paraId="32C25600">
      <w:pPr>
        <w:snapToGrid w:val="0"/>
        <w:spacing w:line="360" w:lineRule="auto"/>
        <w:ind w:right="480"/>
        <w:jc w:val="center"/>
        <w:rPr>
          <w:rFonts w:ascii="宋体" w:hAnsi="宋体" w:cs="宋体"/>
          <w:b/>
          <w:kern w:val="0"/>
          <w:sz w:val="32"/>
          <w:szCs w:val="32"/>
        </w:rPr>
      </w:pPr>
    </w:p>
    <w:p w14:paraId="36324083">
      <w:pPr>
        <w:snapToGrid w:val="0"/>
        <w:spacing w:line="360" w:lineRule="auto"/>
        <w:ind w:right="480"/>
        <w:jc w:val="center"/>
        <w:rPr>
          <w:rFonts w:ascii="宋体" w:hAnsi="宋体" w:cs="宋体"/>
          <w:b/>
          <w:kern w:val="0"/>
          <w:sz w:val="32"/>
          <w:szCs w:val="32"/>
        </w:rPr>
      </w:pPr>
    </w:p>
    <w:p w14:paraId="7D81C4A5">
      <w:pPr>
        <w:snapToGrid w:val="0"/>
        <w:spacing w:line="360" w:lineRule="auto"/>
        <w:ind w:right="480"/>
        <w:jc w:val="center"/>
        <w:rPr>
          <w:rFonts w:ascii="宋体" w:hAnsi="宋体" w:cs="宋体"/>
          <w:b/>
          <w:kern w:val="0"/>
          <w:sz w:val="32"/>
          <w:szCs w:val="32"/>
        </w:rPr>
      </w:pPr>
    </w:p>
    <w:p w14:paraId="6F3F0C93">
      <w:pPr>
        <w:snapToGrid w:val="0"/>
        <w:spacing w:line="360" w:lineRule="auto"/>
        <w:ind w:right="480"/>
        <w:jc w:val="center"/>
        <w:rPr>
          <w:rFonts w:ascii="宋体" w:hAnsi="宋体" w:cs="宋体"/>
          <w:b/>
          <w:kern w:val="0"/>
          <w:sz w:val="32"/>
          <w:szCs w:val="32"/>
        </w:rPr>
      </w:pPr>
    </w:p>
    <w:p w14:paraId="738D1894">
      <w:pPr>
        <w:snapToGrid w:val="0"/>
        <w:spacing w:line="360" w:lineRule="auto"/>
        <w:ind w:right="480"/>
        <w:jc w:val="center"/>
        <w:rPr>
          <w:rFonts w:ascii="宋体" w:hAnsi="宋体" w:cs="宋体"/>
          <w:b/>
          <w:kern w:val="0"/>
          <w:sz w:val="32"/>
          <w:szCs w:val="32"/>
        </w:rPr>
      </w:pPr>
    </w:p>
    <w:p w14:paraId="744571CD">
      <w:pPr>
        <w:snapToGrid w:val="0"/>
        <w:spacing w:line="360" w:lineRule="auto"/>
        <w:ind w:right="480"/>
        <w:jc w:val="center"/>
        <w:rPr>
          <w:rFonts w:ascii="宋体" w:hAnsi="宋体" w:cs="宋体"/>
          <w:b/>
          <w:kern w:val="0"/>
          <w:sz w:val="32"/>
          <w:szCs w:val="32"/>
        </w:rPr>
      </w:pPr>
    </w:p>
    <w:p w14:paraId="7F052899">
      <w:pPr>
        <w:snapToGrid w:val="0"/>
        <w:spacing w:line="360" w:lineRule="auto"/>
        <w:ind w:right="480"/>
        <w:jc w:val="center"/>
        <w:rPr>
          <w:rFonts w:ascii="宋体" w:hAnsi="宋体" w:cs="宋体"/>
          <w:b/>
          <w:kern w:val="0"/>
          <w:sz w:val="32"/>
          <w:szCs w:val="32"/>
        </w:rPr>
      </w:pPr>
    </w:p>
    <w:p w14:paraId="19BC7D91">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4" w:type="first"/>
          <w:headerReference r:id="rId12" w:type="default"/>
          <w:footerReference r:id="rId13" w:type="default"/>
          <w:pgSz w:w="11906" w:h="16838"/>
          <w:pgMar w:top="1440" w:right="1080" w:bottom="1440" w:left="1080" w:header="851" w:footer="992" w:gutter="0"/>
          <w:cols w:space="720" w:num="1"/>
          <w:titlePg/>
          <w:docGrid w:linePitch="312" w:charSpace="0"/>
        </w:sectPr>
      </w:pPr>
    </w:p>
    <w:p w14:paraId="325F68F0">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097064E">
      <w:pPr>
        <w:snapToGrid w:val="0"/>
        <w:spacing w:line="360" w:lineRule="auto"/>
        <w:rPr>
          <w:rFonts w:ascii="宋体" w:hAnsi="宋体" w:cs="宋体"/>
          <w:kern w:val="0"/>
          <w:sz w:val="24"/>
        </w:rPr>
      </w:pPr>
      <w:r>
        <w:rPr>
          <w:rFonts w:hint="eastAsia" w:ascii="宋体" w:hAnsi="宋体" w:cs="宋体"/>
          <w:sz w:val="24"/>
        </w:rPr>
        <w:t>（采购人）</w:t>
      </w:r>
      <w:r>
        <w:rPr>
          <w:rFonts w:hint="eastAsia" w:ascii="宋体" w:hAnsi="宋体" w:cs="宋体"/>
          <w:kern w:val="0"/>
          <w:sz w:val="24"/>
          <w:lang w:val="zh-CN"/>
        </w:rPr>
        <w:t>：</w:t>
      </w:r>
    </w:p>
    <w:p w14:paraId="0025508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25D7AE7F">
      <w:pPr>
        <w:spacing w:line="360" w:lineRule="auto"/>
        <w:jc w:val="center"/>
        <w:rPr>
          <w:rFonts w:ascii="宋体" w:hAnsi="宋体" w:cs="宋体"/>
          <w:b/>
          <w:kern w:val="0"/>
          <w:sz w:val="24"/>
          <w:lang w:val="zh-CN"/>
        </w:rPr>
      </w:pPr>
      <w:r>
        <w:rPr>
          <w:rFonts w:hint="eastAsia" w:ascii="宋体" w:hAnsi="宋体" w:cs="宋体"/>
          <w:b/>
          <w:kern w:val="0"/>
          <w:sz w:val="24"/>
          <w:lang w:val="zh-CN"/>
        </w:rPr>
        <w:t>初次报价单(单位均为人民币元)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E73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1951" w:type="dxa"/>
            <w:vAlign w:val="center"/>
          </w:tcPr>
          <w:p w14:paraId="032980AF">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23210CD6">
            <w:pPr>
              <w:spacing w:line="360" w:lineRule="auto"/>
              <w:jc w:val="center"/>
              <w:rPr>
                <w:rFonts w:ascii="宋体" w:hAnsi="宋体" w:cs="宋体"/>
                <w:b/>
                <w:sz w:val="24"/>
              </w:rPr>
            </w:pPr>
          </w:p>
          <w:p w14:paraId="21F7659B">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05C189CF">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5DA47400">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7AB8989B">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43DADF97">
            <w:pPr>
              <w:spacing w:line="360" w:lineRule="auto"/>
              <w:jc w:val="center"/>
              <w:rPr>
                <w:rFonts w:ascii="宋体" w:hAnsi="宋体" w:cs="宋体"/>
                <w:b/>
                <w:sz w:val="24"/>
              </w:rPr>
            </w:pPr>
          </w:p>
          <w:p w14:paraId="4565142C">
            <w:pPr>
              <w:spacing w:line="360" w:lineRule="auto"/>
              <w:jc w:val="center"/>
              <w:rPr>
                <w:rFonts w:ascii="宋体" w:hAnsi="宋体" w:cs="宋体"/>
                <w:b/>
                <w:sz w:val="24"/>
              </w:rPr>
            </w:pPr>
            <w:r>
              <w:rPr>
                <w:rFonts w:hint="eastAsia" w:ascii="宋体" w:hAnsi="宋体" w:cs="宋体"/>
                <w:b/>
                <w:sz w:val="24"/>
              </w:rPr>
              <w:t>备注（如果有）</w:t>
            </w:r>
          </w:p>
          <w:p w14:paraId="6A40E801">
            <w:pPr>
              <w:spacing w:line="360" w:lineRule="auto"/>
              <w:jc w:val="center"/>
              <w:rPr>
                <w:rFonts w:ascii="宋体" w:hAnsi="宋体" w:cs="宋体"/>
                <w:b/>
                <w:sz w:val="24"/>
              </w:rPr>
            </w:pPr>
          </w:p>
        </w:tc>
      </w:tr>
      <w:tr w14:paraId="2EF9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951" w:type="dxa"/>
            <w:vAlign w:val="center"/>
          </w:tcPr>
          <w:p w14:paraId="13B3CD3F">
            <w:pPr>
              <w:snapToGrid w:val="0"/>
              <w:spacing w:line="360" w:lineRule="auto"/>
              <w:jc w:val="center"/>
              <w:rPr>
                <w:rFonts w:ascii="宋体" w:hAnsi="宋体" w:cs="宋体"/>
                <w:sz w:val="24"/>
              </w:rPr>
            </w:pPr>
          </w:p>
        </w:tc>
        <w:tc>
          <w:tcPr>
            <w:tcW w:w="1843" w:type="dxa"/>
            <w:vAlign w:val="center"/>
          </w:tcPr>
          <w:p w14:paraId="70A07496">
            <w:pPr>
              <w:snapToGrid w:val="0"/>
              <w:spacing w:line="360" w:lineRule="auto"/>
              <w:jc w:val="center"/>
              <w:rPr>
                <w:rFonts w:ascii="宋体" w:hAnsi="宋体" w:cs="宋体"/>
                <w:sz w:val="24"/>
              </w:rPr>
            </w:pPr>
          </w:p>
        </w:tc>
        <w:tc>
          <w:tcPr>
            <w:tcW w:w="3118" w:type="dxa"/>
            <w:vAlign w:val="center"/>
          </w:tcPr>
          <w:p w14:paraId="1C7FC9C1">
            <w:pPr>
              <w:snapToGrid w:val="0"/>
              <w:spacing w:line="360" w:lineRule="auto"/>
              <w:jc w:val="center"/>
              <w:rPr>
                <w:rFonts w:ascii="宋体" w:hAnsi="宋体" w:cs="宋体"/>
                <w:sz w:val="24"/>
              </w:rPr>
            </w:pPr>
          </w:p>
        </w:tc>
        <w:tc>
          <w:tcPr>
            <w:tcW w:w="2552" w:type="dxa"/>
            <w:vAlign w:val="center"/>
          </w:tcPr>
          <w:p w14:paraId="763A44F6">
            <w:pPr>
              <w:spacing w:line="360" w:lineRule="auto"/>
              <w:jc w:val="center"/>
              <w:rPr>
                <w:rFonts w:ascii="宋体" w:hAnsi="宋体" w:cs="宋体"/>
                <w:sz w:val="24"/>
              </w:rPr>
            </w:pPr>
          </w:p>
        </w:tc>
        <w:tc>
          <w:tcPr>
            <w:tcW w:w="1984" w:type="dxa"/>
            <w:vAlign w:val="center"/>
          </w:tcPr>
          <w:p w14:paraId="5634A792">
            <w:pPr>
              <w:spacing w:line="360" w:lineRule="auto"/>
              <w:jc w:val="center"/>
              <w:rPr>
                <w:rFonts w:ascii="宋体" w:hAnsi="宋体" w:cs="宋体"/>
                <w:sz w:val="24"/>
              </w:rPr>
            </w:pPr>
          </w:p>
        </w:tc>
        <w:tc>
          <w:tcPr>
            <w:tcW w:w="3119" w:type="dxa"/>
            <w:vAlign w:val="center"/>
          </w:tcPr>
          <w:p w14:paraId="18A73358">
            <w:pPr>
              <w:spacing w:line="360" w:lineRule="auto"/>
              <w:jc w:val="center"/>
              <w:rPr>
                <w:rFonts w:ascii="宋体" w:hAnsi="宋体" w:cs="宋体"/>
                <w:sz w:val="24"/>
              </w:rPr>
            </w:pPr>
          </w:p>
        </w:tc>
      </w:tr>
      <w:tr w14:paraId="3830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2A57347">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417F2231">
            <w:pPr>
              <w:spacing w:line="360" w:lineRule="auto"/>
              <w:jc w:val="center"/>
              <w:rPr>
                <w:rFonts w:ascii="宋体" w:hAnsi="宋体" w:cs="宋体"/>
                <w:sz w:val="24"/>
              </w:rPr>
            </w:pPr>
          </w:p>
        </w:tc>
      </w:tr>
      <w:tr w14:paraId="3A51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D4FA481">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0235A733">
            <w:pPr>
              <w:spacing w:line="360" w:lineRule="auto"/>
              <w:jc w:val="center"/>
              <w:rPr>
                <w:rFonts w:ascii="宋体" w:hAnsi="宋体" w:cs="宋体"/>
                <w:sz w:val="24"/>
              </w:rPr>
            </w:pPr>
          </w:p>
        </w:tc>
      </w:tr>
    </w:tbl>
    <w:p w14:paraId="6B6461C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47A032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kern w:val="0"/>
          <w:sz w:val="24"/>
          <w:lang w:val="zh-CN"/>
        </w:rPr>
        <w:t>。</w:t>
      </w:r>
    </w:p>
    <w:p w14:paraId="7E647365">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14:paraId="09181A0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3、特别提示：采购代理机构将对项目名称和项目编号，成交供应商名称、地址和成交金额、施工范围、施工工期、项目经理、执业证书信息等予以公示。</w:t>
      </w:r>
    </w:p>
    <w:p w14:paraId="452633B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7F2FB71">
      <w:pPr>
        <w:spacing w:line="360" w:lineRule="auto"/>
        <w:ind w:firstLine="482" w:firstLineChars="200"/>
        <w:rPr>
          <w:rFonts w:ascii="宋体" w:hAnsi="宋体" w:cs="宋体"/>
          <w:b/>
          <w:kern w:val="0"/>
          <w:sz w:val="24"/>
        </w:rPr>
      </w:pPr>
    </w:p>
    <w:p w14:paraId="3130F780">
      <w:pPr>
        <w:autoSpaceDE w:val="0"/>
        <w:autoSpaceDN w:val="0"/>
        <w:spacing w:line="360" w:lineRule="auto"/>
        <w:ind w:left="2" w:leftChars="1" w:right="1120" w:firstLine="4560" w:firstLineChars="1900"/>
        <w:jc w:val="left"/>
        <w:rPr>
          <w:rFonts w:ascii="宋体" w:hAnsi="宋体" w:cs="宋体"/>
          <w:kern w:val="0"/>
          <w:sz w:val="24"/>
          <w:lang w:val="zh-CN"/>
        </w:rPr>
      </w:pPr>
    </w:p>
    <w:p w14:paraId="152226B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盖章</w:t>
      </w:r>
      <w:r>
        <w:rPr>
          <w:rFonts w:hint="eastAsia" w:ascii="宋体" w:hAnsi="宋体" w:cs="宋体"/>
          <w:kern w:val="0"/>
          <w:sz w:val="24"/>
          <w:lang w:val="zh-CN"/>
        </w:rPr>
        <w:t>）：</w:t>
      </w:r>
    </w:p>
    <w:p w14:paraId="7594CA1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0CAE986">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E74AB23">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567DB3B0">
      <w:pPr>
        <w:pStyle w:val="690"/>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1973AD47">
      <w:pPr>
        <w:ind w:right="420"/>
        <w:rPr>
          <w:rFonts w:ascii="宋体" w:hAnsi="宋体" w:cs="宋体"/>
          <w:sz w:val="24"/>
        </w:rPr>
      </w:pPr>
      <w:r>
        <w:rPr>
          <w:rFonts w:hint="eastAsia" w:ascii="宋体" w:hAnsi="宋体" w:cs="宋体"/>
          <w:sz w:val="24"/>
        </w:rPr>
        <w:t xml:space="preserve">注：按采购文件工程量清单编制 </w:t>
      </w:r>
    </w:p>
    <w:p w14:paraId="3BE8CACE">
      <w:pPr>
        <w:pStyle w:val="61"/>
        <w:ind w:firstLine="480"/>
        <w:rPr>
          <w:rFonts w:cs="宋体"/>
          <w:sz w:val="24"/>
        </w:rPr>
      </w:pPr>
    </w:p>
    <w:p w14:paraId="58D4B6D8">
      <w:pPr>
        <w:pStyle w:val="61"/>
        <w:ind w:firstLine="480"/>
        <w:rPr>
          <w:rFonts w:cs="宋体"/>
          <w:sz w:val="24"/>
        </w:rPr>
        <w:sectPr>
          <w:footerReference r:id="rId18" w:type="first"/>
          <w:headerReference r:id="rId15" w:type="default"/>
          <w:footerReference r:id="rId16" w:type="default"/>
          <w:footerReference r:id="rId17" w:type="even"/>
          <w:pgSz w:w="11906" w:h="16838"/>
          <w:pgMar w:top="1440" w:right="1080" w:bottom="1440" w:left="1080" w:header="851" w:footer="992" w:gutter="0"/>
          <w:cols w:space="720" w:num="1"/>
          <w:titlePg/>
          <w:docGrid w:linePitch="312" w:charSpace="0"/>
        </w:sectPr>
      </w:pPr>
    </w:p>
    <w:p w14:paraId="2543E423">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947" w:name="_Hlk101259491"/>
      <w:r>
        <w:rPr>
          <w:rFonts w:hint="eastAsia" w:ascii="宋体" w:hAnsi="宋体" w:eastAsia="宋体" w:cs="宋体"/>
          <w:sz w:val="32"/>
          <w:szCs w:val="32"/>
        </w:rPr>
        <w:t>（如果有）</w:t>
      </w:r>
      <w:bookmarkEnd w:id="947"/>
    </w:p>
    <w:p w14:paraId="648F4800">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CEB2A32">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948" w:name="_Toc465665161"/>
      <w:r>
        <w:rPr>
          <w:rFonts w:hint="eastAsia" w:ascii="宋体" w:hAnsi="宋体" w:cs="宋体"/>
        </w:rPr>
        <w:t>附件</w:t>
      </w:r>
      <w:bookmarkEnd w:id="948"/>
    </w:p>
    <w:p w14:paraId="2F99A7A1">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A2344CA">
      <w:pPr>
        <w:spacing w:line="360" w:lineRule="auto"/>
        <w:jc w:val="center"/>
        <w:rPr>
          <w:rFonts w:ascii="宋体" w:hAnsi="宋体" w:cs="宋体"/>
          <w:b/>
          <w:spacing w:val="6"/>
          <w:sz w:val="32"/>
          <w:szCs w:val="32"/>
        </w:rPr>
      </w:pPr>
      <w:bookmarkStart w:id="949" w:name="OLE_LINK13"/>
      <w:bookmarkStart w:id="950" w:name="OLE_LINK14"/>
      <w:r>
        <w:rPr>
          <w:rFonts w:hint="eastAsia" w:ascii="宋体" w:hAnsi="宋体" w:cs="宋体"/>
          <w:b/>
          <w:spacing w:val="6"/>
          <w:sz w:val="32"/>
          <w:szCs w:val="32"/>
        </w:rPr>
        <w:t>残疾人福利性单位声明函</w:t>
      </w:r>
    </w:p>
    <w:bookmarkEnd w:id="949"/>
    <w:bookmarkEnd w:id="950"/>
    <w:p w14:paraId="3AC13539">
      <w:pPr>
        <w:spacing w:line="360" w:lineRule="auto"/>
        <w:rPr>
          <w:rFonts w:ascii="宋体" w:hAnsi="宋体" w:cs="宋体"/>
          <w:b/>
          <w:spacing w:val="6"/>
          <w:sz w:val="30"/>
          <w:szCs w:val="30"/>
        </w:rPr>
      </w:pPr>
    </w:p>
    <w:p w14:paraId="75291CC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F0E21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73C9157">
      <w:pPr>
        <w:spacing w:line="360" w:lineRule="auto"/>
        <w:ind w:firstLine="480" w:firstLineChars="200"/>
        <w:rPr>
          <w:rFonts w:ascii="宋体" w:hAnsi="宋体" w:cs="宋体"/>
          <w:sz w:val="24"/>
        </w:rPr>
      </w:pPr>
    </w:p>
    <w:p w14:paraId="5655D690">
      <w:pPr>
        <w:spacing w:line="360" w:lineRule="auto"/>
        <w:ind w:firstLine="480" w:firstLineChars="200"/>
        <w:rPr>
          <w:rFonts w:ascii="宋体" w:hAnsi="宋体" w:cs="宋体"/>
          <w:sz w:val="24"/>
        </w:rPr>
      </w:pPr>
    </w:p>
    <w:p w14:paraId="451430F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供应商名称（盖章）</w:t>
      </w:r>
      <w:r>
        <w:rPr>
          <w:rFonts w:hint="eastAsia" w:ascii="宋体" w:hAnsi="宋体" w:cs="宋体"/>
          <w:sz w:val="24"/>
        </w:rPr>
        <w:t>：</w:t>
      </w:r>
    </w:p>
    <w:p w14:paraId="0C89C6E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1E032D5">
      <w:pPr>
        <w:spacing w:line="360" w:lineRule="auto"/>
        <w:ind w:firstLine="480" w:firstLineChars="200"/>
        <w:rPr>
          <w:rFonts w:ascii="宋体" w:hAnsi="宋体" w:cs="宋体"/>
          <w:sz w:val="24"/>
        </w:rPr>
      </w:pPr>
    </w:p>
    <w:p w14:paraId="3F798F21">
      <w:pPr>
        <w:spacing w:line="360" w:lineRule="auto"/>
        <w:ind w:firstLine="420" w:firstLineChars="200"/>
        <w:rPr>
          <w:rFonts w:ascii="宋体" w:hAnsi="宋体" w:cs="宋体"/>
        </w:rPr>
      </w:pPr>
    </w:p>
    <w:p w14:paraId="5DD43818">
      <w:pPr>
        <w:spacing w:line="360" w:lineRule="auto"/>
        <w:ind w:firstLine="420" w:firstLineChars="200"/>
        <w:rPr>
          <w:rFonts w:ascii="宋体" w:hAnsi="宋体" w:cs="宋体"/>
        </w:rPr>
      </w:pPr>
    </w:p>
    <w:p w14:paraId="0E33A776">
      <w:pPr>
        <w:spacing w:line="360" w:lineRule="auto"/>
        <w:ind w:firstLine="420" w:firstLineChars="200"/>
        <w:rPr>
          <w:rFonts w:ascii="宋体" w:hAnsi="宋体" w:cs="宋体"/>
        </w:rPr>
      </w:pPr>
    </w:p>
    <w:p w14:paraId="54B0DD5C">
      <w:pPr>
        <w:spacing w:line="360" w:lineRule="auto"/>
        <w:ind w:firstLine="420" w:firstLineChars="200"/>
        <w:rPr>
          <w:rFonts w:ascii="宋体" w:hAnsi="宋体" w:cs="宋体"/>
        </w:rPr>
      </w:pPr>
    </w:p>
    <w:p w14:paraId="4505421F">
      <w:pPr>
        <w:spacing w:line="360" w:lineRule="auto"/>
        <w:rPr>
          <w:rFonts w:ascii="宋体" w:hAnsi="宋体" w:cs="宋体"/>
          <w:b/>
          <w:sz w:val="24"/>
        </w:rPr>
      </w:pPr>
    </w:p>
    <w:p w14:paraId="4B7393EF">
      <w:pPr>
        <w:spacing w:line="360" w:lineRule="auto"/>
        <w:rPr>
          <w:rFonts w:ascii="宋体" w:hAnsi="宋体" w:cs="宋体"/>
          <w:b/>
          <w:sz w:val="24"/>
        </w:rPr>
      </w:pPr>
    </w:p>
    <w:p w14:paraId="597A58A4">
      <w:pPr>
        <w:spacing w:line="360" w:lineRule="auto"/>
        <w:rPr>
          <w:rFonts w:ascii="宋体" w:hAnsi="宋体" w:cs="宋体"/>
          <w:b/>
          <w:sz w:val="24"/>
        </w:rPr>
      </w:pPr>
    </w:p>
    <w:p w14:paraId="3169AA02">
      <w:pPr>
        <w:spacing w:line="360" w:lineRule="auto"/>
        <w:rPr>
          <w:rFonts w:ascii="宋体" w:hAnsi="宋体" w:cs="宋体"/>
          <w:b/>
          <w:sz w:val="24"/>
        </w:rPr>
      </w:pPr>
    </w:p>
    <w:p w14:paraId="5EE35372">
      <w:pPr>
        <w:spacing w:line="360" w:lineRule="auto"/>
        <w:rPr>
          <w:rFonts w:ascii="宋体" w:hAnsi="宋体" w:cs="宋体"/>
          <w:b/>
          <w:sz w:val="24"/>
        </w:rPr>
      </w:pPr>
    </w:p>
    <w:p w14:paraId="78AA4FFD">
      <w:pPr>
        <w:spacing w:line="360" w:lineRule="auto"/>
        <w:rPr>
          <w:rFonts w:ascii="宋体" w:hAnsi="宋体" w:cs="宋体"/>
          <w:b/>
          <w:sz w:val="24"/>
        </w:rPr>
      </w:pPr>
    </w:p>
    <w:p w14:paraId="3092BD7B">
      <w:pPr>
        <w:spacing w:line="360" w:lineRule="auto"/>
        <w:rPr>
          <w:rFonts w:ascii="宋体" w:hAnsi="宋体" w:cs="宋体"/>
          <w:b/>
          <w:sz w:val="24"/>
        </w:rPr>
      </w:pPr>
    </w:p>
    <w:p w14:paraId="63507B69">
      <w:pPr>
        <w:spacing w:line="360" w:lineRule="auto"/>
        <w:rPr>
          <w:rFonts w:ascii="宋体" w:hAnsi="宋体" w:cs="宋体"/>
          <w:b/>
          <w:sz w:val="24"/>
        </w:rPr>
      </w:pPr>
    </w:p>
    <w:p w14:paraId="306DAF1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68C877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DDE2684">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0AC11DD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5BDA38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A29B14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420615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2AC2ED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457E26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7993E3">
      <w:pPr>
        <w:snapToGrid w:val="0"/>
        <w:spacing w:line="360" w:lineRule="auto"/>
        <w:rPr>
          <w:rFonts w:ascii="宋体" w:hAnsi="宋体" w:cs="宋体"/>
          <w:bCs/>
          <w:sz w:val="24"/>
        </w:rPr>
      </w:pPr>
      <w:r>
        <w:rPr>
          <w:rFonts w:hint="eastAsia" w:ascii="宋体" w:hAnsi="宋体" w:cs="宋体"/>
          <w:bCs/>
          <w:sz w:val="24"/>
        </w:rPr>
        <w:t>二、质疑项目基本情况</w:t>
      </w:r>
    </w:p>
    <w:p w14:paraId="5F810E4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E13568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AEA94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788A0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2B503FC">
      <w:pPr>
        <w:snapToGrid w:val="0"/>
        <w:spacing w:line="360" w:lineRule="auto"/>
        <w:rPr>
          <w:rFonts w:ascii="宋体" w:hAnsi="宋体" w:cs="宋体"/>
          <w:bCs/>
          <w:sz w:val="24"/>
        </w:rPr>
      </w:pPr>
      <w:r>
        <w:rPr>
          <w:rFonts w:hint="eastAsia" w:ascii="宋体" w:hAnsi="宋体" w:cs="宋体"/>
          <w:bCs/>
          <w:sz w:val="24"/>
        </w:rPr>
        <w:t>三、质疑事项具体内容</w:t>
      </w:r>
    </w:p>
    <w:p w14:paraId="4166C3C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F2D774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6F08B10">
      <w:pPr>
        <w:snapToGrid w:val="0"/>
        <w:spacing w:line="360" w:lineRule="auto"/>
        <w:rPr>
          <w:rFonts w:ascii="宋体" w:hAnsi="宋体" w:cs="宋体"/>
          <w:sz w:val="24"/>
        </w:rPr>
      </w:pPr>
      <w:r>
        <w:rPr>
          <w:rFonts w:hint="eastAsia" w:ascii="宋体" w:hAnsi="宋体" w:cs="宋体"/>
          <w:sz w:val="24"/>
          <w:u w:val="dotted"/>
        </w:rPr>
        <w:t xml:space="preserve">                                                       </w:t>
      </w:r>
    </w:p>
    <w:p w14:paraId="7BED26F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291AF22">
      <w:pPr>
        <w:snapToGrid w:val="0"/>
        <w:spacing w:line="360" w:lineRule="auto"/>
        <w:rPr>
          <w:rFonts w:ascii="宋体" w:hAnsi="宋体" w:cs="宋体"/>
          <w:sz w:val="24"/>
          <w:u w:val="dotted"/>
        </w:rPr>
      </w:pPr>
      <w:r>
        <w:rPr>
          <w:rFonts w:hint="eastAsia" w:ascii="宋体" w:hAnsi="宋体" w:cs="宋体"/>
          <w:sz w:val="24"/>
          <w:u w:val="dotted"/>
        </w:rPr>
        <w:t xml:space="preserve">                                                     </w:t>
      </w:r>
    </w:p>
    <w:p w14:paraId="2466B98D">
      <w:pPr>
        <w:snapToGrid w:val="0"/>
        <w:spacing w:line="360" w:lineRule="auto"/>
        <w:rPr>
          <w:rFonts w:ascii="宋体" w:hAnsi="宋体" w:cs="宋体"/>
          <w:sz w:val="24"/>
          <w:u w:val="dotted"/>
        </w:rPr>
      </w:pPr>
      <w:r>
        <w:rPr>
          <w:rFonts w:hint="eastAsia" w:ascii="宋体" w:hAnsi="宋体" w:cs="宋体"/>
          <w:sz w:val="24"/>
        </w:rPr>
        <w:t>质疑事项2</w:t>
      </w:r>
    </w:p>
    <w:p w14:paraId="7BE4A043">
      <w:pPr>
        <w:snapToGrid w:val="0"/>
        <w:spacing w:line="360" w:lineRule="auto"/>
        <w:rPr>
          <w:rFonts w:ascii="宋体" w:hAnsi="宋体" w:cs="宋体"/>
          <w:sz w:val="24"/>
        </w:rPr>
      </w:pPr>
      <w:r>
        <w:rPr>
          <w:rFonts w:hint="eastAsia" w:ascii="宋体" w:hAnsi="宋体" w:cs="宋体"/>
          <w:sz w:val="24"/>
        </w:rPr>
        <w:t>……</w:t>
      </w:r>
    </w:p>
    <w:p w14:paraId="6EDD51B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5C9A8F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861E247">
      <w:pPr>
        <w:spacing w:line="360" w:lineRule="auto"/>
        <w:rPr>
          <w:rFonts w:ascii="宋体" w:hAnsi="宋体" w:cs="宋体"/>
          <w:sz w:val="24"/>
        </w:rPr>
      </w:pPr>
      <w:r>
        <w:rPr>
          <w:rFonts w:hint="eastAsia" w:ascii="宋体" w:hAnsi="宋体" w:cs="宋体"/>
          <w:sz w:val="24"/>
        </w:rPr>
        <w:t xml:space="preserve">签字(签章)：                   公章：                      </w:t>
      </w:r>
    </w:p>
    <w:p w14:paraId="4C9CED84">
      <w:pPr>
        <w:spacing w:line="360" w:lineRule="auto"/>
        <w:rPr>
          <w:rFonts w:ascii="宋体" w:hAnsi="宋体" w:cs="宋体"/>
          <w:sz w:val="24"/>
        </w:rPr>
      </w:pPr>
      <w:r>
        <w:rPr>
          <w:rFonts w:hint="eastAsia" w:ascii="宋体" w:hAnsi="宋体" w:cs="宋体"/>
          <w:sz w:val="24"/>
        </w:rPr>
        <w:t xml:space="preserve">日期：    </w:t>
      </w:r>
    </w:p>
    <w:p w14:paraId="49680498">
      <w:pPr>
        <w:spacing w:line="360" w:lineRule="auto"/>
        <w:jc w:val="center"/>
        <w:rPr>
          <w:rFonts w:ascii="宋体" w:hAnsi="宋体" w:cs="宋体"/>
          <w:b/>
          <w:bCs/>
          <w:sz w:val="24"/>
        </w:rPr>
      </w:pPr>
    </w:p>
    <w:p w14:paraId="1B1D3BF5">
      <w:pPr>
        <w:spacing w:line="360" w:lineRule="auto"/>
        <w:rPr>
          <w:rFonts w:ascii="宋体" w:hAnsi="宋体" w:cs="宋体"/>
          <w:b/>
          <w:sz w:val="24"/>
        </w:rPr>
      </w:pPr>
    </w:p>
    <w:p w14:paraId="2BCF338D">
      <w:pPr>
        <w:spacing w:line="360" w:lineRule="auto"/>
        <w:rPr>
          <w:rFonts w:ascii="宋体" w:hAnsi="宋体" w:cs="宋体"/>
          <w:b/>
          <w:sz w:val="24"/>
        </w:rPr>
      </w:pPr>
    </w:p>
    <w:p w14:paraId="7F9BC1FB">
      <w:pPr>
        <w:spacing w:line="360" w:lineRule="auto"/>
        <w:rPr>
          <w:rFonts w:ascii="宋体" w:hAnsi="宋体" w:cs="宋体"/>
          <w:b/>
          <w:sz w:val="24"/>
        </w:rPr>
      </w:pPr>
      <w:r>
        <w:rPr>
          <w:rFonts w:hint="eastAsia" w:ascii="宋体" w:hAnsi="宋体" w:cs="宋体"/>
          <w:b/>
          <w:sz w:val="24"/>
        </w:rPr>
        <w:t>质疑函制作说明：</w:t>
      </w:r>
    </w:p>
    <w:p w14:paraId="347DC1F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891E3C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9DA060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538B55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1185F3D">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CB7358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69E25A5">
      <w:pPr>
        <w:widowControl/>
        <w:spacing w:line="360" w:lineRule="auto"/>
        <w:ind w:firstLine="600" w:firstLineChars="200"/>
        <w:jc w:val="left"/>
        <w:rPr>
          <w:rFonts w:ascii="宋体" w:hAnsi="宋体" w:cs="宋体"/>
          <w:sz w:val="30"/>
          <w:szCs w:val="30"/>
        </w:rPr>
      </w:pPr>
    </w:p>
    <w:p w14:paraId="4A4B1EE9">
      <w:pPr>
        <w:spacing w:line="360" w:lineRule="auto"/>
        <w:jc w:val="center"/>
        <w:rPr>
          <w:rFonts w:ascii="宋体" w:hAnsi="宋体" w:cs="宋体"/>
          <w:b/>
          <w:spacing w:val="6"/>
          <w:sz w:val="32"/>
          <w:szCs w:val="32"/>
        </w:rPr>
      </w:pPr>
    </w:p>
    <w:p w14:paraId="46AFA3D5">
      <w:pPr>
        <w:spacing w:line="360" w:lineRule="auto"/>
        <w:jc w:val="center"/>
        <w:rPr>
          <w:rFonts w:ascii="宋体" w:hAnsi="宋体" w:cs="宋体"/>
          <w:b/>
          <w:spacing w:val="6"/>
          <w:sz w:val="32"/>
          <w:szCs w:val="32"/>
        </w:rPr>
      </w:pPr>
    </w:p>
    <w:p w14:paraId="312F8216">
      <w:pPr>
        <w:spacing w:line="360" w:lineRule="auto"/>
        <w:jc w:val="center"/>
        <w:rPr>
          <w:rFonts w:ascii="宋体" w:hAnsi="宋体" w:cs="宋体"/>
          <w:b/>
          <w:spacing w:val="6"/>
          <w:sz w:val="32"/>
          <w:szCs w:val="32"/>
        </w:rPr>
      </w:pPr>
    </w:p>
    <w:p w14:paraId="609F8097">
      <w:pPr>
        <w:spacing w:line="360" w:lineRule="auto"/>
        <w:jc w:val="center"/>
        <w:rPr>
          <w:rFonts w:ascii="宋体" w:hAnsi="宋体" w:cs="宋体"/>
          <w:b/>
          <w:spacing w:val="6"/>
          <w:sz w:val="32"/>
          <w:szCs w:val="32"/>
        </w:rPr>
      </w:pPr>
    </w:p>
    <w:p w14:paraId="716D2C11">
      <w:pPr>
        <w:spacing w:line="360" w:lineRule="auto"/>
        <w:jc w:val="center"/>
        <w:rPr>
          <w:rFonts w:ascii="宋体" w:hAnsi="宋体" w:cs="宋体"/>
          <w:b/>
          <w:spacing w:val="6"/>
          <w:sz w:val="32"/>
          <w:szCs w:val="32"/>
        </w:rPr>
      </w:pPr>
    </w:p>
    <w:p w14:paraId="6771338B">
      <w:pPr>
        <w:spacing w:line="360" w:lineRule="auto"/>
        <w:jc w:val="center"/>
        <w:rPr>
          <w:rFonts w:ascii="宋体" w:hAnsi="宋体" w:cs="宋体"/>
          <w:b/>
          <w:spacing w:val="6"/>
          <w:sz w:val="32"/>
          <w:szCs w:val="32"/>
        </w:rPr>
      </w:pPr>
    </w:p>
    <w:p w14:paraId="1BFF9BB3">
      <w:pPr>
        <w:spacing w:line="360" w:lineRule="auto"/>
        <w:jc w:val="center"/>
        <w:rPr>
          <w:rFonts w:ascii="宋体" w:hAnsi="宋体" w:cs="宋体"/>
          <w:b/>
          <w:spacing w:val="6"/>
          <w:sz w:val="32"/>
          <w:szCs w:val="32"/>
        </w:rPr>
      </w:pPr>
    </w:p>
    <w:p w14:paraId="6254AB3A">
      <w:pPr>
        <w:spacing w:line="360" w:lineRule="auto"/>
        <w:jc w:val="center"/>
        <w:rPr>
          <w:rFonts w:ascii="宋体" w:hAnsi="宋体" w:cs="宋体"/>
          <w:b/>
          <w:spacing w:val="6"/>
          <w:sz w:val="32"/>
          <w:szCs w:val="32"/>
        </w:rPr>
      </w:pPr>
    </w:p>
    <w:p w14:paraId="16E2DC64">
      <w:pPr>
        <w:spacing w:line="360" w:lineRule="auto"/>
        <w:jc w:val="center"/>
        <w:rPr>
          <w:rFonts w:ascii="宋体" w:hAnsi="宋体" w:cs="宋体"/>
          <w:b/>
          <w:spacing w:val="6"/>
          <w:sz w:val="32"/>
          <w:szCs w:val="32"/>
        </w:rPr>
      </w:pPr>
    </w:p>
    <w:p w14:paraId="5CC77F5C">
      <w:pPr>
        <w:spacing w:line="360" w:lineRule="auto"/>
        <w:jc w:val="center"/>
        <w:rPr>
          <w:rFonts w:ascii="宋体" w:hAnsi="宋体" w:cs="宋体"/>
          <w:b/>
          <w:spacing w:val="6"/>
          <w:sz w:val="32"/>
          <w:szCs w:val="32"/>
        </w:rPr>
      </w:pPr>
    </w:p>
    <w:p w14:paraId="5C7175EF">
      <w:pPr>
        <w:spacing w:line="360" w:lineRule="auto"/>
        <w:jc w:val="center"/>
        <w:rPr>
          <w:rFonts w:ascii="宋体" w:hAnsi="宋体" w:cs="宋体"/>
          <w:b/>
          <w:spacing w:val="6"/>
          <w:sz w:val="32"/>
          <w:szCs w:val="32"/>
        </w:rPr>
      </w:pPr>
    </w:p>
    <w:p w14:paraId="4EF37035">
      <w:pPr>
        <w:spacing w:line="360" w:lineRule="auto"/>
        <w:jc w:val="center"/>
        <w:rPr>
          <w:rFonts w:ascii="宋体" w:hAnsi="宋体" w:cs="宋体"/>
          <w:b/>
          <w:spacing w:val="6"/>
          <w:sz w:val="32"/>
          <w:szCs w:val="32"/>
        </w:rPr>
      </w:pPr>
    </w:p>
    <w:p w14:paraId="2C6952E0">
      <w:pPr>
        <w:spacing w:line="360" w:lineRule="auto"/>
        <w:jc w:val="left"/>
        <w:rPr>
          <w:rFonts w:ascii="宋体" w:hAnsi="宋体" w:cs="宋体"/>
          <w:b/>
          <w:spacing w:val="6"/>
          <w:sz w:val="32"/>
          <w:szCs w:val="32"/>
        </w:rPr>
      </w:pPr>
    </w:p>
    <w:p w14:paraId="578DCD9B">
      <w:pPr>
        <w:spacing w:line="360" w:lineRule="auto"/>
        <w:jc w:val="left"/>
        <w:rPr>
          <w:rFonts w:ascii="宋体" w:hAnsi="宋体" w:cs="宋体"/>
          <w:b/>
          <w:spacing w:val="6"/>
          <w:sz w:val="32"/>
          <w:szCs w:val="32"/>
        </w:rPr>
      </w:pPr>
    </w:p>
    <w:p w14:paraId="07204C0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D737377">
      <w:pPr>
        <w:spacing w:line="360" w:lineRule="auto"/>
        <w:jc w:val="center"/>
        <w:rPr>
          <w:rFonts w:ascii="宋体" w:hAnsi="宋体" w:cs="宋体"/>
          <w:b/>
          <w:sz w:val="24"/>
        </w:rPr>
      </w:pPr>
    </w:p>
    <w:p w14:paraId="700965E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625C1FC">
      <w:pPr>
        <w:spacing w:line="360" w:lineRule="auto"/>
        <w:rPr>
          <w:rFonts w:ascii="宋体" w:hAnsi="宋体" w:cs="宋体"/>
          <w:sz w:val="24"/>
        </w:rPr>
      </w:pPr>
      <w:r>
        <w:rPr>
          <w:rFonts w:hint="eastAsia" w:ascii="宋体" w:hAnsi="宋体" w:cs="宋体"/>
          <w:sz w:val="24"/>
        </w:rPr>
        <w:t>一、投诉相关主体基本情况</w:t>
      </w:r>
    </w:p>
    <w:p w14:paraId="2C53B68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5FE9D4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4D5E20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D213F0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15BE0D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0CE90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F79B90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B11012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BC2668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DC5984C">
      <w:pPr>
        <w:spacing w:line="360" w:lineRule="auto"/>
        <w:rPr>
          <w:rFonts w:ascii="宋体" w:hAnsi="宋体" w:cs="宋体"/>
          <w:sz w:val="24"/>
        </w:rPr>
      </w:pPr>
      <w:r>
        <w:rPr>
          <w:rFonts w:hint="eastAsia" w:ascii="宋体" w:hAnsi="宋体" w:cs="宋体"/>
          <w:sz w:val="24"/>
        </w:rPr>
        <w:t>被投诉人2</w:t>
      </w:r>
    </w:p>
    <w:p w14:paraId="73F8A53F">
      <w:pPr>
        <w:spacing w:line="360" w:lineRule="auto"/>
        <w:rPr>
          <w:rFonts w:ascii="宋体" w:hAnsi="宋体" w:cs="宋体"/>
          <w:sz w:val="24"/>
          <w:u w:val="dotted"/>
        </w:rPr>
      </w:pPr>
      <w:r>
        <w:rPr>
          <w:rFonts w:hint="eastAsia" w:ascii="宋体" w:hAnsi="宋体" w:cs="宋体"/>
          <w:sz w:val="24"/>
        </w:rPr>
        <w:t>……</w:t>
      </w:r>
    </w:p>
    <w:p w14:paraId="19EBEE1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DEDA43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1F17F2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EB0A6B6">
      <w:pPr>
        <w:spacing w:line="360" w:lineRule="auto"/>
        <w:rPr>
          <w:rFonts w:ascii="宋体" w:hAnsi="宋体" w:cs="宋体"/>
          <w:sz w:val="24"/>
        </w:rPr>
      </w:pPr>
      <w:r>
        <w:rPr>
          <w:rFonts w:hint="eastAsia" w:ascii="宋体" w:hAnsi="宋体" w:cs="宋体"/>
          <w:sz w:val="24"/>
        </w:rPr>
        <w:t>二、投诉项目基本情况</w:t>
      </w:r>
    </w:p>
    <w:p w14:paraId="74ADE65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3470B2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968BB5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B32F82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5D917E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BE5CEE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5BF94FD">
      <w:pPr>
        <w:spacing w:line="360" w:lineRule="auto"/>
        <w:rPr>
          <w:rFonts w:ascii="宋体" w:hAnsi="宋体" w:cs="宋体"/>
          <w:sz w:val="24"/>
        </w:rPr>
      </w:pPr>
      <w:r>
        <w:rPr>
          <w:rFonts w:hint="eastAsia" w:ascii="宋体" w:hAnsi="宋体" w:cs="宋体"/>
          <w:sz w:val="24"/>
        </w:rPr>
        <w:t>三、质疑基本情况</w:t>
      </w:r>
    </w:p>
    <w:p w14:paraId="357C569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10FF07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953677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915CBDE">
      <w:pPr>
        <w:spacing w:line="360" w:lineRule="auto"/>
        <w:rPr>
          <w:rFonts w:ascii="宋体" w:hAnsi="宋体" w:cs="宋体"/>
          <w:sz w:val="24"/>
        </w:rPr>
      </w:pPr>
      <w:r>
        <w:rPr>
          <w:rFonts w:hint="eastAsia" w:ascii="宋体" w:hAnsi="宋体" w:cs="宋体"/>
          <w:sz w:val="24"/>
        </w:rPr>
        <w:t>四、投诉事项具体内容</w:t>
      </w:r>
    </w:p>
    <w:p w14:paraId="2E5E963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3EC0DF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C3491EF">
      <w:pPr>
        <w:spacing w:line="360" w:lineRule="auto"/>
        <w:rPr>
          <w:rFonts w:ascii="宋体" w:hAnsi="宋体" w:cs="宋体"/>
          <w:sz w:val="24"/>
          <w:u w:val="dotted"/>
        </w:rPr>
      </w:pPr>
      <w:r>
        <w:rPr>
          <w:rFonts w:hint="eastAsia" w:ascii="宋体" w:hAnsi="宋体" w:cs="宋体"/>
          <w:sz w:val="24"/>
          <w:u w:val="dotted"/>
        </w:rPr>
        <w:t xml:space="preserve">                                                      </w:t>
      </w:r>
    </w:p>
    <w:p w14:paraId="17B0162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9B0266">
      <w:pPr>
        <w:spacing w:line="360" w:lineRule="auto"/>
        <w:rPr>
          <w:rFonts w:ascii="宋体" w:hAnsi="宋体" w:cs="宋体"/>
          <w:sz w:val="24"/>
          <w:u w:val="dotted"/>
        </w:rPr>
      </w:pPr>
      <w:r>
        <w:rPr>
          <w:rFonts w:hint="eastAsia" w:ascii="宋体" w:hAnsi="宋体" w:cs="宋体"/>
          <w:sz w:val="24"/>
          <w:u w:val="dotted"/>
        </w:rPr>
        <w:t xml:space="preserve">                                                      </w:t>
      </w:r>
    </w:p>
    <w:p w14:paraId="64C3C691">
      <w:pPr>
        <w:spacing w:line="360" w:lineRule="auto"/>
        <w:rPr>
          <w:rFonts w:ascii="宋体" w:hAnsi="宋体" w:cs="宋体"/>
          <w:sz w:val="24"/>
        </w:rPr>
      </w:pPr>
      <w:r>
        <w:rPr>
          <w:rFonts w:hint="eastAsia" w:ascii="宋体" w:hAnsi="宋体" w:cs="宋体"/>
          <w:sz w:val="24"/>
        </w:rPr>
        <w:t>投诉事项2</w:t>
      </w:r>
    </w:p>
    <w:p w14:paraId="520851AA">
      <w:pPr>
        <w:spacing w:line="360" w:lineRule="auto"/>
        <w:rPr>
          <w:rFonts w:ascii="宋体" w:hAnsi="宋体" w:cs="宋体"/>
          <w:sz w:val="24"/>
          <w:u w:val="dotted"/>
        </w:rPr>
      </w:pPr>
      <w:r>
        <w:rPr>
          <w:rFonts w:hint="eastAsia" w:ascii="宋体" w:hAnsi="宋体" w:cs="宋体"/>
          <w:sz w:val="24"/>
        </w:rPr>
        <w:t>……</w:t>
      </w:r>
    </w:p>
    <w:p w14:paraId="6951ED20">
      <w:pPr>
        <w:spacing w:line="360" w:lineRule="auto"/>
        <w:rPr>
          <w:rFonts w:ascii="宋体" w:hAnsi="宋体" w:cs="宋体"/>
          <w:sz w:val="24"/>
        </w:rPr>
      </w:pPr>
      <w:r>
        <w:rPr>
          <w:rFonts w:hint="eastAsia" w:ascii="宋体" w:hAnsi="宋体" w:cs="宋体"/>
          <w:sz w:val="24"/>
        </w:rPr>
        <w:t>五、与投诉事项相关的投诉请求</w:t>
      </w:r>
    </w:p>
    <w:p w14:paraId="4DBCA77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7182CC5">
      <w:pPr>
        <w:spacing w:line="360" w:lineRule="auto"/>
        <w:rPr>
          <w:rFonts w:ascii="宋体" w:hAnsi="宋体" w:cs="宋体"/>
          <w:sz w:val="24"/>
          <w:u w:val="single"/>
        </w:rPr>
      </w:pPr>
      <w:r>
        <w:rPr>
          <w:rFonts w:hint="eastAsia" w:ascii="宋体" w:hAnsi="宋体" w:cs="宋体"/>
          <w:sz w:val="24"/>
        </w:rPr>
        <w:t xml:space="preserve">                                                                                                    </w:t>
      </w:r>
    </w:p>
    <w:p w14:paraId="03CB3223">
      <w:pPr>
        <w:spacing w:line="360" w:lineRule="auto"/>
        <w:rPr>
          <w:rFonts w:ascii="宋体" w:hAnsi="宋体" w:cs="宋体"/>
          <w:sz w:val="24"/>
        </w:rPr>
      </w:pPr>
      <w:r>
        <w:rPr>
          <w:rFonts w:hint="eastAsia" w:ascii="宋体" w:hAnsi="宋体" w:cs="宋体"/>
          <w:sz w:val="24"/>
        </w:rPr>
        <w:t xml:space="preserve">签字(签章)：                   公章：                      </w:t>
      </w:r>
    </w:p>
    <w:p w14:paraId="2828D91C">
      <w:pPr>
        <w:spacing w:line="360" w:lineRule="auto"/>
        <w:rPr>
          <w:rFonts w:ascii="宋体" w:hAnsi="宋体" w:cs="宋体"/>
          <w:sz w:val="24"/>
        </w:rPr>
      </w:pPr>
      <w:r>
        <w:rPr>
          <w:rFonts w:hint="eastAsia" w:ascii="宋体" w:hAnsi="宋体" w:cs="宋体"/>
          <w:sz w:val="24"/>
        </w:rPr>
        <w:t xml:space="preserve">日期：    </w:t>
      </w:r>
    </w:p>
    <w:p w14:paraId="4F5E35A7">
      <w:pPr>
        <w:spacing w:line="360" w:lineRule="auto"/>
        <w:rPr>
          <w:rFonts w:ascii="宋体" w:hAnsi="宋体" w:cs="宋体"/>
          <w:b/>
          <w:sz w:val="24"/>
        </w:rPr>
      </w:pPr>
    </w:p>
    <w:p w14:paraId="56B1D16A">
      <w:pPr>
        <w:spacing w:line="360" w:lineRule="auto"/>
        <w:rPr>
          <w:rFonts w:ascii="宋体" w:hAnsi="宋体" w:cs="宋体"/>
          <w:b/>
          <w:sz w:val="24"/>
        </w:rPr>
      </w:pPr>
    </w:p>
    <w:p w14:paraId="08575BBB">
      <w:pPr>
        <w:spacing w:line="360" w:lineRule="auto"/>
        <w:rPr>
          <w:rFonts w:ascii="宋体" w:hAnsi="宋体" w:cs="宋体"/>
          <w:b/>
          <w:sz w:val="24"/>
        </w:rPr>
      </w:pPr>
      <w:r>
        <w:rPr>
          <w:rFonts w:hint="eastAsia" w:ascii="宋体" w:hAnsi="宋体" w:cs="宋体"/>
          <w:b/>
          <w:sz w:val="24"/>
        </w:rPr>
        <w:t>投诉书制作说明：</w:t>
      </w:r>
    </w:p>
    <w:p w14:paraId="192985C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F50F92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BA4093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27BF69C">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2C08F6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F13C45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E91BC3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B0FB46F">
      <w:pPr>
        <w:spacing w:line="360" w:lineRule="auto"/>
        <w:rPr>
          <w:rFonts w:ascii="宋体" w:hAnsi="宋体" w:cs="宋体"/>
          <w:b/>
          <w:sz w:val="24"/>
        </w:rPr>
      </w:pPr>
    </w:p>
    <w:p w14:paraId="16FC18D7">
      <w:pPr>
        <w:autoSpaceDE w:val="0"/>
        <w:autoSpaceDN w:val="0"/>
        <w:jc w:val="center"/>
        <w:rPr>
          <w:rFonts w:ascii="宋体" w:hAnsi="宋体" w:cs="宋体"/>
          <w:b/>
          <w:spacing w:val="6"/>
          <w:sz w:val="32"/>
          <w:szCs w:val="32"/>
        </w:rPr>
      </w:pPr>
    </w:p>
    <w:p w14:paraId="0B892DE9">
      <w:pPr>
        <w:rPr>
          <w:rFonts w:ascii="宋体" w:hAnsi="宋体" w:cs="宋体"/>
          <w:b/>
          <w:spacing w:val="6"/>
          <w:sz w:val="32"/>
          <w:szCs w:val="32"/>
        </w:rPr>
      </w:pPr>
      <w:r>
        <w:rPr>
          <w:rFonts w:hint="eastAsia" w:ascii="宋体" w:hAnsi="宋体" w:cs="宋体"/>
          <w:b/>
          <w:spacing w:val="6"/>
          <w:sz w:val="32"/>
          <w:szCs w:val="32"/>
        </w:rPr>
        <w:br w:type="page"/>
      </w:r>
    </w:p>
    <w:p w14:paraId="552D1FF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837B053">
      <w:pPr>
        <w:spacing w:line="360" w:lineRule="auto"/>
        <w:rPr>
          <w:rFonts w:ascii="宋体" w:hAnsi="宋体" w:cs="宋体"/>
          <w:sz w:val="24"/>
          <w:u w:val="single"/>
        </w:rPr>
      </w:pPr>
    </w:p>
    <w:p w14:paraId="4F9562E7">
      <w:pPr>
        <w:spacing w:line="360" w:lineRule="auto"/>
        <w:rPr>
          <w:rFonts w:ascii="宋体" w:hAnsi="宋体" w:cs="宋体"/>
          <w:sz w:val="24"/>
        </w:rPr>
      </w:pPr>
      <w:r>
        <w:rPr>
          <w:rFonts w:hint="eastAsia" w:ascii="宋体" w:hAnsi="宋体" w:cs="宋体"/>
          <w:sz w:val="24"/>
          <w:u w:val="single"/>
        </w:rPr>
        <w:t>（采购人）、（采购代理机构）</w:t>
      </w:r>
    </w:p>
    <w:p w14:paraId="584774A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D840E0C">
      <w:pPr>
        <w:spacing w:line="360" w:lineRule="auto"/>
        <w:ind w:firstLine="480" w:firstLineChars="200"/>
        <w:rPr>
          <w:rFonts w:ascii="宋体" w:hAnsi="宋体" w:cs="宋体"/>
          <w:sz w:val="24"/>
        </w:rPr>
      </w:pPr>
      <w:r>
        <w:rPr>
          <w:rFonts w:hint="eastAsia" w:ascii="宋体" w:hAnsi="宋体" w:cs="宋体"/>
          <w:sz w:val="24"/>
        </w:rPr>
        <w:t>特此说明。</w:t>
      </w:r>
    </w:p>
    <w:p w14:paraId="4FB7B4EF">
      <w:pPr>
        <w:spacing w:line="360" w:lineRule="auto"/>
        <w:ind w:firstLine="494"/>
        <w:rPr>
          <w:rFonts w:ascii="宋体" w:hAnsi="宋体" w:cs="宋体"/>
          <w:sz w:val="24"/>
        </w:rPr>
      </w:pPr>
    </w:p>
    <w:p w14:paraId="7ECA2D38">
      <w:pPr>
        <w:spacing w:line="360" w:lineRule="auto"/>
        <w:ind w:firstLine="494"/>
        <w:rPr>
          <w:rFonts w:ascii="宋体" w:hAnsi="宋体" w:cs="宋体"/>
          <w:sz w:val="24"/>
        </w:rPr>
      </w:pPr>
    </w:p>
    <w:p w14:paraId="541BF00D">
      <w:pPr>
        <w:spacing w:line="360" w:lineRule="auto"/>
        <w:ind w:firstLine="494"/>
        <w:rPr>
          <w:rFonts w:ascii="宋体" w:hAnsi="宋体" w:cs="宋体"/>
          <w:sz w:val="24"/>
        </w:rPr>
      </w:pPr>
    </w:p>
    <w:p w14:paraId="4CF18E01">
      <w:pPr>
        <w:spacing w:line="360" w:lineRule="auto"/>
        <w:ind w:firstLine="494"/>
        <w:rPr>
          <w:rFonts w:ascii="宋体" w:hAnsi="宋体" w:cs="宋体"/>
          <w:sz w:val="24"/>
        </w:rPr>
      </w:pPr>
    </w:p>
    <w:p w14:paraId="6E2F0EDC">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3C8179D">
      <w:pPr>
        <w:ind w:right="1440" w:firstLine="494"/>
        <w:jc w:val="center"/>
        <w:rPr>
          <w:rFonts w:ascii="宋体" w:hAnsi="宋体" w:cs="宋体"/>
          <w:sz w:val="24"/>
        </w:rPr>
      </w:pPr>
      <w:r>
        <w:rPr>
          <w:rFonts w:hint="eastAsia" w:ascii="宋体" w:hAnsi="宋体" w:cs="宋体"/>
          <w:sz w:val="24"/>
        </w:rPr>
        <w:t xml:space="preserve">                              日期：       年     月     日</w:t>
      </w:r>
    </w:p>
    <w:p w14:paraId="4EB96185">
      <w:pPr>
        <w:rPr>
          <w:rFonts w:ascii="宋体" w:hAnsi="宋体" w:cs="宋体"/>
          <w:sz w:val="24"/>
        </w:rPr>
      </w:pPr>
      <w:r>
        <w:rPr>
          <w:rFonts w:hint="eastAsia" w:ascii="宋体" w:hAnsi="宋体" w:cs="宋体"/>
          <w:b/>
          <w:bCs/>
          <w:sz w:val="24"/>
        </w:rPr>
        <w:t>附：</w:t>
      </w:r>
    </w:p>
    <w:p w14:paraId="7443DC61">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636582FD">
      <w:pPr>
        <w:autoSpaceDE w:val="0"/>
        <w:autoSpaceDN w:val="0"/>
        <w:jc w:val="center"/>
        <w:rPr>
          <w:rFonts w:ascii="宋体" w:hAnsi="宋体" w:cs="宋体"/>
          <w:b/>
          <w:spacing w:val="6"/>
          <w:sz w:val="32"/>
          <w:szCs w:val="32"/>
        </w:rPr>
      </w:pPr>
    </w:p>
    <w:p w14:paraId="4B646281">
      <w:pPr>
        <w:autoSpaceDE w:val="0"/>
        <w:autoSpaceDN w:val="0"/>
        <w:jc w:val="center"/>
        <w:rPr>
          <w:rFonts w:ascii="宋体" w:hAnsi="宋体" w:cs="宋体"/>
          <w:b/>
          <w:spacing w:val="6"/>
          <w:sz w:val="32"/>
          <w:szCs w:val="32"/>
        </w:rPr>
      </w:pPr>
    </w:p>
    <w:p w14:paraId="6D56E094">
      <w:pPr>
        <w:autoSpaceDE w:val="0"/>
        <w:autoSpaceDN w:val="0"/>
        <w:jc w:val="center"/>
        <w:rPr>
          <w:rFonts w:ascii="宋体" w:hAnsi="宋体" w:cs="宋体"/>
          <w:b/>
          <w:spacing w:val="6"/>
          <w:sz w:val="32"/>
          <w:szCs w:val="32"/>
        </w:rPr>
      </w:pPr>
    </w:p>
    <w:p w14:paraId="48B9C3CC">
      <w:pPr>
        <w:autoSpaceDE w:val="0"/>
        <w:autoSpaceDN w:val="0"/>
        <w:jc w:val="center"/>
        <w:rPr>
          <w:rFonts w:ascii="宋体" w:hAnsi="宋体" w:cs="宋体"/>
          <w:b/>
          <w:spacing w:val="6"/>
          <w:sz w:val="32"/>
          <w:szCs w:val="32"/>
        </w:rPr>
      </w:pPr>
    </w:p>
    <w:p w14:paraId="161A283B">
      <w:pPr>
        <w:autoSpaceDE w:val="0"/>
        <w:autoSpaceDN w:val="0"/>
        <w:jc w:val="center"/>
        <w:rPr>
          <w:rFonts w:ascii="宋体" w:hAnsi="宋体" w:cs="宋体"/>
          <w:b/>
          <w:spacing w:val="6"/>
          <w:sz w:val="32"/>
          <w:szCs w:val="32"/>
        </w:rPr>
      </w:pPr>
    </w:p>
    <w:p w14:paraId="0074DEC3">
      <w:pPr>
        <w:autoSpaceDE w:val="0"/>
        <w:autoSpaceDN w:val="0"/>
        <w:jc w:val="center"/>
        <w:rPr>
          <w:rFonts w:ascii="宋体" w:hAnsi="宋体" w:cs="宋体"/>
          <w:b/>
          <w:spacing w:val="6"/>
          <w:sz w:val="32"/>
          <w:szCs w:val="32"/>
        </w:rPr>
      </w:pPr>
    </w:p>
    <w:p w14:paraId="63CEE1CE">
      <w:pPr>
        <w:autoSpaceDE w:val="0"/>
        <w:autoSpaceDN w:val="0"/>
        <w:jc w:val="center"/>
        <w:rPr>
          <w:rFonts w:ascii="宋体" w:hAnsi="宋体" w:cs="宋体"/>
          <w:b/>
          <w:spacing w:val="6"/>
          <w:sz w:val="32"/>
          <w:szCs w:val="32"/>
        </w:rPr>
      </w:pPr>
    </w:p>
    <w:p w14:paraId="515CB4DE">
      <w:pPr>
        <w:autoSpaceDE w:val="0"/>
        <w:autoSpaceDN w:val="0"/>
        <w:jc w:val="center"/>
        <w:rPr>
          <w:rFonts w:ascii="宋体" w:hAnsi="宋体" w:cs="宋体"/>
          <w:b/>
          <w:spacing w:val="6"/>
          <w:sz w:val="32"/>
          <w:szCs w:val="32"/>
        </w:rPr>
      </w:pPr>
    </w:p>
    <w:p w14:paraId="1AB208FC">
      <w:pPr>
        <w:autoSpaceDE w:val="0"/>
        <w:autoSpaceDN w:val="0"/>
        <w:jc w:val="center"/>
        <w:rPr>
          <w:rFonts w:ascii="宋体" w:hAnsi="宋体" w:cs="宋体"/>
          <w:b/>
          <w:spacing w:val="6"/>
          <w:sz w:val="32"/>
          <w:szCs w:val="32"/>
        </w:rPr>
      </w:pPr>
    </w:p>
    <w:p w14:paraId="710C9334">
      <w:pPr>
        <w:autoSpaceDE w:val="0"/>
        <w:autoSpaceDN w:val="0"/>
        <w:jc w:val="center"/>
        <w:rPr>
          <w:rFonts w:ascii="宋体" w:hAnsi="宋体" w:cs="宋体"/>
          <w:b/>
          <w:spacing w:val="6"/>
          <w:sz w:val="32"/>
          <w:szCs w:val="32"/>
        </w:rPr>
      </w:pPr>
    </w:p>
    <w:p w14:paraId="27F2E9DD">
      <w:pPr>
        <w:autoSpaceDE w:val="0"/>
        <w:autoSpaceDN w:val="0"/>
        <w:rPr>
          <w:rFonts w:ascii="宋体" w:hAnsi="宋体" w:cs="宋体"/>
          <w:b/>
          <w:spacing w:val="6"/>
          <w:sz w:val="32"/>
          <w:szCs w:val="32"/>
        </w:rPr>
      </w:pPr>
    </w:p>
    <w:p w14:paraId="34648716">
      <w:pPr>
        <w:autoSpaceDE w:val="0"/>
        <w:autoSpaceDN w:val="0"/>
        <w:jc w:val="center"/>
        <w:rPr>
          <w:rFonts w:ascii="宋体" w:hAnsi="宋体" w:cs="宋体"/>
          <w:b/>
          <w:spacing w:val="6"/>
          <w:sz w:val="32"/>
          <w:szCs w:val="32"/>
        </w:rPr>
      </w:pPr>
    </w:p>
    <w:p w14:paraId="47212048">
      <w:pPr>
        <w:rPr>
          <w:rFonts w:ascii="宋体" w:hAnsi="宋体" w:cs="宋体"/>
          <w:b/>
          <w:spacing w:val="6"/>
          <w:sz w:val="32"/>
          <w:szCs w:val="32"/>
        </w:rPr>
      </w:pPr>
      <w:r>
        <w:rPr>
          <w:rFonts w:hint="eastAsia" w:ascii="宋体" w:hAnsi="宋体" w:cs="宋体"/>
          <w:b/>
          <w:spacing w:val="6"/>
          <w:sz w:val="32"/>
          <w:szCs w:val="32"/>
        </w:rPr>
        <w:br w:type="page"/>
      </w:r>
    </w:p>
    <w:p w14:paraId="6C0CAD18">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6DF70FE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315BA1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19C244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CA3C5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3CE9D0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3B206D49">
      <w:pPr>
        <w:snapToGrid w:val="0"/>
        <w:spacing w:line="360" w:lineRule="auto"/>
        <w:ind w:firstLine="576"/>
        <w:rPr>
          <w:rFonts w:ascii="宋体" w:hAnsi="宋体" w:cs="宋体"/>
          <w:kern w:val="0"/>
          <w:sz w:val="24"/>
          <w:lang w:val="zh-CN"/>
        </w:rPr>
      </w:pPr>
      <w:bookmarkStart w:id="95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01728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DAD1D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951"/>
    <w:p w14:paraId="23E864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29D4EF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767587A">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42D3D0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53F15A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120E28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A1EEB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16BD7F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435186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联合体成员名称(盖章/公章)：</w:t>
      </w:r>
    </w:p>
    <w:p w14:paraId="1F49EB9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6628D93">
      <w:pPr>
        <w:spacing w:line="360" w:lineRule="auto"/>
        <w:ind w:right="420"/>
        <w:rPr>
          <w:rFonts w:ascii="宋体" w:hAnsi="宋体" w:cs="宋体"/>
          <w:sz w:val="24"/>
        </w:rPr>
      </w:pPr>
      <w:r>
        <w:rPr>
          <w:rFonts w:hint="eastAsia" w:ascii="宋体" w:hAnsi="宋体" w:cs="宋体"/>
          <w:sz w:val="24"/>
        </w:rPr>
        <w:t>注：按本格式和要求提供。</w:t>
      </w:r>
    </w:p>
    <w:p w14:paraId="1F422D3B">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E38D582">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56FBE01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0F392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F333A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132AF2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105FCAD">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6F0DB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E7828DA">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F88C5D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95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52"/>
    </w:p>
    <w:p w14:paraId="7D7086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832EBA2">
      <w:pPr>
        <w:snapToGrid w:val="0"/>
        <w:spacing w:line="360" w:lineRule="auto"/>
        <w:ind w:firstLine="576"/>
        <w:rPr>
          <w:rFonts w:ascii="宋体" w:hAnsi="宋体" w:cs="宋体"/>
          <w:u w:val="single"/>
        </w:rPr>
      </w:pPr>
      <w:r>
        <w:rPr>
          <w:rFonts w:hint="eastAsia" w:ascii="宋体" w:hAnsi="宋体" w:cs="宋体"/>
          <w:u w:val="single"/>
        </w:rPr>
        <w:t xml:space="preserve">                                                                                  </w:t>
      </w:r>
    </w:p>
    <w:p w14:paraId="293661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E9E13A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93666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16BF3D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CCF449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3738F1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88CC4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01E42E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D72BDD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供应商名称(盖章)：</w:t>
      </w:r>
    </w:p>
    <w:p w14:paraId="4CDDDFBF">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490A04D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9053E7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01EC5EC">
      <w:pPr>
        <w:autoSpaceDE w:val="0"/>
        <w:autoSpaceDN w:val="0"/>
        <w:jc w:val="center"/>
        <w:rPr>
          <w:rFonts w:ascii="宋体" w:hAnsi="宋体" w:cs="宋体"/>
          <w:b/>
          <w:spacing w:val="6"/>
          <w:sz w:val="32"/>
          <w:szCs w:val="32"/>
        </w:rPr>
      </w:pPr>
    </w:p>
    <w:p w14:paraId="008582D3">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E86ED0">
      <w:pPr>
        <w:autoSpaceDE w:val="0"/>
        <w:autoSpaceDN w:val="0"/>
        <w:jc w:val="center"/>
        <w:rPr>
          <w:rFonts w:ascii="宋体" w:hAnsi="宋体" w:cs="宋体"/>
          <w:b/>
          <w:bCs/>
          <w:sz w:val="32"/>
          <w:szCs w:val="32"/>
        </w:rPr>
      </w:pPr>
      <w:r>
        <w:rPr>
          <w:rFonts w:hint="eastAsia" w:ascii="宋体" w:hAnsi="宋体" w:cs="宋体"/>
          <w:b/>
          <w:spacing w:val="6"/>
          <w:sz w:val="32"/>
          <w:szCs w:val="32"/>
        </w:rPr>
        <w:t>附件7：</w:t>
      </w:r>
      <w:r>
        <w:rPr>
          <w:rFonts w:hint="eastAsia" w:ascii="宋体" w:hAnsi="宋体" w:cs="宋体"/>
          <w:b/>
          <w:sz w:val="32"/>
          <w:szCs w:val="32"/>
        </w:rPr>
        <w:t>中小企业声明函</w:t>
      </w:r>
    </w:p>
    <w:p w14:paraId="669CE280">
      <w:pPr>
        <w:spacing w:line="360" w:lineRule="auto"/>
        <w:jc w:val="center"/>
        <w:rPr>
          <w:rFonts w:ascii="宋体" w:hAnsi="宋体" w:cs="宋体"/>
          <w:sz w:val="24"/>
          <w:u w:val="single"/>
        </w:rPr>
      </w:pPr>
    </w:p>
    <w:p w14:paraId="5DCF8A72">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44E4F6DC">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A10D310">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FDF8D2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5733474">
      <w:pPr>
        <w:spacing w:line="360" w:lineRule="auto"/>
        <w:ind w:firstLine="480" w:firstLineChars="200"/>
        <w:jc w:val="left"/>
        <w:rPr>
          <w:rFonts w:ascii="宋体" w:hAnsi="宋体" w:cs="宋体"/>
          <w:sz w:val="24"/>
        </w:rPr>
      </w:pPr>
      <w:r>
        <w:rPr>
          <w:rFonts w:hint="eastAsia" w:ascii="宋体" w:hAnsi="宋体" w:cs="宋体"/>
          <w:sz w:val="24"/>
        </w:rPr>
        <w:t>……</w:t>
      </w:r>
    </w:p>
    <w:p w14:paraId="41C213BF">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4638DB5">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40E6D58">
      <w:pPr>
        <w:spacing w:line="360" w:lineRule="auto"/>
        <w:ind w:firstLine="480" w:firstLineChars="200"/>
        <w:rPr>
          <w:rFonts w:ascii="宋体" w:hAnsi="宋体" w:cs="宋体"/>
          <w:sz w:val="24"/>
        </w:rPr>
      </w:pPr>
    </w:p>
    <w:p w14:paraId="66CA2FEB">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供应商名称(盖章)：</w:t>
      </w:r>
    </w:p>
    <w:p w14:paraId="5468BB5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B528AD0">
      <w:pPr>
        <w:spacing w:line="360" w:lineRule="auto"/>
        <w:ind w:firstLine="422" w:firstLineChars="200"/>
        <w:jc w:val="left"/>
        <w:rPr>
          <w:rFonts w:ascii="宋体" w:hAnsi="宋体" w:cs="宋体"/>
          <w:b/>
          <w:bCs/>
          <w:szCs w:val="21"/>
        </w:rPr>
      </w:pPr>
      <w:r>
        <w:rPr>
          <w:rFonts w:hint="eastAsia" w:ascii="宋体" w:hAnsi="宋体" w:cs="宋体"/>
          <w:b/>
          <w:bCs/>
          <w:szCs w:val="21"/>
        </w:rPr>
        <w:t>从业人员、营业收入、资产总额填报上一年度数据，无上一年度数据的新成立企业可不填报。</w:t>
      </w:r>
    </w:p>
    <w:p w14:paraId="4EA5BF8E">
      <w:pPr>
        <w:spacing w:line="360" w:lineRule="auto"/>
        <w:ind w:right="420" w:firstLine="480" w:firstLineChars="200"/>
        <w:rPr>
          <w:rFonts w:ascii="宋体" w:hAnsi="宋体" w:cs="宋体"/>
          <w:sz w:val="24"/>
        </w:rPr>
      </w:pPr>
      <w:r>
        <w:rPr>
          <w:rFonts w:hint="eastAsia" w:ascii="宋体" w:hAnsi="宋体" w:cs="宋体"/>
          <w:sz w:val="24"/>
        </w:rPr>
        <w:t>注：</w:t>
      </w:r>
    </w:p>
    <w:p w14:paraId="5C0765B9">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若填写错误或未填写的，中小企业声明函无效；②从业人员、营业收入、资产总额填报上一年度数据，无上一年度数据的新成立企业可不填报；③中型企业、小型企业、微型企业等3种企业类型，结合以上数据，依据《中小企业划型标准规定》（工信部联企业〔2011〕300号）确定；若企业类型填写错误，中小企业声明函无效；④投标人提供的《中小企业声明函》与实际情况不符的或者未按以上要求填写的，中小企业声明函无效，不享受中小企业扶持政策。声明内容不实的，属于提供虚假材料谋取中标、成交的，依法承担法律责任。</w:t>
      </w:r>
    </w:p>
    <w:p w14:paraId="5E40AB9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7445AD7">
      <w:pPr>
        <w:spacing w:line="360" w:lineRule="auto"/>
        <w:rPr>
          <w:rFonts w:ascii="宋体" w:hAnsi="宋体" w:cs="宋体"/>
          <w:b/>
          <w:sz w:val="32"/>
          <w:szCs w:val="32"/>
        </w:rPr>
      </w:pPr>
    </w:p>
    <w:p w14:paraId="20B24940">
      <w:pPr>
        <w:spacing w:line="360" w:lineRule="auto"/>
        <w:jc w:val="center"/>
        <w:rPr>
          <w:rFonts w:ascii="宋体" w:hAnsi="宋体" w:cs="宋体"/>
          <w:b/>
          <w:sz w:val="32"/>
          <w:szCs w:val="32"/>
        </w:rPr>
      </w:pPr>
    </w:p>
    <w:p w14:paraId="3341BD63">
      <w:pPr>
        <w:spacing w:line="360" w:lineRule="auto"/>
        <w:jc w:val="center"/>
        <w:rPr>
          <w:rFonts w:ascii="宋体" w:hAnsi="宋体" w:cs="宋体"/>
          <w:b/>
          <w:sz w:val="32"/>
          <w:szCs w:val="32"/>
        </w:rPr>
      </w:pPr>
    </w:p>
    <w:p w14:paraId="5BB9DAF1">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35CACF1C">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697F3625">
      <w:pPr>
        <w:spacing w:line="360" w:lineRule="auto"/>
        <w:rPr>
          <w:rFonts w:ascii="宋体" w:hAnsi="宋体" w:cs="宋体"/>
          <w:b/>
          <w:spacing w:val="6"/>
          <w:sz w:val="32"/>
          <w:szCs w:val="32"/>
        </w:rPr>
      </w:pPr>
    </w:p>
    <w:p w14:paraId="58586964">
      <w:pPr>
        <w:rPr>
          <w:rFonts w:ascii="宋体" w:hAnsi="宋体" w:cs="宋体"/>
          <w:b/>
          <w:spacing w:val="6"/>
          <w:sz w:val="32"/>
          <w:szCs w:val="32"/>
        </w:rPr>
      </w:pPr>
      <w:r>
        <w:rPr>
          <w:rFonts w:hint="eastAsia" w:ascii="宋体" w:hAnsi="宋体" w:cs="宋体"/>
          <w:b/>
          <w:spacing w:val="6"/>
          <w:sz w:val="32"/>
          <w:szCs w:val="32"/>
        </w:rPr>
        <w:br w:type="page"/>
      </w:r>
    </w:p>
    <w:p w14:paraId="723A2649">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294E69F4">
      <w:pPr>
        <w:pStyle w:val="24"/>
        <w:rPr>
          <w:rFonts w:cs="宋体"/>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00000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21E4C">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CB842E">
                          <w:pPr>
                            <w:pStyle w:val="4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FCB842E">
                    <w:pPr>
                      <w:pStyle w:val="4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269FF">
    <w:pPr>
      <w:pStyle w:val="40"/>
      <w:framePr w:wrap="around" w:vAnchor="text" w:hAnchor="margin" w:xAlign="right" w:y="1"/>
      <w:rPr>
        <w:rStyle w:val="72"/>
      </w:rPr>
    </w:pPr>
    <w:r>
      <w:fldChar w:fldCharType="begin"/>
    </w:r>
    <w:r>
      <w:rPr>
        <w:rStyle w:val="72"/>
      </w:rPr>
      <w:instrText xml:space="preserve">PAGE  </w:instrText>
    </w:r>
    <w:r>
      <w:fldChar w:fldCharType="end"/>
    </w:r>
  </w:p>
  <w:p w14:paraId="5218AD1B">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2A5D">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9E5FB7">
                          <w:pPr>
                            <w:pStyle w:val="40"/>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3A9E5FB7">
                    <w:pPr>
                      <w:pStyle w:val="4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01EE4">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AE7342">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CAE7342">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6CA4D">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92C391">
                          <w:pPr>
                            <w:pStyle w:val="4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1392C391">
                    <w:pPr>
                      <w:pStyle w:val="4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B94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2CC78B">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32CC78B">
                    <w:pPr>
                      <w:pStyle w:val="4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4740">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37FA1E">
                          <w:pPr>
                            <w:pStyle w:val="4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737FA1E">
                    <w:pPr>
                      <w:pStyle w:val="4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BC12">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B5053C">
                          <w:pPr>
                            <w:pStyle w:val="4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1B5053C">
                    <w:pPr>
                      <w:pStyle w:val="4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0A844">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A3A10C">
                          <w:pPr>
                            <w:pStyle w:val="4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5A3A10C">
                    <w:pPr>
                      <w:pStyle w:val="4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F01EA">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76BCCA">
                          <w:pPr>
                            <w:pStyle w:val="4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D76BCCA">
                    <w:pPr>
                      <w:pStyle w:val="4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CD0D4">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7C5673">
                          <w:pPr>
                            <w:pStyle w:val="40"/>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707C5673">
                    <w:pPr>
                      <w:pStyle w:val="40"/>
                    </w:pPr>
                    <w:r>
                      <w:fldChar w:fldCharType="begin"/>
                    </w:r>
                    <w:r>
                      <w:instrText xml:space="preserve"> PAGE  \* MERGEFORMAT </w:instrText>
                    </w:r>
                    <w:r>
                      <w:fldChar w:fldCharType="separate"/>
                    </w:r>
                    <w: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2ED6">
    <w:pPr>
      <w:pStyle w:val="41"/>
      <w:pBdr>
        <w:bottom w:val="single" w:color="auto" w:sz="6" w:space="0"/>
      </w:pBdr>
      <w:jc w:val="right"/>
      <w:rPr>
        <w:rFonts w:ascii="仿宋_GB2312" w:eastAsia="仿宋_GB2312"/>
        <w:i/>
        <w:u w:val="single"/>
      </w:rPr>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044F5">
    <w:pPr>
      <w:pStyle w:val="41"/>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6F6BC">
    <w:pPr>
      <w:pStyle w:val="41"/>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2009">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30A1">
    <w:pPr>
      <w:pStyle w:val="41"/>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7AFFF"/>
    <w:multiLevelType w:val="singleLevel"/>
    <w:tmpl w:val="CC67AFFF"/>
    <w:lvl w:ilvl="0" w:tentative="0">
      <w:start w:val="2"/>
      <w:numFmt w:val="decimal"/>
      <w:suff w:val="nothing"/>
      <w:lvlText w:val="%1、"/>
      <w:lvlJc w:val="left"/>
    </w:lvl>
  </w:abstractNum>
  <w:abstractNum w:abstractNumId="1">
    <w:nsid w:val="CCACAFBD"/>
    <w:multiLevelType w:val="singleLevel"/>
    <w:tmpl w:val="CCACAFBD"/>
    <w:lvl w:ilvl="0" w:tentative="0">
      <w:start w:val="2"/>
      <w:numFmt w:val="decimal"/>
      <w:suff w:val="nothing"/>
      <w:lvlText w:val="（%1）"/>
      <w:lvlJc w:val="left"/>
    </w:lvl>
  </w:abstractNum>
  <w:abstractNum w:abstractNumId="2">
    <w:nsid w:val="2834A51E"/>
    <w:multiLevelType w:val="singleLevel"/>
    <w:tmpl w:val="2834A51E"/>
    <w:lvl w:ilvl="0" w:tentative="0">
      <w:start w:val="6"/>
      <w:numFmt w:val="chineseCounting"/>
      <w:suff w:val="nothing"/>
      <w:lvlText w:val="%1、"/>
      <w:lvlJc w:val="left"/>
      <w:rPr>
        <w:rFonts w:hint="eastAsia"/>
      </w:rPr>
    </w:lvl>
  </w:abstractNum>
  <w:abstractNum w:abstractNumId="3">
    <w:nsid w:val="5F9C316A"/>
    <w:multiLevelType w:val="singleLevel"/>
    <w:tmpl w:val="5F9C316A"/>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ZjdhYzhiNTEyZDZmYWVjMzc4OWI4NGI0MDJiNzAifQ=="/>
  </w:docVars>
  <w:rsids>
    <w:rsidRoot w:val="00172A27"/>
    <w:rsid w:val="00000451"/>
    <w:rsid w:val="0000108B"/>
    <w:rsid w:val="0000133D"/>
    <w:rsid w:val="00001509"/>
    <w:rsid w:val="00002CF7"/>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114"/>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112"/>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3"/>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083"/>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1E2F"/>
    <w:rsid w:val="00632727"/>
    <w:rsid w:val="0063283D"/>
    <w:rsid w:val="00633769"/>
    <w:rsid w:val="00633FE3"/>
    <w:rsid w:val="00634276"/>
    <w:rsid w:val="00634570"/>
    <w:rsid w:val="0063487C"/>
    <w:rsid w:val="00635B73"/>
    <w:rsid w:val="00635BB7"/>
    <w:rsid w:val="006363B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4A9"/>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18D"/>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3B9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20C"/>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D0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1BA2"/>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82A"/>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138"/>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CE4"/>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45A7F"/>
    <w:rsid w:val="019F7441"/>
    <w:rsid w:val="01B37585"/>
    <w:rsid w:val="01C65DA5"/>
    <w:rsid w:val="01D55165"/>
    <w:rsid w:val="01DF6BF8"/>
    <w:rsid w:val="01EC2C57"/>
    <w:rsid w:val="025F0711"/>
    <w:rsid w:val="02635974"/>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5D2D66"/>
    <w:rsid w:val="05A16594"/>
    <w:rsid w:val="05A62C9B"/>
    <w:rsid w:val="05A7762D"/>
    <w:rsid w:val="060E5941"/>
    <w:rsid w:val="06110FAF"/>
    <w:rsid w:val="061E21DC"/>
    <w:rsid w:val="06493CA7"/>
    <w:rsid w:val="065A6178"/>
    <w:rsid w:val="066F1CF3"/>
    <w:rsid w:val="06713BD2"/>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5822"/>
    <w:rsid w:val="0A703465"/>
    <w:rsid w:val="0AA374A5"/>
    <w:rsid w:val="0AAB7649"/>
    <w:rsid w:val="0ABC5606"/>
    <w:rsid w:val="0B30404E"/>
    <w:rsid w:val="0B456239"/>
    <w:rsid w:val="0B4C6C14"/>
    <w:rsid w:val="0B547599"/>
    <w:rsid w:val="0B631A88"/>
    <w:rsid w:val="0B670D6C"/>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76A8E"/>
    <w:rsid w:val="0E9D0089"/>
    <w:rsid w:val="0EB803EE"/>
    <w:rsid w:val="0EF94D4B"/>
    <w:rsid w:val="0F4958DC"/>
    <w:rsid w:val="0F515DF7"/>
    <w:rsid w:val="0F596BA8"/>
    <w:rsid w:val="0F6248D2"/>
    <w:rsid w:val="0F693536"/>
    <w:rsid w:val="0F7B0511"/>
    <w:rsid w:val="0F7B76D9"/>
    <w:rsid w:val="0F816ACD"/>
    <w:rsid w:val="0F9832DB"/>
    <w:rsid w:val="0FB321C9"/>
    <w:rsid w:val="0FBF3FD2"/>
    <w:rsid w:val="0FBF7FF3"/>
    <w:rsid w:val="10646583"/>
    <w:rsid w:val="106D7394"/>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C190E"/>
    <w:rsid w:val="144D505B"/>
    <w:rsid w:val="146D271E"/>
    <w:rsid w:val="14982588"/>
    <w:rsid w:val="149A5AD9"/>
    <w:rsid w:val="14A7619D"/>
    <w:rsid w:val="150536C3"/>
    <w:rsid w:val="150C1963"/>
    <w:rsid w:val="151447A0"/>
    <w:rsid w:val="152B4878"/>
    <w:rsid w:val="154A6454"/>
    <w:rsid w:val="154D4BDC"/>
    <w:rsid w:val="15762120"/>
    <w:rsid w:val="16A8729C"/>
    <w:rsid w:val="16B33777"/>
    <w:rsid w:val="16BC70A7"/>
    <w:rsid w:val="16C6339E"/>
    <w:rsid w:val="172F2D79"/>
    <w:rsid w:val="17557BEF"/>
    <w:rsid w:val="17D349C1"/>
    <w:rsid w:val="18286BC7"/>
    <w:rsid w:val="1830729E"/>
    <w:rsid w:val="1848447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D60E3"/>
    <w:rsid w:val="1C7725CD"/>
    <w:rsid w:val="1C88086E"/>
    <w:rsid w:val="1CB63B53"/>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AB43F9"/>
    <w:rsid w:val="1EB7330C"/>
    <w:rsid w:val="1ED53121"/>
    <w:rsid w:val="1F0A0FF3"/>
    <w:rsid w:val="1F5771FF"/>
    <w:rsid w:val="1F904124"/>
    <w:rsid w:val="1FB71AB1"/>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528F0"/>
    <w:rsid w:val="24B95AD9"/>
    <w:rsid w:val="24BE24DA"/>
    <w:rsid w:val="24CF5825"/>
    <w:rsid w:val="24D663E6"/>
    <w:rsid w:val="24D77F2B"/>
    <w:rsid w:val="258B00E2"/>
    <w:rsid w:val="25A917A6"/>
    <w:rsid w:val="25BE27CC"/>
    <w:rsid w:val="25F74A5C"/>
    <w:rsid w:val="2628662C"/>
    <w:rsid w:val="262D45DE"/>
    <w:rsid w:val="265875BA"/>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D5565"/>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A1F4C"/>
    <w:rsid w:val="2BBF00EC"/>
    <w:rsid w:val="2BC37CFD"/>
    <w:rsid w:val="2BD5237F"/>
    <w:rsid w:val="2BE536CE"/>
    <w:rsid w:val="2BE758D9"/>
    <w:rsid w:val="2C09049E"/>
    <w:rsid w:val="2C0A653C"/>
    <w:rsid w:val="2C191F85"/>
    <w:rsid w:val="2CE82D6F"/>
    <w:rsid w:val="2D343236"/>
    <w:rsid w:val="2DD15014"/>
    <w:rsid w:val="2DDF3122"/>
    <w:rsid w:val="2DF72DE4"/>
    <w:rsid w:val="2E0220AF"/>
    <w:rsid w:val="2E4B082A"/>
    <w:rsid w:val="2E5D4E86"/>
    <w:rsid w:val="2E5D790B"/>
    <w:rsid w:val="2E9A3C18"/>
    <w:rsid w:val="2EBB0FEE"/>
    <w:rsid w:val="2EC63002"/>
    <w:rsid w:val="2F0A6B38"/>
    <w:rsid w:val="2F946CCB"/>
    <w:rsid w:val="2FD25781"/>
    <w:rsid w:val="2FDC745C"/>
    <w:rsid w:val="2FFD7934"/>
    <w:rsid w:val="306743DB"/>
    <w:rsid w:val="30733ACD"/>
    <w:rsid w:val="308C3862"/>
    <w:rsid w:val="309379D8"/>
    <w:rsid w:val="30A270F7"/>
    <w:rsid w:val="30DF1478"/>
    <w:rsid w:val="30EC586F"/>
    <w:rsid w:val="319C6071"/>
    <w:rsid w:val="31A11ECE"/>
    <w:rsid w:val="31AC537E"/>
    <w:rsid w:val="31E3679B"/>
    <w:rsid w:val="31E732FD"/>
    <w:rsid w:val="31EC3C5B"/>
    <w:rsid w:val="32517576"/>
    <w:rsid w:val="325B527B"/>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7712B5"/>
    <w:rsid w:val="39B417A9"/>
    <w:rsid w:val="39FC5695"/>
    <w:rsid w:val="3A006D8E"/>
    <w:rsid w:val="3A204F94"/>
    <w:rsid w:val="3A3651E5"/>
    <w:rsid w:val="3A744481"/>
    <w:rsid w:val="3A8C7BEF"/>
    <w:rsid w:val="3A906246"/>
    <w:rsid w:val="3AF77E18"/>
    <w:rsid w:val="3B2349B7"/>
    <w:rsid w:val="3B616CFF"/>
    <w:rsid w:val="3B6259F6"/>
    <w:rsid w:val="3B976654"/>
    <w:rsid w:val="3B991EF5"/>
    <w:rsid w:val="3BC01EFC"/>
    <w:rsid w:val="3BCA786A"/>
    <w:rsid w:val="3BD31E2F"/>
    <w:rsid w:val="3BF15831"/>
    <w:rsid w:val="3C105946"/>
    <w:rsid w:val="3C471448"/>
    <w:rsid w:val="3C5F759A"/>
    <w:rsid w:val="3C623EB4"/>
    <w:rsid w:val="3C6C525A"/>
    <w:rsid w:val="3CCE23CB"/>
    <w:rsid w:val="3CD17D17"/>
    <w:rsid w:val="3D112AAA"/>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B1ED4"/>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223D0"/>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686795"/>
    <w:rsid w:val="4E793892"/>
    <w:rsid w:val="4E800872"/>
    <w:rsid w:val="4EC569ED"/>
    <w:rsid w:val="4ED50EA1"/>
    <w:rsid w:val="4EEC050C"/>
    <w:rsid w:val="4F104EC3"/>
    <w:rsid w:val="4F427062"/>
    <w:rsid w:val="4F47354A"/>
    <w:rsid w:val="4F911C54"/>
    <w:rsid w:val="4FD70FC7"/>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828EA"/>
    <w:rsid w:val="52D94AA4"/>
    <w:rsid w:val="52EA3A62"/>
    <w:rsid w:val="52F50BB8"/>
    <w:rsid w:val="52F659DA"/>
    <w:rsid w:val="53097272"/>
    <w:rsid w:val="5331217C"/>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437FE"/>
    <w:rsid w:val="555D4828"/>
    <w:rsid w:val="557931B0"/>
    <w:rsid w:val="557A4C8B"/>
    <w:rsid w:val="558931E1"/>
    <w:rsid w:val="55923347"/>
    <w:rsid w:val="55925180"/>
    <w:rsid w:val="55983B1B"/>
    <w:rsid w:val="55A8376B"/>
    <w:rsid w:val="55DC29B6"/>
    <w:rsid w:val="55DD4241"/>
    <w:rsid w:val="566B6D1E"/>
    <w:rsid w:val="56CF3843"/>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A4828"/>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24F1E"/>
    <w:rsid w:val="5E1834A1"/>
    <w:rsid w:val="5E261785"/>
    <w:rsid w:val="5E4A7017"/>
    <w:rsid w:val="5E552BBA"/>
    <w:rsid w:val="5E611C10"/>
    <w:rsid w:val="5E7A0F3F"/>
    <w:rsid w:val="5EA408AE"/>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EB3CC4"/>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1706A"/>
    <w:rsid w:val="648B6EEF"/>
    <w:rsid w:val="64C158BF"/>
    <w:rsid w:val="64CE2EAA"/>
    <w:rsid w:val="64CE43BF"/>
    <w:rsid w:val="653C3090"/>
    <w:rsid w:val="65854376"/>
    <w:rsid w:val="658767BE"/>
    <w:rsid w:val="65892531"/>
    <w:rsid w:val="659535B1"/>
    <w:rsid w:val="66195831"/>
    <w:rsid w:val="662E75B1"/>
    <w:rsid w:val="66342C2E"/>
    <w:rsid w:val="663E784C"/>
    <w:rsid w:val="668B6A45"/>
    <w:rsid w:val="66B777DA"/>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8E0268"/>
    <w:rsid w:val="689F444F"/>
    <w:rsid w:val="68B96DBB"/>
    <w:rsid w:val="68CA2805"/>
    <w:rsid w:val="68E937A3"/>
    <w:rsid w:val="68FB149A"/>
    <w:rsid w:val="693E15D3"/>
    <w:rsid w:val="69627681"/>
    <w:rsid w:val="6977531D"/>
    <w:rsid w:val="69CC2BFF"/>
    <w:rsid w:val="69CE6341"/>
    <w:rsid w:val="69E12C92"/>
    <w:rsid w:val="69FD55B8"/>
    <w:rsid w:val="6A0B1C62"/>
    <w:rsid w:val="6A17056B"/>
    <w:rsid w:val="6A2406C8"/>
    <w:rsid w:val="6A9A1ADF"/>
    <w:rsid w:val="6AAB7C4A"/>
    <w:rsid w:val="6ADE0BD1"/>
    <w:rsid w:val="6AE81378"/>
    <w:rsid w:val="6AE96859"/>
    <w:rsid w:val="6B147746"/>
    <w:rsid w:val="6B24787C"/>
    <w:rsid w:val="6B390F43"/>
    <w:rsid w:val="6B573233"/>
    <w:rsid w:val="6B5B6274"/>
    <w:rsid w:val="6B935D53"/>
    <w:rsid w:val="6BFC61E4"/>
    <w:rsid w:val="6C09573E"/>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100E41"/>
    <w:rsid w:val="70434494"/>
    <w:rsid w:val="707723D0"/>
    <w:rsid w:val="70F5661B"/>
    <w:rsid w:val="71360107"/>
    <w:rsid w:val="713B688E"/>
    <w:rsid w:val="7148279F"/>
    <w:rsid w:val="71B43907"/>
    <w:rsid w:val="71D43752"/>
    <w:rsid w:val="71F1796A"/>
    <w:rsid w:val="71FB63D5"/>
    <w:rsid w:val="72154626"/>
    <w:rsid w:val="72262B5D"/>
    <w:rsid w:val="72283FF7"/>
    <w:rsid w:val="722E7212"/>
    <w:rsid w:val="723A0474"/>
    <w:rsid w:val="725923E4"/>
    <w:rsid w:val="72864BF7"/>
    <w:rsid w:val="729023FC"/>
    <w:rsid w:val="73C0646E"/>
    <w:rsid w:val="742222F5"/>
    <w:rsid w:val="743C0EE5"/>
    <w:rsid w:val="74476126"/>
    <w:rsid w:val="74706664"/>
    <w:rsid w:val="747F3682"/>
    <w:rsid w:val="749C4185"/>
    <w:rsid w:val="75067759"/>
    <w:rsid w:val="752E6DCD"/>
    <w:rsid w:val="7551380D"/>
    <w:rsid w:val="755D394A"/>
    <w:rsid w:val="75600BE5"/>
    <w:rsid w:val="7564475C"/>
    <w:rsid w:val="7583797F"/>
    <w:rsid w:val="75D20F1D"/>
    <w:rsid w:val="75DA2C18"/>
    <w:rsid w:val="75E86CCF"/>
    <w:rsid w:val="75EF53B2"/>
    <w:rsid w:val="75F54412"/>
    <w:rsid w:val="761C5EAD"/>
    <w:rsid w:val="761D08E0"/>
    <w:rsid w:val="765D347C"/>
    <w:rsid w:val="76826699"/>
    <w:rsid w:val="76C87133"/>
    <w:rsid w:val="76CD08D5"/>
    <w:rsid w:val="76DB4B92"/>
    <w:rsid w:val="77052AA4"/>
    <w:rsid w:val="77136511"/>
    <w:rsid w:val="77340A39"/>
    <w:rsid w:val="77351FD0"/>
    <w:rsid w:val="77472422"/>
    <w:rsid w:val="77560CDA"/>
    <w:rsid w:val="777F31F2"/>
    <w:rsid w:val="77A85B5B"/>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8720DB"/>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746249"/>
    <w:rsid w:val="7DB57A34"/>
    <w:rsid w:val="7DE60973"/>
    <w:rsid w:val="7DEF0916"/>
    <w:rsid w:val="7E1E5218"/>
    <w:rsid w:val="7E3754E6"/>
    <w:rsid w:val="7E5D3DBD"/>
    <w:rsid w:val="7E6C679B"/>
    <w:rsid w:val="7E9A4E1F"/>
    <w:rsid w:val="7EA7723A"/>
    <w:rsid w:val="7EF56FBB"/>
    <w:rsid w:val="7F0768EB"/>
    <w:rsid w:val="7F143BEC"/>
    <w:rsid w:val="7F362021"/>
    <w:rsid w:val="7F6C4CBA"/>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2"/>
    <w:next w:val="1"/>
    <w:autoRedefine/>
    <w:qFormat/>
    <w:uiPriority w:val="0"/>
    <w:pPr>
      <w:adjustRightInd/>
      <w:spacing w:line="360" w:lineRule="auto"/>
      <w:jc w:val="left"/>
      <w:outlineLvl w:val="1"/>
    </w:pPr>
    <w:rPr>
      <w:rFonts w:ascii="仿宋_GB2312" w:hAnsi="仿宋" w:eastAsia="仿宋_GB2312"/>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3"/>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3"/>
    <w:autoRedefine/>
    <w:qFormat/>
    <w:uiPriority w:val="0"/>
    <w:rPr>
      <w:rFonts w:ascii="宋体" w:hAnsi="Courier New" w:cs="Arial"/>
      <w:snapToGrid w:val="0"/>
      <w:szCs w:val="21"/>
    </w:rPr>
  </w:style>
  <w:style w:type="paragraph" w:styleId="33">
    <w:name w:val="toc 2"/>
    <w:basedOn w:val="1"/>
    <w:next w:val="1"/>
    <w:autoRedefine/>
    <w:qFormat/>
    <w:uiPriority w:val="0"/>
    <w:pPr>
      <w:ind w:left="420" w:leftChars="2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next w:val="32"/>
    <w:link w:val="318"/>
    <w:autoRedefine/>
    <w:qFormat/>
    <w:uiPriority w:val="0"/>
    <w:pPr>
      <w:ind w:firstLine="420"/>
    </w:pPr>
    <w:rPr>
      <w:rFonts w:hAnsi="Calibri" w:cs="Times New Roman"/>
      <w:snapToGrid/>
      <w:szCs w:val="20"/>
    </w:rPr>
  </w:style>
  <w:style w:type="paragraph" w:styleId="61">
    <w:name w:val="Body Text First Indent 2"/>
    <w:basedOn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Char"/>
    <w:autoRedefine/>
    <w:qFormat/>
    <w:uiPriority w:val="0"/>
    <w:rPr>
      <w:rFonts w:ascii="Arial" w:hAnsi="Arial" w:eastAsia="黑体"/>
      <w:b/>
      <w:kern w:val="2"/>
      <w:sz w:val="32"/>
      <w:lang w:val="en-US" w:eastAsia="zh-CN"/>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7"/>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16626</Words>
  <Characters>17679</Characters>
  <Lines>460</Lines>
  <Paragraphs>129</Paragraphs>
  <TotalTime>61</TotalTime>
  <ScaleCrop>false</ScaleCrop>
  <LinksUpToDate>false</LinksUpToDate>
  <CharactersWithSpaces>17951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2025-05-20T02:49:00Z</dcterms:created>
  <dc:creator>玥</dc:creator>
  <cp:lastModifiedBy>Administrator</cp:lastModifiedBy>
  <cp:lastPrinted>2021-12-27T11:06:00Z</cp:lastPrinted>
  <dcterms:modified xsi:type="dcterms:W3CDTF">2025-05-26T08:06:23Z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A66D8FAE016747339C19398087F2E858_13</vt:lpwstr>
  </property>
  <property fmtid="{D5CDD505-2E9C-101B-9397-08002B2CF9AE}" pid="5" name="commondata">
    <vt:lpwstr>eyJoZGlkIjoiNGNlMmFkMDQ1NDY0ZmRiM2Q0NjY4NTFjN2IwMTllYjMifQ==</vt:lpwstr>
  </property>
  <property fmtid="{D5CDD505-2E9C-101B-9397-08002B2CF9AE}" pid="6" name="KSOTemplateDocerSaveRecord">
    <vt:lpwstr>eyJoZGlkIjoiYjMwZjdhYzhiNTEyZDZmYWVjMzc4OWI4NGI0MDJiNzAiLCJ1c2VySWQiOiIyMzI2NzE4NzgifQ==</vt:lpwstr>
  </property>
</Properties>
</file>