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240" w:lineRule="auto"/>
        <w:ind w:firstLine="640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-1027430</wp:posOffset>
                </wp:positionH>
                <wp:positionV relativeFrom="paragraph">
                  <wp:posOffset>-773430</wp:posOffset>
                </wp:positionV>
                <wp:extent cx="63500" cy="63500"/>
                <wp:effectExtent l="12700" t="12700" r="19050" b="19050"/>
                <wp:wrapNone/>
                <wp:docPr id="1" name="KGD_Gobal1" descr="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" style="position:absolute;left:0pt;margin-left:-80.9pt;margin-top:-60.9pt;height:5pt;width:5pt;visibility:hidden;z-index:251659264;v-text-anchor:middle;mso-width-relative:page;mso-height-relative:page;" fillcolor="#4F81BD [3204]" filled="t" stroked="t" coordsize="21600,21600" o:gfxdata="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eastAsia="zh-CN"/>
        </w:rPr>
        <w:t>采购须知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spacing w:after="0" w:line="24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u w:val="single"/>
          <w:lang w:eastAsia="zh-CN"/>
        </w:rPr>
        <w:t>一、总则：浙江东源实业有限公司快餐厅自助餐炉</w:t>
      </w:r>
      <w:r>
        <w:rPr>
          <w:rFonts w:hint="eastAsia" w:asciiTheme="minorEastAsia" w:hAnsiTheme="minorEastAsia" w:eastAsiaTheme="minorEastAsia"/>
          <w:sz w:val="24"/>
          <w:u w:val="single"/>
        </w:rPr>
        <w:t>采购</w:t>
      </w:r>
      <w:r>
        <w:rPr>
          <w:rFonts w:hint="eastAsia" w:asciiTheme="minorEastAsia" w:hAnsiTheme="minorEastAsia" w:eastAsiaTheme="minorEastAsia"/>
          <w:sz w:val="24"/>
        </w:rPr>
        <w:t>项目，采购人为浙江</w:t>
      </w:r>
      <w:r>
        <w:rPr>
          <w:rFonts w:hint="eastAsia" w:asciiTheme="minorEastAsia" w:hAnsiTheme="minorEastAsia" w:eastAsiaTheme="minorEastAsia"/>
          <w:sz w:val="24"/>
          <w:lang w:eastAsia="zh-CN"/>
        </w:rPr>
        <w:t>东源实业有限公司</w:t>
      </w:r>
      <w:r>
        <w:rPr>
          <w:rFonts w:hint="eastAsia" w:asciiTheme="minorEastAsia" w:hAnsiTheme="minorEastAsia" w:eastAsiaTheme="minorEastAsia"/>
          <w:sz w:val="24"/>
        </w:rPr>
        <w:t>，采购部门为</w:t>
      </w:r>
      <w:r>
        <w:rPr>
          <w:rFonts w:hint="eastAsia" w:asciiTheme="minorEastAsia" w:hAnsiTheme="minorEastAsia" w:eastAsiaTheme="minorEastAsia"/>
          <w:sz w:val="24"/>
          <w:lang w:eastAsia="zh-CN"/>
        </w:rPr>
        <w:t>物业管理中心</w:t>
      </w:r>
      <w:r>
        <w:rPr>
          <w:rFonts w:hint="eastAsia" w:asciiTheme="minorEastAsia" w:hAnsiTheme="minorEastAsia" w:eastAsiaTheme="minorEastAsia"/>
          <w:sz w:val="24"/>
        </w:rPr>
        <w:t>,采购编号为</w:t>
      </w:r>
      <w:r>
        <w:rPr>
          <w:rFonts w:hint="eastAsia" w:asciiTheme="minorEastAsia" w:hAnsiTheme="minorEastAsia" w:eastAsiaTheme="minorEastAsia"/>
          <w:sz w:val="24"/>
          <w:u w:val="single"/>
        </w:rPr>
        <w:t>SLF-2025072</w:t>
      </w:r>
      <w:r>
        <w:rPr>
          <w:rFonts w:hint="eastAsia" w:asciiTheme="minorEastAsia" w:hAnsiTheme="minorEastAsia" w:eastAsiaTheme="minorEastAsia"/>
          <w:sz w:val="24"/>
        </w:rPr>
        <w:t>。资金来源为</w:t>
      </w:r>
      <w:r>
        <w:rPr>
          <w:rFonts w:hint="eastAsia" w:asciiTheme="minorEastAsia" w:hAnsiTheme="minorEastAsia" w:eastAsiaTheme="minorEastAsia"/>
          <w:sz w:val="24"/>
          <w:lang w:eastAsia="zh-CN"/>
        </w:rPr>
        <w:t>企业</w:t>
      </w:r>
      <w:r>
        <w:rPr>
          <w:rFonts w:hint="eastAsia" w:asciiTheme="minorEastAsia" w:hAnsiTheme="minorEastAsia" w:eastAsiaTheme="minorEastAsia"/>
          <w:sz w:val="24"/>
        </w:rPr>
        <w:t>资金。资金已落实，现采用竞比采购方式确定</w:t>
      </w:r>
      <w:r>
        <w:rPr>
          <w:rFonts w:hint="eastAsia" w:asciiTheme="minorEastAsia" w:hAnsiTheme="minorEastAsia" w:eastAsiaTheme="minorEastAsia"/>
          <w:sz w:val="24"/>
          <w:lang w:eastAsia="zh-CN"/>
        </w:rPr>
        <w:t>供货人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。最高限价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2.4</w:t>
      </w:r>
      <w:r>
        <w:rPr>
          <w:rFonts w:hint="eastAsia" w:asciiTheme="minorEastAsia" w:hAnsiTheme="minorEastAsia" w:eastAsiaTheme="minorEastAsia"/>
          <w:sz w:val="24"/>
        </w:rPr>
        <w:t>万元。</w:t>
      </w:r>
    </w:p>
    <w:p>
      <w:pPr>
        <w:spacing w:after="0" w:line="24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二、时间和地点：</w:t>
      </w:r>
      <w:r>
        <w:rPr>
          <w:rFonts w:hint="eastAsia" w:asciiTheme="minorEastAsia" w:hAnsiTheme="minorEastAsia" w:eastAsiaTheme="minorEastAsia"/>
          <w:sz w:val="24"/>
        </w:rPr>
        <w:t>请于2025 年7月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 xml:space="preserve"> 日14:30前，将竞比响应文件（报价书）密封捺印后送交或用邮政或者EMS邮寄至我单位（响应文件需封装后装入快递袋，不得以快递袋作为封装外壳）。收信人：招标办，邮政编码：324016 ，收信地址： 浙江省衢州市云溪乡东源实业有限公司 ，联系电话：0570-2927206。</w:t>
      </w:r>
    </w:p>
    <w:p>
      <w:pPr>
        <w:spacing w:after="0" w:line="24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三、项目要求</w:t>
      </w:r>
      <w:r>
        <w:rPr>
          <w:rFonts w:hint="eastAsia" w:asciiTheme="minorEastAsia" w:hAnsiTheme="minorEastAsia" w:eastAsiaTheme="minorEastAsia"/>
          <w:sz w:val="24"/>
        </w:rPr>
        <w:t>：</w:t>
      </w:r>
    </w:p>
    <w:p>
      <w:pPr>
        <w:spacing w:after="0" w:line="24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1、采购货物的名称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：</w:t>
      </w:r>
      <w:r>
        <w:rPr>
          <w:rFonts w:hint="eastAsia" w:asciiTheme="minorEastAsia" w:hAnsiTheme="minorEastAsia" w:eastAsiaTheme="minorEastAsia"/>
          <w:b/>
          <w:bCs w:val="0"/>
          <w:sz w:val="24"/>
          <w:lang w:eastAsia="zh-CN"/>
        </w:rPr>
        <w:t>自助餐炉（含餐盘）</w:t>
      </w:r>
    </w:p>
    <w:p>
      <w:pPr>
        <w:spacing w:after="0" w:line="24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2、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产品</w:t>
      </w:r>
      <w:r>
        <w:rPr>
          <w:rFonts w:hint="eastAsia" w:asciiTheme="minorEastAsia" w:hAnsiTheme="minorEastAsia" w:eastAsiaTheme="minorEastAsia"/>
          <w:bCs/>
          <w:sz w:val="24"/>
        </w:rPr>
        <w:t>名称、规格、技术参数及采购数量；</w:t>
      </w:r>
    </w:p>
    <w:tbl>
      <w:tblPr>
        <w:tblStyle w:val="13"/>
        <w:tblW w:w="93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5895"/>
        <w:gridCol w:w="626"/>
        <w:gridCol w:w="658"/>
        <w:gridCol w:w="1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材质、规格、技术参数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u w:val="none"/>
                <w:lang w:eastAsia="zh-CN"/>
              </w:rPr>
              <w:t>自助餐炉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1.电加热，电压：220V ，功率 ≥400W。                                                                                 2.长方形餐炉，优质SUS304不锈钢材质和钢化玻璃，外壳精抛亮面工艺，带静音液压缓冲阻尼，炉盖：耐高温防爆、高透可视化玻璃设计，贴合闭合炉盖包围，可拆卸。 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3.干湿两用，免加水保温系统。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4.智能温控系统，点触式智能面板，多档调节，智能恒温。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5.外观尺寸57CM*46CM*21CM（仅供参考，但容积须：≥13L）。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6.餐盘尺寸及配套数量（仅供参考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，与餐炉匹配为准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）：                单格53CM*32.5CM*10CM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20盘</w:t>
            </w:r>
            <w:r>
              <w:rPr>
                <w:rStyle w:val="27"/>
                <w:b w:val="0"/>
                <w:bCs w:val="0"/>
                <w:lang w:val="en-US" w:eastAsia="zh-CN" w:bidi="ar"/>
              </w:rPr>
              <w:t>（20台标配），</w:t>
            </w:r>
            <w:r>
              <w:rPr>
                <w:rStyle w:val="28"/>
                <w:b w:val="0"/>
                <w:bCs w:val="0"/>
                <w:lang w:val="en-US" w:eastAsia="zh-CN" w:bidi="ar"/>
              </w:rPr>
              <w:t xml:space="preserve"> 双格</w:t>
            </w:r>
            <w:r>
              <w:rPr>
                <w:rStyle w:val="28"/>
                <w:rFonts w:hint="eastAsia"/>
                <w:b w:val="0"/>
                <w:bCs w:val="0"/>
                <w:lang w:val="en-US" w:eastAsia="zh-CN" w:bidi="ar"/>
              </w:rPr>
              <w:t>26.5</w:t>
            </w:r>
            <w:r>
              <w:rPr>
                <w:rStyle w:val="28"/>
                <w:b w:val="0"/>
                <w:bCs w:val="0"/>
                <w:lang w:val="en-US" w:eastAsia="zh-CN" w:bidi="ar"/>
              </w:rPr>
              <w:t>CM*32.5CM*10CM配40盘</w:t>
            </w:r>
            <w:r>
              <w:rPr>
                <w:rStyle w:val="27"/>
                <w:b w:val="0"/>
                <w:bCs w:val="0"/>
                <w:lang w:val="en-US" w:eastAsia="zh-CN" w:bidi="ar"/>
              </w:rPr>
              <w:t>（20台增配）</w:t>
            </w:r>
            <w:r>
              <w:rPr>
                <w:rStyle w:val="28"/>
                <w:b w:val="0"/>
                <w:bCs w:val="0"/>
                <w:lang w:val="en-US" w:eastAsia="zh-CN" w:bidi="ar"/>
              </w:rPr>
              <w:t xml:space="preserve">                                                                 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台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单格餐盘20盘标配，双格餐盘40盘增配，单格与双格餐盘总数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60盘，货款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包含在总报价中</w:t>
            </w:r>
          </w:p>
        </w:tc>
      </w:tr>
    </w:tbl>
    <w:p>
      <w:pPr>
        <w:pStyle w:val="8"/>
        <w:ind w:left="0" w:leftChars="0" w:firstLine="480" w:firstLineChars="200"/>
      </w:pPr>
      <w:r>
        <w:rPr>
          <w:rFonts w:hint="eastAsia" w:asciiTheme="minorEastAsia" w:hAnsiTheme="minorEastAsia" w:eastAsiaTheme="minorEastAsia"/>
          <w:bCs/>
          <w:sz w:val="24"/>
        </w:rPr>
        <w:t>3、材质与制作要求：符合产品质量标准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和</w:t>
      </w:r>
      <w:r>
        <w:rPr>
          <w:rFonts w:hint="eastAsia" w:asciiTheme="minorEastAsia" w:hAnsiTheme="minorEastAsia" w:eastAsiaTheme="minorEastAsia"/>
          <w:bCs/>
          <w:sz w:val="24"/>
        </w:rPr>
        <w:t>国家标准。</w:t>
      </w:r>
    </w:p>
    <w:p>
      <w:pPr>
        <w:spacing w:after="0" w:line="24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4、要求供货的时间及地点：合同签订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后</w:t>
      </w:r>
      <w:r>
        <w:rPr>
          <w:rFonts w:hint="eastAsia" w:asciiTheme="minorEastAsia" w:hAnsiTheme="minorEastAsia" w:eastAsiaTheme="minorEastAsia"/>
          <w:bCs/>
          <w:sz w:val="24"/>
        </w:rPr>
        <w:t>10日内送达。交货地点：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衢江区云溪乡塔山快餐厅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spacing w:after="0" w:line="24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5、保质期：安装调试完毕验收合格后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三</w:t>
      </w:r>
      <w:r>
        <w:rPr>
          <w:rFonts w:hint="eastAsia" w:asciiTheme="minorEastAsia" w:hAnsiTheme="minorEastAsia" w:eastAsiaTheme="minorEastAsia"/>
          <w:bCs/>
          <w:sz w:val="24"/>
        </w:rPr>
        <w:t>年。</w:t>
      </w:r>
    </w:p>
    <w:p>
      <w:pPr>
        <w:spacing w:after="0" w:line="24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四、</w:t>
      </w:r>
      <w:r>
        <w:rPr>
          <w:rFonts w:hint="eastAsia" w:asciiTheme="minorEastAsia" w:hAnsiTheme="minorEastAsia" w:eastAsiaTheme="minorEastAsia"/>
          <w:b/>
          <w:sz w:val="24"/>
        </w:rPr>
        <w:t>报价金额</w:t>
      </w:r>
      <w:r>
        <w:rPr>
          <w:rFonts w:hint="eastAsia" w:asciiTheme="minorEastAsia" w:hAnsiTheme="minorEastAsia" w:eastAsiaTheme="minorEastAsia"/>
          <w:sz w:val="24"/>
        </w:rPr>
        <w:t>：响应人应对全部内容进行报价。报价应包括单价、总价、运输费、安装费、售后服务费用、各种税金等全部费用。响应人应充分考虑项目实施过程中可能发生的一切费用。无论报价过程中的作法和结果如何，响应人应自行承担所有与采购有关的全部费用。</w:t>
      </w:r>
    </w:p>
    <w:p>
      <w:pPr>
        <w:spacing w:after="0" w:line="24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五、</w:t>
      </w:r>
      <w:r>
        <w:rPr>
          <w:rFonts w:hint="eastAsia" w:asciiTheme="minorEastAsia" w:hAnsiTheme="minorEastAsia" w:eastAsiaTheme="minorEastAsia"/>
          <w:b/>
          <w:sz w:val="24"/>
        </w:rPr>
        <w:t>报价修正原则</w:t>
      </w:r>
      <w:r>
        <w:rPr>
          <w:rFonts w:hint="eastAsia" w:asciiTheme="minorEastAsia" w:hAnsiTheme="minorEastAsia" w:eastAsiaTheme="minorEastAsia"/>
          <w:sz w:val="24"/>
        </w:rPr>
        <w:t>：</w:t>
      </w:r>
    </w:p>
    <w:p>
      <w:pPr>
        <w:spacing w:after="0" w:line="24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1、如果数字表示的金额和用文字表示的金额不一致时，应以文字表示的金额为准；</w:t>
      </w:r>
    </w:p>
    <w:p>
      <w:pPr>
        <w:spacing w:after="0" w:line="24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2、当单价与数量的乘积与合价不一致时，以合价为准，并调整单价。</w:t>
      </w:r>
    </w:p>
    <w:p>
      <w:pPr>
        <w:spacing w:after="0" w:line="24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按上述修正原则，响应人同意的，调整后的报价对相应人起约束作用。若不接受修正后的金额，则其报价将被拒绝做无效处理，并不影响其他评审工作。</w:t>
      </w:r>
    </w:p>
    <w:p>
      <w:pPr>
        <w:spacing w:after="0" w:line="24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六、</w:t>
      </w:r>
      <w:r>
        <w:rPr>
          <w:rFonts w:hint="eastAsia" w:asciiTheme="minorEastAsia" w:hAnsiTheme="minorEastAsia" w:eastAsiaTheme="minorEastAsia"/>
          <w:b/>
          <w:sz w:val="24"/>
        </w:rPr>
        <w:t>评审</w:t>
      </w:r>
      <w:r>
        <w:rPr>
          <w:rFonts w:hint="eastAsia" w:asciiTheme="minorEastAsia" w:hAnsiTheme="minorEastAsia" w:eastAsiaTheme="minorEastAsia"/>
          <w:sz w:val="24"/>
        </w:rPr>
        <w:t>：采购申请单位成立的三人采购小组进行评审，文件中直接规定最高限价，超最高限价的做无效处理，最终推荐有效报价中，报价最低的为供货人。</w:t>
      </w:r>
    </w:p>
    <w:p>
      <w:pPr>
        <w:spacing w:after="0" w:line="24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评分标准:最低价评审法。如出现最低报价相同情况，则通过现场摇号方式确定中标单位。</w:t>
      </w:r>
    </w:p>
    <w:p>
      <w:pPr>
        <w:spacing w:after="0" w:line="24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七、</w:t>
      </w:r>
      <w:r>
        <w:rPr>
          <w:rFonts w:hint="eastAsia" w:asciiTheme="minorEastAsia" w:hAnsiTheme="minorEastAsia" w:eastAsiaTheme="minorEastAsia"/>
          <w:b/>
          <w:sz w:val="24"/>
        </w:rPr>
        <w:t>投诉说明</w:t>
      </w:r>
      <w:r>
        <w:rPr>
          <w:rFonts w:hint="eastAsia" w:asciiTheme="minorEastAsia" w:hAnsiTheme="minorEastAsia" w:eastAsiaTheme="minorEastAsia"/>
          <w:sz w:val="24"/>
        </w:rPr>
        <w:t>：响应人若认为本次采购活动违反法律、法规和规章规定的，可以书面形式（函、传真）向采购人纪检监察部门投诉。联系电话：0570-2926516。</w:t>
      </w:r>
    </w:p>
    <w:p>
      <w:pPr>
        <w:widowControl/>
        <w:spacing w:after="0"/>
        <w:ind w:firstLine="3920" w:firstLineChars="1400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widowControl/>
        <w:spacing w:after="0"/>
        <w:ind w:firstLine="3360" w:firstLineChars="120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合同主要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条</w:t>
      </w:r>
      <w:r>
        <w:rPr>
          <w:rFonts w:hint="eastAsia" w:ascii="仿宋" w:hAnsi="仿宋" w:eastAsia="仿宋"/>
          <w:b/>
          <w:bCs/>
          <w:sz w:val="28"/>
          <w:szCs w:val="28"/>
        </w:rPr>
        <w:t>款</w:t>
      </w:r>
    </w:p>
    <w:p>
      <w:pPr>
        <w:spacing w:after="0" w:line="24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说明：本项目合同将根据</w:t>
      </w:r>
      <w:r>
        <w:rPr>
          <w:rFonts w:hint="eastAsia" w:asciiTheme="minorEastAsia" w:hAnsiTheme="minorEastAsia" w:eastAsiaTheme="minorEastAsia"/>
          <w:sz w:val="24"/>
        </w:rPr>
        <w:t>采购</w:t>
      </w:r>
      <w:r>
        <w:rPr>
          <w:rFonts w:asciiTheme="minorEastAsia" w:hAnsiTheme="minorEastAsia" w:eastAsiaTheme="minorEastAsia"/>
          <w:sz w:val="24"/>
        </w:rPr>
        <w:t>结果签订。</w:t>
      </w:r>
      <w:r>
        <w:rPr>
          <w:rFonts w:hint="eastAsia" w:asciiTheme="minorEastAsia" w:hAnsiTheme="minorEastAsia" w:eastAsiaTheme="minorEastAsia"/>
          <w:sz w:val="24"/>
        </w:rPr>
        <w:t>响应人</w:t>
      </w:r>
      <w:r>
        <w:rPr>
          <w:rFonts w:asciiTheme="minorEastAsia" w:hAnsiTheme="minorEastAsia" w:eastAsiaTheme="minorEastAsia"/>
          <w:sz w:val="24"/>
        </w:rPr>
        <w:t>在其</w:t>
      </w:r>
      <w:r>
        <w:rPr>
          <w:rFonts w:hint="eastAsia" w:asciiTheme="minorEastAsia" w:hAnsiTheme="minorEastAsia" w:eastAsiaTheme="minorEastAsia"/>
          <w:sz w:val="24"/>
        </w:rPr>
        <w:t>竞比响应</w:t>
      </w:r>
      <w:r>
        <w:rPr>
          <w:rFonts w:asciiTheme="minorEastAsia" w:hAnsiTheme="minorEastAsia" w:eastAsiaTheme="minorEastAsia"/>
          <w:sz w:val="24"/>
        </w:rPr>
        <w:t>文件</w:t>
      </w:r>
      <w:r>
        <w:rPr>
          <w:rFonts w:hint="eastAsia" w:asciiTheme="minorEastAsia" w:hAnsiTheme="minorEastAsia" w:eastAsiaTheme="minorEastAsia"/>
          <w:sz w:val="24"/>
        </w:rPr>
        <w:t>中</w:t>
      </w:r>
      <w:r>
        <w:rPr>
          <w:rFonts w:asciiTheme="minorEastAsia" w:hAnsiTheme="minorEastAsia" w:eastAsiaTheme="minorEastAsia"/>
          <w:sz w:val="24"/>
        </w:rPr>
        <w:t>无异议，则视作认同。</w:t>
      </w:r>
      <w:r>
        <w:rPr>
          <w:rFonts w:hint="eastAsia" w:asciiTheme="minorEastAsia" w:hAnsiTheme="minorEastAsia" w:eastAsiaTheme="minorEastAsia"/>
          <w:sz w:val="24"/>
        </w:rPr>
        <w:t>若有优于该合同主要条款的内容，则随响应文件的约定修改本合同主要条款。</w:t>
      </w:r>
    </w:p>
    <w:p>
      <w:pPr>
        <w:spacing w:after="0" w:line="240" w:lineRule="auto"/>
        <w:ind w:right="720"/>
        <w:jc w:val="both"/>
        <w:rPr>
          <w:rFonts w:hint="eastAsia" w:asciiTheme="minorEastAsia" w:hAnsiTheme="minorEastAsia" w:eastAsiaTheme="minorEastAsia"/>
          <w:b/>
          <w:bCs/>
          <w:sz w:val="24"/>
        </w:rPr>
      </w:pPr>
    </w:p>
    <w:p>
      <w:pPr>
        <w:pStyle w:val="3"/>
        <w:rPr>
          <w:rFonts w:hint="eastAsia" w:asciiTheme="minorEastAsia" w:hAnsiTheme="minorEastAsia" w:eastAsiaTheme="minorEastAsia"/>
          <w:b/>
          <w:bCs/>
          <w:sz w:val="24"/>
        </w:rPr>
      </w:pPr>
    </w:p>
    <w:p>
      <w:pPr>
        <w:pStyle w:val="3"/>
        <w:rPr>
          <w:rFonts w:hint="eastAsia" w:asciiTheme="minorEastAsia" w:hAnsiTheme="minorEastAsia" w:eastAsiaTheme="minorEastAsia"/>
          <w:b/>
          <w:bCs/>
          <w:sz w:val="24"/>
        </w:rPr>
      </w:pPr>
    </w:p>
    <w:p>
      <w:pPr>
        <w:pStyle w:val="3"/>
        <w:rPr>
          <w:rFonts w:hint="eastAsia" w:asciiTheme="minorEastAsia" w:hAnsiTheme="minorEastAsia" w:eastAsiaTheme="minorEastAsia"/>
          <w:b/>
          <w:bCs/>
          <w:sz w:val="24"/>
        </w:rPr>
      </w:pPr>
    </w:p>
    <w:p>
      <w:pPr>
        <w:pStyle w:val="3"/>
        <w:rPr>
          <w:rFonts w:hint="eastAsia" w:asciiTheme="minorEastAsia" w:hAnsiTheme="minorEastAsia" w:eastAsiaTheme="minorEastAsia"/>
          <w:b/>
          <w:bCs/>
          <w:sz w:val="24"/>
        </w:rPr>
      </w:pPr>
    </w:p>
    <w:p>
      <w:pPr>
        <w:spacing w:after="0" w:line="240" w:lineRule="auto"/>
        <w:ind w:right="720"/>
        <w:jc w:val="center"/>
        <w:rPr>
          <w:rFonts w:hint="eastAsia"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lang w:eastAsia="zh-CN"/>
        </w:rPr>
        <w:t>浙江东源实业有限公司快餐厅自助餐炉</w:t>
      </w:r>
      <w:r>
        <w:rPr>
          <w:rFonts w:hint="eastAsia" w:asciiTheme="minorEastAsia" w:hAnsiTheme="minorEastAsia" w:eastAsiaTheme="minorEastAsia"/>
          <w:b/>
          <w:bCs/>
          <w:sz w:val="24"/>
        </w:rPr>
        <w:t>采购合同</w:t>
      </w:r>
    </w:p>
    <w:p>
      <w:pPr>
        <w:spacing w:after="0" w:line="240" w:lineRule="auto"/>
        <w:ind w:right="720" w:firstLine="6240" w:firstLineChars="2600"/>
        <w:rPr>
          <w:rFonts w:hint="eastAsia" w:asciiTheme="minorEastAsia" w:hAnsiTheme="minorEastAsia" w:eastAsiaTheme="minorEastAsia"/>
          <w:sz w:val="24"/>
        </w:rPr>
      </w:pPr>
    </w:p>
    <w:p>
      <w:pPr>
        <w:spacing w:after="0" w:line="240" w:lineRule="auto"/>
        <w:ind w:right="720" w:firstLine="6240" w:firstLineChars="26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合同编号：    </w:t>
      </w:r>
    </w:p>
    <w:p>
      <w:pPr>
        <w:pStyle w:val="14"/>
        <w:snapToGrid/>
        <w:spacing w:after="0" w:line="240" w:lineRule="auto"/>
        <w:ind w:firstLine="480" w:firstLineChars="200"/>
        <w:rPr>
          <w:rFonts w:hint="eastAsia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/>
          <w:kern w:val="2"/>
          <w:sz w:val="24"/>
          <w:szCs w:val="24"/>
        </w:rPr>
        <w:t xml:space="preserve">甲方：                         </w:t>
      </w:r>
    </w:p>
    <w:p>
      <w:pPr>
        <w:pStyle w:val="14"/>
        <w:snapToGrid/>
        <w:spacing w:after="0" w:line="240" w:lineRule="auto"/>
        <w:ind w:firstLine="480" w:firstLineChars="200"/>
        <w:rPr>
          <w:rFonts w:hint="eastAsia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/>
          <w:kern w:val="2"/>
          <w:sz w:val="24"/>
          <w:szCs w:val="24"/>
        </w:rPr>
        <w:t xml:space="preserve">乙方： </w:t>
      </w:r>
    </w:p>
    <w:p>
      <w:pPr>
        <w:numPr>
          <w:ilvl w:val="0"/>
          <w:numId w:val="0"/>
        </w:numPr>
        <w:spacing w:after="0" w:line="24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根据竞比采购结果，为明确双方权利和义务，经双方协商，签订本合同并信守下列条款，共同严格履行。</w:t>
      </w:r>
    </w:p>
    <w:p>
      <w:pPr>
        <w:numPr>
          <w:ilvl w:val="0"/>
          <w:numId w:val="1"/>
        </w:numPr>
        <w:spacing w:after="0" w:line="24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采购内容</w:t>
      </w:r>
      <w:r>
        <w:rPr>
          <w:rFonts w:hint="eastAsia" w:asciiTheme="minorEastAsia" w:hAnsiTheme="minorEastAsia" w:eastAsiaTheme="minorEastAsia"/>
          <w:sz w:val="24"/>
          <w:lang w:eastAsia="zh-CN"/>
        </w:rPr>
        <w:t>、规格、材质、数量和单价</w:t>
      </w:r>
      <w:r>
        <w:rPr>
          <w:rFonts w:hint="eastAsia" w:asciiTheme="minorEastAsia" w:hAnsiTheme="minorEastAsia" w:eastAsiaTheme="minorEastAsia"/>
          <w:sz w:val="24"/>
        </w:rPr>
        <w:t>：</w:t>
      </w:r>
    </w:p>
    <w:tbl>
      <w:tblPr>
        <w:tblStyle w:val="13"/>
        <w:tblW w:w="94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5610"/>
        <w:gridCol w:w="510"/>
        <w:gridCol w:w="675"/>
        <w:gridCol w:w="82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材质、规格、技术参数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  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自助餐炉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1.电加热，电压：220V ，功率 ≥400W。                                                                                 2.长方形餐炉，优质SUS304不锈钢材质和钢化玻璃，外壳精抛亮面工艺，带静音液压缓冲阻尼，炉盖：耐高温防爆、高透可视化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玻璃设计，贴合闭合炉盖包围，可拆卸。 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3.干湿两用，免加水保温系统。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4.智能温控系统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，点触式智能面板，多档调节，智能 恒温。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5.外观尺寸57CM*46CM*21CM，（仅供参考，但容积须：≥13L）。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6.餐盘尺寸及配套数量： （仅供参考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，与餐炉匹配为准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                                 单格53CM*32.5CM*10CM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20盘（20台配套标配），           双格26.5CM*32.5CM*10CM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40盘（20台额外增配）。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单格餐盘20盘标配，双格餐盘40盘增配，单格与双格餐盘总数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60盘货款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包含在总报价中</w:t>
            </w:r>
          </w:p>
        </w:tc>
      </w:tr>
    </w:tbl>
    <w:p>
      <w:pPr>
        <w:pStyle w:val="8"/>
        <w:ind w:left="0" w:leftChars="0" w:firstLine="480" w:firstLineChars="200"/>
        <w:rPr>
          <w:rFonts w:hint="eastAsia" w:cs="Times New Roman" w:asciiTheme="minorEastAsia" w:hAnsiTheme="minorEastAsia" w:eastAsiaTheme="minorEastAsia"/>
          <w:bCs/>
          <w:sz w:val="24"/>
        </w:rPr>
      </w:pPr>
      <w:r>
        <w:rPr>
          <w:rFonts w:hint="eastAsia" w:cs="Times New Roman" w:asciiTheme="minorEastAsia" w:hAnsiTheme="minorEastAsia" w:eastAsiaTheme="minorEastAsia"/>
          <w:bCs/>
          <w:sz w:val="24"/>
        </w:rPr>
        <w:t>合同总价款计人民币大写：</w:t>
      </w:r>
      <w:r>
        <w:rPr>
          <w:rFonts w:hint="eastAsia" w:cs="Times New Roman" w:asciiTheme="minorEastAsia" w:hAnsiTheme="minorEastAsia" w:eastAsiaTheme="minorEastAsia"/>
          <w:bCs/>
          <w:sz w:val="24"/>
          <w:u w:val="single"/>
        </w:rPr>
        <w:t xml:space="preserve">                    </w:t>
      </w:r>
      <w:r>
        <w:rPr>
          <w:rFonts w:hint="eastAsia" w:cs="Times New Roman" w:asciiTheme="minorEastAsia" w:hAnsiTheme="minorEastAsia" w:eastAsiaTheme="minorEastAsia"/>
          <w:bCs/>
          <w:sz w:val="24"/>
        </w:rPr>
        <w:t>元。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该合同总价款包括货款</w:t>
      </w:r>
      <w:r>
        <w:rPr>
          <w:rFonts w:hint="eastAsia" w:cs="Times New Roman" w:asciiTheme="minorEastAsia" w:hAnsiTheme="minorEastAsia" w:eastAsiaTheme="minorEastAsia"/>
          <w:bCs/>
          <w:sz w:val="24"/>
        </w:rPr>
        <w:t>、运输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搬运</w:t>
      </w:r>
      <w:r>
        <w:rPr>
          <w:rFonts w:hint="eastAsia" w:cs="Times New Roman" w:asciiTheme="minorEastAsia" w:hAnsiTheme="minorEastAsia" w:eastAsiaTheme="minorEastAsia"/>
          <w:bCs/>
          <w:sz w:val="24"/>
        </w:rPr>
        <w:t>费、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安装</w:t>
      </w:r>
      <w:r>
        <w:rPr>
          <w:rFonts w:hint="eastAsia" w:cs="Times New Roman" w:asciiTheme="minorEastAsia" w:hAnsiTheme="minorEastAsia" w:eastAsiaTheme="minorEastAsia"/>
          <w:bCs/>
          <w:sz w:val="24"/>
        </w:rPr>
        <w:t>调试费、售后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维修</w:t>
      </w:r>
      <w:r>
        <w:rPr>
          <w:rFonts w:hint="eastAsia" w:cs="Times New Roman" w:asciiTheme="minorEastAsia" w:hAnsiTheme="minorEastAsia" w:eastAsiaTheme="minorEastAsia"/>
          <w:bCs/>
          <w:sz w:val="24"/>
        </w:rPr>
        <w:t>服务费用、各种税金等全部费用。</w:t>
      </w:r>
    </w:p>
    <w:p>
      <w:pPr>
        <w:pStyle w:val="8"/>
        <w:ind w:left="0" w:leftChars="0" w:firstLine="480" w:firstLineChars="200"/>
        <w:rPr>
          <w:rFonts w:hint="eastAsia" w:cs="Times New Roman" w:asciiTheme="minorEastAsia" w:hAnsiTheme="minorEastAsia" w:eastAsiaTheme="minorEastAsia"/>
          <w:bCs/>
          <w:sz w:val="24"/>
        </w:rPr>
      </w:pPr>
      <w:r>
        <w:rPr>
          <w:rFonts w:hint="eastAsia" w:cs="Times New Roman" w:asciiTheme="minorEastAsia" w:hAnsiTheme="minorEastAsia" w:eastAsiaTheme="minorEastAsia"/>
          <w:bCs/>
          <w:sz w:val="24"/>
        </w:rPr>
        <w:t>二、交货期限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、地点及相关要求</w:t>
      </w:r>
      <w:r>
        <w:rPr>
          <w:rFonts w:hint="eastAsia" w:cs="Times New Roman" w:asciiTheme="minorEastAsia" w:hAnsiTheme="minorEastAsia" w:eastAsiaTheme="minorEastAsia"/>
          <w:bCs/>
          <w:sz w:val="24"/>
        </w:rPr>
        <w:t>：合同签订后</w:t>
      </w:r>
      <w:r>
        <w:rPr>
          <w:rFonts w:hint="eastAsia" w:cs="Times New Roman" w:asciiTheme="minorEastAsia" w:hAnsiTheme="minorEastAsia" w:eastAsiaTheme="minorEastAsia"/>
          <w:bCs/>
          <w:sz w:val="24"/>
          <w:lang w:val="en-US" w:eastAsia="zh-CN"/>
        </w:rPr>
        <w:t>7</w:t>
      </w:r>
      <w:r>
        <w:rPr>
          <w:rFonts w:hint="eastAsia" w:cs="Times New Roman" w:asciiTheme="minorEastAsia" w:hAnsiTheme="minorEastAsia" w:eastAsiaTheme="minorEastAsia"/>
          <w:bCs/>
          <w:sz w:val="24"/>
        </w:rPr>
        <w:t>天内送达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，交货地点：衢江区云溪乡塔山快餐厅</w:t>
      </w:r>
      <w:r>
        <w:rPr>
          <w:rFonts w:hint="eastAsia" w:cs="Times New Roman" w:asciiTheme="minorEastAsia" w:hAnsiTheme="minorEastAsia" w:eastAsiaTheme="minorEastAsia"/>
          <w:bCs/>
          <w:sz w:val="24"/>
        </w:rPr>
        <w:t>。</w:t>
      </w:r>
    </w:p>
    <w:p>
      <w:pPr>
        <w:pStyle w:val="8"/>
        <w:ind w:left="0" w:leftChars="0" w:firstLine="480" w:firstLineChars="200"/>
        <w:rPr>
          <w:rFonts w:hint="eastAsia" w:cs="Times New Roman" w:asciiTheme="minorEastAsia" w:hAnsiTheme="minorEastAsia" w:eastAsiaTheme="minorEastAsia"/>
          <w:bCs/>
          <w:sz w:val="24"/>
        </w:rPr>
      </w:pPr>
      <w:r>
        <w:rPr>
          <w:rFonts w:hint="eastAsia" w:cs="Times New Roman" w:asciiTheme="minorEastAsia" w:hAnsiTheme="minorEastAsia" w:eastAsiaTheme="minorEastAsia"/>
          <w:bCs/>
          <w:sz w:val="24"/>
        </w:rPr>
        <w:t>三、验收方式：甲方在乙方交货完毕后，对所供货物进行检查验收，若发现与项目要求不符等问题，乙方应及时按要求采取更换等处理措施，并由乙方承担由此产生的一切损失和费用。验收合格后甲方指定人员在送货单上签字确认。</w:t>
      </w:r>
    </w:p>
    <w:p>
      <w:pPr>
        <w:pStyle w:val="8"/>
        <w:ind w:left="0" w:leftChars="0" w:firstLine="480" w:firstLineChars="200"/>
        <w:rPr>
          <w:rFonts w:hint="eastAsia" w:cs="Times New Roman" w:asciiTheme="minorEastAsia" w:hAnsiTheme="minorEastAsia" w:eastAsiaTheme="minorEastAsia"/>
          <w:bCs/>
          <w:sz w:val="24"/>
        </w:rPr>
      </w:pPr>
      <w:r>
        <w:rPr>
          <w:rFonts w:hint="eastAsia" w:cs="Times New Roman" w:asciiTheme="minorEastAsia" w:hAnsiTheme="minorEastAsia" w:eastAsiaTheme="minorEastAsia"/>
          <w:bCs/>
          <w:sz w:val="24"/>
        </w:rPr>
        <w:t>四、货款结算方式：</w:t>
      </w:r>
    </w:p>
    <w:p>
      <w:pPr>
        <w:pStyle w:val="8"/>
        <w:ind w:left="0" w:leftChars="0" w:firstLine="480" w:firstLineChars="200"/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 w:eastAsiaTheme="minorEastAsia"/>
          <w:bCs/>
          <w:sz w:val="24"/>
        </w:rPr>
        <w:t>经甲方验收合格后，乙方支付合同总价款的5%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（取整）</w:t>
      </w:r>
      <w:r>
        <w:rPr>
          <w:rFonts w:hint="eastAsia" w:cs="Times New Roman" w:asciiTheme="minorEastAsia" w:hAnsiTheme="minorEastAsia" w:eastAsiaTheme="minorEastAsia"/>
          <w:bCs/>
          <w:sz w:val="24"/>
        </w:rPr>
        <w:t>作为质量保证金，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金额为</w:t>
      </w:r>
      <w:r>
        <w:rPr>
          <w:rFonts w:hint="eastAsia" w:cs="Times New Roman" w:asciiTheme="minorEastAsia" w:hAnsiTheme="minorEastAsia" w:eastAsiaTheme="minorEastAsia"/>
          <w:bCs/>
          <w:sz w:val="24"/>
          <w:lang w:val="en-US" w:eastAsia="zh-CN"/>
        </w:rPr>
        <w:t xml:space="preserve">     整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。</w:t>
      </w:r>
      <w:r>
        <w:rPr>
          <w:rFonts w:hint="eastAsia" w:cs="Times New Roman" w:asciiTheme="minorEastAsia" w:hAnsiTheme="minorEastAsia" w:eastAsiaTheme="minorEastAsia"/>
          <w:bCs/>
          <w:sz w:val="24"/>
        </w:rPr>
        <w:t>甲方一次性全额支付合同款。质保期满后无质量问题以及无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售后维修服务问题</w:t>
      </w:r>
      <w:r>
        <w:rPr>
          <w:rFonts w:hint="eastAsia" w:cs="Times New Roman" w:asciiTheme="minorEastAsia" w:hAnsiTheme="minorEastAsia" w:eastAsiaTheme="minorEastAsia"/>
          <w:bCs/>
          <w:sz w:val="24"/>
        </w:rPr>
        <w:t>等事宜的一次性无息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退还质量保证金</w:t>
      </w:r>
      <w:r>
        <w:rPr>
          <w:rFonts w:hint="eastAsia" w:cs="Times New Roman" w:asciiTheme="minorEastAsia" w:hAnsiTheme="minorEastAsia" w:eastAsiaTheme="minorEastAsia"/>
          <w:bCs/>
          <w:sz w:val="24"/>
        </w:rPr>
        <w:t>。甲方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凭验收单和乙方开具的增值税专用</w:t>
      </w:r>
      <w:r>
        <w:rPr>
          <w:rFonts w:hint="eastAsia" w:cs="Times New Roman" w:asciiTheme="minorEastAsia" w:hAnsiTheme="minorEastAsia" w:eastAsiaTheme="minorEastAsia"/>
          <w:bCs/>
          <w:sz w:val="24"/>
        </w:rPr>
        <w:t>发票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将货款支付乙方。</w:t>
      </w:r>
    </w:p>
    <w:p>
      <w:pPr>
        <w:pStyle w:val="8"/>
        <w:ind w:left="0" w:leftChars="0" w:firstLine="480" w:firstLineChars="200"/>
        <w:rPr>
          <w:rFonts w:hint="eastAsia" w:cs="Times New Roman" w:asciiTheme="minorEastAsia" w:hAnsiTheme="minorEastAsia" w:eastAsiaTheme="minorEastAsia"/>
          <w:bCs/>
          <w:sz w:val="24"/>
        </w:rPr>
      </w:pPr>
      <w:r>
        <w:rPr>
          <w:rFonts w:hint="eastAsia" w:cs="Times New Roman" w:asciiTheme="minorEastAsia" w:hAnsiTheme="minorEastAsia" w:eastAsiaTheme="minorEastAsia"/>
          <w:bCs/>
          <w:sz w:val="24"/>
        </w:rPr>
        <w:t>五、质量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及相关</w:t>
      </w:r>
      <w:r>
        <w:rPr>
          <w:rFonts w:hint="eastAsia" w:cs="Times New Roman" w:asciiTheme="minorEastAsia" w:hAnsiTheme="minorEastAsia" w:eastAsiaTheme="minorEastAsia"/>
          <w:bCs/>
          <w:sz w:val="24"/>
        </w:rPr>
        <w:t xml:space="preserve">要求： </w:t>
      </w:r>
    </w:p>
    <w:p>
      <w:pPr>
        <w:pStyle w:val="8"/>
        <w:ind w:left="0" w:leftChars="0" w:firstLine="480" w:firstLineChars="200"/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 w:eastAsiaTheme="minorEastAsia"/>
          <w:bCs/>
          <w:sz w:val="24"/>
        </w:rPr>
        <w:t>1、材质与制作要求：符合产品质量标准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和国家标准。</w:t>
      </w:r>
    </w:p>
    <w:p>
      <w:pPr>
        <w:pStyle w:val="8"/>
        <w:ind w:left="0" w:leftChars="0" w:firstLine="480" w:firstLineChars="200"/>
        <w:rPr>
          <w:rFonts w:hint="eastAsia" w:cs="Times New Roman" w:asciiTheme="minorEastAsia" w:hAnsiTheme="minorEastAsia" w:eastAsiaTheme="minorEastAsia"/>
          <w:bCs/>
          <w:sz w:val="24"/>
        </w:rPr>
      </w:pPr>
      <w:r>
        <w:rPr>
          <w:rFonts w:hint="eastAsia" w:cs="Times New Roman" w:asciiTheme="minorEastAsia" w:hAnsiTheme="minorEastAsia" w:eastAsiaTheme="minorEastAsia"/>
          <w:bCs/>
          <w:sz w:val="24"/>
        </w:rPr>
        <w:t>2、质保期限：验收合格后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三</w:t>
      </w:r>
      <w:r>
        <w:rPr>
          <w:rFonts w:hint="eastAsia" w:cs="Times New Roman" w:asciiTheme="minorEastAsia" w:hAnsiTheme="minorEastAsia" w:eastAsiaTheme="minorEastAsia"/>
          <w:bCs/>
          <w:sz w:val="24"/>
        </w:rPr>
        <w:t>年。</w:t>
      </w:r>
    </w:p>
    <w:p>
      <w:pPr>
        <w:pStyle w:val="8"/>
        <w:ind w:left="0" w:leftChars="0" w:firstLine="480" w:firstLineChars="200"/>
        <w:rPr>
          <w:rFonts w:hint="eastAsia" w:cs="Times New Roman" w:asciiTheme="minorEastAsia" w:hAnsiTheme="minorEastAsia" w:eastAsiaTheme="minorEastAsia"/>
          <w:bCs/>
          <w:sz w:val="24"/>
        </w:rPr>
      </w:pPr>
      <w:r>
        <w:rPr>
          <w:rFonts w:hint="eastAsia" w:cs="Times New Roman" w:asciiTheme="minorEastAsia" w:hAnsiTheme="minorEastAsia" w:eastAsiaTheme="minorEastAsia"/>
          <w:bCs/>
          <w:sz w:val="24"/>
        </w:rPr>
        <w:t>六、违约责任：</w:t>
      </w:r>
    </w:p>
    <w:p>
      <w:pPr>
        <w:pStyle w:val="8"/>
        <w:ind w:left="0" w:leftChars="0" w:firstLine="480" w:firstLineChars="200"/>
        <w:rPr>
          <w:rFonts w:hint="eastAsia" w:cs="Times New Roman" w:asciiTheme="minorEastAsia" w:hAnsiTheme="minorEastAsia" w:eastAsiaTheme="minorEastAsia"/>
          <w:bCs/>
          <w:sz w:val="24"/>
        </w:rPr>
      </w:pPr>
      <w:r>
        <w:rPr>
          <w:rFonts w:hint="eastAsia" w:cs="Times New Roman" w:asciiTheme="minorEastAsia" w:hAnsiTheme="minorEastAsia" w:eastAsiaTheme="minorEastAsia"/>
          <w:bCs/>
          <w:sz w:val="24"/>
        </w:rPr>
        <w:t>1、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乙方未按时交货或所供商品尺寸规格、材质要求、功能、品牌等信息与采购要求不符的，</w:t>
      </w:r>
      <w:r>
        <w:rPr>
          <w:rFonts w:hint="eastAsia" w:cs="Times New Roman" w:asciiTheme="minorEastAsia" w:hAnsiTheme="minorEastAsia" w:eastAsiaTheme="minorEastAsia"/>
          <w:bCs/>
          <w:sz w:val="24"/>
        </w:rPr>
        <w:t>乙方应当承担违约责任。承担方式和违约金额如下：每超期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1</w:t>
      </w:r>
      <w:r>
        <w:rPr>
          <w:rFonts w:hint="eastAsia" w:cs="Times New Roman" w:asciiTheme="minorEastAsia" w:hAnsiTheme="minorEastAsia" w:eastAsiaTheme="minorEastAsia"/>
          <w:bCs/>
          <w:sz w:val="24"/>
        </w:rPr>
        <w:t>天，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从</w:t>
      </w:r>
      <w:r>
        <w:rPr>
          <w:rFonts w:hint="eastAsia" w:cs="Times New Roman" w:asciiTheme="minorEastAsia" w:hAnsiTheme="minorEastAsia" w:eastAsiaTheme="minorEastAsia"/>
          <w:bCs/>
          <w:sz w:val="24"/>
        </w:rPr>
        <w:t>合同金额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中扣除2</w:t>
      </w:r>
      <w:r>
        <w:rPr>
          <w:rFonts w:hint="eastAsia" w:cs="Times New Roman" w:asciiTheme="minorEastAsia" w:hAnsiTheme="minorEastAsia" w:eastAsiaTheme="minorEastAsia"/>
          <w:bCs/>
          <w:sz w:val="24"/>
          <w:lang w:val="en-US" w:eastAsia="zh-CN"/>
        </w:rPr>
        <w:t>00元。</w:t>
      </w:r>
      <w:r>
        <w:rPr>
          <w:rFonts w:hint="eastAsia" w:cs="Times New Roman" w:asciiTheme="minorEastAsia" w:hAnsiTheme="minorEastAsia" w:eastAsiaTheme="minorEastAsia"/>
          <w:bCs/>
          <w:sz w:val="24"/>
        </w:rPr>
        <w:t>累计超期</w:t>
      </w:r>
      <w:r>
        <w:rPr>
          <w:rFonts w:hint="eastAsia" w:cs="Times New Roman" w:asciiTheme="minorEastAsia" w:hAnsiTheme="minorEastAsia" w:eastAsiaTheme="minorEastAsia"/>
          <w:bCs/>
          <w:sz w:val="24"/>
          <w:lang w:val="en-US" w:eastAsia="zh-CN"/>
        </w:rPr>
        <w:t>10</w:t>
      </w:r>
      <w:r>
        <w:rPr>
          <w:rFonts w:hint="eastAsia" w:cs="Times New Roman" w:asciiTheme="minorEastAsia" w:hAnsiTheme="minorEastAsia" w:eastAsiaTheme="minorEastAsia"/>
          <w:bCs/>
          <w:sz w:val="24"/>
        </w:rPr>
        <w:t>天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及</w:t>
      </w:r>
      <w:r>
        <w:rPr>
          <w:rFonts w:hint="eastAsia" w:cs="Times New Roman" w:asciiTheme="minorEastAsia" w:hAnsiTheme="minorEastAsia" w:eastAsiaTheme="minorEastAsia"/>
          <w:bCs/>
          <w:sz w:val="24"/>
          <w:lang w:val="en-US" w:eastAsia="zh-CN"/>
        </w:rPr>
        <w:t>10天以上</w:t>
      </w:r>
      <w:r>
        <w:rPr>
          <w:rFonts w:hint="eastAsia" w:cs="Times New Roman" w:asciiTheme="minorEastAsia" w:hAnsiTheme="minorEastAsia" w:eastAsiaTheme="minorEastAsia"/>
          <w:bCs/>
          <w:sz w:val="24"/>
        </w:rPr>
        <w:t>，扣合同金额的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3</w:t>
      </w:r>
      <w:r>
        <w:rPr>
          <w:rFonts w:hint="eastAsia" w:cs="Times New Roman" w:asciiTheme="minorEastAsia" w:hAnsiTheme="minorEastAsia" w:eastAsiaTheme="minorEastAsia"/>
          <w:bCs/>
          <w:sz w:val="24"/>
          <w:lang w:val="en-US" w:eastAsia="zh-CN"/>
        </w:rPr>
        <w:t>0</w:t>
      </w:r>
      <w:r>
        <w:rPr>
          <w:rFonts w:hint="eastAsia" w:cs="Times New Roman" w:asciiTheme="minorEastAsia" w:hAnsiTheme="minorEastAsia" w:eastAsiaTheme="minorEastAsia"/>
          <w:bCs/>
          <w:sz w:val="24"/>
        </w:rPr>
        <w:t>%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，同时</w:t>
      </w:r>
      <w:r>
        <w:rPr>
          <w:rFonts w:hint="eastAsia" w:cs="Times New Roman" w:asciiTheme="minorEastAsia" w:hAnsiTheme="minorEastAsia" w:eastAsiaTheme="minorEastAsia"/>
          <w:bCs/>
          <w:sz w:val="24"/>
        </w:rPr>
        <w:t>甲方有权终止执行合同。产品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尺寸规格、材质要求、功能、品牌等信息</w:t>
      </w:r>
      <w:r>
        <w:rPr>
          <w:rFonts w:hint="eastAsia" w:cs="Times New Roman" w:asciiTheme="minorEastAsia" w:hAnsiTheme="minorEastAsia" w:eastAsiaTheme="minorEastAsia"/>
          <w:bCs/>
          <w:sz w:val="24"/>
        </w:rPr>
        <w:t>与采购要求不符的，乙方负责无偿调换符合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甲方采购</w:t>
      </w:r>
      <w:r>
        <w:rPr>
          <w:rFonts w:hint="eastAsia" w:cs="Times New Roman" w:asciiTheme="minorEastAsia" w:hAnsiTheme="minorEastAsia" w:eastAsiaTheme="minorEastAsia"/>
          <w:bCs/>
          <w:sz w:val="24"/>
        </w:rPr>
        <w:t>要求的合格产品，并负责承担由此引起的供货超期责任。</w:t>
      </w:r>
    </w:p>
    <w:p>
      <w:pPr>
        <w:pStyle w:val="8"/>
        <w:ind w:left="0" w:leftChars="0" w:firstLine="480" w:firstLineChars="200"/>
        <w:rPr>
          <w:rFonts w:hint="eastAsia" w:cs="Times New Roman" w:asciiTheme="minorEastAsia" w:hAnsiTheme="minorEastAsia" w:eastAsiaTheme="minorEastAsia"/>
          <w:bCs/>
          <w:sz w:val="24"/>
        </w:rPr>
      </w:pPr>
      <w:r>
        <w:rPr>
          <w:rFonts w:hint="eastAsia" w:cs="Times New Roman" w:asciiTheme="minorEastAsia" w:hAnsiTheme="minorEastAsia" w:eastAsiaTheme="minorEastAsia"/>
          <w:bCs/>
          <w:sz w:val="24"/>
        </w:rPr>
        <w:t>2、乙方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在质保期内不履行售后维修服务义务，甲方有权一次性扣款全部质保金。</w:t>
      </w:r>
    </w:p>
    <w:p>
      <w:pPr>
        <w:pStyle w:val="8"/>
        <w:ind w:left="0" w:leftChars="0" w:firstLine="480" w:firstLineChars="200"/>
        <w:rPr>
          <w:rFonts w:hint="eastAsia" w:cs="Times New Roman" w:asciiTheme="minorEastAsia" w:hAnsiTheme="minorEastAsia" w:eastAsiaTheme="minorEastAsia"/>
          <w:bCs/>
          <w:sz w:val="24"/>
        </w:rPr>
      </w:pPr>
      <w:r>
        <w:rPr>
          <w:rFonts w:hint="eastAsia" w:cs="Times New Roman" w:asciiTheme="minorEastAsia" w:hAnsiTheme="minorEastAsia" w:eastAsiaTheme="minorEastAsia"/>
          <w:bCs/>
          <w:sz w:val="24"/>
        </w:rPr>
        <w:t>七、诉讼约定：合同履行期内，双方均不得随意变更或解除。如有未尽事宜，经双方共同协商，协商不成的由甲方所在地法院诉讼解决。</w:t>
      </w:r>
    </w:p>
    <w:p>
      <w:pPr>
        <w:pStyle w:val="8"/>
        <w:ind w:left="0" w:leftChars="0" w:firstLine="480" w:firstLineChars="200"/>
        <w:rPr>
          <w:rFonts w:hint="eastAsia" w:cs="Times New Roman" w:asciiTheme="minorEastAsia" w:hAnsiTheme="minorEastAsia" w:eastAsiaTheme="minorEastAsia"/>
          <w:bCs/>
          <w:sz w:val="24"/>
        </w:rPr>
      </w:pPr>
      <w:r>
        <w:rPr>
          <w:rFonts w:hint="eastAsia" w:cs="Times New Roman" w:asciiTheme="minorEastAsia" w:hAnsiTheme="minorEastAsia" w:eastAsiaTheme="minorEastAsia"/>
          <w:bCs/>
          <w:sz w:val="24"/>
        </w:rPr>
        <w:t>八、合同份数：本合同一式六份，甲方四份，乙方二份，双方签字盖章生效。</w:t>
      </w:r>
    </w:p>
    <w:p>
      <w:pPr>
        <w:pStyle w:val="8"/>
        <w:ind w:left="0" w:leftChars="0" w:firstLine="480" w:firstLineChars="200"/>
        <w:rPr>
          <w:rFonts w:hint="eastAsia" w:cs="Times New Roman" w:asciiTheme="minorEastAsia" w:hAnsiTheme="minorEastAsia" w:eastAsiaTheme="minorEastAsia"/>
          <w:bCs/>
          <w:sz w:val="24"/>
        </w:rPr>
      </w:pPr>
    </w:p>
    <w:p>
      <w:pPr>
        <w:pStyle w:val="8"/>
        <w:ind w:left="0" w:leftChars="0" w:firstLine="480" w:firstLineChars="200"/>
        <w:rPr>
          <w:rFonts w:hint="eastAsia" w:cs="Times New Roman" w:asciiTheme="minorEastAsia" w:hAnsiTheme="minorEastAsia" w:eastAsiaTheme="minorEastAsia"/>
          <w:bCs/>
          <w:sz w:val="24"/>
        </w:rPr>
      </w:pPr>
      <w:r>
        <w:rPr>
          <w:rFonts w:hint="eastAsia" w:cs="Times New Roman" w:asciiTheme="minorEastAsia" w:hAnsiTheme="minorEastAsia" w:eastAsiaTheme="minorEastAsia"/>
          <w:bCs/>
          <w:sz w:val="24"/>
        </w:rPr>
        <w:t>甲方（公章）：                      乙方（公章）：</w:t>
      </w:r>
    </w:p>
    <w:p>
      <w:pPr>
        <w:pStyle w:val="8"/>
        <w:ind w:left="0" w:leftChars="0" w:firstLine="480" w:firstLineChars="200"/>
        <w:rPr>
          <w:rFonts w:hint="eastAsia" w:cs="Times New Roman" w:asciiTheme="minorEastAsia" w:hAnsiTheme="minorEastAsia" w:eastAsiaTheme="minorEastAsia"/>
          <w:bCs/>
          <w:sz w:val="24"/>
        </w:rPr>
      </w:pPr>
      <w:r>
        <w:rPr>
          <w:rFonts w:hint="eastAsia" w:cs="Times New Roman" w:asciiTheme="minorEastAsia" w:hAnsiTheme="minorEastAsia" w:eastAsiaTheme="minorEastAsia"/>
          <w:bCs/>
          <w:sz w:val="24"/>
        </w:rPr>
        <w:t>法定代表人                         法定代表人</w:t>
      </w:r>
    </w:p>
    <w:p>
      <w:pPr>
        <w:pStyle w:val="8"/>
        <w:ind w:left="0" w:leftChars="0" w:firstLine="480" w:firstLineChars="200"/>
        <w:rPr>
          <w:rFonts w:hint="eastAsia" w:cs="Times New Roman" w:asciiTheme="minorEastAsia" w:hAnsiTheme="minorEastAsia" w:eastAsiaTheme="minorEastAsia"/>
          <w:bCs/>
          <w:sz w:val="24"/>
        </w:rPr>
      </w:pPr>
      <w:r>
        <w:rPr>
          <w:rFonts w:hint="eastAsia" w:cs="Times New Roman" w:asciiTheme="minorEastAsia" w:hAnsiTheme="minorEastAsia" w:eastAsiaTheme="minorEastAsia"/>
          <w:bCs/>
          <w:sz w:val="24"/>
        </w:rPr>
        <w:t>或授权委托人（签名或盖章）：        或授权委托人（签名或盖章）：</w:t>
      </w:r>
    </w:p>
    <w:p>
      <w:pPr>
        <w:pStyle w:val="8"/>
        <w:ind w:left="0" w:leftChars="0" w:firstLine="480" w:firstLineChars="200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cs="Times New Roman" w:asciiTheme="minorEastAsia" w:hAnsiTheme="minorEastAsia" w:eastAsiaTheme="minorEastAsia"/>
          <w:bCs/>
          <w:sz w:val="24"/>
        </w:rPr>
        <w:t xml:space="preserve">                 </w:t>
      </w:r>
      <w:r>
        <w:rPr>
          <w:rFonts w:hint="eastAsia" w:cs="Times New Roman" w:asciiTheme="minorEastAsia" w:hAnsiTheme="minorEastAsia" w:eastAsiaTheme="minorEastAsia"/>
          <w:bCs/>
          <w:sz w:val="24"/>
          <w:lang w:val="en-US" w:eastAsia="zh-CN"/>
        </w:rPr>
        <w:t xml:space="preserve">                  签订时间：   </w:t>
      </w:r>
      <w:r>
        <w:rPr>
          <w:rFonts w:hint="eastAsia" w:cs="Times New Roman" w:asciiTheme="minorEastAsia" w:hAnsiTheme="minorEastAsia" w:eastAsiaTheme="minorEastAsia"/>
          <w:bCs/>
          <w:sz w:val="24"/>
        </w:rPr>
        <w:t xml:space="preserve">  </w:t>
      </w:r>
      <w:r>
        <w:rPr>
          <w:rFonts w:hint="eastAsia" w:cs="Times New Roman" w:asciiTheme="minorEastAsia" w:hAnsiTheme="minorEastAsia" w:eastAsiaTheme="minorEastAsia"/>
          <w:bCs/>
          <w:sz w:val="24"/>
          <w:lang w:val="en-US" w:eastAsia="zh-CN"/>
        </w:rPr>
        <w:t xml:space="preserve">   </w:t>
      </w:r>
      <w:r>
        <w:rPr>
          <w:rFonts w:hint="eastAsia" w:cs="Times New Roman" w:asciiTheme="minorEastAsia" w:hAnsiTheme="minorEastAsia" w:eastAsiaTheme="minorEastAsia"/>
          <w:bCs/>
          <w:sz w:val="24"/>
        </w:rPr>
        <w:t xml:space="preserve">年  </w:t>
      </w:r>
      <w:r>
        <w:rPr>
          <w:rFonts w:hint="eastAsia" w:cs="Times New Roman" w:asciiTheme="minorEastAsia" w:hAnsiTheme="minorEastAsia" w:eastAsiaTheme="minorEastAsia"/>
          <w:bCs/>
          <w:sz w:val="24"/>
          <w:lang w:val="en-US" w:eastAsia="zh-CN"/>
        </w:rPr>
        <w:t xml:space="preserve">  </w:t>
      </w:r>
      <w:r>
        <w:rPr>
          <w:rFonts w:hint="eastAsia" w:cs="Times New Roman" w:asciiTheme="minorEastAsia" w:hAnsiTheme="minorEastAsia" w:eastAsiaTheme="minorEastAsia"/>
          <w:bCs/>
          <w:sz w:val="24"/>
        </w:rPr>
        <w:t>月   日</w:t>
      </w:r>
    </w:p>
    <w:p>
      <w:pPr>
        <w:spacing w:after="0" w:line="240" w:lineRule="auto"/>
        <w:jc w:val="both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</w:p>
    <w:p>
      <w:pPr>
        <w:spacing w:after="0" w:line="240" w:lineRule="auto"/>
        <w:ind w:firstLine="3960" w:firstLineChars="900"/>
        <w:jc w:val="both"/>
        <w:rPr>
          <w:rFonts w:hint="eastAsia" w:ascii="黑体" w:hAnsi="黑体" w:eastAsia="黑体"/>
          <w:b/>
          <w:sz w:val="44"/>
          <w:szCs w:val="44"/>
        </w:rPr>
      </w:pPr>
    </w:p>
    <w:p>
      <w:pPr>
        <w:spacing w:after="0" w:line="240" w:lineRule="auto"/>
        <w:ind w:firstLine="3960" w:firstLineChars="900"/>
        <w:jc w:val="both"/>
        <w:rPr>
          <w:rFonts w:hint="eastAsia" w:ascii="黑体" w:hAnsi="黑体" w:eastAsia="黑体"/>
          <w:b/>
          <w:sz w:val="44"/>
          <w:szCs w:val="44"/>
        </w:rPr>
      </w:pPr>
    </w:p>
    <w:p>
      <w:pPr>
        <w:spacing w:after="0" w:line="240" w:lineRule="auto"/>
        <w:ind w:firstLine="360" w:firstLineChars="100"/>
        <w:jc w:val="both"/>
        <w:rPr>
          <w:rFonts w:hint="eastAsia" w:ascii="黑体" w:hAnsi="黑体" w:eastAsia="黑体"/>
          <w:b/>
          <w:sz w:val="36"/>
          <w:szCs w:val="36"/>
        </w:rPr>
      </w:pPr>
    </w:p>
    <w:p>
      <w:pPr>
        <w:spacing w:after="0" w:line="240" w:lineRule="auto"/>
        <w:ind w:firstLine="3960" w:firstLineChars="1100"/>
        <w:jc w:val="both"/>
        <w:rPr>
          <w:rFonts w:hint="eastAsia" w:ascii="黑体" w:hAnsi="黑体" w:eastAsia="黑体"/>
          <w:b/>
          <w:sz w:val="36"/>
          <w:szCs w:val="36"/>
        </w:rPr>
      </w:pPr>
    </w:p>
    <w:p>
      <w:pPr>
        <w:spacing w:after="0" w:line="240" w:lineRule="auto"/>
        <w:ind w:firstLine="3960" w:firstLineChars="1100"/>
        <w:jc w:val="both"/>
        <w:rPr>
          <w:rFonts w:hint="eastAsia" w:ascii="黑体" w:hAnsi="黑体" w:eastAsia="黑体"/>
          <w:b/>
          <w:sz w:val="36"/>
          <w:szCs w:val="36"/>
        </w:rPr>
      </w:pPr>
    </w:p>
    <w:p>
      <w:pPr>
        <w:spacing w:after="0" w:line="240" w:lineRule="auto"/>
        <w:ind w:firstLine="3960" w:firstLineChars="1100"/>
        <w:jc w:val="both"/>
        <w:rPr>
          <w:rFonts w:hint="eastAsia" w:ascii="黑体" w:hAnsi="黑体" w:eastAsia="黑体"/>
          <w:b/>
          <w:sz w:val="36"/>
          <w:szCs w:val="36"/>
        </w:rPr>
      </w:pPr>
    </w:p>
    <w:p>
      <w:pPr>
        <w:spacing w:after="0" w:line="240" w:lineRule="auto"/>
        <w:ind w:firstLine="3960" w:firstLineChars="1100"/>
        <w:jc w:val="both"/>
        <w:rPr>
          <w:rFonts w:hint="eastAsia" w:ascii="黑体" w:hAnsi="黑体" w:eastAsia="黑体"/>
          <w:b/>
          <w:sz w:val="36"/>
          <w:szCs w:val="36"/>
        </w:rPr>
      </w:pPr>
    </w:p>
    <w:p>
      <w:pPr>
        <w:pStyle w:val="2"/>
        <w:rPr>
          <w:rFonts w:hint="eastAsia" w:ascii="黑体" w:hAnsi="黑体" w:eastAsia="黑体"/>
          <w:b/>
          <w:sz w:val="36"/>
          <w:szCs w:val="36"/>
        </w:rPr>
      </w:pPr>
    </w:p>
    <w:p>
      <w:pPr>
        <w:pStyle w:val="3"/>
        <w:rPr>
          <w:rFonts w:hint="eastAsia" w:ascii="黑体" w:hAnsi="黑体" w:eastAsia="黑体"/>
          <w:b/>
          <w:sz w:val="36"/>
          <w:szCs w:val="36"/>
        </w:rPr>
      </w:pPr>
    </w:p>
    <w:p>
      <w:pPr>
        <w:pStyle w:val="3"/>
        <w:rPr>
          <w:rFonts w:hint="eastAsia" w:ascii="黑体" w:hAnsi="黑体" w:eastAsia="黑体"/>
          <w:b/>
          <w:sz w:val="36"/>
          <w:szCs w:val="36"/>
        </w:rPr>
      </w:pPr>
    </w:p>
    <w:p>
      <w:pPr>
        <w:pStyle w:val="3"/>
        <w:rPr>
          <w:rFonts w:hint="eastAsia" w:ascii="黑体" w:hAnsi="黑体" w:eastAsia="黑体"/>
          <w:b/>
          <w:sz w:val="36"/>
          <w:szCs w:val="36"/>
        </w:rPr>
      </w:pPr>
    </w:p>
    <w:p>
      <w:pPr>
        <w:pStyle w:val="3"/>
        <w:rPr>
          <w:rFonts w:hint="eastAsia" w:ascii="黑体" w:hAnsi="黑体" w:eastAsia="黑体"/>
          <w:b/>
          <w:sz w:val="36"/>
          <w:szCs w:val="36"/>
        </w:rPr>
      </w:pPr>
    </w:p>
    <w:p>
      <w:pPr>
        <w:pStyle w:val="3"/>
        <w:rPr>
          <w:rFonts w:hint="eastAsia" w:ascii="黑体" w:hAnsi="黑体" w:eastAsia="黑体"/>
          <w:b/>
          <w:sz w:val="36"/>
          <w:szCs w:val="36"/>
        </w:rPr>
      </w:pPr>
    </w:p>
    <w:p>
      <w:pPr>
        <w:pStyle w:val="3"/>
        <w:rPr>
          <w:rFonts w:hint="eastAsia" w:ascii="黑体" w:hAnsi="黑体" w:eastAsia="黑体"/>
          <w:b/>
          <w:sz w:val="36"/>
          <w:szCs w:val="36"/>
        </w:rPr>
      </w:pPr>
    </w:p>
    <w:p>
      <w:pPr>
        <w:pStyle w:val="3"/>
        <w:rPr>
          <w:rFonts w:hint="eastAsia" w:ascii="黑体" w:hAnsi="黑体" w:eastAsia="黑体"/>
          <w:b/>
          <w:sz w:val="36"/>
          <w:szCs w:val="36"/>
        </w:rPr>
      </w:pPr>
    </w:p>
    <w:p>
      <w:pPr>
        <w:pStyle w:val="3"/>
        <w:rPr>
          <w:rFonts w:hint="eastAsia" w:ascii="黑体" w:hAnsi="黑体" w:eastAsia="黑体"/>
          <w:b/>
          <w:sz w:val="36"/>
          <w:szCs w:val="36"/>
        </w:rPr>
      </w:pPr>
    </w:p>
    <w:p>
      <w:pPr>
        <w:spacing w:line="400" w:lineRule="exact"/>
        <w:ind w:left="840" w:leftChars="267" w:hanging="280" w:hangingChars="100"/>
        <w:jc w:val="center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报价书</w:t>
      </w:r>
    </w:p>
    <w:p>
      <w:pPr>
        <w:pStyle w:val="2"/>
        <w:rPr>
          <w:rFonts w:hint="eastAsia"/>
        </w:rPr>
      </w:pPr>
    </w:p>
    <w:p>
      <w:pPr>
        <w:spacing w:line="400" w:lineRule="exact"/>
        <w:ind w:left="780" w:leftChars="267" w:hanging="220" w:hangingChars="100"/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根据贵方采购编号为</w:t>
      </w:r>
      <w:r>
        <w:rPr>
          <w:rFonts w:hint="eastAsia" w:asciiTheme="minorEastAsia" w:hAnsiTheme="minorEastAsia" w:eastAsiaTheme="minorEastAsia"/>
          <w:sz w:val="22"/>
          <w:szCs w:val="22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2"/>
          <w:szCs w:val="22"/>
        </w:rPr>
        <w:t>的</w:t>
      </w:r>
      <w:r>
        <w:rPr>
          <w:rFonts w:hint="eastAsia" w:asciiTheme="minorEastAsia" w:hAnsiTheme="minorEastAsia" w:eastAsiaTheme="minorEastAsia"/>
          <w:sz w:val="22"/>
          <w:szCs w:val="22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sz w:val="22"/>
          <w:szCs w:val="22"/>
        </w:rPr>
        <w:t>采</w:t>
      </w:r>
    </w:p>
    <w:p>
      <w:pPr>
        <w:spacing w:line="400" w:lineRule="exact"/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购项目竞比文件，</w:t>
      </w:r>
      <w:r>
        <w:rPr>
          <w:rFonts w:hint="eastAsia" w:asciiTheme="minorEastAsia" w:hAnsiTheme="minorEastAsia" w:eastAsiaTheme="minorEastAsia"/>
          <w:sz w:val="22"/>
          <w:szCs w:val="22"/>
          <w:u w:val="single"/>
        </w:rPr>
        <w:t xml:space="preserve">             </w:t>
      </w:r>
      <w:r>
        <w:rPr>
          <w:rFonts w:hint="eastAsia" w:asciiTheme="minorEastAsia" w:hAnsiTheme="minorEastAsia" w:eastAsiaTheme="minorEastAsia"/>
          <w:sz w:val="22"/>
          <w:szCs w:val="22"/>
        </w:rPr>
        <w:t>（投标单位全称）法定代表人</w:t>
      </w:r>
      <w:r>
        <w:rPr>
          <w:rFonts w:hint="eastAsia" w:asciiTheme="minorEastAsia" w:hAnsiTheme="minorEastAsia" w:eastAsiaTheme="minorEastAsia"/>
          <w:sz w:val="22"/>
          <w:szCs w:val="22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22"/>
          <w:szCs w:val="22"/>
        </w:rPr>
        <w:t>授权</w:t>
      </w:r>
      <w:r>
        <w:rPr>
          <w:rFonts w:hint="eastAsia" w:asciiTheme="minorEastAsia" w:hAnsiTheme="minorEastAsia" w:eastAsiaTheme="minorEastAsia"/>
          <w:sz w:val="22"/>
          <w:szCs w:val="22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2"/>
          <w:szCs w:val="22"/>
        </w:rPr>
        <w:t xml:space="preserve"> （全权代表名称）为全权代表，全权处理竞比活动中的一切事宜。</w:t>
      </w:r>
    </w:p>
    <w:p>
      <w:pPr>
        <w:spacing w:line="440" w:lineRule="exact"/>
        <w:ind w:firstLine="440" w:firstLineChars="200"/>
        <w:rPr>
          <w:rFonts w:hint="eastAsia" w:asciiTheme="minorEastAsia" w:hAnsiTheme="minorEastAsia" w:eastAsiaTheme="minorEastAsia"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委托期限</w:t>
      </w:r>
      <w:r>
        <w:rPr>
          <w:rFonts w:hint="eastAsia" w:asciiTheme="minorEastAsia" w:hAnsiTheme="minorEastAsia" w:eastAsiaTheme="minorEastAsia"/>
          <w:sz w:val="22"/>
          <w:szCs w:val="22"/>
          <w:u w:val="single"/>
        </w:rPr>
        <w:t>：       年   月   日</w:t>
      </w:r>
      <w:r>
        <w:rPr>
          <w:rFonts w:hint="eastAsia" w:asciiTheme="minorEastAsia" w:hAnsiTheme="minorEastAsia" w:eastAsiaTheme="minorEastAsia"/>
          <w:sz w:val="22"/>
          <w:szCs w:val="22"/>
        </w:rPr>
        <w:t>至</w:t>
      </w:r>
      <w:r>
        <w:rPr>
          <w:rFonts w:hint="eastAsia" w:asciiTheme="minorEastAsia" w:hAnsiTheme="minorEastAsia" w:eastAsiaTheme="minorEastAsia"/>
          <w:sz w:val="22"/>
          <w:szCs w:val="22"/>
          <w:u w:val="single"/>
        </w:rPr>
        <w:t xml:space="preserve">        年   月   日</w:t>
      </w:r>
    </w:p>
    <w:p>
      <w:pPr>
        <w:spacing w:after="0" w:line="240" w:lineRule="auto"/>
        <w:rPr>
          <w:rFonts w:hint="eastAsia" w:asciiTheme="minorEastAsia" w:hAnsiTheme="minorEastAsia" w:eastAsiaTheme="minorEastAsia"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现报价及承诺如下</w:t>
      </w:r>
      <w:r>
        <w:rPr>
          <w:rFonts w:hint="eastAsia" w:asciiTheme="minorEastAsia" w:hAnsiTheme="minorEastAsia" w:eastAsiaTheme="minorEastAsia"/>
          <w:sz w:val="22"/>
          <w:szCs w:val="22"/>
          <w:lang w:eastAsia="zh-CN"/>
        </w:rPr>
        <w:t>：</w:t>
      </w:r>
    </w:p>
    <w:tbl>
      <w:tblPr>
        <w:tblStyle w:val="13"/>
        <w:tblW w:w="94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5610"/>
        <w:gridCol w:w="510"/>
        <w:gridCol w:w="675"/>
        <w:gridCol w:w="825"/>
        <w:gridCol w:w="960"/>
        <w:gridCol w:w="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722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材质、规格、技术参数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  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255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自助餐炉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1.电加热，电压：220V ，功率 ≥400W。                                                                                 2.长方形餐炉，优质SUS304不锈钢材质和钢化玻璃，外壳精抛亮面工艺，带静音液压缓冲阻尼，炉盖：耐高温防爆、高透可视化玻璃设计，贴合闭合炉盖包围，可拆卸。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3.干湿两用，免加水保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温系统。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4.智能温控系统，点触式智能面板，多档调节，智能 恒温。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5.外观尺寸57CM*46CM*21CM，（仅供参考，但容积须：≥13L）。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6.餐盘尺寸及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数量： （仅供参考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，与餐炉匹配为准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                                 单格53CM*32.5CM*10CM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20盘（20台配套标配），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双格26.5CM*32.5CM*10CM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40盘（20台额外增配）。                                                           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单格餐盘20盘标配，双格餐盘40盘增配，单格与双格餐盘总数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60盘货款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包含在总报价中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320" w:firstLine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合计金额：（小写）：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320" w:firstLineChars="600"/>
        <w:jc w:val="left"/>
        <w:textAlignment w:val="center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1、根据用户方的相关要求，总价报价为         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元（大写：         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320" w:firstLineChars="600"/>
        <w:jc w:val="left"/>
        <w:textAlignment w:val="center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2、我方同意按照贵方文件的要求执行，若我方有优于贵方的承诺则以优于的条款执行。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320" w:firstLineChars="600"/>
        <w:jc w:val="left"/>
        <w:textAlignment w:val="center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3、其他承诺：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320" w:firstLineChars="600"/>
        <w:jc w:val="left"/>
        <w:textAlignment w:val="center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报价人（公章）：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280" w:firstLineChars="2400"/>
        <w:jc w:val="left"/>
        <w:textAlignment w:val="center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法定代表人（签字）：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280" w:firstLineChars="2400"/>
        <w:jc w:val="left"/>
        <w:textAlignment w:val="center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授权委托人（签字或盖章）：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320" w:firstLineChars="600"/>
        <w:jc w:val="left"/>
        <w:textAlignment w:val="center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2025年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月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日     </w:t>
      </w:r>
    </w:p>
    <w:p>
      <w:pPr>
        <w:widowControl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after="0" w:line="240" w:lineRule="auto"/>
        <w:ind w:firstLine="3920" w:firstLineChars="14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资料书</w:t>
      </w:r>
    </w:p>
    <w:p>
      <w:pPr>
        <w:spacing w:after="0" w:line="240" w:lineRule="auto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after="0" w:line="240" w:lineRule="auto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采购申请部门要求竞比人上传的资料（扫描件）：</w:t>
      </w:r>
    </w:p>
    <w:p>
      <w:pPr>
        <w:spacing w:after="0" w:line="240" w:lineRule="auto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numPr>
          <w:ilvl w:val="0"/>
          <w:numId w:val="2"/>
        </w:numPr>
        <w:spacing w:after="0" w:line="240" w:lineRule="auto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有效营业执照</w:t>
      </w:r>
      <w:bookmarkStart w:id="0" w:name="_Hlk195278250"/>
      <w:r>
        <w:rPr>
          <w:rFonts w:hint="eastAsia" w:ascii="仿宋" w:hAnsi="仿宋" w:eastAsia="仿宋"/>
          <w:b/>
          <w:bCs/>
          <w:sz w:val="28"/>
          <w:szCs w:val="28"/>
        </w:rPr>
        <w:t>复印件并加盖公章</w:t>
      </w:r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。</w:t>
      </w:r>
    </w:p>
    <w:p>
      <w:pPr>
        <w:numPr>
          <w:ilvl w:val="0"/>
          <w:numId w:val="2"/>
        </w:numPr>
        <w:spacing w:after="0" w:line="240" w:lineRule="auto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法定代表人（经营者）身份证复印件并加盖公章； 如有委托人的，同时提供委托人身份证复印件。</w:t>
      </w:r>
    </w:p>
    <w:p>
      <w:pPr>
        <w:numPr>
          <w:ilvl w:val="0"/>
          <w:numId w:val="2"/>
        </w:numPr>
        <w:spacing w:after="0" w:line="240" w:lineRule="auto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报价书。</w:t>
      </w:r>
    </w:p>
    <w:sectPr>
      <w:pgSz w:w="11906" w:h="16838"/>
      <w:pgMar w:top="1418" w:right="1134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F0A489"/>
    <w:multiLevelType w:val="singleLevel"/>
    <w:tmpl w:val="9CF0A48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6FBF8A"/>
    <w:multiLevelType w:val="singleLevel"/>
    <w:tmpl w:val="456FBF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7E25C85D-8C87-48EC-8FB9-970591D1DBBE}"/>
    <w:docVar w:name="DocumentName" w:val="DsoFramerControl 中的文档"/>
  </w:docVars>
  <w:rsids>
    <w:rsidRoot w:val="004A605D"/>
    <w:rsid w:val="000119E8"/>
    <w:rsid w:val="00011D91"/>
    <w:rsid w:val="0001597A"/>
    <w:rsid w:val="00025912"/>
    <w:rsid w:val="000268C8"/>
    <w:rsid w:val="00040138"/>
    <w:rsid w:val="0005229A"/>
    <w:rsid w:val="0007209B"/>
    <w:rsid w:val="00084DAA"/>
    <w:rsid w:val="000971D0"/>
    <w:rsid w:val="000A34AB"/>
    <w:rsid w:val="000A55BA"/>
    <w:rsid w:val="000B5C6E"/>
    <w:rsid w:val="000C6EED"/>
    <w:rsid w:val="000D75CA"/>
    <w:rsid w:val="000F6188"/>
    <w:rsid w:val="000F779B"/>
    <w:rsid w:val="0010499A"/>
    <w:rsid w:val="001169F6"/>
    <w:rsid w:val="0015583C"/>
    <w:rsid w:val="00170541"/>
    <w:rsid w:val="001742C0"/>
    <w:rsid w:val="00190E1C"/>
    <w:rsid w:val="001919B3"/>
    <w:rsid w:val="001943D1"/>
    <w:rsid w:val="001946CA"/>
    <w:rsid w:val="00194B3A"/>
    <w:rsid w:val="001A2EB6"/>
    <w:rsid w:val="001B01C9"/>
    <w:rsid w:val="001C2D26"/>
    <w:rsid w:val="001C4ED0"/>
    <w:rsid w:val="001D52BE"/>
    <w:rsid w:val="001D6FD0"/>
    <w:rsid w:val="00206BE5"/>
    <w:rsid w:val="00217D16"/>
    <w:rsid w:val="00224F1C"/>
    <w:rsid w:val="00243C83"/>
    <w:rsid w:val="00247A36"/>
    <w:rsid w:val="00256CCB"/>
    <w:rsid w:val="00260559"/>
    <w:rsid w:val="00264D0F"/>
    <w:rsid w:val="0027049D"/>
    <w:rsid w:val="00270EEC"/>
    <w:rsid w:val="00271550"/>
    <w:rsid w:val="002803DB"/>
    <w:rsid w:val="002831A1"/>
    <w:rsid w:val="002974BB"/>
    <w:rsid w:val="00297872"/>
    <w:rsid w:val="002978B1"/>
    <w:rsid w:val="002B484F"/>
    <w:rsid w:val="002D5875"/>
    <w:rsid w:val="002E22FB"/>
    <w:rsid w:val="002E775B"/>
    <w:rsid w:val="0030563D"/>
    <w:rsid w:val="0030599D"/>
    <w:rsid w:val="00306C93"/>
    <w:rsid w:val="003230D9"/>
    <w:rsid w:val="00337322"/>
    <w:rsid w:val="00337AC1"/>
    <w:rsid w:val="00341C6E"/>
    <w:rsid w:val="00346150"/>
    <w:rsid w:val="00351CA9"/>
    <w:rsid w:val="00352897"/>
    <w:rsid w:val="0036162F"/>
    <w:rsid w:val="003644BC"/>
    <w:rsid w:val="0037060D"/>
    <w:rsid w:val="00372AAB"/>
    <w:rsid w:val="003907F2"/>
    <w:rsid w:val="003920D6"/>
    <w:rsid w:val="00392305"/>
    <w:rsid w:val="00395293"/>
    <w:rsid w:val="003A4937"/>
    <w:rsid w:val="003B3B93"/>
    <w:rsid w:val="003D18F3"/>
    <w:rsid w:val="003E2255"/>
    <w:rsid w:val="003E3DF7"/>
    <w:rsid w:val="00400F9E"/>
    <w:rsid w:val="00401A04"/>
    <w:rsid w:val="00406A0B"/>
    <w:rsid w:val="00412026"/>
    <w:rsid w:val="00424F2C"/>
    <w:rsid w:val="004256C6"/>
    <w:rsid w:val="00444411"/>
    <w:rsid w:val="0044592C"/>
    <w:rsid w:val="004560FC"/>
    <w:rsid w:val="0046325A"/>
    <w:rsid w:val="00464CBE"/>
    <w:rsid w:val="0047135E"/>
    <w:rsid w:val="004742D5"/>
    <w:rsid w:val="0048092A"/>
    <w:rsid w:val="00486994"/>
    <w:rsid w:val="004A1838"/>
    <w:rsid w:val="004A38F7"/>
    <w:rsid w:val="004A605D"/>
    <w:rsid w:val="004A6062"/>
    <w:rsid w:val="004B05B3"/>
    <w:rsid w:val="004C07AF"/>
    <w:rsid w:val="004C178B"/>
    <w:rsid w:val="004D4662"/>
    <w:rsid w:val="004E289E"/>
    <w:rsid w:val="004E379D"/>
    <w:rsid w:val="0050010C"/>
    <w:rsid w:val="00515631"/>
    <w:rsid w:val="00516716"/>
    <w:rsid w:val="005176E7"/>
    <w:rsid w:val="00531025"/>
    <w:rsid w:val="00550ED7"/>
    <w:rsid w:val="00550F7A"/>
    <w:rsid w:val="00560ED2"/>
    <w:rsid w:val="00566717"/>
    <w:rsid w:val="00597B10"/>
    <w:rsid w:val="005A564E"/>
    <w:rsid w:val="005C7C60"/>
    <w:rsid w:val="005D14C1"/>
    <w:rsid w:val="005D2F4D"/>
    <w:rsid w:val="005F0EE7"/>
    <w:rsid w:val="005F7B07"/>
    <w:rsid w:val="00606903"/>
    <w:rsid w:val="00617D69"/>
    <w:rsid w:val="00635827"/>
    <w:rsid w:val="00643CEE"/>
    <w:rsid w:val="0065351F"/>
    <w:rsid w:val="00656765"/>
    <w:rsid w:val="006702E1"/>
    <w:rsid w:val="0067619D"/>
    <w:rsid w:val="00681F03"/>
    <w:rsid w:val="00690AF3"/>
    <w:rsid w:val="00691069"/>
    <w:rsid w:val="00691D33"/>
    <w:rsid w:val="006C0001"/>
    <w:rsid w:val="006D2E49"/>
    <w:rsid w:val="006D3C1F"/>
    <w:rsid w:val="006D654A"/>
    <w:rsid w:val="006D7BCA"/>
    <w:rsid w:val="006E3B39"/>
    <w:rsid w:val="00705833"/>
    <w:rsid w:val="0071130D"/>
    <w:rsid w:val="007267F0"/>
    <w:rsid w:val="00732AE2"/>
    <w:rsid w:val="00741981"/>
    <w:rsid w:val="00742018"/>
    <w:rsid w:val="0074277B"/>
    <w:rsid w:val="00747913"/>
    <w:rsid w:val="00747E94"/>
    <w:rsid w:val="00756C4C"/>
    <w:rsid w:val="0076098B"/>
    <w:rsid w:val="00762383"/>
    <w:rsid w:val="0077097D"/>
    <w:rsid w:val="00780784"/>
    <w:rsid w:val="007957C9"/>
    <w:rsid w:val="007A32E5"/>
    <w:rsid w:val="007B0BB7"/>
    <w:rsid w:val="007B2A46"/>
    <w:rsid w:val="007C70AE"/>
    <w:rsid w:val="007D4911"/>
    <w:rsid w:val="007D6F2E"/>
    <w:rsid w:val="007E723C"/>
    <w:rsid w:val="007F141D"/>
    <w:rsid w:val="007F7A29"/>
    <w:rsid w:val="0080716F"/>
    <w:rsid w:val="008145A0"/>
    <w:rsid w:val="008215CC"/>
    <w:rsid w:val="00830E09"/>
    <w:rsid w:val="00831AEE"/>
    <w:rsid w:val="00831F3A"/>
    <w:rsid w:val="00836B6D"/>
    <w:rsid w:val="00840044"/>
    <w:rsid w:val="0085666A"/>
    <w:rsid w:val="00857DD2"/>
    <w:rsid w:val="0087006C"/>
    <w:rsid w:val="00870CE1"/>
    <w:rsid w:val="008A1212"/>
    <w:rsid w:val="008A448B"/>
    <w:rsid w:val="008E6A18"/>
    <w:rsid w:val="008E6DF0"/>
    <w:rsid w:val="008F3B63"/>
    <w:rsid w:val="008F6AEF"/>
    <w:rsid w:val="00904EC1"/>
    <w:rsid w:val="00905296"/>
    <w:rsid w:val="00906D46"/>
    <w:rsid w:val="009128EC"/>
    <w:rsid w:val="00914D8A"/>
    <w:rsid w:val="00914E27"/>
    <w:rsid w:val="0091627C"/>
    <w:rsid w:val="009256F7"/>
    <w:rsid w:val="00962612"/>
    <w:rsid w:val="00966E2A"/>
    <w:rsid w:val="00984789"/>
    <w:rsid w:val="0099354F"/>
    <w:rsid w:val="009A63EF"/>
    <w:rsid w:val="009B637C"/>
    <w:rsid w:val="009C086E"/>
    <w:rsid w:val="009E1566"/>
    <w:rsid w:val="009E6B30"/>
    <w:rsid w:val="009F61E8"/>
    <w:rsid w:val="009F7C89"/>
    <w:rsid w:val="00A00976"/>
    <w:rsid w:val="00A037DF"/>
    <w:rsid w:val="00A165B7"/>
    <w:rsid w:val="00A21527"/>
    <w:rsid w:val="00A307F3"/>
    <w:rsid w:val="00A309F1"/>
    <w:rsid w:val="00A34C19"/>
    <w:rsid w:val="00A4548F"/>
    <w:rsid w:val="00A52A49"/>
    <w:rsid w:val="00A65829"/>
    <w:rsid w:val="00A818AE"/>
    <w:rsid w:val="00A823E3"/>
    <w:rsid w:val="00A84F2E"/>
    <w:rsid w:val="00A90890"/>
    <w:rsid w:val="00A94E04"/>
    <w:rsid w:val="00A97FAF"/>
    <w:rsid w:val="00AA7ADF"/>
    <w:rsid w:val="00AB0B5C"/>
    <w:rsid w:val="00AC20B2"/>
    <w:rsid w:val="00AE5C7A"/>
    <w:rsid w:val="00AF5E47"/>
    <w:rsid w:val="00AF657A"/>
    <w:rsid w:val="00B02FB0"/>
    <w:rsid w:val="00B2036D"/>
    <w:rsid w:val="00B305A9"/>
    <w:rsid w:val="00B41BF3"/>
    <w:rsid w:val="00B95EB1"/>
    <w:rsid w:val="00BB7023"/>
    <w:rsid w:val="00BB77FE"/>
    <w:rsid w:val="00BE6507"/>
    <w:rsid w:val="00BF765A"/>
    <w:rsid w:val="00C04829"/>
    <w:rsid w:val="00C0537C"/>
    <w:rsid w:val="00C077CF"/>
    <w:rsid w:val="00C10F09"/>
    <w:rsid w:val="00C3211B"/>
    <w:rsid w:val="00C35D54"/>
    <w:rsid w:val="00C3652C"/>
    <w:rsid w:val="00C41428"/>
    <w:rsid w:val="00C43899"/>
    <w:rsid w:val="00C552CC"/>
    <w:rsid w:val="00C65983"/>
    <w:rsid w:val="00C707DE"/>
    <w:rsid w:val="00C7434A"/>
    <w:rsid w:val="00C96F20"/>
    <w:rsid w:val="00CA099D"/>
    <w:rsid w:val="00CD4649"/>
    <w:rsid w:val="00CF04B6"/>
    <w:rsid w:val="00CF2643"/>
    <w:rsid w:val="00CF2817"/>
    <w:rsid w:val="00CF5770"/>
    <w:rsid w:val="00D1542C"/>
    <w:rsid w:val="00D160FD"/>
    <w:rsid w:val="00D162DC"/>
    <w:rsid w:val="00D376FC"/>
    <w:rsid w:val="00D42926"/>
    <w:rsid w:val="00D5050B"/>
    <w:rsid w:val="00D7394B"/>
    <w:rsid w:val="00D85EA2"/>
    <w:rsid w:val="00D92C1A"/>
    <w:rsid w:val="00DA459F"/>
    <w:rsid w:val="00DA628E"/>
    <w:rsid w:val="00DA7C09"/>
    <w:rsid w:val="00DC1397"/>
    <w:rsid w:val="00DE382F"/>
    <w:rsid w:val="00DF156B"/>
    <w:rsid w:val="00DF630D"/>
    <w:rsid w:val="00E0034E"/>
    <w:rsid w:val="00E0223D"/>
    <w:rsid w:val="00E320F9"/>
    <w:rsid w:val="00E37017"/>
    <w:rsid w:val="00E43151"/>
    <w:rsid w:val="00E4625A"/>
    <w:rsid w:val="00E5278D"/>
    <w:rsid w:val="00E52E46"/>
    <w:rsid w:val="00E62536"/>
    <w:rsid w:val="00E67323"/>
    <w:rsid w:val="00E715E6"/>
    <w:rsid w:val="00EA20B6"/>
    <w:rsid w:val="00EA2EB5"/>
    <w:rsid w:val="00EA2F18"/>
    <w:rsid w:val="00EA5293"/>
    <w:rsid w:val="00EB301F"/>
    <w:rsid w:val="00EB5A85"/>
    <w:rsid w:val="00EC6E1D"/>
    <w:rsid w:val="00EC7009"/>
    <w:rsid w:val="00EC7F69"/>
    <w:rsid w:val="00ED0CDF"/>
    <w:rsid w:val="00ED5942"/>
    <w:rsid w:val="00EF0C4E"/>
    <w:rsid w:val="00EF6A9A"/>
    <w:rsid w:val="00F06EF2"/>
    <w:rsid w:val="00F121D4"/>
    <w:rsid w:val="00F504E3"/>
    <w:rsid w:val="00F53AE3"/>
    <w:rsid w:val="00F74632"/>
    <w:rsid w:val="00F97FD8"/>
    <w:rsid w:val="00FB019D"/>
    <w:rsid w:val="00FE6B91"/>
    <w:rsid w:val="00FF48BB"/>
    <w:rsid w:val="014F172E"/>
    <w:rsid w:val="026C776C"/>
    <w:rsid w:val="02F849DF"/>
    <w:rsid w:val="03066108"/>
    <w:rsid w:val="04521D41"/>
    <w:rsid w:val="05DA4723"/>
    <w:rsid w:val="09503B85"/>
    <w:rsid w:val="09CA549C"/>
    <w:rsid w:val="0FE91E54"/>
    <w:rsid w:val="1048031C"/>
    <w:rsid w:val="104B2D78"/>
    <w:rsid w:val="1074757E"/>
    <w:rsid w:val="11C34B4D"/>
    <w:rsid w:val="17F81AF1"/>
    <w:rsid w:val="1C4608F5"/>
    <w:rsid w:val="23D810B6"/>
    <w:rsid w:val="258027F0"/>
    <w:rsid w:val="297A4B5A"/>
    <w:rsid w:val="2C754A70"/>
    <w:rsid w:val="2F9A14C2"/>
    <w:rsid w:val="36590BBE"/>
    <w:rsid w:val="39A874BA"/>
    <w:rsid w:val="3AF45980"/>
    <w:rsid w:val="4038606A"/>
    <w:rsid w:val="44B632BA"/>
    <w:rsid w:val="46D46F47"/>
    <w:rsid w:val="48B11316"/>
    <w:rsid w:val="4B813EF1"/>
    <w:rsid w:val="4CE25405"/>
    <w:rsid w:val="4E9243B6"/>
    <w:rsid w:val="4F684AAA"/>
    <w:rsid w:val="550F2A82"/>
    <w:rsid w:val="558F2874"/>
    <w:rsid w:val="55D74677"/>
    <w:rsid w:val="56AD5320"/>
    <w:rsid w:val="5B443A07"/>
    <w:rsid w:val="5EFE506D"/>
    <w:rsid w:val="60547405"/>
    <w:rsid w:val="61274EF3"/>
    <w:rsid w:val="639D2EC0"/>
    <w:rsid w:val="64C826E8"/>
    <w:rsid w:val="64F54B02"/>
    <w:rsid w:val="6A98630B"/>
    <w:rsid w:val="6AB17E95"/>
    <w:rsid w:val="6AE23EC0"/>
    <w:rsid w:val="6B464D0B"/>
    <w:rsid w:val="6EA64798"/>
    <w:rsid w:val="711872FF"/>
    <w:rsid w:val="760A40D6"/>
    <w:rsid w:val="76FC2A9C"/>
    <w:rsid w:val="78203D99"/>
    <w:rsid w:val="7D3B2E1C"/>
    <w:rsid w:val="7D5810A2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link w:val="24"/>
    <w:semiHidden/>
    <w:unhideWhenUsed/>
    <w:qFormat/>
    <w:uiPriority w:val="99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4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5">
    <w:name w:val="Plain Text"/>
    <w:basedOn w:val="1"/>
    <w:link w:val="2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2"/>
    <w:next w:val="1"/>
    <w:qFormat/>
    <w:uiPriority w:val="0"/>
    <w:pPr>
      <w:spacing w:after="0" w:line="580" w:lineRule="exact"/>
      <w:ind w:left="0" w:leftChars="0" w:firstLine="420" w:firstLineChars="200"/>
    </w:pPr>
    <w:rPr>
      <w:rFonts w:ascii="仿宋_GB2312" w:eastAsia="仿宋_GB2312"/>
      <w:sz w:val="31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表正文"/>
    <w:next w:val="4"/>
    <w:qFormat/>
    <w:uiPriority w:val="0"/>
    <w:pPr>
      <w:snapToGrid w:val="0"/>
      <w:spacing w:after="160" w:line="600" w:lineRule="atLeast"/>
      <w:ind w:firstLine="641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">
    <w:name w:val="默认段落字体 Para Char Char Char Char Char Char Char Char"/>
    <w:basedOn w:val="1"/>
    <w:qFormat/>
    <w:uiPriority w:val="0"/>
  </w:style>
  <w:style w:type="character" w:customStyle="1" w:styleId="16">
    <w:name w:val="正文文本 字符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页眉 字符"/>
    <w:basedOn w:val="10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apple-converted-space"/>
    <w:basedOn w:val="10"/>
    <w:qFormat/>
    <w:uiPriority w:val="0"/>
  </w:style>
  <w:style w:type="character" w:customStyle="1" w:styleId="20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纯文本 字符"/>
    <w:basedOn w:val="10"/>
    <w:link w:val="5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22">
    <w:name w:val="Char1"/>
    <w:basedOn w:val="1"/>
    <w:qFormat/>
    <w:uiPriority w:val="0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3">
    <w:name w:val="Char11"/>
    <w:basedOn w:val="1"/>
    <w:qFormat/>
    <w:uiPriority w:val="0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character" w:customStyle="1" w:styleId="24">
    <w:name w:val="正文文本缩进 字符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font11"/>
    <w:basedOn w:val="10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8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5DC9C2-4C7E-4B74-87C0-0DECABAFF1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1571</Words>
  <Characters>1730</Characters>
  <Lines>144</Lines>
  <Paragraphs>132</Paragraphs>
  <TotalTime>3</TotalTime>
  <ScaleCrop>false</ScaleCrop>
  <LinksUpToDate>false</LinksUpToDate>
  <CharactersWithSpaces>3169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2018-02-23T06:58:00Z</dcterms:created>
  <dc:creator>SLF</dc:creator>
  <cp:lastModifiedBy>Administrator</cp:lastModifiedBy>
  <cp:lastPrinted>2021-04-30T02:11:00Z</cp:lastPrinted>
  <dcterms:modified xsi:type="dcterms:W3CDTF">2025-06-30T01:12:08Z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1B54964194CF4571A01B230F50CB4C53</vt:lpwstr>
  </property>
</Properties>
</file>