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A5F0">
      <w:pPr>
        <w:shd w:val="clear"/>
        <w:ind w:firstLine="883"/>
        <w:jc w:val="center"/>
        <w:outlineLvl w:val="0"/>
        <w:rPr>
          <w:rFonts w:ascii="宋体"/>
          <w:b/>
          <w:color w:val="auto"/>
          <w:sz w:val="44"/>
          <w:szCs w:val="44"/>
          <w:highlight w:val="none"/>
        </w:rPr>
      </w:pPr>
      <w:bookmarkStart w:id="0" w:name="_Toc26437"/>
      <w:bookmarkStart w:id="1" w:name="_Toc30463"/>
      <w:bookmarkStart w:id="214" w:name="_GoBack"/>
      <w:r>
        <w:rPr>
          <w:rFonts w:hint="eastAsia" w:ascii="宋体"/>
          <w:b/>
          <w:color w:val="auto"/>
          <w:sz w:val="44"/>
          <w:szCs w:val="44"/>
          <w:highlight w:val="none"/>
        </w:rPr>
        <w:t>政府采购招标文件确认表</w:t>
      </w:r>
      <w:bookmarkEnd w:id="0"/>
      <w:bookmarkEnd w:id="1"/>
    </w:p>
    <w:p w14:paraId="2C6FE4F1">
      <w:pPr>
        <w:shd w:val="clear"/>
        <w:spacing w:line="360" w:lineRule="auto"/>
        <w:ind w:firstLine="880"/>
        <w:jc w:val="center"/>
        <w:rPr>
          <w:rFonts w:ascii="仿宋_GB2312" w:eastAsia="仿宋_GB2312"/>
          <w:color w:val="auto"/>
          <w:sz w:val="44"/>
          <w:szCs w:val="20"/>
          <w:highlight w:val="none"/>
        </w:rPr>
      </w:pPr>
    </w:p>
    <w:tbl>
      <w:tblPr>
        <w:tblStyle w:val="37"/>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518"/>
        <w:gridCol w:w="5306"/>
      </w:tblGrid>
      <w:tr w14:paraId="2DD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44193B55">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采购单位</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0B0BEAEE">
            <w:pPr>
              <w:shd w:val="clear"/>
              <w:spacing w:line="360" w:lineRule="auto"/>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磐安县尚湖镇农村集体经济发展有限公司</w:t>
            </w:r>
          </w:p>
        </w:tc>
      </w:tr>
      <w:tr w14:paraId="6622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354133C4">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招标单位</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1D1F2AE3">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浙江中投工程管理咨询有限公司</w:t>
            </w:r>
          </w:p>
        </w:tc>
      </w:tr>
      <w:tr w14:paraId="08BF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B09C454">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招标项目名称</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42875F85">
            <w:pPr>
              <w:shd w:val="clear"/>
              <w:spacing w:line="360" w:lineRule="auto"/>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磐安县尚湖镇农贸交易市场（农产品交易共富实践展示和直播基地）</w:t>
            </w:r>
          </w:p>
        </w:tc>
      </w:tr>
      <w:tr w14:paraId="068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33ED43BE">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招标项目编号</w:t>
            </w:r>
          </w:p>
        </w:tc>
        <w:tc>
          <w:tcPr>
            <w:tcW w:w="7824" w:type="dxa"/>
            <w:gridSpan w:val="2"/>
            <w:tcBorders>
              <w:top w:val="single" w:color="auto" w:sz="4" w:space="0"/>
              <w:left w:val="single" w:color="auto" w:sz="4" w:space="0"/>
              <w:bottom w:val="single" w:color="auto" w:sz="4" w:space="0"/>
              <w:right w:val="single" w:color="auto" w:sz="4" w:space="0"/>
            </w:tcBorders>
            <w:vAlign w:val="center"/>
          </w:tcPr>
          <w:p w14:paraId="7D354CFE">
            <w:pPr>
              <w:shd w:val="clear"/>
              <w:spacing w:line="360" w:lineRule="auto"/>
              <w:rPr>
                <w:rFonts w:hint="eastAsia" w:eastAsia="仿宋_GB2312"/>
                <w:bCs/>
                <w:color w:val="auto"/>
                <w:sz w:val="32"/>
                <w:szCs w:val="32"/>
                <w:highlight w:val="none"/>
                <w:lang w:eastAsia="zh-CN"/>
              </w:rPr>
            </w:pPr>
            <w:r>
              <w:rPr>
                <w:rFonts w:hint="eastAsia" w:ascii="宋体" w:hAnsi="宋体" w:eastAsia="仿宋_GB2312" w:cs="宋体"/>
                <w:color w:val="auto"/>
                <w:sz w:val="30"/>
                <w:szCs w:val="30"/>
                <w:highlight w:val="none"/>
                <w:lang w:eastAsia="zh-CN"/>
              </w:rPr>
              <w:t>ZTPAFCG2025-CS-008</w:t>
            </w:r>
          </w:p>
        </w:tc>
      </w:tr>
      <w:tr w14:paraId="181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7" w:hRule="atLeast"/>
          <w:jc w:val="center"/>
        </w:trPr>
        <w:tc>
          <w:tcPr>
            <w:tcW w:w="4699" w:type="dxa"/>
            <w:gridSpan w:val="2"/>
            <w:tcBorders>
              <w:top w:val="single" w:color="auto" w:sz="4" w:space="0"/>
              <w:left w:val="single" w:color="auto" w:sz="4" w:space="0"/>
              <w:bottom w:val="single" w:color="auto" w:sz="4" w:space="0"/>
              <w:right w:val="single" w:color="auto" w:sz="4" w:space="0"/>
            </w:tcBorders>
          </w:tcPr>
          <w:p w14:paraId="3ECEB081">
            <w:pPr>
              <w:shd w:val="clear"/>
              <w:spacing w:line="360" w:lineRule="auto"/>
              <w:rPr>
                <w:rFonts w:ascii="宋体" w:hAnsi="宋体" w:cs="宋体"/>
                <w:color w:val="auto"/>
                <w:sz w:val="30"/>
                <w:szCs w:val="30"/>
                <w:highlight w:val="none"/>
              </w:rPr>
            </w:pPr>
          </w:p>
          <w:p w14:paraId="6AE7A145">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单位负责人:（签名）</w:t>
            </w:r>
          </w:p>
          <w:p w14:paraId="20B5BC4F">
            <w:pPr>
              <w:shd w:val="clear"/>
              <w:spacing w:line="360" w:lineRule="auto"/>
              <w:rPr>
                <w:rFonts w:ascii="宋体" w:hAnsi="宋体" w:cs="宋体"/>
                <w:color w:val="auto"/>
                <w:sz w:val="30"/>
                <w:szCs w:val="30"/>
                <w:highlight w:val="none"/>
              </w:rPr>
            </w:pPr>
          </w:p>
          <w:p w14:paraId="24604078">
            <w:pPr>
              <w:shd w:val="clear"/>
              <w:spacing w:line="360" w:lineRule="auto"/>
              <w:rPr>
                <w:rFonts w:ascii="宋体" w:hAnsi="宋体" w:cs="宋体"/>
                <w:color w:val="auto"/>
                <w:sz w:val="30"/>
                <w:szCs w:val="30"/>
                <w:highlight w:val="none"/>
              </w:rPr>
            </w:pPr>
          </w:p>
          <w:p w14:paraId="1159446E">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采购单位：（盖章）</w:t>
            </w:r>
          </w:p>
          <w:p w14:paraId="26E39D1D">
            <w:pPr>
              <w:shd w:val="clear"/>
              <w:spacing w:line="360" w:lineRule="auto"/>
              <w:rPr>
                <w:rFonts w:ascii="宋体" w:hAnsi="宋体" w:cs="宋体"/>
                <w:color w:val="auto"/>
                <w:sz w:val="30"/>
                <w:szCs w:val="30"/>
                <w:highlight w:val="none"/>
              </w:rPr>
            </w:pPr>
          </w:p>
          <w:p w14:paraId="776B990A">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经办人：（签名）</w:t>
            </w:r>
          </w:p>
          <w:p w14:paraId="265E29D6">
            <w:pPr>
              <w:shd w:val="clear"/>
              <w:spacing w:line="360" w:lineRule="auto"/>
              <w:rPr>
                <w:rFonts w:ascii="宋体" w:hAnsi="宋体" w:cs="宋体"/>
                <w:color w:val="auto"/>
                <w:sz w:val="30"/>
                <w:szCs w:val="30"/>
                <w:highlight w:val="none"/>
              </w:rPr>
            </w:pPr>
          </w:p>
          <w:p w14:paraId="702CB0B9">
            <w:pPr>
              <w:pStyle w:val="3"/>
              <w:shd w:val="clear"/>
              <w:rPr>
                <w:color w:val="auto"/>
                <w:highlight w:val="none"/>
              </w:rPr>
            </w:pPr>
          </w:p>
          <w:p w14:paraId="0F88A3C8">
            <w:pPr>
              <w:shd w:val="clear"/>
              <w:spacing w:line="360" w:lineRule="auto"/>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2025年</w:t>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lang w:eastAsia="zh-CN"/>
              </w:rPr>
              <w:t>月</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日</w:t>
            </w:r>
          </w:p>
        </w:tc>
        <w:tc>
          <w:tcPr>
            <w:tcW w:w="5306" w:type="dxa"/>
            <w:tcBorders>
              <w:top w:val="single" w:color="auto" w:sz="4" w:space="0"/>
              <w:left w:val="single" w:color="auto" w:sz="4" w:space="0"/>
              <w:bottom w:val="single" w:color="auto" w:sz="4" w:space="0"/>
              <w:right w:val="single" w:color="auto" w:sz="4" w:space="0"/>
            </w:tcBorders>
          </w:tcPr>
          <w:p w14:paraId="273D2555">
            <w:pPr>
              <w:shd w:val="clear"/>
              <w:spacing w:line="360" w:lineRule="auto"/>
              <w:rPr>
                <w:rFonts w:ascii="宋体" w:hAnsi="宋体" w:cs="宋体"/>
                <w:color w:val="auto"/>
                <w:sz w:val="30"/>
                <w:szCs w:val="30"/>
                <w:highlight w:val="none"/>
              </w:rPr>
            </w:pPr>
          </w:p>
          <w:p w14:paraId="605F93C0">
            <w:pPr>
              <w:shd w:val="clear"/>
              <w:spacing w:line="360" w:lineRule="auto"/>
              <w:rPr>
                <w:rFonts w:ascii="宋体" w:hAnsi="宋体" w:cs="宋体"/>
                <w:color w:val="auto"/>
                <w:sz w:val="30"/>
                <w:szCs w:val="30"/>
                <w:highlight w:val="none"/>
              </w:rPr>
            </w:pPr>
          </w:p>
          <w:p w14:paraId="5B3219B0">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代理机构：</w:t>
            </w:r>
          </w:p>
          <w:p w14:paraId="121A9C56">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（盖章） </w:t>
            </w:r>
          </w:p>
          <w:p w14:paraId="7DFB9710">
            <w:pPr>
              <w:shd w:val="clear"/>
              <w:spacing w:line="360" w:lineRule="auto"/>
              <w:rPr>
                <w:rFonts w:ascii="宋体" w:hAnsi="宋体" w:cs="宋体"/>
                <w:color w:val="auto"/>
                <w:sz w:val="30"/>
                <w:szCs w:val="30"/>
                <w:highlight w:val="none"/>
              </w:rPr>
            </w:pPr>
          </w:p>
          <w:p w14:paraId="617FD5E2">
            <w:pPr>
              <w:shd w:val="clear"/>
              <w:spacing w:line="360" w:lineRule="auto"/>
              <w:rPr>
                <w:rFonts w:ascii="宋体" w:hAnsi="宋体" w:cs="宋体"/>
                <w:color w:val="auto"/>
                <w:sz w:val="30"/>
                <w:szCs w:val="30"/>
                <w:highlight w:val="none"/>
              </w:rPr>
            </w:pPr>
          </w:p>
          <w:p w14:paraId="798F5EFE">
            <w:pPr>
              <w:shd w:val="clear"/>
              <w:spacing w:line="360" w:lineRule="auto"/>
              <w:rPr>
                <w:rFonts w:ascii="宋体" w:hAnsi="宋体" w:cs="宋体"/>
                <w:color w:val="auto"/>
                <w:sz w:val="30"/>
                <w:szCs w:val="30"/>
                <w:highlight w:val="none"/>
              </w:rPr>
            </w:pPr>
          </w:p>
          <w:p w14:paraId="4BECF36F">
            <w:pPr>
              <w:pStyle w:val="3"/>
              <w:shd w:val="clear"/>
              <w:rPr>
                <w:color w:val="auto"/>
                <w:highlight w:val="none"/>
              </w:rPr>
            </w:pPr>
          </w:p>
          <w:p w14:paraId="72F8143F">
            <w:pPr>
              <w:shd w:val="clear"/>
              <w:spacing w:line="360" w:lineRule="auto"/>
              <w:rPr>
                <w:rFonts w:ascii="宋体" w:hAnsi="宋体" w:cs="宋体"/>
                <w:color w:val="auto"/>
                <w:sz w:val="30"/>
                <w:szCs w:val="30"/>
                <w:highlight w:val="none"/>
              </w:rPr>
            </w:pPr>
          </w:p>
          <w:p w14:paraId="427C00BB">
            <w:pPr>
              <w:shd w:val="clear"/>
              <w:spacing w:line="360" w:lineRule="auto"/>
              <w:rPr>
                <w:rFonts w:ascii="宋体" w:hAnsi="宋体" w:cs="宋体"/>
                <w:color w:val="auto"/>
                <w:sz w:val="30"/>
                <w:szCs w:val="30"/>
                <w:highlight w:val="none"/>
              </w:rPr>
            </w:pPr>
            <w:r>
              <w:rPr>
                <w:rFonts w:hint="eastAsia" w:ascii="宋体" w:hAnsi="宋体" w:cs="宋体"/>
                <w:color w:val="auto"/>
                <w:sz w:val="30"/>
                <w:szCs w:val="30"/>
                <w:highlight w:val="none"/>
                <w:lang w:eastAsia="zh-CN"/>
              </w:rPr>
              <w:t>2025年</w:t>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lang w:eastAsia="zh-CN"/>
              </w:rPr>
              <w:t>月</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lang w:eastAsia="zh-CN"/>
              </w:rPr>
              <w:t>日</w:t>
            </w:r>
          </w:p>
          <w:p w14:paraId="31A394FE">
            <w:pPr>
              <w:shd w:val="clear"/>
              <w:spacing w:line="360" w:lineRule="auto"/>
              <w:rPr>
                <w:rFonts w:hint="eastAsia" w:ascii="宋体" w:hAnsi="宋体" w:eastAsia="宋体" w:cs="宋体"/>
                <w:color w:val="auto"/>
                <w:sz w:val="30"/>
                <w:szCs w:val="30"/>
                <w:highlight w:val="none"/>
                <w:lang w:eastAsia="zh-CN"/>
              </w:rPr>
            </w:pPr>
          </w:p>
        </w:tc>
      </w:tr>
    </w:tbl>
    <w:p w14:paraId="3293EE6F">
      <w:pPr>
        <w:shd w:val="clear"/>
        <w:ind w:firstLine="1440"/>
        <w:rPr>
          <w:rFonts w:ascii="黑体" w:hAnsi="宋体" w:eastAsia="黑体"/>
          <w:color w:val="auto"/>
          <w:sz w:val="72"/>
          <w:szCs w:val="72"/>
          <w:highlight w:val="none"/>
        </w:rPr>
      </w:pPr>
    </w:p>
    <w:p w14:paraId="7C519BBB">
      <w:pPr>
        <w:shd w:val="clear"/>
        <w:ind w:firstLine="420"/>
        <w:rPr>
          <w:color w:val="auto"/>
          <w:highlight w:val="none"/>
        </w:rPr>
      </w:pPr>
    </w:p>
    <w:p w14:paraId="395A8E02">
      <w:pPr>
        <w:shd w:val="clear"/>
        <w:spacing w:line="360" w:lineRule="auto"/>
        <w:ind w:firstLine="960"/>
        <w:jc w:val="center"/>
        <w:rPr>
          <w:rFonts w:ascii="黑体" w:hAnsi="宋体" w:eastAsia="黑体"/>
          <w:color w:val="auto"/>
          <w:sz w:val="48"/>
          <w:szCs w:val="48"/>
          <w:highlight w:val="none"/>
        </w:rPr>
      </w:pPr>
    </w:p>
    <w:p w14:paraId="21984C88">
      <w:pPr>
        <w:shd w:val="clear"/>
        <w:spacing w:line="360" w:lineRule="auto"/>
        <w:jc w:val="center"/>
        <w:rPr>
          <w:rFonts w:hint="eastAsia" w:ascii="仿宋_GB2312" w:eastAsia="黑体"/>
          <w:color w:val="auto"/>
          <w:sz w:val="56"/>
          <w:szCs w:val="56"/>
          <w:highlight w:val="none"/>
          <w:lang w:eastAsia="zh-CN"/>
        </w:rPr>
      </w:pPr>
      <w:r>
        <w:rPr>
          <w:rFonts w:hint="eastAsia" w:ascii="黑体" w:hAnsi="宋体" w:eastAsia="黑体"/>
          <w:color w:val="auto"/>
          <w:sz w:val="56"/>
          <w:szCs w:val="56"/>
          <w:highlight w:val="none"/>
          <w:lang w:eastAsia="zh-CN"/>
        </w:rPr>
        <w:t>磐安县尚湖镇农贸交易市场（农产品交易共富实践展示和直播基地）</w:t>
      </w:r>
    </w:p>
    <w:p w14:paraId="5F191902">
      <w:pPr>
        <w:shd w:val="clear"/>
        <w:spacing w:before="156" w:beforeLines="50"/>
        <w:rPr>
          <w:rFonts w:ascii="仿宋_GB2312" w:hAnsi="宋体" w:eastAsia="仿宋_GB2312"/>
          <w:bCs/>
          <w:color w:val="auto"/>
          <w:sz w:val="72"/>
          <w:szCs w:val="72"/>
          <w:highlight w:val="none"/>
        </w:rPr>
      </w:pPr>
    </w:p>
    <w:p w14:paraId="40F4237C">
      <w:pPr>
        <w:shd w:val="clear"/>
        <w:spacing w:before="156" w:beforeLines="50"/>
        <w:jc w:val="center"/>
        <w:rPr>
          <w:rFonts w:ascii="仿宋_GB2312" w:hAnsi="宋体" w:eastAsia="仿宋_GB2312"/>
          <w:color w:val="auto"/>
          <w:sz w:val="30"/>
          <w:szCs w:val="72"/>
          <w:highlight w:val="none"/>
        </w:rPr>
      </w:pPr>
      <w:r>
        <w:rPr>
          <w:rFonts w:hint="eastAsia" w:ascii="仿宋_GB2312" w:hAnsi="宋体" w:eastAsia="仿宋_GB2312"/>
          <w:bCs/>
          <w:color w:val="auto"/>
          <w:sz w:val="72"/>
          <w:szCs w:val="72"/>
          <w:highlight w:val="none"/>
        </w:rPr>
        <w:t>竞争性磋商文件</w:t>
      </w:r>
    </w:p>
    <w:p w14:paraId="6B2D0D2A">
      <w:pPr>
        <w:shd w:val="clear"/>
        <w:snapToGrid w:val="0"/>
        <w:spacing w:before="156" w:beforeLines="50" w:line="360" w:lineRule="auto"/>
        <w:ind w:firstLine="600"/>
        <w:rPr>
          <w:rFonts w:ascii="仿宋_GB2312" w:hAnsi="宋体" w:eastAsia="仿宋_GB2312"/>
          <w:color w:val="auto"/>
          <w:sz w:val="30"/>
          <w:szCs w:val="72"/>
          <w:highlight w:val="none"/>
        </w:rPr>
      </w:pPr>
    </w:p>
    <w:p w14:paraId="542E1890">
      <w:pPr>
        <w:shd w:val="clear"/>
        <w:snapToGrid w:val="0"/>
        <w:spacing w:before="156" w:beforeLines="50" w:line="360" w:lineRule="auto"/>
        <w:ind w:firstLine="643"/>
        <w:jc w:val="center"/>
        <w:rPr>
          <w:rFonts w:ascii="仿宋_GB2312" w:hAnsi="宋体" w:eastAsia="仿宋_GB2312"/>
          <w:color w:val="auto"/>
          <w:sz w:val="30"/>
          <w:szCs w:val="72"/>
          <w:highlight w:val="none"/>
        </w:rPr>
      </w:pPr>
    </w:p>
    <w:p w14:paraId="280D6880">
      <w:pPr>
        <w:pStyle w:val="3"/>
        <w:shd w:val="clear"/>
        <w:rPr>
          <w:rFonts w:ascii="仿宋_GB2312" w:hAnsi="宋体" w:eastAsia="仿宋_GB2312"/>
          <w:color w:val="auto"/>
          <w:sz w:val="30"/>
          <w:szCs w:val="72"/>
          <w:highlight w:val="none"/>
        </w:rPr>
      </w:pPr>
    </w:p>
    <w:p w14:paraId="4E3242EF">
      <w:pPr>
        <w:shd w:val="clear"/>
        <w:rPr>
          <w:color w:val="auto"/>
          <w:highlight w:val="none"/>
        </w:rPr>
      </w:pPr>
    </w:p>
    <w:p w14:paraId="2563A7D8">
      <w:pPr>
        <w:shd w:val="clear"/>
        <w:snapToGrid w:val="0"/>
        <w:spacing w:before="156" w:beforeLines="50" w:line="360" w:lineRule="auto"/>
        <w:ind w:firstLine="600"/>
        <w:rPr>
          <w:rFonts w:ascii="仿宋_GB2312" w:hAnsi="宋体" w:eastAsia="仿宋_GB2312"/>
          <w:color w:val="auto"/>
          <w:sz w:val="30"/>
          <w:szCs w:val="72"/>
          <w:highlight w:val="none"/>
        </w:rPr>
      </w:pPr>
    </w:p>
    <w:p w14:paraId="5EF48F3C">
      <w:pPr>
        <w:pStyle w:val="3"/>
        <w:shd w:val="clear"/>
        <w:rPr>
          <w:rFonts w:ascii="仿宋_GB2312" w:hAnsi="宋体" w:eastAsia="仿宋_GB2312"/>
          <w:color w:val="auto"/>
          <w:sz w:val="30"/>
          <w:szCs w:val="72"/>
          <w:highlight w:val="none"/>
        </w:rPr>
      </w:pPr>
    </w:p>
    <w:p w14:paraId="698E7E7C">
      <w:pPr>
        <w:shd w:val="clear"/>
        <w:rPr>
          <w:color w:val="auto"/>
          <w:highlight w:val="none"/>
        </w:rPr>
      </w:pPr>
    </w:p>
    <w:p w14:paraId="0AD2CA09">
      <w:pPr>
        <w:pStyle w:val="24"/>
        <w:shd w:val="clear"/>
        <w:snapToGrid w:val="0"/>
        <w:spacing w:before="120" w:after="120" w:line="360" w:lineRule="auto"/>
        <w:ind w:firstLine="560" w:firstLineChars="200"/>
        <w:rPr>
          <w:rFonts w:hAnsi="宋体"/>
          <w:color w:val="auto"/>
          <w:sz w:val="28"/>
          <w:szCs w:val="28"/>
          <w:highlight w:val="none"/>
        </w:rPr>
      </w:pPr>
      <w:r>
        <w:rPr>
          <w:rFonts w:hint="eastAsia" w:hAnsi="宋体"/>
          <w:color w:val="auto"/>
          <w:sz w:val="28"/>
          <w:szCs w:val="28"/>
          <w:highlight w:val="none"/>
        </w:rPr>
        <w:t>项目编号：</w:t>
      </w:r>
      <w:r>
        <w:rPr>
          <w:rFonts w:hint="eastAsia" w:hAnsi="宋体"/>
          <w:color w:val="auto"/>
          <w:sz w:val="28"/>
          <w:szCs w:val="28"/>
          <w:highlight w:val="none"/>
          <w:lang w:eastAsia="zh-CN"/>
        </w:rPr>
        <w:t>ZTPAFCG2025-CS-008</w:t>
      </w:r>
      <w:r>
        <w:rPr>
          <w:rFonts w:hint="eastAsia" w:hAnsi="宋体"/>
          <w:color w:val="auto"/>
          <w:sz w:val="28"/>
          <w:szCs w:val="28"/>
          <w:highlight w:val="none"/>
        </w:rPr>
        <w:t xml:space="preserve"> </w:t>
      </w:r>
    </w:p>
    <w:p w14:paraId="0C1B2A65">
      <w:pPr>
        <w:pStyle w:val="24"/>
        <w:shd w:val="clear"/>
        <w:snapToGrid w:val="0"/>
        <w:spacing w:before="120" w:after="120" w:line="360" w:lineRule="auto"/>
        <w:ind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项目名称：</w:t>
      </w:r>
      <w:r>
        <w:rPr>
          <w:rFonts w:hint="eastAsia" w:hAnsi="宋体"/>
          <w:color w:val="auto"/>
          <w:sz w:val="28"/>
          <w:szCs w:val="28"/>
          <w:highlight w:val="none"/>
          <w:lang w:eastAsia="zh-CN"/>
        </w:rPr>
        <w:t>磐安县尚湖镇农贸交易市场（农产品交易共富实践展示和直播基地）</w:t>
      </w:r>
    </w:p>
    <w:p w14:paraId="3B091073">
      <w:pPr>
        <w:pStyle w:val="24"/>
        <w:shd w:val="clear"/>
        <w:snapToGrid w:val="0"/>
        <w:spacing w:before="120" w:after="120" w:line="360" w:lineRule="auto"/>
        <w:ind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采购单位：</w:t>
      </w:r>
      <w:r>
        <w:rPr>
          <w:rFonts w:hint="eastAsia" w:hAnsi="宋体"/>
          <w:color w:val="auto"/>
          <w:sz w:val="28"/>
          <w:szCs w:val="28"/>
          <w:highlight w:val="none"/>
          <w:lang w:eastAsia="zh-CN"/>
        </w:rPr>
        <w:t>磐安县尚湖镇农村集体经济发展有限公司</w:t>
      </w:r>
    </w:p>
    <w:p w14:paraId="2AA465A7">
      <w:pPr>
        <w:pStyle w:val="24"/>
        <w:shd w:val="clear"/>
        <w:snapToGrid w:val="0"/>
        <w:spacing w:before="120" w:after="120" w:line="360" w:lineRule="auto"/>
        <w:ind w:firstLine="560" w:firstLineChars="200"/>
        <w:rPr>
          <w:rFonts w:hAnsi="宋体"/>
          <w:color w:val="auto"/>
          <w:sz w:val="28"/>
          <w:szCs w:val="28"/>
          <w:highlight w:val="none"/>
        </w:rPr>
      </w:pPr>
      <w:r>
        <w:rPr>
          <w:rFonts w:hint="eastAsia" w:hAnsi="宋体"/>
          <w:color w:val="auto"/>
          <w:sz w:val="28"/>
          <w:szCs w:val="28"/>
          <w:highlight w:val="none"/>
        </w:rPr>
        <w:t>招标机构：浙江中投工程管理咨询有限公司</w:t>
      </w:r>
    </w:p>
    <w:p w14:paraId="3BE710F3">
      <w:pPr>
        <w:pStyle w:val="24"/>
        <w:shd w:val="clear"/>
        <w:snapToGrid w:val="0"/>
        <w:spacing w:before="120" w:after="120" w:line="276" w:lineRule="auto"/>
        <w:rPr>
          <w:rFonts w:hAnsi="宋体"/>
          <w:color w:val="auto"/>
          <w:sz w:val="28"/>
          <w:szCs w:val="28"/>
          <w:highlight w:val="none"/>
        </w:rPr>
      </w:pPr>
    </w:p>
    <w:p w14:paraId="415DD98F">
      <w:pPr>
        <w:pStyle w:val="24"/>
        <w:shd w:val="clear"/>
        <w:snapToGrid w:val="0"/>
        <w:spacing w:before="120" w:after="120" w:line="276" w:lineRule="auto"/>
        <w:rPr>
          <w:rFonts w:eastAsia="黑体"/>
          <w:color w:val="auto"/>
          <w:sz w:val="28"/>
          <w:szCs w:val="28"/>
          <w:highlight w:val="none"/>
        </w:rPr>
      </w:pPr>
      <w:r>
        <w:rPr>
          <w:rFonts w:eastAsia="黑体"/>
          <w:color w:val="auto"/>
          <w:sz w:val="28"/>
          <w:szCs w:val="28"/>
          <w:highlight w:val="none"/>
        </w:rPr>
        <w:br w:type="page"/>
      </w:r>
    </w:p>
    <w:p w14:paraId="6FC4EA76">
      <w:pPr>
        <w:pStyle w:val="18"/>
        <w:shd w:val="clear"/>
        <w:ind w:firstLine="420"/>
        <w:rPr>
          <w:color w:val="auto"/>
          <w:highlight w:val="none"/>
        </w:rPr>
      </w:pPr>
    </w:p>
    <w:p w14:paraId="1C78B767">
      <w:pPr>
        <w:shd w:val="clear"/>
        <w:jc w:val="center"/>
        <w:rPr>
          <w:color w:val="auto"/>
          <w:sz w:val="44"/>
          <w:szCs w:val="44"/>
          <w:highlight w:val="none"/>
        </w:rPr>
      </w:pPr>
      <w:r>
        <w:rPr>
          <w:rFonts w:ascii="宋体" w:hAnsi="宋体"/>
          <w:color w:val="auto"/>
          <w:sz w:val="44"/>
          <w:szCs w:val="44"/>
          <w:highlight w:val="none"/>
        </w:rPr>
        <w:t>目录</w:t>
      </w:r>
    </w:p>
    <w:p w14:paraId="4B1B8673">
      <w:pPr>
        <w:pStyle w:val="3"/>
        <w:shd w:val="clear"/>
        <w:jc w:val="center"/>
        <w:rPr>
          <w:rFonts w:asciiTheme="minorEastAsia" w:hAnsiTheme="minorEastAsia" w:eastAsiaTheme="minorEastAsia" w:cstheme="minorEastAsia"/>
          <w:color w:val="auto"/>
          <w:sz w:val="44"/>
          <w:szCs w:val="44"/>
          <w:highlight w:val="none"/>
        </w:rPr>
      </w:pPr>
      <w:bookmarkStart w:id="2" w:name="_Toc31414"/>
    </w:p>
    <w:p w14:paraId="774C4D2E">
      <w:pPr>
        <w:pStyle w:val="30"/>
        <w:shd w:val="clear"/>
        <w:tabs>
          <w:tab w:val="right" w:leader="dot" w:pos="9360"/>
        </w:tabs>
        <w:spacing w:line="360" w:lineRule="auto"/>
        <w:ind w:firstLine="420" w:firstLineChars="200"/>
        <w:rPr>
          <w:rFonts w:ascii="宋体" w:hAnsi="宋体" w:cs="宋体"/>
          <w:color w:val="auto"/>
          <w:sz w:val="28"/>
          <w:szCs w:val="28"/>
          <w:highlight w:val="none"/>
        </w:rPr>
      </w:pPr>
      <w:sdt>
        <w:sdtPr>
          <w:rPr>
            <w:rFonts w:ascii="宋体" w:hAnsi="宋体"/>
            <w:color w:val="auto"/>
            <w:highlight w:val="none"/>
          </w:rPr>
          <w:id w:val="147454276"/>
          <w15:color w:val="DBDBDB"/>
          <w:docPartObj>
            <w:docPartGallery w:val="Table of Contents"/>
            <w:docPartUnique/>
          </w:docPartObj>
        </w:sdtPr>
        <w:sdtEndPr>
          <w:rPr>
            <w:rFonts w:hint="eastAsia" w:ascii="Calibri" w:hAnsi="Calibri"/>
            <w:color w:val="auto"/>
            <w:highlight w:val="none"/>
          </w:rPr>
        </w:sdtEndPr>
        <w:sdtContent>
          <w:r>
            <w:rPr>
              <w:rFonts w:hint="eastAsia" w:ascii="宋体" w:hAnsi="宋体"/>
              <w:color w:val="auto"/>
              <w:highlight w:val="none"/>
            </w:rPr>
            <w:t xml:space="preserve"> </w:t>
          </w:r>
        </w:sdtContent>
      </w:sdt>
      <w:r>
        <w:rPr>
          <w:color w:val="auto"/>
          <w:highlight w:val="none"/>
        </w:rPr>
        <w:fldChar w:fldCharType="begin"/>
      </w:r>
      <w:r>
        <w:rPr>
          <w:color w:val="auto"/>
          <w:highlight w:val="none"/>
        </w:rPr>
        <w:instrText xml:space="preserve"> HYPERLINK \l "_Toc18691" </w:instrText>
      </w:r>
      <w:r>
        <w:rPr>
          <w:color w:val="auto"/>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fldChar w:fldCharType="end"/>
      </w:r>
    </w:p>
    <w:p w14:paraId="54CD0D96">
      <w:pPr>
        <w:pStyle w:val="30"/>
        <w:shd w:val="clear"/>
        <w:tabs>
          <w:tab w:val="right" w:leader="dot" w:pos="9360"/>
        </w:tabs>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"_Toc16324" </w:instrText>
      </w:r>
      <w:r>
        <w:rPr>
          <w:color w:val="auto"/>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fldChar w:fldCharType="end"/>
      </w:r>
    </w:p>
    <w:p w14:paraId="1C928E81">
      <w:pPr>
        <w:pStyle w:val="30"/>
        <w:shd w:val="clear"/>
        <w:tabs>
          <w:tab w:val="right" w:leader="dot" w:pos="9360"/>
        </w:tabs>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"_Toc21466" </w:instrText>
      </w:r>
      <w:r>
        <w:rPr>
          <w:color w:val="auto"/>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fldChar w:fldCharType="end"/>
      </w:r>
    </w:p>
    <w:p w14:paraId="466ACBC1">
      <w:pPr>
        <w:pStyle w:val="30"/>
        <w:shd w:val="clear"/>
        <w:tabs>
          <w:tab w:val="right" w:leader="dot" w:pos="9360"/>
        </w:tabs>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"_Toc1727" </w:instrText>
      </w:r>
      <w:r>
        <w:rPr>
          <w:color w:val="auto"/>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fldChar w:fldCharType="end"/>
      </w:r>
    </w:p>
    <w:p w14:paraId="6DD602B7">
      <w:pPr>
        <w:pStyle w:val="30"/>
        <w:shd w:val="clear"/>
        <w:tabs>
          <w:tab w:val="right" w:leader="dot" w:pos="9360"/>
        </w:tabs>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"_Toc22538" </w:instrText>
      </w:r>
      <w:r>
        <w:rPr>
          <w:color w:val="auto"/>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fldChar w:fldCharType="end"/>
      </w:r>
    </w:p>
    <w:p w14:paraId="0444DDF8">
      <w:pPr>
        <w:pStyle w:val="30"/>
        <w:shd w:val="clear"/>
        <w:tabs>
          <w:tab w:val="right" w:leader="dot" w:pos="9360"/>
        </w:tabs>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"_Toc16359" </w:instrText>
      </w:r>
      <w:r>
        <w:rPr>
          <w:color w:val="auto"/>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fldChar w:fldCharType="end"/>
      </w:r>
    </w:p>
    <w:p w14:paraId="3535BBFC">
      <w:pPr>
        <w:shd w:val="clear"/>
        <w:ind w:firstLine="420" w:firstLineChars="200"/>
        <w:rPr>
          <w:color w:val="auto"/>
          <w:highlight w:val="none"/>
        </w:rPr>
        <w:sectPr>
          <w:headerReference r:id="rId3" w:type="default"/>
          <w:footerReference r:id="rId4" w:type="default"/>
          <w:pgSz w:w="11850" w:h="16783"/>
          <w:pgMar w:top="1247" w:right="1077" w:bottom="1247" w:left="1134" w:header="851" w:footer="992" w:gutter="0"/>
          <w:cols w:space="720" w:num="1"/>
          <w:docGrid w:type="lines" w:linePitch="312" w:charSpace="0"/>
        </w:sectPr>
      </w:pPr>
      <w:r>
        <w:rPr>
          <w:color w:val="auto"/>
          <w:highlight w:val="none"/>
        </w:rPr>
        <w:fldChar w:fldCharType="begin"/>
      </w:r>
      <w:r>
        <w:rPr>
          <w:color w:val="auto"/>
          <w:highlight w:val="none"/>
        </w:rPr>
        <w:instrText xml:space="preserve"> HYPERLINK \l "_Toc26624" </w:instrText>
      </w:r>
      <w:r>
        <w:rPr>
          <w:color w:val="auto"/>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19B95B8E">
      <w:pPr>
        <w:pStyle w:val="3"/>
        <w:shd w:val="clear"/>
        <w:jc w:val="center"/>
        <w:rPr>
          <w:rFonts w:asciiTheme="minorEastAsia" w:hAnsiTheme="minorEastAsia" w:eastAsiaTheme="minorEastAsia" w:cstheme="minorEastAsia"/>
          <w:color w:val="auto"/>
          <w:sz w:val="32"/>
          <w:szCs w:val="32"/>
          <w:highlight w:val="none"/>
        </w:rPr>
      </w:pPr>
      <w:bookmarkStart w:id="3" w:name="_Toc26140"/>
      <w:r>
        <w:rPr>
          <w:rFonts w:hint="eastAsia" w:asciiTheme="minorEastAsia" w:hAnsiTheme="minorEastAsia" w:eastAsiaTheme="minorEastAsia" w:cstheme="minorEastAsia"/>
          <w:color w:val="auto"/>
          <w:sz w:val="32"/>
          <w:szCs w:val="32"/>
          <w:highlight w:val="none"/>
        </w:rPr>
        <w:t xml:space="preserve">第一章  </w:t>
      </w:r>
      <w:bookmarkEnd w:id="2"/>
      <w:bookmarkEnd w:id="3"/>
      <w:r>
        <w:rPr>
          <w:rFonts w:hint="eastAsia" w:asciiTheme="minorEastAsia" w:hAnsiTheme="minorEastAsia" w:eastAsiaTheme="minorEastAsia" w:cstheme="minorEastAsia"/>
          <w:color w:val="auto"/>
          <w:sz w:val="32"/>
          <w:szCs w:val="32"/>
          <w:highlight w:val="none"/>
        </w:rPr>
        <w:t>竞争性磋商公告（非政府采购项目）</w:t>
      </w:r>
    </w:p>
    <w:p w14:paraId="6459D92C">
      <w:pPr>
        <w:shd w:val="clear"/>
        <w:spacing w:line="360" w:lineRule="auto"/>
        <w:ind w:firstLine="440" w:firstLineChars="200"/>
        <w:rPr>
          <w:color w:val="auto"/>
          <w:sz w:val="24"/>
          <w:highlight w:val="none"/>
        </w:rPr>
      </w:pPr>
      <w:bookmarkStart w:id="4" w:name="_Toc17841"/>
      <w:r>
        <w:rPr>
          <w:rFonts w:hint="eastAsia" w:ascii="宋体" w:hAnsi="宋体" w:cs="宋体"/>
          <w:color w:val="auto"/>
          <w:sz w:val="22"/>
          <w:highlight w:val="none"/>
        </w:rPr>
        <w:t>参照《中华人民共和国政府采购法》等有关规定,</w:t>
      </w:r>
      <w:r>
        <w:rPr>
          <w:rFonts w:hint="eastAsia" w:ascii="宋体" w:hAnsi="宋体" w:cs="宋体"/>
          <w:b/>
          <w:color w:val="auto"/>
          <w:sz w:val="22"/>
          <w:highlight w:val="none"/>
          <w:u w:val="single"/>
        </w:rPr>
        <w:t>浙江中投工程管理咨询有限公司</w:t>
      </w:r>
      <w:r>
        <w:rPr>
          <w:rFonts w:hint="eastAsia" w:ascii="宋体" w:hAnsi="宋体" w:cs="宋体"/>
          <w:color w:val="auto"/>
          <w:sz w:val="22"/>
          <w:highlight w:val="none"/>
        </w:rPr>
        <w:t>受</w:t>
      </w:r>
      <w:r>
        <w:rPr>
          <w:rFonts w:hint="eastAsia" w:ascii="宋体" w:hAnsi="宋体" w:cs="宋体"/>
          <w:b/>
          <w:color w:val="auto"/>
          <w:sz w:val="22"/>
          <w:highlight w:val="none"/>
          <w:u w:val="single"/>
          <w:lang w:eastAsia="zh-CN"/>
        </w:rPr>
        <w:t>磐安县尚湖镇农村集体经济发展有限公司</w:t>
      </w:r>
      <w:r>
        <w:rPr>
          <w:rFonts w:hint="eastAsia" w:ascii="宋体" w:hAnsi="宋体" w:cs="宋体"/>
          <w:color w:val="auto"/>
          <w:sz w:val="22"/>
          <w:highlight w:val="none"/>
        </w:rPr>
        <w:t>委托，现就</w:t>
      </w:r>
      <w:r>
        <w:rPr>
          <w:rFonts w:hint="eastAsia" w:ascii="宋体" w:hAnsi="宋体" w:cs="宋体"/>
          <w:b/>
          <w:color w:val="auto"/>
          <w:sz w:val="22"/>
          <w:highlight w:val="none"/>
          <w:u w:val="single"/>
          <w:lang w:eastAsia="zh-CN"/>
        </w:rPr>
        <w:t>磐安县尚湖镇农贸交易市场（农产品交易共富实践展示和直播基地）</w:t>
      </w:r>
      <w:r>
        <w:rPr>
          <w:rFonts w:hint="eastAsia" w:ascii="宋体" w:hAnsi="宋体" w:cs="宋体"/>
          <w:bCs/>
          <w:color w:val="auto"/>
          <w:sz w:val="22"/>
          <w:highlight w:val="none"/>
        </w:rPr>
        <w:t>进</w:t>
      </w:r>
      <w:r>
        <w:rPr>
          <w:rFonts w:hint="eastAsia" w:ascii="宋体" w:hAnsi="宋体" w:cs="宋体"/>
          <w:color w:val="auto"/>
          <w:sz w:val="22"/>
          <w:highlight w:val="none"/>
        </w:rPr>
        <w:t>行竞争性磋商采购，欢迎符合条件的投标人前来参加投标。现将相关事项公告如下：</w:t>
      </w:r>
    </w:p>
    <w:bookmarkEnd w:id="4"/>
    <w:p w14:paraId="5653DD9E">
      <w:pPr>
        <w:pStyle w:val="119"/>
        <w:numPr>
          <w:ilvl w:val="0"/>
          <w:numId w:val="4"/>
        </w:numPr>
        <w:shd w:val="clear"/>
        <w:snapToGrid w:val="0"/>
        <w:spacing w:after="0" w:line="360" w:lineRule="auto"/>
        <w:ind w:firstLineChars="0"/>
        <w:rPr>
          <w:rFonts w:hint="eastAsia" w:ascii="宋体" w:hAnsi="宋体" w:cs="宋体"/>
          <w:b/>
          <w:color w:val="auto"/>
          <w:sz w:val="22"/>
          <w:highlight w:val="none"/>
        </w:rPr>
      </w:pPr>
      <w:r>
        <w:rPr>
          <w:rFonts w:hint="eastAsia" w:ascii="宋体" w:hAnsi="宋体" w:cs="宋体"/>
          <w:b/>
          <w:color w:val="auto"/>
          <w:sz w:val="22"/>
          <w:highlight w:val="none"/>
        </w:rPr>
        <w:t>项目编号：ZTPAFCG2025-CS-00</w:t>
      </w:r>
      <w:r>
        <w:rPr>
          <w:rFonts w:hint="eastAsia" w:ascii="宋体" w:hAnsi="宋体" w:cs="宋体"/>
          <w:b/>
          <w:color w:val="auto"/>
          <w:sz w:val="22"/>
          <w:highlight w:val="none"/>
          <w:lang w:val="en-US" w:eastAsia="zh-CN"/>
        </w:rPr>
        <w:t>8</w:t>
      </w:r>
      <w:r>
        <w:rPr>
          <w:rFonts w:hint="eastAsia" w:ascii="宋体" w:hAnsi="宋体" w:cs="宋体"/>
          <w:b/>
          <w:color w:val="auto"/>
          <w:sz w:val="22"/>
          <w:highlight w:val="none"/>
        </w:rPr>
        <w:t> </w:t>
      </w:r>
    </w:p>
    <w:p w14:paraId="6A69DE8C">
      <w:pPr>
        <w:pStyle w:val="119"/>
        <w:shd w:val="clear"/>
        <w:snapToGrid w:val="0"/>
        <w:spacing w:after="0" w:line="360" w:lineRule="auto"/>
        <w:ind w:firstLine="442"/>
        <w:rPr>
          <w:rFonts w:hint="eastAsia" w:ascii="宋体" w:hAnsi="宋体" w:cs="宋体"/>
          <w:b/>
          <w:color w:val="auto"/>
          <w:sz w:val="22"/>
          <w:highlight w:val="none"/>
        </w:rPr>
      </w:pPr>
      <w:r>
        <w:rPr>
          <w:rFonts w:hint="eastAsia" w:ascii="宋体" w:hAnsi="宋体" w:cs="宋体"/>
          <w:b/>
          <w:color w:val="auto"/>
          <w:sz w:val="22"/>
          <w:highlight w:val="none"/>
        </w:rPr>
        <w:t>二、采购组织类型：分散采购</w:t>
      </w:r>
    </w:p>
    <w:p w14:paraId="7A8B8D21">
      <w:pPr>
        <w:pStyle w:val="119"/>
        <w:shd w:val="clear"/>
        <w:snapToGrid w:val="0"/>
        <w:spacing w:after="0" w:line="360" w:lineRule="auto"/>
        <w:ind w:firstLineChars="0"/>
        <w:rPr>
          <w:rFonts w:hint="eastAsia" w:ascii="宋体" w:hAnsi="宋体" w:cs="宋体"/>
          <w:color w:val="auto"/>
          <w:kern w:val="0"/>
          <w:sz w:val="22"/>
          <w:highlight w:val="none"/>
        </w:rPr>
      </w:pPr>
      <w:r>
        <w:rPr>
          <w:rFonts w:hint="eastAsia" w:ascii="宋体" w:hAnsi="宋体" w:cs="宋体"/>
          <w:b/>
          <w:color w:val="auto"/>
          <w:sz w:val="22"/>
          <w:highlight w:val="none"/>
        </w:rPr>
        <w:t>三、采购方式：</w:t>
      </w:r>
      <w:r>
        <w:rPr>
          <w:rFonts w:hint="eastAsia" w:ascii="宋体" w:hAnsi="宋体" w:cs="宋体"/>
          <w:color w:val="auto"/>
          <w:kern w:val="0"/>
          <w:sz w:val="22"/>
          <w:highlight w:val="none"/>
        </w:rPr>
        <w:t>竞争性磋商</w:t>
      </w:r>
    </w:p>
    <w:p w14:paraId="56B216E2">
      <w:pPr>
        <w:shd w:val="clear"/>
        <w:snapToGrid w:val="0"/>
        <w:spacing w:line="360" w:lineRule="auto"/>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四、采购内容及数量</w:t>
      </w:r>
    </w:p>
    <w:tbl>
      <w:tblPr>
        <w:tblStyle w:val="37"/>
        <w:tblpPr w:leftFromText="180" w:rightFromText="180" w:vertAnchor="text" w:horzAnchor="page" w:tblpX="1553" w:tblpY="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14"/>
        <w:gridCol w:w="2115"/>
        <w:gridCol w:w="1680"/>
        <w:gridCol w:w="1044"/>
        <w:gridCol w:w="994"/>
        <w:gridCol w:w="1182"/>
        <w:gridCol w:w="2225"/>
      </w:tblGrid>
      <w:tr w14:paraId="713B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8" w:hRule="atLeast"/>
        </w:trPr>
        <w:tc>
          <w:tcPr>
            <w:tcW w:w="514" w:type="dxa"/>
            <w:tcBorders>
              <w:top w:val="single" w:color="auto" w:sz="4" w:space="0"/>
              <w:left w:val="single" w:color="auto" w:sz="4" w:space="0"/>
              <w:bottom w:val="single" w:color="auto" w:sz="4" w:space="0"/>
              <w:right w:val="single" w:color="auto" w:sz="4" w:space="0"/>
            </w:tcBorders>
            <w:shd w:val="clear" w:color="auto" w:fill="FFFFFF"/>
            <w:vAlign w:val="center"/>
          </w:tcPr>
          <w:p w14:paraId="0924CB86">
            <w:pPr>
              <w:shd w:val="clear"/>
              <w:jc w:val="center"/>
              <w:rPr>
                <w:rFonts w:hint="eastAsia" w:ascii="宋体" w:hAnsi="宋体" w:cs="宋体"/>
                <w:b/>
                <w:color w:val="auto"/>
                <w:sz w:val="22"/>
                <w:highlight w:val="none"/>
              </w:rPr>
            </w:pPr>
            <w:r>
              <w:rPr>
                <w:rFonts w:hint="eastAsia" w:ascii="宋体" w:hAnsi="宋体" w:cs="宋体"/>
                <w:b/>
                <w:color w:val="auto"/>
                <w:sz w:val="22"/>
                <w:highlight w:val="none"/>
              </w:rPr>
              <w:t>序号</w:t>
            </w:r>
          </w:p>
        </w:tc>
        <w:tc>
          <w:tcPr>
            <w:tcW w:w="2115" w:type="dxa"/>
            <w:tcBorders>
              <w:top w:val="single" w:color="auto" w:sz="4" w:space="0"/>
              <w:left w:val="single" w:color="auto" w:sz="4" w:space="0"/>
              <w:bottom w:val="single" w:color="auto" w:sz="4" w:space="0"/>
              <w:right w:val="single" w:color="auto" w:sz="4" w:space="0"/>
            </w:tcBorders>
            <w:shd w:val="clear" w:color="auto" w:fill="FFFFFF"/>
            <w:vAlign w:val="center"/>
          </w:tcPr>
          <w:p w14:paraId="63A08AFA">
            <w:pPr>
              <w:shd w:val="clear"/>
              <w:jc w:val="center"/>
              <w:rPr>
                <w:rFonts w:hint="eastAsia" w:ascii="宋体" w:hAnsi="宋体" w:cs="宋体"/>
                <w:b/>
                <w:color w:val="auto"/>
                <w:sz w:val="22"/>
                <w:highlight w:val="none"/>
              </w:rPr>
            </w:pPr>
            <w:r>
              <w:rPr>
                <w:rFonts w:hint="eastAsia" w:ascii="宋体" w:hAnsi="宋体" w:cs="宋体"/>
                <w:b/>
                <w:bCs/>
                <w:color w:val="auto"/>
                <w:sz w:val="22"/>
                <w:highlight w:val="none"/>
              </w:rPr>
              <w:t>采购内容</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center"/>
          </w:tcPr>
          <w:p w14:paraId="2100749C">
            <w:pPr>
              <w:shd w:val="clear"/>
              <w:jc w:val="center"/>
              <w:rPr>
                <w:rFonts w:hint="eastAsia" w:ascii="宋体" w:hAnsi="宋体" w:cs="宋体"/>
                <w:b/>
                <w:color w:val="auto"/>
                <w:sz w:val="22"/>
                <w:highlight w:val="none"/>
              </w:rPr>
            </w:pPr>
            <w:r>
              <w:rPr>
                <w:rFonts w:hint="eastAsia" w:ascii="宋体" w:hAnsi="宋体" w:cs="宋体"/>
                <w:b/>
                <w:color w:val="auto"/>
                <w:sz w:val="22"/>
                <w:highlight w:val="none"/>
              </w:rPr>
              <w:t>简要技术参数</w:t>
            </w:r>
          </w:p>
        </w:tc>
        <w:tc>
          <w:tcPr>
            <w:tcW w:w="1044" w:type="dxa"/>
            <w:tcBorders>
              <w:top w:val="single" w:color="auto" w:sz="4" w:space="0"/>
              <w:left w:val="single" w:color="auto" w:sz="4" w:space="0"/>
              <w:bottom w:val="single" w:color="auto" w:sz="4" w:space="0"/>
              <w:right w:val="single" w:color="auto" w:sz="4" w:space="0"/>
            </w:tcBorders>
            <w:shd w:val="clear" w:color="auto" w:fill="FFFFFF"/>
            <w:vAlign w:val="center"/>
          </w:tcPr>
          <w:p w14:paraId="29864BB5">
            <w:pPr>
              <w:shd w:val="clear"/>
              <w:snapToGrid w:val="0"/>
              <w:jc w:val="center"/>
              <w:rPr>
                <w:rFonts w:hint="eastAsia" w:ascii="宋体" w:hAnsi="宋体" w:cs="宋体"/>
                <w:b/>
                <w:color w:val="auto"/>
                <w:sz w:val="22"/>
                <w:highlight w:val="none"/>
              </w:rPr>
            </w:pPr>
            <w:r>
              <w:rPr>
                <w:rFonts w:hint="eastAsia" w:ascii="宋体" w:hAnsi="宋体" w:cs="宋体"/>
                <w:b/>
                <w:color w:val="auto"/>
                <w:sz w:val="22"/>
                <w:highlight w:val="none"/>
              </w:rPr>
              <w:t>数量</w:t>
            </w:r>
          </w:p>
        </w:tc>
        <w:tc>
          <w:tcPr>
            <w:tcW w:w="994" w:type="dxa"/>
            <w:tcBorders>
              <w:top w:val="single" w:color="auto" w:sz="4" w:space="0"/>
              <w:left w:val="single" w:color="auto" w:sz="4" w:space="0"/>
              <w:bottom w:val="single" w:color="auto" w:sz="4" w:space="0"/>
              <w:right w:val="single" w:color="auto" w:sz="4" w:space="0"/>
            </w:tcBorders>
            <w:shd w:val="clear" w:color="auto" w:fill="FFFFFF"/>
            <w:vAlign w:val="center"/>
          </w:tcPr>
          <w:p w14:paraId="201319BA">
            <w:pPr>
              <w:shd w:val="clear"/>
              <w:jc w:val="center"/>
              <w:rPr>
                <w:rFonts w:hint="eastAsia" w:ascii="宋体" w:hAnsi="宋体" w:cs="宋体"/>
                <w:b/>
                <w:color w:val="auto"/>
                <w:sz w:val="22"/>
                <w:highlight w:val="none"/>
              </w:rPr>
            </w:pPr>
            <w:r>
              <w:rPr>
                <w:rFonts w:hint="eastAsia" w:ascii="宋体" w:hAnsi="宋体" w:cs="宋体"/>
                <w:b/>
                <w:color w:val="auto"/>
                <w:sz w:val="22"/>
                <w:highlight w:val="none"/>
              </w:rPr>
              <w:t>单位</w:t>
            </w:r>
          </w:p>
        </w:tc>
        <w:tc>
          <w:tcPr>
            <w:tcW w:w="1182" w:type="dxa"/>
            <w:tcBorders>
              <w:top w:val="single" w:color="auto" w:sz="4" w:space="0"/>
              <w:left w:val="single" w:color="auto" w:sz="4" w:space="0"/>
              <w:bottom w:val="single" w:color="auto" w:sz="4" w:space="0"/>
              <w:right w:val="single" w:color="auto" w:sz="4" w:space="0"/>
            </w:tcBorders>
            <w:shd w:val="clear" w:color="auto" w:fill="FFFFFF"/>
            <w:vAlign w:val="center"/>
          </w:tcPr>
          <w:p w14:paraId="17CEA62D">
            <w:pPr>
              <w:shd w:val="clear"/>
              <w:jc w:val="center"/>
              <w:rPr>
                <w:rFonts w:hint="eastAsia" w:ascii="宋体" w:hAnsi="宋体" w:cs="宋体"/>
                <w:b/>
                <w:color w:val="auto"/>
                <w:sz w:val="22"/>
                <w:highlight w:val="none"/>
              </w:rPr>
            </w:pPr>
            <w:r>
              <w:rPr>
                <w:rFonts w:hint="eastAsia" w:ascii="宋体" w:hAnsi="宋体" w:cs="宋体"/>
                <w:b/>
                <w:color w:val="auto"/>
                <w:sz w:val="22"/>
                <w:highlight w:val="none"/>
              </w:rPr>
              <w:t>最高限价</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14:paraId="6DC9C943">
            <w:pPr>
              <w:shd w:val="clear"/>
              <w:jc w:val="center"/>
              <w:rPr>
                <w:rFonts w:hint="eastAsia" w:ascii="宋体" w:hAnsi="宋体" w:cs="宋体"/>
                <w:color w:val="auto"/>
                <w:sz w:val="22"/>
                <w:highlight w:val="none"/>
              </w:rPr>
            </w:pPr>
            <w:r>
              <w:rPr>
                <w:rFonts w:hint="eastAsia" w:ascii="宋体" w:hAnsi="宋体" w:cs="宋体"/>
                <w:b/>
                <w:color w:val="auto"/>
                <w:sz w:val="22"/>
                <w:highlight w:val="none"/>
              </w:rPr>
              <w:t>工期</w:t>
            </w:r>
          </w:p>
        </w:tc>
      </w:tr>
      <w:tr w14:paraId="148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14" w:type="dxa"/>
            <w:tcBorders>
              <w:left w:val="single" w:color="auto" w:sz="4" w:space="0"/>
              <w:right w:val="single" w:color="auto" w:sz="4" w:space="0"/>
            </w:tcBorders>
            <w:shd w:val="clear" w:color="auto" w:fill="FFFFFF"/>
            <w:vAlign w:val="center"/>
          </w:tcPr>
          <w:p w14:paraId="7FF00EC3">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115" w:type="dxa"/>
            <w:tcBorders>
              <w:top w:val="single" w:color="auto" w:sz="4" w:space="0"/>
              <w:left w:val="single" w:color="auto" w:sz="4" w:space="0"/>
              <w:bottom w:val="single" w:color="auto" w:sz="4" w:space="0"/>
              <w:right w:val="single" w:color="auto" w:sz="4" w:space="0"/>
            </w:tcBorders>
            <w:shd w:val="clear" w:color="auto" w:fill="FFFFFF"/>
            <w:vAlign w:val="center"/>
          </w:tcPr>
          <w:p w14:paraId="37734C58">
            <w:pPr>
              <w:shd w:val="clear"/>
              <w:spacing w:line="240" w:lineRule="exact"/>
              <w:jc w:val="center"/>
              <w:rPr>
                <w:rFonts w:hint="eastAsia" w:ascii="宋体" w:hAnsi="宋体" w:eastAsia="宋体" w:cs="宋体"/>
                <w:bCs/>
                <w:color w:val="auto"/>
                <w:sz w:val="22"/>
                <w:highlight w:val="none"/>
                <w:lang w:eastAsia="zh-CN"/>
              </w:rPr>
            </w:pPr>
            <w:r>
              <w:rPr>
                <w:rFonts w:hint="eastAsia" w:ascii="宋体" w:hAnsi="宋体" w:cs="宋体"/>
                <w:b w:val="0"/>
                <w:bCs/>
                <w:color w:val="auto"/>
                <w:sz w:val="22"/>
                <w:highlight w:val="none"/>
                <w:u w:val="none"/>
                <w:lang w:eastAsia="zh-CN"/>
              </w:rPr>
              <w:t>磐安县尚湖镇农贸交易市场（农产品交易共富实践展示和直播基地）</w:t>
            </w:r>
          </w:p>
        </w:tc>
        <w:tc>
          <w:tcPr>
            <w:tcW w:w="1680" w:type="dxa"/>
            <w:tcBorders>
              <w:left w:val="single" w:color="auto" w:sz="4" w:space="0"/>
              <w:right w:val="single" w:color="auto" w:sz="4" w:space="0"/>
            </w:tcBorders>
            <w:shd w:val="clear" w:color="auto" w:fill="FFFFFF"/>
            <w:vAlign w:val="center"/>
          </w:tcPr>
          <w:p w14:paraId="5D44AF66">
            <w:pPr>
              <w:shd w:val="clear"/>
              <w:spacing w:line="240" w:lineRule="exact"/>
              <w:jc w:val="center"/>
              <w:rPr>
                <w:rFonts w:hint="eastAsia" w:ascii="宋体" w:hAnsi="宋体" w:cs="宋体"/>
                <w:color w:val="auto"/>
                <w:sz w:val="22"/>
                <w:highlight w:val="none"/>
              </w:rPr>
            </w:pPr>
            <w:r>
              <w:rPr>
                <w:rFonts w:hint="eastAsia" w:ascii="宋体" w:hAnsi="宋体" w:cs="宋体"/>
                <w:color w:val="auto"/>
                <w:sz w:val="22"/>
                <w:highlight w:val="none"/>
              </w:rPr>
              <w:t>详见采购需求</w:t>
            </w:r>
          </w:p>
        </w:tc>
        <w:tc>
          <w:tcPr>
            <w:tcW w:w="1044" w:type="dxa"/>
            <w:tcBorders>
              <w:left w:val="single" w:color="auto" w:sz="4" w:space="0"/>
              <w:right w:val="single" w:color="auto" w:sz="4" w:space="0"/>
            </w:tcBorders>
            <w:shd w:val="clear" w:color="auto" w:fill="FFFFFF"/>
            <w:vAlign w:val="center"/>
          </w:tcPr>
          <w:p w14:paraId="2F09B752">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994" w:type="dxa"/>
            <w:tcBorders>
              <w:top w:val="single" w:color="auto" w:sz="4" w:space="0"/>
              <w:left w:val="single" w:color="auto" w:sz="4" w:space="0"/>
              <w:bottom w:val="single" w:color="auto" w:sz="4" w:space="0"/>
              <w:right w:val="single" w:color="auto" w:sz="4" w:space="0"/>
            </w:tcBorders>
            <w:shd w:val="clear" w:color="auto" w:fill="FFFFFF"/>
            <w:vAlign w:val="center"/>
          </w:tcPr>
          <w:p w14:paraId="22CA8168">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项</w:t>
            </w:r>
          </w:p>
        </w:tc>
        <w:tc>
          <w:tcPr>
            <w:tcW w:w="1182" w:type="dxa"/>
            <w:tcBorders>
              <w:top w:val="single" w:color="auto" w:sz="4" w:space="0"/>
              <w:left w:val="single" w:color="auto" w:sz="4" w:space="0"/>
              <w:bottom w:val="single" w:color="auto" w:sz="4" w:space="0"/>
              <w:right w:val="single" w:color="auto" w:sz="4" w:space="0"/>
            </w:tcBorders>
            <w:shd w:val="clear" w:color="auto" w:fill="FFFFFF"/>
            <w:vAlign w:val="center"/>
          </w:tcPr>
          <w:p w14:paraId="4DD34A99">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 xml:space="preserve"> 350万元</w:t>
            </w:r>
          </w:p>
        </w:tc>
        <w:tc>
          <w:tcPr>
            <w:tcW w:w="2225" w:type="dxa"/>
            <w:tcBorders>
              <w:top w:val="single" w:color="auto" w:sz="4" w:space="0"/>
              <w:left w:val="single" w:color="auto" w:sz="4" w:space="0"/>
              <w:bottom w:val="single" w:color="auto" w:sz="4" w:space="0"/>
              <w:right w:val="single" w:color="auto" w:sz="4" w:space="0"/>
            </w:tcBorders>
            <w:shd w:val="clear" w:color="auto" w:fill="FFFFFF"/>
            <w:vAlign w:val="center"/>
          </w:tcPr>
          <w:p w14:paraId="122D641C">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工期：</w:t>
            </w:r>
            <w:r>
              <w:rPr>
                <w:rFonts w:hint="eastAsia" w:ascii="宋体" w:hAnsi="宋体" w:cs="宋体"/>
                <w:color w:val="auto"/>
                <w:sz w:val="22"/>
                <w:highlight w:val="none"/>
                <w:lang w:val="en-US" w:eastAsia="zh-CN"/>
              </w:rPr>
              <w:t xml:space="preserve"> 90 </w:t>
            </w:r>
            <w:r>
              <w:rPr>
                <w:rFonts w:hint="eastAsia" w:ascii="宋体" w:hAnsi="宋体" w:cs="宋体"/>
                <w:color w:val="auto"/>
                <w:sz w:val="22"/>
                <w:highlight w:val="none"/>
              </w:rPr>
              <w:t>个日历天内全部完工，其中</w:t>
            </w:r>
            <w:r>
              <w:rPr>
                <w:rFonts w:hint="eastAsia" w:ascii="宋体" w:hAnsi="宋体" w:cs="宋体"/>
                <w:color w:val="auto"/>
                <w:sz w:val="22"/>
                <w:highlight w:val="none"/>
                <w:lang w:val="en-US" w:eastAsia="zh-CN"/>
              </w:rPr>
              <w:t xml:space="preserve">  60  </w:t>
            </w:r>
            <w:r>
              <w:rPr>
                <w:rFonts w:hint="eastAsia" w:ascii="宋体" w:hAnsi="宋体" w:cs="宋体"/>
                <w:color w:val="auto"/>
                <w:sz w:val="22"/>
                <w:highlight w:val="none"/>
              </w:rPr>
              <w:t>个日历天前必须完成除现场制作的艺术类作品、视频类作品外的所有项目。</w:t>
            </w:r>
          </w:p>
        </w:tc>
      </w:tr>
    </w:tbl>
    <w:p w14:paraId="312A7D3B">
      <w:pPr>
        <w:shd w:val="clear"/>
        <w:rPr>
          <w:rFonts w:hint="eastAsia" w:ascii="宋体" w:hAnsi="宋体" w:cs="宋体"/>
          <w:color w:val="auto"/>
          <w:sz w:val="22"/>
          <w:highlight w:val="none"/>
        </w:rPr>
      </w:pPr>
    </w:p>
    <w:p w14:paraId="7B0EDFF3">
      <w:pPr>
        <w:shd w:val="clear"/>
        <w:snapToGrid w:val="0"/>
        <w:spacing w:line="360" w:lineRule="auto"/>
        <w:ind w:firstLine="442" w:firstLineChars="200"/>
        <w:rPr>
          <w:rFonts w:hint="eastAsia" w:ascii="宋体" w:hAnsi="宋体" w:cs="宋体"/>
          <w:b/>
          <w:color w:val="auto"/>
          <w:sz w:val="22"/>
          <w:highlight w:val="none"/>
        </w:rPr>
      </w:pPr>
      <w:r>
        <w:rPr>
          <w:rFonts w:hint="eastAsia" w:ascii="宋体" w:hAnsi="宋体" w:cs="宋体"/>
          <w:b/>
          <w:color w:val="auto"/>
          <w:sz w:val="22"/>
          <w:highlight w:val="none"/>
        </w:rPr>
        <w:t>五、磋商供应商的资格要求:</w:t>
      </w:r>
    </w:p>
    <w:p w14:paraId="04B2755A">
      <w:pPr>
        <w:shd w:val="clear"/>
        <w:spacing w:line="360" w:lineRule="auto"/>
        <w:ind w:left="420" w:leftChars="200"/>
        <w:jc w:val="left"/>
        <w:rPr>
          <w:rFonts w:hint="eastAsia" w:ascii="宋体" w:hAnsi="宋体" w:cs="宋体"/>
          <w:color w:val="auto"/>
          <w:sz w:val="22"/>
          <w:highlight w:val="none"/>
        </w:rPr>
      </w:pPr>
      <w:bookmarkStart w:id="5" w:name="_Hlk202193854"/>
      <w:r>
        <w:rPr>
          <w:rFonts w:hint="eastAsia" w:ascii="宋体" w:hAnsi="宋体" w:cs="宋体"/>
          <w:color w:val="auto"/>
          <w:sz w:val="22"/>
          <w:highlight w:val="none"/>
        </w:rPr>
        <w:t>（1）具有独立承担民事责任的能力；</w:t>
      </w:r>
    </w:p>
    <w:p w14:paraId="4D4CABC7">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（2）具有良好的商业信誉和健全的财务会计制度；</w:t>
      </w:r>
    </w:p>
    <w:p w14:paraId="1166BFF9">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（3）具有履行合同所必需的设备和专业技术能力；</w:t>
      </w:r>
    </w:p>
    <w:p w14:paraId="2DDF5C4B">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（4）有依法缴纳税收和社会保障资金的良好记录；</w:t>
      </w:r>
    </w:p>
    <w:p w14:paraId="6CE482DC">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（5）参加采购活动前三年内，在经营活动中没有重大违法记录；</w:t>
      </w:r>
    </w:p>
    <w:p w14:paraId="157D150E">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（6）未被“信用中国”（www.creditchina.gov.cn）列入失信被执行人、重大税收违法失信主体、严重违法失信行为记录名单；</w:t>
      </w:r>
    </w:p>
    <w:p w14:paraId="7A9D798C">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（7）对本项目具有良好履约能力和售后服务能力的供应商。</w:t>
      </w:r>
    </w:p>
    <w:p w14:paraId="064CEA4C">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（8）单位负责人为同一人或者存在直接控股、管理关系的不同供应商，不得参加同一合同项下的采购活动。</w:t>
      </w:r>
    </w:p>
    <w:p w14:paraId="4FC51197">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（9）为采购项目提供整体设计、规范编制或者项目管理、监理、检测等服务的供应商，不得再参加该采购项目的其他采购活动。</w:t>
      </w:r>
    </w:p>
    <w:p w14:paraId="5640BF98">
      <w:pPr>
        <w:shd w:val="clear"/>
        <w:spacing w:line="360" w:lineRule="auto"/>
        <w:ind w:left="420" w:leftChars="200"/>
        <w:jc w:val="left"/>
        <w:rPr>
          <w:rFonts w:hint="eastAsia" w:ascii="宋体" w:hAnsi="宋体" w:cs="宋体"/>
          <w:color w:val="auto"/>
          <w:sz w:val="22"/>
          <w:highlight w:val="none"/>
        </w:rPr>
      </w:pPr>
      <w:r>
        <w:rPr>
          <w:rFonts w:hint="eastAsia" w:ascii="宋体" w:hAnsi="宋体" w:cs="宋体"/>
          <w:color w:val="auto"/>
          <w:sz w:val="22"/>
          <w:highlight w:val="none"/>
        </w:rPr>
        <w:t>（10）本项目接受联合体投标。 </w:t>
      </w:r>
    </w:p>
    <w:bookmarkEnd w:id="5"/>
    <w:p w14:paraId="0D032016">
      <w:pPr>
        <w:shd w:val="clear"/>
        <w:snapToGrid w:val="0"/>
        <w:spacing w:line="360" w:lineRule="auto"/>
        <w:ind w:firstLine="442" w:firstLineChars="200"/>
        <w:outlineLvl w:val="1"/>
        <w:rPr>
          <w:rFonts w:hint="eastAsia" w:ascii="宋体" w:hAnsi="宋体" w:cs="宋体"/>
          <w:color w:val="auto"/>
          <w:sz w:val="22"/>
          <w:highlight w:val="none"/>
        </w:rPr>
      </w:pPr>
      <w:r>
        <w:rPr>
          <w:rFonts w:hint="eastAsia" w:ascii="宋体" w:hAnsi="宋体" w:cs="宋体"/>
          <w:b/>
          <w:bCs/>
          <w:color w:val="auto"/>
          <w:sz w:val="22"/>
          <w:highlight w:val="none"/>
        </w:rPr>
        <w:t>六、磋商文件取时间、方式及地址</w:t>
      </w:r>
      <w:r>
        <w:rPr>
          <w:rFonts w:hint="eastAsia" w:ascii="宋体" w:hAnsi="宋体" w:cs="宋体"/>
          <w:color w:val="auto"/>
          <w:sz w:val="22"/>
          <w:highlight w:val="none"/>
        </w:rPr>
        <w:t>：</w:t>
      </w:r>
    </w:p>
    <w:p w14:paraId="4BF294C1">
      <w:p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（一） 招标文件获取时间：</w:t>
      </w:r>
    </w:p>
    <w:p w14:paraId="344182C3">
      <w:pPr>
        <w:shd w:val="clear"/>
        <w:snapToGrid w:val="0"/>
        <w:spacing w:line="360" w:lineRule="auto"/>
        <w:ind w:firstLine="440" w:firstLineChars="200"/>
        <w:outlineLvl w:val="1"/>
        <w:rPr>
          <w:rFonts w:hint="eastAsia" w:ascii="宋体" w:hAnsi="宋体" w:cs="宋体"/>
          <w:color w:val="auto"/>
          <w:sz w:val="22"/>
          <w:highlight w:val="none"/>
        </w:rPr>
      </w:pPr>
      <w:r>
        <w:rPr>
          <w:rFonts w:ascii="宋体" w:hAnsi="宋体" w:cs="宋体"/>
          <w:color w:val="auto"/>
          <w:sz w:val="22"/>
          <w:highlight w:val="none"/>
        </w:rPr>
        <w:t>至202</w:t>
      </w:r>
      <w:r>
        <w:rPr>
          <w:rFonts w:hint="eastAsia" w:ascii="宋体" w:hAnsi="宋体" w:cs="宋体"/>
          <w:color w:val="auto"/>
          <w:sz w:val="22"/>
          <w:highlight w:val="none"/>
        </w:rPr>
        <w:t>5</w:t>
      </w:r>
      <w:r>
        <w:rPr>
          <w:rFonts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 xml:space="preserve">   </w:t>
      </w:r>
      <w:r>
        <w:rPr>
          <w:rFonts w:ascii="宋体" w:hAnsi="宋体" w:cs="宋体"/>
          <w:color w:val="auto"/>
          <w:sz w:val="22"/>
          <w:highlight w:val="none"/>
        </w:rPr>
        <w:t>月</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r>
        <w:rPr>
          <w:rFonts w:hint="eastAsia" w:ascii="宋体" w:hAnsi="宋体" w:cs="宋体"/>
          <w:color w:val="auto"/>
          <w:sz w:val="22"/>
          <w:highlight w:val="none"/>
          <w:u w:val="single"/>
        </w:rPr>
        <w:t xml:space="preserve"> 17 </w:t>
      </w:r>
      <w:r>
        <w:rPr>
          <w:rFonts w:hint="eastAsia" w:ascii="宋体" w:hAnsi="宋体" w:cs="宋体"/>
          <w:color w:val="auto"/>
          <w:sz w:val="22"/>
          <w:highlight w:val="none"/>
        </w:rPr>
        <w:t>时30分前</w:t>
      </w:r>
      <w:r>
        <w:rPr>
          <w:rFonts w:ascii="宋体" w:hAnsi="宋体" w:cs="宋体"/>
          <w:color w:val="auto"/>
          <w:sz w:val="22"/>
          <w:highlight w:val="none"/>
        </w:rPr>
        <w:t>（北京时间）</w:t>
      </w:r>
      <w:r>
        <w:rPr>
          <w:rFonts w:hint="eastAsia" w:ascii="宋体" w:hAnsi="宋体" w:cs="宋体"/>
          <w:color w:val="auto"/>
          <w:sz w:val="22"/>
          <w:highlight w:val="none"/>
        </w:rPr>
        <w:t>。</w:t>
      </w:r>
    </w:p>
    <w:p w14:paraId="504233BA">
      <w:pPr>
        <w:shd w:val="clear"/>
        <w:snapToGrid w:val="0"/>
        <w:spacing w:line="360" w:lineRule="auto"/>
        <w:ind w:firstLine="435" w:firstLineChars="197"/>
        <w:rPr>
          <w:rFonts w:hint="eastAsia" w:ascii="宋体" w:hAnsi="宋体" w:cs="宋体"/>
          <w:b/>
          <w:bCs/>
          <w:color w:val="auto"/>
          <w:sz w:val="22"/>
          <w:highlight w:val="none"/>
        </w:rPr>
      </w:pPr>
      <w:r>
        <w:rPr>
          <w:rFonts w:hint="eastAsia" w:ascii="宋体" w:hAnsi="宋体" w:cs="宋体"/>
          <w:b/>
          <w:bCs/>
          <w:color w:val="auto"/>
          <w:sz w:val="22"/>
          <w:highlight w:val="none"/>
        </w:rPr>
        <w:t>(二)招标文件获取方式及地址：</w:t>
      </w:r>
    </w:p>
    <w:p w14:paraId="16C74BF3">
      <w:p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 领取招标文件时须按下列要求提供以下资料:</w:t>
      </w:r>
    </w:p>
    <w:p w14:paraId="76B979E6">
      <w:pPr>
        <w:numPr>
          <w:ilvl w:val="0"/>
          <w:numId w:val="5"/>
        </w:num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有效的《营业执照》复印件加盖单位公章；</w:t>
      </w:r>
    </w:p>
    <w:p w14:paraId="4486577A">
      <w:pPr>
        <w:numPr>
          <w:ilvl w:val="0"/>
          <w:numId w:val="5"/>
        </w:num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法定代表人授权委托书原件 、法人身份证复印件、受委托人身份证复印件；</w:t>
      </w:r>
    </w:p>
    <w:p w14:paraId="70D6C4F3">
      <w:pPr>
        <w:numPr>
          <w:ilvl w:val="0"/>
          <w:numId w:val="5"/>
        </w:num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参加政府采购活动前3年内在经营活动中没有重大违法记录的书面声明原件；</w:t>
      </w:r>
    </w:p>
    <w:p w14:paraId="7A4E921D">
      <w:pPr>
        <w:numPr>
          <w:ilvl w:val="0"/>
          <w:numId w:val="5"/>
        </w:num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报名表。</w:t>
      </w:r>
    </w:p>
    <w:p w14:paraId="33485BD8">
      <w:pPr>
        <w:shd w:val="clear"/>
        <w:snapToGrid w:val="0"/>
        <w:spacing w:line="360" w:lineRule="auto"/>
        <w:ind w:firstLine="440" w:firstLineChars="200"/>
        <w:outlineLvl w:val="1"/>
        <w:rPr>
          <w:rFonts w:hint="eastAsia" w:ascii="宋体" w:hAnsi="宋体" w:cs="宋体"/>
          <w:color w:val="auto"/>
          <w:sz w:val="22"/>
          <w:highlight w:val="none"/>
        </w:rPr>
      </w:pPr>
      <w:r>
        <w:rPr>
          <w:rFonts w:hint="eastAsia" w:ascii="宋体" w:hAnsi="宋体" w:cs="宋体"/>
          <w:color w:val="auto"/>
          <w:sz w:val="22"/>
          <w:highlight w:val="none"/>
        </w:rPr>
        <w:t>招标文件获取地址：磐安县青创园13幢2楼（浙江中投工程管理咨询有限公司）。</w:t>
      </w:r>
      <w:r>
        <w:rPr>
          <w:rFonts w:hint="eastAsia" w:ascii="宋体" w:hAnsi="宋体" w:cs="宋体"/>
          <w:color w:val="auto"/>
          <w:sz w:val="22"/>
          <w:highlight w:val="none"/>
        </w:rPr>
        <w:t>或发送电子扫描件至招标代理公司，邮箱为：</w:t>
      </w:r>
      <w:r>
        <w:rPr>
          <w:rFonts w:hint="eastAsia" w:ascii="宋体" w:hAnsi="宋体" w:cs="宋体"/>
          <w:color w:val="auto"/>
          <w:sz w:val="22"/>
          <w:highlight w:val="none"/>
          <w:lang w:val="en-US" w:eastAsia="zh-CN"/>
        </w:rPr>
        <w:t>303202538@qq.com</w:t>
      </w:r>
      <w:r>
        <w:rPr>
          <w:rFonts w:hint="eastAsia" w:ascii="宋体" w:hAnsi="宋体" w:cs="宋体"/>
          <w:color w:val="auto"/>
          <w:sz w:val="22"/>
          <w:highlight w:val="none"/>
        </w:rPr>
        <w:t>。 </w:t>
      </w:r>
    </w:p>
    <w:p w14:paraId="79F84A4D">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七、投标起止时间、地点及需提供材料等</w:t>
      </w:r>
    </w:p>
    <w:p w14:paraId="45476E33">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（一） 递交投标文件截止时间：</w:t>
      </w:r>
    </w:p>
    <w:p w14:paraId="605B68AD">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 </w:t>
      </w:r>
      <w:r>
        <w:rPr>
          <w:rFonts w:ascii="宋体" w:hAnsi="宋体" w:cs="宋体"/>
          <w:color w:val="auto"/>
          <w:sz w:val="22"/>
          <w:highlight w:val="none"/>
        </w:rPr>
        <w:t>202</w:t>
      </w:r>
      <w:r>
        <w:rPr>
          <w:rFonts w:hint="eastAsia" w:ascii="宋体" w:hAnsi="宋体" w:cs="宋体"/>
          <w:color w:val="auto"/>
          <w:sz w:val="22"/>
          <w:highlight w:val="none"/>
        </w:rPr>
        <w:t>5</w:t>
      </w:r>
      <w:r>
        <w:rPr>
          <w:rFonts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 xml:space="preserve"> </w:t>
      </w:r>
      <w:r>
        <w:rPr>
          <w:rFonts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r>
        <w:rPr>
          <w:rFonts w:hint="eastAsia" w:ascii="宋体" w:hAnsi="宋体" w:cs="宋体"/>
          <w:b/>
          <w:bCs/>
          <w:color w:val="auto"/>
          <w:sz w:val="22"/>
          <w:highlight w:val="none"/>
        </w:rPr>
        <w:t>14:30分 </w:t>
      </w:r>
    </w:p>
    <w:p w14:paraId="2DCB9FFF">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（二） 投标文件递交地点:</w:t>
      </w:r>
    </w:p>
    <w:p w14:paraId="77C5C9BB">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（1）递交投标文件截止时间：</w:t>
      </w:r>
      <w:r>
        <w:rPr>
          <w:rFonts w:ascii="宋体" w:hAnsi="宋体" w:cs="宋体"/>
          <w:color w:val="auto"/>
          <w:sz w:val="22"/>
          <w:highlight w:val="none"/>
        </w:rPr>
        <w:t>202</w:t>
      </w:r>
      <w:r>
        <w:rPr>
          <w:rFonts w:hint="eastAsia" w:ascii="宋体" w:hAnsi="宋体" w:cs="宋体"/>
          <w:color w:val="auto"/>
          <w:sz w:val="22"/>
          <w:highlight w:val="none"/>
        </w:rPr>
        <w:t>5</w:t>
      </w:r>
      <w:r>
        <w:rPr>
          <w:rFonts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 xml:space="preserve"> </w:t>
      </w:r>
      <w:r>
        <w:rPr>
          <w:rFonts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r>
        <w:rPr>
          <w:rFonts w:hint="eastAsia" w:ascii="宋体" w:hAnsi="宋体" w:cs="宋体"/>
          <w:b/>
          <w:bCs/>
          <w:color w:val="auto"/>
          <w:sz w:val="22"/>
          <w:highlight w:val="none"/>
        </w:rPr>
        <w:t>14:30分  </w:t>
      </w:r>
    </w:p>
    <w:p w14:paraId="79D911CD">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（2）投标文件递交地点:磐安县青创园13幢2楼会议室。 </w:t>
      </w:r>
    </w:p>
    <w:p w14:paraId="178CE3E1">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（三） 开标时间及地点：</w:t>
      </w:r>
    </w:p>
    <w:p w14:paraId="130EF2B4">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（1）开标时间:</w:t>
      </w:r>
      <w:r>
        <w:rPr>
          <w:rFonts w:ascii="宋体" w:hAnsi="宋体" w:cs="宋体"/>
          <w:color w:val="auto"/>
          <w:sz w:val="22"/>
          <w:highlight w:val="none"/>
        </w:rPr>
        <w:t>202</w:t>
      </w:r>
      <w:r>
        <w:rPr>
          <w:rFonts w:hint="eastAsia" w:ascii="宋体" w:hAnsi="宋体" w:cs="宋体"/>
          <w:color w:val="auto"/>
          <w:sz w:val="22"/>
          <w:highlight w:val="none"/>
        </w:rPr>
        <w:t>5</w:t>
      </w:r>
      <w:r>
        <w:rPr>
          <w:rFonts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rPr>
        <w:t xml:space="preserve"> </w:t>
      </w:r>
      <w:r>
        <w:rPr>
          <w:rFonts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r>
        <w:rPr>
          <w:rFonts w:hint="eastAsia" w:ascii="宋体" w:hAnsi="宋体" w:cs="宋体"/>
          <w:b/>
          <w:bCs/>
          <w:color w:val="auto"/>
          <w:sz w:val="22"/>
          <w:highlight w:val="none"/>
        </w:rPr>
        <w:t>14:30分  </w:t>
      </w:r>
    </w:p>
    <w:p w14:paraId="3F818D33">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（2）开标地点:磐安县青创园13幢2楼会议室。 </w:t>
      </w:r>
    </w:p>
    <w:p w14:paraId="6812C500">
      <w:pPr>
        <w:shd w:val="clear"/>
        <w:snapToGrid w:val="0"/>
        <w:spacing w:line="440" w:lineRule="exact"/>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（四）提供材料：详细见招标文件</w:t>
      </w:r>
    </w:p>
    <w:p w14:paraId="331C8B49">
      <w:pPr>
        <w:shd w:val="clear"/>
        <w:snapToGrid w:val="0"/>
        <w:spacing w:line="360" w:lineRule="auto"/>
        <w:ind w:firstLine="442" w:firstLineChars="200"/>
        <w:outlineLvl w:val="1"/>
        <w:rPr>
          <w:rFonts w:hint="eastAsia" w:ascii="宋体" w:hAnsi="宋体" w:cs="宋体"/>
          <w:b/>
          <w:bCs/>
          <w:color w:val="auto"/>
          <w:sz w:val="22"/>
          <w:highlight w:val="none"/>
        </w:rPr>
      </w:pPr>
      <w:r>
        <w:rPr>
          <w:rFonts w:hint="eastAsia" w:ascii="宋体" w:hAnsi="宋体" w:cs="宋体"/>
          <w:b/>
          <w:bCs/>
          <w:color w:val="auto"/>
          <w:sz w:val="22"/>
          <w:highlight w:val="none"/>
        </w:rPr>
        <w:t>八、联系方式：</w:t>
      </w:r>
    </w:p>
    <w:p w14:paraId="691833C7">
      <w:pPr>
        <w:keepNext w:val="0"/>
        <w:keepLines w:val="0"/>
        <w:pageBreakBefore w:val="0"/>
        <w:widowControl w:val="0"/>
        <w:shd w:val="clear"/>
        <w:kinsoku/>
        <w:wordWrap/>
        <w:overflowPunct/>
        <w:topLinePunct w:val="0"/>
        <w:autoSpaceDE/>
        <w:autoSpaceDN/>
        <w:bidi w:val="0"/>
        <w:snapToGrid w:val="0"/>
        <w:spacing w:line="360" w:lineRule="auto"/>
        <w:ind w:firstLine="420"/>
        <w:rPr>
          <w:rFonts w:hint="eastAsia" w:ascii="宋体" w:hAnsi="宋体" w:cs="宋体"/>
          <w:color w:val="auto"/>
          <w:sz w:val="22"/>
          <w:highlight w:val="none"/>
        </w:rPr>
      </w:pPr>
      <w:r>
        <w:rPr>
          <w:rFonts w:hint="eastAsia" w:ascii="宋体" w:hAnsi="宋体" w:cs="宋体"/>
          <w:color w:val="auto"/>
          <w:sz w:val="22"/>
          <w:highlight w:val="none"/>
        </w:rPr>
        <w:t>采购人：磐安县尚湖镇农村集体经济发展有限公司</w:t>
      </w:r>
    </w:p>
    <w:p w14:paraId="60874557">
      <w:pPr>
        <w:keepNext w:val="0"/>
        <w:keepLines w:val="0"/>
        <w:pageBreakBefore w:val="0"/>
        <w:widowControl w:val="0"/>
        <w:shd w:val="clear"/>
        <w:kinsoku/>
        <w:wordWrap/>
        <w:overflowPunct/>
        <w:topLinePunct w:val="0"/>
        <w:autoSpaceDE/>
        <w:autoSpaceDN/>
        <w:bidi w:val="0"/>
        <w:snapToGrid w:val="0"/>
        <w:spacing w:line="360" w:lineRule="auto"/>
        <w:ind w:firstLine="420"/>
        <w:rPr>
          <w:rFonts w:hint="eastAsia" w:ascii="宋体" w:hAnsi="宋体" w:cs="宋体"/>
          <w:color w:val="auto"/>
          <w:sz w:val="22"/>
          <w:highlight w:val="none"/>
        </w:rPr>
      </w:pPr>
      <w:r>
        <w:rPr>
          <w:rFonts w:hint="eastAsia" w:ascii="宋体" w:hAnsi="宋体" w:cs="宋体"/>
          <w:color w:val="auto"/>
          <w:sz w:val="22"/>
          <w:highlight w:val="none"/>
        </w:rPr>
        <w:t>联系人：</w:t>
      </w:r>
      <w:r>
        <w:rPr>
          <w:rFonts w:hint="eastAsia" w:ascii="宋体" w:hAnsi="宋体" w:cs="宋体"/>
          <w:color w:val="auto"/>
          <w:sz w:val="22"/>
          <w:highlight w:val="none"/>
          <w:lang w:eastAsia="zh-CN"/>
        </w:rPr>
        <w:t>罗先生</w:t>
      </w:r>
      <w:r>
        <w:rPr>
          <w:rFonts w:hint="eastAsia" w:ascii="宋体" w:hAnsi="宋体" w:cs="宋体"/>
          <w:bCs/>
          <w:color w:val="auto"/>
          <w:sz w:val="22"/>
          <w:highlight w:val="none"/>
        </w:rPr>
        <w:t xml:space="preserve">；联系电话：13867995220 </w:t>
      </w:r>
    </w:p>
    <w:p w14:paraId="407BF199">
      <w:pPr>
        <w:keepNext w:val="0"/>
        <w:keepLines w:val="0"/>
        <w:pageBreakBefore w:val="0"/>
        <w:widowControl w:val="0"/>
        <w:shd w:val="clear"/>
        <w:kinsoku/>
        <w:wordWrap/>
        <w:overflowPunct/>
        <w:topLinePunct w:val="0"/>
        <w:autoSpaceDE/>
        <w:autoSpaceDN/>
        <w:bidi w:val="0"/>
        <w:snapToGrid w:val="0"/>
        <w:spacing w:line="360" w:lineRule="auto"/>
        <w:ind w:firstLine="420"/>
        <w:rPr>
          <w:rFonts w:hint="eastAsia" w:ascii="宋体" w:hAnsi="宋体" w:cs="宋体"/>
          <w:color w:val="auto"/>
          <w:sz w:val="22"/>
          <w:highlight w:val="none"/>
        </w:rPr>
      </w:pPr>
      <w:r>
        <w:rPr>
          <w:rFonts w:hint="eastAsia" w:ascii="宋体" w:hAnsi="宋体" w:cs="宋体"/>
          <w:color w:val="auto"/>
          <w:sz w:val="22"/>
          <w:highlight w:val="none"/>
        </w:rPr>
        <w:t>地址：</w:t>
      </w:r>
      <w:r>
        <w:rPr>
          <w:rFonts w:hint="eastAsia" w:ascii="宋体" w:hAnsi="宋体" w:cs="宋体"/>
          <w:bCs/>
          <w:color w:val="auto"/>
          <w:sz w:val="22"/>
          <w:highlight w:val="none"/>
        </w:rPr>
        <w:t>磐安县尚湖镇人民东路1号</w:t>
      </w:r>
    </w:p>
    <w:p w14:paraId="6DF04FFF">
      <w:pPr>
        <w:keepNext w:val="0"/>
        <w:keepLines w:val="0"/>
        <w:pageBreakBefore w:val="0"/>
        <w:widowControl w:val="0"/>
        <w:shd w:val="clear"/>
        <w:kinsoku/>
        <w:wordWrap/>
        <w:overflowPunct/>
        <w:topLinePunct w:val="0"/>
        <w:autoSpaceDE/>
        <w:autoSpaceDN/>
        <w:bidi w:val="0"/>
        <w:snapToGrid w:val="0"/>
        <w:spacing w:line="360" w:lineRule="auto"/>
        <w:ind w:firstLine="420"/>
        <w:rPr>
          <w:rFonts w:hint="eastAsia" w:ascii="宋体" w:hAnsi="宋体" w:cs="宋体"/>
          <w:color w:val="auto"/>
          <w:sz w:val="22"/>
          <w:highlight w:val="none"/>
        </w:rPr>
      </w:pPr>
      <w:r>
        <w:rPr>
          <w:rFonts w:hint="eastAsia" w:ascii="宋体" w:hAnsi="宋体" w:cs="宋体"/>
          <w:color w:val="auto"/>
          <w:sz w:val="22"/>
          <w:highlight w:val="none"/>
        </w:rPr>
        <w:t>采购代理机构：浙江中投工程管理咨询有限公司</w:t>
      </w:r>
    </w:p>
    <w:p w14:paraId="3739EC8A">
      <w:pPr>
        <w:keepNext w:val="0"/>
        <w:keepLines w:val="0"/>
        <w:pageBreakBefore w:val="0"/>
        <w:widowControl w:val="0"/>
        <w:shd w:val="clear"/>
        <w:kinsoku/>
        <w:wordWrap/>
        <w:overflowPunct/>
        <w:topLinePunct w:val="0"/>
        <w:autoSpaceDE/>
        <w:autoSpaceDN/>
        <w:bidi w:val="0"/>
        <w:snapToGrid w:val="0"/>
        <w:spacing w:line="360" w:lineRule="auto"/>
        <w:ind w:firstLine="420"/>
        <w:rPr>
          <w:rFonts w:hint="eastAsia" w:ascii="宋体" w:hAnsi="宋体" w:cs="宋体"/>
          <w:color w:val="auto"/>
          <w:sz w:val="22"/>
          <w:highlight w:val="none"/>
        </w:rPr>
      </w:pPr>
      <w:r>
        <w:rPr>
          <w:rFonts w:hint="eastAsia" w:ascii="宋体" w:hAnsi="宋体" w:cs="宋体"/>
          <w:color w:val="auto"/>
          <w:sz w:val="22"/>
          <w:highlight w:val="none"/>
        </w:rPr>
        <w:t>联系人：</w:t>
      </w:r>
      <w:r>
        <w:rPr>
          <w:rFonts w:hint="eastAsia" w:ascii="宋体" w:hAnsi="宋体" w:cs="宋体"/>
          <w:bCs/>
          <w:color w:val="auto"/>
          <w:sz w:val="22"/>
          <w:highlight w:val="none"/>
        </w:rPr>
        <w:t>傅英丹</w:t>
      </w:r>
      <w:r>
        <w:rPr>
          <w:rFonts w:hint="eastAsia" w:ascii="宋体" w:hAnsi="宋体" w:cs="宋体"/>
          <w:color w:val="auto"/>
          <w:sz w:val="22"/>
          <w:highlight w:val="none"/>
        </w:rPr>
        <w:t>； 联系电话：13758941215</w:t>
      </w:r>
    </w:p>
    <w:p w14:paraId="44342A32">
      <w:pPr>
        <w:keepNext w:val="0"/>
        <w:keepLines w:val="0"/>
        <w:pageBreakBefore w:val="0"/>
        <w:widowControl w:val="0"/>
        <w:shd w:val="clear"/>
        <w:kinsoku/>
        <w:wordWrap/>
        <w:overflowPunct/>
        <w:topLinePunct w:val="0"/>
        <w:autoSpaceDE/>
        <w:autoSpaceDN/>
        <w:bidi w:val="0"/>
        <w:snapToGrid w:val="0"/>
        <w:spacing w:line="360" w:lineRule="auto"/>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质疑联系人：陈琴萍；</w:t>
      </w:r>
      <w:r>
        <w:rPr>
          <w:rFonts w:hint="eastAsia" w:ascii="宋体" w:hAnsi="宋体" w:cs="宋体"/>
          <w:bCs/>
          <w:color w:val="auto"/>
          <w:sz w:val="22"/>
          <w:highlight w:val="none"/>
        </w:rPr>
        <w:tab/>
      </w:r>
      <w:r>
        <w:rPr>
          <w:rFonts w:hint="eastAsia" w:ascii="宋体" w:hAnsi="宋体" w:cs="宋体"/>
          <w:bCs/>
          <w:color w:val="auto"/>
          <w:sz w:val="22"/>
          <w:highlight w:val="none"/>
        </w:rPr>
        <w:t xml:space="preserve">联系电话：18257959159 </w:t>
      </w:r>
    </w:p>
    <w:p w14:paraId="2043A59F">
      <w:pPr>
        <w:pStyle w:val="48"/>
        <w:keepNext w:val="0"/>
        <w:keepLines w:val="0"/>
        <w:pageBreakBefore w:val="0"/>
        <w:widowControl w:val="0"/>
        <w:shd w:val="clear"/>
        <w:kinsoku/>
        <w:wordWrap/>
        <w:overflowPunct/>
        <w:topLinePunct w:val="0"/>
        <w:autoSpaceDE/>
        <w:autoSpaceDN/>
        <w:bidi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lang w:eastAsia="zh-CN"/>
        </w:rPr>
        <w:t>磐安县青创园13幢2楼</w:t>
      </w:r>
    </w:p>
    <w:p w14:paraId="5E3575FD">
      <w:pPr>
        <w:keepNext w:val="0"/>
        <w:keepLines w:val="0"/>
        <w:pageBreakBefore w:val="0"/>
        <w:widowControl w:val="0"/>
        <w:shd w:val="clear"/>
        <w:kinsoku/>
        <w:wordWrap/>
        <w:overflowPunct/>
        <w:topLinePunct w:val="0"/>
        <w:autoSpaceDE/>
        <w:autoSpaceDN/>
        <w:bidi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业务监管及投诉受理单位：</w:t>
      </w:r>
      <w:r>
        <w:rPr>
          <w:rFonts w:hint="eastAsia" w:ascii="宋体" w:hAnsi="宋体" w:cs="宋体"/>
          <w:color w:val="auto"/>
          <w:sz w:val="22"/>
          <w:highlight w:val="none"/>
          <w:lang w:eastAsia="zh-CN"/>
        </w:rPr>
        <w:t>磐安县尚湖镇交易中心</w:t>
      </w:r>
      <w:r>
        <w:rPr>
          <w:rFonts w:hint="eastAsia" w:ascii="宋体" w:hAnsi="宋体" w:cs="宋体"/>
          <w:color w:val="auto"/>
          <w:sz w:val="22"/>
          <w:highlight w:val="none"/>
        </w:rPr>
        <w:t xml:space="preserve">   </w:t>
      </w:r>
    </w:p>
    <w:p w14:paraId="43FC51B6">
      <w:pPr>
        <w:keepNext w:val="0"/>
        <w:keepLines w:val="0"/>
        <w:pageBreakBefore w:val="0"/>
        <w:widowControl w:val="0"/>
        <w:shd w:val="clear"/>
        <w:kinsoku/>
        <w:wordWrap/>
        <w:overflowPunct/>
        <w:topLinePunct w:val="0"/>
        <w:autoSpaceDE/>
        <w:autoSpaceDN/>
        <w:bidi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联 系 人：</w:t>
      </w:r>
      <w:r>
        <w:rPr>
          <w:rFonts w:hint="eastAsia" w:ascii="宋体" w:hAnsi="宋体" w:cs="宋体"/>
          <w:color w:val="auto"/>
          <w:sz w:val="22"/>
          <w:highlight w:val="none"/>
          <w:lang w:eastAsia="zh-CN"/>
        </w:rPr>
        <w:t>陈燕华</w:t>
      </w:r>
      <w:r>
        <w:rPr>
          <w:rFonts w:hint="eastAsia" w:ascii="宋体" w:hAnsi="宋体" w:cs="宋体"/>
          <w:color w:val="auto"/>
          <w:sz w:val="22"/>
          <w:highlight w:val="none"/>
        </w:rPr>
        <w:t xml:space="preserve"> </w:t>
      </w:r>
    </w:p>
    <w:p w14:paraId="41D7950C">
      <w:pPr>
        <w:pStyle w:val="19"/>
        <w:keepNext w:val="0"/>
        <w:keepLines w:val="0"/>
        <w:pageBreakBefore w:val="0"/>
        <w:widowControl w:val="0"/>
        <w:shd w:val="clear"/>
        <w:kinsoku/>
        <w:wordWrap/>
        <w:overflowPunct/>
        <w:topLinePunct w:val="0"/>
        <w:autoSpaceDE/>
        <w:autoSpaceDN/>
        <w:bidi w:val="0"/>
        <w:spacing w:after="0"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联系电话：</w:t>
      </w:r>
      <w:r>
        <w:rPr>
          <w:rFonts w:hint="eastAsia" w:cs="宋体"/>
          <w:color w:val="auto"/>
          <w:sz w:val="22"/>
          <w:highlight w:val="none"/>
          <w:lang w:val="en-US" w:eastAsia="zh-CN"/>
        </w:rPr>
        <w:t>0579-84772365</w:t>
      </w:r>
      <w:r>
        <w:rPr>
          <w:rFonts w:hint="eastAsia" w:ascii="宋体" w:hAnsi="宋体" w:cs="宋体"/>
          <w:color w:val="auto"/>
          <w:sz w:val="22"/>
          <w:highlight w:val="none"/>
        </w:rPr>
        <w:t xml:space="preserve">  </w:t>
      </w:r>
    </w:p>
    <w:p w14:paraId="067DD6B6">
      <w:pPr>
        <w:pStyle w:val="48"/>
        <w:keepNext w:val="0"/>
        <w:keepLines w:val="0"/>
        <w:pageBreakBefore w:val="0"/>
        <w:widowControl w:val="0"/>
        <w:shd w:val="clear"/>
        <w:kinsoku/>
        <w:wordWrap/>
        <w:overflowPunct/>
        <w:topLinePunct w:val="0"/>
        <w:autoSpaceDE/>
        <w:autoSpaceDN/>
        <w:bidi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bCs/>
          <w:color w:val="auto"/>
          <w:sz w:val="22"/>
          <w:highlight w:val="none"/>
        </w:rPr>
        <w:t>磐安县尚湖镇人民东路1号</w:t>
      </w:r>
      <w:r>
        <w:rPr>
          <w:rFonts w:hint="eastAsia" w:ascii="宋体" w:hAnsi="宋体" w:cs="宋体"/>
          <w:color w:val="auto"/>
          <w:sz w:val="22"/>
          <w:szCs w:val="22"/>
          <w:highlight w:val="none"/>
        </w:rPr>
        <w:t xml:space="preserve"> </w:t>
      </w:r>
    </w:p>
    <w:p w14:paraId="410C88E7">
      <w:pPr>
        <w:shd w:val="clear"/>
        <w:snapToGrid w:val="0"/>
        <w:spacing w:line="400" w:lineRule="exact"/>
        <w:ind w:firstLine="440"/>
        <w:jc w:val="left"/>
        <w:rPr>
          <w:rFonts w:ascii="宋体" w:hAnsi="宋体"/>
          <w:b/>
          <w:color w:val="auto"/>
          <w:sz w:val="30"/>
          <w:szCs w:val="30"/>
          <w:highlight w:val="none"/>
        </w:rPr>
        <w:sectPr>
          <w:pgSz w:w="11850" w:h="16783"/>
          <w:pgMar w:top="1247" w:right="1077" w:bottom="1247" w:left="1134" w:header="851" w:footer="992" w:gutter="0"/>
          <w:cols w:space="720" w:num="1"/>
          <w:docGrid w:type="lines" w:linePitch="312" w:charSpace="0"/>
        </w:sectPr>
      </w:pPr>
    </w:p>
    <w:p w14:paraId="7830CECA">
      <w:pPr>
        <w:pStyle w:val="3"/>
        <w:shd w:val="clear"/>
        <w:jc w:val="center"/>
        <w:rPr>
          <w:rFonts w:hint="eastAsia" w:asciiTheme="minorEastAsia" w:hAnsiTheme="minorEastAsia" w:eastAsiaTheme="minorEastAsia" w:cstheme="minorEastAsia"/>
          <w:color w:val="auto"/>
          <w:sz w:val="44"/>
          <w:szCs w:val="44"/>
          <w:highlight w:val="none"/>
          <w:lang w:eastAsia="zh-CN"/>
        </w:rPr>
      </w:pPr>
      <w:bookmarkStart w:id="6" w:name="_Toc5200"/>
      <w:r>
        <w:rPr>
          <w:rFonts w:hint="eastAsia" w:asciiTheme="minorEastAsia" w:hAnsiTheme="minorEastAsia" w:eastAsiaTheme="minorEastAsia" w:cstheme="minorEastAsia"/>
          <w:color w:val="auto"/>
          <w:sz w:val="44"/>
          <w:szCs w:val="44"/>
          <w:highlight w:val="none"/>
        </w:rPr>
        <w:t>第</w:t>
      </w:r>
      <w:r>
        <w:rPr>
          <w:rFonts w:hint="eastAsia" w:asciiTheme="minorEastAsia" w:hAnsiTheme="minorEastAsia" w:eastAsiaTheme="minorEastAsia" w:cstheme="minorEastAsia"/>
          <w:color w:val="auto"/>
          <w:sz w:val="44"/>
          <w:szCs w:val="44"/>
          <w:highlight w:val="none"/>
          <w:lang w:eastAsia="zh-CN"/>
        </w:rPr>
        <w:t>二</w:t>
      </w:r>
      <w:r>
        <w:rPr>
          <w:rFonts w:hint="eastAsia" w:asciiTheme="minorEastAsia" w:hAnsiTheme="minorEastAsia" w:eastAsiaTheme="minorEastAsia" w:cstheme="minorEastAsia"/>
          <w:color w:val="auto"/>
          <w:sz w:val="44"/>
          <w:szCs w:val="44"/>
          <w:highlight w:val="none"/>
        </w:rPr>
        <w:t xml:space="preserve">章  </w:t>
      </w:r>
      <w:bookmarkEnd w:id="6"/>
      <w:bookmarkStart w:id="7" w:name="_Toc15447"/>
      <w:bookmarkStart w:id="8" w:name="_Toc373"/>
      <w:bookmarkStart w:id="9" w:name="_Toc350256315"/>
      <w:bookmarkStart w:id="10" w:name="_Toc322352984"/>
      <w:bookmarkStart w:id="11" w:name="_Toc354401534"/>
      <w:r>
        <w:rPr>
          <w:rFonts w:hint="eastAsia" w:asciiTheme="minorEastAsia" w:hAnsiTheme="minorEastAsia" w:eastAsiaTheme="minorEastAsia" w:cstheme="minorEastAsia"/>
          <w:color w:val="auto"/>
          <w:sz w:val="44"/>
          <w:szCs w:val="44"/>
          <w:highlight w:val="none"/>
          <w:lang w:eastAsia="zh-CN"/>
        </w:rPr>
        <w:t>采购需求</w:t>
      </w:r>
    </w:p>
    <w:p w14:paraId="76F9751C">
      <w:pPr>
        <w:shd w:val="clear"/>
        <w:rPr>
          <w:rFonts w:hint="eastAsia"/>
          <w:color w:val="auto"/>
          <w:highlight w:val="none"/>
        </w:rPr>
      </w:pPr>
    </w:p>
    <w:bookmarkEnd w:id="7"/>
    <w:bookmarkEnd w:id="8"/>
    <w:bookmarkEnd w:id="9"/>
    <w:bookmarkEnd w:id="10"/>
    <w:bookmarkEnd w:id="11"/>
    <w:p w14:paraId="421FB7DB">
      <w:pPr>
        <w:shd w:val="clear"/>
        <w:spacing w:line="560" w:lineRule="exact"/>
        <w:jc w:val="center"/>
        <w:outlineLvl w:val="0"/>
        <w:rPr>
          <w:rFonts w:ascii="宋体" w:hAnsi="宋体"/>
          <w:b/>
          <w:color w:val="auto"/>
          <w:sz w:val="44"/>
          <w:szCs w:val="44"/>
          <w:highlight w:val="none"/>
        </w:rPr>
      </w:pPr>
      <w:r>
        <w:rPr>
          <w:rFonts w:hint="eastAsia" w:ascii="宋体" w:hAnsi="宋体"/>
          <w:b/>
          <w:color w:val="auto"/>
          <w:sz w:val="44"/>
          <w:szCs w:val="44"/>
          <w:highlight w:val="none"/>
        </w:rPr>
        <w:t>项目简介</w:t>
      </w:r>
    </w:p>
    <w:p w14:paraId="6275B250">
      <w:pPr>
        <w:pStyle w:val="24"/>
        <w:shd w:val="clear"/>
        <w:spacing w:line="360" w:lineRule="exact"/>
        <w:ind w:firstLine="420"/>
        <w:rPr>
          <w:rFonts w:hAnsi="宋体"/>
          <w:b/>
          <w:color w:val="auto"/>
          <w:sz w:val="24"/>
          <w:szCs w:val="24"/>
          <w:highlight w:val="none"/>
        </w:rPr>
      </w:pPr>
      <w:r>
        <w:rPr>
          <w:rFonts w:hint="eastAsia" w:hAnsi="宋体"/>
          <w:b/>
          <w:color w:val="auto"/>
          <w:sz w:val="24"/>
          <w:szCs w:val="24"/>
          <w:highlight w:val="none"/>
          <w:lang w:eastAsia="zh-CN"/>
        </w:rPr>
        <w:t>参照</w:t>
      </w:r>
      <w:r>
        <w:rPr>
          <w:rFonts w:hint="eastAsia" w:hAnsi="宋体"/>
          <w:b/>
          <w:color w:val="auto"/>
          <w:sz w:val="24"/>
          <w:szCs w:val="24"/>
          <w:highlight w:val="none"/>
        </w:rPr>
        <w:t>浙财采监字[2007]2号文件规定：除采购文件明确的品牌外，欢迎其他能满足本项目技术需求且性能与所明确品牌相当的产品参加。技术参数中带</w:t>
      </w:r>
      <w:r>
        <w:rPr>
          <w:rFonts w:hAnsi="宋体"/>
          <w:b/>
          <w:color w:val="auto"/>
          <w:sz w:val="24"/>
          <w:szCs w:val="24"/>
          <w:highlight w:val="none"/>
        </w:rPr>
        <w:t>▲</w:t>
      </w:r>
      <w:r>
        <w:rPr>
          <w:rFonts w:hint="eastAsia" w:hAnsi="宋体"/>
          <w:b/>
          <w:color w:val="auto"/>
          <w:sz w:val="24"/>
          <w:szCs w:val="24"/>
          <w:highlight w:val="none"/>
        </w:rPr>
        <w:t>号部分为必须满足或优于，否则视为无效投标。</w:t>
      </w:r>
    </w:p>
    <w:p w14:paraId="1147A03E">
      <w:pPr>
        <w:pStyle w:val="24"/>
        <w:shd w:val="clear"/>
        <w:spacing w:line="360" w:lineRule="exact"/>
        <w:jc w:val="center"/>
        <w:outlineLvl w:val="1"/>
        <w:rPr>
          <w:rFonts w:hAnsi="宋体" w:cs="Arial"/>
          <w:b/>
          <w:color w:val="auto"/>
          <w:sz w:val="24"/>
          <w:szCs w:val="24"/>
          <w:highlight w:val="none"/>
        </w:rPr>
      </w:pPr>
      <w:bookmarkStart w:id="12" w:name="_Toc22426"/>
      <w:r>
        <w:rPr>
          <w:rFonts w:hint="eastAsia" w:hAnsi="宋体" w:cs="Arial"/>
          <w:b/>
          <w:color w:val="auto"/>
          <w:sz w:val="24"/>
          <w:szCs w:val="24"/>
          <w:highlight w:val="none"/>
        </w:rPr>
        <w:t>第一部分   项目的招标需求</w:t>
      </w:r>
      <w:bookmarkEnd w:id="12"/>
    </w:p>
    <w:p w14:paraId="7DF32554">
      <w:pPr>
        <w:shd w:val="clea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磋商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14:paraId="13D230E5">
      <w:pPr>
        <w:numPr>
          <w:ilvl w:val="0"/>
          <w:numId w:val="6"/>
        </w:numPr>
        <w:shd w:val="clea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本次招标服务应按国际标准、国标、部标或专业标准提供，非标准服务按采购人提供的要求提供，服务标准按照国家有关规定及合同约定进行验收。</w:t>
      </w:r>
    </w:p>
    <w:p w14:paraId="3076F84A">
      <w:pPr>
        <w:numPr>
          <w:ilvl w:val="0"/>
          <w:numId w:val="6"/>
        </w:numPr>
        <w:shd w:val="clear"/>
        <w:spacing w:line="400" w:lineRule="exact"/>
        <w:ind w:firstLine="482" w:firstLineChars="200"/>
        <w:rPr>
          <w:rFonts w:hint="eastAsia" w:ascii="宋体" w:hAnsi="宋体"/>
          <w:color w:val="auto"/>
          <w:sz w:val="24"/>
          <w:highlight w:val="none"/>
        </w:rPr>
      </w:pPr>
      <w:r>
        <w:rPr>
          <w:rFonts w:hint="eastAsia" w:ascii="仿宋" w:eastAsia="仿宋"/>
          <w:b/>
          <w:bCs/>
          <w:color w:val="auto"/>
          <w:sz w:val="24"/>
          <w:highlight w:val="none"/>
        </w:rPr>
        <w:t>项目概况</w:t>
      </w:r>
    </w:p>
    <w:p w14:paraId="3612B296">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磐安县按照省委“132”总体部署，谋深做实“强城”“兴村”“融合”三篇文章，扎实推进发展轴建设，紧扣“高质量发展推动共同富裕”目标，因镇制宜、因村施策。尚湖镇积极探索山区县共同富裕发展新路径，立足磐安县尚湖镇的资源禀赋和发展实际，规划建设“</w:t>
      </w:r>
      <w:r>
        <w:rPr>
          <w:rFonts w:hint="eastAsia" w:ascii="宋体" w:hAnsi="宋体" w:eastAsia="宋体" w:cs="Times New Roman"/>
          <w:color w:val="auto"/>
          <w:sz w:val="24"/>
          <w:highlight w:val="none"/>
          <w:lang w:eastAsia="zh-CN"/>
        </w:rPr>
        <w:t>磐安县尚湖镇农贸交易市场（农产品交易共富实践展示和直播基地）</w:t>
      </w:r>
      <w:r>
        <w:rPr>
          <w:rFonts w:hint="eastAsia" w:ascii="宋体" w:hAnsi="宋体" w:eastAsia="宋体" w:cs="Times New Roman"/>
          <w:color w:val="auto"/>
          <w:sz w:val="24"/>
          <w:highlight w:val="none"/>
        </w:rPr>
        <w:t>”项目。</w:t>
      </w:r>
    </w:p>
    <w:p w14:paraId="6377465C">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该项目位于浙江省金华市磐安县尚湖镇，以打造具有全省乃至全国影响力的山区共同富裕示范镇为愿景，核心在于展示山区乡镇优质农产品的价值、产业能级的提升以及经济持续增收的共同课题。项目将紧扣“农产共富”这一关键，深度融合尚湖镇绿色生态产业优势与共同富裕实践探索，通过创新模式打造山区县共同富裕的尚湖样本。</w:t>
      </w:r>
    </w:p>
    <w:p w14:paraId="2098F766">
      <w:pPr>
        <w:numPr>
          <w:ilvl w:val="0"/>
          <w:numId w:val="6"/>
        </w:numPr>
        <w:shd w:val="clear"/>
        <w:spacing w:line="400" w:lineRule="exact"/>
        <w:ind w:firstLine="482" w:firstLineChars="200"/>
        <w:rPr>
          <w:rFonts w:hint="eastAsia" w:ascii="仿宋" w:eastAsia="仿宋" w:cs="Times New Roman"/>
          <w:b/>
          <w:bCs/>
          <w:color w:val="auto"/>
          <w:sz w:val="24"/>
          <w:highlight w:val="none"/>
        </w:rPr>
      </w:pPr>
      <w:r>
        <w:rPr>
          <w:rFonts w:hint="eastAsia" w:ascii="仿宋" w:eastAsia="仿宋" w:cs="Times New Roman"/>
          <w:b/>
          <w:bCs/>
          <w:color w:val="auto"/>
          <w:sz w:val="24"/>
          <w:highlight w:val="none"/>
        </w:rPr>
        <w:t xml:space="preserve">招标范围 </w:t>
      </w:r>
    </w:p>
    <w:p w14:paraId="74D423C9">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磐安县尚湖镇农贸交易市场（农产品交易共富实践展示和直播基地）</w:t>
      </w:r>
      <w:r>
        <w:rPr>
          <w:rFonts w:hint="eastAsia" w:ascii="宋体" w:hAnsi="宋体" w:eastAsia="宋体" w:cs="Times New Roman"/>
          <w:color w:val="auto"/>
          <w:sz w:val="24"/>
          <w:highlight w:val="none"/>
        </w:rPr>
        <w:t>项目招标范围包括陈列布展及装修的创意策划、深化方案设计、布展文案编制、图纸设计、装修施工、数字和多媒体展示设备软件的采购、安装及配套的服务。布展方案中所包含的所有设计、施工、设备及软硬件等的采购、运输、货到就位以及安装、调试、培训、保修、检测等一切项目内容，直至验收检测合格交付至建设单位使用的交钥匙项目。</w:t>
      </w:r>
    </w:p>
    <w:p w14:paraId="139AA920">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设计范围：项目范围内的施工图设计和涉及本项目所有的专项设计、专项技术评估及施工期内的配合服务。具体包括但不限于：布展设计、设备设计、安装设计、模型艺术品设计、平面设计、多媒体硬件设备设计、多媒体软件及数字内容设计、</w:t>
      </w:r>
      <w:r>
        <w:rPr>
          <w:rFonts w:hint="eastAsia" w:ascii="宋体" w:hAnsi="宋体" w:eastAsia="宋体" w:cs="Times New Roman"/>
          <w:color w:val="auto"/>
          <w:sz w:val="24"/>
          <w:highlight w:val="none"/>
          <w:lang w:eastAsia="zh-Hans"/>
        </w:rPr>
        <w:t>装置艺术作品设计、</w:t>
      </w:r>
      <w:r>
        <w:rPr>
          <w:rFonts w:hint="eastAsia" w:ascii="宋体" w:hAnsi="宋体" w:eastAsia="宋体" w:cs="Times New Roman"/>
          <w:color w:val="auto"/>
          <w:sz w:val="24"/>
          <w:highlight w:val="none"/>
        </w:rPr>
        <w:t>专业灯光设计、展柜设计等、暖通系统的改造方案设计、水电（强弱电）系统的改造方案设计等。</w:t>
      </w:r>
    </w:p>
    <w:p w14:paraId="733E3C75">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施工及数字多媒体采购安装范围：施工图设计范围内的所有施工总承包内容，具体包括但不限于：装饰</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、安装</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、模型艺术品工程</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、平面展陈</w:t>
      </w:r>
      <w:r>
        <w:rPr>
          <w:rFonts w:hint="eastAsia" w:ascii="宋体" w:hAnsi="宋体" w:eastAsia="宋体" w:cs="Times New Roman"/>
          <w:color w:val="auto"/>
          <w:sz w:val="24"/>
          <w:highlight w:val="none"/>
          <w:lang w:eastAsia="zh-Hans"/>
        </w:rPr>
        <w:t>落地服务</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Hans"/>
        </w:rPr>
        <w:t>装置艺术作品落地服务、</w:t>
      </w:r>
      <w:r>
        <w:rPr>
          <w:rFonts w:hint="eastAsia" w:ascii="宋体" w:hAnsi="宋体" w:eastAsia="宋体" w:cs="Times New Roman"/>
          <w:color w:val="auto"/>
          <w:sz w:val="24"/>
          <w:highlight w:val="none"/>
        </w:rPr>
        <w:t>多媒体硬件设备</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、多媒体软件及数字内容</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、专业灯光</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、展柜</w:t>
      </w:r>
      <w:r>
        <w:rPr>
          <w:rFonts w:hint="eastAsia" w:ascii="宋体" w:hAnsi="宋体" w:eastAsia="宋体" w:cs="Times New Roman"/>
          <w:color w:val="auto"/>
          <w:sz w:val="24"/>
          <w:highlight w:val="none"/>
          <w:lang w:eastAsia="zh-Hans"/>
        </w:rPr>
        <w:t>落地服务</w:t>
      </w:r>
      <w:r>
        <w:rPr>
          <w:rFonts w:hint="eastAsia" w:ascii="宋体" w:hAnsi="宋体" w:eastAsia="宋体" w:cs="Times New Roman"/>
          <w:color w:val="auto"/>
          <w:sz w:val="24"/>
          <w:highlight w:val="none"/>
        </w:rPr>
        <w:t>等，暖通系统的改造</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、水电（强弱电）系统的改造</w:t>
      </w:r>
      <w:r>
        <w:rPr>
          <w:rFonts w:hint="eastAsia" w:ascii="宋体" w:hAnsi="宋体" w:eastAsia="宋体" w:cs="Times New Roman"/>
          <w:color w:val="auto"/>
          <w:sz w:val="24"/>
          <w:highlight w:val="none"/>
          <w:lang w:eastAsia="zh-Hans"/>
        </w:rPr>
        <w:t>服务</w:t>
      </w:r>
      <w:r>
        <w:rPr>
          <w:rFonts w:hint="eastAsia" w:ascii="宋体" w:hAnsi="宋体" w:eastAsia="宋体" w:cs="Times New Roman"/>
          <w:color w:val="auto"/>
          <w:sz w:val="24"/>
          <w:highlight w:val="none"/>
        </w:rPr>
        <w:t>等。</w:t>
      </w:r>
    </w:p>
    <w:p w14:paraId="71002E5D">
      <w:pPr>
        <w:shd w:val="clea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其他内容：完成施工图预算编制及配合招标人完成各种报审等工作；工程缺陷责任期的技术服务与缺陷修复、保修期内的保修工作及负责管理协调各分包单位、供应商的配合工作等。</w:t>
      </w:r>
      <w:bookmarkStart w:id="13" w:name="_Toc3653"/>
    </w:p>
    <w:p w14:paraId="7D966A48">
      <w:pPr>
        <w:pStyle w:val="2"/>
        <w:shd w:val="clear"/>
        <w:rPr>
          <w:rFonts w:hint="eastAsia" w:eastAsia="宋体"/>
          <w:color w:val="auto"/>
          <w:highlight w:val="none"/>
          <w:lang w:eastAsia="zh-CN"/>
        </w:rPr>
      </w:pPr>
    </w:p>
    <w:p w14:paraId="433DB04E">
      <w:pPr>
        <w:shd w:val="clear"/>
        <w:spacing w:line="400" w:lineRule="exact"/>
        <w:ind w:firstLine="562" w:firstLineChars="200"/>
        <w:jc w:val="center"/>
        <w:rPr>
          <w:rFonts w:hint="eastAsia" w:ascii="宋体" w:hAnsi="宋体" w:cs="宋体"/>
          <w:b/>
          <w:bCs/>
          <w:color w:val="auto"/>
          <w:sz w:val="28"/>
          <w:szCs w:val="28"/>
          <w:highlight w:val="none"/>
        </w:rPr>
      </w:pPr>
    </w:p>
    <w:p w14:paraId="340F7787">
      <w:pPr>
        <w:shd w:val="clear"/>
        <w:spacing w:line="400" w:lineRule="exact"/>
        <w:ind w:firstLine="562" w:firstLineChars="200"/>
        <w:jc w:val="center"/>
        <w:rPr>
          <w:rFonts w:hint="eastAsia" w:ascii="宋体" w:hAnsi="宋体" w:cs="宋体"/>
          <w:b/>
          <w:bCs/>
          <w:color w:val="auto"/>
          <w:sz w:val="28"/>
          <w:szCs w:val="28"/>
          <w:highlight w:val="none"/>
        </w:rPr>
      </w:pPr>
    </w:p>
    <w:p w14:paraId="619EA0B2">
      <w:pPr>
        <w:shd w:val="clear"/>
        <w:spacing w:line="400" w:lineRule="exact"/>
        <w:ind w:firstLine="562" w:firstLineChars="20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第二部分  项目技术规范和服务要求</w:t>
      </w:r>
      <w:bookmarkEnd w:id="13"/>
    </w:p>
    <w:p w14:paraId="09F660DB">
      <w:pPr>
        <w:shd w:val="clear"/>
        <w:spacing w:line="480" w:lineRule="exact"/>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一、设计要求</w:t>
      </w:r>
      <w:r>
        <w:rPr>
          <w:rFonts w:asciiTheme="minorEastAsia" w:hAnsiTheme="minorEastAsia" w:eastAsiaTheme="minorEastAsia"/>
          <w:b/>
          <w:color w:val="auto"/>
          <w:sz w:val="24"/>
          <w:highlight w:val="none"/>
        </w:rPr>
        <w:t>：</w:t>
      </w:r>
    </w:p>
    <w:p w14:paraId="0A7D97F6">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本项目围绕“绿色共富·尚湖实践”为主题，分设五大空间，包括农产品文化展示厅、农产品展销流通厅、特色农产品直播区、农产品交易洽谈区、农产品交流办公区等功能区域，全面为农产品流通推介提供支撑服务。结合图文展陈与数字互动体验，打造沉浸式、交互式空间。</w:t>
      </w:r>
    </w:p>
    <w:p w14:paraId="18195CF0">
      <w:pPr>
        <w:shd w:val="clear"/>
        <w:spacing w:line="480" w:lineRule="exact"/>
        <w:ind w:firstLine="482" w:firstLineChars="200"/>
        <w:jc w:val="left"/>
        <w:rPr>
          <w:rFonts w:hint="eastAsia" w:cs="Arial" w:asciiTheme="minorEastAsia" w:hAnsiTheme="minorEastAsia" w:eastAsiaTheme="minorEastAsia"/>
          <w:b/>
          <w:bCs/>
          <w:color w:val="auto"/>
          <w:sz w:val="24"/>
          <w:highlight w:val="none"/>
          <w:shd w:val="clear" w:color="auto" w:fill="FFFFFF"/>
        </w:rPr>
      </w:pPr>
      <w:r>
        <w:rPr>
          <w:rFonts w:hint="eastAsia" w:cs="Arial" w:asciiTheme="minorEastAsia" w:hAnsiTheme="minorEastAsia" w:eastAsiaTheme="minorEastAsia"/>
          <w:b/>
          <w:bCs/>
          <w:color w:val="auto"/>
          <w:sz w:val="24"/>
          <w:highlight w:val="none"/>
          <w:shd w:val="clear" w:color="auto" w:fill="FFFFFF"/>
        </w:rPr>
        <w:t>1.1农产品文化展示厅</w:t>
      </w:r>
    </w:p>
    <w:p w14:paraId="7B6B2043">
      <w:pPr>
        <w:shd w:val="clear"/>
        <w:spacing w:line="480" w:lineRule="exact"/>
        <w:ind w:firstLine="482" w:firstLineChars="200"/>
        <w:jc w:val="left"/>
        <w:rPr>
          <w:rFonts w:hint="eastAsia" w:cs="Arial" w:asciiTheme="minorEastAsia" w:hAnsiTheme="minorEastAsia" w:eastAsiaTheme="minorEastAsia"/>
          <w:b/>
          <w:bCs/>
          <w:color w:val="auto"/>
          <w:sz w:val="24"/>
          <w:highlight w:val="none"/>
          <w:shd w:val="clear" w:color="auto" w:fill="FFFFFF"/>
        </w:rPr>
      </w:pPr>
      <w:r>
        <w:rPr>
          <w:rFonts w:hint="eastAsia" w:cs="Arial" w:asciiTheme="minorEastAsia" w:hAnsiTheme="minorEastAsia" w:eastAsiaTheme="minorEastAsia"/>
          <w:b/>
          <w:bCs/>
          <w:color w:val="auto"/>
          <w:sz w:val="24"/>
          <w:highlight w:val="none"/>
          <w:shd w:val="clear" w:color="auto" w:fill="FFFFFF"/>
        </w:rPr>
        <w:t>1.1.1序厅</w:t>
      </w:r>
    </w:p>
    <w:p w14:paraId="5217625C">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1）主题背景</w:t>
      </w:r>
    </w:p>
    <w:p w14:paraId="615CEAA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序厅作为整个展厅的开端，以大而开阔的空间，提升整个展厅的气势。以尚湖山水、文化底色打造序厅背景墙。</w:t>
      </w:r>
    </w:p>
    <w:p w14:paraId="6DAC6003">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2）数字伴游</w:t>
      </w:r>
    </w:p>
    <w:p w14:paraId="4CA51EFE">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【展项说明】数字展项。置入互动一体机，参观者可通过语音唤醒数字伴游官“王之之”，在大屏端开启自然语言问答，也可以扫码在手机端与数字人实时互动，探索更多尚湖相关内容。</w:t>
      </w:r>
    </w:p>
    <w:p w14:paraId="21C8C736">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1.1.2第一展厅</w:t>
      </w:r>
    </w:p>
    <w:p w14:paraId="591B833C">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1)</w:t>
      </w:r>
      <w:r>
        <w:rPr>
          <w:rFonts w:hint="eastAsia" w:cs="Arial" w:asciiTheme="minorEastAsia" w:hAnsiTheme="minorEastAsia" w:eastAsiaTheme="minorEastAsia"/>
          <w:color w:val="auto"/>
          <w:sz w:val="24"/>
          <w:highlight w:val="none"/>
          <w:shd w:val="clear" w:color="auto" w:fill="FFFFFF"/>
        </w:rPr>
        <w:t>自然禀赋</w:t>
      </w:r>
    </w:p>
    <w:p w14:paraId="5F1C3EB4">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通过空间造型设计，展示尚湖镇情，介绍尚湖镇概况，包含区位地形、农业企业以及经济产值等内容，综述其自然山水孕育出的文明。</w:t>
      </w:r>
    </w:p>
    <w:p w14:paraId="70214965">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2)</w:t>
      </w:r>
      <w:r>
        <w:rPr>
          <w:rFonts w:hint="eastAsia" w:cs="Arial" w:asciiTheme="minorEastAsia" w:hAnsiTheme="minorEastAsia" w:eastAsiaTheme="minorEastAsia"/>
          <w:color w:val="auto"/>
          <w:sz w:val="24"/>
          <w:highlight w:val="none"/>
          <w:shd w:val="clear" w:color="auto" w:fill="FFFFFF"/>
        </w:rPr>
        <w:t>天赐风物</w:t>
      </w:r>
    </w:p>
    <w:p w14:paraId="7DF6C524">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尚湖镇以绿水青山为依托，发展了以茭白、茶叶、香榧为重点的主导产业，以及生态药蜜等特色农业，以图文展板的形式介绍尚湖的特色农产品。</w:t>
      </w:r>
    </w:p>
    <w:p w14:paraId="3D9C4D31">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3)</w:t>
      </w:r>
      <w:r>
        <w:rPr>
          <w:rFonts w:hint="eastAsia" w:cs="Arial" w:asciiTheme="minorEastAsia" w:hAnsiTheme="minorEastAsia" w:eastAsiaTheme="minorEastAsia"/>
          <w:color w:val="auto"/>
          <w:sz w:val="24"/>
          <w:highlight w:val="none"/>
          <w:shd w:val="clear" w:color="auto" w:fill="FFFFFF"/>
        </w:rPr>
        <w:t>风物基因</w:t>
      </w:r>
    </w:p>
    <w:p w14:paraId="38CCF4F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契合浙江农业品牌化、数字化发展趋势，以墙面装饰结合互动屏，从村落风物故事、特产地图、佳味时间轴等角度，讲述特产故事。配以图文详述，并借助AI技术实现时令特产的智能切换。扫码即可一键直达小程序，实现线上线下联动，助力农产品品牌推广与销售。同时，切换内容后可多维度展示尚湖镇情，包括尚湖历史沿革、各村村情、尚湖名人等信息。</w:t>
      </w:r>
    </w:p>
    <w:p w14:paraId="1C8A7C5F">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4)</w:t>
      </w:r>
      <w:r>
        <w:rPr>
          <w:rFonts w:hint="eastAsia" w:cs="Arial" w:asciiTheme="minorEastAsia" w:hAnsiTheme="minorEastAsia" w:eastAsiaTheme="minorEastAsia"/>
          <w:color w:val="auto"/>
          <w:sz w:val="24"/>
          <w:highlight w:val="none"/>
          <w:shd w:val="clear" w:color="auto" w:fill="FFFFFF"/>
        </w:rPr>
        <w:t>人文资源</w:t>
      </w:r>
    </w:p>
    <w:p w14:paraId="0C907F46">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以图文展板的形式展示尚湖镇的文化资源，包括文保单位、非遗文化以及A级景区等，体现尚湖对精神文化的保护与传承。</w:t>
      </w:r>
    </w:p>
    <w:p w14:paraId="6482205B">
      <w:pPr>
        <w:shd w:val="clear"/>
        <w:spacing w:line="480" w:lineRule="exact"/>
        <w:ind w:firstLine="482" w:firstLineChars="200"/>
        <w:jc w:val="left"/>
        <w:rPr>
          <w:rFonts w:hint="eastAsia" w:cs="Arial" w:asciiTheme="minorEastAsia" w:hAnsiTheme="minorEastAsia" w:eastAsiaTheme="minorEastAsia"/>
          <w:b/>
          <w:bCs/>
          <w:color w:val="auto"/>
          <w:sz w:val="24"/>
          <w:highlight w:val="none"/>
          <w:shd w:val="clear" w:color="auto" w:fill="FFFFFF"/>
        </w:rPr>
      </w:pPr>
      <w:r>
        <w:rPr>
          <w:rFonts w:hint="eastAsia" w:cs="Arial" w:asciiTheme="minorEastAsia" w:hAnsiTheme="minorEastAsia" w:eastAsiaTheme="minorEastAsia"/>
          <w:b/>
          <w:bCs/>
          <w:color w:val="auto"/>
          <w:sz w:val="24"/>
          <w:highlight w:val="none"/>
          <w:shd w:val="clear" w:color="auto" w:fill="FFFFFF"/>
        </w:rPr>
        <w:t>1.1.3第二展厅</w:t>
      </w:r>
    </w:p>
    <w:p w14:paraId="2058E4C6">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1）共富长卷</w:t>
      </w:r>
    </w:p>
    <w:p w14:paraId="5C3D3219">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以交互画卷的模式全景展示尚湖共富实践之路，场景涵盖党建、生态、人才等代表性场景。通过探索屏幕场景查看详情，图文并茂，辅以可视化组件生动呈现。扫码可在小程序获取更多内容，全面展现尚湖镇共富实践的成果，感受尚湖共富之路的发展历程。</w:t>
      </w:r>
    </w:p>
    <w:p w14:paraId="69253F3B">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2)</w:t>
      </w:r>
      <w:r>
        <w:rPr>
          <w:rFonts w:hint="eastAsia" w:cs="Arial" w:asciiTheme="minorEastAsia" w:hAnsiTheme="minorEastAsia" w:eastAsiaTheme="minorEastAsia"/>
          <w:color w:val="auto"/>
          <w:sz w:val="24"/>
          <w:highlight w:val="none"/>
          <w:shd w:val="clear" w:color="auto" w:fill="FFFFFF"/>
        </w:rPr>
        <w:t>党建帮扶·共富工坊</w:t>
      </w:r>
    </w:p>
    <w:p w14:paraId="2EED8372">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多方位展示“尚湖帮扶”事件，党建帮扶是尚湖共富路上的重要指引，省委宣传部、县委组织部等不同单位都对尚湖进行了帮扶，收集整理相关数据，并提供交互探索。</w:t>
      </w:r>
    </w:p>
    <w:p w14:paraId="4FCF00A6">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3）帮扶里程碑</w:t>
      </w:r>
    </w:p>
    <w:p w14:paraId="2FB79081">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以时间为轴，梳理过去几十年里省委宣传部、县委组织部以及不同条线部门在尚湖镇进行帮扶的故事，从帮扶事件与成果双维度提炼，实时增项更新，彰显党建引领在共同富裕道路上的核心作用。</w:t>
      </w:r>
    </w:p>
    <w:p w14:paraId="06966C6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4）生态转化·产业联兴</w:t>
      </w:r>
    </w:p>
    <w:p w14:paraId="5E378D10">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尚湖镇“生态价值转化与产业联动”的复合型模式是共富路上的成功实践，以“浙中蜜蜂第一村”和“榧茶道有机生态古茶园”为例，阐释尚湖镇通过生态修复、资源整合与产业创新，实现生态资源向经济价值的转化，并形成可持续的共富机制的内容。</w:t>
      </w:r>
    </w:p>
    <w:p w14:paraId="71B30B93">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5)</w:t>
      </w:r>
      <w:r>
        <w:rPr>
          <w:rFonts w:hint="eastAsia" w:cs="Arial" w:asciiTheme="minorEastAsia" w:hAnsiTheme="minorEastAsia" w:eastAsiaTheme="minorEastAsia"/>
          <w:color w:val="auto"/>
          <w:sz w:val="24"/>
          <w:highlight w:val="none"/>
          <w:shd w:val="clear" w:color="auto" w:fill="FFFFFF"/>
        </w:rPr>
        <w:t>青年返乡·数字赋能</w:t>
      </w:r>
    </w:p>
    <w:p w14:paraId="361F1570">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展示尚湖“向上青年”和“乡贤”等人才金名片，包含人才为乡村建设、经济发展做出的贡献故事等。同时展示在人才的带领下，尚湖开展了电商直播，带动了农产品的销售与经济增收的内容。</w:t>
      </w:r>
    </w:p>
    <w:p w14:paraId="7975C81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6）青年力剧场</w:t>
      </w:r>
    </w:p>
    <w:p w14:paraId="48CA7FF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【展项说明】数字展项。以环节交互形式展现尚湖青年返乡建设、电商直播助力尚湖农产品销售以及共富实践的故事，完成全流程体验可带走专属青年故事。</w:t>
      </w:r>
    </w:p>
    <w:p w14:paraId="5BF51AD2">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7）共富勋章·振兴示范</w:t>
      </w:r>
    </w:p>
    <w:p w14:paraId="0854FE7B">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以可随时增补的展陈形式，为尚湖镇打造一面荣誉墙，收集汇总尚湖镇、村、企业等的荣誉，展示尚湖镇建设路上的重要里程碑。</w:t>
      </w:r>
    </w:p>
    <w:p w14:paraId="7CE3601D">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1.1.4第三展厅</w:t>
      </w:r>
    </w:p>
    <w:p w14:paraId="4CB8DFF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展示尚湖镇融合农业-工业-旅游业三产发展的内容，以万亩田园综合体、隐形冠军企业以及十亿级康养基地为例，全力打造“共同富裕山区标杆镇”。</w:t>
      </w:r>
    </w:p>
    <w:p w14:paraId="2D65E873">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1）智境尚湖</w:t>
      </w:r>
    </w:p>
    <w:p w14:paraId="2EAE3DE7">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【展项说明】数字展项。展示尚湖未来规划数字地图，包括国土空间规划、十四五整体规划以及村镇规划等内容，立足当下看未来尚湖蓝图。</w:t>
      </w:r>
    </w:p>
    <w:p w14:paraId="4221B323">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2）尚湖万象</w:t>
      </w:r>
    </w:p>
    <w:p w14:paraId="585B186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【展项说明】数字展项。参观者通过体感推门的动作，可开启门后切换展示的尚湖景点、非遗场景、代表性乡村等展现尚湖发展与特产共富的场景故事，形成“在这里看尚湖”的沉浸体验。</w:t>
      </w:r>
    </w:p>
    <w:p w14:paraId="1C0B6C4A">
      <w:pPr>
        <w:shd w:val="clear"/>
        <w:spacing w:line="480" w:lineRule="exact"/>
        <w:ind w:firstLine="482" w:firstLineChars="200"/>
        <w:jc w:val="left"/>
        <w:rPr>
          <w:rFonts w:hint="eastAsia" w:cs="Arial" w:asciiTheme="minorEastAsia" w:hAnsiTheme="minorEastAsia" w:eastAsiaTheme="minorEastAsia"/>
          <w:b/>
          <w:bCs/>
          <w:color w:val="auto"/>
          <w:sz w:val="24"/>
          <w:highlight w:val="none"/>
          <w:shd w:val="clear" w:color="auto" w:fill="FFFFFF"/>
        </w:rPr>
      </w:pPr>
      <w:r>
        <w:rPr>
          <w:rFonts w:hint="eastAsia" w:cs="Arial" w:asciiTheme="minorEastAsia" w:hAnsiTheme="minorEastAsia" w:eastAsiaTheme="minorEastAsia"/>
          <w:b/>
          <w:bCs/>
          <w:color w:val="auto"/>
          <w:sz w:val="24"/>
          <w:highlight w:val="none"/>
          <w:shd w:val="clear" w:color="auto" w:fill="FFFFFF"/>
        </w:rPr>
        <w:t>1.2农产品展销流通厅</w:t>
      </w:r>
    </w:p>
    <w:p w14:paraId="4032101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以图文展板与视频轮播相结合的方式，定格尚湖农产的独特基因，全方位展现地方农产魅力，实现农产品常态展销。展销空间依场景切换主题，搭配模块化展台灵活布展。</w:t>
      </w:r>
    </w:p>
    <w:p w14:paraId="13F38B81">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1）臻味物语</w:t>
      </w:r>
    </w:p>
    <w:p w14:paraId="4AC06BD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【展项说明】数字展项。选取2种尚湖特产风物重点推介，对风物进行建模还原以及结合数字化交互探索，引导参观者探寻特产全流程内容，促进参观者现场下单。</w:t>
      </w:r>
    </w:p>
    <w:p w14:paraId="5E7F57F5">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2）宣传屏</w:t>
      </w:r>
    </w:p>
    <w:p w14:paraId="4F74B4A4">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【宣传屏】视频展示。展示尚湖农产品的宣传图文、视频。</w:t>
      </w:r>
    </w:p>
    <w:p w14:paraId="558EE25A">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1.3特色农产品直播区</w:t>
      </w:r>
    </w:p>
    <w:p w14:paraId="2D5804A7">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增设直播区域，日常直播期间可邀请主播与农户实时互动。通过“墙上博物馆”，让参观者既能感受尚湖深厚的文化底蕴，又能直观了解农产品的价值，促进文化传播与农产品销售的深度融合。</w:t>
      </w:r>
    </w:p>
    <w:p w14:paraId="497575F3">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1）宣传屏</w:t>
      </w:r>
    </w:p>
    <w:p w14:paraId="38FEA420">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【宣传屏】视频展示。展示尚湖农产品电商直播的图文、视频。</w:t>
      </w:r>
    </w:p>
    <w:p w14:paraId="28C913CE">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1.4农产品交易洽谈区</w:t>
      </w:r>
    </w:p>
    <w:p w14:paraId="61A2A58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通过可移动沙发、座椅的形式布置洽谈空间，增设活动屏，同时满足交易洽谈及展销活动举办需求。</w:t>
      </w:r>
    </w:p>
    <w:p w14:paraId="21434CE5">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活动屏</w:t>
      </w:r>
    </w:p>
    <w:p w14:paraId="69B228A4">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【活动屏】视频展示。初始内容播放尚湖过往大型活动、晚会等内容的图文、视频。</w:t>
      </w:r>
    </w:p>
    <w:p w14:paraId="6B414654">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1.5农产品交流办公区</w:t>
      </w:r>
    </w:p>
    <w:p w14:paraId="49726E25">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满足领导接待、客商洽谈等需要，打造独立的接待办公室。</w:t>
      </w:r>
    </w:p>
    <w:p w14:paraId="15BCB470">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lang w:val="en-US" w:eastAsia="zh-CN"/>
        </w:rPr>
        <w:t>1)</w:t>
      </w:r>
      <w:r>
        <w:rPr>
          <w:rFonts w:hint="eastAsia" w:cs="Arial" w:asciiTheme="minorEastAsia" w:hAnsiTheme="minorEastAsia" w:eastAsiaTheme="minorEastAsia"/>
          <w:color w:val="auto"/>
          <w:sz w:val="24"/>
          <w:highlight w:val="none"/>
          <w:shd w:val="clear" w:color="auto" w:fill="FFFFFF"/>
        </w:rPr>
        <w:t>会议屏</w:t>
      </w:r>
    </w:p>
    <w:p w14:paraId="3DDA878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【会议屏】会议系统。会议平板支持多媒体播放、投屏等。</w:t>
      </w:r>
    </w:p>
    <w:p w14:paraId="7E8C768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1.6小程序</w:t>
      </w:r>
    </w:p>
    <w:p w14:paraId="155CB7F0">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提供微信小程序服务，包括以下功能：</w:t>
      </w:r>
    </w:p>
    <w:p w14:paraId="232F4501">
      <w:pPr>
        <w:keepNext w:val="0"/>
        <w:keepLines w:val="0"/>
        <w:pageBreakBefore w:val="0"/>
        <w:widowControl w:val="0"/>
        <w:numPr>
          <w:ilvl w:val="0"/>
          <w:numId w:val="7"/>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首页导航服务：支持在小程序首页点击功能版块，如对话数字伴游、展项介绍等，后到不同功能模块展开；</w:t>
      </w:r>
    </w:p>
    <w:p w14:paraId="1E355BAC">
      <w:pPr>
        <w:keepNext w:val="0"/>
        <w:keepLines w:val="0"/>
        <w:pageBreakBefore w:val="0"/>
        <w:widowControl w:val="0"/>
        <w:numPr>
          <w:ilvl w:val="0"/>
          <w:numId w:val="7"/>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提供展厅详情介绍：通过点击首页导航相关按钮或扫相应二维码进入展厅详情页，用于介绍展厅概况。支持展示展厅的图片、名称、位置、介绍等；</w:t>
      </w:r>
    </w:p>
    <w:p w14:paraId="459C20EE">
      <w:pPr>
        <w:keepNext w:val="0"/>
        <w:keepLines w:val="0"/>
        <w:pageBreakBefore w:val="0"/>
        <w:widowControl w:val="0"/>
        <w:numPr>
          <w:ilvl w:val="0"/>
          <w:numId w:val="7"/>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支持关联推荐：展厅详情页下方可关联推荐相关特产、地点等内容</w:t>
      </w:r>
    </w:p>
    <w:p w14:paraId="2933D085">
      <w:pPr>
        <w:keepNext w:val="0"/>
        <w:keepLines w:val="0"/>
        <w:pageBreakBefore w:val="0"/>
        <w:widowControl w:val="0"/>
        <w:numPr>
          <w:ilvl w:val="0"/>
          <w:numId w:val="7"/>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提供展项介绍：为每个展项设置详细的图文、视频、音频描述介绍。</w:t>
      </w:r>
    </w:p>
    <w:p w14:paraId="0083215A">
      <w:pPr>
        <w:keepNext w:val="0"/>
        <w:keepLines w:val="0"/>
        <w:pageBreakBefore w:val="0"/>
        <w:widowControl w:val="0"/>
        <w:numPr>
          <w:ilvl w:val="0"/>
          <w:numId w:val="7"/>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提供互联网端微信小程序：用户通过扫码互动结束后的二维码即可将视频下载到游客手机中。下载后的视频支持保存到手机或分享至抖音、快手、微信朋友圈等互动平台。</w:t>
      </w:r>
    </w:p>
    <w:p w14:paraId="05D987EE">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1.7机房中控</w:t>
      </w:r>
    </w:p>
    <w:p w14:paraId="4B295C45">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运用智能中控系统集中控制管理基地的各种设备、场景，只需要通过平板终端设备或PC端便能够实现“一键控制”，降低维护成本，提高工作效率。</w:t>
      </w:r>
    </w:p>
    <w:p w14:paraId="42CA3E88">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lang w:val="en-US" w:eastAsia="zh-CN"/>
        </w:rPr>
      </w:pPr>
      <w:r>
        <w:rPr>
          <w:rFonts w:hint="eastAsia" w:cs="Arial" w:asciiTheme="minorEastAsia" w:hAnsiTheme="minorEastAsia" w:eastAsiaTheme="minorEastAsia"/>
          <w:color w:val="auto"/>
          <w:sz w:val="24"/>
          <w:highlight w:val="none"/>
          <w:shd w:val="clear" w:color="auto" w:fill="FFFFFF"/>
          <w:lang w:val="en-US" w:eastAsia="zh-CN"/>
        </w:rPr>
        <w:t>1.8设计成果：包括但不仅限于布展及装修、多媒体硬件及系统集成、二次装修涉及到的安装、会议室桌椅、展物收集等一切与本项目工程有关的设计，包括：整体策划、平面布局、展览展示效果设计、展览展示装修布展施工图设计、展板灯箱图版类平面设计等、照明其它相关内容的设计及配合等。</w:t>
      </w:r>
    </w:p>
    <w:p w14:paraId="2B35D011">
      <w:pPr>
        <w:keepNext w:val="0"/>
        <w:keepLines w:val="0"/>
        <w:pageBreakBefore w:val="0"/>
        <w:widowControl w:val="0"/>
        <w:numPr>
          <w:ilvl w:val="0"/>
          <w:numId w:val="8"/>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设计施工图6套</w:t>
      </w:r>
    </w:p>
    <w:p w14:paraId="7BF8F7A4">
      <w:pPr>
        <w:keepNext w:val="0"/>
        <w:keepLines w:val="0"/>
        <w:pageBreakBefore w:val="0"/>
        <w:widowControl w:val="0"/>
        <w:numPr>
          <w:ilvl w:val="0"/>
          <w:numId w:val="8"/>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竣工图6套。</w:t>
      </w:r>
    </w:p>
    <w:p w14:paraId="3980F6AC">
      <w:pPr>
        <w:keepNext w:val="0"/>
        <w:keepLines w:val="0"/>
        <w:pageBreakBefore w:val="0"/>
        <w:widowControl w:val="0"/>
        <w:numPr>
          <w:ilvl w:val="0"/>
          <w:numId w:val="8"/>
        </w:numPr>
        <w:shd w:val="clear"/>
        <w:kinsoku/>
        <w:wordWrap/>
        <w:overflowPunct/>
        <w:topLinePunct w:val="0"/>
        <w:autoSpaceDE/>
        <w:autoSpaceDN/>
        <w:bidi w:val="0"/>
        <w:adjustRightInd/>
        <w:snapToGrid/>
        <w:spacing w:line="480" w:lineRule="exact"/>
        <w:ind w:left="0" w:leftChars="0" w:firstLine="480" w:firstLineChars="200"/>
        <w:jc w:val="lef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上述资料均要求提交两套电子光盘。</w:t>
      </w:r>
    </w:p>
    <w:p w14:paraId="515189B1">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lang w:val="en-US" w:eastAsia="zh-CN"/>
        </w:rPr>
      </w:pPr>
      <w:r>
        <w:rPr>
          <w:rFonts w:hint="eastAsia" w:cs="Arial" w:asciiTheme="minorEastAsia" w:hAnsiTheme="minorEastAsia" w:eastAsiaTheme="minorEastAsia"/>
          <w:color w:val="auto"/>
          <w:sz w:val="24"/>
          <w:highlight w:val="none"/>
          <w:shd w:val="clear" w:color="auto" w:fill="FFFFFF"/>
          <w:lang w:val="en-US" w:eastAsia="zh-CN"/>
        </w:rPr>
        <w:t>1.9附平面图纸</w:t>
      </w:r>
    </w:p>
    <w:p w14:paraId="62544361">
      <w:pPr>
        <w:pStyle w:val="2"/>
        <w:shd w:val="clear"/>
        <w:rPr>
          <w:rFonts w:hint="eastAsia"/>
          <w:color w:val="auto"/>
          <w:highlight w:val="none"/>
          <w:lang w:val="en-US" w:eastAsia="zh-CN"/>
        </w:rPr>
      </w:pPr>
      <w:r>
        <w:rPr>
          <w:rFonts w:hint="eastAsia" w:eastAsia="宋体"/>
          <w:color w:val="auto"/>
          <w:highlight w:val="none"/>
          <w:lang w:eastAsia="zh-CN"/>
        </w:rPr>
        <w:drawing>
          <wp:inline distT="0" distB="0" distL="114300" distR="114300">
            <wp:extent cx="6171565" cy="2922270"/>
            <wp:effectExtent l="0" t="0" r="635" b="11430"/>
            <wp:docPr id="1" name="图片 1" descr="c2a125e9acaaf39b8d27bbdc87c1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a125e9acaaf39b8d27bbdc87c188a"/>
                    <pic:cNvPicPr>
                      <a:picLocks noChangeAspect="1"/>
                    </pic:cNvPicPr>
                  </pic:nvPicPr>
                  <pic:blipFill>
                    <a:blip r:embed="rId11"/>
                    <a:stretch>
                      <a:fillRect/>
                    </a:stretch>
                  </pic:blipFill>
                  <pic:spPr>
                    <a:xfrm>
                      <a:off x="0" y="0"/>
                      <a:ext cx="6171565" cy="2922270"/>
                    </a:xfrm>
                    <a:prstGeom prst="rect">
                      <a:avLst/>
                    </a:prstGeom>
                  </pic:spPr>
                </pic:pic>
              </a:graphicData>
            </a:graphic>
          </wp:inline>
        </w:drawing>
      </w:r>
    </w:p>
    <w:p w14:paraId="5F8B3400">
      <w:pPr>
        <w:pStyle w:val="2"/>
        <w:shd w:val="clear"/>
        <w:rPr>
          <w:rFonts w:hint="default" w:asciiTheme="minorEastAsia" w:hAnsiTheme="minorEastAsia" w:eastAsiaTheme="minorEastAsia"/>
          <w:color w:val="auto"/>
          <w:sz w:val="24"/>
          <w:szCs w:val="24"/>
          <w:highlight w:val="none"/>
          <w:lang w:val="en-US" w:eastAsia="zh-CN"/>
        </w:rPr>
      </w:pPr>
    </w:p>
    <w:p w14:paraId="31B1D9D3">
      <w:pPr>
        <w:numPr>
          <w:ilvl w:val="0"/>
          <w:numId w:val="9"/>
        </w:numPr>
        <w:shd w:val="clear"/>
        <w:spacing w:line="480" w:lineRule="exact"/>
        <w:jc w:val="left"/>
        <w:outlineLvl w:val="2"/>
        <w:rPr>
          <w:rFonts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施工</w:t>
      </w:r>
      <w:r>
        <w:rPr>
          <w:rFonts w:hint="eastAsia" w:cs="Times New Roman" w:asciiTheme="minorEastAsia" w:hAnsiTheme="minorEastAsia" w:eastAsiaTheme="minorEastAsia"/>
          <w:b/>
          <w:color w:val="auto"/>
          <w:sz w:val="24"/>
          <w:highlight w:val="none"/>
          <w:lang w:val="en-US" w:eastAsia="zh-CN"/>
        </w:rPr>
        <w:t>(</w:t>
      </w:r>
      <w:r>
        <w:rPr>
          <w:rFonts w:hint="eastAsia" w:cs="Times New Roman" w:asciiTheme="minorEastAsia" w:hAnsiTheme="minorEastAsia" w:eastAsiaTheme="minorEastAsia"/>
          <w:b/>
          <w:color w:val="auto"/>
          <w:sz w:val="24"/>
          <w:highlight w:val="none"/>
        </w:rPr>
        <w:t>装修部分</w:t>
      </w:r>
      <w:r>
        <w:rPr>
          <w:rFonts w:hint="eastAsia" w:cs="Times New Roman" w:asciiTheme="minorEastAsia" w:hAnsiTheme="minorEastAsia" w:eastAsiaTheme="minorEastAsia"/>
          <w:b/>
          <w:color w:val="auto"/>
          <w:sz w:val="24"/>
          <w:highlight w:val="none"/>
          <w:lang w:val="en-US" w:eastAsia="zh-CN"/>
        </w:rPr>
        <w:t>)要求</w:t>
      </w:r>
      <w:r>
        <w:rPr>
          <w:rFonts w:asciiTheme="minorEastAsia" w:hAnsiTheme="minorEastAsia" w:eastAsiaTheme="minorEastAsia"/>
          <w:b/>
          <w:color w:val="auto"/>
          <w:sz w:val="24"/>
          <w:highlight w:val="none"/>
        </w:rPr>
        <w:t>：</w:t>
      </w:r>
    </w:p>
    <w:p w14:paraId="387D9A1C">
      <w:pPr>
        <w:shd w:val="clear"/>
        <w:spacing w:line="480" w:lineRule="exact"/>
        <w:ind w:firstLine="482" w:firstLineChars="200"/>
        <w:jc w:val="left"/>
        <w:rPr>
          <w:rFonts w:hint="eastAsia" w:cs="Arial" w:asciiTheme="minorEastAsia" w:hAnsiTheme="minorEastAsia" w:eastAsiaTheme="minorEastAsia"/>
          <w:b/>
          <w:bCs/>
          <w:color w:val="auto"/>
          <w:sz w:val="24"/>
          <w:highlight w:val="none"/>
          <w:shd w:val="clear" w:color="auto" w:fill="FFFFFF"/>
          <w:lang w:eastAsia="zh-CN"/>
        </w:rPr>
      </w:pPr>
      <w:r>
        <w:rPr>
          <w:rFonts w:hint="eastAsia" w:cs="Arial" w:asciiTheme="minorEastAsia" w:hAnsiTheme="minorEastAsia" w:eastAsiaTheme="minorEastAsia"/>
          <w:b/>
          <w:bCs/>
          <w:color w:val="auto"/>
          <w:sz w:val="24"/>
          <w:highlight w:val="none"/>
          <w:shd w:val="clear" w:color="auto" w:fill="FFFFFF"/>
          <w:lang w:val="en-US" w:eastAsia="zh-CN"/>
        </w:rPr>
        <w:t>2.1</w:t>
      </w:r>
      <w:r>
        <w:rPr>
          <w:rFonts w:hint="eastAsia" w:cs="Arial" w:asciiTheme="minorEastAsia" w:hAnsiTheme="minorEastAsia" w:eastAsiaTheme="minorEastAsia"/>
          <w:b/>
          <w:bCs/>
          <w:color w:val="auto"/>
          <w:sz w:val="24"/>
          <w:highlight w:val="none"/>
          <w:shd w:val="clear" w:color="auto" w:fill="FFFFFF"/>
          <w:lang w:eastAsia="zh-CN"/>
        </w:rPr>
        <w:t>施工项目概况</w:t>
      </w:r>
    </w:p>
    <w:p w14:paraId="4536227D">
      <w:pPr>
        <w:shd w:val="clear"/>
        <w:spacing w:line="480" w:lineRule="exact"/>
        <w:ind w:firstLine="480" w:firstLineChars="200"/>
        <w:jc w:val="left"/>
        <w:rPr>
          <w:rFonts w:hint="eastAsia" w:cs="Arial" w:asciiTheme="minorEastAsia" w:hAnsiTheme="minorEastAsia" w:eastAsiaTheme="minorEastAsia"/>
          <w:color w:val="auto"/>
          <w:sz w:val="24"/>
          <w:highlight w:val="none"/>
          <w:shd w:val="clear" w:color="auto" w:fill="FFFFFF"/>
        </w:rPr>
      </w:pPr>
      <w:r>
        <w:rPr>
          <w:rFonts w:hint="eastAsia" w:cs="Arial" w:asciiTheme="minorEastAsia" w:hAnsiTheme="minorEastAsia" w:eastAsiaTheme="minorEastAsia"/>
          <w:color w:val="auto"/>
          <w:sz w:val="24"/>
          <w:highlight w:val="none"/>
          <w:shd w:val="clear" w:color="auto" w:fill="FFFFFF"/>
        </w:rPr>
        <w:t>项目总面积约800平，形成“展销研一体化”模式，整体空间布置计划为：农产品文化展示厅面积约354平方米，农产品展销流通厅面积约206平方米，特色农产品直播区面积约为20平方米，农产品交易洽谈区面积约为142平方米，农产品交流办公区面积约78平方米。</w:t>
      </w:r>
    </w:p>
    <w:p w14:paraId="38657AF7">
      <w:pPr>
        <w:shd w:val="clear"/>
        <w:spacing w:line="480" w:lineRule="exact"/>
        <w:ind w:firstLine="482" w:firstLineChars="200"/>
        <w:jc w:val="left"/>
        <w:rPr>
          <w:rFonts w:hint="default" w:cs="Arial" w:asciiTheme="minorEastAsia" w:hAnsiTheme="minorEastAsia" w:eastAsiaTheme="minorEastAsia"/>
          <w:b/>
          <w:bCs/>
          <w:color w:val="auto"/>
          <w:sz w:val="24"/>
          <w:highlight w:val="none"/>
          <w:shd w:val="clear" w:color="auto" w:fill="FFFFFF"/>
          <w:lang w:val="en-US" w:eastAsia="zh-CN"/>
        </w:rPr>
      </w:pPr>
      <w:r>
        <w:rPr>
          <w:rFonts w:hint="eastAsia" w:cs="Arial" w:asciiTheme="minorEastAsia" w:hAnsiTheme="minorEastAsia" w:eastAsiaTheme="minorEastAsia"/>
          <w:b/>
          <w:bCs/>
          <w:color w:val="auto"/>
          <w:sz w:val="24"/>
          <w:highlight w:val="none"/>
          <w:shd w:val="clear" w:color="auto" w:fill="FFFFFF"/>
          <w:lang w:val="en-US" w:eastAsia="zh-CN"/>
        </w:rPr>
        <w:t>2.2施工要求：</w:t>
      </w:r>
    </w:p>
    <w:p w14:paraId="364DE54A">
      <w:pPr>
        <w:shd w:val="clear"/>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布展装修的施工，即完成本次设计图纸中的全部工作内容及其他相关专业配合工作。包括：整体装饰装修、综合布线、照明等项目、由于布展需要涉及到的局部土建等。</w:t>
      </w:r>
    </w:p>
    <w:p w14:paraId="452023E6">
      <w:pPr>
        <w:shd w:val="clear"/>
        <w:snapToGrid w:val="0"/>
        <w:spacing w:line="48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展项制作及设备采购、安装，即完成本次设计图纸中的展项制作、设备采购、安装。</w:t>
      </w:r>
    </w:p>
    <w:p w14:paraId="19BCB37E">
      <w:pPr>
        <w:shd w:val="clear"/>
        <w:autoSpaceDE w:val="0"/>
        <w:autoSpaceDN w:val="0"/>
        <w:adjustRightInd w:val="0"/>
        <w:snapToGrid w:val="0"/>
        <w:spacing w:line="480" w:lineRule="exact"/>
        <w:ind w:firstLine="480" w:firstLineChars="200"/>
        <w:jc w:val="left"/>
        <w:rPr>
          <w:rFonts w:asciiTheme="minorEastAsia" w:hAnsiTheme="minorEastAsia" w:eastAsiaTheme="minorEastAsia"/>
          <w:b w:val="0"/>
          <w:bCs/>
          <w:color w:val="auto"/>
          <w:kern w:val="0"/>
          <w:sz w:val="24"/>
          <w:highlight w:val="none"/>
        </w:rPr>
      </w:pPr>
      <w:r>
        <w:rPr>
          <w:rFonts w:asciiTheme="minorEastAsia" w:hAnsiTheme="minorEastAsia" w:eastAsiaTheme="minorEastAsia"/>
          <w:b w:val="0"/>
          <w:bCs/>
          <w:color w:val="auto"/>
          <w:sz w:val="24"/>
          <w:highlight w:val="none"/>
        </w:rPr>
        <w:t>多媒体软硬件（智能控制系统）设备的配置设计、采购及安装。</w:t>
      </w:r>
    </w:p>
    <w:p w14:paraId="59A0A221">
      <w:pPr>
        <w:shd w:val="clear"/>
        <w:autoSpaceDE w:val="0"/>
        <w:autoSpaceDN w:val="0"/>
        <w:adjustRightInd w:val="0"/>
        <w:snapToGrid w:val="0"/>
        <w:spacing w:line="480" w:lineRule="exact"/>
        <w:ind w:firstLine="480" w:firstLineChars="200"/>
        <w:jc w:val="left"/>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多媒体软件编制、硬件相关设备的配置、系统集成等一系列智能化设计采购及安装制作（按本标书要求）。包括但不限于：监控系统、智能控制系统、音响系统、布线及机房工程等</w:t>
      </w:r>
      <w:r>
        <w:rPr>
          <w:rFonts w:hint="eastAsia" w:asciiTheme="minorEastAsia" w:hAnsiTheme="minorEastAsia" w:eastAsiaTheme="minorEastAsia"/>
          <w:bCs/>
          <w:color w:val="auto"/>
          <w:sz w:val="24"/>
          <w:highlight w:val="none"/>
        </w:rPr>
        <w:t>。</w:t>
      </w:r>
    </w:p>
    <w:p w14:paraId="6F3487AE">
      <w:pPr>
        <w:shd w:val="clear"/>
        <w:autoSpaceDE w:val="0"/>
        <w:autoSpaceDN w:val="0"/>
        <w:adjustRightInd w:val="0"/>
        <w:snapToGrid w:val="0"/>
        <w:spacing w:line="480" w:lineRule="exact"/>
        <w:ind w:firstLine="480" w:firstLineChars="200"/>
        <w:jc w:val="left"/>
        <w:rPr>
          <w:rFonts w:hint="eastAsia"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照明要求，</w:t>
      </w:r>
      <w:r>
        <w:rPr>
          <w:rFonts w:hint="eastAsia" w:asciiTheme="minorEastAsia" w:hAnsiTheme="minorEastAsia" w:eastAsiaTheme="minorEastAsia"/>
          <w:b w:val="0"/>
          <w:bCs w:val="0"/>
          <w:color w:val="auto"/>
          <w:sz w:val="24"/>
          <w:highlight w:val="none"/>
        </w:rPr>
        <w:t>注重光对游客参观情绪的影响。通过优化的照明组合，烘托环境气氛、创造丰富空间感和层次感，营造良好的视觉情绪氛围。展馆灯光运用，要兼顾安全、节能、环保的需求，减少后期运行维护的成本。</w:t>
      </w:r>
    </w:p>
    <w:p w14:paraId="4B5997E3">
      <w:pPr>
        <w:numPr>
          <w:ilvl w:val="0"/>
          <w:numId w:val="9"/>
        </w:numPr>
        <w:shd w:val="clear"/>
        <w:spacing w:line="480" w:lineRule="exact"/>
        <w:jc w:val="left"/>
        <w:outlineLvl w:val="2"/>
        <w:rPr>
          <w:rFonts w:hint="eastAsia" w:cs="Times New Roman"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各类采购项目费用分布</w:t>
      </w:r>
    </w:p>
    <w:p w14:paraId="4637ADA4">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1、设计费：</w:t>
      </w:r>
      <w:r>
        <w:rPr>
          <w:rFonts w:hint="eastAsia" w:asciiTheme="minorEastAsia" w:hAnsiTheme="minorEastAsia" w:eastAsiaTheme="minorEastAsia"/>
          <w:color w:val="auto"/>
          <w:sz w:val="24"/>
          <w:szCs w:val="24"/>
          <w:highlight w:val="none"/>
          <w:lang w:val="en-US" w:eastAsia="zh-CN"/>
        </w:rPr>
        <w:t xml:space="preserve"> 10 </w:t>
      </w:r>
      <w:r>
        <w:rPr>
          <w:rFonts w:hint="eastAsia" w:asciiTheme="minorEastAsia" w:hAnsiTheme="minorEastAsia" w:eastAsiaTheme="minorEastAsia"/>
          <w:color w:val="auto"/>
          <w:sz w:val="24"/>
          <w:szCs w:val="24"/>
          <w:highlight w:val="none"/>
        </w:rPr>
        <w:t>万</w:t>
      </w:r>
    </w:p>
    <w:p w14:paraId="6EFD996C">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2、基础装饰工程：</w:t>
      </w:r>
      <w:r>
        <w:rPr>
          <w:rFonts w:hint="eastAsia" w:asciiTheme="minorEastAsia" w:hAnsiTheme="minorEastAsia" w:eastAsiaTheme="minorEastAsia"/>
          <w:color w:val="auto"/>
          <w:sz w:val="24"/>
          <w:szCs w:val="24"/>
          <w:highlight w:val="none"/>
          <w:lang w:val="en-US" w:eastAsia="zh-CN"/>
        </w:rPr>
        <w:t xml:space="preserve"> 60 </w:t>
      </w:r>
      <w:r>
        <w:rPr>
          <w:rFonts w:hint="eastAsia" w:asciiTheme="minorEastAsia" w:hAnsiTheme="minorEastAsia" w:eastAsiaTheme="minorEastAsia"/>
          <w:color w:val="auto"/>
          <w:sz w:val="24"/>
          <w:szCs w:val="24"/>
          <w:highlight w:val="none"/>
        </w:rPr>
        <w:t>万。</w:t>
      </w:r>
    </w:p>
    <w:p w14:paraId="7AEC88F8">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暖通消防</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 xml:space="preserve"> 19 </w:t>
      </w:r>
      <w:r>
        <w:rPr>
          <w:rFonts w:hint="eastAsia" w:asciiTheme="minorEastAsia" w:hAnsiTheme="minorEastAsia" w:eastAsiaTheme="minorEastAsia"/>
          <w:color w:val="auto"/>
          <w:sz w:val="24"/>
          <w:szCs w:val="24"/>
          <w:highlight w:val="none"/>
        </w:rPr>
        <w:t>万。</w:t>
      </w:r>
    </w:p>
    <w:p w14:paraId="4778F7E5">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4、展项制作及采购(展板、道具、图文、展柜、模型、场景等):</w:t>
      </w:r>
      <w:r>
        <w:rPr>
          <w:rFonts w:hint="eastAsia" w:asciiTheme="minorEastAsia" w:hAnsiTheme="minorEastAsia" w:eastAsiaTheme="minorEastAsia"/>
          <w:color w:val="auto"/>
          <w:sz w:val="24"/>
          <w:szCs w:val="24"/>
          <w:highlight w:val="none"/>
          <w:lang w:val="en-US" w:eastAsia="zh-CN"/>
        </w:rPr>
        <w:t xml:space="preserve"> 30 </w:t>
      </w:r>
      <w:r>
        <w:rPr>
          <w:rFonts w:hint="eastAsia" w:asciiTheme="minorEastAsia" w:hAnsiTheme="minorEastAsia" w:eastAsiaTheme="minorEastAsia"/>
          <w:color w:val="auto"/>
          <w:sz w:val="24"/>
          <w:szCs w:val="24"/>
          <w:highlight w:val="none"/>
        </w:rPr>
        <w:t>万。</w:t>
      </w:r>
    </w:p>
    <w:p w14:paraId="57E82FEB">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、多媒体：</w:t>
      </w:r>
      <w:r>
        <w:rPr>
          <w:rFonts w:hint="eastAsia" w:asciiTheme="minorEastAsia" w:hAnsiTheme="minorEastAsia" w:eastAsiaTheme="minorEastAsia"/>
          <w:color w:val="auto"/>
          <w:sz w:val="24"/>
          <w:szCs w:val="24"/>
          <w:highlight w:val="none"/>
          <w:lang w:val="en-US" w:eastAsia="zh-CN"/>
        </w:rPr>
        <w:t xml:space="preserve"> 223 </w:t>
      </w:r>
      <w:r>
        <w:rPr>
          <w:rFonts w:hint="eastAsia" w:asciiTheme="minorEastAsia" w:hAnsiTheme="minorEastAsia" w:eastAsiaTheme="minorEastAsia"/>
          <w:color w:val="auto"/>
          <w:sz w:val="24"/>
          <w:szCs w:val="24"/>
          <w:highlight w:val="none"/>
        </w:rPr>
        <w:t>万。</w:t>
      </w:r>
    </w:p>
    <w:p w14:paraId="4863DB79">
      <w:pPr>
        <w:pStyle w:val="28"/>
        <w:shd w:val="clear"/>
        <w:spacing w:line="480" w:lineRule="exact"/>
        <w:ind w:left="36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软装</w:t>
      </w:r>
      <w:r>
        <w:rPr>
          <w:rFonts w:hint="eastAsia" w:asciiTheme="minorEastAsia" w:hAnsiTheme="minorEastAsia" w:eastAsiaTheme="minorEastAsia"/>
          <w:color w:val="auto"/>
          <w:sz w:val="24"/>
          <w:szCs w:val="24"/>
          <w:highlight w:val="none"/>
        </w:rPr>
        <w:t>家具采购：</w:t>
      </w:r>
      <w:r>
        <w:rPr>
          <w:rFonts w:hint="eastAsia" w:asciiTheme="minorEastAsia" w:hAnsiTheme="minorEastAsia" w:eastAsiaTheme="minorEastAsia"/>
          <w:color w:val="auto"/>
          <w:sz w:val="24"/>
          <w:szCs w:val="24"/>
          <w:highlight w:val="none"/>
          <w:lang w:val="en-US" w:eastAsia="zh-CN"/>
        </w:rPr>
        <w:t xml:space="preserve"> 8 </w:t>
      </w:r>
      <w:r>
        <w:rPr>
          <w:rFonts w:hint="eastAsia" w:asciiTheme="minorEastAsia" w:hAnsiTheme="minorEastAsia" w:eastAsiaTheme="minorEastAsia"/>
          <w:color w:val="auto"/>
          <w:sz w:val="24"/>
          <w:szCs w:val="24"/>
          <w:highlight w:val="none"/>
        </w:rPr>
        <w:t>万。</w:t>
      </w:r>
    </w:p>
    <w:p w14:paraId="2643A7BF">
      <w:pPr>
        <w:pStyle w:val="28"/>
        <w:shd w:val="clear"/>
        <w:spacing w:line="480" w:lineRule="exact"/>
        <w:ind w:left="36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以上合计：</w:t>
      </w:r>
      <w:r>
        <w:rPr>
          <w:rFonts w:hint="eastAsia" w:asciiTheme="minorEastAsia" w:hAnsiTheme="minorEastAsia" w:eastAsiaTheme="minorEastAsia"/>
          <w:color w:val="auto"/>
          <w:sz w:val="24"/>
          <w:szCs w:val="24"/>
          <w:highlight w:val="none"/>
          <w:lang w:val="en-US" w:eastAsia="zh-CN"/>
        </w:rPr>
        <w:t>350</w:t>
      </w:r>
      <w:r>
        <w:rPr>
          <w:rFonts w:hint="eastAsia" w:asciiTheme="minorEastAsia" w:hAnsiTheme="minorEastAsia" w:eastAsiaTheme="minorEastAsia"/>
          <w:color w:val="auto"/>
          <w:sz w:val="24"/>
          <w:szCs w:val="24"/>
          <w:highlight w:val="none"/>
        </w:rPr>
        <w:t>万，投标人可在1-</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项根据设计需要调整造价，但调整后的总价不得超过</w:t>
      </w:r>
      <w:r>
        <w:rPr>
          <w:rFonts w:hint="eastAsia" w:asciiTheme="minorEastAsia" w:hAnsiTheme="minorEastAsia" w:eastAsiaTheme="minorEastAsia"/>
          <w:color w:val="auto"/>
          <w:sz w:val="24"/>
          <w:szCs w:val="24"/>
          <w:highlight w:val="none"/>
          <w:lang w:val="en-US" w:eastAsia="zh-CN"/>
        </w:rPr>
        <w:t>350</w:t>
      </w:r>
      <w:r>
        <w:rPr>
          <w:rFonts w:hint="eastAsia" w:asciiTheme="minorEastAsia" w:hAnsiTheme="minorEastAsia" w:eastAsiaTheme="minorEastAsia"/>
          <w:color w:val="auto"/>
          <w:sz w:val="24"/>
          <w:szCs w:val="24"/>
          <w:highlight w:val="none"/>
        </w:rPr>
        <w:t>万。</w:t>
      </w:r>
    </w:p>
    <w:p w14:paraId="72CB5E2E">
      <w:pPr>
        <w:pStyle w:val="28"/>
        <w:shd w:val="clear"/>
        <w:spacing w:line="480" w:lineRule="exact"/>
        <w:ind w:left="357"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投标人标书中，应根据其设计方案，详细分项列出包括品牌、规格型号、具体做</w:t>
      </w:r>
      <w:r>
        <w:rPr>
          <w:rFonts w:hint="eastAsia" w:asciiTheme="minorEastAsia" w:hAnsiTheme="minorEastAsia" w:eastAsiaTheme="minorEastAsia"/>
          <w:color w:val="auto"/>
          <w:sz w:val="24"/>
          <w:szCs w:val="24"/>
          <w:highlight w:val="none"/>
        </w:rPr>
        <w:t>法、尺寸、造价等信息的采购清单，</w:t>
      </w:r>
      <w:r>
        <w:rPr>
          <w:rFonts w:hint="eastAsia" w:asciiTheme="minorEastAsia" w:hAnsiTheme="minorEastAsia" w:eastAsiaTheme="minorEastAsia"/>
          <w:b/>
          <w:bCs/>
          <w:color w:val="auto"/>
          <w:sz w:val="24"/>
          <w:szCs w:val="24"/>
          <w:highlight w:val="none"/>
        </w:rPr>
        <w:t>基础装修部分应提供预算书（编制依据：</w:t>
      </w:r>
      <w:r>
        <w:rPr>
          <w:rFonts w:hint="eastAsia" w:cs="宋体" w:asciiTheme="minorEastAsia" w:hAnsiTheme="minorEastAsia" w:eastAsiaTheme="minorEastAsia"/>
          <w:color w:val="auto"/>
          <w:sz w:val="24"/>
          <w:szCs w:val="24"/>
          <w:highlight w:val="none"/>
          <w:u w:val="single"/>
        </w:rPr>
        <w:t>浙江省房屋建筑与装饰工程预算定额（2018版）、浙江省通用安装工程预算定额（2018版）、浙江市政工程预算定额(2018版)、浙江省园林绿化及仿古建筑工程预算定额（2018版）；《浙江省建设工程计价规则》（2018版）及现行的相关定额、建建发〔</w:t>
      </w:r>
      <w:r>
        <w:rPr>
          <w:rFonts w:cs="宋体" w:asciiTheme="minorEastAsia" w:hAnsiTheme="minorEastAsia" w:eastAsiaTheme="minorEastAsia"/>
          <w:color w:val="auto"/>
          <w:sz w:val="24"/>
          <w:szCs w:val="24"/>
          <w:highlight w:val="none"/>
          <w:u w:val="single"/>
        </w:rPr>
        <w:t>20</w:t>
      </w:r>
      <w:r>
        <w:rPr>
          <w:rFonts w:hint="eastAsia" w:cs="宋体" w:asciiTheme="minorEastAsia" w:hAnsiTheme="minorEastAsia" w:eastAsiaTheme="minorEastAsia"/>
          <w:color w:val="auto"/>
          <w:sz w:val="24"/>
          <w:szCs w:val="24"/>
          <w:highlight w:val="none"/>
          <w:u w:val="single"/>
        </w:rPr>
        <w:t>19〕92号文件等</w:t>
      </w:r>
      <w:r>
        <w:rPr>
          <w:rFonts w:hint="eastAsia" w:cs="宋体" w:asciiTheme="minorEastAsia" w:hAnsiTheme="minorEastAsia" w:eastAsiaTheme="minorEastAsia"/>
          <w:color w:val="auto"/>
          <w:sz w:val="24"/>
          <w:szCs w:val="24"/>
          <w:highlight w:val="none"/>
        </w:rPr>
        <w:t>。</w:t>
      </w:r>
      <w:r>
        <w:rPr>
          <w:rFonts w:hint="eastAsia" w:asciiTheme="minorEastAsia" w:hAnsiTheme="minorEastAsia" w:eastAsiaTheme="minorEastAsia"/>
          <w:b/>
          <w:bCs/>
          <w:color w:val="auto"/>
          <w:sz w:val="24"/>
          <w:szCs w:val="24"/>
          <w:highlight w:val="none"/>
        </w:rPr>
        <w:t>人工、材料单价按磐安县</w:t>
      </w:r>
      <w:r>
        <w:rPr>
          <w:rFonts w:hint="eastAsia" w:asciiTheme="minorEastAsia" w:hAnsiTheme="minorEastAsia" w:eastAsiaTheme="minorEastAsia"/>
          <w:b/>
          <w:bCs/>
          <w:color w:val="auto"/>
          <w:sz w:val="24"/>
          <w:szCs w:val="24"/>
          <w:highlight w:val="none"/>
          <w:lang w:val="en-US" w:eastAsia="zh-CN"/>
        </w:rPr>
        <w:t>2025年6</w:t>
      </w:r>
      <w:r>
        <w:rPr>
          <w:rFonts w:hint="eastAsia" w:asciiTheme="minorEastAsia" w:hAnsiTheme="minorEastAsia" w:eastAsiaTheme="minorEastAsia"/>
          <w:b/>
          <w:bCs/>
          <w:color w:val="auto"/>
          <w:sz w:val="24"/>
          <w:szCs w:val="24"/>
          <w:highlight w:val="none"/>
        </w:rPr>
        <w:t>月份信息价，如磐安信息价中没有的材料单价可参金华市</w:t>
      </w:r>
      <w:r>
        <w:rPr>
          <w:rFonts w:hint="eastAsia" w:asciiTheme="minorEastAsia" w:hAnsiTheme="minorEastAsia" w:eastAsiaTheme="minorEastAsia"/>
          <w:b/>
          <w:bCs/>
          <w:color w:val="auto"/>
          <w:sz w:val="24"/>
          <w:szCs w:val="24"/>
          <w:highlight w:val="none"/>
          <w:lang w:val="en-US" w:eastAsia="zh-CN"/>
        </w:rPr>
        <w:t>6</w:t>
      </w:r>
      <w:r>
        <w:rPr>
          <w:rFonts w:hint="eastAsia" w:asciiTheme="minorEastAsia" w:hAnsiTheme="minorEastAsia" w:eastAsiaTheme="minorEastAsia"/>
          <w:b/>
          <w:bCs/>
          <w:color w:val="auto"/>
          <w:sz w:val="24"/>
          <w:szCs w:val="24"/>
          <w:highlight w:val="none"/>
        </w:rPr>
        <w:t>月份信息价）。</w:t>
      </w:r>
      <w:r>
        <w:rPr>
          <w:rFonts w:hint="eastAsia" w:asciiTheme="minorEastAsia" w:hAnsiTheme="minorEastAsia" w:eastAsiaTheme="minorEastAsia"/>
          <w:b/>
          <w:color w:val="auto"/>
          <w:sz w:val="24"/>
          <w:szCs w:val="24"/>
          <w:highlight w:val="none"/>
        </w:rPr>
        <w:t>采购清单在磋商后，投标人应将下浮部分分摊到清单中，形成与合同价一致的清单作为结算时的价格依据。</w:t>
      </w:r>
    </w:p>
    <w:p w14:paraId="50FABB57">
      <w:pPr>
        <w:numPr>
          <w:ilvl w:val="0"/>
          <w:numId w:val="9"/>
        </w:numPr>
        <w:shd w:val="clear"/>
        <w:spacing w:line="480" w:lineRule="exact"/>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工期：</w:t>
      </w:r>
    </w:p>
    <w:p w14:paraId="22B48518">
      <w:pPr>
        <w:keepNext w:val="0"/>
        <w:keepLines w:val="0"/>
        <w:pageBreakBefore w:val="0"/>
        <w:widowControl w:val="0"/>
        <w:shd w:val="clear"/>
        <w:kinsoku/>
        <w:wordWrap/>
        <w:overflowPunct/>
        <w:topLinePunct w:val="0"/>
        <w:autoSpaceDE/>
        <w:autoSpaceDN/>
        <w:bidi w:val="0"/>
        <w:adjustRightInd/>
        <w:snapToGrid/>
        <w:spacing w:line="480" w:lineRule="exact"/>
        <w:ind w:firstLine="482" w:firstLineChars="200"/>
        <w:jc w:val="left"/>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工期：</w:t>
      </w:r>
      <w:r>
        <w:rPr>
          <w:rFonts w:hint="eastAsia" w:asciiTheme="minorEastAsia" w:hAnsiTheme="minorEastAsia" w:eastAsiaTheme="minorEastAsia"/>
          <w:b/>
          <w:color w:val="auto"/>
          <w:sz w:val="24"/>
          <w:highlight w:val="none"/>
          <w:u w:val="single"/>
          <w:lang w:val="en-US" w:eastAsia="zh-CN"/>
        </w:rPr>
        <w:t xml:space="preserve"> 90 </w:t>
      </w:r>
      <w:r>
        <w:rPr>
          <w:rFonts w:hint="eastAsia" w:asciiTheme="minorEastAsia" w:hAnsiTheme="minorEastAsia" w:eastAsiaTheme="minorEastAsia"/>
          <w:b/>
          <w:color w:val="auto"/>
          <w:sz w:val="24"/>
          <w:highlight w:val="none"/>
        </w:rPr>
        <w:t>个日历天内全部完工，其中</w:t>
      </w:r>
      <w:r>
        <w:rPr>
          <w:rFonts w:hint="eastAsia" w:asciiTheme="minorEastAsia" w:hAnsiTheme="minorEastAsia" w:eastAsiaTheme="minorEastAsia"/>
          <w:b/>
          <w:color w:val="auto"/>
          <w:sz w:val="24"/>
          <w:highlight w:val="none"/>
          <w:u w:val="single"/>
          <w:lang w:val="en-US" w:eastAsia="zh-CN"/>
        </w:rPr>
        <w:t xml:space="preserve">  60  </w:t>
      </w:r>
      <w:r>
        <w:rPr>
          <w:rFonts w:hint="eastAsia" w:asciiTheme="minorEastAsia" w:hAnsiTheme="minorEastAsia" w:eastAsiaTheme="minorEastAsia"/>
          <w:b/>
          <w:color w:val="auto"/>
          <w:sz w:val="24"/>
          <w:highlight w:val="none"/>
        </w:rPr>
        <w:t>个日历天前必须完成除现场制作的艺术类作品、视频类作品外的所有项目。</w:t>
      </w:r>
    </w:p>
    <w:p w14:paraId="63FEF20A">
      <w:pPr>
        <w:shd w:val="clear"/>
        <w:spacing w:line="480" w:lineRule="exact"/>
        <w:jc w:val="left"/>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四</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kern w:val="0"/>
          <w:sz w:val="24"/>
          <w:highlight w:val="none"/>
        </w:rPr>
        <w:t>售后服务要求</w:t>
      </w:r>
    </w:p>
    <w:p w14:paraId="32FAA419">
      <w:pPr>
        <w:shd w:val="clear"/>
        <w:autoSpaceDE w:val="0"/>
        <w:autoSpaceDN w:val="0"/>
        <w:adjustRightInd w:val="0"/>
        <w:snapToGrid w:val="0"/>
        <w:spacing w:line="480" w:lineRule="exact"/>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（1）工程质量保修期为</w:t>
      </w:r>
      <w:r>
        <w:rPr>
          <w:rFonts w:hint="eastAsia" w:asciiTheme="minorEastAsia" w:hAnsiTheme="minorEastAsia" w:eastAsiaTheme="minorEastAsia"/>
          <w:color w:val="auto"/>
          <w:kern w:val="0"/>
          <w:sz w:val="24"/>
          <w:highlight w:val="none"/>
        </w:rPr>
        <w:t>24</w:t>
      </w:r>
      <w:r>
        <w:rPr>
          <w:rFonts w:asciiTheme="minorEastAsia" w:hAnsiTheme="minorEastAsia" w:eastAsiaTheme="minorEastAsia"/>
          <w:color w:val="auto"/>
          <w:kern w:val="0"/>
          <w:sz w:val="24"/>
          <w:highlight w:val="none"/>
        </w:rPr>
        <w:t>个月,软件维护期为</w:t>
      </w:r>
      <w:r>
        <w:rPr>
          <w:rFonts w:hint="eastAsia" w:asciiTheme="minorEastAsia" w:hAnsiTheme="minorEastAsia" w:eastAsiaTheme="minorEastAsia"/>
          <w:color w:val="auto"/>
          <w:kern w:val="0"/>
          <w:sz w:val="24"/>
          <w:highlight w:val="none"/>
        </w:rPr>
        <w:t>24</w:t>
      </w:r>
      <w:r>
        <w:rPr>
          <w:rFonts w:asciiTheme="minorEastAsia" w:hAnsiTheme="minorEastAsia" w:eastAsiaTheme="minorEastAsia"/>
          <w:color w:val="auto"/>
          <w:kern w:val="0"/>
          <w:sz w:val="24"/>
          <w:highlight w:val="none"/>
        </w:rPr>
        <w:t>个月,所有软硬件设备、展项展品保修期（维护期內）提供免费设备保修、免费售后现场技术服务和质量保证,软件产品的保修执行原厂商的标准保修服务和投标人的承诺,维护内容包括维修、免费升级、故障排除、性能调优、技术咨询等,并负责展品的开发、集成，处理、协调与各系统软件、硬件等供应商的关系。在展馆使用的所有时间范围内，提供多种方式的运行技术支持,特别是功能配置的调整、软件升级等。</w:t>
      </w:r>
    </w:p>
    <w:p w14:paraId="283EBF1A">
      <w:pPr>
        <w:shd w:val="clear"/>
        <w:autoSpaceDE w:val="0"/>
        <w:autoSpaceDN w:val="0"/>
        <w:adjustRightInd w:val="0"/>
        <w:snapToGrid w:val="0"/>
        <w:spacing w:line="480" w:lineRule="exact"/>
        <w:ind w:firstLine="480" w:firstLineChars="200"/>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（2）本项目设计完成，经采购人确定最终设计方案，成交供应商完成施工清单编制后组织项目施工。工程开工后，成交供应商负责施工过程中所有问题，直至项目验收通过为止。</w:t>
      </w:r>
    </w:p>
    <w:p w14:paraId="27689CB1">
      <w:pPr>
        <w:shd w:val="clear"/>
        <w:rPr>
          <w:color w:val="auto"/>
          <w:highlight w:val="none"/>
        </w:rPr>
      </w:pPr>
    </w:p>
    <w:p w14:paraId="24687863">
      <w:pPr>
        <w:shd w:val="clear"/>
        <w:spacing w:line="560" w:lineRule="exact"/>
        <w:jc w:val="center"/>
        <w:rPr>
          <w:rFonts w:ascii="宋体" w:hAnsi="宋体"/>
          <w:b/>
          <w:color w:val="auto"/>
          <w:sz w:val="30"/>
          <w:szCs w:val="30"/>
          <w:highlight w:val="none"/>
        </w:rPr>
      </w:pPr>
    </w:p>
    <w:p w14:paraId="7C849F8A">
      <w:pPr>
        <w:shd w:val="clear"/>
        <w:rPr>
          <w:color w:val="auto"/>
          <w:highlight w:val="none"/>
        </w:rPr>
      </w:pPr>
      <w:r>
        <w:rPr>
          <w:color w:val="auto"/>
          <w:highlight w:val="none"/>
        </w:rPr>
        <w:br w:type="page"/>
      </w:r>
    </w:p>
    <w:p w14:paraId="2C51A4AB">
      <w:pPr>
        <w:pStyle w:val="33"/>
        <w:shd w:val="clear"/>
        <w:rPr>
          <w:color w:val="auto"/>
          <w:highlight w:val="none"/>
        </w:rPr>
      </w:pPr>
    </w:p>
    <w:p w14:paraId="5BAF592C">
      <w:pPr>
        <w:pStyle w:val="3"/>
        <w:shd w:val="clear"/>
        <w:jc w:val="center"/>
        <w:rPr>
          <w:rFonts w:asciiTheme="minorEastAsia" w:hAnsiTheme="minorEastAsia" w:eastAsiaTheme="minorEastAsia" w:cstheme="minorEastAsia"/>
          <w:color w:val="auto"/>
          <w:sz w:val="44"/>
          <w:szCs w:val="44"/>
          <w:highlight w:val="none"/>
        </w:rPr>
      </w:pPr>
      <w:bookmarkStart w:id="14" w:name="_Toc26924"/>
      <w:bookmarkStart w:id="15" w:name="_Toc1221"/>
      <w:bookmarkStart w:id="16" w:name="_Toc20863"/>
      <w:bookmarkStart w:id="17" w:name="_Toc21466"/>
      <w:bookmarkStart w:id="18" w:name="_Toc49074375"/>
      <w:bookmarkStart w:id="19" w:name="_Toc48038209"/>
      <w:bookmarkStart w:id="20" w:name="_Toc16069"/>
      <w:bookmarkStart w:id="21" w:name="_Toc114115345"/>
      <w:r>
        <w:rPr>
          <w:rFonts w:hint="eastAsia" w:asciiTheme="minorEastAsia" w:hAnsiTheme="minorEastAsia" w:eastAsiaTheme="minorEastAsia" w:cstheme="minorEastAsia"/>
          <w:color w:val="auto"/>
          <w:sz w:val="44"/>
          <w:szCs w:val="44"/>
          <w:highlight w:val="none"/>
        </w:rPr>
        <w:t>第三章  投标人须知</w:t>
      </w:r>
      <w:bookmarkEnd w:id="14"/>
      <w:bookmarkEnd w:id="15"/>
      <w:bookmarkEnd w:id="16"/>
      <w:bookmarkEnd w:id="17"/>
    </w:p>
    <w:p w14:paraId="05301B42">
      <w:pPr>
        <w:pStyle w:val="4"/>
        <w:keepLines/>
        <w:shd w:val="clear"/>
        <w:adjustRightInd/>
        <w:snapToGrid/>
        <w:spacing w:before="0" w:after="314" w:line="360" w:lineRule="auto"/>
        <w:rPr>
          <w:color w:val="auto"/>
          <w:szCs w:val="36"/>
          <w:highlight w:val="none"/>
        </w:rPr>
      </w:pPr>
      <w:r>
        <w:rPr>
          <w:rFonts w:hint="eastAsia"/>
          <w:color w:val="auto"/>
          <w:szCs w:val="36"/>
          <w:highlight w:val="none"/>
        </w:rPr>
        <w:t>前 附 表</w:t>
      </w:r>
    </w:p>
    <w:tbl>
      <w:tblPr>
        <w:tblStyle w:val="37"/>
        <w:tblW w:w="9500" w:type="dxa"/>
        <w:tblInd w:w="93" w:type="dxa"/>
        <w:tblLayout w:type="autofit"/>
        <w:tblCellMar>
          <w:top w:w="0" w:type="dxa"/>
          <w:left w:w="108" w:type="dxa"/>
          <w:bottom w:w="0" w:type="dxa"/>
          <w:right w:w="108" w:type="dxa"/>
        </w:tblCellMar>
      </w:tblPr>
      <w:tblGrid>
        <w:gridCol w:w="494"/>
        <w:gridCol w:w="1306"/>
        <w:gridCol w:w="7700"/>
      </w:tblGrid>
      <w:tr w14:paraId="563F442C">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5FDD0757">
            <w:pPr>
              <w:shd w:val="clear"/>
              <w:spacing w:line="360" w:lineRule="auto"/>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ADAD55D">
            <w:pPr>
              <w:shd w:val="clear"/>
              <w:spacing w:line="360" w:lineRule="auto"/>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15CDF7C0">
            <w:pPr>
              <w:shd w:val="clear"/>
              <w:spacing w:line="360" w:lineRule="auto"/>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要求与说明</w:t>
            </w:r>
          </w:p>
        </w:tc>
      </w:tr>
      <w:tr w14:paraId="385B8A20">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49397695">
            <w:pPr>
              <w:shd w:val="clea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1306" w:type="dxa"/>
            <w:tcBorders>
              <w:top w:val="single" w:color="000000" w:sz="4" w:space="0"/>
              <w:left w:val="single" w:color="000000" w:sz="4" w:space="0"/>
              <w:bottom w:val="single" w:color="000000" w:sz="4" w:space="0"/>
              <w:right w:val="single" w:color="000000" w:sz="4" w:space="0"/>
            </w:tcBorders>
            <w:vAlign w:val="center"/>
          </w:tcPr>
          <w:p w14:paraId="3647335E">
            <w:pPr>
              <w:shd w:val="clea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4E099F83">
            <w:pPr>
              <w:shd w:val="clea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4CBEDCC0">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7F8601EB">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000000" w:sz="4" w:space="0"/>
              <w:left w:val="single" w:color="000000" w:sz="4" w:space="0"/>
              <w:bottom w:val="single" w:color="000000" w:sz="4" w:space="0"/>
              <w:right w:val="single" w:color="000000" w:sz="4" w:space="0"/>
            </w:tcBorders>
            <w:vAlign w:val="center"/>
          </w:tcPr>
          <w:p w14:paraId="7AB66989">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45AFF6EC">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211D3C9C">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1549F9DD">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000000" w:sz="4" w:space="0"/>
              <w:left w:val="single" w:color="000000" w:sz="4" w:space="0"/>
              <w:bottom w:val="single" w:color="000000" w:sz="4" w:space="0"/>
              <w:right w:val="single" w:color="000000" w:sz="4" w:space="0"/>
            </w:tcBorders>
            <w:vAlign w:val="center"/>
          </w:tcPr>
          <w:p w14:paraId="76D19438">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185A82E6">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color w:val="auto"/>
                <w:szCs w:val="21"/>
                <w:highlight w:val="none"/>
              </w:rPr>
              <w:br w:type="textWrapping"/>
            </w: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78C252CC">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2A0F4297">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000000" w:sz="4" w:space="0"/>
              <w:left w:val="single" w:color="000000" w:sz="4" w:space="0"/>
              <w:bottom w:val="single" w:color="000000" w:sz="4" w:space="0"/>
              <w:right w:val="single" w:color="000000" w:sz="4" w:space="0"/>
            </w:tcBorders>
            <w:vAlign w:val="center"/>
          </w:tcPr>
          <w:p w14:paraId="2BC33A4D">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04437802">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7C297237">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5C18B8B0">
            <w:pPr>
              <w:pStyle w:val="3"/>
              <w:shd w:val="clear"/>
              <w:tabs>
                <w:tab w:val="clear" w:pos="985"/>
              </w:tabs>
              <w:ind w:left="0" w:leftChars="0" w:firstLine="0" w:firstLineChars="0"/>
              <w:rPr>
                <w:color w:val="auto"/>
                <w:highlight w:val="none"/>
              </w:rPr>
            </w:pPr>
            <w:r>
              <w:rPr>
                <w:rFonts w:hint="eastAsia" w:ascii="宋体" w:hAnsi="宋体" w:eastAsia="宋体" w:cs="宋体"/>
                <w:b/>
                <w:bCs/>
                <w:color w:val="auto"/>
                <w:kern w:val="2"/>
                <w:sz w:val="21"/>
                <w:szCs w:val="21"/>
                <w:highlight w:val="none"/>
                <w:lang w:val="en-US" w:eastAsia="zh-CN" w:bidi="ar-SA"/>
              </w:rPr>
              <w:t>3.本项目代理服务费参照《计价格[2002]1980号》及《发改办价格[2003]857号》文件规定的计取，以中标价为取费基数，由中标供应商支付；</w:t>
            </w:r>
          </w:p>
        </w:tc>
      </w:tr>
      <w:tr w14:paraId="69C1EDD2">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2895D65A">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000000" w:sz="4" w:space="0"/>
              <w:left w:val="single" w:color="000000" w:sz="4" w:space="0"/>
              <w:bottom w:val="single" w:color="000000" w:sz="4" w:space="0"/>
              <w:right w:val="single" w:color="000000" w:sz="4" w:space="0"/>
            </w:tcBorders>
            <w:vAlign w:val="center"/>
          </w:tcPr>
          <w:p w14:paraId="3D6BD627">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3139FBD9">
            <w:pPr>
              <w:shd w:val="clear" w:color="auto"/>
              <w:snapToGrid w:val="0"/>
              <w:spacing w:line="480" w:lineRule="exact"/>
              <w:ind w:right="218" w:rightChars="104"/>
              <w:rPr>
                <w:rFonts w:ascii="宋体" w:hAnsi="宋体" w:cs="宋体"/>
                <w:color w:val="auto"/>
                <w:szCs w:val="21"/>
                <w:highlight w:val="none"/>
              </w:rPr>
            </w:pPr>
            <w:r>
              <w:rPr>
                <w:rFonts w:hint="eastAsia" w:ascii="宋体" w:hAnsi="宋体" w:eastAsia="宋体" w:cs="宋体"/>
                <w:bCs/>
                <w:color w:val="auto"/>
                <w:sz w:val="21"/>
                <w:szCs w:val="21"/>
                <w:highlight w:val="none"/>
              </w:rPr>
              <w:t>本</w:t>
            </w:r>
            <w:r>
              <w:rPr>
                <w:rFonts w:hint="eastAsia" w:ascii="宋体" w:hAnsi="宋体" w:cs="宋体"/>
                <w:bCs/>
                <w:color w:val="auto"/>
                <w:sz w:val="21"/>
                <w:szCs w:val="21"/>
                <w:highlight w:val="none"/>
                <w:lang w:eastAsia="zh-CN"/>
              </w:rPr>
              <w:t>项目不</w:t>
            </w:r>
            <w:r>
              <w:rPr>
                <w:rFonts w:hint="eastAsia" w:ascii="宋体" w:hAnsi="宋体" w:eastAsia="宋体" w:cs="宋体"/>
                <w:bCs/>
                <w:color w:val="auto"/>
                <w:sz w:val="21"/>
                <w:szCs w:val="21"/>
                <w:highlight w:val="none"/>
              </w:rPr>
              <w:t>接受联合体投标。</w:t>
            </w:r>
          </w:p>
        </w:tc>
      </w:tr>
      <w:tr w14:paraId="6AB2D5A3">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56F89AE1">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000000" w:sz="4" w:space="0"/>
              <w:left w:val="single" w:color="000000" w:sz="4" w:space="0"/>
              <w:bottom w:val="single" w:color="000000" w:sz="4" w:space="0"/>
              <w:right w:val="single" w:color="000000" w:sz="4" w:space="0"/>
            </w:tcBorders>
            <w:vAlign w:val="center"/>
          </w:tcPr>
          <w:p w14:paraId="63AED9C3">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60C7528">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法定代表人或其授权代表签字或盖章</w:t>
            </w:r>
            <w:r>
              <w:rPr>
                <w:rFonts w:hint="eastAsia" w:ascii="宋体" w:hAnsi="宋体" w:cs="宋体"/>
                <w:color w:val="auto"/>
                <w:szCs w:val="21"/>
                <w:highlight w:val="none"/>
                <w:lang w:eastAsia="zh-CN"/>
              </w:rPr>
              <w:t>由</w:t>
            </w:r>
            <w:r>
              <w:rPr>
                <w:rFonts w:hint="eastAsia" w:ascii="宋体" w:hAnsi="宋体" w:cs="宋体"/>
                <w:color w:val="auto"/>
                <w:szCs w:val="21"/>
                <w:highlight w:val="none"/>
              </w:rPr>
              <w:t>法定代表人或其授权代表签字或盖章投标单位盖章</w:t>
            </w:r>
            <w:r>
              <w:rPr>
                <w:rFonts w:hint="eastAsia" w:ascii="宋体" w:hAnsi="宋体" w:cs="宋体"/>
                <w:color w:val="auto"/>
                <w:szCs w:val="21"/>
                <w:highlight w:val="none"/>
                <w:lang w:eastAsia="zh-CN"/>
              </w:rPr>
              <w:t>的加盖投标单位公章</w:t>
            </w:r>
            <w:r>
              <w:rPr>
                <w:rFonts w:hint="eastAsia" w:ascii="宋体" w:hAnsi="宋体" w:cs="宋体"/>
                <w:color w:val="auto"/>
                <w:szCs w:val="21"/>
                <w:highlight w:val="none"/>
              </w:rPr>
              <w:t>。</w:t>
            </w:r>
          </w:p>
        </w:tc>
      </w:tr>
      <w:tr w14:paraId="0DFD8178">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39D18FF8">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000000" w:sz="4" w:space="0"/>
              <w:left w:val="single" w:color="000000" w:sz="4" w:space="0"/>
              <w:bottom w:val="single" w:color="000000" w:sz="4" w:space="0"/>
              <w:right w:val="single" w:color="000000" w:sz="4" w:space="0"/>
            </w:tcBorders>
            <w:vAlign w:val="center"/>
          </w:tcPr>
          <w:p w14:paraId="3A4DB007">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12E25E98">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0DB98E61">
        <w:tblPrEx>
          <w:tblCellMar>
            <w:top w:w="0" w:type="dxa"/>
            <w:left w:w="108" w:type="dxa"/>
            <w:bottom w:w="0" w:type="dxa"/>
            <w:right w:w="108" w:type="dxa"/>
          </w:tblCellMar>
        </w:tblPrEx>
        <w:trPr>
          <w:trHeight w:val="561"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73450F3B">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000000" w:sz="4" w:space="0"/>
              <w:left w:val="single" w:color="000000" w:sz="4" w:space="0"/>
              <w:bottom w:val="single" w:color="000000" w:sz="4" w:space="0"/>
              <w:right w:val="single" w:color="000000" w:sz="4" w:space="0"/>
            </w:tcBorders>
            <w:vAlign w:val="center"/>
          </w:tcPr>
          <w:p w14:paraId="51D75ED7">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43F3A7A7">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026183B5">
        <w:tblPrEx>
          <w:tblCellMar>
            <w:top w:w="0" w:type="dxa"/>
            <w:left w:w="108" w:type="dxa"/>
            <w:bottom w:w="0" w:type="dxa"/>
            <w:right w:w="108" w:type="dxa"/>
          </w:tblCellMar>
        </w:tblPrEx>
        <w:trPr>
          <w:trHeight w:val="2550"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76C4FFDA">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000000" w:sz="4" w:space="0"/>
              <w:left w:val="single" w:color="000000" w:sz="4" w:space="0"/>
              <w:bottom w:val="nil"/>
              <w:right w:val="single" w:color="000000" w:sz="4" w:space="0"/>
            </w:tcBorders>
            <w:vAlign w:val="center"/>
          </w:tcPr>
          <w:p w14:paraId="4F471969">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1E766453">
            <w:pPr>
              <w:shd w:val="clear"/>
              <w:snapToGrid w:val="0"/>
              <w:spacing w:line="360" w:lineRule="auto"/>
              <w:rPr>
                <w:color w:val="auto"/>
                <w:highlight w:val="none"/>
              </w:rPr>
            </w:pPr>
            <w:r>
              <w:rPr>
                <w:rFonts w:hint="eastAsia"/>
                <w:color w:val="auto"/>
                <w:highlight w:val="none"/>
                <w:lang w:eastAsia="zh-CN"/>
              </w:rPr>
              <w:t>投标文件递交时间</w:t>
            </w:r>
            <w:r>
              <w:rPr>
                <w:rFonts w:hint="eastAsia"/>
                <w:color w:val="auto"/>
                <w:highlight w:val="none"/>
              </w:rPr>
              <w:t>及地点：2025年    月    日14：30</w:t>
            </w:r>
            <w:r>
              <w:rPr>
                <w:rFonts w:hint="eastAsia"/>
                <w:color w:val="auto"/>
                <w:highlight w:val="none"/>
              </w:rPr>
              <w:t>整在磐安县青创园13幢2楼会议室</w:t>
            </w:r>
          </w:p>
          <w:p w14:paraId="05CF6607">
            <w:pPr>
              <w:shd w:val="clear"/>
              <w:spacing w:line="440" w:lineRule="exact"/>
              <w:rPr>
                <w:rFonts w:ascii="宋体" w:hAnsi="宋体" w:cs="宋体"/>
                <w:color w:val="auto"/>
                <w:szCs w:val="21"/>
                <w:highlight w:val="none"/>
              </w:rPr>
            </w:pPr>
            <w:r>
              <w:rPr>
                <w:rFonts w:hint="eastAsia"/>
                <w:b/>
                <w:bCs/>
                <w:color w:val="auto"/>
                <w:highlight w:val="none"/>
              </w:rPr>
              <w:t>投标人的法定代表人（或其委托代理人）应随带本人身份证原件参加开标会议（委托代理人还应随带参加本项目的授权委托书原件），若因身份证遗失等原因不能及时提供，可由本人户籍所在地的公安部门出具的临时身份证原件代替，其他证件不予认可。</w:t>
            </w:r>
          </w:p>
        </w:tc>
      </w:tr>
      <w:tr w14:paraId="2A7DCC1C">
        <w:tblPrEx>
          <w:tblCellMar>
            <w:top w:w="0" w:type="dxa"/>
            <w:left w:w="108" w:type="dxa"/>
            <w:bottom w:w="0" w:type="dxa"/>
            <w:right w:w="108" w:type="dxa"/>
          </w:tblCellMar>
        </w:tblPrEx>
        <w:trPr>
          <w:trHeight w:val="2291"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64970765">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306" w:type="dxa"/>
            <w:tcBorders>
              <w:top w:val="single" w:color="000000" w:sz="4" w:space="0"/>
              <w:left w:val="single" w:color="000000" w:sz="4" w:space="0"/>
              <w:bottom w:val="single" w:color="000000" w:sz="4" w:space="0"/>
              <w:right w:val="single" w:color="000000" w:sz="4" w:space="0"/>
            </w:tcBorders>
            <w:vAlign w:val="center"/>
          </w:tcPr>
          <w:p w14:paraId="491BAC8E">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70B42FB9">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r>
              <w:rPr>
                <w:rFonts w:hint="eastAsia" w:ascii="宋体" w:hAnsi="宋体" w:cs="宋体"/>
                <w:color w:val="auto"/>
                <w:szCs w:val="21"/>
                <w:highlight w:val="none"/>
              </w:rPr>
              <w:br w:type="textWrapping"/>
            </w:r>
            <w:r>
              <w:rPr>
                <w:rFonts w:hint="eastAsia" w:ascii="宋体" w:hAnsi="宋体" w:cs="宋体"/>
                <w:color w:val="auto"/>
                <w:szCs w:val="21"/>
                <w:highlight w:val="none"/>
              </w:rPr>
              <w:t>（2）截止时点：提交投标文件（响应文件）截止时间前3年内；</w:t>
            </w:r>
            <w:r>
              <w:rPr>
                <w:rFonts w:hint="eastAsia" w:ascii="宋体" w:hAnsi="宋体" w:cs="宋体"/>
                <w:color w:val="auto"/>
                <w:szCs w:val="21"/>
                <w:highlight w:val="none"/>
              </w:rPr>
              <w:br w:type="textWrapping"/>
            </w:r>
            <w:r>
              <w:rPr>
                <w:rFonts w:hint="eastAsia" w:ascii="宋体" w:hAnsi="宋体" w:cs="宋体"/>
                <w:color w:val="auto"/>
                <w:szCs w:val="21"/>
                <w:highlight w:val="none"/>
              </w:rPr>
              <w:t>（3）查询记录和证据的留存：信用信息查询记录和证据以网页截图等方式留存。</w:t>
            </w:r>
            <w:r>
              <w:rPr>
                <w:rFonts w:hint="eastAsia" w:ascii="宋体" w:hAnsi="宋体" w:cs="宋体"/>
                <w:color w:val="auto"/>
                <w:szCs w:val="21"/>
                <w:highlight w:val="none"/>
              </w:rPr>
              <w:br w:type="textWrapping"/>
            </w: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13BBAAA7">
        <w:tblPrEx>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146F8741">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306" w:type="dxa"/>
            <w:tcBorders>
              <w:top w:val="single" w:color="000000" w:sz="4" w:space="0"/>
              <w:left w:val="single" w:color="000000" w:sz="4" w:space="0"/>
              <w:bottom w:val="single" w:color="000000" w:sz="4" w:space="0"/>
              <w:right w:val="single" w:color="000000" w:sz="4" w:space="0"/>
            </w:tcBorders>
            <w:vAlign w:val="center"/>
          </w:tcPr>
          <w:p w14:paraId="44F43671">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554AFF40">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071BA160">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7781E319">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306" w:type="dxa"/>
            <w:tcBorders>
              <w:top w:val="single" w:color="000000" w:sz="4" w:space="0"/>
              <w:left w:val="single" w:color="000000" w:sz="4" w:space="0"/>
              <w:bottom w:val="single" w:color="000000" w:sz="4" w:space="0"/>
              <w:right w:val="single" w:color="000000" w:sz="4" w:space="0"/>
            </w:tcBorders>
            <w:vAlign w:val="center"/>
          </w:tcPr>
          <w:p w14:paraId="3EB69CC3">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0D20D6FA">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6B6549F7">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4E1954C8">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306" w:type="dxa"/>
            <w:tcBorders>
              <w:top w:val="single" w:color="000000" w:sz="4" w:space="0"/>
              <w:left w:val="single" w:color="000000" w:sz="4" w:space="0"/>
              <w:bottom w:val="single" w:color="000000" w:sz="4" w:space="0"/>
              <w:right w:val="single" w:color="000000" w:sz="4" w:space="0"/>
            </w:tcBorders>
            <w:vAlign w:val="center"/>
          </w:tcPr>
          <w:p w14:paraId="4C2E84D1">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384A4F00">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6D9D56EF">
        <w:tblPrEx>
          <w:tblCellMar>
            <w:top w:w="0" w:type="dxa"/>
            <w:left w:w="108" w:type="dxa"/>
            <w:bottom w:w="0" w:type="dxa"/>
            <w:right w:w="108" w:type="dxa"/>
          </w:tblCellMar>
        </w:tblPrEx>
        <w:trPr>
          <w:trHeight w:val="1163"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206D6F6E">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306" w:type="dxa"/>
            <w:tcBorders>
              <w:top w:val="single" w:color="000000" w:sz="4" w:space="0"/>
              <w:left w:val="single" w:color="000000" w:sz="4" w:space="0"/>
              <w:bottom w:val="single" w:color="000000" w:sz="4" w:space="0"/>
              <w:right w:val="single" w:color="000000" w:sz="4" w:space="0"/>
            </w:tcBorders>
            <w:vAlign w:val="center"/>
          </w:tcPr>
          <w:p w14:paraId="5ED537A8">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016CC2C6">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采购人要求中标或者成交供应商提交履约保证金的，供应商可以以支票、汇票、本票或者金融机构、担保机构出具的保函等非现金形式提交。本项目履约保证金按合同金额的 </w:t>
            </w:r>
            <w:r>
              <w:rPr>
                <w:rFonts w:hint="eastAsia" w:ascii="宋体" w:hAnsi="宋体" w:cs="宋体"/>
                <w:b/>
                <w:bCs/>
                <w:color w:val="auto"/>
                <w:szCs w:val="21"/>
                <w:highlight w:val="none"/>
                <w:u w:val="single"/>
              </w:rPr>
              <w:t xml:space="preserve">1% </w:t>
            </w:r>
            <w:r>
              <w:rPr>
                <w:rFonts w:hint="eastAsia" w:ascii="宋体" w:hAnsi="宋体" w:cs="宋体"/>
                <w:color w:val="auto"/>
                <w:szCs w:val="21"/>
                <w:highlight w:val="none"/>
              </w:rPr>
              <w:t>收取，在合同签订时向采购单位交纳。履约保证金自提交之日起至项目最终验收合格后十个工作日无息退还。</w:t>
            </w:r>
          </w:p>
        </w:tc>
      </w:tr>
      <w:tr w14:paraId="2E6B9045">
        <w:tblPrEx>
          <w:tblCellMar>
            <w:top w:w="0" w:type="dxa"/>
            <w:left w:w="108" w:type="dxa"/>
            <w:bottom w:w="0" w:type="dxa"/>
            <w:right w:w="108" w:type="dxa"/>
          </w:tblCellMar>
        </w:tblPrEx>
        <w:trPr>
          <w:trHeight w:val="3764"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3AFAF97C">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306" w:type="dxa"/>
            <w:tcBorders>
              <w:top w:val="single" w:color="000000" w:sz="4" w:space="0"/>
              <w:left w:val="single" w:color="000000" w:sz="4" w:space="0"/>
              <w:bottom w:val="single" w:color="000000" w:sz="4" w:space="0"/>
              <w:right w:val="single" w:color="000000" w:sz="4" w:space="0"/>
            </w:tcBorders>
            <w:vAlign w:val="center"/>
          </w:tcPr>
          <w:p w14:paraId="291B376C">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3B651317">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签订合同后30日内向中标供应商支付项目预付款（项目预付款为合同金额的30%）；竣工验收合格并交付使用后付至合同价的70%；工程竣工结算并通过有关部门审核后付至总合同价款的95%；剩余价款在运维期结束后一次性结清（无息）。</w:t>
            </w:r>
          </w:p>
          <w:p w14:paraId="04099DC2">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验收时，供应商应提供项目服务实施文档等验收材料。由采购人组织整体项目验收。如果验收不达标并且在超过约定交货时间10天内仍然无法达到要求的，视为中标人虚假应标或无能力提供本项目采购服务，采购人有权立即解除合同和取消中标人资格。验收过程产生费用由中标人负责。</w:t>
            </w:r>
          </w:p>
          <w:p w14:paraId="6FD97A97">
            <w:pPr>
              <w:shd w:val="clear"/>
              <w:spacing w:line="440" w:lineRule="exact"/>
              <w:rPr>
                <w:rFonts w:ascii="宋体" w:hAnsi="宋体" w:cs="宋体"/>
                <w:color w:val="auto"/>
                <w:szCs w:val="21"/>
                <w:highlight w:val="none"/>
              </w:rPr>
            </w:pPr>
            <w:r>
              <w:rPr>
                <w:rFonts w:hint="eastAsia" w:ascii="宋体" w:hAnsi="宋体" w:cs="宋体"/>
                <w:color w:val="auto"/>
                <w:szCs w:val="21"/>
                <w:highlight w:val="none"/>
              </w:rPr>
              <w:t>3.按采购人要求提供结算资料及合法的税务发票。</w:t>
            </w:r>
          </w:p>
        </w:tc>
      </w:tr>
      <w:tr w14:paraId="4834B356">
        <w:tblPrEx>
          <w:tblCellMar>
            <w:top w:w="0" w:type="dxa"/>
            <w:left w:w="108" w:type="dxa"/>
            <w:bottom w:w="0" w:type="dxa"/>
            <w:right w:w="108" w:type="dxa"/>
          </w:tblCellMar>
        </w:tblPrEx>
        <w:trPr>
          <w:trHeight w:val="930"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53F54EE4">
            <w:pPr>
              <w:shd w:val="clea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306" w:type="dxa"/>
            <w:tcBorders>
              <w:top w:val="single" w:color="000000" w:sz="4" w:space="0"/>
              <w:left w:val="single" w:color="000000" w:sz="4" w:space="0"/>
              <w:bottom w:val="single" w:color="000000" w:sz="4" w:space="0"/>
              <w:right w:val="single" w:color="000000" w:sz="4" w:space="0"/>
            </w:tcBorders>
            <w:vAlign w:val="center"/>
          </w:tcPr>
          <w:p w14:paraId="4553F62E">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0D1D83BA">
            <w:pPr>
              <w:keepNext w:val="0"/>
              <w:keepLines w:val="0"/>
              <w:pageBreakBefore w:val="0"/>
              <w:widowControl w:val="0"/>
              <w:shd w:val="clear"/>
              <w:kinsoku/>
              <w:wordWrap/>
              <w:overflowPunct/>
              <w:topLinePunct w:val="0"/>
              <w:autoSpaceDE/>
              <w:autoSpaceDN/>
              <w:bidi w:val="0"/>
              <w:adjustRightInd/>
              <w:snapToGrid/>
              <w:spacing w:line="480" w:lineRule="exact"/>
              <w:ind w:firstLine="482" w:firstLineChars="200"/>
              <w:jc w:val="left"/>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u w:val="single"/>
                <w:lang w:val="en-US" w:eastAsia="zh-CN"/>
              </w:rPr>
              <w:t xml:space="preserve">90 </w:t>
            </w:r>
            <w:r>
              <w:rPr>
                <w:rFonts w:hint="eastAsia" w:asciiTheme="minorEastAsia" w:hAnsiTheme="minorEastAsia" w:eastAsiaTheme="minorEastAsia"/>
                <w:b/>
                <w:color w:val="auto"/>
                <w:sz w:val="24"/>
                <w:highlight w:val="none"/>
              </w:rPr>
              <w:t>个日历天内全部完工，其中</w:t>
            </w:r>
            <w:r>
              <w:rPr>
                <w:rFonts w:hint="eastAsia" w:asciiTheme="minorEastAsia" w:hAnsiTheme="minorEastAsia" w:eastAsiaTheme="minorEastAsia"/>
                <w:b/>
                <w:color w:val="auto"/>
                <w:sz w:val="24"/>
                <w:highlight w:val="none"/>
                <w:u w:val="single"/>
                <w:lang w:val="en-US" w:eastAsia="zh-CN"/>
              </w:rPr>
              <w:t xml:space="preserve">  60  </w:t>
            </w:r>
            <w:r>
              <w:rPr>
                <w:rFonts w:hint="eastAsia" w:asciiTheme="minorEastAsia" w:hAnsiTheme="minorEastAsia" w:eastAsiaTheme="minorEastAsia"/>
                <w:b/>
                <w:color w:val="auto"/>
                <w:sz w:val="24"/>
                <w:highlight w:val="none"/>
              </w:rPr>
              <w:t>个日历天前必须完成除现场制作的艺术类作品、视频类作品外的所有项目。</w:t>
            </w:r>
          </w:p>
          <w:p w14:paraId="4D8A7594">
            <w:pPr>
              <w:shd w:val="clear"/>
              <w:snapToGrid w:val="0"/>
              <w:spacing w:line="360" w:lineRule="auto"/>
              <w:rPr>
                <w:rFonts w:ascii="宋体" w:hAnsi="宋体" w:cs="宋体"/>
                <w:color w:val="auto"/>
                <w:szCs w:val="21"/>
                <w:highlight w:val="none"/>
              </w:rPr>
            </w:pPr>
          </w:p>
        </w:tc>
      </w:tr>
      <w:tr w14:paraId="79D6B2C9">
        <w:tblPrEx>
          <w:tblCellMar>
            <w:top w:w="0" w:type="dxa"/>
            <w:left w:w="108" w:type="dxa"/>
            <w:bottom w:w="0" w:type="dxa"/>
            <w:right w:w="108" w:type="dxa"/>
          </w:tblCellMar>
        </w:tblPrEx>
        <w:trPr>
          <w:trHeight w:val="930"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29CF0992">
            <w:pPr>
              <w:shd w:val="clear"/>
              <w:spacing w:line="44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306" w:type="dxa"/>
            <w:tcBorders>
              <w:top w:val="single" w:color="000000" w:sz="4" w:space="0"/>
              <w:left w:val="single" w:color="000000" w:sz="4" w:space="0"/>
              <w:bottom w:val="single" w:color="000000" w:sz="4" w:space="0"/>
              <w:right w:val="single" w:color="000000" w:sz="4" w:space="0"/>
            </w:tcBorders>
            <w:vAlign w:val="center"/>
          </w:tcPr>
          <w:p w14:paraId="24C35AB5">
            <w:pPr>
              <w:shd w:val="clea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有效投标人</w:t>
            </w:r>
          </w:p>
        </w:tc>
        <w:tc>
          <w:tcPr>
            <w:tcW w:w="7700" w:type="dxa"/>
            <w:tcBorders>
              <w:top w:val="single" w:color="000000" w:sz="4" w:space="0"/>
              <w:left w:val="single" w:color="000000" w:sz="4" w:space="0"/>
              <w:bottom w:val="single" w:color="000000" w:sz="4" w:space="0"/>
              <w:right w:val="single" w:color="000000" w:sz="4" w:space="0"/>
            </w:tcBorders>
            <w:vAlign w:val="center"/>
          </w:tcPr>
          <w:p w14:paraId="61099A81">
            <w:pPr>
              <w:shd w:val="clear"/>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符合财政部《政府采购竞争性磋商采购方式管理暂行办法》第三条第四项情形的，如有效投标人为2家时，依法继续开标。</w:t>
            </w:r>
          </w:p>
        </w:tc>
      </w:tr>
      <w:tr w14:paraId="38097230">
        <w:tblPrEx>
          <w:tblCellMar>
            <w:top w:w="0" w:type="dxa"/>
            <w:left w:w="108" w:type="dxa"/>
            <w:bottom w:w="0" w:type="dxa"/>
            <w:right w:w="108" w:type="dxa"/>
          </w:tblCellMar>
        </w:tblPrEx>
        <w:trPr>
          <w:trHeight w:val="930" w:hRule="atLeast"/>
        </w:trPr>
        <w:tc>
          <w:tcPr>
            <w:tcW w:w="494" w:type="dxa"/>
            <w:tcBorders>
              <w:top w:val="single" w:color="000000" w:sz="4" w:space="0"/>
              <w:left w:val="single" w:color="000000" w:sz="4" w:space="0"/>
              <w:bottom w:val="single" w:color="000000" w:sz="4" w:space="0"/>
              <w:right w:val="single" w:color="000000" w:sz="4" w:space="0"/>
            </w:tcBorders>
            <w:vAlign w:val="center"/>
          </w:tcPr>
          <w:p w14:paraId="2375FF35">
            <w:pPr>
              <w:shd w:val="clear"/>
              <w:spacing w:line="44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18</w:t>
            </w:r>
          </w:p>
        </w:tc>
        <w:tc>
          <w:tcPr>
            <w:tcW w:w="1306" w:type="dxa"/>
            <w:tcBorders>
              <w:top w:val="single" w:color="000000" w:sz="4" w:space="0"/>
              <w:left w:val="single" w:color="000000" w:sz="4" w:space="0"/>
              <w:bottom w:val="single" w:color="000000" w:sz="4" w:space="0"/>
              <w:right w:val="single" w:color="000000" w:sz="4" w:space="0"/>
            </w:tcBorders>
            <w:vAlign w:val="center"/>
          </w:tcPr>
          <w:p w14:paraId="3B1227F4">
            <w:pPr>
              <w:shd w:val="clear"/>
              <w:spacing w:line="440" w:lineRule="exact"/>
              <w:jc w:val="center"/>
              <w:rPr>
                <w:rFonts w:hint="eastAsia" w:ascii="宋体" w:hAnsi="宋体" w:cs="宋体"/>
                <w:b/>
                <w:bCs/>
                <w:color w:val="auto"/>
                <w:szCs w:val="21"/>
                <w:highlight w:val="none"/>
              </w:rPr>
            </w:pPr>
            <w:r>
              <w:rPr>
                <w:rFonts w:hint="eastAsia" w:ascii="宋体" w:hAnsi="宋体" w:cs="宋体"/>
                <w:b/>
                <w:bCs/>
                <w:color w:val="auto"/>
                <w:sz w:val="22"/>
                <w:highlight w:val="none"/>
              </w:rPr>
              <w:t>解释</w:t>
            </w:r>
          </w:p>
        </w:tc>
        <w:tc>
          <w:tcPr>
            <w:tcW w:w="7700" w:type="dxa"/>
            <w:tcBorders>
              <w:top w:val="single" w:color="000000" w:sz="4" w:space="0"/>
              <w:left w:val="single" w:color="000000" w:sz="4" w:space="0"/>
              <w:bottom w:val="single" w:color="000000" w:sz="4" w:space="0"/>
              <w:right w:val="single" w:color="000000" w:sz="4" w:space="0"/>
            </w:tcBorders>
            <w:vAlign w:val="center"/>
          </w:tcPr>
          <w:p w14:paraId="6B332DEA">
            <w:pPr>
              <w:shd w:val="clear"/>
              <w:snapToGrid w:val="0"/>
              <w:spacing w:line="360" w:lineRule="auto"/>
              <w:jc w:val="both"/>
              <w:rPr>
                <w:rFonts w:hint="eastAsia" w:ascii="宋体" w:hAnsi="宋体" w:cs="宋体"/>
                <w:b/>
                <w:bCs/>
                <w:color w:val="auto"/>
                <w:szCs w:val="21"/>
                <w:highlight w:val="none"/>
              </w:rPr>
            </w:pPr>
            <w:r>
              <w:rPr>
                <w:rFonts w:hint="eastAsia" w:ascii="宋体" w:hAnsi="宋体" w:cs="宋体"/>
                <w:b/>
                <w:bCs/>
                <w:color w:val="auto"/>
                <w:sz w:val="22"/>
                <w:highlight w:val="none"/>
              </w:rPr>
              <w:t>本磋商文件的解释权属于招标采购单位。</w:t>
            </w:r>
          </w:p>
        </w:tc>
      </w:tr>
    </w:tbl>
    <w:p w14:paraId="2593E73A">
      <w:pPr>
        <w:shd w:val="clear"/>
        <w:rPr>
          <w:rFonts w:ascii="黑体" w:hAnsi="Times New Roman" w:eastAsia="黑体"/>
          <w:b/>
          <w:bCs/>
          <w:color w:val="auto"/>
          <w:sz w:val="28"/>
          <w:szCs w:val="28"/>
          <w:highlight w:val="none"/>
        </w:rPr>
      </w:pPr>
      <w:r>
        <w:rPr>
          <w:rFonts w:ascii="黑体" w:hAnsi="Times New Roman" w:eastAsia="黑体"/>
          <w:b/>
          <w:bCs/>
          <w:color w:val="auto"/>
          <w:sz w:val="28"/>
          <w:szCs w:val="28"/>
          <w:highlight w:val="none"/>
        </w:rPr>
        <w:br w:type="page"/>
      </w:r>
    </w:p>
    <w:p w14:paraId="5409BE31">
      <w:pPr>
        <w:pStyle w:val="19"/>
        <w:shd w:val="clear"/>
        <w:rPr>
          <w:color w:val="auto"/>
          <w:highlight w:val="none"/>
        </w:rPr>
      </w:pPr>
    </w:p>
    <w:bookmarkEnd w:id="18"/>
    <w:bookmarkEnd w:id="19"/>
    <w:bookmarkEnd w:id="20"/>
    <w:bookmarkEnd w:id="21"/>
    <w:p w14:paraId="3CC22306">
      <w:pPr>
        <w:numPr>
          <w:ilvl w:val="0"/>
          <w:numId w:val="10"/>
        </w:numPr>
        <w:shd w:val="clear"/>
        <w:snapToGrid w:val="0"/>
        <w:spacing w:line="400" w:lineRule="exact"/>
        <w:ind w:firstLine="480"/>
        <w:rPr>
          <w:rFonts w:ascii="黑体" w:eastAsia="黑体"/>
          <w:b/>
          <w:bCs/>
          <w:color w:val="auto"/>
          <w:sz w:val="28"/>
          <w:szCs w:val="28"/>
          <w:highlight w:val="none"/>
        </w:rPr>
      </w:pPr>
      <w:r>
        <w:rPr>
          <w:rFonts w:hint="eastAsia" w:ascii="黑体" w:eastAsia="黑体"/>
          <w:b/>
          <w:bCs/>
          <w:color w:val="auto"/>
          <w:sz w:val="28"/>
          <w:szCs w:val="28"/>
          <w:highlight w:val="none"/>
        </w:rPr>
        <w:t>总则</w:t>
      </w:r>
    </w:p>
    <w:p w14:paraId="1F486E6B">
      <w:pPr>
        <w:widowControl/>
        <w:shd w:val="clear"/>
        <w:spacing w:line="480" w:lineRule="exact"/>
        <w:ind w:firstLine="482" w:firstLineChars="200"/>
        <w:jc w:val="left"/>
        <w:outlineLvl w:val="2"/>
        <w:rPr>
          <w:rFonts w:ascii="宋体" w:hAnsi="宋体"/>
          <w:b/>
          <w:bCs/>
          <w:color w:val="auto"/>
          <w:sz w:val="24"/>
          <w:highlight w:val="none"/>
        </w:rPr>
      </w:pPr>
      <w:bookmarkStart w:id="22" w:name="_Toc363"/>
      <w:bookmarkStart w:id="23" w:name="_Toc17597"/>
      <w:bookmarkStart w:id="24" w:name="_Toc8924"/>
      <w:bookmarkStart w:id="25" w:name="_Toc13133"/>
      <w:bookmarkStart w:id="26" w:name="_Toc32099"/>
      <w:r>
        <w:rPr>
          <w:rFonts w:hint="eastAsia" w:ascii="宋体" w:hAnsi="宋体"/>
          <w:b/>
          <w:bCs/>
          <w:color w:val="auto"/>
          <w:sz w:val="24"/>
          <w:highlight w:val="none"/>
        </w:rPr>
        <w:t>（一） 适用范围</w:t>
      </w:r>
      <w:bookmarkEnd w:id="22"/>
      <w:bookmarkEnd w:id="23"/>
      <w:bookmarkEnd w:id="24"/>
      <w:bookmarkEnd w:id="25"/>
      <w:bookmarkEnd w:id="26"/>
    </w:p>
    <w:p w14:paraId="5E497FE9">
      <w:pPr>
        <w:pStyle w:val="24"/>
        <w:shd w:val="clear"/>
        <w:snapToGrid w:val="0"/>
        <w:spacing w:line="400" w:lineRule="exact"/>
        <w:ind w:firstLine="480" w:firstLineChars="200"/>
        <w:rPr>
          <w:rFonts w:hAnsi="宋体"/>
          <w:color w:val="auto"/>
          <w:kern w:val="0"/>
          <w:sz w:val="24"/>
          <w:szCs w:val="24"/>
          <w:highlight w:val="none"/>
        </w:rPr>
      </w:pPr>
      <w:r>
        <w:rPr>
          <w:rFonts w:hint="eastAsia" w:hAnsi="宋体"/>
          <w:color w:val="auto"/>
          <w:sz w:val="24"/>
          <w:highlight w:val="none"/>
        </w:rPr>
        <w:t>本招标文件适用于</w:t>
      </w:r>
      <w:r>
        <w:rPr>
          <w:rFonts w:hint="eastAsia" w:hAnsi="宋体"/>
          <w:color w:val="auto"/>
          <w:kern w:val="0"/>
          <w:sz w:val="24"/>
          <w:szCs w:val="24"/>
          <w:highlight w:val="none"/>
        </w:rPr>
        <w:t>本次采购公告中所叙述项目</w:t>
      </w:r>
      <w:r>
        <w:rPr>
          <w:rFonts w:hint="eastAsia" w:hAnsi="宋体"/>
          <w:color w:val="auto"/>
          <w:sz w:val="24"/>
          <w:highlight w:val="none"/>
        </w:rPr>
        <w:t>的招标、投标、评标、定标、验收、合同履约、付款等行为（法律、法规另有规定的，从其规定）。</w:t>
      </w:r>
    </w:p>
    <w:p w14:paraId="2FF407DA">
      <w:pPr>
        <w:widowControl/>
        <w:shd w:val="clear"/>
        <w:spacing w:line="480" w:lineRule="exact"/>
        <w:ind w:firstLine="482" w:firstLineChars="200"/>
        <w:jc w:val="left"/>
        <w:outlineLvl w:val="2"/>
        <w:rPr>
          <w:rFonts w:ascii="宋体" w:hAnsi="宋体"/>
          <w:b/>
          <w:bCs/>
          <w:color w:val="auto"/>
          <w:sz w:val="24"/>
          <w:highlight w:val="none"/>
        </w:rPr>
      </w:pPr>
      <w:bookmarkStart w:id="27" w:name="_Toc32680"/>
      <w:bookmarkStart w:id="28" w:name="_Toc17795"/>
      <w:bookmarkStart w:id="29" w:name="_Toc25456"/>
      <w:bookmarkStart w:id="30" w:name="_Toc24686"/>
      <w:bookmarkStart w:id="31" w:name="_Toc25060"/>
      <w:r>
        <w:rPr>
          <w:rFonts w:hint="eastAsia" w:ascii="宋体" w:hAnsi="宋体"/>
          <w:b/>
          <w:bCs/>
          <w:color w:val="auto"/>
          <w:sz w:val="24"/>
          <w:highlight w:val="none"/>
        </w:rPr>
        <w:t>（二）定义</w:t>
      </w:r>
      <w:bookmarkEnd w:id="27"/>
      <w:bookmarkEnd w:id="28"/>
      <w:bookmarkEnd w:id="29"/>
      <w:bookmarkEnd w:id="30"/>
      <w:bookmarkEnd w:id="31"/>
    </w:p>
    <w:p w14:paraId="59E0BBE2">
      <w:pPr>
        <w:shd w:val="clear"/>
        <w:adjustRightInd w:val="0"/>
        <w:spacing w:line="400" w:lineRule="exact"/>
        <w:ind w:firstLine="480" w:firstLineChars="200"/>
        <w:rPr>
          <w:rFonts w:ascii="宋体" w:hAnsi="宋体" w:cs="宋体"/>
          <w:b/>
          <w:bCs/>
          <w:color w:val="auto"/>
          <w:sz w:val="24"/>
          <w:highlight w:val="none"/>
          <w:lang w:val="zh-CN"/>
        </w:rPr>
      </w:pPr>
      <w:r>
        <w:rPr>
          <w:rFonts w:hint="eastAsia" w:ascii="宋体" w:hAnsi="宋体"/>
          <w:color w:val="auto"/>
          <w:kern w:val="0"/>
          <w:sz w:val="24"/>
          <w:highlight w:val="none"/>
        </w:rPr>
        <w:t>1.</w:t>
      </w:r>
      <w:r>
        <w:rPr>
          <w:rFonts w:hint="eastAsia" w:ascii="宋体" w:hAnsi="宋体" w:cs="Arial"/>
          <w:bCs/>
          <w:color w:val="auto"/>
          <w:sz w:val="24"/>
          <w:highlight w:val="none"/>
        </w:rPr>
        <w:t xml:space="preserve"> </w:t>
      </w:r>
      <w:r>
        <w:rPr>
          <w:rFonts w:hint="eastAsia" w:ascii="宋体" w:hAnsi="宋体"/>
          <w:bCs/>
          <w:color w:val="auto"/>
          <w:kern w:val="0"/>
          <w:sz w:val="24"/>
          <w:highlight w:val="none"/>
        </w:rPr>
        <w:t>招标采购单位系指组织本次招标的</w:t>
      </w:r>
      <w:r>
        <w:rPr>
          <w:rFonts w:hint="eastAsia" w:ascii="宋体" w:hAnsi="宋体"/>
          <w:color w:val="auto"/>
          <w:sz w:val="24"/>
          <w:highlight w:val="none"/>
        </w:rPr>
        <w:t>浙江中投工程管理咨询有限公司（招标方）和</w:t>
      </w:r>
      <w:r>
        <w:rPr>
          <w:rFonts w:hint="eastAsia" w:ascii="宋体" w:hAnsi="宋体"/>
          <w:color w:val="auto"/>
          <w:sz w:val="24"/>
          <w:highlight w:val="none"/>
          <w:lang w:eastAsia="zh-CN"/>
        </w:rPr>
        <w:t>磐安县尚湖镇农村集体经济发展有限公司</w:t>
      </w:r>
      <w:r>
        <w:rPr>
          <w:rFonts w:hint="eastAsia" w:ascii="宋体" w:hAnsi="宋体"/>
          <w:color w:val="auto"/>
          <w:sz w:val="24"/>
          <w:highlight w:val="none"/>
        </w:rPr>
        <w:t>（采购人）。</w:t>
      </w:r>
    </w:p>
    <w:p w14:paraId="37E03C24">
      <w:pPr>
        <w:shd w:val="clea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w:t>
      </w:r>
    </w:p>
    <w:p w14:paraId="41D2641F">
      <w:pPr>
        <w:shd w:val="clea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 系指实质性要求条款，“★”系产品采购项目中核心参数。</w:t>
      </w:r>
    </w:p>
    <w:p w14:paraId="12ABA79B">
      <w:pPr>
        <w:shd w:val="clear"/>
        <w:snapToGrid w:val="0"/>
        <w:spacing w:line="400" w:lineRule="exact"/>
        <w:ind w:firstLine="482" w:firstLineChars="200"/>
        <w:outlineLvl w:val="0"/>
        <w:rPr>
          <w:rFonts w:ascii="宋体"/>
          <w:b/>
          <w:color w:val="auto"/>
          <w:sz w:val="24"/>
          <w:highlight w:val="none"/>
        </w:rPr>
      </w:pPr>
      <w:bookmarkStart w:id="32" w:name="_Toc28263"/>
      <w:bookmarkStart w:id="33" w:name="_Toc15805932"/>
      <w:bookmarkStart w:id="34" w:name="_Toc44759269"/>
      <w:bookmarkStart w:id="35" w:name="_Toc13595"/>
      <w:bookmarkStart w:id="36" w:name="_Toc114115347"/>
      <w:bookmarkStart w:id="37" w:name="_Toc15813249"/>
      <w:bookmarkStart w:id="38" w:name="_Toc44759081"/>
      <w:r>
        <w:rPr>
          <w:rFonts w:hint="eastAsia" w:ascii="宋体" w:hAnsi="宋体"/>
          <w:b/>
          <w:bCs/>
          <w:color w:val="auto"/>
          <w:sz w:val="24"/>
          <w:highlight w:val="none"/>
        </w:rPr>
        <w:t>（三）</w:t>
      </w:r>
      <w:r>
        <w:rPr>
          <w:rFonts w:hint="eastAsia" w:ascii="宋体" w:hAnsi="宋体"/>
          <w:b/>
          <w:color w:val="auto"/>
          <w:sz w:val="24"/>
          <w:highlight w:val="none"/>
        </w:rPr>
        <w:t>投标要求及费用</w:t>
      </w:r>
      <w:bookmarkEnd w:id="32"/>
    </w:p>
    <w:p w14:paraId="1AFF8B17">
      <w:pPr>
        <w:shd w:val="clear"/>
        <w:snapToGrid w:val="0"/>
        <w:spacing w:line="400" w:lineRule="exact"/>
        <w:ind w:firstLine="480" w:firstLineChars="200"/>
        <w:outlineLvl w:val="0"/>
        <w:rPr>
          <w:rFonts w:ascii="宋体"/>
          <w:color w:val="auto"/>
          <w:kern w:val="0"/>
          <w:sz w:val="24"/>
          <w:highlight w:val="none"/>
        </w:rPr>
      </w:pPr>
      <w:bookmarkStart w:id="39" w:name="_Toc6987"/>
      <w:r>
        <w:rPr>
          <w:rFonts w:ascii="宋体" w:hAnsi="宋体"/>
          <w:color w:val="auto"/>
          <w:kern w:val="0"/>
          <w:sz w:val="24"/>
          <w:highlight w:val="none"/>
        </w:rPr>
        <w:t>1.</w:t>
      </w:r>
      <w:r>
        <w:rPr>
          <w:rFonts w:hint="eastAsia" w:ascii="宋体" w:hAnsi="宋体"/>
          <w:color w:val="auto"/>
          <w:kern w:val="0"/>
          <w:sz w:val="24"/>
          <w:highlight w:val="none"/>
        </w:rPr>
        <w:t>投标商一旦购买了本</w:t>
      </w:r>
      <w:r>
        <w:rPr>
          <w:rFonts w:hint="eastAsia" w:hAnsi="宋体"/>
          <w:color w:val="auto"/>
          <w:kern w:val="0"/>
          <w:sz w:val="24"/>
          <w:highlight w:val="none"/>
        </w:rPr>
        <w:t>磋商</w:t>
      </w:r>
      <w:r>
        <w:rPr>
          <w:rFonts w:hint="eastAsia" w:ascii="宋体" w:hAnsi="宋体"/>
          <w:color w:val="auto"/>
          <w:kern w:val="0"/>
          <w:sz w:val="24"/>
          <w:highlight w:val="none"/>
        </w:rPr>
        <w:t>文件并参加投标，即被认为接受了本</w:t>
      </w:r>
      <w:r>
        <w:rPr>
          <w:rFonts w:hint="eastAsia" w:hAnsi="宋体"/>
          <w:color w:val="auto"/>
          <w:kern w:val="0"/>
          <w:sz w:val="24"/>
          <w:highlight w:val="none"/>
        </w:rPr>
        <w:t>磋商</w:t>
      </w:r>
      <w:r>
        <w:rPr>
          <w:rFonts w:hint="eastAsia" w:ascii="宋体" w:hAnsi="宋体"/>
          <w:color w:val="auto"/>
          <w:kern w:val="0"/>
          <w:sz w:val="24"/>
          <w:highlight w:val="none"/>
        </w:rPr>
        <w:t>文件中招标通知</w:t>
      </w:r>
      <w:r>
        <w:rPr>
          <w:rFonts w:ascii="宋体" w:hAnsi="宋体"/>
          <w:color w:val="auto"/>
          <w:kern w:val="0"/>
          <w:sz w:val="24"/>
          <w:highlight w:val="none"/>
        </w:rPr>
        <w:t xml:space="preserve"> (</w:t>
      </w:r>
      <w:r>
        <w:rPr>
          <w:rFonts w:hint="eastAsia" w:ascii="宋体" w:hAnsi="宋体"/>
          <w:color w:val="auto"/>
          <w:kern w:val="0"/>
          <w:sz w:val="24"/>
          <w:highlight w:val="none"/>
        </w:rPr>
        <w:t>邀请</w:t>
      </w:r>
      <w:r>
        <w:rPr>
          <w:rFonts w:ascii="宋体" w:hAnsi="宋体"/>
          <w:color w:val="auto"/>
          <w:kern w:val="0"/>
          <w:sz w:val="24"/>
          <w:highlight w:val="none"/>
        </w:rPr>
        <w:t>)</w:t>
      </w:r>
      <w:r>
        <w:rPr>
          <w:rFonts w:hint="eastAsia" w:ascii="宋体" w:hAnsi="宋体"/>
          <w:color w:val="auto"/>
          <w:kern w:val="0"/>
          <w:sz w:val="24"/>
          <w:highlight w:val="none"/>
        </w:rPr>
        <w:t>书及投标商须知中所有条款和规定。</w:t>
      </w:r>
      <w:bookmarkEnd w:id="39"/>
    </w:p>
    <w:p w14:paraId="594C67B6">
      <w:pPr>
        <w:pStyle w:val="24"/>
        <w:shd w:val="clear"/>
        <w:snapToGrid w:val="0"/>
        <w:spacing w:line="400" w:lineRule="exact"/>
        <w:ind w:left="-4" w:leftChars="-2" w:firstLine="480" w:firstLineChars="200"/>
        <w:rPr>
          <w:rFonts w:hAnsi="宋体"/>
          <w:color w:val="auto"/>
          <w:kern w:val="0"/>
          <w:sz w:val="24"/>
          <w:szCs w:val="24"/>
          <w:highlight w:val="none"/>
        </w:rPr>
      </w:pPr>
      <w:r>
        <w:rPr>
          <w:rFonts w:hAnsi="宋体"/>
          <w:color w:val="auto"/>
          <w:kern w:val="0"/>
          <w:sz w:val="24"/>
          <w:szCs w:val="24"/>
          <w:highlight w:val="none"/>
        </w:rPr>
        <w:t>2.</w:t>
      </w:r>
      <w:r>
        <w:rPr>
          <w:rFonts w:hint="eastAsia" w:hAnsi="宋体"/>
          <w:color w:val="auto"/>
          <w:kern w:val="0"/>
          <w:sz w:val="24"/>
          <w:szCs w:val="24"/>
          <w:highlight w:val="none"/>
        </w:rPr>
        <w:t>不论投标结果如何，投标人均应自行承担所有与编写和递交投标文件有关的全部费用。</w:t>
      </w:r>
    </w:p>
    <w:p w14:paraId="5E33B6B3">
      <w:pPr>
        <w:pStyle w:val="24"/>
        <w:shd w:val="clear"/>
        <w:snapToGrid w:val="0"/>
        <w:spacing w:line="400" w:lineRule="exact"/>
        <w:ind w:left="-4" w:leftChars="-2" w:firstLine="482" w:firstLineChars="200"/>
        <w:rPr>
          <w:rFonts w:hAnsi="宋体"/>
          <w:b/>
          <w:bCs/>
          <w:color w:val="auto"/>
          <w:kern w:val="0"/>
          <w:sz w:val="24"/>
          <w:szCs w:val="24"/>
          <w:highlight w:val="none"/>
        </w:rPr>
      </w:pPr>
      <w:r>
        <w:rPr>
          <w:rFonts w:hint="eastAsia" w:hAnsi="宋体"/>
          <w:b/>
          <w:bCs/>
          <w:color w:val="auto"/>
          <w:kern w:val="0"/>
          <w:sz w:val="24"/>
          <w:szCs w:val="24"/>
          <w:highlight w:val="none"/>
        </w:rPr>
        <w:t>3.本项目代理服务费参照《计价格[2002]1980号》及《发改办价格[2003]857号》文件规定的计取，以中标价为取费基数，由中标供应商在领中标通知书时支付；</w:t>
      </w:r>
    </w:p>
    <w:p w14:paraId="634681EB">
      <w:pPr>
        <w:shd w:val="clear"/>
        <w:spacing w:line="440" w:lineRule="exact"/>
        <w:ind w:firstLine="482" w:firstLineChars="200"/>
        <w:rPr>
          <w:rFonts w:ascii="宋体" w:hAnsi="宋体" w:cs="宋体"/>
          <w:b/>
          <w:color w:val="auto"/>
          <w:kern w:val="0"/>
          <w:szCs w:val="21"/>
          <w:highlight w:val="none"/>
        </w:rPr>
      </w:pPr>
      <w:r>
        <w:rPr>
          <w:rFonts w:hint="eastAsia" w:ascii="宋体" w:hAnsi="宋体"/>
          <w:b/>
          <w:bCs/>
          <w:color w:val="auto"/>
          <w:sz w:val="24"/>
          <w:highlight w:val="none"/>
        </w:rPr>
        <w:t>（四）</w:t>
      </w:r>
      <w:r>
        <w:rPr>
          <w:rFonts w:hint="eastAsia" w:ascii="宋体" w:hAnsi="宋体"/>
          <w:b/>
          <w:color w:val="auto"/>
          <w:sz w:val="24"/>
          <w:highlight w:val="none"/>
        </w:rPr>
        <w:t>转包与分包</w:t>
      </w:r>
    </w:p>
    <w:p w14:paraId="35733252">
      <w:pPr>
        <w:pStyle w:val="24"/>
        <w:shd w:val="clear"/>
        <w:snapToGrid w:val="0"/>
        <w:spacing w:line="400" w:lineRule="exact"/>
        <w:ind w:firstLine="480" w:firstLineChars="200"/>
        <w:jc w:val="lef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本项目</w:t>
      </w:r>
      <w:r>
        <w:rPr>
          <w:rFonts w:hAnsi="宋体"/>
          <w:b/>
          <w:bCs/>
          <w:color w:val="auto"/>
          <w:sz w:val="24"/>
          <w:highlight w:val="none"/>
        </w:rPr>
        <w:t>不允许</w:t>
      </w:r>
      <w:r>
        <w:rPr>
          <w:rFonts w:hAnsi="宋体"/>
          <w:color w:val="auto"/>
          <w:sz w:val="24"/>
          <w:highlight w:val="none"/>
        </w:rPr>
        <w:t>转包</w:t>
      </w:r>
      <w:r>
        <w:rPr>
          <w:rFonts w:hint="eastAsia" w:hAnsi="宋体"/>
          <w:color w:val="auto"/>
          <w:sz w:val="24"/>
          <w:highlight w:val="none"/>
        </w:rPr>
        <w:t>，</w:t>
      </w:r>
      <w:r>
        <w:rPr>
          <w:rFonts w:hint="eastAsia" w:hAnsi="宋体" w:cs="宋体"/>
          <w:color w:val="auto"/>
          <w:kern w:val="0"/>
          <w:sz w:val="24"/>
          <w:szCs w:val="24"/>
          <w:highlight w:val="none"/>
        </w:rPr>
        <w:t>分包须经采购人书面同意后方可实施。</w:t>
      </w:r>
    </w:p>
    <w:p w14:paraId="0CB1656C">
      <w:pPr>
        <w:widowControl/>
        <w:shd w:val="clear"/>
        <w:spacing w:line="480" w:lineRule="exact"/>
        <w:ind w:firstLine="482" w:firstLineChars="200"/>
        <w:jc w:val="left"/>
        <w:outlineLvl w:val="2"/>
        <w:rPr>
          <w:rFonts w:ascii="宋体" w:hAnsi="宋体"/>
          <w:b/>
          <w:bCs/>
          <w:color w:val="auto"/>
          <w:sz w:val="24"/>
          <w:highlight w:val="none"/>
        </w:rPr>
      </w:pPr>
      <w:bookmarkStart w:id="40" w:name="_Toc7882"/>
      <w:bookmarkStart w:id="41" w:name="_Toc4962"/>
      <w:bookmarkStart w:id="42" w:name="_Toc19949"/>
      <w:bookmarkStart w:id="43" w:name="_Toc16932"/>
      <w:bookmarkStart w:id="44" w:name="_Toc15865"/>
      <w:r>
        <w:rPr>
          <w:rFonts w:hint="eastAsia" w:ascii="宋体" w:hAnsi="宋体"/>
          <w:b/>
          <w:bCs/>
          <w:color w:val="auto"/>
          <w:sz w:val="24"/>
          <w:highlight w:val="none"/>
        </w:rPr>
        <w:t>（五）投标委托</w:t>
      </w:r>
      <w:bookmarkEnd w:id="40"/>
      <w:bookmarkEnd w:id="41"/>
      <w:bookmarkEnd w:id="42"/>
      <w:bookmarkEnd w:id="43"/>
      <w:bookmarkEnd w:id="44"/>
    </w:p>
    <w:p w14:paraId="37C7A6DB">
      <w:pPr>
        <w:pStyle w:val="24"/>
        <w:shd w:val="clear"/>
        <w:snapToGrid w:val="0"/>
        <w:spacing w:line="400" w:lineRule="exact"/>
        <w:ind w:firstLine="422" w:firstLineChars="200"/>
        <w:jc w:val="left"/>
        <w:rPr>
          <w:rFonts w:hint="eastAsia" w:hAnsi="宋体"/>
          <w:b/>
          <w:color w:val="auto"/>
          <w:sz w:val="24"/>
          <w:szCs w:val="24"/>
          <w:highlight w:val="none"/>
        </w:rPr>
      </w:pPr>
      <w:r>
        <w:rPr>
          <w:rFonts w:hint="eastAsia"/>
          <w:b/>
          <w:bCs/>
          <w:color w:val="auto"/>
          <w:highlight w:val="none"/>
        </w:rPr>
        <w:t>投标人的法定代表人（或其委托代理人）应随带本人身份证原件参加开标会议（委托代理人还应随带参加本项目的授权委托书原件），若因身份证遗失等原因不能及时提供，可由本人户籍所在地的公安部门出具的临时身份证原件代替，其他证件不予认可。</w:t>
      </w:r>
    </w:p>
    <w:p w14:paraId="6C8D22B3">
      <w:pPr>
        <w:pStyle w:val="24"/>
        <w:shd w:val="clear"/>
        <w:snapToGrid w:val="0"/>
        <w:spacing w:line="400" w:lineRule="exact"/>
        <w:ind w:firstLine="482" w:firstLineChars="200"/>
        <w:jc w:val="left"/>
        <w:rPr>
          <w:rFonts w:hAnsi="宋体"/>
          <w:b/>
          <w:color w:val="auto"/>
          <w:sz w:val="24"/>
          <w:szCs w:val="24"/>
          <w:highlight w:val="none"/>
        </w:rPr>
      </w:pPr>
      <w:r>
        <w:rPr>
          <w:rFonts w:hint="eastAsia" w:hAnsi="宋体"/>
          <w:b/>
          <w:color w:val="auto"/>
          <w:sz w:val="24"/>
          <w:szCs w:val="24"/>
          <w:highlight w:val="none"/>
        </w:rPr>
        <w:t>（六）特别声明</w:t>
      </w:r>
    </w:p>
    <w:p w14:paraId="0D67C689">
      <w:pPr>
        <w:pStyle w:val="36"/>
        <w:shd w:val="clear"/>
        <w:spacing w:line="360" w:lineRule="auto"/>
        <w:ind w:left="0" w:leftChars="0" w:firstLine="240" w:firstLineChars="100"/>
        <w:rPr>
          <w:rFonts w:cs="宋体"/>
          <w:color w:val="auto"/>
          <w:sz w:val="24"/>
          <w:highlight w:val="none"/>
        </w:rPr>
      </w:pPr>
      <w:r>
        <w:rPr>
          <w:rFonts w:hint="eastAsia" w:cs="宋体"/>
          <w:color w:val="auto"/>
          <w:sz w:val="24"/>
          <w:highlight w:val="none"/>
        </w:rPr>
        <w:t>▲1.</w:t>
      </w:r>
      <w:bookmarkStart w:id="45" w:name="OLE_LINK1"/>
      <w:r>
        <w:rPr>
          <w:rFonts w:hint="eastAsia" w:cs="宋体"/>
          <w:color w:val="auto"/>
          <w:sz w:val="24"/>
          <w:highlight w:val="none"/>
        </w:rPr>
        <w:t>多家供应商参加投标，提供相同品牌产品</w:t>
      </w:r>
      <w:bookmarkEnd w:id="45"/>
      <w:r>
        <w:rPr>
          <w:rFonts w:hint="eastAsia" w:cs="宋体"/>
          <w:color w:val="auto"/>
          <w:sz w:val="24"/>
          <w:highlight w:val="none"/>
        </w:rPr>
        <w:t>且通过资格审查、符合性审查的不同投标人参加同一合同项下投标的，按一家投标人计算，评审后综合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F8D6D7C">
      <w:pPr>
        <w:shd w:val="clear"/>
        <w:snapToGrid w:val="0"/>
        <w:spacing w:line="400" w:lineRule="exact"/>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75C8538A">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67F81702">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6851CE93">
      <w:pPr>
        <w:pStyle w:val="36"/>
        <w:shd w:val="clear"/>
        <w:spacing w:line="360" w:lineRule="auto"/>
        <w:ind w:left="0" w:leftChars="0" w:firstLine="480"/>
        <w:rPr>
          <w:rFonts w:cs="宋体"/>
          <w:color w:val="auto"/>
          <w:sz w:val="24"/>
          <w:highlight w:val="none"/>
        </w:rPr>
      </w:pPr>
      <w:r>
        <w:rPr>
          <w:rFonts w:hint="eastAsia"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3DC9BD46">
      <w:pPr>
        <w:pStyle w:val="36"/>
        <w:shd w:val="clear"/>
        <w:spacing w:line="360" w:lineRule="auto"/>
        <w:ind w:left="0" w:leftChars="0" w:firstLine="480"/>
        <w:rPr>
          <w:rFonts w:cs="宋体"/>
          <w:color w:val="auto"/>
          <w:sz w:val="24"/>
          <w:highlight w:val="none"/>
        </w:rPr>
      </w:pPr>
      <w:r>
        <w:rPr>
          <w:rFonts w:hint="eastAsia" w:cs="宋体"/>
          <w:color w:val="auto"/>
          <w:sz w:val="24"/>
          <w:highlight w:val="none"/>
        </w:rPr>
        <w:t>4.除单一来源采购项目外，为采购项目提供整体设计、规范编制或者项目管理、监理、检测等服务的供应商，不得再参加该采购项目的其他采购活动。</w:t>
      </w:r>
    </w:p>
    <w:p w14:paraId="6D4F1724">
      <w:pPr>
        <w:widowControl/>
        <w:shd w:val="clear"/>
        <w:spacing w:line="480" w:lineRule="exact"/>
        <w:ind w:firstLine="562" w:firstLineChars="200"/>
        <w:jc w:val="left"/>
        <w:outlineLvl w:val="1"/>
        <w:rPr>
          <w:rFonts w:ascii="黑体" w:eastAsia="黑体"/>
          <w:b/>
          <w:bCs/>
          <w:color w:val="auto"/>
          <w:sz w:val="28"/>
          <w:szCs w:val="28"/>
          <w:highlight w:val="none"/>
        </w:rPr>
      </w:pPr>
      <w:r>
        <w:rPr>
          <w:rFonts w:hint="eastAsia" w:ascii="黑体" w:eastAsia="黑体"/>
          <w:b/>
          <w:bCs/>
          <w:color w:val="auto"/>
          <w:sz w:val="28"/>
          <w:szCs w:val="28"/>
          <w:highlight w:val="none"/>
        </w:rPr>
        <w:t>二、招标文件</w:t>
      </w:r>
    </w:p>
    <w:p w14:paraId="2F13BAAF">
      <w:pPr>
        <w:shd w:val="clear"/>
        <w:snapToGrid w:val="0"/>
        <w:spacing w:line="480" w:lineRule="exact"/>
        <w:ind w:firstLine="482" w:firstLineChars="200"/>
        <w:jc w:val="left"/>
        <w:outlineLvl w:val="2"/>
        <w:rPr>
          <w:rFonts w:ascii="宋体" w:hAnsi="宋体" w:cs="宋体"/>
          <w:b/>
          <w:color w:val="auto"/>
          <w:sz w:val="24"/>
          <w:highlight w:val="none"/>
        </w:rPr>
      </w:pPr>
      <w:r>
        <w:rPr>
          <w:rFonts w:hint="eastAsia" w:ascii="宋体" w:hAnsi="宋体" w:cs="宋体"/>
          <w:b/>
          <w:color w:val="auto"/>
          <w:sz w:val="24"/>
          <w:highlight w:val="none"/>
        </w:rPr>
        <w:t>（一）招标文件的构成。</w:t>
      </w:r>
    </w:p>
    <w:p w14:paraId="642AD673">
      <w:pPr>
        <w:pStyle w:val="31"/>
        <w:shd w:val="clear"/>
        <w:snapToGrid w:val="0"/>
        <w:spacing w:after="0" w:line="480" w:lineRule="exact"/>
        <w:ind w:left="0" w:leftChars="0" w:firstLine="480" w:firstLineChars="200"/>
        <w:jc w:val="left"/>
        <w:rPr>
          <w:rFonts w:cs="宋体"/>
          <w:color w:val="auto"/>
          <w:sz w:val="24"/>
          <w:szCs w:val="24"/>
          <w:highlight w:val="none"/>
        </w:rPr>
      </w:pPr>
      <w:r>
        <w:rPr>
          <w:rFonts w:hint="eastAsia" w:cs="宋体"/>
          <w:color w:val="auto"/>
          <w:sz w:val="24"/>
          <w:szCs w:val="24"/>
          <w:highlight w:val="none"/>
        </w:rPr>
        <w:t>按《目录》</w:t>
      </w:r>
    </w:p>
    <w:p w14:paraId="2866DD72">
      <w:pPr>
        <w:shd w:val="clear"/>
        <w:snapToGrid w:val="0"/>
        <w:spacing w:line="480" w:lineRule="exact"/>
        <w:ind w:firstLine="482" w:firstLineChars="200"/>
        <w:jc w:val="left"/>
        <w:outlineLvl w:val="2"/>
        <w:rPr>
          <w:rFonts w:ascii="宋体" w:hAnsi="宋体" w:cs="宋体"/>
          <w:b/>
          <w:color w:val="auto"/>
          <w:sz w:val="24"/>
          <w:highlight w:val="none"/>
        </w:rPr>
      </w:pPr>
      <w:r>
        <w:rPr>
          <w:rFonts w:hint="eastAsia" w:ascii="宋体" w:hAnsi="宋体" w:cs="宋体"/>
          <w:b/>
          <w:color w:val="auto"/>
          <w:sz w:val="24"/>
          <w:highlight w:val="none"/>
        </w:rPr>
        <w:t>（二）投标人的风险</w:t>
      </w:r>
    </w:p>
    <w:p w14:paraId="354B2820">
      <w:pPr>
        <w:pStyle w:val="31"/>
        <w:shd w:val="clear"/>
        <w:snapToGrid w:val="0"/>
        <w:spacing w:after="0" w:line="480" w:lineRule="exact"/>
        <w:ind w:left="0" w:leftChars="0" w:firstLine="480" w:firstLineChars="200"/>
        <w:jc w:val="left"/>
        <w:rPr>
          <w:rFonts w:cs="宋体"/>
          <w:color w:val="auto"/>
          <w:sz w:val="24"/>
          <w:szCs w:val="24"/>
          <w:highlight w:val="none"/>
        </w:rPr>
      </w:pPr>
      <w:r>
        <w:rPr>
          <w:rFonts w:hint="eastAsia" w:cs="宋体"/>
          <w:color w:val="auto"/>
          <w:sz w:val="24"/>
          <w:szCs w:val="24"/>
          <w:highlight w:val="none"/>
        </w:rPr>
        <w:t>投标人没有按照招标文件要求提供全部资料，或者投标人没有对招标文件在各方面作出实质性响应是投标人的风险，并可能导致其投标被拒绝。</w:t>
      </w:r>
    </w:p>
    <w:bookmarkEnd w:id="33"/>
    <w:bookmarkEnd w:id="34"/>
    <w:bookmarkEnd w:id="35"/>
    <w:bookmarkEnd w:id="36"/>
    <w:bookmarkEnd w:id="37"/>
    <w:bookmarkEnd w:id="38"/>
    <w:p w14:paraId="0D0B40D3">
      <w:pPr>
        <w:shd w:val="clear"/>
        <w:snapToGrid w:val="0"/>
        <w:spacing w:line="400" w:lineRule="exact"/>
        <w:ind w:firstLine="482" w:firstLineChars="200"/>
        <w:rPr>
          <w:rFonts w:ascii="宋体" w:hAnsi="宋体"/>
          <w:b/>
          <w:color w:val="auto"/>
          <w:sz w:val="24"/>
          <w:highlight w:val="none"/>
        </w:rPr>
      </w:pPr>
      <w:bookmarkStart w:id="46" w:name="_Toc44759082"/>
      <w:bookmarkStart w:id="47" w:name="_Toc15805933"/>
      <w:bookmarkStart w:id="48" w:name="_Toc44759270"/>
      <w:bookmarkStart w:id="49" w:name="_Toc114115348"/>
      <w:bookmarkStart w:id="50" w:name="_Toc11926"/>
      <w:bookmarkStart w:id="51" w:name="_Toc15813250"/>
      <w:r>
        <w:rPr>
          <w:rFonts w:hint="eastAsia" w:ascii="宋体" w:hAnsi="宋体"/>
          <w:b/>
          <w:color w:val="auto"/>
          <w:sz w:val="24"/>
          <w:highlight w:val="none"/>
        </w:rPr>
        <w:t>（三）磋商文件的澄清</w:t>
      </w:r>
    </w:p>
    <w:p w14:paraId="18C3AE6E">
      <w:pPr>
        <w:shd w:val="clear"/>
        <w:tabs>
          <w:tab w:val="left" w:pos="4228"/>
        </w:tabs>
        <w:spacing w:line="400" w:lineRule="exact"/>
        <w:ind w:firstLine="502"/>
        <w:rPr>
          <w:rFonts w:ascii="宋体" w:hAnsi="宋体"/>
          <w:color w:val="auto"/>
          <w:sz w:val="24"/>
          <w:highlight w:val="none"/>
        </w:rPr>
      </w:pPr>
      <w:r>
        <w:rPr>
          <w:rFonts w:hint="eastAsia" w:ascii="宋体" w:hAnsi="宋体"/>
          <w:color w:val="auto"/>
          <w:sz w:val="24"/>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2F84B92">
      <w:pPr>
        <w:shd w:val="clear"/>
        <w:tabs>
          <w:tab w:val="left" w:pos="4228"/>
        </w:tabs>
        <w:spacing w:line="400" w:lineRule="exact"/>
        <w:ind w:firstLine="502"/>
        <w:rPr>
          <w:rFonts w:ascii="宋体" w:hAnsi="宋体"/>
          <w:color w:val="auto"/>
          <w:sz w:val="24"/>
          <w:highlight w:val="none"/>
        </w:rPr>
      </w:pPr>
      <w:r>
        <w:rPr>
          <w:rFonts w:hint="eastAsia" w:ascii="宋体" w:hAnsi="宋体"/>
          <w:color w:val="auto"/>
          <w:sz w:val="24"/>
          <w:highlight w:val="none"/>
        </w:rPr>
        <w:t>2、采购代理机构根据实际情况，以书面或采购信息发布媒体上发布的形式答复投标人要求澄清的问题，不包含问题来源。</w:t>
      </w:r>
    </w:p>
    <w:p w14:paraId="66B1DE34">
      <w:pPr>
        <w:shd w:val="clear"/>
        <w:tabs>
          <w:tab w:val="left" w:pos="4228"/>
        </w:tabs>
        <w:spacing w:line="400" w:lineRule="exact"/>
        <w:ind w:firstLine="502"/>
        <w:rPr>
          <w:rFonts w:ascii="宋体" w:hAnsi="宋体"/>
          <w:color w:val="auto"/>
          <w:sz w:val="24"/>
          <w:highlight w:val="none"/>
        </w:rPr>
      </w:pPr>
      <w:r>
        <w:rPr>
          <w:rFonts w:hint="eastAsia" w:ascii="宋体" w:hAnsi="宋体"/>
          <w:color w:val="auto"/>
          <w:sz w:val="24"/>
          <w:highlight w:val="none"/>
        </w:rPr>
        <w:t>3、磋商文件澄清、答复、修改、补充的内容为磋商文件的组成部分。当磋商文件与磋商文件的答复、澄清、修改、补充通知就同一内容的表述不一致时，以最后发出的书面文件为准。</w:t>
      </w:r>
    </w:p>
    <w:p w14:paraId="74947C29">
      <w:pPr>
        <w:shd w:val="clear"/>
        <w:tabs>
          <w:tab w:val="left" w:pos="4228"/>
        </w:tabs>
        <w:spacing w:line="400" w:lineRule="exact"/>
        <w:ind w:firstLine="502"/>
        <w:rPr>
          <w:rFonts w:ascii="宋体" w:hAnsi="宋体"/>
          <w:color w:val="auto"/>
          <w:sz w:val="24"/>
          <w:highlight w:val="none"/>
        </w:rPr>
      </w:pPr>
      <w:r>
        <w:rPr>
          <w:rFonts w:hint="eastAsia" w:ascii="宋体" w:hAnsi="宋体"/>
          <w:color w:val="auto"/>
          <w:sz w:val="24"/>
          <w:highlight w:val="none"/>
        </w:rPr>
        <w:t>4、磋商文件的澄清、答复、修改或补充都应该通过本代理机构以法定形式发布，采购人非通过本机构，不得擅自澄清、答复、修改或补充磋商文件。</w:t>
      </w:r>
    </w:p>
    <w:p w14:paraId="44DA078E">
      <w:pPr>
        <w:shd w:val="clear"/>
        <w:spacing w:line="440" w:lineRule="exact"/>
        <w:ind w:firstLine="602" w:firstLineChars="250"/>
        <w:rPr>
          <w:rFonts w:ascii="宋体" w:hAnsi="宋体"/>
          <w:color w:val="auto"/>
          <w:szCs w:val="21"/>
          <w:highlight w:val="none"/>
        </w:rPr>
      </w:pPr>
      <w:r>
        <w:rPr>
          <w:rFonts w:hint="eastAsia" w:ascii="宋体" w:hAnsi="宋体"/>
          <w:b/>
          <w:color w:val="auto"/>
          <w:sz w:val="24"/>
          <w:highlight w:val="none"/>
        </w:rPr>
        <w:t>（四）磋商文件的答疑</w:t>
      </w:r>
    </w:p>
    <w:p w14:paraId="29C00255">
      <w:pPr>
        <w:shd w:val="clear"/>
        <w:tabs>
          <w:tab w:val="left" w:pos="4228"/>
        </w:tabs>
        <w:spacing w:line="400" w:lineRule="exact"/>
        <w:ind w:firstLine="502"/>
        <w:rPr>
          <w:rFonts w:ascii="宋体" w:hAnsi="宋体"/>
          <w:color w:val="auto"/>
          <w:sz w:val="24"/>
          <w:highlight w:val="none"/>
        </w:rPr>
      </w:pPr>
      <w:r>
        <w:rPr>
          <w:rFonts w:hint="eastAsia" w:ascii="宋体" w:hAnsi="宋体"/>
          <w:color w:val="auto"/>
          <w:szCs w:val="21"/>
          <w:highlight w:val="none"/>
        </w:rPr>
        <w:t xml:space="preserve"> </w:t>
      </w:r>
      <w:r>
        <w:rPr>
          <w:rFonts w:hint="eastAsia" w:ascii="宋体" w:hAnsi="宋体"/>
          <w:color w:val="auto"/>
          <w:sz w:val="24"/>
          <w:highlight w:val="none"/>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14:paraId="73DEF8FD">
      <w:pPr>
        <w:shd w:val="clear"/>
        <w:tabs>
          <w:tab w:val="left" w:pos="4228"/>
        </w:tabs>
        <w:spacing w:line="400" w:lineRule="exact"/>
        <w:ind w:firstLine="502"/>
        <w:rPr>
          <w:rFonts w:ascii="宋体" w:hAnsi="宋体"/>
          <w:color w:val="auto"/>
          <w:sz w:val="24"/>
          <w:highlight w:val="none"/>
        </w:rPr>
      </w:pPr>
      <w:r>
        <w:rPr>
          <w:rFonts w:hint="eastAsia" w:ascii="宋体" w:hAnsi="宋体"/>
          <w:color w:val="auto"/>
          <w:sz w:val="24"/>
          <w:highlight w:val="none"/>
        </w:rPr>
        <w:t xml:space="preserve"> 2、磋商响应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p>
    <w:bookmarkEnd w:id="46"/>
    <w:bookmarkEnd w:id="47"/>
    <w:bookmarkEnd w:id="48"/>
    <w:bookmarkEnd w:id="49"/>
    <w:bookmarkEnd w:id="50"/>
    <w:bookmarkEnd w:id="51"/>
    <w:p w14:paraId="332E1066">
      <w:pPr>
        <w:widowControl/>
        <w:shd w:val="clear"/>
        <w:spacing w:line="360" w:lineRule="auto"/>
        <w:ind w:firstLine="562" w:firstLineChars="200"/>
        <w:jc w:val="left"/>
        <w:outlineLvl w:val="1"/>
        <w:rPr>
          <w:rFonts w:ascii="黑体" w:eastAsia="黑体"/>
          <w:b/>
          <w:bCs/>
          <w:color w:val="auto"/>
          <w:sz w:val="28"/>
          <w:szCs w:val="28"/>
          <w:highlight w:val="none"/>
        </w:rPr>
      </w:pPr>
      <w:bookmarkStart w:id="52" w:name="_Toc17716"/>
      <w:r>
        <w:rPr>
          <w:rFonts w:hint="eastAsia" w:ascii="黑体" w:eastAsia="黑体"/>
          <w:b/>
          <w:bCs/>
          <w:color w:val="auto"/>
          <w:sz w:val="28"/>
          <w:szCs w:val="28"/>
          <w:highlight w:val="none"/>
        </w:rPr>
        <w:t>三、投标文件的编制</w:t>
      </w:r>
    </w:p>
    <w:p w14:paraId="108B8ABC">
      <w:pPr>
        <w:shd w:val="clear"/>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注：投标人应保证所提供文件资料的真实性，所有文件资料必须是针对本次投标的。如发现投标人提供了虚假文件资料，其投标将被拒绝，并自行承担相应的法律责任。</w:t>
      </w:r>
    </w:p>
    <w:p w14:paraId="3B616E61">
      <w:pPr>
        <w:shd w:val="clear"/>
        <w:snapToGrid w:val="0"/>
        <w:spacing w:line="360" w:lineRule="auto"/>
        <w:ind w:firstLine="480" w:firstLineChars="200"/>
        <w:jc w:val="left"/>
        <w:outlineLvl w:val="2"/>
        <w:rPr>
          <w:rFonts w:ascii="宋体" w:hAnsi="宋体" w:cs="宋体"/>
          <w:bCs/>
          <w:color w:val="auto"/>
          <w:sz w:val="24"/>
          <w:highlight w:val="none"/>
        </w:rPr>
      </w:pPr>
      <w:bookmarkStart w:id="53" w:name="_Toc1643"/>
      <w:bookmarkStart w:id="54" w:name="_Toc985"/>
      <w:bookmarkStart w:id="55" w:name="_Toc6708"/>
      <w:r>
        <w:rPr>
          <w:rFonts w:hint="eastAsia" w:ascii="宋体" w:hAnsi="宋体" w:cs="宋体"/>
          <w:bCs/>
          <w:color w:val="auto"/>
          <w:sz w:val="24"/>
          <w:highlight w:val="none"/>
        </w:rPr>
        <w:t>（一）投标文件的形式</w:t>
      </w:r>
      <w:bookmarkEnd w:id="53"/>
      <w:bookmarkEnd w:id="54"/>
      <w:bookmarkEnd w:id="55"/>
    </w:p>
    <w:p w14:paraId="09435879">
      <w:pPr>
        <w:shd w:val="clear"/>
        <w:snapToGrid w:val="0"/>
        <w:spacing w:line="360" w:lineRule="auto"/>
        <w:ind w:firstLine="480" w:firstLineChars="200"/>
        <w:jc w:val="left"/>
        <w:outlineLvl w:val="2"/>
        <w:rPr>
          <w:rFonts w:hint="eastAsia" w:ascii="宋体" w:hAnsi="宋体" w:eastAsia="宋体" w:cs="宋体"/>
          <w:bCs/>
          <w:color w:val="auto"/>
          <w:sz w:val="24"/>
          <w:highlight w:val="none"/>
          <w:lang w:val="en-US" w:eastAsia="zh-CN"/>
        </w:rPr>
      </w:pPr>
      <w:bookmarkStart w:id="56" w:name="_Toc7298"/>
      <w:bookmarkStart w:id="57" w:name="_Toc14880"/>
      <w:bookmarkStart w:id="58" w:name="_Toc27236"/>
      <w:r>
        <w:rPr>
          <w:rFonts w:hint="eastAsia" w:ascii="宋体" w:hAnsi="宋体" w:cs="宋体"/>
          <w:bCs/>
          <w:color w:val="auto"/>
          <w:sz w:val="24"/>
          <w:highlight w:val="none"/>
          <w:lang w:val="en-US" w:eastAsia="zh-CN"/>
        </w:rPr>
        <w:t>投标文件以纸质的形式提交，一正四副。</w:t>
      </w:r>
    </w:p>
    <w:p w14:paraId="53AA8C13">
      <w:pPr>
        <w:shd w:val="clear"/>
        <w:snapToGrid w:val="0"/>
        <w:spacing w:line="360" w:lineRule="auto"/>
        <w:ind w:firstLine="480" w:firstLineChars="200"/>
        <w:jc w:val="left"/>
        <w:outlineLvl w:val="2"/>
        <w:rPr>
          <w:rFonts w:ascii="宋体" w:hAnsi="宋体" w:cs="宋体"/>
          <w:bCs/>
          <w:color w:val="auto"/>
          <w:sz w:val="24"/>
          <w:highlight w:val="none"/>
        </w:rPr>
      </w:pPr>
      <w:r>
        <w:rPr>
          <w:rFonts w:hint="eastAsia" w:ascii="宋体" w:hAnsi="宋体" w:cs="宋体"/>
          <w:bCs/>
          <w:color w:val="auto"/>
          <w:sz w:val="24"/>
          <w:highlight w:val="none"/>
        </w:rPr>
        <w:t>（二）投标文件的组成</w:t>
      </w:r>
      <w:bookmarkEnd w:id="56"/>
      <w:bookmarkEnd w:id="57"/>
      <w:bookmarkEnd w:id="58"/>
    </w:p>
    <w:p w14:paraId="7C487DDC">
      <w:pPr>
        <w:shd w:val="clear"/>
        <w:snapToGrid w:val="0"/>
        <w:spacing w:line="480" w:lineRule="exact"/>
        <w:ind w:firstLine="470" w:firstLineChars="196"/>
        <w:jc w:val="left"/>
        <w:rPr>
          <w:rFonts w:ascii="宋体" w:hAnsi="宋体" w:cs="宋体"/>
          <w:bCs/>
          <w:color w:val="auto"/>
          <w:sz w:val="24"/>
          <w:highlight w:val="none"/>
        </w:rPr>
      </w:pPr>
      <w:bookmarkStart w:id="59" w:name="_Toc22737"/>
      <w:bookmarkStart w:id="60" w:name="_Toc23987"/>
      <w:bookmarkStart w:id="61" w:name="_Toc24122"/>
      <w:r>
        <w:rPr>
          <w:rFonts w:hint="eastAsia" w:ascii="宋体" w:hAnsi="宋体" w:cs="宋体"/>
          <w:bCs/>
          <w:color w:val="auto"/>
          <w:sz w:val="24"/>
          <w:highlight w:val="none"/>
        </w:rPr>
        <w:t>投标文件（包括电子投标文件和备份投标文件）由</w:t>
      </w:r>
      <w:r>
        <w:rPr>
          <w:rFonts w:hint="eastAsia" w:ascii="宋体" w:hAnsi="宋体" w:cs="宋体"/>
          <w:b/>
          <w:color w:val="auto"/>
          <w:sz w:val="24"/>
          <w:highlight w:val="none"/>
        </w:rPr>
        <w:t>资格审查文件</w:t>
      </w:r>
      <w:r>
        <w:rPr>
          <w:rFonts w:hint="eastAsia" w:ascii="宋体" w:hAnsi="宋体" w:cs="宋体"/>
          <w:bCs/>
          <w:color w:val="auto"/>
          <w:sz w:val="24"/>
          <w:highlight w:val="none"/>
        </w:rPr>
        <w:t>、</w:t>
      </w:r>
      <w:r>
        <w:rPr>
          <w:rFonts w:hint="eastAsia" w:ascii="宋体" w:hAnsi="宋体" w:cs="宋体"/>
          <w:b/>
          <w:color w:val="auto"/>
          <w:sz w:val="24"/>
          <w:highlight w:val="none"/>
        </w:rPr>
        <w:t>技术商务文件</w:t>
      </w:r>
      <w:r>
        <w:rPr>
          <w:rFonts w:hint="eastAsia" w:ascii="宋体" w:hAnsi="宋体" w:cs="宋体"/>
          <w:bCs/>
          <w:color w:val="auto"/>
          <w:sz w:val="24"/>
          <w:highlight w:val="none"/>
        </w:rPr>
        <w:t>和</w:t>
      </w:r>
      <w:r>
        <w:rPr>
          <w:rFonts w:hint="eastAsia" w:ascii="宋体" w:hAnsi="宋体" w:cs="宋体"/>
          <w:b/>
          <w:color w:val="auto"/>
          <w:sz w:val="24"/>
          <w:highlight w:val="none"/>
        </w:rPr>
        <w:t>报价文件</w:t>
      </w:r>
      <w:r>
        <w:rPr>
          <w:rFonts w:hint="eastAsia" w:ascii="宋体" w:hAnsi="宋体" w:cs="宋体"/>
          <w:bCs/>
          <w:color w:val="auto"/>
          <w:sz w:val="24"/>
          <w:highlight w:val="none"/>
        </w:rPr>
        <w:t>三部分组成。</w:t>
      </w:r>
      <w:bookmarkEnd w:id="59"/>
      <w:bookmarkEnd w:id="60"/>
      <w:bookmarkEnd w:id="61"/>
    </w:p>
    <w:p w14:paraId="4421A1E6">
      <w:pPr>
        <w:shd w:val="clear"/>
        <w:snapToGrid w:val="0"/>
        <w:spacing w:line="480" w:lineRule="exact"/>
        <w:ind w:firstLine="472" w:firstLineChars="196"/>
        <w:jc w:val="left"/>
        <w:rPr>
          <w:b/>
          <w:bCs/>
          <w:color w:val="auto"/>
          <w:highlight w:val="none"/>
        </w:rPr>
      </w:pPr>
      <w:r>
        <w:rPr>
          <w:rFonts w:hint="eastAsia" w:ascii="宋体" w:hAnsi="宋体" w:cs="宋体"/>
          <w:b/>
          <w:bCs/>
          <w:color w:val="auto"/>
          <w:sz w:val="24"/>
          <w:highlight w:val="none"/>
        </w:rPr>
        <w:t>1.资格审查文件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174B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AE05DB">
            <w:pPr>
              <w:shd w:val="clea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7C045CC5">
            <w:pPr>
              <w:shd w:val="clear"/>
              <w:autoSpaceDE w:val="0"/>
              <w:autoSpaceDN w:val="0"/>
              <w:adjustRightInd w:val="0"/>
              <w:snapToGrid w:val="0"/>
              <w:spacing w:line="430" w:lineRule="atLeas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047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C88DECA">
            <w:pPr>
              <w:shd w:val="clea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vAlign w:val="top"/>
          </w:tcPr>
          <w:p w14:paraId="74985C7B">
            <w:pPr>
              <w:shd w:val="clear"/>
              <w:autoSpaceDE w:val="0"/>
              <w:autoSpaceDN w:val="0"/>
              <w:adjustRightInd w:val="0"/>
              <w:snapToGrid w:val="0"/>
              <w:spacing w:line="430" w:lineRule="atLeast"/>
              <w:rPr>
                <w:rFonts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投标函（附件3）</w:t>
            </w:r>
          </w:p>
        </w:tc>
      </w:tr>
      <w:tr w14:paraId="3456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1D36E7B">
            <w:pPr>
              <w:shd w:val="clea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vAlign w:val="top"/>
          </w:tcPr>
          <w:p w14:paraId="49DE6E8B">
            <w:pPr>
              <w:shd w:val="clear"/>
              <w:autoSpaceDE w:val="0"/>
              <w:autoSpaceDN w:val="0"/>
              <w:adjustRightInd w:val="0"/>
              <w:snapToGrid w:val="0"/>
              <w:spacing w:line="430" w:lineRule="atLeast"/>
              <w:rPr>
                <w:rFonts w:ascii="宋体" w:hAnsi="宋体" w:cs="Courier New"/>
                <w:color w:val="auto"/>
                <w:kern w:val="0"/>
                <w:sz w:val="22"/>
                <w:szCs w:val="22"/>
                <w:highlight w:val="none"/>
                <w:lang w:val="zh-CN"/>
              </w:rPr>
            </w:pPr>
            <w:r>
              <w:rPr>
                <w:rFonts w:hint="eastAsia" w:ascii="宋体" w:hAnsi="宋体" w:cs="宋体"/>
                <w:color w:val="auto"/>
                <w:sz w:val="22"/>
                <w:szCs w:val="22"/>
                <w:highlight w:val="none"/>
              </w:rPr>
              <w:t>资格声明函（附件4）</w:t>
            </w:r>
          </w:p>
        </w:tc>
      </w:tr>
      <w:tr w14:paraId="0FA2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3D5508">
            <w:pPr>
              <w:shd w:val="clea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vAlign w:val="top"/>
          </w:tcPr>
          <w:p w14:paraId="38F79E4F">
            <w:pPr>
              <w:shd w:val="clear"/>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Courier New"/>
                <w:color w:val="auto"/>
                <w:kern w:val="0"/>
                <w:sz w:val="22"/>
                <w:szCs w:val="22"/>
                <w:highlight w:val="none"/>
              </w:rPr>
              <w:t>投标单位情况表（附件5）</w:t>
            </w:r>
          </w:p>
        </w:tc>
      </w:tr>
      <w:tr w14:paraId="2B6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CD870A">
            <w:pPr>
              <w:shd w:val="clear"/>
              <w:autoSpaceDE w:val="0"/>
              <w:autoSpaceDN w:val="0"/>
              <w:adjustRightInd w:val="0"/>
              <w:snapToGrid w:val="0"/>
              <w:spacing w:line="440" w:lineRule="exact"/>
              <w:jc w:val="center"/>
              <w:rPr>
                <w:rFonts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vAlign w:val="top"/>
          </w:tcPr>
          <w:p w14:paraId="16E03D4F">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1BD1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1BCE590">
            <w:pPr>
              <w:shd w:val="clea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top"/>
          </w:tcPr>
          <w:p w14:paraId="78E195FE">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政府采购供应商诚信承诺书（附件6）（若联合体投标，联合体各方均需提供）</w:t>
            </w:r>
          </w:p>
        </w:tc>
      </w:tr>
      <w:tr w14:paraId="756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18C7DA7">
            <w:pPr>
              <w:shd w:val="clear"/>
              <w:autoSpaceDE w:val="0"/>
              <w:autoSpaceDN w:val="0"/>
              <w:adjustRightInd w:val="0"/>
              <w:snapToGrid w:val="0"/>
              <w:spacing w:line="440" w:lineRule="exact"/>
              <w:jc w:val="center"/>
              <w:rPr>
                <w:rFonts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78A1D759">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（若联合体投标，联合体各方均需提供）（附件</w:t>
            </w:r>
            <w:r>
              <w:rPr>
                <w:rFonts w:hint="eastAsia" w:ascii="宋体" w:hAnsi="宋体" w:cs="Courier New"/>
                <w:color w:val="auto"/>
                <w:kern w:val="0"/>
                <w:sz w:val="22"/>
                <w:szCs w:val="22"/>
                <w:highlight w:val="none"/>
                <w:lang w:val="en-US" w:eastAsia="zh-CN"/>
              </w:rPr>
              <w:t>7</w:t>
            </w:r>
            <w:r>
              <w:rPr>
                <w:rFonts w:hint="eastAsia" w:ascii="宋体" w:hAnsi="宋体" w:cs="Courier New"/>
                <w:color w:val="auto"/>
                <w:kern w:val="0"/>
                <w:sz w:val="22"/>
                <w:szCs w:val="22"/>
                <w:highlight w:val="none"/>
              </w:rPr>
              <w:t>）</w:t>
            </w:r>
          </w:p>
        </w:tc>
      </w:tr>
      <w:tr w14:paraId="7E7E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12F6C8">
            <w:pPr>
              <w:shd w:val="clea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vAlign w:val="center"/>
          </w:tcPr>
          <w:p w14:paraId="15DFA455">
            <w:pPr>
              <w:shd w:val="clear"/>
              <w:autoSpaceDE w:val="0"/>
              <w:autoSpaceDN w:val="0"/>
              <w:adjustRightInd w:val="0"/>
              <w:snapToGrid w:val="0"/>
              <w:spacing w:line="440" w:lineRule="exact"/>
              <w:rPr>
                <w:rFonts w:ascii="宋体" w:hAnsi="宋体" w:cs="宋体"/>
                <w:color w:val="auto"/>
                <w:kern w:val="0"/>
                <w:sz w:val="22"/>
                <w:szCs w:val="22"/>
                <w:highlight w:val="none"/>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56F6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9D5BF6">
            <w:pPr>
              <w:shd w:val="clear"/>
              <w:autoSpaceDE w:val="0"/>
              <w:autoSpaceDN w:val="0"/>
              <w:adjustRightInd w:val="0"/>
              <w:snapToGrid w:val="0"/>
              <w:spacing w:line="430" w:lineRule="atLeast"/>
              <w:jc w:val="center"/>
              <w:rPr>
                <w:rFonts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top"/>
          </w:tcPr>
          <w:p w14:paraId="6825B99C">
            <w:pPr>
              <w:shd w:val="clear"/>
              <w:autoSpaceDE w:val="0"/>
              <w:autoSpaceDN w:val="0"/>
              <w:adjustRightInd w:val="0"/>
              <w:snapToGrid w:val="0"/>
              <w:spacing w:line="43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与参加本次项目同一合同项下政府采购活动的其他供应商不存在单位负责人为同一人或者直接控股、管理关系的承诺函（附件</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w:t>
            </w:r>
          </w:p>
        </w:tc>
      </w:tr>
      <w:tr w14:paraId="0984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CA7E417">
            <w:pPr>
              <w:shd w:val="clea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vAlign w:val="center"/>
          </w:tcPr>
          <w:p w14:paraId="2DB4F56C">
            <w:pPr>
              <w:shd w:val="clear"/>
              <w:autoSpaceDE w:val="0"/>
              <w:autoSpaceDN w:val="0"/>
              <w:adjustRightInd w:val="0"/>
              <w:snapToGrid w:val="0"/>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（联合体牵头方提供）（附件</w:t>
            </w:r>
            <w:r>
              <w:rPr>
                <w:rFonts w:hint="eastAsia" w:ascii="宋体" w:hAnsi="宋体" w:cs="Courier New"/>
                <w:color w:val="auto"/>
                <w:kern w:val="0"/>
                <w:sz w:val="22"/>
                <w:szCs w:val="22"/>
                <w:highlight w:val="none"/>
                <w:lang w:val="en-US" w:eastAsia="zh-CN"/>
              </w:rPr>
              <w:t>9</w:t>
            </w:r>
            <w:r>
              <w:rPr>
                <w:rFonts w:hint="eastAsia" w:ascii="宋体" w:hAnsi="宋体" w:cs="Courier New"/>
                <w:color w:val="auto"/>
                <w:kern w:val="0"/>
                <w:sz w:val="22"/>
                <w:szCs w:val="22"/>
                <w:highlight w:val="none"/>
              </w:rPr>
              <w:t>）</w:t>
            </w:r>
          </w:p>
        </w:tc>
      </w:tr>
      <w:tr w14:paraId="6153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E1E2F2">
            <w:pPr>
              <w:shd w:val="clea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vAlign w:val="top"/>
          </w:tcPr>
          <w:p w14:paraId="54E31364">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符合参加政府采购活动应当具备的一般条件的承诺函，符合《中华人民共和国政府采购法》第二十二条规定（联合体各方均需提供）（附件</w:t>
            </w:r>
            <w:r>
              <w:rPr>
                <w:rFonts w:hint="eastAsia" w:ascii="宋体" w:hAnsi="宋体" w:cs="Courier New"/>
                <w:color w:val="auto"/>
                <w:kern w:val="0"/>
                <w:sz w:val="22"/>
                <w:szCs w:val="22"/>
                <w:highlight w:val="none"/>
                <w:lang w:val="en-US" w:eastAsia="zh-CN"/>
              </w:rPr>
              <w:t>10</w:t>
            </w:r>
            <w:r>
              <w:rPr>
                <w:rFonts w:hint="eastAsia" w:ascii="宋体" w:hAnsi="宋体" w:cs="Courier New"/>
                <w:color w:val="auto"/>
                <w:kern w:val="0"/>
                <w:sz w:val="22"/>
                <w:szCs w:val="22"/>
                <w:highlight w:val="none"/>
              </w:rPr>
              <w:t>）</w:t>
            </w:r>
          </w:p>
        </w:tc>
      </w:tr>
      <w:tr w14:paraId="3357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829E34">
            <w:pPr>
              <w:shd w:val="clea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vAlign w:val="top"/>
          </w:tcPr>
          <w:p w14:paraId="335DDADB">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联合投标协议书（若联合体投标，需提供）（附件1</w:t>
            </w:r>
            <w:r>
              <w:rPr>
                <w:rFonts w:hint="eastAsia" w:ascii="宋体" w:hAnsi="宋体" w:cs="Courier New"/>
                <w:color w:val="auto"/>
                <w:kern w:val="0"/>
                <w:sz w:val="22"/>
                <w:szCs w:val="22"/>
                <w:highlight w:val="none"/>
                <w:lang w:val="en-US" w:eastAsia="zh-CN"/>
              </w:rPr>
              <w:t>1</w:t>
            </w:r>
            <w:r>
              <w:rPr>
                <w:rFonts w:hint="eastAsia" w:ascii="宋体" w:hAnsi="宋体" w:cs="Courier New"/>
                <w:color w:val="auto"/>
                <w:kern w:val="0"/>
                <w:sz w:val="22"/>
                <w:szCs w:val="22"/>
                <w:highlight w:val="none"/>
              </w:rPr>
              <w:t>）</w:t>
            </w:r>
          </w:p>
        </w:tc>
      </w:tr>
      <w:tr w14:paraId="37A9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7A8ECB3">
            <w:pPr>
              <w:shd w:val="clea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vAlign w:val="top"/>
          </w:tcPr>
          <w:p w14:paraId="5E60B6E1">
            <w:pPr>
              <w:shd w:val="clear"/>
              <w:autoSpaceDE w:val="0"/>
              <w:autoSpaceDN w:val="0"/>
              <w:adjustRightInd w:val="0"/>
              <w:snapToGrid w:val="0"/>
              <w:spacing w:line="440" w:lineRule="exact"/>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中小企业相关材料（小微企业、监狱企业、残疾人福利性单位）面向中小企业采购时必须在资格审查文件中提供，</w:t>
            </w:r>
            <w:r>
              <w:rPr>
                <w:rFonts w:hint="eastAsia" w:ascii="宋体" w:hAnsi="宋体" w:cs="Courier New"/>
                <w:color w:val="auto"/>
                <w:kern w:val="0"/>
                <w:sz w:val="22"/>
                <w:szCs w:val="22"/>
                <w:highlight w:val="none"/>
              </w:rPr>
              <w:t>非面向中小企业采购时在报价文件中提供</w:t>
            </w:r>
            <w:r>
              <w:rPr>
                <w:rFonts w:hint="eastAsia" w:ascii="宋体" w:hAnsi="宋体" w:cs="Courier New"/>
                <w:color w:val="auto"/>
                <w:kern w:val="0"/>
                <w:sz w:val="22"/>
                <w:szCs w:val="22"/>
                <w:highlight w:val="none"/>
              </w:rPr>
              <w:t>。</w:t>
            </w:r>
          </w:p>
        </w:tc>
      </w:tr>
      <w:tr w14:paraId="293E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EC08D3D">
            <w:pPr>
              <w:shd w:val="clear"/>
              <w:autoSpaceDE w:val="0"/>
              <w:autoSpaceDN w:val="0"/>
              <w:adjustRightInd w:val="0"/>
              <w:snapToGrid w:val="0"/>
              <w:spacing w:line="430" w:lineRule="atLeast"/>
              <w:jc w:val="center"/>
              <w:rPr>
                <w:rFonts w:ascii="宋体" w:hAnsi="宋体" w:cs="Courier New"/>
                <w:color w:val="auto"/>
                <w:kern w:val="0"/>
                <w:sz w:val="22"/>
                <w:szCs w:val="20"/>
                <w:highlight w:val="none"/>
              </w:rPr>
            </w:pPr>
            <w:r>
              <w:rPr>
                <w:rFonts w:hint="eastAsia" w:ascii="宋体" w:hAnsi="宋体" w:cs="Courier New"/>
                <w:color w:val="auto"/>
                <w:kern w:val="0"/>
                <w:sz w:val="22"/>
                <w:szCs w:val="20"/>
                <w:highlight w:val="none"/>
              </w:rPr>
              <w:t>13</w:t>
            </w:r>
          </w:p>
        </w:tc>
        <w:tc>
          <w:tcPr>
            <w:tcW w:w="8399" w:type="dxa"/>
            <w:vAlign w:val="top"/>
          </w:tcPr>
          <w:p w14:paraId="1585ABE4">
            <w:pPr>
              <w:shd w:val="clear"/>
              <w:autoSpaceDE w:val="0"/>
              <w:autoSpaceDN w:val="0"/>
              <w:adjustRightInd w:val="0"/>
              <w:snapToGrid w:val="0"/>
              <w:spacing w:line="43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投标人认为有必要提供的其它文件（格式自拟）</w:t>
            </w:r>
          </w:p>
        </w:tc>
      </w:tr>
    </w:tbl>
    <w:p w14:paraId="23892802">
      <w:pPr>
        <w:shd w:val="clea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5AEC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D321BD5">
            <w:pPr>
              <w:shd w:val="clea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8388" w:type="dxa"/>
          </w:tcPr>
          <w:p w14:paraId="58CDAA6A">
            <w:pPr>
              <w:shd w:val="clea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p>
        </w:tc>
      </w:tr>
      <w:tr w14:paraId="03A4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464FC26A">
            <w:pPr>
              <w:shd w:val="clear" w:color="auto"/>
              <w:autoSpaceDE w:val="0"/>
              <w:autoSpaceDN w:val="0"/>
              <w:adjustRightInd w:val="0"/>
              <w:spacing w:line="440" w:lineRule="exact"/>
              <w:jc w:val="center"/>
              <w:textAlignment w:val="bottom"/>
              <w:rPr>
                <w:rFonts w:ascii="宋体" w:hAnsi="宋体" w:cs="Courier New"/>
                <w:color w:val="auto"/>
                <w:kern w:val="0"/>
                <w:sz w:val="22"/>
                <w:szCs w:val="22"/>
                <w:highlight w:val="none"/>
              </w:rPr>
            </w:pPr>
            <w:r>
              <w:rPr>
                <w:rFonts w:hint="eastAsia" w:ascii="宋体" w:hAnsi="宋体" w:eastAsia="宋体" w:cs="宋体"/>
                <w:color w:val="auto"/>
                <w:kern w:val="0"/>
                <w:sz w:val="22"/>
                <w:szCs w:val="22"/>
                <w:highlight w:val="none"/>
              </w:rPr>
              <w:t>1</w:t>
            </w:r>
          </w:p>
        </w:tc>
        <w:tc>
          <w:tcPr>
            <w:tcW w:w="8388" w:type="dxa"/>
            <w:vAlign w:val="top"/>
          </w:tcPr>
          <w:p w14:paraId="344B0CD2">
            <w:pPr>
              <w:shd w:val="clear" w:color="auto"/>
              <w:autoSpaceDE w:val="0"/>
              <w:autoSpaceDN w:val="0"/>
              <w:adjustRightInd w:val="0"/>
              <w:spacing w:line="440" w:lineRule="exact"/>
              <w:textAlignment w:val="bottom"/>
              <w:rPr>
                <w:rFonts w:ascii="宋体" w:hAnsi="宋体" w:cs="宋体"/>
                <w:color w:val="auto"/>
                <w:sz w:val="22"/>
                <w:szCs w:val="22"/>
                <w:highlight w:val="none"/>
                <w:lang w:val="zh-CN"/>
              </w:rPr>
            </w:pPr>
            <w:r>
              <w:rPr>
                <w:rFonts w:hint="eastAsia" w:ascii="宋体" w:hAnsi="宋体" w:eastAsia="宋体" w:cs="宋体"/>
                <w:color w:val="auto"/>
                <w:kern w:val="0"/>
                <w:sz w:val="22"/>
                <w:szCs w:val="22"/>
                <w:highlight w:val="none"/>
              </w:rPr>
              <w:t>评分响应表（联合体牵头方提供）</w:t>
            </w:r>
          </w:p>
        </w:tc>
      </w:tr>
      <w:tr w14:paraId="783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2626627">
            <w:pPr>
              <w:shd w:val="clear" w:color="auto"/>
              <w:autoSpaceDE w:val="0"/>
              <w:autoSpaceDN w:val="0"/>
              <w:adjustRightInd w:val="0"/>
              <w:spacing w:line="440" w:lineRule="exact"/>
              <w:jc w:val="center"/>
              <w:textAlignment w:val="bottom"/>
              <w:rPr>
                <w:rFonts w:ascii="宋体" w:hAnsi="宋体" w:cs="Courier New"/>
                <w:color w:val="auto"/>
                <w:kern w:val="0"/>
                <w:sz w:val="22"/>
                <w:szCs w:val="22"/>
                <w:highlight w:val="none"/>
                <w:lang w:val="zh-CN"/>
              </w:rPr>
            </w:pPr>
            <w:r>
              <w:rPr>
                <w:rFonts w:hint="eastAsia" w:ascii="宋体" w:hAnsi="宋体" w:eastAsia="宋体" w:cs="宋体"/>
                <w:color w:val="auto"/>
                <w:kern w:val="0"/>
                <w:sz w:val="22"/>
                <w:szCs w:val="22"/>
                <w:highlight w:val="none"/>
              </w:rPr>
              <w:t>2</w:t>
            </w:r>
          </w:p>
        </w:tc>
        <w:tc>
          <w:tcPr>
            <w:tcW w:w="8388" w:type="dxa"/>
            <w:vAlign w:val="center"/>
          </w:tcPr>
          <w:p w14:paraId="008F4EF5">
            <w:pPr>
              <w:shd w:val="clear" w:color="auto"/>
              <w:autoSpaceDE w:val="0"/>
              <w:autoSpaceDN w:val="0"/>
              <w:adjustRightInd w:val="0"/>
              <w:spacing w:line="440" w:lineRule="exact"/>
              <w:textAlignment w:val="bottom"/>
              <w:rPr>
                <w:rFonts w:ascii="宋体" w:hAnsi="宋体" w:cs="宋体"/>
                <w:color w:val="auto"/>
                <w:sz w:val="22"/>
                <w:szCs w:val="22"/>
                <w:highlight w:val="none"/>
              </w:rPr>
            </w:pPr>
            <w:r>
              <w:rPr>
                <w:rFonts w:hint="eastAsia" w:ascii="宋体" w:hAnsi="宋体" w:eastAsia="宋体" w:cs="宋体"/>
                <w:color w:val="auto"/>
                <w:kern w:val="0"/>
                <w:sz w:val="22"/>
                <w:szCs w:val="22"/>
                <w:highlight w:val="none"/>
              </w:rPr>
              <w:t>投标声明书(联合体各方均需提供）</w:t>
            </w:r>
          </w:p>
        </w:tc>
      </w:tr>
      <w:tr w14:paraId="20BD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1A18D17">
            <w:pPr>
              <w:shd w:val="clear" w:color="auto"/>
              <w:autoSpaceDE w:val="0"/>
              <w:autoSpaceDN w:val="0"/>
              <w:adjustRightInd w:val="0"/>
              <w:spacing w:line="440" w:lineRule="exact"/>
              <w:jc w:val="center"/>
              <w:textAlignment w:val="bottom"/>
              <w:rPr>
                <w:rFonts w:ascii="宋体" w:hAnsi="宋体" w:cs="Courier New"/>
                <w:color w:val="auto"/>
                <w:kern w:val="0"/>
                <w:sz w:val="22"/>
                <w:szCs w:val="22"/>
                <w:highlight w:val="none"/>
              </w:rPr>
            </w:pPr>
            <w:r>
              <w:rPr>
                <w:rFonts w:hint="eastAsia" w:ascii="宋体" w:hAnsi="宋体" w:eastAsia="宋体" w:cs="宋体"/>
                <w:color w:val="auto"/>
                <w:kern w:val="0"/>
                <w:sz w:val="22"/>
                <w:szCs w:val="22"/>
                <w:highlight w:val="none"/>
              </w:rPr>
              <w:t>3</w:t>
            </w:r>
          </w:p>
        </w:tc>
        <w:tc>
          <w:tcPr>
            <w:tcW w:w="8388" w:type="dxa"/>
            <w:vAlign w:val="center"/>
          </w:tcPr>
          <w:p w14:paraId="36E1AEA8">
            <w:pPr>
              <w:shd w:val="clear" w:color="auto"/>
              <w:autoSpaceDE w:val="0"/>
              <w:autoSpaceDN w:val="0"/>
              <w:adjustRightInd w:val="0"/>
              <w:spacing w:line="440" w:lineRule="exact"/>
              <w:textAlignment w:val="bottom"/>
              <w:rPr>
                <w:rFonts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产品技术指标响应情况</w:t>
            </w:r>
          </w:p>
        </w:tc>
      </w:tr>
      <w:tr w14:paraId="2232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8C0EBF9">
            <w:pPr>
              <w:shd w:val="clear" w:color="auto"/>
              <w:autoSpaceDE w:val="0"/>
              <w:autoSpaceDN w:val="0"/>
              <w:adjustRightInd w:val="0"/>
              <w:spacing w:line="440" w:lineRule="exact"/>
              <w:jc w:val="center"/>
              <w:textAlignment w:val="bottom"/>
              <w:rPr>
                <w:rFonts w:ascii="宋体" w:hAnsi="宋体" w:cs="Courier New"/>
                <w:color w:val="auto"/>
                <w:kern w:val="0"/>
                <w:sz w:val="22"/>
                <w:szCs w:val="22"/>
                <w:highlight w:val="none"/>
              </w:rPr>
            </w:pPr>
            <w:r>
              <w:rPr>
                <w:rFonts w:hint="eastAsia" w:ascii="宋体" w:hAnsi="宋体" w:eastAsia="宋体" w:cs="宋体"/>
                <w:color w:val="auto"/>
                <w:kern w:val="0"/>
                <w:sz w:val="22"/>
                <w:szCs w:val="22"/>
                <w:highlight w:val="none"/>
              </w:rPr>
              <w:t>4</w:t>
            </w:r>
          </w:p>
        </w:tc>
        <w:tc>
          <w:tcPr>
            <w:tcW w:w="8388" w:type="dxa"/>
            <w:vAlign w:val="center"/>
          </w:tcPr>
          <w:p w14:paraId="7ABEE33D">
            <w:pPr>
              <w:shd w:val="clear" w:color="auto"/>
              <w:autoSpaceDE w:val="0"/>
              <w:autoSpaceDN w:val="0"/>
              <w:adjustRightInd w:val="0"/>
              <w:spacing w:line="440" w:lineRule="exact"/>
              <w:textAlignment w:val="bottom"/>
              <w:rPr>
                <w:rFonts w:ascii="宋体" w:hAnsi="宋体" w:cs="宋体"/>
                <w:color w:val="auto"/>
                <w:sz w:val="22"/>
                <w:szCs w:val="22"/>
                <w:highlight w:val="none"/>
              </w:rPr>
            </w:pPr>
            <w:r>
              <w:rPr>
                <w:rFonts w:hint="eastAsia" w:ascii="宋体" w:hAnsi="宋体" w:eastAsia="宋体" w:cs="宋体"/>
                <w:color w:val="auto"/>
                <w:kern w:val="0"/>
                <w:sz w:val="22"/>
                <w:szCs w:val="22"/>
                <w:highlight w:val="none"/>
              </w:rPr>
              <w:t>评审办法和评分标准</w:t>
            </w:r>
            <w:r>
              <w:rPr>
                <w:rFonts w:hint="eastAsia" w:ascii="宋体" w:hAnsi="宋体" w:eastAsia="宋体" w:cs="宋体"/>
                <w:color w:val="auto"/>
                <w:kern w:val="0"/>
                <w:sz w:val="22"/>
                <w:szCs w:val="22"/>
                <w:highlight w:val="none"/>
                <w:lang w:eastAsia="zh-CN"/>
              </w:rPr>
              <w:t>中的评分内容（</w:t>
            </w:r>
            <w:r>
              <w:rPr>
                <w:rFonts w:hint="eastAsia" w:ascii="宋体" w:hAnsi="宋体" w:eastAsia="宋体" w:cs="宋体"/>
                <w:color w:val="auto"/>
                <w:kern w:val="0"/>
                <w:sz w:val="22"/>
                <w:szCs w:val="22"/>
                <w:highlight w:val="none"/>
                <w:lang w:val="en-US" w:eastAsia="zh-CN"/>
              </w:rPr>
              <w:t>1，2，3，4，5，6......</w:t>
            </w:r>
            <w:r>
              <w:rPr>
                <w:rFonts w:hint="eastAsia" w:ascii="宋体" w:hAnsi="宋体" w:eastAsia="宋体" w:cs="宋体"/>
                <w:color w:val="auto"/>
                <w:kern w:val="0"/>
                <w:sz w:val="22"/>
                <w:szCs w:val="22"/>
                <w:highlight w:val="none"/>
                <w:lang w:eastAsia="zh-CN"/>
              </w:rPr>
              <w:t>）尽量按序排列</w:t>
            </w:r>
          </w:p>
        </w:tc>
      </w:tr>
      <w:tr w14:paraId="1F4D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34B3011">
            <w:pPr>
              <w:shd w:val="clear" w:color="auto"/>
              <w:autoSpaceDE w:val="0"/>
              <w:autoSpaceDN w:val="0"/>
              <w:adjustRightInd w:val="0"/>
              <w:spacing w:line="440" w:lineRule="exact"/>
              <w:jc w:val="center"/>
              <w:textAlignment w:val="bottom"/>
              <w:rPr>
                <w:rFonts w:ascii="宋体" w:hAnsi="宋体" w:cs="Courier New"/>
                <w:color w:val="auto"/>
                <w:kern w:val="0"/>
                <w:sz w:val="22"/>
                <w:szCs w:val="22"/>
                <w:highlight w:val="none"/>
              </w:rPr>
            </w:pPr>
            <w:r>
              <w:rPr>
                <w:rFonts w:hint="eastAsia" w:ascii="宋体" w:hAnsi="宋体" w:eastAsia="宋体" w:cs="宋体"/>
                <w:color w:val="auto"/>
                <w:kern w:val="0"/>
                <w:sz w:val="22"/>
                <w:szCs w:val="22"/>
                <w:highlight w:val="none"/>
                <w:lang w:val="en-US" w:eastAsia="zh-CN"/>
              </w:rPr>
              <w:t>5</w:t>
            </w:r>
          </w:p>
        </w:tc>
        <w:tc>
          <w:tcPr>
            <w:tcW w:w="8388" w:type="dxa"/>
            <w:vAlign w:val="top"/>
          </w:tcPr>
          <w:p w14:paraId="0FDB5503">
            <w:pPr>
              <w:shd w:val="clear" w:color="auto"/>
              <w:autoSpaceDE w:val="0"/>
              <w:autoSpaceDN w:val="0"/>
              <w:adjustRightInd w:val="0"/>
              <w:spacing w:line="440" w:lineRule="exact"/>
              <w:textAlignment w:val="bottom"/>
              <w:rPr>
                <w:rFonts w:ascii="宋体" w:hAnsi="宋体" w:cs="宋体"/>
                <w:color w:val="auto"/>
                <w:sz w:val="22"/>
                <w:szCs w:val="22"/>
                <w:highlight w:val="none"/>
              </w:rPr>
            </w:pPr>
            <w:r>
              <w:rPr>
                <w:rFonts w:hint="eastAsia" w:ascii="宋体" w:hAnsi="宋体" w:eastAsia="宋体" w:cs="宋体"/>
                <w:color w:val="auto"/>
                <w:kern w:val="0"/>
                <w:sz w:val="22"/>
                <w:szCs w:val="22"/>
                <w:highlight w:val="none"/>
              </w:rPr>
              <w:t>根据招标文件要求，其他需说明的资料。(格式自拟）</w:t>
            </w:r>
          </w:p>
        </w:tc>
      </w:tr>
      <w:tr w14:paraId="0268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79C7CD">
            <w:pPr>
              <w:shd w:val="clear" w:color="auto"/>
              <w:autoSpaceDE w:val="0"/>
              <w:autoSpaceDN w:val="0"/>
              <w:adjustRightInd w:val="0"/>
              <w:spacing w:line="440" w:lineRule="exact"/>
              <w:jc w:val="center"/>
              <w:textAlignment w:val="bottom"/>
              <w:rPr>
                <w:rFonts w:hint="eastAsia" w:ascii="宋体" w:hAnsi="宋体" w:eastAsia="宋体" w:cs="Courier New"/>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w:t>
            </w:r>
          </w:p>
        </w:tc>
        <w:tc>
          <w:tcPr>
            <w:tcW w:w="8388" w:type="dxa"/>
            <w:vAlign w:val="top"/>
          </w:tcPr>
          <w:p w14:paraId="12297AB2">
            <w:pPr>
              <w:shd w:val="clear" w:color="auto"/>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eastAsia="宋体" w:cs="宋体"/>
                <w:color w:val="auto"/>
                <w:kern w:val="0"/>
                <w:sz w:val="22"/>
                <w:szCs w:val="22"/>
                <w:highlight w:val="none"/>
              </w:rPr>
              <w:t>投标人认为需提供的其他资料。(格式自拟）</w:t>
            </w:r>
          </w:p>
        </w:tc>
      </w:tr>
    </w:tbl>
    <w:p w14:paraId="7A22D3C2">
      <w:pPr>
        <w:shd w:val="clea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7737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5F7288D">
            <w:pPr>
              <w:shd w:val="clear"/>
              <w:autoSpaceDE w:val="0"/>
              <w:autoSpaceDN w:val="0"/>
              <w:adjustRightInd w:val="0"/>
              <w:snapToGrid w:val="0"/>
              <w:spacing w:line="44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8432" w:type="dxa"/>
          </w:tcPr>
          <w:p w14:paraId="420E1B6A">
            <w:pPr>
              <w:shd w:val="clea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rPr>
              <w:t>3</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7A1B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70A013">
            <w:pPr>
              <w:shd w:val="clea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48F250A0">
            <w:pPr>
              <w:shd w:val="clear"/>
              <w:autoSpaceDE w:val="0"/>
              <w:autoSpaceDN w:val="0"/>
              <w:adjustRightInd w:val="0"/>
              <w:spacing w:line="440" w:lineRule="exact"/>
              <w:textAlignment w:val="bottom"/>
              <w:rPr>
                <w:rFonts w:ascii="宋体" w:hAnsi="宋体" w:cs="宋体"/>
                <w:color w:val="auto"/>
                <w:kern w:val="0"/>
                <w:sz w:val="22"/>
                <w:szCs w:val="22"/>
                <w:highlight w:val="none"/>
                <w:lang w:val="zh-CN"/>
              </w:rPr>
            </w:pPr>
            <w:r>
              <w:rPr>
                <w:rFonts w:hint="eastAsia" w:ascii="宋体" w:hAnsi="宋体"/>
                <w:color w:val="auto"/>
                <w:sz w:val="22"/>
                <w:highlight w:val="none"/>
              </w:rPr>
              <w:t>磋商响应函</w:t>
            </w:r>
            <w:r>
              <w:rPr>
                <w:rFonts w:hint="eastAsia" w:ascii="宋体" w:hAnsi="宋体" w:cs="宋体"/>
                <w:color w:val="auto"/>
                <w:kern w:val="0"/>
                <w:sz w:val="22"/>
                <w:szCs w:val="22"/>
                <w:highlight w:val="none"/>
              </w:rPr>
              <w:t>（</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r>
              <w:rPr>
                <w:rFonts w:hint="eastAsia" w:ascii="宋体" w:hAnsi="宋体" w:cs="Courier New"/>
                <w:color w:val="auto"/>
                <w:kern w:val="0"/>
                <w:sz w:val="22"/>
                <w:szCs w:val="22"/>
                <w:highlight w:val="none"/>
              </w:rPr>
              <w:t>附件3</w:t>
            </w:r>
            <w:r>
              <w:rPr>
                <w:rFonts w:hint="eastAsia" w:ascii="宋体" w:hAnsi="宋体" w:cs="宋体"/>
                <w:color w:val="auto"/>
                <w:kern w:val="0"/>
                <w:sz w:val="22"/>
                <w:szCs w:val="22"/>
                <w:highlight w:val="none"/>
              </w:rPr>
              <w:t>）</w:t>
            </w:r>
          </w:p>
        </w:tc>
      </w:tr>
      <w:tr w14:paraId="213D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15828">
            <w:pPr>
              <w:shd w:val="clear"/>
              <w:autoSpaceDE w:val="0"/>
              <w:autoSpaceDN w:val="0"/>
              <w:adjustRightInd w:val="0"/>
              <w:snapToGrid w:val="0"/>
              <w:spacing w:line="44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59B57704">
            <w:pPr>
              <w:shd w:val="clear"/>
              <w:autoSpaceDE w:val="0"/>
              <w:autoSpaceDN w:val="0"/>
              <w:adjustRightInd w:val="0"/>
              <w:spacing w:line="440" w:lineRule="exact"/>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）（附件1</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w:t>
            </w:r>
          </w:p>
        </w:tc>
      </w:tr>
      <w:tr w14:paraId="7DBF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1EBAF2B">
            <w:pPr>
              <w:shd w:val="clear"/>
              <w:autoSpaceDE w:val="0"/>
              <w:autoSpaceDN w:val="0"/>
              <w:adjustRightInd w:val="0"/>
              <w:snapToGrid w:val="0"/>
              <w:spacing w:line="44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1C613C51">
            <w:pPr>
              <w:shd w:val="clear"/>
              <w:autoSpaceDE w:val="0"/>
              <w:autoSpaceDN w:val="0"/>
              <w:adjustRightInd w:val="0"/>
              <w:spacing w:line="440" w:lineRule="exact"/>
              <w:textAlignment w:val="bottom"/>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）（附件1</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w:t>
            </w:r>
          </w:p>
        </w:tc>
      </w:tr>
      <w:tr w14:paraId="112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B692B47">
            <w:pPr>
              <w:shd w:val="clear"/>
              <w:autoSpaceDE w:val="0"/>
              <w:autoSpaceDN w:val="0"/>
              <w:adjustRightInd w:val="0"/>
              <w:snapToGrid w:val="0"/>
              <w:spacing w:line="430" w:lineRule="atLeast"/>
              <w:jc w:val="center"/>
              <w:rPr>
                <w:rFonts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016BD6D0">
            <w:pPr>
              <w:shd w:val="clear"/>
              <w:autoSpaceDE w:val="0"/>
              <w:autoSpaceDN w:val="0"/>
              <w:adjustRightInd w:val="0"/>
              <w:spacing w:line="430" w:lineRule="atLeast"/>
              <w:textAlignment w:val="bottom"/>
              <w:rPr>
                <w:rFonts w:ascii="宋体" w:hAnsi="宋体" w:cs="宋体"/>
                <w:color w:val="auto"/>
                <w:kern w:val="0"/>
                <w:sz w:val="22"/>
                <w:szCs w:val="20"/>
                <w:highlight w:val="none"/>
              </w:rPr>
            </w:pPr>
            <w:r>
              <w:rPr>
                <w:rFonts w:hint="eastAsia" w:ascii="宋体" w:hAnsi="宋体" w:cs="宋体"/>
                <w:color w:val="auto"/>
                <w:kern w:val="0"/>
                <w:sz w:val="22"/>
                <w:szCs w:val="20"/>
                <w:highlight w:val="none"/>
              </w:rPr>
              <w:t>二次（或多次）报价表（格式见附件）（此表无需在制作竞争性磋商响应文件时填写，但供应商须提前打印并签字加盖公章，作为磋商过程后最终报价时填写。此表填写后需单独在规定时间递交给工作人员）</w:t>
            </w:r>
          </w:p>
        </w:tc>
      </w:tr>
      <w:tr w14:paraId="12F9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E822F92">
            <w:pPr>
              <w:shd w:val="clear"/>
              <w:autoSpaceDE w:val="0"/>
              <w:autoSpaceDN w:val="0"/>
              <w:adjustRightInd w:val="0"/>
              <w:snapToGrid w:val="0"/>
              <w:spacing w:line="44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20A954FD">
            <w:pPr>
              <w:shd w:val="clear"/>
              <w:autoSpaceDE w:val="0"/>
              <w:autoSpaceDN w:val="0"/>
              <w:adjustRightInd w:val="0"/>
              <w:spacing w:line="440" w:lineRule="exact"/>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667C0AE0">
      <w:pPr>
        <w:pStyle w:val="24"/>
        <w:shd w:val="clear"/>
        <w:snapToGrid w:val="0"/>
        <w:spacing w:before="120" w:after="120" w:line="360" w:lineRule="auto"/>
        <w:ind w:firstLine="442" w:firstLineChars="20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注：（1）以上要求提供的内容附件中如有格式，按招标文件格式，若未提供则格式自拟。</w:t>
      </w:r>
    </w:p>
    <w:p w14:paraId="500E8984">
      <w:pPr>
        <w:pStyle w:val="24"/>
        <w:shd w:val="clear"/>
        <w:snapToGrid w:val="0"/>
        <w:spacing w:before="120" w:after="120" w:line="360" w:lineRule="auto"/>
        <w:ind w:firstLine="440" w:firstLineChars="20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填写报价表格时，各项费用应如实填写，如已含在产品价格中，则填“含”，所有相关的费用都应考虑在报价中不允许免费赠送，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718626A5">
      <w:pPr>
        <w:pStyle w:val="24"/>
        <w:shd w:val="clear"/>
        <w:snapToGrid w:val="0"/>
        <w:spacing w:before="120" w:after="120" w:line="360" w:lineRule="auto"/>
        <w:ind w:firstLine="440" w:firstLineChars="20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61A197F1">
      <w:pPr>
        <w:pStyle w:val="24"/>
        <w:shd w:val="clear"/>
        <w:snapToGrid w:val="0"/>
        <w:spacing w:before="120" w:after="120" w:line="360" w:lineRule="auto"/>
        <w:ind w:firstLine="440" w:firstLineChars="200"/>
        <w:jc w:val="left"/>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（4）投标商对在合同执行中，除上述费用及招标文件规定的由中标人负责的工作范围以外需要买方协调或提供便利的工作应当在投标文件中说明。</w:t>
      </w:r>
    </w:p>
    <w:p w14:paraId="2EDC9DD1">
      <w:pPr>
        <w:shd w:val="clear"/>
        <w:snapToGrid w:val="0"/>
        <w:spacing w:line="360" w:lineRule="auto"/>
        <w:ind w:firstLine="442" w:firstLineChars="200"/>
        <w:outlineLvl w:val="0"/>
        <w:rPr>
          <w:rFonts w:asciiTheme="minorEastAsia" w:hAnsiTheme="minorEastAsia" w:eastAsiaTheme="minorEastAsia" w:cstheme="minorEastAsia"/>
          <w:b/>
          <w:color w:val="auto"/>
          <w:sz w:val="22"/>
          <w:szCs w:val="22"/>
          <w:highlight w:val="none"/>
        </w:rPr>
      </w:pPr>
      <w:bookmarkStart w:id="62" w:name="_Toc19187"/>
      <w:r>
        <w:rPr>
          <w:rFonts w:hint="eastAsia" w:asciiTheme="minorEastAsia" w:hAnsiTheme="minorEastAsia" w:eastAsiaTheme="minorEastAsia" w:cstheme="minorEastAsia"/>
          <w:b/>
          <w:bCs/>
          <w:color w:val="auto"/>
          <w:kern w:val="0"/>
          <w:sz w:val="22"/>
          <w:szCs w:val="22"/>
          <w:highlight w:val="none"/>
        </w:rPr>
        <w:t>（5）</w:t>
      </w:r>
      <w:r>
        <w:rPr>
          <w:rFonts w:hint="eastAsia" w:asciiTheme="minorEastAsia" w:hAnsiTheme="minorEastAsia" w:eastAsiaTheme="minorEastAsia" w:cstheme="minorEastAsia"/>
          <w:b/>
          <w:color w:val="auto"/>
          <w:sz w:val="22"/>
          <w:szCs w:val="22"/>
          <w:highlight w:val="none"/>
        </w:rPr>
        <w:t>关于本项目投标价格的信息只允许出现在“报价文件”中，不得出现在技术标及商务标中。如提供纸质备份文件的，报价文件须单独密封。</w:t>
      </w:r>
      <w:bookmarkEnd w:id="62"/>
    </w:p>
    <w:p w14:paraId="5AE43B3F">
      <w:pPr>
        <w:shd w:val="clear"/>
        <w:snapToGrid w:val="0"/>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（二）投标文件的语言及计量</w:t>
      </w:r>
    </w:p>
    <w:p w14:paraId="4129B5C2">
      <w:pPr>
        <w:shd w:val="clea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1FE8E2A">
      <w:pPr>
        <w:shd w:val="clea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DD7ABA3">
      <w:pPr>
        <w:shd w:val="clear"/>
        <w:snapToGrid w:val="0"/>
        <w:spacing w:line="460" w:lineRule="exact"/>
        <w:ind w:firstLine="482" w:firstLineChars="200"/>
        <w:jc w:val="left"/>
        <w:rPr>
          <w:rFonts w:ascii="宋体" w:hAnsi="宋体" w:cs="宋体"/>
          <w:b/>
          <w:bCs/>
          <w:color w:val="auto"/>
          <w:sz w:val="24"/>
          <w:highlight w:val="none"/>
        </w:rPr>
      </w:pPr>
      <w:bookmarkStart w:id="63" w:name="_Toc5952"/>
      <w:bookmarkStart w:id="64" w:name="_Toc32223"/>
      <w:bookmarkStart w:id="65" w:name="_Toc3387"/>
      <w:bookmarkStart w:id="66" w:name="_Toc20145"/>
      <w:bookmarkStart w:id="67" w:name="_Toc24316"/>
      <w:bookmarkStart w:id="68" w:name="_Toc30164"/>
      <w:bookmarkStart w:id="69" w:name="_Toc24256"/>
      <w:bookmarkStart w:id="70" w:name="_Toc15337"/>
      <w:r>
        <w:rPr>
          <w:rFonts w:hint="eastAsia" w:ascii="宋体" w:hAnsi="宋体" w:cs="宋体"/>
          <w:b/>
          <w:bCs/>
          <w:color w:val="auto"/>
          <w:sz w:val="24"/>
          <w:highlight w:val="none"/>
        </w:rPr>
        <w:t>（三）投标报价</w:t>
      </w:r>
      <w:bookmarkEnd w:id="63"/>
      <w:bookmarkEnd w:id="64"/>
      <w:bookmarkEnd w:id="65"/>
      <w:bookmarkEnd w:id="66"/>
      <w:bookmarkEnd w:id="67"/>
      <w:bookmarkEnd w:id="68"/>
      <w:bookmarkEnd w:id="69"/>
      <w:bookmarkEnd w:id="70"/>
    </w:p>
    <w:p w14:paraId="17EBEDB5">
      <w:pPr>
        <w:shd w:val="clea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7A5D804C">
      <w:pPr>
        <w:shd w:val="clear"/>
        <w:snapToGrid w:val="0"/>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▲2.投标人应在“开标一览表”上标明投标货物的单价和总价，并提供详细的技术规格等说明资料。投标方的投标报价为整个采购项目的总报</w:t>
      </w:r>
      <w:r>
        <w:rPr>
          <w:rFonts w:hint="eastAsia" w:ascii="宋体" w:hAnsi="宋体"/>
          <w:color w:val="auto"/>
          <w:sz w:val="24"/>
          <w:highlight w:val="none"/>
        </w:rPr>
        <w:t>价</w:t>
      </w:r>
      <w:r>
        <w:rPr>
          <w:rFonts w:hint="eastAsia" w:ascii="宋体" w:hAnsi="宋体"/>
          <w:b/>
          <w:bCs/>
          <w:color w:val="auto"/>
          <w:sz w:val="24"/>
          <w:highlight w:val="none"/>
        </w:rPr>
        <w:t>（投标报价应包括货物的采购、施工、保险、运输、辅工辅料、检验、售后服务、税费、竣工验收专家费以及施工过程中可能涉及的其他一切费用）</w:t>
      </w:r>
      <w:r>
        <w:rPr>
          <w:rFonts w:hint="eastAsia" w:ascii="宋体" w:hAnsi="宋体"/>
          <w:color w:val="auto"/>
          <w:sz w:val="24"/>
          <w:highlight w:val="none"/>
        </w:rPr>
        <w:t>，如有漏项，视同已包含在其</w:t>
      </w:r>
      <w:r>
        <w:rPr>
          <w:rFonts w:hint="eastAsia" w:ascii="宋体" w:hAnsi="宋体" w:cs="宋体"/>
          <w:color w:val="auto"/>
          <w:sz w:val="24"/>
          <w:highlight w:val="none"/>
        </w:rPr>
        <w:t>总项目中，合同总价不作调整。</w:t>
      </w:r>
    </w:p>
    <w:p w14:paraId="78A81661">
      <w:pPr>
        <w:shd w:val="clea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▲3.投标文件只允许有一个报价，有选择的或有条件的报价将不予接受。</w:t>
      </w:r>
    </w:p>
    <w:p w14:paraId="57AB4EE6">
      <w:pPr>
        <w:shd w:val="clear"/>
        <w:snapToGrid w:val="0"/>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▲4. 投标人对同一投标货物不得同时出现可选择性品牌和一个品牌中的可选择性型号。</w:t>
      </w:r>
    </w:p>
    <w:p w14:paraId="726AAF90">
      <w:pPr>
        <w:shd w:val="clear"/>
        <w:snapToGrid w:val="0"/>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▲5.供应商投标报价超出最高限价的，其投标按无效投标处理。</w:t>
      </w:r>
    </w:p>
    <w:p w14:paraId="4D71D4DC">
      <w:pPr>
        <w:shd w:val="clear"/>
        <w:snapToGrid w:val="0"/>
        <w:spacing w:line="480" w:lineRule="exact"/>
        <w:ind w:firstLine="482" w:firstLineChars="200"/>
        <w:jc w:val="left"/>
        <w:rPr>
          <w:rFonts w:ascii="宋体" w:hAnsi="宋体" w:cs="宋体"/>
          <w:b/>
          <w:color w:val="auto"/>
          <w:sz w:val="24"/>
          <w:highlight w:val="none"/>
        </w:rPr>
      </w:pPr>
      <w:bookmarkStart w:id="71" w:name="_Toc28306"/>
      <w:bookmarkStart w:id="72" w:name="_Toc1595"/>
      <w:bookmarkStart w:id="73" w:name="_Toc4546"/>
      <w:bookmarkStart w:id="74" w:name="_Toc13772"/>
      <w:bookmarkStart w:id="75" w:name="_Toc26005"/>
      <w:bookmarkStart w:id="76" w:name="_Toc105"/>
      <w:bookmarkStart w:id="77" w:name="_Toc12502"/>
      <w:bookmarkStart w:id="78" w:name="_Toc26142"/>
      <w:r>
        <w:rPr>
          <w:rFonts w:hint="eastAsia" w:ascii="宋体" w:hAnsi="宋体" w:cs="宋体"/>
          <w:b/>
          <w:color w:val="auto"/>
          <w:sz w:val="24"/>
          <w:highlight w:val="none"/>
        </w:rPr>
        <w:t>（四）投标文件的有效期</w:t>
      </w:r>
      <w:bookmarkEnd w:id="71"/>
      <w:bookmarkEnd w:id="72"/>
      <w:bookmarkEnd w:id="73"/>
      <w:bookmarkEnd w:id="74"/>
      <w:bookmarkEnd w:id="75"/>
      <w:bookmarkEnd w:id="76"/>
      <w:bookmarkEnd w:id="77"/>
      <w:bookmarkEnd w:id="78"/>
    </w:p>
    <w:p w14:paraId="1C481482">
      <w:pPr>
        <w:shd w:val="clear"/>
        <w:snapToGrid w:val="0"/>
        <w:spacing w:line="480" w:lineRule="exact"/>
        <w:ind w:firstLine="470" w:firstLineChars="196"/>
        <w:jc w:val="left"/>
        <w:rPr>
          <w:rFonts w:ascii="宋体" w:hAnsi="宋体"/>
          <w:color w:val="auto"/>
          <w:sz w:val="24"/>
          <w:highlight w:val="none"/>
        </w:rPr>
      </w:pPr>
      <w:bookmarkStart w:id="79" w:name="_Toc11775"/>
      <w:bookmarkStart w:id="80" w:name="_Toc20104"/>
      <w:bookmarkStart w:id="81" w:name="_Toc3352"/>
      <w:bookmarkStart w:id="82" w:name="_Toc2492"/>
      <w:bookmarkStart w:id="83" w:name="_Toc16094"/>
      <w:bookmarkStart w:id="84" w:name="_Toc11741"/>
      <w:bookmarkStart w:id="85" w:name="_Toc6910"/>
      <w:bookmarkStart w:id="86" w:name="_Toc30936"/>
      <w:bookmarkStart w:id="87" w:name="_Toc20729"/>
      <w:bookmarkStart w:id="88" w:name="_Toc12000"/>
      <w:bookmarkStart w:id="89" w:name="_Toc21755"/>
      <w:r>
        <w:rPr>
          <w:rFonts w:hint="eastAsia" w:ascii="宋体" w:hAnsi="宋体"/>
          <w:color w:val="auto"/>
          <w:sz w:val="24"/>
          <w:highlight w:val="none"/>
        </w:rPr>
        <w:t>▲1.自投标截止日起60天投标文件应保持有效</w:t>
      </w:r>
      <w:bookmarkEnd w:id="79"/>
      <w:bookmarkEnd w:id="80"/>
      <w:bookmarkEnd w:id="81"/>
      <w:bookmarkEnd w:id="82"/>
      <w:bookmarkEnd w:id="83"/>
      <w:bookmarkEnd w:id="84"/>
      <w:bookmarkEnd w:id="85"/>
      <w:bookmarkEnd w:id="86"/>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87"/>
      <w:bookmarkEnd w:id="88"/>
      <w:bookmarkEnd w:id="89"/>
    </w:p>
    <w:p w14:paraId="6B267BC4">
      <w:pPr>
        <w:widowControl/>
        <w:shd w:val="clear"/>
        <w:spacing w:line="480" w:lineRule="exact"/>
        <w:ind w:firstLine="480" w:firstLineChars="200"/>
        <w:jc w:val="left"/>
        <w:rPr>
          <w:rFonts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651D1775">
      <w:pPr>
        <w:widowControl/>
        <w:shd w:val="clear"/>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2B055B4E">
      <w:pPr>
        <w:widowControl/>
        <w:shd w:val="clear"/>
        <w:spacing w:line="460" w:lineRule="exact"/>
        <w:ind w:firstLine="482" w:firstLineChars="200"/>
        <w:jc w:val="left"/>
        <w:rPr>
          <w:rFonts w:ascii="宋体" w:hAnsi="宋体"/>
          <w:b/>
          <w:bCs/>
          <w:color w:val="auto"/>
          <w:sz w:val="24"/>
          <w:highlight w:val="none"/>
        </w:rPr>
      </w:pPr>
      <w:bookmarkStart w:id="90" w:name="_Toc2438"/>
      <w:bookmarkStart w:id="91" w:name="_Toc29474"/>
      <w:bookmarkStart w:id="92" w:name="_Toc27608"/>
      <w:bookmarkStart w:id="93" w:name="_Toc13842"/>
      <w:bookmarkStart w:id="94" w:name="_Toc22132"/>
      <w:bookmarkStart w:id="95" w:name="_Toc23456"/>
      <w:bookmarkStart w:id="96" w:name="_Toc14156"/>
      <w:bookmarkStart w:id="97" w:name="_Toc32250"/>
      <w:r>
        <w:rPr>
          <w:rFonts w:hint="eastAsia" w:ascii="宋体" w:hAnsi="宋体"/>
          <w:b/>
          <w:bCs/>
          <w:color w:val="auto"/>
          <w:sz w:val="24"/>
          <w:highlight w:val="none"/>
        </w:rPr>
        <w:t>（五）投标文件的签署和份数</w:t>
      </w:r>
      <w:bookmarkEnd w:id="90"/>
      <w:bookmarkEnd w:id="91"/>
      <w:bookmarkEnd w:id="92"/>
      <w:bookmarkEnd w:id="93"/>
      <w:bookmarkEnd w:id="94"/>
      <w:bookmarkEnd w:id="95"/>
      <w:bookmarkEnd w:id="96"/>
      <w:bookmarkEnd w:id="97"/>
    </w:p>
    <w:p w14:paraId="21703607">
      <w:pPr>
        <w:shd w:val="clear"/>
        <w:snapToGrid w:val="0"/>
        <w:spacing w:line="480" w:lineRule="exact"/>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5.1</w:t>
      </w:r>
      <w:r>
        <w:rPr>
          <w:rFonts w:hint="eastAsia" w:ascii="宋体" w:hAnsi="宋体" w:cs="宋体"/>
          <w:b w:val="0"/>
          <w:bCs/>
          <w:color w:val="auto"/>
          <w:sz w:val="24"/>
          <w:highlight w:val="none"/>
        </w:rPr>
        <w:t>磋商供应商应按本磋商文件规定的格式和顺序编制、装订磋商响应文件并标注页码，磋商响应文件内容不完整、编排混乱导致磋商响应文件被误读、漏读或者查找不到相关内容的，是磋商供应商的责任。</w:t>
      </w:r>
    </w:p>
    <w:p w14:paraId="4C4E1051">
      <w:pPr>
        <w:shd w:val="clear"/>
        <w:snapToGrid w:val="0"/>
        <w:spacing w:line="460" w:lineRule="exact"/>
        <w:ind w:firstLine="440" w:firstLineChars="200"/>
        <w:jc w:val="left"/>
        <w:rPr>
          <w:rFonts w:hint="eastAsia" w:ascii="宋体" w:hAnsi="宋体" w:cs="宋体"/>
          <w:b/>
          <w:color w:val="auto"/>
          <w:sz w:val="22"/>
          <w:highlight w:val="none"/>
        </w:rPr>
      </w:pPr>
      <w:r>
        <w:rPr>
          <w:rFonts w:hint="eastAsia" w:ascii="宋体" w:hAnsi="宋体" w:cs="宋体"/>
          <w:color w:val="auto"/>
          <w:sz w:val="22"/>
          <w:highlight w:val="none"/>
          <w:lang w:val="en-US" w:eastAsia="zh-CN"/>
        </w:rPr>
        <w:t>5.2</w:t>
      </w:r>
      <w:r>
        <w:rPr>
          <w:rFonts w:hint="eastAsia" w:ascii="宋体" w:hAnsi="宋体" w:cs="宋体"/>
          <w:color w:val="auto"/>
          <w:sz w:val="22"/>
          <w:highlight w:val="none"/>
          <w:lang w:val="zh-CN"/>
        </w:rPr>
        <w:t>供应商的竞争性磋商响应文件由技术商务标和价格标组成，技术商务标可采用A3或者A4幅面纸张打印装订（服务方案部分</w:t>
      </w:r>
      <w:r>
        <w:rPr>
          <w:rFonts w:hint="eastAsia" w:ascii="宋体" w:hAnsi="宋体" w:cs="宋体"/>
          <w:color w:val="auto"/>
          <w:sz w:val="22"/>
          <w:highlight w:val="none"/>
        </w:rPr>
        <w:t>可</w:t>
      </w:r>
      <w:r>
        <w:rPr>
          <w:rFonts w:hint="eastAsia" w:ascii="宋体" w:hAnsi="宋体" w:cs="宋体"/>
          <w:color w:val="auto"/>
          <w:sz w:val="22"/>
          <w:highlight w:val="none"/>
          <w:lang w:val="zh-CN"/>
        </w:rPr>
        <w:t>另行成册，与技术商务标密封在一个包封内），价格标采用A4幅面纸张打印装订，</w:t>
      </w:r>
      <w:r>
        <w:rPr>
          <w:rFonts w:hint="eastAsia" w:ascii="宋体" w:hAnsi="宋体"/>
          <w:b/>
          <w:color w:val="auto"/>
          <w:sz w:val="22"/>
          <w:highlight w:val="none"/>
        </w:rPr>
        <w:t>分开密封，</w:t>
      </w:r>
      <w:r>
        <w:rPr>
          <w:rFonts w:hint="eastAsia" w:ascii="宋体" w:hAnsi="宋体"/>
          <w:b/>
          <w:color w:val="auto"/>
          <w:sz w:val="22"/>
          <w:highlight w:val="none"/>
          <w:u w:val="single"/>
        </w:rPr>
        <w:t>技术商务标不得含价格标报价，否则作废标处理。</w:t>
      </w:r>
      <w:r>
        <w:rPr>
          <w:rFonts w:hint="eastAsia"/>
          <w:color w:val="auto"/>
          <w:sz w:val="22"/>
          <w:highlight w:val="none"/>
        </w:rPr>
        <w:t>封面标明“正本”、“副本”字样，正本与副本如有不一致，以正本为准。</w:t>
      </w:r>
      <w:r>
        <w:rPr>
          <w:rFonts w:hint="eastAsia" w:ascii="宋体" w:hAnsi="宋体" w:cs="宋体"/>
          <w:b/>
          <w:color w:val="auto"/>
          <w:sz w:val="22"/>
          <w:highlight w:val="none"/>
        </w:rPr>
        <w:t>活页装订（是指用卡条、抽杆夹、订书机等形式装订，使响应文件可以拆卸或者在翻动过程中易脱落的一种装订方式）的磋商响应文件按无效标处理。</w:t>
      </w:r>
      <w:r>
        <w:rPr>
          <w:rFonts w:hint="eastAsia"/>
          <w:color w:val="auto"/>
          <w:sz w:val="22"/>
          <w:highlight w:val="none"/>
        </w:rPr>
        <w:t>所有投标文件均要求</w:t>
      </w:r>
      <w:r>
        <w:rPr>
          <w:rFonts w:hint="eastAsia" w:ascii="宋体" w:hAnsi="宋体" w:cs="宋体"/>
          <w:b/>
          <w:color w:val="auto"/>
          <w:sz w:val="22"/>
          <w:highlight w:val="none"/>
        </w:rPr>
        <w:t>胶装成册。</w:t>
      </w:r>
    </w:p>
    <w:p w14:paraId="69D4E145">
      <w:pPr>
        <w:shd w:val="clear"/>
        <w:snapToGrid w:val="0"/>
        <w:spacing w:line="4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5.3</w:t>
      </w:r>
      <w:r>
        <w:rPr>
          <w:rFonts w:hint="eastAsia" w:ascii="宋体" w:hAnsi="宋体" w:cs="宋体"/>
          <w:color w:val="auto"/>
          <w:sz w:val="22"/>
          <w:highlight w:val="none"/>
        </w:rPr>
        <w:t>磋商响应文件的正本需打印或用不褪色的墨水填写（副本可以复印）。</w:t>
      </w:r>
    </w:p>
    <w:p w14:paraId="09D00A33">
      <w:pPr>
        <w:shd w:val="clear"/>
        <w:snapToGrid w:val="0"/>
        <w:spacing w:line="48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5.4</w:t>
      </w:r>
      <w:r>
        <w:rPr>
          <w:rFonts w:hint="eastAsia" w:ascii="宋体" w:hAnsi="宋体" w:cs="宋体"/>
          <w:color w:val="auto"/>
          <w:sz w:val="22"/>
          <w:highlight w:val="none"/>
        </w:rPr>
        <w:t>磋商响应文件须由磋商供应商在规定位置盖章并由法定代表人或法定代表人的授权委托人签署，磋商供应商应写全称。</w:t>
      </w:r>
    </w:p>
    <w:p w14:paraId="06A15C13">
      <w:pPr>
        <w:shd w:val="clear"/>
        <w:snapToGrid w:val="0"/>
        <w:spacing w:line="46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5.5</w:t>
      </w:r>
      <w:r>
        <w:rPr>
          <w:rFonts w:hint="eastAsia" w:ascii="宋体" w:hAnsi="宋体" w:cs="宋体"/>
          <w:color w:val="auto"/>
          <w:sz w:val="22"/>
          <w:highlight w:val="none"/>
        </w:rPr>
        <w:t>磋商响应文件不得涂改，若有修改错漏处，须加盖单位公章或者法定代表人或授权委托人签名或盖章。磋商响应文件因字迹潦草或表达不清所引起的后果由磋商供应商负责。</w:t>
      </w:r>
    </w:p>
    <w:p w14:paraId="13B5825D">
      <w:pPr>
        <w:shd w:val="clear"/>
        <w:snapToGrid w:val="0"/>
        <w:spacing w:line="480" w:lineRule="exac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5.6</w:t>
      </w:r>
      <w:r>
        <w:rPr>
          <w:rFonts w:hint="eastAsia" w:ascii="宋体" w:hAnsi="宋体" w:cs="宋体"/>
          <w:color w:val="auto"/>
          <w:sz w:val="22"/>
          <w:highlight w:val="none"/>
        </w:rPr>
        <w:t>磋商响应文件应密封封装。</w:t>
      </w:r>
      <w:r>
        <w:rPr>
          <w:rFonts w:ascii="宋体" w:hAnsi="宋体"/>
          <w:color w:val="auto"/>
          <w:sz w:val="22"/>
          <w:highlight w:val="none"/>
        </w:rPr>
        <w:t>技术商务标包装袋内装技术商务标正本一份、副本四份</w:t>
      </w:r>
      <w:r>
        <w:rPr>
          <w:rFonts w:hint="eastAsia" w:ascii="宋体" w:hAnsi="宋体"/>
          <w:color w:val="auto"/>
          <w:sz w:val="22"/>
          <w:highlight w:val="none"/>
        </w:rPr>
        <w:t>，</w:t>
      </w:r>
      <w:r>
        <w:rPr>
          <w:rFonts w:ascii="宋体" w:hAnsi="宋体"/>
          <w:color w:val="auto"/>
          <w:sz w:val="22"/>
          <w:highlight w:val="none"/>
        </w:rPr>
        <w:t>价格标包装袋内装价格标正本一份和副本四份；包装封面上应标</w:t>
      </w:r>
      <w:r>
        <w:rPr>
          <w:rFonts w:hint="eastAsia" w:ascii="宋体" w:hAnsi="宋体" w:cs="宋体"/>
          <w:color w:val="auto"/>
          <w:sz w:val="22"/>
          <w:highlight w:val="none"/>
        </w:rPr>
        <w:t>明“项目编号、项目名称、技术商务标（或价格标）、投标人名称”等，并注明“</w:t>
      </w:r>
      <w:r>
        <w:rPr>
          <w:rFonts w:ascii="宋体" w:hAnsi="宋体"/>
          <w:b/>
          <w:bCs/>
          <w:color w:val="auto"/>
          <w:sz w:val="22"/>
          <w:highlight w:val="none"/>
        </w:rPr>
        <w:t>于</w:t>
      </w:r>
      <w:r>
        <w:rPr>
          <w:rFonts w:hint="eastAsia" w:ascii="宋体" w:hAnsi="宋体"/>
          <w:b/>
          <w:bCs/>
          <w:color w:val="auto"/>
          <w:sz w:val="22"/>
          <w:highlight w:val="none"/>
          <w:u w:val="single"/>
        </w:rPr>
        <w:t xml:space="preserve">      </w:t>
      </w:r>
      <w:r>
        <w:rPr>
          <w:rFonts w:ascii="宋体" w:hAnsi="宋体"/>
          <w:b/>
          <w:bCs/>
          <w:color w:val="auto"/>
          <w:sz w:val="22"/>
          <w:highlight w:val="none"/>
        </w:rPr>
        <w:t>年</w:t>
      </w:r>
      <w:r>
        <w:rPr>
          <w:rFonts w:hint="eastAsia" w:ascii="宋体" w:hAnsi="宋体"/>
          <w:b/>
          <w:bCs/>
          <w:color w:val="auto"/>
          <w:sz w:val="22"/>
          <w:highlight w:val="none"/>
          <w:u w:val="single"/>
        </w:rPr>
        <w:t xml:space="preserve">    </w:t>
      </w:r>
      <w:r>
        <w:rPr>
          <w:rFonts w:ascii="宋体" w:hAnsi="宋体"/>
          <w:b/>
          <w:bCs/>
          <w:color w:val="auto"/>
          <w:sz w:val="22"/>
          <w:highlight w:val="none"/>
        </w:rPr>
        <w:t>月</w:t>
      </w:r>
      <w:r>
        <w:rPr>
          <w:rFonts w:hint="eastAsia" w:ascii="宋体" w:hAnsi="宋体"/>
          <w:b/>
          <w:bCs/>
          <w:color w:val="auto"/>
          <w:sz w:val="22"/>
          <w:highlight w:val="none"/>
          <w:u w:val="single"/>
        </w:rPr>
        <w:t xml:space="preserve">   </w:t>
      </w:r>
      <w:r>
        <w:rPr>
          <w:rFonts w:ascii="宋体" w:hAnsi="宋体"/>
          <w:b/>
          <w:bCs/>
          <w:color w:val="auto"/>
          <w:sz w:val="22"/>
          <w:highlight w:val="none"/>
        </w:rPr>
        <w:t>日</w:t>
      </w:r>
      <w:r>
        <w:rPr>
          <w:rFonts w:hint="eastAsia" w:ascii="宋体" w:hAnsi="宋体"/>
          <w:b/>
          <w:bCs/>
          <w:color w:val="auto"/>
          <w:sz w:val="22"/>
          <w:highlight w:val="none"/>
          <w:u w:val="single"/>
        </w:rPr>
        <w:t xml:space="preserve">  </w:t>
      </w:r>
      <w:r>
        <w:rPr>
          <w:rFonts w:ascii="宋体" w:hAnsi="宋体"/>
          <w:b/>
          <w:bCs/>
          <w:color w:val="auto"/>
          <w:sz w:val="22"/>
          <w:highlight w:val="none"/>
        </w:rPr>
        <w:t>时</w:t>
      </w:r>
      <w:r>
        <w:rPr>
          <w:rFonts w:hint="eastAsia" w:ascii="宋体" w:hAnsi="宋体"/>
          <w:b/>
          <w:bCs/>
          <w:color w:val="auto"/>
          <w:sz w:val="22"/>
          <w:highlight w:val="none"/>
          <w:u w:val="single"/>
        </w:rPr>
        <w:t xml:space="preserve">     </w:t>
      </w:r>
      <w:r>
        <w:rPr>
          <w:rFonts w:hint="eastAsia" w:ascii="宋体" w:hAnsi="宋体"/>
          <w:b/>
          <w:bCs/>
          <w:color w:val="auto"/>
          <w:sz w:val="22"/>
          <w:highlight w:val="none"/>
        </w:rPr>
        <w:t>分</w:t>
      </w:r>
      <w:r>
        <w:rPr>
          <w:rFonts w:ascii="宋体" w:hAnsi="宋体"/>
          <w:b/>
          <w:bCs/>
          <w:color w:val="auto"/>
          <w:sz w:val="22"/>
          <w:highlight w:val="none"/>
        </w:rPr>
        <w:t>前不</w:t>
      </w:r>
      <w:r>
        <w:rPr>
          <w:rFonts w:hint="eastAsia" w:ascii="宋体" w:hAnsi="宋体"/>
          <w:b/>
          <w:bCs/>
          <w:color w:val="auto"/>
          <w:sz w:val="22"/>
          <w:highlight w:val="none"/>
        </w:rPr>
        <w:t>得</w:t>
      </w:r>
      <w:r>
        <w:rPr>
          <w:rFonts w:ascii="宋体" w:hAnsi="宋体"/>
          <w:b/>
          <w:bCs/>
          <w:color w:val="auto"/>
          <w:sz w:val="22"/>
          <w:highlight w:val="none"/>
        </w:rPr>
        <w:t>启封</w:t>
      </w:r>
      <w:r>
        <w:rPr>
          <w:rFonts w:hint="eastAsia" w:ascii="宋体" w:hAnsi="宋体" w:cs="宋体"/>
          <w:color w:val="auto"/>
          <w:sz w:val="22"/>
          <w:highlight w:val="none"/>
        </w:rPr>
        <w:t>”的</w:t>
      </w:r>
      <w:r>
        <w:rPr>
          <w:rFonts w:ascii="宋体" w:hAnsi="宋体"/>
          <w:color w:val="auto"/>
          <w:sz w:val="22"/>
          <w:highlight w:val="none"/>
        </w:rPr>
        <w:t>字样；封口应加盖单位公章，</w:t>
      </w:r>
      <w:r>
        <w:rPr>
          <w:rFonts w:ascii="宋体" w:hAnsi="宋体" w:cs="宋体"/>
          <w:color w:val="auto"/>
          <w:sz w:val="22"/>
          <w:highlight w:val="none"/>
        </w:rPr>
        <w:t>封面应加盖单位公章及</w:t>
      </w:r>
      <w:r>
        <w:rPr>
          <w:rFonts w:hint="eastAsia" w:ascii="宋体" w:hAnsi="宋体" w:cs="宋体"/>
          <w:color w:val="auto"/>
          <w:sz w:val="22"/>
          <w:highlight w:val="none"/>
        </w:rPr>
        <w:t>法定代表人（或法定代表人授权的代理人）盖章或签字</w:t>
      </w:r>
      <w:r>
        <w:rPr>
          <w:rFonts w:ascii="宋体" w:hAnsi="宋体" w:cs="宋体"/>
          <w:color w:val="auto"/>
          <w:sz w:val="22"/>
          <w:highlight w:val="none"/>
        </w:rPr>
        <w:t>。</w:t>
      </w:r>
    </w:p>
    <w:p w14:paraId="153241C6">
      <w:pPr>
        <w:shd w:val="clear"/>
        <w:snapToGrid w:val="0"/>
        <w:spacing w:line="48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（六）磋商响应报价</w:t>
      </w:r>
    </w:p>
    <w:p w14:paraId="68FBB520">
      <w:pPr>
        <w:shd w:val="clear"/>
        <w:snapToGrid w:val="0"/>
        <w:spacing w:line="460" w:lineRule="exact"/>
        <w:ind w:firstLine="440" w:firstLineChars="200"/>
        <w:jc w:val="left"/>
        <w:rPr>
          <w:rFonts w:hint="eastAsia" w:ascii="宋体" w:hAnsi="宋体" w:cs="宋体"/>
          <w:color w:val="auto"/>
          <w:sz w:val="22"/>
          <w:highlight w:val="none"/>
        </w:rPr>
      </w:pPr>
      <w:bookmarkStart w:id="98" w:name="_Toc451762414"/>
      <w:r>
        <w:rPr>
          <w:rFonts w:hint="eastAsia" w:ascii="宋体" w:hAnsi="宋体" w:cs="宋体"/>
          <w:color w:val="auto"/>
          <w:sz w:val="22"/>
          <w:highlight w:val="none"/>
          <w:lang w:val="en-US" w:eastAsia="zh-CN"/>
        </w:rPr>
        <w:t>6.1</w:t>
      </w:r>
      <w:r>
        <w:rPr>
          <w:rFonts w:hint="eastAsia" w:ascii="宋体" w:hAnsi="宋体" w:cs="宋体"/>
          <w:color w:val="auto"/>
          <w:sz w:val="22"/>
          <w:highlight w:val="none"/>
        </w:rPr>
        <w:t>磋商响应文件只允许有一个最终报价，报价应按磋商文件中相关附表格式填报，该报价应与明细报价汇总相等。</w:t>
      </w:r>
    </w:p>
    <w:p w14:paraId="072129C4">
      <w:pPr>
        <w:shd w:val="clear"/>
        <w:snapToGrid w:val="0"/>
        <w:spacing w:line="460" w:lineRule="exact"/>
        <w:ind w:firstLine="440" w:firstLineChars="200"/>
        <w:rPr>
          <w:rFonts w:hint="eastAsia" w:ascii="宋体" w:hAnsi="宋体" w:cs="宋体"/>
          <w:b/>
          <w:color w:val="auto"/>
          <w:sz w:val="24"/>
          <w:highlight w:val="none"/>
        </w:rPr>
      </w:pPr>
      <w:r>
        <w:rPr>
          <w:rFonts w:hint="eastAsia" w:ascii="宋体" w:hAnsi="宋体" w:cs="宋体"/>
          <w:color w:val="auto"/>
          <w:sz w:val="22"/>
          <w:highlight w:val="none"/>
          <w:lang w:val="en-US" w:eastAsia="zh-CN"/>
        </w:rPr>
        <w:t>6.2</w:t>
      </w:r>
      <w:r>
        <w:rPr>
          <w:rFonts w:hint="eastAsia" w:ascii="宋体" w:hAnsi="宋体" w:cs="宋体"/>
          <w:color w:val="auto"/>
          <w:sz w:val="22"/>
          <w:highlight w:val="none"/>
        </w:rPr>
        <w:t>报价应为提供本次采购总价包干，</w:t>
      </w:r>
      <w:bookmarkEnd w:id="98"/>
      <w:r>
        <w:rPr>
          <w:rFonts w:hint="eastAsia" w:ascii="宋体" w:hAnsi="宋体" w:cs="宋体"/>
          <w:color w:val="auto"/>
          <w:sz w:val="22"/>
          <w:highlight w:val="none"/>
        </w:rPr>
        <w:t>整个项目报价包括但不限于本项目所需的一切服务、调查研究、分析认证、编制报告、申报服务、提供相关资料、管理费、利润、风险费、相关验收费用、保险、税金、其他费用等完成招标内容及要求所提供的服务过程中涉及的一切费用，即投标人所投的投标报价为投标人所能承受的整个项目的一次性最终最低报价，如有漏项，视同已包含在其它项目中，合同总价和单价不做调整。</w:t>
      </w:r>
    </w:p>
    <w:p w14:paraId="4CEB339A">
      <w:pPr>
        <w:shd w:val="clear"/>
        <w:snapToGrid w:val="0"/>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）投标无效的情形</w:t>
      </w:r>
    </w:p>
    <w:p w14:paraId="43699E66">
      <w:pPr>
        <w:shd w:val="clear"/>
        <w:snapToGrid w:val="0"/>
        <w:spacing w:line="480" w:lineRule="exact"/>
        <w:ind w:firstLine="482" w:firstLineChars="200"/>
        <w:rPr>
          <w:rFonts w:ascii="宋体" w:hAnsi="宋体"/>
          <w:bCs/>
          <w:color w:val="auto"/>
          <w:sz w:val="24"/>
          <w:highlight w:val="none"/>
        </w:rPr>
      </w:pPr>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057BF1FD">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78173DD1">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71F6AA63">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3.投标文件含有采购人不能接受的附加条件的；</w:t>
      </w:r>
    </w:p>
    <w:p w14:paraId="2A321B67">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.投标文件中承诺的投标有效期少于招标文件中载明的投标有效期的；</w:t>
      </w:r>
    </w:p>
    <w:p w14:paraId="63E2283C">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.投标文件出现不是唯一的、有选择性投标报价的；</w:t>
      </w:r>
    </w:p>
    <w:p w14:paraId="661C67C4">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.投标报价超过招标文件中规定的预算金额或者最高限价的；</w:t>
      </w:r>
    </w:p>
    <w:p w14:paraId="487B542B">
      <w:pPr>
        <w:shd w:val="clear"/>
        <w:adjustRightInd w:val="0"/>
        <w:snapToGrid w:val="0"/>
        <w:spacing w:line="480" w:lineRule="exact"/>
        <w:ind w:firstLine="480" w:firstLineChars="200"/>
        <w:rPr>
          <w:rFonts w:ascii="宋体" w:hAnsi="宋体"/>
          <w:b/>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0CA4F1CA">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.投标人对根据修正原则修正后的报价不确认的；</w:t>
      </w:r>
    </w:p>
    <w:p w14:paraId="15911243">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.投标人提供虚假材料投标的；</w:t>
      </w:r>
    </w:p>
    <w:p w14:paraId="6037C3FB">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0</w:t>
      </w:r>
      <w:r>
        <w:rPr>
          <w:rFonts w:hint="eastAsia" w:ascii="宋体" w:hAnsi="宋体"/>
          <w:bCs/>
          <w:color w:val="auto"/>
          <w:sz w:val="24"/>
          <w:highlight w:val="none"/>
        </w:rPr>
        <w:t>.投标人有恶意串通、妨碍其他投标人的竞争行为、损害采购人或者其他投标人的合法权益情形的；</w:t>
      </w:r>
    </w:p>
    <w:p w14:paraId="49F7E84F">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12.投标文件不满足招标文件的其他实质性要求的；</w:t>
      </w:r>
    </w:p>
    <w:p w14:paraId="7EA2D667">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13.法律、法规、规章（适用本市的）及省级以上规范性文件（适用本市的）规定的其他无效情形。</w:t>
      </w:r>
    </w:p>
    <w:p w14:paraId="269850D1">
      <w:pPr>
        <w:shd w:val="clear"/>
        <w:snapToGrid w:val="0"/>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废标的情形：</w:t>
      </w:r>
    </w:p>
    <w:p w14:paraId="16A85A72">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67A8E87D">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688A8D76">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2.出现影响采购公正的违法、违规行为的；</w:t>
      </w:r>
    </w:p>
    <w:p w14:paraId="52109DEE">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499FBCCE">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4.因重大变故，采购任务取消的；</w:t>
      </w:r>
    </w:p>
    <w:p w14:paraId="35DF17DB">
      <w:pPr>
        <w:shd w:val="clea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722E85AE">
      <w:pPr>
        <w:pStyle w:val="21"/>
        <w:shd w:val="clear"/>
        <w:snapToGrid w:val="0"/>
        <w:spacing w:line="480" w:lineRule="exact"/>
        <w:ind w:firstLine="472" w:firstLineChars="196"/>
        <w:rPr>
          <w:rFonts w:hint="eastAsia" w:cs="宋体"/>
          <w:b/>
          <w:color w:val="auto"/>
          <w:sz w:val="24"/>
          <w:highlight w:val="none"/>
        </w:rPr>
      </w:pPr>
      <w:r>
        <w:rPr>
          <w:rFonts w:hint="eastAsia" w:cs="宋体"/>
          <w:b/>
          <w:color w:val="auto"/>
          <w:sz w:val="24"/>
          <w:highlight w:val="none"/>
        </w:rPr>
        <w:t>出现上述规定情形，不影响采购公平、公正性的，采购代理机构可以待上述情形消除后继续组织交易活动；影响或可能影响采购公平、公正性的，应当重新组织采购。</w:t>
      </w:r>
    </w:p>
    <w:p w14:paraId="102734DD">
      <w:pPr>
        <w:pStyle w:val="24"/>
        <w:shd w:val="clear"/>
        <w:snapToGrid w:val="0"/>
        <w:spacing w:before="120" w:after="120" w:line="460" w:lineRule="exact"/>
        <w:ind w:left="720" w:leftChars="228" w:hanging="241" w:hangingChars="100"/>
        <w:rPr>
          <w:rFonts w:hint="eastAsia" w:hAnsi="宋体" w:cs="宋体"/>
          <w:color w:val="auto"/>
          <w:sz w:val="22"/>
          <w:szCs w:val="22"/>
          <w:highlight w:val="none"/>
        </w:rPr>
      </w:pPr>
      <w:r>
        <w:rPr>
          <w:rFonts w:hint="eastAsia" w:ascii="宋体" w:hAnsi="宋体" w:cs="宋体"/>
          <w:b/>
          <w:color w:val="auto"/>
          <w:sz w:val="24"/>
          <w:highlight w:val="none"/>
        </w:rPr>
        <w:t>（</w:t>
      </w:r>
      <w:r>
        <w:rPr>
          <w:rFonts w:hint="eastAsia" w:hAnsi="宋体" w:cs="宋体"/>
          <w:b/>
          <w:color w:val="auto"/>
          <w:sz w:val="24"/>
          <w:highlight w:val="none"/>
          <w:lang w:eastAsia="zh-CN"/>
        </w:rPr>
        <w:t>八</w:t>
      </w:r>
      <w:r>
        <w:rPr>
          <w:rFonts w:hint="eastAsia" w:ascii="宋体" w:hAnsi="宋体" w:cs="宋体"/>
          <w:b/>
          <w:color w:val="auto"/>
          <w:sz w:val="24"/>
          <w:highlight w:val="none"/>
        </w:rPr>
        <w:t>）</w:t>
      </w:r>
      <w:r>
        <w:rPr>
          <w:rFonts w:hint="eastAsia" w:hAnsi="宋体" w:cs="宋体"/>
          <w:b/>
          <w:color w:val="auto"/>
          <w:sz w:val="24"/>
          <w:highlight w:val="none"/>
          <w:lang w:eastAsia="zh-CN"/>
        </w:rPr>
        <w:t>错误修正</w:t>
      </w:r>
    </w:p>
    <w:p w14:paraId="4B23B44D">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磋商响应文件报价出现前后不一致的，除磋商文件另有规定外，按照下列规定修正：</w:t>
      </w:r>
    </w:p>
    <w:p w14:paraId="33C8BE09">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磋商响应文件中报价明细表内容与磋商文件中相应内容不一致的，以报价明细表为准；</w:t>
      </w:r>
    </w:p>
    <w:p w14:paraId="372F2926">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2.大写金额和小写金额不一致的，以大写金额为准；</w:t>
      </w:r>
    </w:p>
    <w:p w14:paraId="274A7464">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3.单价金额小数点或者百分比有明显错位的，以报价明细表的总价为准，并修改单价；</w:t>
      </w:r>
    </w:p>
    <w:p w14:paraId="6E5FF525">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724C7DF4">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同时出现两种以上不一致的，按照前款规定的顺序修正。修正后的报价按照经磋商供应商加盖公章，或者由法定代表人或其授权的代表签字确认后产生约束力，磋商供应商不确认的，其响应无效。</w:t>
      </w:r>
    </w:p>
    <w:p w14:paraId="0092270D">
      <w:pPr>
        <w:widowControl/>
        <w:shd w:val="clear"/>
        <w:spacing w:line="480" w:lineRule="exact"/>
        <w:ind w:firstLine="562" w:firstLineChars="200"/>
        <w:jc w:val="left"/>
        <w:outlineLvl w:val="1"/>
        <w:rPr>
          <w:rFonts w:ascii="黑体" w:eastAsia="黑体"/>
          <w:b/>
          <w:bCs/>
          <w:color w:val="auto"/>
          <w:sz w:val="28"/>
          <w:szCs w:val="28"/>
          <w:highlight w:val="none"/>
        </w:rPr>
      </w:pPr>
      <w:r>
        <w:rPr>
          <w:rFonts w:hint="eastAsia" w:ascii="黑体" w:eastAsia="黑体"/>
          <w:b/>
          <w:bCs/>
          <w:color w:val="auto"/>
          <w:sz w:val="28"/>
          <w:szCs w:val="28"/>
          <w:highlight w:val="none"/>
        </w:rPr>
        <w:t>四、开标</w:t>
      </w:r>
    </w:p>
    <w:p w14:paraId="31DA7E07">
      <w:pPr>
        <w:shd w:val="clear"/>
        <w:snapToGrid w:val="0"/>
        <w:spacing w:line="48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（一）开标准备</w:t>
      </w:r>
    </w:p>
    <w:p w14:paraId="6849ADD6">
      <w:pPr>
        <w:shd w:val="clear"/>
        <w:snapToGrid w:val="0"/>
        <w:spacing w:line="4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采购代理机构将在规定的时间和地点进行开标，在开标时间做好开标准备，确保联系方式的畅通。</w:t>
      </w:r>
    </w:p>
    <w:p w14:paraId="57F8C853">
      <w:pPr>
        <w:shd w:val="clear"/>
        <w:snapToGrid w:val="0"/>
        <w:spacing w:line="46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（二）开标程序</w:t>
      </w:r>
    </w:p>
    <w:p w14:paraId="1DE527C5">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rPr>
        <w:t>1.开标会由磋商方主持，主持人介绍开标现场的人员情况，宣读递交竞争性磋商响应文件的供应商名单、开标纪律、应当回避的情形等注意事项，组织供应商签署不存在影响公平竞争的《政府采购活动现场确认声明书》。</w:t>
      </w:r>
    </w:p>
    <w:p w14:paraId="7B3380E3">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rPr>
        <w:t>2</w:t>
      </w:r>
      <w:r>
        <w:rPr>
          <w:rFonts w:hint="eastAsia" w:hAnsi="宋体" w:cs="宋体"/>
          <w:bCs/>
          <w:color w:val="auto"/>
          <w:sz w:val="22"/>
          <w:szCs w:val="22"/>
          <w:highlight w:val="none"/>
          <w:lang w:val="en-US" w:eastAsia="zh-CN"/>
        </w:rPr>
        <w:t>.</w:t>
      </w:r>
      <w:r>
        <w:rPr>
          <w:rFonts w:hint="eastAsia" w:hAnsi="宋体" w:cs="宋体"/>
          <w:bCs/>
          <w:color w:val="auto"/>
          <w:sz w:val="22"/>
          <w:szCs w:val="22"/>
          <w:highlight w:val="none"/>
        </w:rPr>
        <w:t>提请供应商代表或代理机构查验竞争性磋商响应文件密封情况并签名确认，如磋商供应商代表对密封情况有不同意见的，按照少数服从多数的原则，以多数磋商供应商意见为准。</w:t>
      </w:r>
    </w:p>
    <w:p w14:paraId="01E479E2">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3.</w:t>
      </w:r>
      <w:r>
        <w:rPr>
          <w:rFonts w:hint="eastAsia" w:hAnsi="宋体" w:cs="宋体"/>
          <w:bCs/>
          <w:color w:val="auto"/>
          <w:sz w:val="22"/>
          <w:szCs w:val="22"/>
          <w:highlight w:val="none"/>
        </w:rPr>
        <w:t>当众拆封、清点竞争性磋商响应文件（包括正本、副本）数量，将拆封后的竞争性磋商响应文件由现场工作人员护送至指定的评审地点。对不符合装订要求的磋商响应文件由现场工作人员退还供应商代表。</w:t>
      </w:r>
    </w:p>
    <w:p w14:paraId="3524787E">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4.</w:t>
      </w:r>
      <w:r>
        <w:rPr>
          <w:rFonts w:hint="eastAsia" w:hAnsi="宋体" w:cs="宋体"/>
          <w:color w:val="auto"/>
          <w:sz w:val="22"/>
          <w:szCs w:val="22"/>
          <w:highlight w:val="none"/>
        </w:rPr>
        <w:t>磋商小组对所提交的磋商响应文件审查结束后，主持人宣布无效磋商供应商名称及理由</w:t>
      </w:r>
      <w:r>
        <w:rPr>
          <w:rFonts w:hint="eastAsia" w:hAnsi="宋体" w:cs="宋体"/>
          <w:bCs/>
          <w:color w:val="auto"/>
          <w:sz w:val="22"/>
          <w:szCs w:val="22"/>
          <w:highlight w:val="none"/>
        </w:rPr>
        <w:t>。</w:t>
      </w:r>
    </w:p>
    <w:p w14:paraId="532F45C1">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5.</w:t>
      </w:r>
      <w:r>
        <w:rPr>
          <w:rFonts w:hint="eastAsia" w:hAnsi="宋体" w:cs="宋体"/>
          <w:bCs/>
          <w:color w:val="auto"/>
          <w:sz w:val="22"/>
          <w:szCs w:val="22"/>
          <w:highlight w:val="none"/>
        </w:rPr>
        <w:t>磋商结束后，主持人公布</w:t>
      </w:r>
      <w:r>
        <w:rPr>
          <w:rFonts w:hint="eastAsia" w:hAnsi="宋体" w:cs="宋体"/>
          <w:color w:val="auto"/>
          <w:sz w:val="22"/>
          <w:szCs w:val="22"/>
          <w:highlight w:val="none"/>
        </w:rPr>
        <w:t>有效磋商供应商的评分结果、</w:t>
      </w:r>
      <w:r>
        <w:rPr>
          <w:rFonts w:hint="eastAsia" w:hAnsi="宋体" w:cs="宋体"/>
          <w:bCs/>
          <w:color w:val="auto"/>
          <w:sz w:val="22"/>
          <w:szCs w:val="22"/>
          <w:highlight w:val="none"/>
        </w:rPr>
        <w:t>成交候选供应商名单和最终报价，及采购人最终确定成交供应商名单的时间和公告方式等。</w:t>
      </w:r>
    </w:p>
    <w:p w14:paraId="76CA7219">
      <w:pPr>
        <w:shd w:val="clea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lang w:eastAsia="zh-CN"/>
        </w:rPr>
        <w:t>（三）</w:t>
      </w:r>
      <w:r>
        <w:rPr>
          <w:rFonts w:hint="eastAsia" w:ascii="宋体" w:hAnsi="宋体" w:cs="宋体"/>
          <w:b/>
          <w:color w:val="auto"/>
          <w:sz w:val="24"/>
          <w:highlight w:val="none"/>
        </w:rPr>
        <w:t>开标及评审程序</w:t>
      </w:r>
    </w:p>
    <w:p w14:paraId="5C6B0EAB">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rPr>
        <w:t>磋商方将按照磋商文件规定的时间、地点和程序组织磋商，各磋商专家及相关人员应参加磋商活动并接受核验、签到，无关人员不得进入磋商现场。</w:t>
      </w:r>
    </w:p>
    <w:p w14:paraId="121E8C97">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1.</w:t>
      </w:r>
      <w:r>
        <w:rPr>
          <w:rFonts w:hint="eastAsia" w:hAnsi="宋体" w:cs="宋体"/>
          <w:bCs/>
          <w:color w:val="auto"/>
          <w:sz w:val="22"/>
          <w:szCs w:val="22"/>
          <w:highlight w:val="none"/>
        </w:rPr>
        <w:t>按规定统一收缴、保存磋商现场相关人员通讯工具。</w:t>
      </w:r>
    </w:p>
    <w:p w14:paraId="390447DC">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2.</w:t>
      </w:r>
      <w:r>
        <w:rPr>
          <w:rFonts w:hint="eastAsia" w:hAnsi="宋体" w:cs="宋体"/>
          <w:bCs/>
          <w:color w:val="auto"/>
          <w:sz w:val="22"/>
          <w:szCs w:val="22"/>
          <w:highlight w:val="none"/>
        </w:rPr>
        <w:t>介绍磋商现场的人员情况，宣布磋商工作纪律，告知磋商人员应当回避情形；组织推选磋商小组组长。</w:t>
      </w:r>
    </w:p>
    <w:p w14:paraId="744595F1">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3.</w:t>
      </w:r>
      <w:r>
        <w:rPr>
          <w:rFonts w:hint="eastAsia" w:hAnsi="宋体" w:cs="宋体"/>
          <w:bCs/>
          <w:color w:val="auto"/>
          <w:sz w:val="22"/>
          <w:szCs w:val="22"/>
          <w:highlight w:val="none"/>
        </w:rPr>
        <w:t>宣读提交磋商响应文件的供应商名单，组织磋商小组各位成员签订《政府采购评审人员廉洁自律承诺书》。</w:t>
      </w:r>
    </w:p>
    <w:p w14:paraId="2C962248">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4.</w:t>
      </w:r>
      <w:r>
        <w:rPr>
          <w:rFonts w:hint="eastAsia" w:hAnsi="宋体" w:cs="宋体"/>
          <w:bCs/>
          <w:color w:val="auto"/>
          <w:sz w:val="22"/>
          <w:szCs w:val="22"/>
          <w:highlight w:val="none"/>
        </w:rPr>
        <w:t>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16ADF502">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5.</w:t>
      </w:r>
      <w:r>
        <w:rPr>
          <w:rFonts w:hint="eastAsia" w:hAnsi="宋体" w:cs="宋体"/>
          <w:bCs/>
          <w:color w:val="auto"/>
          <w:sz w:val="22"/>
          <w:szCs w:val="22"/>
          <w:highlight w:val="none"/>
        </w:rPr>
        <w:t>磋商小组组长组织磋商人员独立评审。磋商小组对拟认定为响应文件无效、供应商资格不符合的，应组织相关供应商代表进行陈述、澄清或申辩；采购人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2A9D00D4">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6.</w:t>
      </w:r>
      <w:r>
        <w:rPr>
          <w:rFonts w:hint="eastAsia" w:hAnsi="宋体" w:cs="宋体"/>
          <w:bCs/>
          <w:color w:val="auto"/>
          <w:sz w:val="22"/>
          <w:szCs w:val="22"/>
          <w:highlight w:val="none"/>
        </w:rPr>
        <w:t>做好磋商现场相关记录，协助磋商小组组长做好评审报告起草、有关内容电脑文字录入等工作，并要求磋商小组各成员签字确认。</w:t>
      </w:r>
    </w:p>
    <w:p w14:paraId="64359A35">
      <w:pPr>
        <w:pStyle w:val="24"/>
        <w:shd w:val="clear"/>
        <w:snapToGrid w:val="0"/>
        <w:spacing w:before="120" w:after="120" w:line="460" w:lineRule="exact"/>
        <w:ind w:firstLine="431" w:firstLineChars="196"/>
        <w:rPr>
          <w:rFonts w:hint="eastAsia" w:hAnsi="宋体" w:cs="宋体"/>
          <w:bCs/>
          <w:color w:val="auto"/>
          <w:sz w:val="22"/>
          <w:szCs w:val="22"/>
          <w:highlight w:val="none"/>
        </w:rPr>
      </w:pPr>
      <w:r>
        <w:rPr>
          <w:rFonts w:hint="eastAsia" w:hAnsi="宋体" w:cs="宋体"/>
          <w:bCs/>
          <w:color w:val="auto"/>
          <w:sz w:val="22"/>
          <w:szCs w:val="22"/>
          <w:highlight w:val="none"/>
          <w:lang w:val="en-US" w:eastAsia="zh-CN"/>
        </w:rPr>
        <w:t>7.</w:t>
      </w:r>
      <w:r>
        <w:rPr>
          <w:rFonts w:hint="eastAsia" w:hAnsi="宋体" w:cs="宋体"/>
          <w:bCs/>
          <w:color w:val="auto"/>
          <w:sz w:val="22"/>
          <w:szCs w:val="22"/>
          <w:highlight w:val="none"/>
        </w:rPr>
        <w:t>磋商结束后，磋商方应对磋商小组各成员的专业水平、职业道德、遵纪守法等情况进行评价；同时按规定向磋商专家发放评审费，并交还磋商小组及其他现场相关人员的通讯工具。</w:t>
      </w:r>
    </w:p>
    <w:p w14:paraId="05BAC1B4">
      <w:pPr>
        <w:shd w:val="clear"/>
        <w:snapToGrid w:val="0"/>
        <w:spacing w:before="240" w:after="240" w:line="400" w:lineRule="exact"/>
        <w:outlineLvl w:val="1"/>
        <w:rPr>
          <w:rFonts w:ascii="宋体" w:hAnsi="宋体"/>
          <w:b/>
          <w:color w:val="auto"/>
          <w:kern w:val="44"/>
          <w:sz w:val="28"/>
          <w:szCs w:val="28"/>
          <w:highlight w:val="none"/>
        </w:rPr>
      </w:pPr>
      <w:r>
        <w:rPr>
          <w:rFonts w:hint="eastAsia" w:ascii="宋体" w:hAnsi="宋体"/>
          <w:b/>
          <w:color w:val="auto"/>
          <w:kern w:val="44"/>
          <w:sz w:val="28"/>
          <w:szCs w:val="28"/>
          <w:highlight w:val="none"/>
        </w:rPr>
        <w:t>五、磋商与评标</w:t>
      </w:r>
    </w:p>
    <w:p w14:paraId="6E936A2A">
      <w:pPr>
        <w:pStyle w:val="24"/>
        <w:shd w:val="clear"/>
        <w:snapToGrid w:val="0"/>
        <w:spacing w:line="400" w:lineRule="exact"/>
        <w:jc w:val="left"/>
        <w:rPr>
          <w:rFonts w:hAnsi="宋体"/>
          <w:b/>
          <w:color w:val="auto"/>
          <w:sz w:val="24"/>
          <w:szCs w:val="24"/>
          <w:highlight w:val="none"/>
        </w:rPr>
      </w:pPr>
      <w:r>
        <w:rPr>
          <w:rFonts w:hint="eastAsia" w:hAnsi="宋体" w:cs="宋体"/>
          <w:b/>
          <w:color w:val="auto"/>
          <w:kern w:val="0"/>
          <w:sz w:val="24"/>
          <w:highlight w:val="none"/>
          <w:lang w:bidi="en-US"/>
        </w:rPr>
        <w:t>（一）</w:t>
      </w:r>
      <w:r>
        <w:rPr>
          <w:rFonts w:hint="eastAsia" w:hAnsi="宋体"/>
          <w:b/>
          <w:color w:val="auto"/>
          <w:sz w:val="24"/>
          <w:szCs w:val="24"/>
          <w:highlight w:val="none"/>
        </w:rPr>
        <w:t>磋商小组</w:t>
      </w:r>
    </w:p>
    <w:p w14:paraId="1CDAE715">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采购代理机构在“前附表”中规定的时间、地点，在有关部门的监督下组织竞争性磋商会议。磋商小组对投标文件进行审查、质疑、评估和比较，并进行磋商、定标。</w:t>
      </w:r>
    </w:p>
    <w:p w14:paraId="0E70A52A">
      <w:pPr>
        <w:pStyle w:val="24"/>
        <w:shd w:val="clear"/>
        <w:snapToGrid w:val="0"/>
        <w:spacing w:line="400" w:lineRule="exact"/>
        <w:jc w:val="left"/>
        <w:rPr>
          <w:rFonts w:hAnsi="宋体"/>
          <w:b/>
          <w:color w:val="auto"/>
          <w:sz w:val="24"/>
          <w:szCs w:val="24"/>
          <w:highlight w:val="none"/>
        </w:rPr>
      </w:pPr>
      <w:r>
        <w:rPr>
          <w:rFonts w:hint="eastAsia" w:hAnsi="宋体"/>
          <w:b/>
          <w:color w:val="auto"/>
          <w:sz w:val="24"/>
          <w:szCs w:val="24"/>
          <w:highlight w:val="none"/>
        </w:rPr>
        <w:t>（二）对“投标文件”的审查和响应性</w:t>
      </w:r>
    </w:p>
    <w:p w14:paraId="635826FA">
      <w:pPr>
        <w:pStyle w:val="24"/>
        <w:shd w:val="clear"/>
        <w:snapToGrid w:val="0"/>
        <w:spacing w:line="400" w:lineRule="exact"/>
        <w:ind w:firstLine="480" w:firstLineChars="200"/>
        <w:jc w:val="left"/>
        <w:rPr>
          <w:rFonts w:hAnsi="宋体"/>
          <w:color w:val="auto"/>
          <w:kern w:val="0"/>
          <w:sz w:val="24"/>
          <w:szCs w:val="24"/>
          <w:highlight w:val="none"/>
        </w:rPr>
      </w:pPr>
      <w:r>
        <w:rPr>
          <w:rFonts w:hint="eastAsia" w:hAnsi="宋体"/>
          <w:color w:val="auto"/>
          <w:kern w:val="0"/>
          <w:sz w:val="24"/>
          <w:szCs w:val="24"/>
          <w:highlight w:val="none"/>
        </w:rPr>
        <w:t>磋商小组就所有投标文件是否对磋商文件的实质性要求作出完全响应进行资格初审，确定合格投标人。</w:t>
      </w:r>
    </w:p>
    <w:p w14:paraId="15F8D97A">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①磋商小组审查“投标文件”是否完整；是否有计算错误；文件是否恰当地签署。</w:t>
      </w:r>
    </w:p>
    <w:p w14:paraId="1C08A6F9">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②在对“投标文件”进行详细评估之前，磋商小组将依据投标方提供的“技术标”审查投标方的技术和服务或生产能力。如果确定投标方无资格履行合同，其投标将被拒绝。</w:t>
      </w:r>
    </w:p>
    <w:p w14:paraId="103A1321">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③磋商小组将确定每份投标文件是否对“磋商文件”的要求，作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它提交实质性响应投标的投标人的公平竞争地位。</w:t>
      </w:r>
    </w:p>
    <w:p w14:paraId="1487F6F7">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④磋商小组判断“投标文件”的响应性，仅基于“投标文件”本身而不靠外部证据。</w:t>
      </w:r>
    </w:p>
    <w:p w14:paraId="2C8D668A">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hint="eastAsia" w:ascii="宋体" w:hAnsi="宋体"/>
          <w:color w:val="auto"/>
          <w:kern w:val="0"/>
          <w:sz w:val="24"/>
          <w:highlight w:val="none"/>
        </w:rPr>
        <w:t>⑤采购人将拒绝被磋商小组确定为非实质性响应的投标方。投标方不能通过修正或撤销不符之处，而使其投标成为实质性响应的投标。</w:t>
      </w:r>
    </w:p>
    <w:p w14:paraId="5A5C8BC0">
      <w:pPr>
        <w:pStyle w:val="24"/>
        <w:shd w:val="clear"/>
        <w:snapToGrid w:val="0"/>
        <w:spacing w:line="400" w:lineRule="exact"/>
        <w:jc w:val="left"/>
        <w:rPr>
          <w:rFonts w:hAnsi="宋体"/>
          <w:b/>
          <w:color w:val="auto"/>
          <w:sz w:val="24"/>
          <w:szCs w:val="24"/>
          <w:highlight w:val="none"/>
        </w:rPr>
      </w:pPr>
      <w:r>
        <w:rPr>
          <w:rFonts w:hint="eastAsia" w:hAnsi="宋体" w:cs="宋体"/>
          <w:b/>
          <w:color w:val="auto"/>
          <w:kern w:val="0"/>
          <w:sz w:val="24"/>
          <w:highlight w:val="none"/>
          <w:lang w:bidi="en-US"/>
        </w:rPr>
        <w:t>（三）</w:t>
      </w:r>
      <w:r>
        <w:rPr>
          <w:rFonts w:hint="eastAsia" w:hAnsi="宋体"/>
          <w:b/>
          <w:color w:val="auto"/>
          <w:sz w:val="24"/>
          <w:szCs w:val="24"/>
          <w:highlight w:val="none"/>
        </w:rPr>
        <w:t>磋商与评审</w:t>
      </w:r>
    </w:p>
    <w:p w14:paraId="6742FC90">
      <w:pPr>
        <w:pStyle w:val="24"/>
        <w:shd w:val="clear"/>
        <w:snapToGrid w:val="0"/>
        <w:spacing w:line="400" w:lineRule="exact"/>
        <w:ind w:firstLine="588" w:firstLineChars="245"/>
        <w:jc w:val="left"/>
        <w:rPr>
          <w:rFonts w:hAnsi="宋体"/>
          <w:color w:val="auto"/>
          <w:kern w:val="0"/>
          <w:sz w:val="24"/>
          <w:szCs w:val="24"/>
          <w:highlight w:val="none"/>
        </w:rPr>
      </w:pPr>
      <w:r>
        <w:rPr>
          <w:rFonts w:hAnsi="宋体"/>
          <w:color w:val="auto"/>
          <w:kern w:val="0"/>
          <w:sz w:val="24"/>
          <w:szCs w:val="24"/>
          <w:highlight w:val="none"/>
        </w:rPr>
        <w:t>1</w:t>
      </w:r>
      <w:r>
        <w:rPr>
          <w:rFonts w:hint="eastAsia" w:hAnsi="宋体"/>
          <w:color w:val="auto"/>
          <w:kern w:val="0"/>
          <w:sz w:val="24"/>
          <w:szCs w:val="24"/>
          <w:highlight w:val="none"/>
        </w:rPr>
        <w:t>．采购人根据需要对合格投标方进行磋商。</w:t>
      </w:r>
    </w:p>
    <w:p w14:paraId="5D8C2C76">
      <w:pPr>
        <w:pStyle w:val="24"/>
        <w:shd w:val="clear"/>
        <w:snapToGrid w:val="0"/>
        <w:spacing w:line="400" w:lineRule="exact"/>
        <w:ind w:firstLine="588" w:firstLineChars="245"/>
        <w:jc w:val="left"/>
        <w:rPr>
          <w:color w:val="auto"/>
          <w:highlight w:val="none"/>
        </w:rPr>
      </w:pPr>
      <w:r>
        <w:rPr>
          <w:rFonts w:hAnsi="宋体"/>
          <w:color w:val="auto"/>
          <w:kern w:val="0"/>
          <w:sz w:val="24"/>
          <w:szCs w:val="24"/>
          <w:highlight w:val="none"/>
        </w:rPr>
        <w:t>2</w:t>
      </w:r>
      <w:r>
        <w:rPr>
          <w:rFonts w:hint="eastAsia" w:hAnsi="宋体"/>
          <w:color w:val="auto"/>
          <w:kern w:val="0"/>
          <w:sz w:val="24"/>
          <w:szCs w:val="24"/>
          <w:highlight w:val="none"/>
        </w:rPr>
        <w:t>．磋商小组成员与资格审查合格投标商进行谈判。投标方应由法人代表或法人代表授权的投标人进行磋商。磋商的内容主要有服务内容、服务质量、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投标商的技术资料、价格和其他信息。</w:t>
      </w:r>
    </w:p>
    <w:p w14:paraId="6242AFCB">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为了更好地实现采购目标，磋商小组可能对部分设备进行增删或技术规格、质量要求以及磋商文件的其他条款进行修改，但涉及实质性变动的，要以书面形式通知所有参加磋商的投标商。投标商收到修改磋商文件的通知后，可以决定是否继续参加磋商活动。</w:t>
      </w:r>
    </w:p>
    <w:p w14:paraId="5FBB3C23">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如对磋商文件中的设备及规格要求没有更改的，即对商务部分进行评审。如果有更改的则按照新的规定，并在启封商务标之前要求所有参加磋商的投标商对修改磋商文件的通知进行签字，在规定时间内再次报价。超过规定时间提交的报价作无效处理。</w:t>
      </w:r>
    </w:p>
    <w:p w14:paraId="40FDE32C">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color w:val="auto"/>
          <w:kern w:val="0"/>
          <w:sz w:val="24"/>
          <w:highlight w:val="none"/>
        </w:rPr>
      </w:pPr>
      <w:r>
        <w:rPr>
          <w:color w:val="auto"/>
          <w:kern w:val="0"/>
          <w:sz w:val="24"/>
          <w:highlight w:val="none"/>
        </w:rPr>
        <w:t>5</w:t>
      </w:r>
      <w:r>
        <w:rPr>
          <w:rFonts w:hint="eastAsia"/>
          <w:color w:val="auto"/>
          <w:kern w:val="0"/>
          <w:sz w:val="24"/>
          <w:highlight w:val="none"/>
        </w:rPr>
        <w:t>．</w:t>
      </w:r>
      <w:r>
        <w:rPr>
          <w:rFonts w:hint="eastAsia" w:ascii="宋体" w:hAnsi="宋体"/>
          <w:color w:val="auto"/>
          <w:kern w:val="0"/>
          <w:sz w:val="24"/>
          <w:highlight w:val="none"/>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14:paraId="5F1C5693">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2" w:firstLineChars="225"/>
        <w:jc w:val="left"/>
        <w:rPr>
          <w:rFonts w:ascii="Times New Roman" w:hAnsi="Times New Roman"/>
          <w:b/>
          <w:bCs/>
          <w:color w:val="auto"/>
          <w:kern w:val="0"/>
          <w:sz w:val="24"/>
          <w:highlight w:val="none"/>
        </w:rPr>
      </w:pPr>
      <w:r>
        <w:rPr>
          <w:rFonts w:hint="eastAsia" w:ascii="Times New Roman" w:hAnsi="Times New Roman"/>
          <w:b/>
          <w:bCs/>
          <w:color w:val="auto"/>
          <w:kern w:val="0"/>
          <w:sz w:val="24"/>
          <w:highlight w:val="none"/>
        </w:rPr>
        <w:t>6.在磋商过程中，专家组和采购代理机构可能发起多轮报价，各响应方提供的后一轮报价不得高于前一次报价，否则为无效报价。在本项目全部磋商结束后进行最终报价，磋商小组对最终报价的合理性进行审核，最终报价不得高于前一次报价，否则为无效报价。</w:t>
      </w:r>
    </w:p>
    <w:p w14:paraId="1A378F48">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540" w:firstLineChars="225"/>
        <w:jc w:val="left"/>
        <w:rPr>
          <w:rFonts w:ascii="宋体" w:hAnsi="宋体"/>
          <w:color w:val="auto"/>
          <w:kern w:val="0"/>
          <w:sz w:val="24"/>
          <w:highlight w:val="none"/>
        </w:rPr>
      </w:pPr>
      <w:r>
        <w:rPr>
          <w:rFonts w:hint="eastAsia" w:ascii="宋体" w:hAnsi="宋体"/>
          <w:color w:val="auto"/>
          <w:kern w:val="0"/>
          <w:sz w:val="24"/>
          <w:highlight w:val="none"/>
        </w:rPr>
        <w:t>7．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color w:val="auto"/>
          <w:kern w:val="0"/>
          <w:sz w:val="24"/>
          <w:highlight w:val="none"/>
        </w:rPr>
        <w:t>20</w:t>
      </w:r>
      <w:r>
        <w:rPr>
          <w:rFonts w:hint="eastAsia" w:ascii="宋体" w:hAnsi="宋体"/>
          <w:color w:val="auto"/>
          <w:kern w:val="0"/>
          <w:sz w:val="24"/>
          <w:highlight w:val="none"/>
        </w:rPr>
        <w:t>14〕</w:t>
      </w:r>
      <w:r>
        <w:rPr>
          <w:rFonts w:ascii="宋体" w:hAnsi="宋体"/>
          <w:color w:val="auto"/>
          <w:kern w:val="0"/>
          <w:sz w:val="24"/>
          <w:highlight w:val="none"/>
        </w:rPr>
        <w:t>2</w:t>
      </w:r>
      <w:r>
        <w:rPr>
          <w:rFonts w:hint="eastAsia" w:ascii="宋体" w:hAnsi="宋体"/>
          <w:color w:val="auto"/>
          <w:kern w:val="0"/>
          <w:sz w:val="24"/>
          <w:highlight w:val="none"/>
        </w:rPr>
        <w:t>14号】文件规定执行。</w:t>
      </w:r>
    </w:p>
    <w:p w14:paraId="06AACF61">
      <w:pPr>
        <w:pStyle w:val="24"/>
        <w:shd w:val="clear"/>
        <w:snapToGrid w:val="0"/>
        <w:spacing w:before="120" w:after="120" w:line="440" w:lineRule="exact"/>
        <w:ind w:firstLine="422" w:firstLineChars="200"/>
        <w:jc w:val="left"/>
        <w:outlineLvl w:val="2"/>
        <w:rPr>
          <w:rFonts w:hAnsi="宋体"/>
          <w:b/>
          <w:color w:val="auto"/>
          <w:highlight w:val="none"/>
        </w:rPr>
      </w:pPr>
      <w:r>
        <w:rPr>
          <w:rFonts w:hint="eastAsia" w:hAnsi="宋体"/>
          <w:b/>
          <w:color w:val="auto"/>
          <w:highlight w:val="none"/>
        </w:rPr>
        <w:t>（四）磋商程序</w:t>
      </w:r>
    </w:p>
    <w:p w14:paraId="67E654A7">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1．初审和初评：磋商小组由有关专家共三人及以上的单数组成,磋商小组对所磋商单位的磋商响应书进行初审和初评。根据初审和初评的情况，磋商小组有权决定对初评中最差的磋商单位将取消参加竞争性磋商资格的权力；磋商响应文件存在“▲”项不允许实质性负偏离，或非实质性负偏离超过本文件规定项数的，磋商响应文件无效。</w:t>
      </w:r>
    </w:p>
    <w:p w14:paraId="6BEA4688">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14:paraId="531AA376">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3．根据第一轮磋商的情况，磋商小组有权决定对第一轮磋商中排名较差的磋商单位将取消参加竞争性磋商资格的权力；</w:t>
      </w:r>
    </w:p>
    <w:p w14:paraId="5331F7E7">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4．第二轮磋商：对第一轮磋商结果不满意，磋商小组可以再次要求磋商单位进行第二轮磋商，磋商内容及要求跟第一轮磋商一样,磋商小组有权决定对第二轮磋商中排名较差的磋商单位将取消参加竞争性磋商资格的权力。</w:t>
      </w:r>
    </w:p>
    <w:p w14:paraId="6AF5D944">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5．第N轮磋商：磋商小组对第一、二轮磋商结果都不满意，可以进行第三轮磋商或者多轮磋商。</w:t>
      </w:r>
    </w:p>
    <w:p w14:paraId="778D85C4">
      <w:pPr>
        <w:pStyle w:val="112"/>
        <w:shd w:val="clear"/>
        <w:spacing w:line="360" w:lineRule="auto"/>
        <w:ind w:left="0" w:firstLine="480" w:firstLineChars="200"/>
        <w:rPr>
          <w:color w:val="auto"/>
          <w:highlight w:val="none"/>
        </w:rPr>
      </w:pPr>
      <w:r>
        <w:rPr>
          <w:rFonts w:hint="eastAsia" w:ascii="宋体" w:hAnsi="宋体"/>
          <w:color w:val="auto"/>
          <w:sz w:val="24"/>
          <w:highlight w:val="none"/>
        </w:rPr>
        <w:t>6.最终轮磋商：在全部磋商结束后，磋商小组发起最终轮磋商，磋商单位必须在最终轮磋商结束前对磋商服务的技术要求、价格、服务承诺及优惠条件等需求进行最后的承诺。</w:t>
      </w:r>
    </w:p>
    <w:p w14:paraId="05D26548">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6．磋商时，磋商供应商应派代表在采购机构指定的方式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14:paraId="29EA162F">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7．如果最后一轮的磋商结果不能满足采购单位的需求，此次竞争性磋商失败，采购单位和采购机构另行组织采购。</w:t>
      </w:r>
    </w:p>
    <w:p w14:paraId="425F6B4B">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color w:val="auto"/>
          <w:kern w:val="0"/>
          <w:sz w:val="24"/>
          <w:highlight w:val="none"/>
        </w:rPr>
      </w:pPr>
      <w:r>
        <w:rPr>
          <w:rFonts w:hint="eastAsia" w:ascii="宋体" w:hAnsi="宋体"/>
          <w:color w:val="auto"/>
          <w:kern w:val="0"/>
          <w:sz w:val="24"/>
          <w:highlight w:val="none"/>
        </w:rPr>
        <w:t>8．在磋商期间，采购机构可要求磋商供应商对其磋商响应文件进行澄清，但不得寻求、提供或允许实质性内容做任何更改。有关澄清的要求和答复均应以书面形式提交。</w:t>
      </w:r>
    </w:p>
    <w:p w14:paraId="4D2F6EE2">
      <w:pPr>
        <w:shd w:val="clea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rPr>
          <w:rFonts w:ascii="宋体" w:hAnsi="宋体"/>
          <w:b/>
          <w:bCs/>
          <w:color w:val="auto"/>
          <w:sz w:val="24"/>
          <w:highlight w:val="none"/>
        </w:rPr>
      </w:pPr>
      <w:r>
        <w:rPr>
          <w:rFonts w:hint="eastAsia" w:ascii="宋体" w:hAnsi="宋体"/>
          <w:color w:val="auto"/>
          <w:kern w:val="0"/>
          <w:sz w:val="24"/>
          <w:highlight w:val="none"/>
        </w:rPr>
        <w:t>9．磋商单位的所有磋商响应文件(包括每次报价及重新承诺)截至时间前在系统上递交。磋商小组负责本次项目所有磋商任务，包括全程磋商、推荐磋商成交候选人、填写磋商采购结果报告等。</w:t>
      </w:r>
    </w:p>
    <w:p w14:paraId="74199EDE">
      <w:pPr>
        <w:widowControl/>
        <w:shd w:val="clear"/>
        <w:spacing w:line="440" w:lineRule="exact"/>
        <w:ind w:firstLine="482" w:firstLineChars="200"/>
        <w:jc w:val="left"/>
        <w:outlineLvl w:val="2"/>
        <w:rPr>
          <w:rFonts w:ascii="宋体" w:hAnsi="宋体"/>
          <w:b/>
          <w:bCs/>
          <w:color w:val="auto"/>
          <w:sz w:val="24"/>
          <w:highlight w:val="none"/>
        </w:rPr>
      </w:pPr>
      <w:r>
        <w:rPr>
          <w:rFonts w:hint="eastAsia" w:ascii="宋体" w:hAnsi="宋体"/>
          <w:b/>
          <w:bCs/>
          <w:color w:val="auto"/>
          <w:sz w:val="24"/>
          <w:highlight w:val="none"/>
        </w:rPr>
        <w:t>（五）</w:t>
      </w:r>
      <w:r>
        <w:rPr>
          <w:rFonts w:hint="eastAsia" w:ascii="宋体" w:hAnsi="宋体" w:cs="宋体"/>
          <w:b/>
          <w:color w:val="auto"/>
          <w:kern w:val="0"/>
          <w:sz w:val="24"/>
          <w:highlight w:val="none"/>
          <w:lang w:bidi="en-US"/>
        </w:rPr>
        <w:t>评审纪律和要求</w:t>
      </w:r>
    </w:p>
    <w:p w14:paraId="2C846C00">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1.评审专家必须公平、公正评审，遵纪守法，客观、廉洁地履行职责。</w:t>
      </w:r>
    </w:p>
    <w:p w14:paraId="6A0F7AC2">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2.评审专家在评审开始前，应关闭并上交随身携带的各种通信工具。</w:t>
      </w:r>
    </w:p>
    <w:p w14:paraId="6332910D">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3.评审专家在评审过程中，未经许可不得中途离开评审现场，不得迟到早退。</w:t>
      </w:r>
    </w:p>
    <w:p w14:paraId="7C27C2E5">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4.评审专家和工作人员不得透露评审过程中的讨论情况和评审结果。</w:t>
      </w:r>
    </w:p>
    <w:p w14:paraId="6C02B68A">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E5F6110">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6.采购人、采购代理机构不得向评审委员会的评审专家作倾向性、误导性的解释或者说明。</w:t>
      </w:r>
    </w:p>
    <w:p w14:paraId="5E88190C">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2F1A586">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8.评审专家在评审过程中不得将自己的观点强加给其他评审专家，评审专家应自主发表见解，对评审意见承担个人责任。</w:t>
      </w:r>
    </w:p>
    <w:p w14:paraId="5E7F79EA">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9F16A2C">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A29EF7F">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11.评审专家应当遵守评审工作纪律，不得泄露评审文件、评审情况和评审中获悉的商业秘密。</w:t>
      </w:r>
    </w:p>
    <w:p w14:paraId="3E158404">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评审委员会在评审过程中发现投标人有行贿、提供虚假材料或者串通等违法行为的，应当及时向财政部门报告。</w:t>
      </w:r>
    </w:p>
    <w:p w14:paraId="261325C7">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12.招标文件内容违反国家有关强制性规定的，评审委员会应当停止评审并向采购代理机构说明情况。</w:t>
      </w:r>
    </w:p>
    <w:p w14:paraId="3FB4D95F">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13.评审专家应当配合采购代理机构答复投标人提出的质疑。</w:t>
      </w:r>
    </w:p>
    <w:p w14:paraId="6F195DCB">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14.评审专家应当配合财政部门的投诉处理工作。</w:t>
      </w:r>
    </w:p>
    <w:p w14:paraId="3BFECE0E">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15.评审专家有如下行为之一的，责令改正，给予警告，可以并处一千元以下的罚款：</w:t>
      </w:r>
    </w:p>
    <w:p w14:paraId="5D3036C9">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①明知应当回避而未主动回避的；</w:t>
      </w:r>
    </w:p>
    <w:p w14:paraId="651F64D0">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②在得知自己为评审专家身份后至评审结束前时段内私下接触投标人的；</w:t>
      </w:r>
    </w:p>
    <w:p w14:paraId="22BE89A2">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③在评审过程中擅离职守，影响评审程序正常进行的；</w:t>
      </w:r>
    </w:p>
    <w:p w14:paraId="2C652B68">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④在评审过程有明显不合理或者不正当倾向性的；</w:t>
      </w:r>
    </w:p>
    <w:p w14:paraId="0E78533D">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⑤未按招标文件规定的评审方法和标准进行评审的。</w:t>
      </w:r>
    </w:p>
    <w:p w14:paraId="363F02E2">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⑥上述①至⑤行为影响中标结果的，中标结果无效。</w:t>
      </w:r>
    </w:p>
    <w:p w14:paraId="6B2B69B8">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F2514C0">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政府采购评审专家与投标人存在利害关系未回避的，处2万元以上5万元以下的罚款，禁止其参加政府采购评审活动。</w:t>
      </w:r>
    </w:p>
    <w:p w14:paraId="58A036B5">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59155C9">
      <w:pPr>
        <w:pStyle w:val="48"/>
        <w:shd w:val="clear"/>
        <w:spacing w:line="440" w:lineRule="exact"/>
        <w:ind w:firstLine="480" w:firstLineChars="200"/>
        <w:rPr>
          <w:rFonts w:ascii="宋体" w:hAnsi="宋体"/>
          <w:b/>
          <w:bCs/>
          <w:color w:val="auto"/>
          <w:highlight w:val="none"/>
        </w:rPr>
      </w:pPr>
      <w:r>
        <w:rPr>
          <w:rFonts w:hint="eastAsia" w:ascii="宋体" w:hAnsi="宋体" w:eastAsia="宋体" w:cs="宋体"/>
          <w:color w:val="auto"/>
          <w:sz w:val="24"/>
          <w:szCs w:val="24"/>
          <w:highlight w:val="none"/>
        </w:rPr>
        <w:t>政府采购评审专家有上述违法行为的，其评审意见无效，不得获取评审费；有违法所得的，没收违法所得；给他人造成损失的，依法承担民事责任。</w:t>
      </w:r>
    </w:p>
    <w:p w14:paraId="51738B02">
      <w:pPr>
        <w:widowControl/>
        <w:shd w:val="clear"/>
        <w:spacing w:line="460" w:lineRule="exact"/>
        <w:ind w:firstLine="482" w:firstLineChars="200"/>
        <w:jc w:val="left"/>
        <w:outlineLvl w:val="2"/>
        <w:rPr>
          <w:rFonts w:ascii="宋体" w:hAnsi="宋体"/>
          <w:b/>
          <w:bCs/>
          <w:color w:val="auto"/>
          <w:sz w:val="24"/>
          <w:highlight w:val="none"/>
        </w:rPr>
      </w:pPr>
      <w:r>
        <w:rPr>
          <w:rFonts w:hint="eastAsia" w:ascii="宋体" w:hAnsi="宋体"/>
          <w:b/>
          <w:bCs/>
          <w:color w:val="auto"/>
          <w:sz w:val="24"/>
          <w:highlight w:val="none"/>
        </w:rPr>
        <w:t>（六）澄清问题的形式</w:t>
      </w:r>
    </w:p>
    <w:p w14:paraId="3F75F5C2">
      <w:pPr>
        <w:widowControl/>
        <w:shd w:val="clear"/>
        <w:spacing w:line="460" w:lineRule="exact"/>
        <w:ind w:firstLine="480" w:firstLineChars="200"/>
        <w:jc w:val="left"/>
        <w:rPr>
          <w:rFonts w:ascii="宋体" w:hAnsi="宋体"/>
          <w:color w:val="auto"/>
          <w:sz w:val="24"/>
          <w:highlight w:val="none"/>
        </w:rPr>
      </w:pPr>
      <w:bookmarkStart w:id="99" w:name="_Toc24183"/>
      <w:bookmarkStart w:id="100" w:name="_Toc30178"/>
      <w:bookmarkStart w:id="101" w:name="_Toc3131"/>
      <w:bookmarkStart w:id="102" w:name="_Toc12786"/>
      <w:bookmarkStart w:id="103" w:name="_Toc32057"/>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99"/>
      <w:bookmarkEnd w:id="100"/>
      <w:bookmarkEnd w:id="101"/>
      <w:bookmarkEnd w:id="102"/>
      <w:bookmarkEnd w:id="103"/>
    </w:p>
    <w:p w14:paraId="003F8CCB">
      <w:pPr>
        <w:keepLines/>
        <w:shd w:val="clear"/>
        <w:spacing w:line="460" w:lineRule="exact"/>
        <w:ind w:firstLine="482" w:firstLineChars="200"/>
        <w:contextualSpacing/>
        <w:jc w:val="left"/>
        <w:outlineLvl w:val="2"/>
        <w:rPr>
          <w:rFonts w:ascii="宋体" w:hAnsi="宋体"/>
          <w:b/>
          <w:color w:val="auto"/>
          <w:kern w:val="0"/>
          <w:sz w:val="24"/>
          <w:highlight w:val="none"/>
          <w:lang w:bidi="en-US"/>
        </w:rPr>
      </w:pPr>
      <w:bookmarkStart w:id="104" w:name="_Toc4098"/>
      <w:bookmarkStart w:id="105" w:name="_Toc21438"/>
      <w:r>
        <w:rPr>
          <w:rFonts w:ascii="宋体" w:hAnsi="宋体"/>
          <w:b/>
          <w:color w:val="auto"/>
          <w:kern w:val="0"/>
          <w:sz w:val="24"/>
          <w:highlight w:val="none"/>
          <w:lang w:bidi="en-US"/>
        </w:rPr>
        <w:t>（</w:t>
      </w:r>
      <w:r>
        <w:rPr>
          <w:rFonts w:hint="eastAsia" w:ascii="宋体" w:hAnsi="宋体"/>
          <w:b/>
          <w:color w:val="auto"/>
          <w:kern w:val="0"/>
          <w:sz w:val="24"/>
          <w:highlight w:val="none"/>
          <w:lang w:bidi="en-US"/>
        </w:rPr>
        <w:t>七</w:t>
      </w:r>
      <w:r>
        <w:rPr>
          <w:rFonts w:ascii="宋体" w:hAnsi="宋体"/>
          <w:b/>
          <w:color w:val="auto"/>
          <w:kern w:val="0"/>
          <w:sz w:val="24"/>
          <w:highlight w:val="none"/>
          <w:lang w:bidi="en-US"/>
        </w:rPr>
        <w:t>）错误修正</w:t>
      </w:r>
      <w:bookmarkEnd w:id="104"/>
      <w:bookmarkEnd w:id="105"/>
    </w:p>
    <w:p w14:paraId="1D0C0309">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584556D">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09017D72">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0F74CA9B">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659FA138">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29E057DD">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106" w:name="_Toc5602"/>
      <w:bookmarkStart w:id="107" w:name="_Toc32392"/>
    </w:p>
    <w:p w14:paraId="407A5C50">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6.在电子投标系统中显示的金额与投标文件的金额不一致时，以投标文件的金额为准。</w:t>
      </w:r>
    </w:p>
    <w:p w14:paraId="6B412AAE">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106"/>
      <w:bookmarkEnd w:id="107"/>
      <w:bookmarkStart w:id="108" w:name="_Toc16478"/>
      <w:bookmarkStart w:id="109" w:name="_Toc23938"/>
      <w:bookmarkStart w:id="110" w:name="_Toc29304"/>
      <w:bookmarkStart w:id="111" w:name="_Toc8736"/>
      <w:bookmarkStart w:id="112" w:name="_Toc31002"/>
      <w:bookmarkStart w:id="113" w:name="_Toc12959"/>
      <w:bookmarkStart w:id="114" w:name="_Toc21770"/>
      <w:bookmarkStart w:id="115" w:name="_Toc6194"/>
      <w:bookmarkStart w:id="116" w:name="_Toc23828"/>
      <w:bookmarkStart w:id="117" w:name="_Toc9938"/>
    </w:p>
    <w:p w14:paraId="678466B7">
      <w:pPr>
        <w:shd w:val="clear"/>
        <w:snapToGrid w:val="0"/>
        <w:spacing w:line="400" w:lineRule="exact"/>
        <w:ind w:firstLine="482" w:firstLineChars="200"/>
        <w:outlineLvl w:val="2"/>
        <w:rPr>
          <w:rFonts w:ascii="宋体" w:hAnsi="宋体"/>
          <w:b/>
          <w:bCs/>
          <w:color w:val="auto"/>
          <w:sz w:val="24"/>
          <w:highlight w:val="none"/>
        </w:rPr>
      </w:pPr>
      <w:r>
        <w:rPr>
          <w:rFonts w:hint="eastAsia" w:ascii="宋体" w:hAnsi="宋体"/>
          <w:b/>
          <w:bCs/>
          <w:color w:val="auto"/>
          <w:sz w:val="24"/>
          <w:highlight w:val="none"/>
        </w:rPr>
        <w:t>（八）评标原则和评标办法</w:t>
      </w:r>
    </w:p>
    <w:p w14:paraId="7156D6AE">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E8ECA5">
      <w:pPr>
        <w:pStyle w:val="48"/>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 综合评分法 ，具体评标内容及评分标准等详见《评标办法及评分标准》。</w:t>
      </w:r>
    </w:p>
    <w:p w14:paraId="682672D9">
      <w:pPr>
        <w:widowControl/>
        <w:shd w:val="clear"/>
        <w:spacing w:line="460" w:lineRule="exact"/>
        <w:ind w:firstLine="562" w:firstLineChars="200"/>
        <w:jc w:val="left"/>
        <w:outlineLvl w:val="1"/>
        <w:rPr>
          <w:rFonts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108"/>
      <w:bookmarkEnd w:id="109"/>
      <w:bookmarkEnd w:id="110"/>
      <w:bookmarkEnd w:id="111"/>
      <w:bookmarkEnd w:id="112"/>
      <w:bookmarkEnd w:id="113"/>
      <w:bookmarkEnd w:id="114"/>
      <w:bookmarkEnd w:id="115"/>
      <w:bookmarkEnd w:id="116"/>
      <w:bookmarkEnd w:id="117"/>
    </w:p>
    <w:p w14:paraId="1B5C42FA">
      <w:pPr>
        <w:shd w:val="clea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采购响应截止时间止或评审期间，出现参与采购响应或者对招标文件作出实质性响应的供应商不足3家的情况，原则上应终止采购活动，重新组织采购。法定特定情形除外。</w:t>
      </w:r>
    </w:p>
    <w:p w14:paraId="3B2979D0">
      <w:pPr>
        <w:widowControl/>
        <w:shd w:val="clear"/>
        <w:spacing w:line="460" w:lineRule="exact"/>
        <w:ind w:firstLine="562" w:firstLineChars="200"/>
        <w:jc w:val="left"/>
        <w:outlineLvl w:val="1"/>
        <w:rPr>
          <w:rFonts w:ascii="黑体" w:eastAsia="黑体"/>
          <w:b/>
          <w:bCs/>
          <w:color w:val="auto"/>
          <w:sz w:val="28"/>
          <w:szCs w:val="28"/>
          <w:highlight w:val="none"/>
        </w:rPr>
      </w:pPr>
      <w:bookmarkStart w:id="118" w:name="_Toc15643"/>
      <w:bookmarkStart w:id="119" w:name="_Toc11850"/>
      <w:bookmarkStart w:id="120" w:name="_Toc14250"/>
      <w:bookmarkStart w:id="121" w:name="_Toc11020"/>
      <w:bookmarkStart w:id="122" w:name="_Toc23525"/>
      <w:bookmarkStart w:id="123" w:name="_Toc27001"/>
      <w:bookmarkStart w:id="124" w:name="_Toc14572"/>
      <w:bookmarkStart w:id="125" w:name="_Toc1505"/>
      <w:bookmarkStart w:id="126" w:name="_Toc1684"/>
      <w:bookmarkStart w:id="127" w:name="_Toc21419"/>
      <w:r>
        <w:rPr>
          <w:rFonts w:hint="eastAsia" w:ascii="黑体" w:eastAsia="黑体"/>
          <w:b/>
          <w:bCs/>
          <w:color w:val="auto"/>
          <w:sz w:val="28"/>
          <w:szCs w:val="28"/>
          <w:highlight w:val="none"/>
        </w:rPr>
        <w:t>七、定标</w:t>
      </w:r>
      <w:bookmarkEnd w:id="118"/>
      <w:bookmarkEnd w:id="119"/>
      <w:bookmarkEnd w:id="120"/>
      <w:bookmarkEnd w:id="121"/>
      <w:bookmarkEnd w:id="122"/>
      <w:bookmarkEnd w:id="123"/>
      <w:bookmarkEnd w:id="124"/>
      <w:bookmarkEnd w:id="125"/>
      <w:bookmarkEnd w:id="126"/>
      <w:bookmarkEnd w:id="127"/>
    </w:p>
    <w:p w14:paraId="2E1E5514">
      <w:pPr>
        <w:shd w:val="clear"/>
        <w:snapToGrid w:val="0"/>
        <w:spacing w:line="460" w:lineRule="exact"/>
        <w:ind w:firstLine="482" w:firstLineChars="200"/>
        <w:rPr>
          <w:rStyle w:val="106"/>
          <w:rFonts w:ascii="宋体" w:hAnsi="宋体"/>
          <w:b/>
          <w:bCs/>
          <w:color w:val="auto"/>
          <w:sz w:val="24"/>
          <w:szCs w:val="24"/>
          <w:highlight w:val="none"/>
        </w:rPr>
      </w:pPr>
      <w:r>
        <w:rPr>
          <w:rStyle w:val="106"/>
          <w:rFonts w:ascii="宋体" w:hAnsi="宋体"/>
          <w:b/>
          <w:bCs/>
          <w:color w:val="auto"/>
          <w:sz w:val="24"/>
          <w:szCs w:val="24"/>
          <w:highlight w:val="none"/>
        </w:rPr>
        <w:t>（</w:t>
      </w:r>
      <w:r>
        <w:rPr>
          <w:rStyle w:val="106"/>
          <w:rFonts w:hint="eastAsia" w:ascii="宋体" w:hAnsi="宋体"/>
          <w:b/>
          <w:bCs/>
          <w:color w:val="auto"/>
          <w:sz w:val="24"/>
          <w:szCs w:val="24"/>
          <w:highlight w:val="none"/>
        </w:rPr>
        <w:t>一</w:t>
      </w:r>
      <w:r>
        <w:rPr>
          <w:rStyle w:val="106"/>
          <w:rFonts w:ascii="宋体" w:hAnsi="宋体"/>
          <w:b/>
          <w:bCs/>
          <w:color w:val="auto"/>
          <w:sz w:val="24"/>
          <w:szCs w:val="24"/>
          <w:highlight w:val="none"/>
        </w:rPr>
        <w:t>）</w:t>
      </w:r>
      <w:r>
        <w:rPr>
          <w:rFonts w:hint="eastAsia" w:ascii="宋体" w:hAnsi="宋体"/>
          <w:b/>
          <w:bCs/>
          <w:color w:val="auto"/>
          <w:sz w:val="24"/>
          <w:szCs w:val="24"/>
          <w:highlight w:val="none"/>
        </w:rPr>
        <w:t>确定中标人。本项目由采购人（或采购人事先授权评标委员会）确定中标人。</w:t>
      </w:r>
    </w:p>
    <w:p w14:paraId="60944A91">
      <w:pPr>
        <w:shd w:val="clea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0CE29439">
      <w:pPr>
        <w:shd w:val="clea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（1）排名第一的候选供应商，因自身原因放弃中标或因不可抗力不能履行合同的；</w:t>
      </w:r>
    </w:p>
    <w:p w14:paraId="2AF2A9D5">
      <w:pPr>
        <w:shd w:val="clea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（2）经质疑，采购人审查确认因排名第一的候选供应商在本次采购活动中存在违法违规行为或其他原因使质疑成立的。</w:t>
      </w:r>
    </w:p>
    <w:p w14:paraId="15815CAC">
      <w:pPr>
        <w:shd w:val="clea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778E6B47">
      <w:pPr>
        <w:shd w:val="clea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3.采购人或采购代理机构应当自中标、成交供应商确定之日起2个工作日内，发出中标、成交通知书，并在省级以上人民政府财政部门指定的媒体上公告中标、成交结果。</w:t>
      </w:r>
    </w:p>
    <w:p w14:paraId="54178FB6">
      <w:pPr>
        <w:widowControl/>
        <w:shd w:val="clear"/>
        <w:spacing w:line="460" w:lineRule="exact"/>
        <w:ind w:firstLine="482" w:firstLineChars="200"/>
        <w:jc w:val="left"/>
        <w:outlineLvl w:val="1"/>
        <w:rPr>
          <w:rFonts w:ascii="黑体" w:eastAsia="黑体"/>
          <w:b/>
          <w:bCs/>
          <w:color w:val="auto"/>
          <w:sz w:val="24"/>
          <w:szCs w:val="24"/>
          <w:highlight w:val="none"/>
        </w:rPr>
      </w:pPr>
      <w:bookmarkStart w:id="128" w:name="_Toc21600"/>
      <w:bookmarkStart w:id="129" w:name="_Toc27066"/>
      <w:bookmarkStart w:id="130" w:name="_Toc5149"/>
      <w:bookmarkStart w:id="131" w:name="_Toc9407"/>
      <w:bookmarkStart w:id="132" w:name="_Toc14974"/>
      <w:bookmarkStart w:id="133" w:name="_Toc26656"/>
      <w:bookmarkStart w:id="134" w:name="_Toc25532"/>
      <w:bookmarkStart w:id="135" w:name="_Toc3374"/>
      <w:bookmarkStart w:id="136" w:name="_Toc5811"/>
      <w:bookmarkStart w:id="137" w:name="_Toc2686"/>
      <w:r>
        <w:rPr>
          <w:rFonts w:hint="eastAsia" w:ascii="黑体" w:eastAsia="黑体"/>
          <w:b/>
          <w:bCs/>
          <w:color w:val="auto"/>
          <w:sz w:val="24"/>
          <w:szCs w:val="24"/>
          <w:highlight w:val="none"/>
        </w:rPr>
        <w:t>八、合同授予</w:t>
      </w:r>
      <w:bookmarkEnd w:id="128"/>
      <w:bookmarkEnd w:id="129"/>
      <w:bookmarkEnd w:id="130"/>
      <w:bookmarkEnd w:id="131"/>
      <w:bookmarkEnd w:id="132"/>
      <w:bookmarkEnd w:id="133"/>
      <w:bookmarkEnd w:id="134"/>
      <w:bookmarkEnd w:id="135"/>
      <w:bookmarkEnd w:id="136"/>
      <w:bookmarkEnd w:id="137"/>
    </w:p>
    <w:p w14:paraId="71D4C503">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 合同的签订</w:t>
      </w:r>
    </w:p>
    <w:p w14:paraId="2BAECBA6">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1.1除不可抗力等特殊情况外，采购人原则上应当在中标通知书发出之日起5日内，与成交人按照采购文件确定的事项签订政府采购合同，并在签订之日起2个工作日内将政府采购合同在浙江政府采购网上公告。</w:t>
      </w:r>
    </w:p>
    <w:p w14:paraId="3B797F9D">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51DDD87">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1.3如签订合同并生效后，供应商无故拒绝或延期，除按照合同条款处理外，列入不良行为记录一次，并给予通报。</w:t>
      </w:r>
    </w:p>
    <w:p w14:paraId="0CD49CFC">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1.4成交人拒绝与采购人签订合同的，采购人可以按照评审报告推荐的中标或者成交候选人名单排序，确定下一候选人为成交人，也可以重新开展政府采购活动。</w:t>
      </w:r>
    </w:p>
    <w:p w14:paraId="4A4842D0">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1.5采购合同由采购人与成交人根据采购文件、投标响应文件等内容签订</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w:t>
      </w:r>
    </w:p>
    <w:p w14:paraId="672171A3">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2.履约保证金</w:t>
      </w:r>
    </w:p>
    <w:p w14:paraId="3C88BE82">
      <w:pPr>
        <w:shd w:val="clea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044F59C0">
      <w:pPr>
        <w:shd w:val="clea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3.采购人与中标人应当在《中标通知书》发出之日起30日内签订政府采购合同。同时，采购代理机构对合同内容进行审查，如发现与采购结果和投标承诺内容不一致的，应予以纠正。</w:t>
      </w:r>
    </w:p>
    <w:p w14:paraId="703F67F5">
      <w:pPr>
        <w:shd w:val="clear"/>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4.合同正本一式六份，采购单位与中标人各执两份，浙江中投工程管理咨询有限公司一份。</w:t>
      </w:r>
    </w:p>
    <w:p w14:paraId="5F6891A0">
      <w:pPr>
        <w:shd w:val="clear"/>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5.中标人拖延、拒签合同的，将被取消中标资格。</w:t>
      </w:r>
    </w:p>
    <w:p w14:paraId="36510676">
      <w:pPr>
        <w:widowControl/>
        <w:shd w:val="clear"/>
        <w:spacing w:line="460" w:lineRule="exact"/>
        <w:ind w:firstLine="482" w:firstLineChars="200"/>
        <w:jc w:val="left"/>
        <w:outlineLvl w:val="1"/>
        <w:rPr>
          <w:rFonts w:ascii="黑体" w:eastAsia="黑体"/>
          <w:b/>
          <w:bCs/>
          <w:color w:val="auto"/>
          <w:sz w:val="24"/>
          <w:szCs w:val="24"/>
          <w:highlight w:val="none"/>
        </w:rPr>
      </w:pPr>
      <w:bookmarkStart w:id="138" w:name="_Toc22748"/>
      <w:bookmarkStart w:id="139" w:name="_Toc25670"/>
      <w:bookmarkStart w:id="140" w:name="_Toc20978"/>
      <w:bookmarkStart w:id="141" w:name="_Toc11661"/>
      <w:bookmarkStart w:id="142" w:name="_Toc23229"/>
      <w:bookmarkStart w:id="143" w:name="_Toc19699"/>
      <w:bookmarkStart w:id="144" w:name="_Toc21062"/>
      <w:bookmarkStart w:id="145" w:name="_Toc9798"/>
      <w:bookmarkStart w:id="146" w:name="_Toc32478"/>
      <w:bookmarkStart w:id="147" w:name="_Toc22294"/>
      <w:r>
        <w:rPr>
          <w:rFonts w:hint="eastAsia" w:ascii="黑体" w:eastAsia="黑体"/>
          <w:b/>
          <w:bCs/>
          <w:color w:val="auto"/>
          <w:sz w:val="24"/>
          <w:szCs w:val="24"/>
          <w:highlight w:val="none"/>
        </w:rPr>
        <w:t>九、质疑与投诉</w:t>
      </w:r>
      <w:bookmarkEnd w:id="138"/>
      <w:bookmarkEnd w:id="139"/>
      <w:bookmarkEnd w:id="140"/>
      <w:bookmarkEnd w:id="141"/>
      <w:bookmarkEnd w:id="142"/>
      <w:bookmarkEnd w:id="143"/>
      <w:bookmarkEnd w:id="144"/>
      <w:bookmarkEnd w:id="145"/>
      <w:bookmarkEnd w:id="146"/>
      <w:bookmarkEnd w:id="147"/>
    </w:p>
    <w:p w14:paraId="1E37BB50">
      <w:pPr>
        <w:pStyle w:val="48"/>
        <w:shd w:val="clear"/>
        <w:spacing w:line="460" w:lineRule="exact"/>
        <w:ind w:firstLine="480" w:firstLineChars="200"/>
        <w:rPr>
          <w:color w:val="auto"/>
          <w:highlight w:val="none"/>
        </w:rPr>
      </w:pPr>
      <w:r>
        <w:rPr>
          <w:rFonts w:hint="eastAsia"/>
          <w:color w:val="auto"/>
          <w:sz w:val="24"/>
          <w:szCs w:val="24"/>
          <w:highlight w:val="none"/>
          <w:lang w:eastAsia="zh-CN"/>
        </w:rPr>
        <w:t>参照</w:t>
      </w:r>
      <w:r>
        <w:rPr>
          <w:rFonts w:hint="eastAsia"/>
          <w:color w:val="auto"/>
          <w:sz w:val="24"/>
          <w:szCs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0FD6B5D7">
      <w:pPr>
        <w:pStyle w:val="24"/>
        <w:shd w:val="clear"/>
        <w:snapToGrid w:val="0"/>
        <w:spacing w:line="400" w:lineRule="exact"/>
        <w:ind w:left="105" w:leftChars="50" w:firstLine="360" w:firstLineChars="150"/>
        <w:jc w:val="left"/>
        <w:rPr>
          <w:rFonts w:hAnsi="宋体"/>
          <w:color w:val="auto"/>
          <w:kern w:val="0"/>
          <w:sz w:val="24"/>
          <w:szCs w:val="24"/>
          <w:highlight w:val="none"/>
        </w:rPr>
      </w:pPr>
    </w:p>
    <w:bookmarkEnd w:id="52"/>
    <w:p w14:paraId="7AFAB569">
      <w:pPr>
        <w:shd w:val="clear"/>
        <w:tabs>
          <w:tab w:val="left" w:pos="0"/>
          <w:tab w:val="left" w:pos="2160"/>
          <w:tab w:val="left" w:pos="2880"/>
          <w:tab w:val="left" w:pos="3600"/>
          <w:tab w:val="left" w:pos="4320"/>
          <w:tab w:val="left" w:pos="5040"/>
          <w:tab w:val="left" w:pos="5760"/>
        </w:tabs>
        <w:autoSpaceDE w:val="0"/>
        <w:autoSpaceDN w:val="0"/>
        <w:adjustRightInd w:val="0"/>
        <w:spacing w:line="440" w:lineRule="exact"/>
        <w:ind w:right="71" w:rightChars="34" w:firstLine="2615" w:firstLineChars="592"/>
        <w:rPr>
          <w:rFonts w:ascii="宋体" w:hAnsi="宋体"/>
          <w:b/>
          <w:bCs/>
          <w:color w:val="auto"/>
          <w:kern w:val="0"/>
          <w:sz w:val="44"/>
          <w:szCs w:val="44"/>
          <w:highlight w:val="none"/>
        </w:rPr>
        <w:sectPr>
          <w:headerReference r:id="rId5" w:type="default"/>
          <w:footerReference r:id="rId6" w:type="default"/>
          <w:pgSz w:w="11906" w:h="16838"/>
          <w:pgMar w:top="1440" w:right="1083" w:bottom="1440" w:left="1083" w:header="851" w:footer="992" w:gutter="0"/>
          <w:cols w:space="0" w:num="1"/>
          <w:docGrid w:type="lines" w:linePitch="314" w:charSpace="0"/>
        </w:sectPr>
      </w:pPr>
      <w:bookmarkStart w:id="148" w:name="_Toc22974"/>
    </w:p>
    <w:bookmarkEnd w:id="148"/>
    <w:p w14:paraId="6CFA8D06">
      <w:pPr>
        <w:pStyle w:val="3"/>
        <w:shd w:val="clear"/>
        <w:jc w:val="center"/>
        <w:rPr>
          <w:rFonts w:asciiTheme="minorEastAsia" w:hAnsiTheme="minorEastAsia" w:eastAsiaTheme="minorEastAsia" w:cstheme="minorEastAsia"/>
          <w:color w:val="auto"/>
          <w:sz w:val="44"/>
          <w:szCs w:val="44"/>
          <w:highlight w:val="none"/>
        </w:rPr>
      </w:pPr>
      <w:bookmarkStart w:id="149" w:name="_Toc11683"/>
      <w:bookmarkStart w:id="150" w:name="_Toc5992"/>
      <w:bookmarkStart w:id="151" w:name="_Toc32238"/>
      <w:bookmarkStart w:id="152" w:name="_Toc1727"/>
      <w:bookmarkStart w:id="153" w:name="_Toc23902"/>
      <w:r>
        <w:rPr>
          <w:rFonts w:hint="eastAsia" w:asciiTheme="minorEastAsia" w:hAnsiTheme="minorEastAsia" w:eastAsiaTheme="minorEastAsia" w:cstheme="minorEastAsia"/>
          <w:color w:val="auto"/>
          <w:sz w:val="44"/>
          <w:szCs w:val="44"/>
          <w:highlight w:val="none"/>
        </w:rPr>
        <w:t>第四章  评审办法</w:t>
      </w:r>
      <w:bookmarkEnd w:id="149"/>
      <w:bookmarkEnd w:id="150"/>
      <w:r>
        <w:rPr>
          <w:rFonts w:hint="eastAsia" w:asciiTheme="minorEastAsia" w:hAnsiTheme="minorEastAsia" w:eastAsiaTheme="minorEastAsia" w:cstheme="minorEastAsia"/>
          <w:color w:val="auto"/>
          <w:sz w:val="44"/>
          <w:szCs w:val="44"/>
          <w:highlight w:val="none"/>
        </w:rPr>
        <w:t>和评分标准</w:t>
      </w:r>
      <w:bookmarkEnd w:id="151"/>
      <w:bookmarkEnd w:id="152"/>
      <w:bookmarkEnd w:id="153"/>
    </w:p>
    <w:p w14:paraId="31D042CE">
      <w:pPr>
        <w:shd w:val="clear"/>
        <w:spacing w:line="400" w:lineRule="exact"/>
        <w:ind w:firstLine="480" w:firstLineChars="200"/>
        <w:rPr>
          <w:rFonts w:ascii="宋体"/>
          <w:color w:val="auto"/>
          <w:sz w:val="24"/>
          <w:highlight w:val="none"/>
        </w:rPr>
      </w:pPr>
      <w:r>
        <w:rPr>
          <w:rFonts w:hint="eastAsia" w:ascii="宋体" w:hAnsi="宋体"/>
          <w:color w:val="auto"/>
          <w:sz w:val="24"/>
          <w:highlight w:val="none"/>
          <w:lang w:eastAsia="zh-CN"/>
        </w:rPr>
        <w:t>参照</w:t>
      </w:r>
      <w:r>
        <w:rPr>
          <w:rFonts w:hint="eastAsia" w:ascii="宋体" w:hAnsi="宋体"/>
          <w:color w:val="auto"/>
          <w:sz w:val="24"/>
          <w:highlight w:val="none"/>
        </w:rPr>
        <w:t>《中华人民共和国政府采购法》和《中华人民共和国招标投标法》的有关规定，为更好地做到公开、公平、公正，结合本次招标的特点，特制定本评标细则。</w:t>
      </w:r>
    </w:p>
    <w:p w14:paraId="1A23A83D">
      <w:pPr>
        <w:shd w:val="clear"/>
        <w:spacing w:line="400" w:lineRule="exact"/>
        <w:outlineLvl w:val="1"/>
        <w:rPr>
          <w:rFonts w:ascii="宋体"/>
          <w:b/>
          <w:bCs/>
          <w:color w:val="auto"/>
          <w:sz w:val="24"/>
          <w:highlight w:val="none"/>
        </w:rPr>
      </w:pPr>
      <w:r>
        <w:rPr>
          <w:rFonts w:hint="eastAsia" w:ascii="宋体" w:hAnsi="宋体"/>
          <w:b/>
          <w:bCs/>
          <w:color w:val="auto"/>
          <w:sz w:val="24"/>
          <w:highlight w:val="none"/>
        </w:rPr>
        <w:t>一、评标组织</w:t>
      </w:r>
    </w:p>
    <w:p w14:paraId="670112CB">
      <w:pPr>
        <w:shd w:val="clear"/>
        <w:spacing w:line="400" w:lineRule="exact"/>
        <w:ind w:firstLine="480" w:firstLineChars="200"/>
        <w:rPr>
          <w:rFonts w:ascii="宋体"/>
          <w:color w:val="auto"/>
          <w:sz w:val="24"/>
          <w:highlight w:val="none"/>
        </w:rPr>
      </w:pPr>
      <w:r>
        <w:rPr>
          <w:rFonts w:hint="eastAsia" w:ascii="宋体" w:hAnsi="宋体"/>
          <w:color w:val="auto"/>
          <w:sz w:val="24"/>
          <w:highlight w:val="none"/>
        </w:rPr>
        <w:t>评审工作由采购人依法组建的磋商小组负责</w:t>
      </w:r>
      <w:r>
        <w:rPr>
          <w:rFonts w:hint="eastAsia" w:ascii="宋体" w:hAnsi="宋体"/>
          <w:color w:val="auto"/>
          <w:sz w:val="24"/>
          <w:highlight w:val="none"/>
        </w:rPr>
        <w:t>，磋商小组由采购人代表以及评审专家共同组成</w:t>
      </w:r>
      <w:r>
        <w:rPr>
          <w:rFonts w:hint="eastAsia" w:ascii="宋体" w:hAnsi="宋体"/>
          <w:color w:val="auto"/>
          <w:sz w:val="24"/>
          <w:highlight w:val="none"/>
        </w:rPr>
        <w:t>。评审全过程由县公证处工作人员或采购管理部门全程监督。</w:t>
      </w:r>
    </w:p>
    <w:p w14:paraId="3214A8CB">
      <w:pPr>
        <w:numPr>
          <w:ilvl w:val="0"/>
          <w:numId w:val="11"/>
        </w:numPr>
        <w:shd w:val="clear"/>
        <w:spacing w:line="400" w:lineRule="exact"/>
        <w:outlineLvl w:val="1"/>
        <w:rPr>
          <w:color w:val="auto"/>
          <w:sz w:val="24"/>
          <w:highlight w:val="none"/>
        </w:rPr>
      </w:pPr>
      <w:r>
        <w:rPr>
          <w:rFonts w:hint="eastAsia" w:ascii="宋体" w:hAnsi="宋体"/>
          <w:b/>
          <w:bCs/>
          <w:color w:val="auto"/>
          <w:sz w:val="24"/>
          <w:highlight w:val="none"/>
        </w:rPr>
        <w:t>评标原则和评标方法</w:t>
      </w:r>
    </w:p>
    <w:p w14:paraId="4A812C03">
      <w:pPr>
        <w:shd w:val="clea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本次评审采用综合评分法，</w:t>
      </w:r>
      <w:r>
        <w:rPr>
          <w:rFonts w:hint="eastAsia" w:ascii="宋体" w:hAnsi="宋体" w:cs="宋体"/>
          <w:b/>
          <w:color w:val="auto"/>
          <w:sz w:val="24"/>
          <w:highlight w:val="none"/>
        </w:rPr>
        <w:t>总分</w:t>
      </w:r>
      <w:r>
        <w:rPr>
          <w:rFonts w:ascii="宋体" w:hAnsi="宋体" w:cs="宋体"/>
          <w:b/>
          <w:color w:val="auto"/>
          <w:sz w:val="24"/>
          <w:highlight w:val="none"/>
        </w:rPr>
        <w:t>100</w:t>
      </w:r>
      <w:r>
        <w:rPr>
          <w:rFonts w:hint="eastAsia" w:ascii="宋体" w:hAnsi="宋体" w:cs="宋体"/>
          <w:b/>
          <w:color w:val="auto"/>
          <w:sz w:val="24"/>
          <w:highlight w:val="none"/>
        </w:rPr>
        <w:t>分。</w:t>
      </w:r>
      <w:r>
        <w:rPr>
          <w:rFonts w:hint="eastAsia" w:ascii="宋体" w:hAnsi="宋体"/>
          <w:b/>
          <w:color w:val="auto"/>
          <w:sz w:val="24"/>
          <w:highlight w:val="none"/>
        </w:rPr>
        <w:t>磋商小组根据竞争性磋商文件制定的评审办法对投标商进行评审排序，将综合得分第一的投标商向采购人推荐其为成交投标商。</w:t>
      </w:r>
    </w:p>
    <w:p w14:paraId="563A7CD1">
      <w:pPr>
        <w:shd w:val="clea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评标委员会根据评分细则，对各投标单位的技术标进行书面审核和评论后，由各专家独立酌情给分，打分时保留小数</w:t>
      </w:r>
      <w:r>
        <w:rPr>
          <w:rFonts w:ascii="宋体" w:hAnsi="宋体"/>
          <w:color w:val="auto"/>
          <w:sz w:val="24"/>
          <w:highlight w:val="none"/>
        </w:rPr>
        <w:t>1</w:t>
      </w:r>
      <w:r>
        <w:rPr>
          <w:rFonts w:hint="eastAsia" w:ascii="宋体" w:hAnsi="宋体"/>
          <w:color w:val="auto"/>
          <w:sz w:val="24"/>
          <w:highlight w:val="none"/>
        </w:rPr>
        <w:t>位，每人一份评分表，并签名。在统计得分时，如果发现某一单项评分超过评分细则规定的分值范围，则该张评分表无效。投标人资信、业绩及技术性能等的最终得分为评标专家组成员的有效评分的算术平均值。计算时保留</w:t>
      </w:r>
      <w:r>
        <w:rPr>
          <w:rFonts w:ascii="宋体" w:hAnsi="宋体"/>
          <w:color w:val="auto"/>
          <w:sz w:val="24"/>
          <w:highlight w:val="none"/>
        </w:rPr>
        <w:t>2</w:t>
      </w:r>
      <w:r>
        <w:rPr>
          <w:rFonts w:hint="eastAsia" w:ascii="宋体" w:hAnsi="宋体"/>
          <w:color w:val="auto"/>
          <w:sz w:val="24"/>
          <w:highlight w:val="none"/>
        </w:rPr>
        <w:t>位小数。</w:t>
      </w:r>
    </w:p>
    <w:p w14:paraId="7AADCECB">
      <w:pPr>
        <w:pStyle w:val="14"/>
        <w:shd w:val="clear"/>
        <w:rPr>
          <w:rFonts w:hint="default"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技术商务</w:t>
      </w:r>
      <w:r>
        <w:rPr>
          <w:rFonts w:hint="eastAsia" w:cs="Times New Roman"/>
          <w:b/>
          <w:color w:val="auto"/>
          <w:kern w:val="2"/>
          <w:sz w:val="24"/>
          <w:szCs w:val="24"/>
          <w:highlight w:val="none"/>
          <w:lang w:val="en-US" w:eastAsia="zh-CN" w:bidi="ar-SA"/>
        </w:rPr>
        <w:t>8</w:t>
      </w:r>
      <w:r>
        <w:rPr>
          <w:rFonts w:hint="eastAsia" w:ascii="宋体" w:hAnsi="宋体" w:eastAsia="宋体" w:cs="Times New Roman"/>
          <w:b/>
          <w:color w:val="auto"/>
          <w:kern w:val="2"/>
          <w:sz w:val="24"/>
          <w:szCs w:val="24"/>
          <w:highlight w:val="none"/>
          <w:lang w:val="en-US" w:eastAsia="zh-CN" w:bidi="ar-SA"/>
        </w:rPr>
        <w:t>0分</w:t>
      </w:r>
    </w:p>
    <w:tbl>
      <w:tblPr>
        <w:tblStyle w:val="37"/>
        <w:tblW w:w="47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0"/>
        <w:gridCol w:w="1360"/>
        <w:gridCol w:w="4765"/>
        <w:gridCol w:w="1274"/>
        <w:gridCol w:w="1379"/>
      </w:tblGrid>
      <w:tr w14:paraId="0C2D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403" w:type="pct"/>
            <w:shd w:val="clear" w:color="auto" w:fill="auto"/>
            <w:vAlign w:val="center"/>
          </w:tcPr>
          <w:p w14:paraId="322EB78D">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12" w:type="pct"/>
            <w:shd w:val="clear" w:color="auto" w:fill="auto"/>
            <w:vAlign w:val="center"/>
          </w:tcPr>
          <w:p w14:paraId="45446640">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2495" w:type="pct"/>
            <w:shd w:val="clear" w:color="auto" w:fill="auto"/>
            <w:vAlign w:val="center"/>
          </w:tcPr>
          <w:p w14:paraId="6C1390C5">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667" w:type="pct"/>
            <w:shd w:val="clear" w:color="auto" w:fill="auto"/>
            <w:vAlign w:val="center"/>
          </w:tcPr>
          <w:p w14:paraId="45A5C882">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722" w:type="pct"/>
            <w:shd w:val="clear" w:color="auto" w:fill="auto"/>
            <w:vAlign w:val="center"/>
          </w:tcPr>
          <w:p w14:paraId="0409EF48">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121B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03" w:type="pct"/>
            <w:shd w:val="clear" w:color="auto" w:fill="auto"/>
            <w:vAlign w:val="center"/>
          </w:tcPr>
          <w:p w14:paraId="4394B057">
            <w:pPr>
              <w:shd w:val="clear"/>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p>
        </w:tc>
        <w:tc>
          <w:tcPr>
            <w:tcW w:w="712" w:type="pct"/>
            <w:shd w:val="clear" w:color="auto" w:fill="auto"/>
            <w:vAlign w:val="center"/>
          </w:tcPr>
          <w:p w14:paraId="3A3DCFA0">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项目业绩</w:t>
            </w:r>
          </w:p>
        </w:tc>
        <w:tc>
          <w:tcPr>
            <w:tcW w:w="2495" w:type="pct"/>
            <w:shd w:val="clear" w:color="auto" w:fill="auto"/>
            <w:vAlign w:val="center"/>
          </w:tcPr>
          <w:p w14:paraId="7052F4AE">
            <w:pPr>
              <w:widowControl/>
              <w:shd w:val="clea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投标人自2022年6月1日（以合同签订时间为准）以来，完成过类似业绩的，每提供一个0.5分，最高得2分。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注：须同时提供合同扫描件并加盖供应商公章编入商务与技术文件中，未提供的不得分。</w:t>
            </w:r>
          </w:p>
        </w:tc>
        <w:tc>
          <w:tcPr>
            <w:tcW w:w="667" w:type="pct"/>
            <w:shd w:val="clear" w:color="auto" w:fill="auto"/>
            <w:vAlign w:val="center"/>
          </w:tcPr>
          <w:p w14:paraId="3981A2F5">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722" w:type="pct"/>
            <w:shd w:val="clear" w:color="auto" w:fill="auto"/>
            <w:vAlign w:val="center"/>
          </w:tcPr>
          <w:p w14:paraId="3D5572A3">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客观评审</w:t>
            </w:r>
          </w:p>
        </w:tc>
      </w:tr>
      <w:tr w14:paraId="4048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shd w:val="clear" w:color="auto" w:fill="auto"/>
            <w:vAlign w:val="center"/>
          </w:tcPr>
          <w:p w14:paraId="4989ED1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12" w:type="pct"/>
            <w:shd w:val="clear" w:color="auto" w:fill="auto"/>
            <w:vAlign w:val="center"/>
          </w:tcPr>
          <w:p w14:paraId="4B59A6E8">
            <w:pPr>
              <w:shd w:val="clea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Cs/>
                <w:color w:val="auto"/>
                <w:sz w:val="24"/>
                <w:szCs w:val="24"/>
                <w:highlight w:val="none"/>
              </w:rPr>
              <w:t>数据安全</w:t>
            </w:r>
          </w:p>
        </w:tc>
        <w:tc>
          <w:tcPr>
            <w:tcW w:w="2495" w:type="pct"/>
            <w:shd w:val="clear" w:color="auto" w:fill="auto"/>
            <w:vAlign w:val="center"/>
          </w:tcPr>
          <w:p w14:paraId="4964EF6B">
            <w:pPr>
              <w:shd w:val="clear"/>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投标人具备公安部颁发的信息系统安全等级保护备案证明第二级备案证明的得1分，具备第三级及以上备案证明的得2分。本项最高得2分。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注：须提供有效的证明复印件并加盖公章后编入商务与技术文件中，否则不得分。</w:t>
            </w:r>
          </w:p>
        </w:tc>
        <w:tc>
          <w:tcPr>
            <w:tcW w:w="667" w:type="pct"/>
            <w:shd w:val="clear" w:color="auto" w:fill="auto"/>
            <w:vAlign w:val="center"/>
          </w:tcPr>
          <w:p w14:paraId="4041AD3E">
            <w:pPr>
              <w:shd w:val="clea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2</w:t>
            </w:r>
          </w:p>
        </w:tc>
        <w:tc>
          <w:tcPr>
            <w:tcW w:w="722" w:type="pct"/>
            <w:shd w:val="clear" w:color="auto" w:fill="auto"/>
            <w:vAlign w:val="center"/>
          </w:tcPr>
          <w:p w14:paraId="32A00767">
            <w:pPr>
              <w:shd w:val="clea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客观评审</w:t>
            </w:r>
          </w:p>
        </w:tc>
      </w:tr>
      <w:tr w14:paraId="3DF4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shd w:val="clear" w:color="auto" w:fill="auto"/>
            <w:vAlign w:val="center"/>
          </w:tcPr>
          <w:p w14:paraId="45BE913E">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712" w:type="pct"/>
            <w:shd w:val="clear" w:color="auto" w:fill="auto"/>
            <w:vAlign w:val="center"/>
          </w:tcPr>
          <w:p w14:paraId="3AD6D196">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项目负责人</w:t>
            </w:r>
          </w:p>
        </w:tc>
        <w:tc>
          <w:tcPr>
            <w:tcW w:w="2495" w:type="pct"/>
            <w:shd w:val="clear" w:color="auto" w:fill="auto"/>
            <w:vAlign w:val="top"/>
          </w:tcPr>
          <w:p w14:paraId="6EF4645C">
            <w:pPr>
              <w:pStyle w:val="18"/>
              <w:numPr>
                <w:ilvl w:val="0"/>
                <w:numId w:val="12"/>
              </w:numPr>
              <w:shd w:val="clear"/>
              <w:jc w:val="left"/>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(1)拟派的项目负责人具项目管理类中级职称的得1分，高级及以上职称的得2分。</w:t>
            </w:r>
          </w:p>
          <w:p w14:paraId="5C770E47">
            <w:pPr>
              <w:pStyle w:val="18"/>
              <w:numPr>
                <w:ilvl w:val="0"/>
                <w:numId w:val="12"/>
              </w:numPr>
              <w:shd w:val="clear"/>
              <w:jc w:val="left"/>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项目负责人是否具有相关类似项目实施经验，是否具有调动投标人各项资源能力情况进行打分，0-3分（提供业绩合同或业主证明） [以上材料需体现人员信息]），提供1个得1分，最高得3分。</w:t>
            </w:r>
          </w:p>
          <w:p w14:paraId="3415BED1">
            <w:pPr>
              <w:pStyle w:val="19"/>
              <w:shd w:val="clear"/>
              <w:ind w:firstLine="0" w:firstLineChars="0"/>
              <w:rPr>
                <w:rFonts w:hint="eastAsia" w:ascii="宋体" w:hAnsi="宋体" w:eastAsia="宋体" w:cs="宋体"/>
                <w:color w:val="auto"/>
                <w:kern w:val="2"/>
                <w:sz w:val="24"/>
                <w:szCs w:val="24"/>
                <w:highlight w:val="none"/>
                <w:lang w:val="en-GB" w:eastAsia="zh-CN" w:bidi="ar-SA"/>
              </w:rPr>
            </w:pPr>
            <w:r>
              <w:rPr>
                <w:rFonts w:hint="eastAsia" w:ascii="宋体" w:hAnsi="宋体" w:eastAsia="宋体" w:cs="宋体"/>
                <w:b/>
                <w:bCs/>
                <w:color w:val="auto"/>
                <w:sz w:val="24"/>
                <w:szCs w:val="24"/>
                <w:highlight w:val="none"/>
              </w:rPr>
              <w:t>注：以上人员需提供相关证书的复印件及本单位缴纳的个人近3个月任意一个月社保缴纳材料（或网上电子打印件）扫描件。上述材料未提供或提供不完整的不得分。</w:t>
            </w:r>
          </w:p>
        </w:tc>
        <w:tc>
          <w:tcPr>
            <w:tcW w:w="667" w:type="pct"/>
            <w:shd w:val="clear" w:color="auto" w:fill="auto"/>
            <w:vAlign w:val="center"/>
          </w:tcPr>
          <w:p w14:paraId="7146D590">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722" w:type="pct"/>
            <w:shd w:val="clear" w:color="auto" w:fill="auto"/>
            <w:vAlign w:val="center"/>
          </w:tcPr>
          <w:p w14:paraId="457BEB06">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客观评审</w:t>
            </w:r>
          </w:p>
        </w:tc>
      </w:tr>
      <w:tr w14:paraId="7C20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shd w:val="clear" w:color="auto" w:fill="auto"/>
            <w:vAlign w:val="center"/>
          </w:tcPr>
          <w:p w14:paraId="488CF99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12" w:type="pct"/>
            <w:vMerge w:val="restart"/>
            <w:shd w:val="clear" w:color="auto" w:fill="auto"/>
            <w:vAlign w:val="center"/>
          </w:tcPr>
          <w:p w14:paraId="634F40F6">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团队人员</w:t>
            </w:r>
          </w:p>
        </w:tc>
        <w:tc>
          <w:tcPr>
            <w:tcW w:w="2495" w:type="pct"/>
            <w:shd w:val="clear" w:color="auto" w:fill="auto"/>
          </w:tcPr>
          <w:p w14:paraId="20E8F5FE">
            <w:pPr>
              <w:pStyle w:val="18"/>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根据拟派项目团队人员是否配备齐全，是否具有相关广告设计、内容策划等工作经验、是否具有专业资质等进行打分，0-5分；</w:t>
            </w:r>
          </w:p>
          <w:p w14:paraId="727BFEEC">
            <w:pPr>
              <w:pStyle w:val="19"/>
              <w:shd w:val="clear"/>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注：以上人员需提供相关证书的复印件及本单位缴纳的个人近3个月任意一个月社保缴纳材料（或网上电子打印件）扫描件。上述材料未提供或提供不完整的不得分。</w:t>
            </w:r>
          </w:p>
        </w:tc>
        <w:tc>
          <w:tcPr>
            <w:tcW w:w="667" w:type="pct"/>
            <w:shd w:val="clear" w:color="auto" w:fill="auto"/>
            <w:vAlign w:val="center"/>
          </w:tcPr>
          <w:p w14:paraId="19EF909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22" w:type="pct"/>
            <w:shd w:val="clear" w:color="auto" w:fill="auto"/>
            <w:vAlign w:val="center"/>
          </w:tcPr>
          <w:p w14:paraId="168B614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0C77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03" w:type="pct"/>
            <w:vMerge w:val="continue"/>
            <w:shd w:val="clear" w:color="auto" w:fill="auto"/>
            <w:vAlign w:val="center"/>
          </w:tcPr>
          <w:p w14:paraId="0A1C84DE">
            <w:pPr>
              <w:pStyle w:val="18"/>
              <w:shd w:val="clear"/>
              <w:jc w:val="left"/>
              <w:rPr>
                <w:rFonts w:hint="eastAsia" w:ascii="宋体" w:hAnsi="宋体" w:eastAsia="宋体" w:cs="宋体"/>
                <w:color w:val="auto"/>
                <w:sz w:val="24"/>
                <w:szCs w:val="24"/>
                <w:highlight w:val="none"/>
              </w:rPr>
            </w:pPr>
          </w:p>
        </w:tc>
        <w:tc>
          <w:tcPr>
            <w:tcW w:w="712" w:type="pct"/>
            <w:vMerge w:val="continue"/>
            <w:shd w:val="clear" w:color="auto" w:fill="auto"/>
            <w:vAlign w:val="center"/>
          </w:tcPr>
          <w:p w14:paraId="0321F8B7">
            <w:pPr>
              <w:pStyle w:val="18"/>
              <w:shd w:val="clear"/>
              <w:jc w:val="left"/>
              <w:rPr>
                <w:rFonts w:hint="eastAsia" w:ascii="宋体" w:hAnsi="宋体" w:eastAsia="宋体" w:cs="宋体"/>
                <w:color w:val="auto"/>
                <w:sz w:val="24"/>
                <w:szCs w:val="24"/>
                <w:highlight w:val="none"/>
              </w:rPr>
            </w:pPr>
          </w:p>
        </w:tc>
        <w:tc>
          <w:tcPr>
            <w:tcW w:w="2495" w:type="pct"/>
            <w:shd w:val="clear" w:color="auto" w:fill="auto"/>
          </w:tcPr>
          <w:p w14:paraId="494F4392">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技术人员（项目负责人除外）具有信息系统项目管理师、系统分析师、软件设计师、信息技术等相关专业中级职称证书的得0.5分，具有高级及以上职称证书的得1分，本项最高得5分。同一人员具有多项证书的不得重复计分。</w:t>
            </w:r>
          </w:p>
          <w:p w14:paraId="00E00FA3">
            <w:pPr>
              <w:shd w:val="clea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注：以上人员需提供相关证书的复印件及本单位缴纳的个人近3个月任意一个月社保缴纳材料（或网上电子打印件）扫描件。上述材料未提供或提供不完整的不得分。</w:t>
            </w:r>
          </w:p>
        </w:tc>
        <w:tc>
          <w:tcPr>
            <w:tcW w:w="667" w:type="pct"/>
            <w:shd w:val="clear" w:color="auto" w:fill="auto"/>
            <w:vAlign w:val="center"/>
          </w:tcPr>
          <w:p w14:paraId="2EC4914B">
            <w:pPr>
              <w:pStyle w:val="18"/>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22" w:type="pct"/>
            <w:shd w:val="clear" w:color="auto" w:fill="auto"/>
            <w:vAlign w:val="center"/>
          </w:tcPr>
          <w:p w14:paraId="4606C31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客观评审</w:t>
            </w:r>
          </w:p>
        </w:tc>
      </w:tr>
      <w:tr w14:paraId="13B8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03" w:type="pct"/>
            <w:shd w:val="clear" w:color="auto" w:fill="auto"/>
            <w:vAlign w:val="center"/>
          </w:tcPr>
          <w:p w14:paraId="006148EE">
            <w:pPr>
              <w:pStyle w:val="18"/>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12" w:type="pct"/>
            <w:shd w:val="clear" w:color="auto" w:fill="auto"/>
            <w:vAlign w:val="center"/>
          </w:tcPr>
          <w:p w14:paraId="48ED31F4">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项目理解</w:t>
            </w:r>
          </w:p>
        </w:tc>
        <w:tc>
          <w:tcPr>
            <w:tcW w:w="2495" w:type="pct"/>
            <w:shd w:val="clear" w:color="auto" w:fill="auto"/>
            <w:vAlign w:val="center"/>
          </w:tcPr>
          <w:p w14:paraId="5F8A563C">
            <w:pPr>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根据投标人对项目现状、需求的理解是否贴合采够需求、合理可行、针对性等方面，以及不同场景的内容特点、场景需要等，由评委进行打分，0-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63985E6C">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5C82F795">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主观评审</w:t>
            </w:r>
          </w:p>
        </w:tc>
      </w:tr>
      <w:tr w14:paraId="64A5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403" w:type="pct"/>
            <w:shd w:val="clear" w:color="auto" w:fill="auto"/>
            <w:vAlign w:val="center"/>
          </w:tcPr>
          <w:p w14:paraId="72789BC0">
            <w:pPr>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12" w:type="pct"/>
            <w:shd w:val="clear" w:color="auto" w:fill="auto"/>
            <w:vAlign w:val="center"/>
          </w:tcPr>
          <w:p w14:paraId="17FC1B8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总体设计方案</w:t>
            </w:r>
          </w:p>
        </w:tc>
        <w:tc>
          <w:tcPr>
            <w:tcW w:w="2495" w:type="pct"/>
            <w:shd w:val="clear" w:color="auto" w:fill="auto"/>
            <w:vAlign w:val="center"/>
          </w:tcPr>
          <w:p w14:paraId="3DB99B02">
            <w:pPr>
              <w:widowControl/>
              <w:shd w:val="clear"/>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设计方案是否展示形式生动丰富，资料详实、内容全面完整、具有系统性、方案脉络清晰、理念先进、新颖、以通俗易懂的数字化方式进行呈现等方面，以及是否综合考虑未来场馆持续运营、动态更新等需求，进行综合打分，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147C6AB4">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0416401B">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主观评审</w:t>
            </w:r>
          </w:p>
        </w:tc>
      </w:tr>
      <w:tr w14:paraId="3800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03" w:type="pct"/>
            <w:shd w:val="clear" w:color="auto" w:fill="auto"/>
            <w:vAlign w:val="center"/>
          </w:tcPr>
          <w:p w14:paraId="425F52A3">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712" w:type="pct"/>
            <w:shd w:val="clear" w:color="auto" w:fill="auto"/>
            <w:vAlign w:val="center"/>
          </w:tcPr>
          <w:p w14:paraId="1FB14CD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布局合理，功能完善</w:t>
            </w:r>
          </w:p>
        </w:tc>
        <w:tc>
          <w:tcPr>
            <w:tcW w:w="2495" w:type="pct"/>
            <w:shd w:val="clear" w:color="auto" w:fill="auto"/>
            <w:vAlign w:val="center"/>
          </w:tcPr>
          <w:p w14:paraId="71E7CC23">
            <w:pPr>
              <w:widowControl/>
              <w:shd w:val="clear"/>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平面布置及各功能区设计科学、合理、完整、布局合理、各展区主线明晰，流线组织合理，空间利用充分。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076F84D1">
            <w:pPr>
              <w:widowControl/>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5AFE181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6DB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03" w:type="pct"/>
            <w:shd w:val="clear" w:color="auto" w:fill="auto"/>
            <w:vAlign w:val="center"/>
          </w:tcPr>
          <w:p w14:paraId="5C666856">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12" w:type="pct"/>
            <w:shd w:val="clear" w:color="auto" w:fill="auto"/>
            <w:vAlign w:val="center"/>
          </w:tcPr>
          <w:p w14:paraId="449B1D44">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效果图设计</w:t>
            </w:r>
          </w:p>
        </w:tc>
        <w:tc>
          <w:tcPr>
            <w:tcW w:w="2495" w:type="pct"/>
            <w:shd w:val="clear" w:color="auto" w:fill="auto"/>
            <w:vAlign w:val="center"/>
          </w:tcPr>
          <w:p w14:paraId="1100EEC7">
            <w:pPr>
              <w:shd w:val="clea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投标人提供的效果图，</w:t>
            </w:r>
            <w:r>
              <w:rPr>
                <w:rFonts w:hint="eastAsia" w:ascii="宋体" w:hAnsi="宋体" w:eastAsia="宋体" w:cs="宋体"/>
                <w:color w:val="auto"/>
                <w:kern w:val="0"/>
                <w:sz w:val="24"/>
                <w:szCs w:val="24"/>
                <w:highlight w:val="none"/>
              </w:rPr>
              <w:t>布展环境设计具有现代性和美观性，对布局、主题、展项、功能、流线等能充分表达，要求详细、到位，设计贴合主旨和还原历史，效果图和施工图偏差小；效果图数量能呈现主要位置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6CEA5C65">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1E85105B">
            <w:pPr>
              <w:widowControl/>
              <w:shd w:val="clea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主观评审</w:t>
            </w:r>
          </w:p>
        </w:tc>
      </w:tr>
      <w:tr w14:paraId="1BF0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03" w:type="pct"/>
            <w:shd w:val="clear" w:color="auto" w:fill="auto"/>
            <w:vAlign w:val="center"/>
          </w:tcPr>
          <w:p w14:paraId="02B2E876">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712" w:type="pct"/>
            <w:shd w:val="clear" w:color="auto" w:fill="auto"/>
            <w:vAlign w:val="center"/>
          </w:tcPr>
          <w:p w14:paraId="4B7754F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施工图</w:t>
            </w:r>
          </w:p>
        </w:tc>
        <w:tc>
          <w:tcPr>
            <w:tcW w:w="2495" w:type="pct"/>
            <w:shd w:val="clear" w:color="auto" w:fill="auto"/>
            <w:vAlign w:val="center"/>
          </w:tcPr>
          <w:p w14:paraId="01C9EBCB">
            <w:pPr>
              <w:shd w:val="clea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平面布置图和立面设计施工图等相关设计和图纸表达清晰、完整、规范，节点、大样详细且方便施工，并符合各种法律法规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242BA6BF">
            <w:pPr>
              <w:widowControl/>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62C2834C">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54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03" w:type="pct"/>
            <w:shd w:val="clear" w:color="auto" w:fill="auto"/>
            <w:vAlign w:val="center"/>
          </w:tcPr>
          <w:p w14:paraId="4CBE6208">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12" w:type="pct"/>
            <w:shd w:val="clear" w:color="auto" w:fill="auto"/>
            <w:vAlign w:val="center"/>
          </w:tcPr>
          <w:p w14:paraId="3EC3A49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施工组织方案</w:t>
            </w:r>
          </w:p>
        </w:tc>
        <w:tc>
          <w:tcPr>
            <w:tcW w:w="2495" w:type="pct"/>
            <w:shd w:val="clear" w:color="auto" w:fill="auto"/>
            <w:vAlign w:val="center"/>
          </w:tcPr>
          <w:p w14:paraId="728D62CE">
            <w:pPr>
              <w:shd w:val="clea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施工技术方案（各项技术符合现行施工规范，经济适用，安全可靠，施工工序衔接畅通，对施工重点、难点的分析及解决措施</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35147D03">
            <w:pPr>
              <w:widowControl/>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6E0C9F73">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032E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03" w:type="pct"/>
            <w:shd w:val="clear" w:color="auto" w:fill="auto"/>
            <w:vAlign w:val="center"/>
          </w:tcPr>
          <w:p w14:paraId="482E03B1">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712" w:type="pct"/>
            <w:shd w:val="clear" w:color="auto" w:fill="auto"/>
            <w:vAlign w:val="center"/>
          </w:tcPr>
          <w:p w14:paraId="28507C3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工程质量保证措施</w:t>
            </w:r>
          </w:p>
        </w:tc>
        <w:tc>
          <w:tcPr>
            <w:tcW w:w="2495" w:type="pct"/>
            <w:shd w:val="clear" w:color="auto" w:fill="auto"/>
            <w:vAlign w:val="center"/>
          </w:tcPr>
          <w:p w14:paraId="32BAE8F5">
            <w:pPr>
              <w:widowControl/>
              <w:shd w:val="clear"/>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施工质量保证措施（施工质量保证体系健全，提出的措施得当、具体）</w:t>
            </w:r>
            <w:r>
              <w:rPr>
                <w:rFonts w:hint="eastAsia" w:ascii="宋体" w:hAnsi="宋体" w:eastAsia="宋体" w:cs="宋体"/>
                <w:color w:val="auto"/>
                <w:kern w:val="0"/>
                <w:sz w:val="24"/>
                <w:szCs w:val="24"/>
                <w:highlight w:val="none"/>
                <w:lang w:eastAsia="zh-CN"/>
              </w:rPr>
              <w:t>，</w:t>
            </w:r>
            <w:r>
              <w:rPr>
                <w:rStyle w:val="95"/>
                <w:rFonts w:hint="eastAsia" w:ascii="宋体" w:hAnsi="宋体" w:eastAsia="宋体" w:cs="宋体"/>
                <w:color w:val="auto"/>
                <w:sz w:val="24"/>
                <w:szCs w:val="24"/>
                <w:highlight w:val="none"/>
              </w:rPr>
              <w:t>材料、设备供应质量保证措施（供应的材料、设备能满足工程质量要求，且有明确的质量保证措施，同时能提供完善的材料、设备的品牌、型号、规格等）</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4787CCB4">
            <w:pPr>
              <w:widowControl/>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3FC4FD17">
            <w:pPr>
              <w:widowControl/>
              <w:shd w:val="clea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69CA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03" w:type="pct"/>
            <w:shd w:val="clear" w:color="auto" w:fill="auto"/>
            <w:vAlign w:val="center"/>
          </w:tcPr>
          <w:p w14:paraId="11493749">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2" w:type="pct"/>
            <w:shd w:val="clear" w:color="auto" w:fill="auto"/>
            <w:vAlign w:val="center"/>
          </w:tcPr>
          <w:p w14:paraId="40DA969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进度安排</w:t>
            </w:r>
          </w:p>
        </w:tc>
        <w:tc>
          <w:tcPr>
            <w:tcW w:w="2495" w:type="pct"/>
            <w:shd w:val="clear" w:color="auto" w:fill="auto"/>
            <w:vAlign w:val="center"/>
          </w:tcPr>
          <w:p w14:paraId="1CD07CCC">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根据响应人对项目整体工作阶段及任务划分、进度控制是否合理，关键时间节点把握是否科学准确，由评审组进行综合打分，0-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67" w:type="pct"/>
            <w:shd w:val="clear" w:color="auto" w:fill="auto"/>
            <w:vAlign w:val="center"/>
          </w:tcPr>
          <w:p w14:paraId="05505257">
            <w:pPr>
              <w:widowControl/>
              <w:shd w:val="clea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22" w:type="pct"/>
            <w:shd w:val="clear" w:color="auto" w:fill="auto"/>
            <w:vAlign w:val="center"/>
          </w:tcPr>
          <w:p w14:paraId="757377DE">
            <w:pPr>
              <w:widowControl/>
              <w:shd w:val="clear"/>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主观评审</w:t>
            </w:r>
          </w:p>
        </w:tc>
      </w:tr>
      <w:tr w14:paraId="1073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03" w:type="pct"/>
            <w:shd w:val="clear" w:color="auto" w:fill="auto"/>
            <w:vAlign w:val="center"/>
          </w:tcPr>
          <w:p w14:paraId="7063F7D3">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712" w:type="pct"/>
            <w:shd w:val="clear" w:color="auto" w:fill="auto"/>
            <w:vAlign w:val="center"/>
          </w:tcPr>
          <w:p w14:paraId="46274A58">
            <w:pPr>
              <w:shd w:val="clear"/>
              <w:spacing w:line="3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bidi="ar"/>
              </w:rPr>
              <w:t>安全文明措施</w:t>
            </w:r>
          </w:p>
        </w:tc>
        <w:tc>
          <w:tcPr>
            <w:tcW w:w="2495" w:type="pct"/>
            <w:shd w:val="clear" w:color="auto" w:fill="auto"/>
            <w:vAlign w:val="center"/>
          </w:tcPr>
          <w:p w14:paraId="6C5BF300">
            <w:pPr>
              <w:pStyle w:val="18"/>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根据本项目的实际情况制定安全文明方案和措施，具有明确的安全目标、保证体系、安全人员设置、管理措施、技术措施、安全防护措施、安全责任承诺。进行综合评议，0-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7" w:type="pct"/>
            <w:shd w:val="clear" w:color="auto" w:fill="auto"/>
            <w:vAlign w:val="center"/>
          </w:tcPr>
          <w:p w14:paraId="1E862975">
            <w:pPr>
              <w:widowControl/>
              <w:shd w:val="clea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1BF13B0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47B4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03" w:type="pct"/>
            <w:shd w:val="clear" w:color="auto" w:fill="auto"/>
            <w:vAlign w:val="center"/>
          </w:tcPr>
          <w:p w14:paraId="357DB2E6">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712" w:type="pct"/>
            <w:shd w:val="clear" w:color="auto" w:fill="auto"/>
            <w:vAlign w:val="center"/>
          </w:tcPr>
          <w:p w14:paraId="3244FF11">
            <w:pPr>
              <w:shd w:val="clea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2495" w:type="pct"/>
            <w:shd w:val="clear" w:color="auto" w:fill="auto"/>
            <w:vAlign w:val="center"/>
          </w:tcPr>
          <w:p w14:paraId="1BF9FD07">
            <w:pPr>
              <w:pStyle w:val="18"/>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根据投标人提供的</w:t>
            </w:r>
            <w:r>
              <w:rPr>
                <w:rFonts w:hint="eastAsia" w:ascii="宋体" w:hAnsi="宋体" w:eastAsia="宋体" w:cs="宋体"/>
                <w:bCs/>
                <w:color w:val="auto"/>
                <w:sz w:val="24"/>
                <w:szCs w:val="24"/>
                <w:highlight w:val="none"/>
              </w:rPr>
              <w:t>产品质保期内外保修范围、技术支持和维护能力、备品备件的准备和保障措施、服务响应时间等情况进行打分，0-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667" w:type="pct"/>
            <w:shd w:val="clear" w:color="auto" w:fill="auto"/>
            <w:vAlign w:val="center"/>
          </w:tcPr>
          <w:p w14:paraId="606CC4D1">
            <w:pPr>
              <w:pStyle w:val="18"/>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22" w:type="pct"/>
            <w:shd w:val="clear" w:color="auto" w:fill="auto"/>
            <w:vAlign w:val="center"/>
          </w:tcPr>
          <w:p w14:paraId="47C7668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3F3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03" w:type="pct"/>
            <w:shd w:val="clear" w:color="auto" w:fill="auto"/>
            <w:vAlign w:val="center"/>
          </w:tcPr>
          <w:p w14:paraId="6F0FABEC">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712" w:type="pct"/>
            <w:shd w:val="clear" w:color="auto" w:fill="auto"/>
            <w:vAlign w:val="center"/>
          </w:tcPr>
          <w:p w14:paraId="47436CAD">
            <w:pPr>
              <w:shd w:val="clea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质保期承诺</w:t>
            </w:r>
          </w:p>
        </w:tc>
        <w:tc>
          <w:tcPr>
            <w:tcW w:w="2495" w:type="pct"/>
            <w:shd w:val="clear" w:color="auto" w:fill="auto"/>
            <w:vAlign w:val="center"/>
          </w:tcPr>
          <w:p w14:paraId="00AD1114">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供应商承诺的免费质保期为二年的不得分，免费质保期在二年的基础上每增加一年的加2分，增加不足一年不予计分。本项最多加4分；</w:t>
            </w:r>
          </w:p>
        </w:tc>
        <w:tc>
          <w:tcPr>
            <w:tcW w:w="667" w:type="pct"/>
            <w:shd w:val="clear" w:color="auto" w:fill="auto"/>
            <w:vAlign w:val="center"/>
          </w:tcPr>
          <w:p w14:paraId="0A74D2C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22" w:type="pct"/>
            <w:shd w:val="clear" w:color="auto" w:fill="auto"/>
            <w:vAlign w:val="center"/>
          </w:tcPr>
          <w:p w14:paraId="3EC7041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5179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03" w:type="pct"/>
            <w:shd w:val="clear" w:color="auto" w:fill="auto"/>
            <w:vAlign w:val="center"/>
          </w:tcPr>
          <w:p w14:paraId="3EBCA473">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12" w:type="pct"/>
            <w:shd w:val="clear" w:color="auto" w:fill="auto"/>
            <w:vAlign w:val="center"/>
          </w:tcPr>
          <w:p w14:paraId="246597A2">
            <w:pPr>
              <w:shd w:val="clea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智能化控制</w:t>
            </w:r>
          </w:p>
        </w:tc>
        <w:tc>
          <w:tcPr>
            <w:tcW w:w="2495" w:type="pct"/>
            <w:shd w:val="clear" w:color="auto" w:fill="auto"/>
            <w:vAlign w:val="center"/>
          </w:tcPr>
          <w:p w14:paraId="632303F7">
            <w:pPr>
              <w:shd w:val="clea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本项目整体系统集成及智能化控制方案的合理性及实施的先进性、稳定性、可维护性强；</w:t>
            </w:r>
            <w:r>
              <w:rPr>
                <w:rFonts w:hint="eastAsia" w:ascii="宋体" w:hAnsi="宋体" w:eastAsia="宋体" w:cs="宋体"/>
                <w:color w:val="auto"/>
                <w:kern w:val="0"/>
                <w:sz w:val="24"/>
                <w:szCs w:val="24"/>
                <w:highlight w:val="none"/>
                <w:lang w:val="en-US" w:eastAsia="zh-CN"/>
              </w:rPr>
              <w:t>(0-5)</w:t>
            </w:r>
          </w:p>
        </w:tc>
        <w:tc>
          <w:tcPr>
            <w:tcW w:w="667" w:type="pct"/>
            <w:shd w:val="clear" w:color="auto" w:fill="auto"/>
            <w:vAlign w:val="center"/>
          </w:tcPr>
          <w:p w14:paraId="75E93401">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3D97CF9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1A2C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03" w:type="pct"/>
            <w:shd w:val="clear" w:color="auto" w:fill="auto"/>
            <w:vAlign w:val="center"/>
          </w:tcPr>
          <w:p w14:paraId="72031357">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712" w:type="pct"/>
            <w:shd w:val="clear" w:color="auto" w:fill="auto"/>
            <w:vAlign w:val="center"/>
          </w:tcPr>
          <w:p w14:paraId="7B09EE68">
            <w:pPr>
              <w:pStyle w:val="18"/>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w:t>
            </w:r>
          </w:p>
        </w:tc>
        <w:tc>
          <w:tcPr>
            <w:tcW w:w="2495" w:type="pct"/>
            <w:shd w:val="clear" w:color="auto" w:fill="auto"/>
            <w:vAlign w:val="center"/>
          </w:tcPr>
          <w:p w14:paraId="470C0B16">
            <w:pPr>
              <w:pStyle w:val="18"/>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现场介绍设计方案情况：</w:t>
            </w:r>
            <w:r>
              <w:rPr>
                <w:rFonts w:hint="eastAsia" w:ascii="宋体" w:hAnsi="宋体" w:eastAsia="宋体" w:cs="宋体"/>
                <w:color w:val="auto"/>
                <w:sz w:val="24"/>
                <w:szCs w:val="24"/>
                <w:highlight w:val="none"/>
                <w:lang w:val="zh-CN"/>
              </w:rPr>
              <w:t>由评委进行评议并打分，</w:t>
            </w:r>
            <w:r>
              <w:rPr>
                <w:rFonts w:hint="eastAsia" w:ascii="宋体" w:hAnsi="宋体" w:eastAsia="宋体" w:cs="宋体"/>
                <w:color w:val="auto"/>
                <w:sz w:val="24"/>
                <w:szCs w:val="24"/>
                <w:highlight w:val="none"/>
                <w:lang w:val="en-US" w:eastAsia="zh-CN"/>
              </w:rPr>
              <w:t>0-5分</w:t>
            </w:r>
          </w:p>
        </w:tc>
        <w:tc>
          <w:tcPr>
            <w:tcW w:w="667" w:type="pct"/>
            <w:shd w:val="clear" w:color="auto" w:fill="auto"/>
            <w:vAlign w:val="center"/>
          </w:tcPr>
          <w:p w14:paraId="341215D9">
            <w:pPr>
              <w:pStyle w:val="18"/>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722" w:type="pct"/>
            <w:shd w:val="clear" w:color="auto" w:fill="auto"/>
            <w:vAlign w:val="center"/>
          </w:tcPr>
          <w:p w14:paraId="34DCEAE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主观评审</w:t>
            </w:r>
          </w:p>
        </w:tc>
      </w:tr>
      <w:tr w14:paraId="7316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03" w:type="pct"/>
            <w:shd w:val="clear" w:color="auto" w:fill="auto"/>
            <w:vAlign w:val="center"/>
          </w:tcPr>
          <w:p w14:paraId="4B3EB335">
            <w:pPr>
              <w:shd w:val="clea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tc>
        <w:tc>
          <w:tcPr>
            <w:tcW w:w="4596" w:type="pct"/>
            <w:gridSpan w:val="4"/>
            <w:shd w:val="clear" w:color="auto" w:fill="auto"/>
            <w:vAlign w:val="center"/>
          </w:tcPr>
          <w:p w14:paraId="3F6DD1CB">
            <w:pPr>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任何由于投标人原因导致书面及相关材料缺失、字迹模糊无法分辨、内容错漏的情形，均可能导致该投标人的评审项失分。</w:t>
            </w:r>
          </w:p>
        </w:tc>
      </w:tr>
    </w:tbl>
    <w:p w14:paraId="2418C232">
      <w:pPr>
        <w:shd w:val="clear"/>
        <w:tabs>
          <w:tab w:val="left" w:pos="5152"/>
        </w:tabs>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注：如发现标书中有虚假响应的，一经采购单位查实，将上报给财政局采购监管科，建议取消其投标资格。</w:t>
      </w:r>
    </w:p>
    <w:p w14:paraId="6C811F72">
      <w:pPr>
        <w:pStyle w:val="26"/>
        <w:shd w:val="clear"/>
        <w:spacing w:line="400" w:lineRule="exact"/>
        <w:ind w:firstLine="0" w:firstLineChars="0"/>
        <w:outlineLvl w:val="1"/>
        <w:rPr>
          <w:rFonts w:hAnsi="宋体"/>
          <w:b/>
          <w:bCs/>
          <w:color w:val="auto"/>
          <w:szCs w:val="24"/>
          <w:highlight w:val="none"/>
        </w:rPr>
      </w:pPr>
      <w:bookmarkStart w:id="154" w:name="_Toc6115"/>
      <w:r>
        <w:rPr>
          <w:rFonts w:hint="eastAsia" w:hAnsi="宋体"/>
          <w:b/>
          <w:bCs/>
          <w:color w:val="auto"/>
          <w:szCs w:val="24"/>
          <w:highlight w:val="none"/>
        </w:rPr>
        <w:t>三、商务报价（</w:t>
      </w:r>
      <w:r>
        <w:rPr>
          <w:rFonts w:hint="eastAsia" w:hAnsi="宋体"/>
          <w:b/>
          <w:bCs/>
          <w:color w:val="auto"/>
          <w:szCs w:val="24"/>
          <w:highlight w:val="none"/>
          <w:lang w:val="en-US" w:eastAsia="zh-CN"/>
        </w:rPr>
        <w:t>2</w:t>
      </w:r>
      <w:r>
        <w:rPr>
          <w:rFonts w:hint="eastAsia" w:hAnsi="宋体"/>
          <w:b/>
          <w:bCs/>
          <w:color w:val="auto"/>
          <w:szCs w:val="24"/>
          <w:highlight w:val="none"/>
        </w:rPr>
        <w:t>0分）</w:t>
      </w:r>
    </w:p>
    <w:p w14:paraId="0C799655">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1.以满足磋商文件要求且最后报价最低的投标商的价格为磋商基准价，其价格分为满分。其他投标商的价格分统一按照下列公式计算：</w:t>
      </w:r>
    </w:p>
    <w:p w14:paraId="5F9CD0D8">
      <w:pPr>
        <w:shd w:val="clea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磋商报价得分=（磋商基准价/最后磋商报价）×</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0%×100</w:t>
      </w:r>
    </w:p>
    <w:p w14:paraId="0BA63719">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计算报价得分保留小数2位。</w:t>
      </w:r>
    </w:p>
    <w:p w14:paraId="70EB22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4F886B5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4.报价评审优惠按文件相关规定执行。</w:t>
      </w:r>
    </w:p>
    <w:p w14:paraId="4E4292A2">
      <w:pPr>
        <w:shd w:val="clear"/>
        <w:spacing w:line="400" w:lineRule="exact"/>
        <w:outlineLvl w:val="1"/>
        <w:rPr>
          <w:rFonts w:ascii="宋体"/>
          <w:color w:val="auto"/>
          <w:sz w:val="24"/>
          <w:highlight w:val="none"/>
        </w:rPr>
      </w:pPr>
      <w:r>
        <w:rPr>
          <w:rFonts w:hint="eastAsia" w:ascii="宋体" w:hAnsi="宋体"/>
          <w:b/>
          <w:bCs/>
          <w:color w:val="auto"/>
          <w:sz w:val="24"/>
          <w:highlight w:val="none"/>
        </w:rPr>
        <w:t>四、定标办法</w:t>
      </w:r>
    </w:p>
    <w:p w14:paraId="225BEA57">
      <w:pPr>
        <w:shd w:val="clear"/>
        <w:spacing w:line="4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color w:val="auto"/>
          <w:sz w:val="24"/>
          <w:highlight w:val="none"/>
        </w:rPr>
        <w:t>决标</w:t>
      </w:r>
    </w:p>
    <w:p w14:paraId="03900A93">
      <w:pPr>
        <w:shd w:val="clear"/>
        <w:spacing w:line="4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0"/>
          <w:highlight w:val="none"/>
        </w:rPr>
        <w:t>磋商响应供应商评标</w:t>
      </w:r>
      <w:r>
        <w:rPr>
          <w:rFonts w:hint="eastAsia" w:ascii="宋体" w:hAnsi="宋体"/>
          <w:bCs/>
          <w:color w:val="auto"/>
          <w:sz w:val="24"/>
          <w:szCs w:val="20"/>
          <w:highlight w:val="none"/>
        </w:rPr>
        <w:t>综合得分=价格分+技术商务资信分</w:t>
      </w:r>
      <w:r>
        <w:rPr>
          <w:rFonts w:hint="eastAsia" w:ascii="宋体" w:hAnsi="宋体"/>
          <w:color w:val="auto"/>
          <w:sz w:val="24"/>
          <w:highlight w:val="none"/>
        </w:rPr>
        <w:t>。</w:t>
      </w:r>
    </w:p>
    <w:p w14:paraId="3F2D3A21">
      <w:pPr>
        <w:shd w:val="clear"/>
        <w:spacing w:line="40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）磋商小组推荐得分最高的投标商为预成交投标商（如果得分相同则按报价从低到高顺序依次推荐为预中标单位）；如果得分相同，以报价低的优先；报价也相同，以抽签决定，并编写采购报告。</w:t>
      </w:r>
    </w:p>
    <w:p w14:paraId="61CE5BD6">
      <w:pPr>
        <w:shd w:val="clear"/>
        <w:spacing w:line="40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所有分值计算保留小数点后二位，小数点后三位四舍五入。参见本竞争性磋商采购第三部分：“投标商须知”中的相关内容，未尽事宜按有关法律规定处理。</w:t>
      </w:r>
    </w:p>
    <w:p w14:paraId="6F0A99A0">
      <w:pPr>
        <w:shd w:val="clear"/>
        <w:spacing w:line="400" w:lineRule="exact"/>
        <w:ind w:right="34" w:firstLine="480" w:firstLineChars="200"/>
        <w:outlineLvl w:val="0"/>
        <w:rPr>
          <w:rFonts w:ascii="宋体" w:hAnsi="宋体"/>
          <w:color w:val="auto"/>
          <w:sz w:val="24"/>
          <w:szCs w:val="20"/>
          <w:highlight w:val="none"/>
          <w:u w:val="single"/>
        </w:rPr>
      </w:pPr>
      <w:bookmarkStart w:id="155" w:name="_Toc12374"/>
      <w:r>
        <w:rPr>
          <w:rFonts w:hint="eastAsia" w:ascii="宋体" w:hAnsi="宋体"/>
          <w:color w:val="auto"/>
          <w:sz w:val="24"/>
          <w:szCs w:val="20"/>
          <w:highlight w:val="none"/>
        </w:rPr>
        <w:t>3.</w:t>
      </w:r>
      <w:r>
        <w:rPr>
          <w:rFonts w:hint="eastAsia" w:ascii="宋体" w:hAnsi="宋体"/>
          <w:color w:val="auto"/>
          <w:sz w:val="24"/>
          <w:szCs w:val="20"/>
          <w:highlight w:val="none"/>
          <w:u w:val="single"/>
        </w:rPr>
        <w:t>▲报价超过预算的，二次报价高于第一次报价的，为无效标。</w:t>
      </w:r>
      <w:bookmarkEnd w:id="155"/>
    </w:p>
    <w:p w14:paraId="18C32F03">
      <w:pPr>
        <w:pStyle w:val="3"/>
        <w:shd w:val="clear"/>
        <w:spacing w:line="360" w:lineRule="auto"/>
        <w:jc w:val="center"/>
        <w:rPr>
          <w:color w:val="auto"/>
          <w:highlight w:val="none"/>
        </w:rPr>
        <w:sectPr>
          <w:pgSz w:w="11906" w:h="16838"/>
          <w:pgMar w:top="1440" w:right="1083" w:bottom="1440" w:left="1083" w:header="851" w:footer="992" w:gutter="0"/>
          <w:cols w:space="0" w:num="1"/>
          <w:docGrid w:type="lines" w:linePitch="314" w:charSpace="0"/>
        </w:sectPr>
      </w:pPr>
      <w:bookmarkStart w:id="156" w:name="_Toc8707"/>
      <w:bookmarkStart w:id="157" w:name="_Toc22538"/>
      <w:bookmarkStart w:id="158" w:name="_Toc32161"/>
      <w:bookmarkStart w:id="159" w:name="_Toc6920"/>
      <w:bookmarkStart w:id="160" w:name="_Toc5751"/>
      <w:bookmarkStart w:id="161" w:name="_Toc18751"/>
      <w:bookmarkStart w:id="162" w:name="_Toc32133"/>
      <w:bookmarkStart w:id="163" w:name="_Toc23240"/>
      <w:bookmarkStart w:id="164" w:name="_Toc19627"/>
      <w:bookmarkStart w:id="165" w:name="_Toc19256"/>
      <w:bookmarkStart w:id="166" w:name="_Toc10104"/>
      <w:bookmarkStart w:id="167" w:name="_Toc9019"/>
      <w:bookmarkStart w:id="168" w:name="_Toc19042"/>
      <w:bookmarkStart w:id="169" w:name="_Toc30214"/>
      <w:bookmarkStart w:id="170" w:name="_Toc31404"/>
      <w:bookmarkStart w:id="171" w:name="_Toc7205"/>
      <w:bookmarkStart w:id="172" w:name="_Toc25439"/>
      <w:bookmarkStart w:id="173" w:name="_Toc14958"/>
    </w:p>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469A6C6">
      <w:pPr>
        <w:shd w:val="clear"/>
        <w:spacing w:line="480" w:lineRule="exact"/>
        <w:ind w:right="34" w:firstLine="482"/>
        <w:jc w:val="center"/>
        <w:outlineLvl w:val="0"/>
        <w:rPr>
          <w:rFonts w:ascii="宋体" w:hAnsi="宋体"/>
          <w:b/>
          <w:bCs/>
          <w:color w:val="auto"/>
          <w:kern w:val="0"/>
          <w:sz w:val="44"/>
          <w:szCs w:val="44"/>
          <w:highlight w:val="none"/>
        </w:rPr>
      </w:pPr>
      <w:bookmarkStart w:id="174" w:name="_Toc9585"/>
      <w:bookmarkStart w:id="175" w:name="_Toc12357"/>
      <w:bookmarkStart w:id="176" w:name="_Toc2059"/>
      <w:bookmarkStart w:id="177" w:name="_Toc16359"/>
      <w:bookmarkStart w:id="178" w:name="_Toc17300"/>
      <w:r>
        <w:rPr>
          <w:rStyle w:val="111"/>
          <w:rFonts w:hint="eastAsia" w:asciiTheme="minorEastAsia" w:hAnsiTheme="minorEastAsia" w:eastAsiaTheme="minorEastAsia" w:cstheme="minorEastAsia"/>
          <w:color w:val="auto"/>
          <w:sz w:val="44"/>
          <w:szCs w:val="44"/>
          <w:highlight w:val="none"/>
        </w:rPr>
        <w:t>第</w:t>
      </w:r>
      <w:r>
        <w:rPr>
          <w:rStyle w:val="111"/>
          <w:rFonts w:hint="eastAsia" w:asciiTheme="minorEastAsia" w:hAnsiTheme="minorEastAsia" w:eastAsiaTheme="minorEastAsia" w:cstheme="minorEastAsia"/>
          <w:color w:val="auto"/>
          <w:sz w:val="44"/>
          <w:szCs w:val="44"/>
          <w:highlight w:val="none"/>
          <w:lang w:eastAsia="zh-CN"/>
        </w:rPr>
        <w:t>五</w:t>
      </w:r>
      <w:r>
        <w:rPr>
          <w:rStyle w:val="111"/>
          <w:rFonts w:hint="eastAsia" w:asciiTheme="minorEastAsia" w:hAnsiTheme="minorEastAsia" w:eastAsiaTheme="minorEastAsia" w:cstheme="minorEastAsia"/>
          <w:color w:val="auto"/>
          <w:sz w:val="44"/>
          <w:szCs w:val="44"/>
          <w:highlight w:val="none"/>
        </w:rPr>
        <w:t>章  拟签订合同主要条款</w:t>
      </w:r>
      <w:bookmarkEnd w:id="174"/>
      <w:bookmarkEnd w:id="175"/>
      <w:bookmarkEnd w:id="176"/>
      <w:bookmarkEnd w:id="177"/>
      <w:bookmarkEnd w:id="178"/>
    </w:p>
    <w:p w14:paraId="12ED5B9B">
      <w:pPr>
        <w:shd w:val="clear"/>
        <w:snapToGrid w:val="0"/>
        <w:spacing w:before="157" w:beforeLines="50" w:after="157" w:afterLines="50" w:line="340" w:lineRule="exact"/>
        <w:jc w:val="center"/>
        <w:outlineLvl w:val="0"/>
        <w:rPr>
          <w:rFonts w:ascii="仿宋_GB2312" w:hAnsi="宋体" w:eastAsia="仿宋_GB2312"/>
          <w:b/>
          <w:color w:val="auto"/>
          <w:sz w:val="36"/>
          <w:szCs w:val="36"/>
          <w:highlight w:val="none"/>
        </w:rPr>
      </w:pPr>
      <w:bookmarkStart w:id="179" w:name="_Toc7468"/>
      <w:r>
        <w:rPr>
          <w:rFonts w:hint="eastAsia" w:ascii="宋体" w:hAnsi="宋体"/>
          <w:b/>
          <w:color w:val="auto"/>
          <w:sz w:val="30"/>
          <w:highlight w:val="none"/>
        </w:rPr>
        <w:t>采购合同（样本）</w:t>
      </w:r>
      <w:bookmarkEnd w:id="179"/>
    </w:p>
    <w:p w14:paraId="5F26F8BA">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项目名称：                   项目编号：               合同号：</w:t>
      </w:r>
    </w:p>
    <w:p w14:paraId="5FA08E6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甲方（买方）：</w:t>
      </w:r>
    </w:p>
    <w:p w14:paraId="753DC83C">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乙方（卖方）：</w:t>
      </w:r>
    </w:p>
    <w:p w14:paraId="2272AE09">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    年  月  日浙江中投工程管理咨询有限公司关于          项目的竞争性磋商招标结果，签署本合同。</w:t>
      </w:r>
    </w:p>
    <w:p w14:paraId="75A2A350">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一、服务内容：</w:t>
      </w:r>
    </w:p>
    <w:tbl>
      <w:tblPr>
        <w:tblStyle w:val="37"/>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3164"/>
        <w:gridCol w:w="5225"/>
      </w:tblGrid>
      <w:tr w14:paraId="2D4FE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99F0B29">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164" w:type="dxa"/>
            <w:tcBorders>
              <w:top w:val="single" w:color="auto" w:sz="4" w:space="0"/>
              <w:left w:val="single" w:color="auto" w:sz="4" w:space="0"/>
              <w:bottom w:val="single" w:color="auto" w:sz="4" w:space="0"/>
              <w:right w:val="single" w:color="auto" w:sz="4" w:space="0"/>
            </w:tcBorders>
            <w:vAlign w:val="center"/>
          </w:tcPr>
          <w:p w14:paraId="18B27AC5">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5225" w:type="dxa"/>
            <w:tcBorders>
              <w:top w:val="single" w:color="auto" w:sz="4" w:space="0"/>
              <w:left w:val="single" w:color="auto" w:sz="4" w:space="0"/>
              <w:bottom w:val="single" w:color="auto" w:sz="4" w:space="0"/>
              <w:right w:val="single" w:color="auto" w:sz="4" w:space="0"/>
            </w:tcBorders>
            <w:vAlign w:val="center"/>
          </w:tcPr>
          <w:p w14:paraId="406EC4DD">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单位及数量</w:t>
            </w:r>
          </w:p>
        </w:tc>
      </w:tr>
      <w:tr w14:paraId="1AA5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CF4203F">
            <w:pPr>
              <w:shd w:val="clear"/>
              <w:spacing w:line="400" w:lineRule="exact"/>
              <w:ind w:firstLine="480" w:firstLineChars="200"/>
              <w:rPr>
                <w:rFonts w:ascii="宋体" w:hAnsi="宋体" w:cs="宋体"/>
                <w:color w:val="auto"/>
                <w:sz w:val="24"/>
                <w:highlight w:val="none"/>
              </w:rPr>
            </w:pPr>
          </w:p>
        </w:tc>
        <w:tc>
          <w:tcPr>
            <w:tcW w:w="3164" w:type="dxa"/>
            <w:tcBorders>
              <w:top w:val="single" w:color="auto" w:sz="4" w:space="0"/>
              <w:left w:val="single" w:color="auto" w:sz="4" w:space="0"/>
              <w:bottom w:val="single" w:color="auto" w:sz="4" w:space="0"/>
              <w:right w:val="single" w:color="auto" w:sz="4" w:space="0"/>
            </w:tcBorders>
            <w:vAlign w:val="center"/>
          </w:tcPr>
          <w:p w14:paraId="075BAA34">
            <w:pPr>
              <w:shd w:val="clear"/>
              <w:spacing w:line="400" w:lineRule="exact"/>
              <w:ind w:firstLine="480" w:firstLineChars="200"/>
              <w:rPr>
                <w:rFonts w:ascii="宋体" w:hAnsi="宋体" w:cs="宋体"/>
                <w:color w:val="auto"/>
                <w:sz w:val="24"/>
                <w:highlight w:val="none"/>
              </w:rPr>
            </w:pPr>
          </w:p>
        </w:tc>
        <w:tc>
          <w:tcPr>
            <w:tcW w:w="5225" w:type="dxa"/>
            <w:tcBorders>
              <w:top w:val="single" w:color="auto" w:sz="4" w:space="0"/>
              <w:left w:val="single" w:color="auto" w:sz="4" w:space="0"/>
              <w:bottom w:val="single" w:color="auto" w:sz="4" w:space="0"/>
              <w:right w:val="single" w:color="auto" w:sz="4" w:space="0"/>
            </w:tcBorders>
            <w:vAlign w:val="center"/>
          </w:tcPr>
          <w:p w14:paraId="78FCAD2C">
            <w:pPr>
              <w:shd w:val="clear"/>
              <w:spacing w:line="400" w:lineRule="exact"/>
              <w:ind w:firstLine="480" w:firstLineChars="200"/>
              <w:rPr>
                <w:rFonts w:ascii="宋体" w:hAnsi="宋体" w:cs="宋体"/>
                <w:color w:val="auto"/>
                <w:sz w:val="24"/>
                <w:highlight w:val="none"/>
              </w:rPr>
            </w:pPr>
          </w:p>
        </w:tc>
      </w:tr>
    </w:tbl>
    <w:p w14:paraId="2DD6C3D3">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二、合同金额</w:t>
      </w:r>
    </w:p>
    <w:p w14:paraId="24469D54">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单位：元</w:t>
      </w:r>
    </w:p>
    <w:tbl>
      <w:tblPr>
        <w:tblStyle w:val="37"/>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88"/>
        <w:gridCol w:w="4693"/>
        <w:gridCol w:w="1260"/>
        <w:gridCol w:w="1278"/>
      </w:tblGrid>
      <w:tr w14:paraId="6C57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329A8C0">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488" w:type="dxa"/>
            <w:tcBorders>
              <w:top w:val="single" w:color="auto" w:sz="4" w:space="0"/>
              <w:left w:val="single" w:color="auto" w:sz="4" w:space="0"/>
              <w:bottom w:val="single" w:color="auto" w:sz="4" w:space="0"/>
              <w:right w:val="single" w:color="auto" w:sz="4" w:space="0"/>
            </w:tcBorders>
            <w:vAlign w:val="center"/>
          </w:tcPr>
          <w:p w14:paraId="4AD6580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名称</w:t>
            </w:r>
          </w:p>
        </w:tc>
        <w:tc>
          <w:tcPr>
            <w:tcW w:w="4693" w:type="dxa"/>
            <w:tcBorders>
              <w:top w:val="single" w:color="auto" w:sz="4" w:space="0"/>
              <w:left w:val="single" w:color="auto" w:sz="4" w:space="0"/>
              <w:bottom w:val="single" w:color="auto" w:sz="4" w:space="0"/>
              <w:right w:val="single" w:color="auto" w:sz="4" w:space="0"/>
            </w:tcBorders>
            <w:vAlign w:val="center"/>
          </w:tcPr>
          <w:p w14:paraId="65343D53">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型号</w:t>
            </w:r>
          </w:p>
        </w:tc>
        <w:tc>
          <w:tcPr>
            <w:tcW w:w="1260" w:type="dxa"/>
            <w:tcBorders>
              <w:top w:val="single" w:color="auto" w:sz="4" w:space="0"/>
              <w:left w:val="single" w:color="auto" w:sz="4" w:space="0"/>
              <w:bottom w:val="single" w:color="auto" w:sz="4" w:space="0"/>
              <w:right w:val="single" w:color="auto" w:sz="4" w:space="0"/>
            </w:tcBorders>
            <w:vAlign w:val="center"/>
          </w:tcPr>
          <w:p w14:paraId="45F234F0">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数量</w:t>
            </w:r>
          </w:p>
        </w:tc>
        <w:tc>
          <w:tcPr>
            <w:tcW w:w="1278" w:type="dxa"/>
            <w:tcBorders>
              <w:top w:val="single" w:color="auto" w:sz="4" w:space="0"/>
              <w:left w:val="single" w:color="auto" w:sz="4" w:space="0"/>
              <w:bottom w:val="single" w:color="auto" w:sz="4" w:space="0"/>
              <w:right w:val="single" w:color="auto" w:sz="4" w:space="0"/>
            </w:tcBorders>
            <w:vAlign w:val="center"/>
          </w:tcPr>
          <w:p w14:paraId="0D5100AC">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单价</w:t>
            </w:r>
          </w:p>
        </w:tc>
      </w:tr>
      <w:tr w14:paraId="4C3C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B9E460D">
            <w:pPr>
              <w:shd w:val="clear"/>
              <w:spacing w:line="400" w:lineRule="exact"/>
              <w:ind w:firstLine="480" w:firstLineChars="200"/>
              <w:rPr>
                <w:rFonts w:ascii="宋体" w:hAnsi="宋体" w:cs="宋体"/>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vAlign w:val="center"/>
          </w:tcPr>
          <w:p w14:paraId="5215B887">
            <w:pPr>
              <w:shd w:val="clear"/>
              <w:spacing w:line="400" w:lineRule="exact"/>
              <w:ind w:firstLine="480" w:firstLineChars="200"/>
              <w:rPr>
                <w:rFonts w:ascii="宋体" w:hAnsi="宋体" w:cs="宋体"/>
                <w:color w:val="auto"/>
                <w:sz w:val="24"/>
                <w:highlight w:val="none"/>
              </w:rPr>
            </w:pPr>
          </w:p>
        </w:tc>
        <w:tc>
          <w:tcPr>
            <w:tcW w:w="4693" w:type="dxa"/>
            <w:tcBorders>
              <w:top w:val="single" w:color="auto" w:sz="4" w:space="0"/>
              <w:left w:val="single" w:color="auto" w:sz="4" w:space="0"/>
              <w:bottom w:val="single" w:color="auto" w:sz="4" w:space="0"/>
              <w:right w:val="single" w:color="auto" w:sz="4" w:space="0"/>
            </w:tcBorders>
            <w:vAlign w:val="center"/>
          </w:tcPr>
          <w:p w14:paraId="19AD7642">
            <w:pPr>
              <w:shd w:val="clear"/>
              <w:spacing w:line="400" w:lineRule="exact"/>
              <w:ind w:firstLine="480" w:firstLineChars="200"/>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C41705">
            <w:pPr>
              <w:shd w:val="clear"/>
              <w:spacing w:line="400" w:lineRule="exact"/>
              <w:ind w:firstLine="480" w:firstLineChars="200"/>
              <w:rPr>
                <w:rFonts w:ascii="宋体" w:hAnsi="宋体" w:cs="宋体"/>
                <w:color w:val="auto"/>
                <w:sz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14:paraId="60F7C131">
            <w:pPr>
              <w:shd w:val="clear"/>
              <w:spacing w:line="400" w:lineRule="exact"/>
              <w:ind w:firstLine="480" w:firstLineChars="200"/>
              <w:rPr>
                <w:rFonts w:ascii="宋体" w:hAnsi="宋体" w:cs="宋体"/>
                <w:color w:val="auto"/>
                <w:sz w:val="24"/>
                <w:highlight w:val="none"/>
              </w:rPr>
            </w:pPr>
          </w:p>
        </w:tc>
      </w:tr>
      <w:tr w14:paraId="2C34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14:paraId="52D0D6AE">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货物总价款（元）</w:t>
            </w:r>
          </w:p>
        </w:tc>
        <w:tc>
          <w:tcPr>
            <w:tcW w:w="5953" w:type="dxa"/>
            <w:gridSpan w:val="2"/>
            <w:tcBorders>
              <w:top w:val="single" w:color="auto" w:sz="4" w:space="0"/>
              <w:left w:val="single" w:color="auto" w:sz="4" w:space="0"/>
              <w:bottom w:val="single" w:color="auto" w:sz="4" w:space="0"/>
              <w:right w:val="single" w:color="auto" w:sz="4" w:space="0"/>
            </w:tcBorders>
            <w:vAlign w:val="center"/>
          </w:tcPr>
          <w:p w14:paraId="7F6796F0">
            <w:pPr>
              <w:shd w:val="clear"/>
              <w:spacing w:line="400" w:lineRule="exact"/>
              <w:ind w:firstLine="480" w:firstLineChars="200"/>
              <w:rPr>
                <w:rFonts w:ascii="宋体" w:hAnsi="宋体" w:cs="宋体"/>
                <w:color w:val="auto"/>
                <w:sz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14:paraId="2C8B8A3F">
            <w:pPr>
              <w:shd w:val="clear"/>
              <w:spacing w:line="400" w:lineRule="exact"/>
              <w:ind w:firstLine="480" w:firstLineChars="200"/>
              <w:rPr>
                <w:rFonts w:ascii="宋体" w:hAnsi="宋体" w:cs="宋体"/>
                <w:color w:val="auto"/>
                <w:sz w:val="24"/>
                <w:highlight w:val="none"/>
              </w:rPr>
            </w:pPr>
          </w:p>
        </w:tc>
      </w:tr>
    </w:tbl>
    <w:p w14:paraId="61595C61">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本合同金额为（大写）：___________________元（￥_______________元）人民币。</w:t>
      </w:r>
    </w:p>
    <w:p w14:paraId="71CCE37A">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三、技术资料</w:t>
      </w:r>
    </w:p>
    <w:p w14:paraId="6CB0B8E9">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14:paraId="062DDA99">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6D162C">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四、知识产权</w:t>
      </w:r>
    </w:p>
    <w:p w14:paraId="60987294">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1C8E529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五、履约保证金</w:t>
      </w:r>
    </w:p>
    <w:p w14:paraId="490A6ACA">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乙方交纳人民币元作为本合同的履约保证金。</w:t>
      </w:r>
    </w:p>
    <w:p w14:paraId="0B2F9E1A">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六、转包或分包</w:t>
      </w:r>
    </w:p>
    <w:p w14:paraId="39096A7D">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3FAE3DE">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14:paraId="0B3CB662">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14:paraId="062B9EA8">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七、合同履行时间、履行方式及履行地点</w:t>
      </w:r>
    </w:p>
    <w:p w14:paraId="05926BBF">
      <w:pPr>
        <w:shd w:val="clear"/>
        <w:spacing w:line="400" w:lineRule="exact"/>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1. 履行时间：</w:t>
      </w:r>
    </w:p>
    <w:p w14:paraId="2CF6E9B7">
      <w:pPr>
        <w:shd w:val="clear"/>
        <w:spacing w:line="400" w:lineRule="exact"/>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2. 履行地点：</w:t>
      </w:r>
    </w:p>
    <w:p w14:paraId="75F5AA83">
      <w:pPr>
        <w:pStyle w:val="116"/>
        <w:keepNext w:val="0"/>
        <w:keepLines w:val="0"/>
        <w:pageBreakBefore w:val="0"/>
        <w:widowControl w:val="0"/>
        <w:shd w:val="clear"/>
        <w:kinsoku/>
        <w:wordWrap/>
        <w:overflowPunct/>
        <w:topLinePunct w:val="0"/>
        <w:autoSpaceDE w:val="0"/>
        <w:autoSpaceDN w:val="0"/>
        <w:bidi w:val="0"/>
        <w:adjustRightInd w:val="0"/>
        <w:snapToGrid/>
        <w:spacing w:line="480" w:lineRule="exact"/>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八、款项支付：</w:t>
      </w:r>
    </w:p>
    <w:p w14:paraId="2041A7BA">
      <w:pPr>
        <w:shd w:val="clea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合同后30日内向中标供应商支付项目预付款（项目预付款为合同金额的30%）；竣工验收合格并交付使用后付至合同价的70%；工程竣工结算并通过有关部门审核后付至总合同价款的95%；剩余价款在运维期结束后一次性结清（无息）。</w:t>
      </w:r>
    </w:p>
    <w:p w14:paraId="2E7E8B8D">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九、税费</w:t>
      </w:r>
    </w:p>
    <w:p w14:paraId="376F2BCA">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026DAD2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十、质量保证及后续服务</w:t>
      </w:r>
    </w:p>
    <w:p w14:paraId="4F8459A9">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14:paraId="4659CE2D">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14:paraId="57735AB0">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5A6C6C71">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2A6E81EE">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14:paraId="7CDF4E23">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    小时内到达甲方现场。</w:t>
      </w:r>
    </w:p>
    <w:p w14:paraId="4010436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786C4F47">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十一、违约责任</w:t>
      </w:r>
    </w:p>
    <w:p w14:paraId="4B54242E">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3BDFA4EC">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5B713673">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4B6DEA1">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十二、不可抗力事件处理</w:t>
      </w:r>
    </w:p>
    <w:p w14:paraId="46ECF30A">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3AD78135">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17E4880C">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4A7B53B7">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十三、诉讼</w:t>
      </w:r>
    </w:p>
    <w:p w14:paraId="310B6EC0">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0132598">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十四、合同生效及其它</w:t>
      </w:r>
    </w:p>
    <w:p w14:paraId="383C45FD">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合同经双方法定代表人或授权代表签字并加盖单位公章后</w:t>
      </w:r>
      <w:r>
        <w:rPr>
          <w:rFonts w:hint="eastAsia" w:ascii="宋体" w:hAnsi="宋体" w:cs="宋体"/>
          <w:color w:val="auto"/>
          <w:sz w:val="24"/>
          <w:highlight w:val="none"/>
          <w:lang w:eastAsia="zh-CN"/>
        </w:rPr>
        <w:t>生效</w:t>
      </w:r>
      <w:r>
        <w:rPr>
          <w:rFonts w:hint="eastAsia" w:ascii="宋体" w:hAnsi="宋体" w:cs="宋体"/>
          <w:color w:val="auto"/>
          <w:sz w:val="24"/>
          <w:highlight w:val="none"/>
        </w:rPr>
        <w:t>。</w:t>
      </w:r>
    </w:p>
    <w:p w14:paraId="432D7630">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2.合同执行中涉及采购资金和采购内容修改或补充的，签书面补充协议作为主合同不可分割的一部分。</w:t>
      </w:r>
    </w:p>
    <w:p w14:paraId="52EA5372">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3.本合同未尽事宜，遵照《</w:t>
      </w:r>
      <w:r>
        <w:rPr>
          <w:rFonts w:hint="eastAsia" w:ascii="宋体" w:hAnsi="宋体" w:cs="宋体"/>
          <w:color w:val="auto"/>
          <w:sz w:val="24"/>
          <w:highlight w:val="none"/>
          <w:lang w:eastAsia="zh-CN"/>
        </w:rPr>
        <w:t>民</w:t>
      </w:r>
      <w:r>
        <w:rPr>
          <w:rFonts w:hint="eastAsia" w:ascii="宋体" w:hAnsi="宋体" w:cs="宋体"/>
          <w:color w:val="auto"/>
          <w:sz w:val="24"/>
          <w:highlight w:val="none"/>
        </w:rPr>
        <w:t>法</w:t>
      </w:r>
      <w:r>
        <w:rPr>
          <w:rFonts w:hint="eastAsia" w:ascii="宋体" w:hAnsi="宋体" w:cs="宋体"/>
          <w:color w:val="auto"/>
          <w:sz w:val="24"/>
          <w:highlight w:val="none"/>
          <w:lang w:eastAsia="zh-CN"/>
        </w:rPr>
        <w:t>典</w:t>
      </w:r>
      <w:r>
        <w:rPr>
          <w:rFonts w:hint="eastAsia" w:ascii="宋体" w:hAnsi="宋体" w:cs="宋体"/>
          <w:color w:val="auto"/>
          <w:sz w:val="24"/>
          <w:highlight w:val="none"/>
        </w:rPr>
        <w:t>》有关条文执行。</w:t>
      </w:r>
    </w:p>
    <w:p w14:paraId="1726E4C1">
      <w:pPr>
        <w:shd w:val="clea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4.本合同正本一式四份，甲乙双方各执一份，浙江中投工程管理咨询有限公司、磐安县财政局采购监管科各执一份，具有同等法律效力。</w:t>
      </w:r>
    </w:p>
    <w:p w14:paraId="33559C7D">
      <w:pPr>
        <w:shd w:val="clear"/>
        <w:spacing w:line="400" w:lineRule="exact"/>
        <w:ind w:firstLine="480" w:firstLineChars="200"/>
        <w:rPr>
          <w:rFonts w:ascii="宋体" w:hAnsi="宋体" w:cs="宋体"/>
          <w:color w:val="auto"/>
          <w:sz w:val="24"/>
          <w:highlight w:val="none"/>
        </w:rPr>
      </w:pPr>
    </w:p>
    <w:p w14:paraId="43CCF01D">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甲方（盖章）：                        乙方（盖章）：</w:t>
      </w:r>
    </w:p>
    <w:p w14:paraId="31ED952C">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法定代表人或受委托人                 法定代表人或受委托人</w:t>
      </w:r>
    </w:p>
    <w:p w14:paraId="71BD49A4">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（签字）                             （签字）</w:t>
      </w:r>
    </w:p>
    <w:p w14:paraId="6F084E92">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14:paraId="71B65568">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邮编：                               邮编：</w:t>
      </w:r>
    </w:p>
    <w:p w14:paraId="634F623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14:paraId="34289ECF">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                               传真：</w:t>
      </w:r>
    </w:p>
    <w:p w14:paraId="6ABDC798">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287C72E4">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账号：                               账号：              </w:t>
      </w:r>
    </w:p>
    <w:p w14:paraId="65995C6E">
      <w:pPr>
        <w:shd w:val="clear"/>
        <w:spacing w:line="400" w:lineRule="exact"/>
        <w:ind w:firstLine="480" w:firstLineChars="200"/>
        <w:rPr>
          <w:rFonts w:ascii="宋体" w:hAnsi="宋体" w:cs="宋体"/>
          <w:color w:val="auto"/>
          <w:sz w:val="24"/>
          <w:highlight w:val="none"/>
        </w:rPr>
      </w:pPr>
    </w:p>
    <w:p w14:paraId="23B57FE0">
      <w:pPr>
        <w:shd w:val="clear"/>
        <w:spacing w:line="400" w:lineRule="exact"/>
        <w:ind w:firstLine="480" w:firstLineChars="200"/>
        <w:rPr>
          <w:rFonts w:ascii="宋体" w:hAnsi="宋体" w:cs="宋体"/>
          <w:color w:val="auto"/>
          <w:sz w:val="24"/>
          <w:highlight w:val="none"/>
        </w:rPr>
      </w:pPr>
    </w:p>
    <w:p w14:paraId="3E8F2246">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签约地点：</w:t>
      </w:r>
    </w:p>
    <w:p w14:paraId="151F0494">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签约时间：</w:t>
      </w:r>
    </w:p>
    <w:p w14:paraId="3778704D">
      <w:pPr>
        <w:shd w:val="clear"/>
        <w:ind w:firstLine="602"/>
        <w:rPr>
          <w:rFonts w:ascii="宋体" w:hAnsi="宋体" w:cs="宋体"/>
          <w:color w:val="auto"/>
          <w:sz w:val="24"/>
          <w:highlight w:val="none"/>
        </w:rPr>
      </w:pPr>
    </w:p>
    <w:p w14:paraId="71BA53F4">
      <w:pPr>
        <w:shd w:val="clear"/>
        <w:ind w:firstLine="602"/>
        <w:rPr>
          <w:rFonts w:ascii="宋体" w:hAnsi="宋体" w:cs="宋体"/>
          <w:color w:val="auto"/>
          <w:sz w:val="24"/>
          <w:highlight w:val="none"/>
        </w:rPr>
      </w:pPr>
    </w:p>
    <w:p w14:paraId="25ACED88">
      <w:pPr>
        <w:shd w:val="clear"/>
        <w:ind w:firstLine="602"/>
        <w:rPr>
          <w:rFonts w:ascii="宋体" w:hAnsi="宋体" w:cs="宋体"/>
          <w:color w:val="auto"/>
          <w:sz w:val="24"/>
          <w:highlight w:val="none"/>
        </w:rPr>
      </w:pPr>
    </w:p>
    <w:p w14:paraId="2D958CE7">
      <w:pPr>
        <w:shd w:val="clear"/>
        <w:ind w:firstLine="602"/>
        <w:rPr>
          <w:rFonts w:ascii="宋体" w:hAnsi="宋体" w:cs="宋体"/>
          <w:color w:val="auto"/>
          <w:sz w:val="24"/>
          <w:highlight w:val="none"/>
        </w:rPr>
      </w:pPr>
    </w:p>
    <w:p w14:paraId="2FC0302B">
      <w:pPr>
        <w:shd w:val="clear"/>
        <w:ind w:firstLine="602"/>
        <w:rPr>
          <w:rFonts w:ascii="宋体" w:hAnsi="宋体" w:cs="宋体"/>
          <w:color w:val="auto"/>
          <w:sz w:val="24"/>
          <w:highlight w:val="none"/>
        </w:rPr>
      </w:pPr>
    </w:p>
    <w:p w14:paraId="18756348">
      <w:pPr>
        <w:shd w:val="clear"/>
        <w:ind w:firstLine="602"/>
        <w:rPr>
          <w:rFonts w:ascii="宋体" w:hAnsi="宋体" w:cs="宋体"/>
          <w:color w:val="auto"/>
          <w:sz w:val="24"/>
          <w:highlight w:val="none"/>
        </w:rPr>
      </w:pPr>
    </w:p>
    <w:p w14:paraId="5BAF3066">
      <w:pPr>
        <w:shd w:val="clear"/>
        <w:ind w:firstLine="602"/>
        <w:rPr>
          <w:rFonts w:ascii="宋体" w:hAnsi="宋体" w:cs="宋体"/>
          <w:color w:val="auto"/>
          <w:sz w:val="24"/>
          <w:highlight w:val="none"/>
        </w:rPr>
      </w:pPr>
    </w:p>
    <w:p w14:paraId="4449EC56">
      <w:pPr>
        <w:shd w:val="clear"/>
        <w:ind w:firstLine="602"/>
        <w:rPr>
          <w:rFonts w:ascii="宋体" w:hAnsi="宋体" w:cs="宋体"/>
          <w:color w:val="auto"/>
          <w:sz w:val="24"/>
          <w:highlight w:val="none"/>
        </w:rPr>
      </w:pPr>
    </w:p>
    <w:p w14:paraId="5C889B1B">
      <w:pPr>
        <w:shd w:val="clear"/>
        <w:ind w:firstLine="602"/>
        <w:rPr>
          <w:rFonts w:ascii="宋体" w:hAnsi="宋体" w:cs="宋体"/>
          <w:color w:val="auto"/>
          <w:sz w:val="24"/>
          <w:highlight w:val="none"/>
        </w:rPr>
      </w:pPr>
    </w:p>
    <w:p w14:paraId="1EA10A9B">
      <w:pPr>
        <w:shd w:val="clear"/>
        <w:ind w:firstLine="602"/>
        <w:rPr>
          <w:rFonts w:ascii="宋体" w:hAnsi="宋体" w:cs="宋体"/>
          <w:color w:val="auto"/>
          <w:sz w:val="24"/>
          <w:highlight w:val="none"/>
        </w:rPr>
      </w:pPr>
    </w:p>
    <w:p w14:paraId="08301897">
      <w:pPr>
        <w:shd w:val="clear"/>
        <w:ind w:firstLine="602"/>
        <w:rPr>
          <w:rFonts w:ascii="宋体" w:hAnsi="宋体" w:cs="宋体"/>
          <w:color w:val="auto"/>
          <w:sz w:val="24"/>
          <w:highlight w:val="none"/>
        </w:rPr>
      </w:pPr>
    </w:p>
    <w:p w14:paraId="5C6833CB">
      <w:pPr>
        <w:shd w:val="clear"/>
        <w:ind w:firstLine="602"/>
        <w:rPr>
          <w:rFonts w:ascii="宋体" w:hAnsi="宋体" w:cs="宋体"/>
          <w:color w:val="auto"/>
          <w:sz w:val="24"/>
          <w:highlight w:val="none"/>
        </w:rPr>
      </w:pPr>
    </w:p>
    <w:p w14:paraId="2C2B876F">
      <w:pPr>
        <w:shd w:val="clear"/>
        <w:ind w:firstLine="602"/>
        <w:rPr>
          <w:rFonts w:ascii="宋体" w:hAnsi="宋体" w:cs="宋体"/>
          <w:color w:val="auto"/>
          <w:sz w:val="24"/>
          <w:highlight w:val="none"/>
        </w:rPr>
      </w:pPr>
    </w:p>
    <w:p w14:paraId="62D4AA7A">
      <w:pPr>
        <w:shd w:val="clear"/>
        <w:ind w:firstLine="602"/>
        <w:rPr>
          <w:rFonts w:ascii="宋体" w:hAnsi="宋体" w:cs="宋体"/>
          <w:color w:val="auto"/>
          <w:sz w:val="24"/>
          <w:highlight w:val="none"/>
        </w:rPr>
      </w:pPr>
    </w:p>
    <w:p w14:paraId="50C0AA05">
      <w:pPr>
        <w:shd w:val="clear"/>
        <w:ind w:firstLine="602"/>
        <w:rPr>
          <w:rFonts w:ascii="宋体" w:hAnsi="宋体" w:cs="宋体"/>
          <w:color w:val="auto"/>
          <w:sz w:val="24"/>
          <w:highlight w:val="none"/>
        </w:rPr>
      </w:pPr>
    </w:p>
    <w:p w14:paraId="01BFB85C">
      <w:pPr>
        <w:shd w:val="clear"/>
        <w:ind w:firstLine="602"/>
        <w:rPr>
          <w:rFonts w:ascii="宋体" w:hAnsi="宋体" w:cs="宋体"/>
          <w:color w:val="auto"/>
          <w:sz w:val="24"/>
          <w:highlight w:val="none"/>
        </w:rPr>
      </w:pPr>
    </w:p>
    <w:p w14:paraId="090C7E22">
      <w:pPr>
        <w:shd w:val="clear"/>
        <w:ind w:firstLine="602"/>
        <w:rPr>
          <w:rFonts w:ascii="宋体" w:hAnsi="宋体" w:cs="宋体"/>
          <w:color w:val="auto"/>
          <w:sz w:val="24"/>
          <w:highlight w:val="none"/>
        </w:rPr>
      </w:pPr>
    </w:p>
    <w:p w14:paraId="4E41C542">
      <w:pPr>
        <w:shd w:val="clear"/>
        <w:ind w:firstLine="602"/>
        <w:rPr>
          <w:rFonts w:ascii="宋体" w:hAnsi="宋体" w:cs="宋体"/>
          <w:color w:val="auto"/>
          <w:sz w:val="24"/>
          <w:highlight w:val="none"/>
        </w:rPr>
      </w:pPr>
    </w:p>
    <w:p w14:paraId="07A82741">
      <w:pPr>
        <w:shd w:val="clear"/>
        <w:ind w:firstLine="602"/>
        <w:rPr>
          <w:rFonts w:ascii="宋体" w:hAnsi="宋体" w:cs="宋体"/>
          <w:color w:val="auto"/>
          <w:sz w:val="24"/>
          <w:highlight w:val="none"/>
        </w:rPr>
      </w:pPr>
    </w:p>
    <w:p w14:paraId="037171E4">
      <w:pPr>
        <w:shd w:val="clear"/>
        <w:ind w:firstLine="602"/>
        <w:rPr>
          <w:rFonts w:ascii="宋体" w:hAnsi="宋体" w:cs="宋体"/>
          <w:color w:val="auto"/>
          <w:sz w:val="24"/>
          <w:highlight w:val="none"/>
        </w:rPr>
      </w:pPr>
    </w:p>
    <w:p w14:paraId="4D231B32">
      <w:pPr>
        <w:shd w:val="clear"/>
        <w:rPr>
          <w:rFonts w:hint="eastAsia" w:asciiTheme="minorEastAsia" w:hAnsiTheme="minorEastAsia" w:eastAsiaTheme="minorEastAsia" w:cstheme="minorEastAsia"/>
          <w:color w:val="auto"/>
          <w:sz w:val="44"/>
          <w:szCs w:val="44"/>
          <w:highlight w:val="none"/>
        </w:rPr>
      </w:pPr>
      <w:bookmarkStart w:id="180" w:name="_Toc27913"/>
      <w:bookmarkStart w:id="181" w:name="_Toc26731"/>
      <w:bookmarkStart w:id="182" w:name="_Toc27150"/>
      <w:bookmarkStart w:id="183" w:name="_Toc2043"/>
      <w:bookmarkStart w:id="184" w:name="_Toc22229"/>
      <w:bookmarkStart w:id="185" w:name="_Toc10817"/>
      <w:bookmarkStart w:id="186" w:name="_Toc21393"/>
      <w:bookmarkStart w:id="187" w:name="_Toc29138"/>
      <w:bookmarkStart w:id="188" w:name="_Toc26624"/>
      <w:bookmarkStart w:id="189" w:name="_Toc19889"/>
      <w:bookmarkStart w:id="190" w:name="_Toc29343"/>
      <w:bookmarkStart w:id="191" w:name="_Toc10096"/>
      <w:bookmarkStart w:id="192" w:name="_Toc23075"/>
      <w:bookmarkStart w:id="193" w:name="_Toc24124"/>
      <w:bookmarkStart w:id="194" w:name="_Toc31833"/>
      <w:bookmarkStart w:id="195" w:name="_Toc23553"/>
      <w:bookmarkStart w:id="196" w:name="_Toc31227"/>
      <w:bookmarkStart w:id="197" w:name="_Toc1096"/>
      <w:bookmarkStart w:id="198" w:name="_Toc21549"/>
      <w:r>
        <w:rPr>
          <w:rFonts w:hint="eastAsia" w:asciiTheme="minorEastAsia" w:hAnsiTheme="minorEastAsia" w:eastAsiaTheme="minorEastAsia" w:cstheme="minorEastAsia"/>
          <w:color w:val="auto"/>
          <w:sz w:val="44"/>
          <w:szCs w:val="44"/>
          <w:highlight w:val="none"/>
        </w:rPr>
        <w:br w:type="page"/>
      </w:r>
    </w:p>
    <w:p w14:paraId="546A4ABD">
      <w:pPr>
        <w:pStyle w:val="3"/>
        <w:shd w:val="clear"/>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w:t>
      </w:r>
      <w:r>
        <w:rPr>
          <w:rFonts w:hint="eastAsia" w:asciiTheme="minorEastAsia" w:hAnsiTheme="minorEastAsia" w:eastAsiaTheme="minorEastAsia" w:cstheme="minorEastAsia"/>
          <w:color w:val="auto"/>
          <w:sz w:val="44"/>
          <w:szCs w:val="44"/>
          <w:highlight w:val="none"/>
          <w:lang w:val="en-US" w:eastAsia="zh-CN"/>
        </w:rPr>
        <w:t>六</w:t>
      </w:r>
      <w:r>
        <w:rPr>
          <w:rFonts w:hint="eastAsia" w:asciiTheme="minorEastAsia" w:hAnsiTheme="minorEastAsia" w:eastAsiaTheme="minorEastAsia" w:cstheme="minorEastAsia"/>
          <w:color w:val="auto"/>
          <w:sz w:val="44"/>
          <w:szCs w:val="44"/>
          <w:highlight w:val="none"/>
        </w:rPr>
        <w:t>章  投标文件格式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D12475D">
      <w:pPr>
        <w:shd w:val="clear"/>
        <w:ind w:firstLine="602"/>
        <w:rPr>
          <w:rFonts w:ascii="宋体" w:hAnsi="宋体" w:cs="宋体"/>
          <w:b/>
          <w:color w:val="auto"/>
          <w:sz w:val="30"/>
          <w:szCs w:val="30"/>
          <w:highlight w:val="none"/>
        </w:rPr>
      </w:pPr>
    </w:p>
    <w:p w14:paraId="047837B3">
      <w:pPr>
        <w:shd w:val="clear"/>
        <w:snapToGrid w:val="0"/>
        <w:spacing w:before="120" w:beforeLines="50" w:after="50" w:line="360" w:lineRule="auto"/>
        <w:outlineLvl w:val="0"/>
        <w:rPr>
          <w:rFonts w:hint="eastAsia" w:ascii="宋体" w:hAnsi="宋体"/>
          <w:b/>
          <w:color w:val="auto"/>
          <w:highlight w:val="none"/>
        </w:rPr>
      </w:pPr>
      <w:r>
        <w:rPr>
          <w:rFonts w:hint="eastAsia" w:ascii="宋体" w:hAnsi="宋体"/>
          <w:b/>
          <w:color w:val="auto"/>
          <w:highlight w:val="none"/>
        </w:rPr>
        <w:t>附件1</w:t>
      </w:r>
    </w:p>
    <w:p w14:paraId="12FD8FBE">
      <w:pPr>
        <w:shd w:val="clear"/>
        <w:spacing w:before="240" w:beforeLines="100" w:after="120" w:afterLines="50"/>
        <w:ind w:right="-11"/>
        <w:jc w:val="left"/>
        <w:rPr>
          <w:rFonts w:hint="eastAsia" w:ascii="仿宋_GB2312" w:hAnsi="宋体" w:eastAsia="仿宋_GB2312"/>
          <w:b/>
          <w:color w:val="auto"/>
          <w:sz w:val="44"/>
          <w:szCs w:val="44"/>
          <w:highlight w:val="none"/>
        </w:rPr>
      </w:pPr>
    </w:p>
    <w:p w14:paraId="24802AF7">
      <w:pPr>
        <w:shd w:val="clear"/>
        <w:rPr>
          <w:color w:val="auto"/>
          <w:sz w:val="24"/>
          <w:szCs w:val="24"/>
          <w:highlight w:val="none"/>
        </w:rPr>
      </w:pPr>
    </w:p>
    <w:p w14:paraId="63FD0F62">
      <w:pPr>
        <w:shd w:val="clear"/>
        <w:adjustRightInd w:val="0"/>
        <w:snapToGrid w:val="0"/>
        <w:spacing w:line="360" w:lineRule="auto"/>
        <w:jc w:val="center"/>
        <w:rPr>
          <w:rFonts w:hint="eastAsia" w:ascii="宋体" w:hAnsi="宋体"/>
          <w:b/>
          <w:bCs/>
          <w:color w:val="auto"/>
          <w:sz w:val="22"/>
          <w:highlight w:val="none"/>
        </w:rPr>
      </w:pPr>
      <w:bookmarkStart w:id="199" w:name="_Hlk202191066"/>
      <w:r>
        <w:rPr>
          <w:rFonts w:hint="eastAsia" w:ascii="宋体" w:hAnsi="宋体"/>
          <w:b/>
          <w:bCs/>
          <w:color w:val="auto"/>
          <w:sz w:val="22"/>
          <w:highlight w:val="none"/>
        </w:rPr>
        <w:t>投标声明书</w:t>
      </w:r>
    </w:p>
    <w:p w14:paraId="7E4411A4">
      <w:pPr>
        <w:shd w:val="clear"/>
        <w:adjustRightInd w:val="0"/>
        <w:snapToGrid w:val="0"/>
        <w:spacing w:line="360" w:lineRule="auto"/>
        <w:rPr>
          <w:rFonts w:hint="eastAsia" w:ascii="宋体" w:hAnsi="宋体" w:cs="宋体"/>
          <w:color w:val="auto"/>
          <w:sz w:val="22"/>
          <w:highlight w:val="none"/>
        </w:rPr>
      </w:pPr>
    </w:p>
    <w:p w14:paraId="1465C820">
      <w:pPr>
        <w:shd w:val="clear"/>
        <w:adjustRightInd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致：</w:t>
      </w:r>
      <w:r>
        <w:rPr>
          <w:rFonts w:hint="eastAsia" w:ascii="宋体" w:hAnsi="宋体" w:cs="宋体"/>
          <w:color w:val="auto"/>
          <w:sz w:val="22"/>
          <w:highlight w:val="none"/>
          <w:u w:val="single"/>
        </w:rPr>
        <w:t xml:space="preserve">磐安县尚湖镇农村集体经济发展有限公司   </w:t>
      </w:r>
    </w:p>
    <w:p w14:paraId="1FBB3DBB">
      <w:pPr>
        <w:shd w:val="clear"/>
        <w:tabs>
          <w:tab w:val="left" w:pos="1418"/>
        </w:tabs>
        <w:snapToGrid w:val="0"/>
        <w:spacing w:before="50" w:after="50" w:line="360" w:lineRule="auto"/>
        <w:ind w:firstLine="660" w:firstLineChars="300"/>
        <w:rPr>
          <w:rFonts w:hint="eastAsia" w:ascii="宋体" w:hAnsi="宋体" w:cs="宋体"/>
          <w:color w:val="auto"/>
          <w:sz w:val="22"/>
          <w:highlight w:val="none"/>
        </w:rPr>
      </w:pP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s="宋体"/>
          <w:color w:val="auto"/>
          <w:sz w:val="22"/>
          <w:highlight w:val="none"/>
        </w:rPr>
        <w:t>（供应商名称）系中华人民共和国合法企业，经营地址</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s="宋体"/>
          <w:color w:val="auto"/>
          <w:sz w:val="22"/>
          <w:highlight w:val="none"/>
        </w:rPr>
        <w:t>。</w:t>
      </w:r>
    </w:p>
    <w:p w14:paraId="6D3BFB0F">
      <w:pPr>
        <w:shd w:val="clear"/>
        <w:tabs>
          <w:tab w:val="left" w:pos="1418"/>
        </w:tabs>
        <w:snapToGrid w:val="0"/>
        <w:spacing w:before="50" w:after="50"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我</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s="宋体"/>
          <w:color w:val="auto"/>
          <w:sz w:val="22"/>
          <w:highlight w:val="none"/>
        </w:rPr>
        <w:t>（姓名）系</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s="宋体"/>
          <w:color w:val="auto"/>
          <w:sz w:val="22"/>
          <w:highlight w:val="none"/>
        </w:rPr>
        <w:t>（供应商名称）的法定代表人，我方愿意参加贵方组织的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的采购活动，为便于贵方公正、择优地确定中标人及其采购项目的服务，我方就本次投标有关事项郑重声明如下：</w:t>
      </w:r>
    </w:p>
    <w:p w14:paraId="311B5D45">
      <w:pPr>
        <w:shd w:val="clea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1、我方向贵方提交的所有响应文件、资料都是准确的和真实的；</w:t>
      </w:r>
    </w:p>
    <w:p w14:paraId="01D5EC6C">
      <w:pPr>
        <w:shd w:val="clea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2、我方不是采购人的附属机构；在获知本项目采购信息后，与采购人聘请的为此项目提供咨询服务的公司及其附属机构没有任何联系。</w:t>
      </w:r>
    </w:p>
    <w:p w14:paraId="06DBA23C">
      <w:pPr>
        <w:shd w:val="clea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3、我方此次向贵方提供的项目名称为：</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u w:val="single"/>
        </w:rPr>
        <w:t xml:space="preserve">    </w:t>
      </w:r>
      <w:r>
        <w:rPr>
          <w:rFonts w:hint="eastAsia" w:ascii="宋体" w:hAnsi="宋体" w:cs="宋体"/>
          <w:color w:val="auto"/>
          <w:sz w:val="22"/>
          <w:highlight w:val="none"/>
        </w:rPr>
        <w:t>。</w:t>
      </w:r>
    </w:p>
    <w:p w14:paraId="32EB97B7">
      <w:pPr>
        <w:shd w:val="clear"/>
        <w:adjustRightInd w:val="0"/>
        <w:snapToGrid w:val="0"/>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4、我方及我方拟派项目负责人最近三年内的被公开披露或查处的违法违规行为有：</w:t>
      </w:r>
      <w:r>
        <w:rPr>
          <w:rFonts w:hint="eastAsia" w:ascii="宋体" w:hAnsi="宋体" w:cs="宋体"/>
          <w:color w:val="auto"/>
          <w:sz w:val="22"/>
          <w:highlight w:val="none"/>
          <w:u w:val="single"/>
        </w:rPr>
        <w:t xml:space="preserve">　          </w:t>
      </w:r>
    </w:p>
    <w:p w14:paraId="13280FA1">
      <w:pPr>
        <w:shd w:val="clear"/>
        <w:adjustRightInd w:val="0"/>
        <w:snapToGrid w:val="0"/>
        <w:spacing w:line="360" w:lineRule="auto"/>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5、以上事项如有虚假或隐瞒，我方愿意承担一切后果和责任。</w:t>
      </w:r>
    </w:p>
    <w:p w14:paraId="02EC5B03">
      <w:pPr>
        <w:shd w:val="clear"/>
        <w:adjustRightInd w:val="0"/>
        <w:snapToGrid w:val="0"/>
        <w:spacing w:line="360" w:lineRule="auto"/>
        <w:ind w:firstLine="440" w:firstLineChars="200"/>
        <w:rPr>
          <w:rFonts w:hint="eastAsia" w:ascii="宋体" w:hAnsi="宋体" w:cs="宋体"/>
          <w:color w:val="auto"/>
          <w:sz w:val="22"/>
          <w:highlight w:val="none"/>
        </w:rPr>
      </w:pPr>
    </w:p>
    <w:p w14:paraId="406C30CF">
      <w:pPr>
        <w:shd w:val="clear"/>
        <w:adjustRightInd w:val="0"/>
        <w:snapToGrid w:val="0"/>
        <w:spacing w:line="360" w:lineRule="auto"/>
        <w:ind w:firstLine="440" w:firstLineChars="200"/>
        <w:rPr>
          <w:rFonts w:hint="eastAsia" w:ascii="宋体" w:hAnsi="宋体" w:cs="宋体"/>
          <w:color w:val="auto"/>
          <w:sz w:val="22"/>
          <w:highlight w:val="none"/>
        </w:rPr>
      </w:pPr>
    </w:p>
    <w:p w14:paraId="11994591">
      <w:pPr>
        <w:shd w:val="clear"/>
        <w:adjustRightInd w:val="0"/>
        <w:snapToGrid w:val="0"/>
        <w:spacing w:line="360" w:lineRule="auto"/>
        <w:ind w:firstLine="440" w:firstLineChars="200"/>
        <w:rPr>
          <w:rFonts w:hint="eastAsia" w:ascii="宋体" w:hAnsi="宋体" w:cs="宋体"/>
          <w:color w:val="auto"/>
          <w:sz w:val="22"/>
          <w:highlight w:val="none"/>
        </w:rPr>
      </w:pPr>
    </w:p>
    <w:p w14:paraId="400E7BA1">
      <w:pPr>
        <w:shd w:val="clear"/>
        <w:adjustRightInd w:val="0"/>
        <w:snapToGrid w:val="0"/>
        <w:spacing w:line="360" w:lineRule="auto"/>
        <w:ind w:firstLine="440" w:firstLineChars="200"/>
        <w:rPr>
          <w:rFonts w:hint="eastAsia" w:ascii="宋体" w:hAnsi="宋体" w:cs="宋体"/>
          <w:color w:val="auto"/>
          <w:sz w:val="22"/>
          <w:highlight w:val="none"/>
        </w:rPr>
      </w:pPr>
    </w:p>
    <w:p w14:paraId="06A9B2EC">
      <w:pPr>
        <w:shd w:val="clear"/>
        <w:adjustRightInd w:val="0"/>
        <w:snapToGrid w:val="0"/>
        <w:spacing w:line="360" w:lineRule="auto"/>
        <w:ind w:firstLine="440" w:firstLineChars="200"/>
        <w:rPr>
          <w:rFonts w:hint="eastAsia" w:ascii="宋体" w:hAnsi="宋体" w:cs="宋体"/>
          <w:color w:val="auto"/>
          <w:sz w:val="22"/>
          <w:highlight w:val="none"/>
        </w:rPr>
      </w:pPr>
    </w:p>
    <w:p w14:paraId="3741BCA2">
      <w:pPr>
        <w:shd w:val="clear"/>
        <w:adjustRightInd w:val="0"/>
        <w:snapToGrid w:val="0"/>
        <w:spacing w:line="360" w:lineRule="auto"/>
        <w:ind w:firstLine="6820" w:firstLineChars="3100"/>
        <w:rPr>
          <w:rFonts w:hint="eastAsia" w:ascii="宋体" w:hAnsi="宋体" w:cs="宋体"/>
          <w:color w:val="auto"/>
          <w:sz w:val="22"/>
          <w:highlight w:val="none"/>
          <w:u w:val="single"/>
        </w:rPr>
      </w:pPr>
      <w:r>
        <w:rPr>
          <w:rFonts w:hint="eastAsia" w:ascii="宋体" w:hAnsi="宋体" w:cs="宋体"/>
          <w:color w:val="auto"/>
          <w:sz w:val="22"/>
          <w:highlight w:val="none"/>
        </w:rPr>
        <w:t>磋商供应商（盖章）：</w:t>
      </w:r>
    </w:p>
    <w:p w14:paraId="6FEE75D4">
      <w:pPr>
        <w:shd w:val="clear"/>
        <w:adjustRightInd w:val="0"/>
        <w:snapToGrid w:val="0"/>
        <w:spacing w:line="360" w:lineRule="auto"/>
        <w:ind w:firstLine="5500" w:firstLineChars="2500"/>
        <w:rPr>
          <w:rFonts w:hint="eastAsia" w:ascii="宋体" w:hAnsi="宋体" w:cs="宋体"/>
          <w:color w:val="auto"/>
          <w:sz w:val="22"/>
          <w:highlight w:val="none"/>
          <w:u w:val="single"/>
        </w:rPr>
      </w:pPr>
      <w:r>
        <w:rPr>
          <w:rFonts w:hint="eastAsia" w:ascii="宋体" w:hAnsi="宋体" w:cs="宋体"/>
          <w:color w:val="auto"/>
          <w:sz w:val="22"/>
          <w:highlight w:val="none"/>
        </w:rPr>
        <w:t>法定代表人</w:t>
      </w:r>
      <w:r>
        <w:rPr>
          <w:rFonts w:hint="eastAsia" w:ascii="宋体" w:hAnsi="宋体" w:cs="宋体"/>
          <w:color w:val="auto"/>
          <w:kern w:val="0"/>
          <w:sz w:val="22"/>
          <w:highlight w:val="none"/>
        </w:rPr>
        <w:t>或授权委托人</w:t>
      </w:r>
      <w:r>
        <w:rPr>
          <w:rFonts w:hint="eastAsia" w:ascii="宋体" w:hAnsi="宋体" w:cs="宋体"/>
          <w:color w:val="auto"/>
          <w:sz w:val="22"/>
          <w:highlight w:val="none"/>
        </w:rPr>
        <w:t>（签字）：</w:t>
      </w:r>
    </w:p>
    <w:p w14:paraId="2A2B4432">
      <w:pPr>
        <w:shd w:val="clear"/>
        <w:adjustRightInd w:val="0"/>
        <w:snapToGrid w:val="0"/>
        <w:spacing w:line="360" w:lineRule="auto"/>
        <w:ind w:firstLine="220" w:firstLineChars="100"/>
        <w:jc w:val="right"/>
        <w:rPr>
          <w:rFonts w:hint="eastAsia" w:ascii="宋体" w:hAnsi="宋体" w:cs="宋体"/>
          <w:color w:val="auto"/>
          <w:sz w:val="22"/>
          <w:highlight w:val="none"/>
        </w:rPr>
      </w:pPr>
    </w:p>
    <w:p w14:paraId="58E40782">
      <w:pPr>
        <w:shd w:val="clear"/>
        <w:adjustRightInd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年    月    日</w:t>
      </w:r>
    </w:p>
    <w:bookmarkEnd w:id="199"/>
    <w:p w14:paraId="3F00DBCC">
      <w:pPr>
        <w:shd w:val="clear"/>
        <w:rPr>
          <w:color w:val="auto"/>
          <w:highlight w:val="none"/>
        </w:rPr>
      </w:pPr>
    </w:p>
    <w:p w14:paraId="1EFCE539">
      <w:pPr>
        <w:shd w:val="clear"/>
        <w:rPr>
          <w:color w:val="auto"/>
          <w:highlight w:val="none"/>
        </w:rPr>
      </w:pPr>
    </w:p>
    <w:p w14:paraId="66F27374">
      <w:pPr>
        <w:pStyle w:val="3"/>
        <w:shd w:val="clear"/>
        <w:rPr>
          <w:color w:val="auto"/>
          <w:highlight w:val="none"/>
        </w:rPr>
      </w:pPr>
    </w:p>
    <w:p w14:paraId="7E44085F">
      <w:pPr>
        <w:shd w:val="clear"/>
        <w:rPr>
          <w:rFonts w:hint="eastAsia" w:ascii="仿宋_GB2312" w:hAnsi="宋体" w:eastAsia="仿宋_GB2312"/>
          <w:b/>
          <w:color w:val="auto"/>
          <w:sz w:val="44"/>
          <w:szCs w:val="44"/>
          <w:highlight w:val="none"/>
        </w:rPr>
      </w:pPr>
      <w:r>
        <w:rPr>
          <w:rFonts w:ascii="仿宋_GB2312" w:hAnsi="宋体" w:eastAsia="仿宋_GB2312"/>
          <w:b/>
          <w:color w:val="auto"/>
          <w:sz w:val="44"/>
          <w:szCs w:val="44"/>
          <w:highlight w:val="none"/>
        </w:rPr>
        <w:br w:type="page"/>
      </w:r>
    </w:p>
    <w:p w14:paraId="13021F8C">
      <w:pPr>
        <w:shd w:val="clear"/>
        <w:snapToGrid w:val="0"/>
        <w:spacing w:before="120" w:beforeLines="50" w:after="50" w:line="360" w:lineRule="auto"/>
        <w:outlineLvl w:val="0"/>
        <w:rPr>
          <w:rFonts w:hint="eastAsia" w:ascii="宋体" w:hAnsi="宋体"/>
          <w:b/>
          <w:color w:val="auto"/>
          <w:highlight w:val="none"/>
        </w:rPr>
      </w:pPr>
      <w:r>
        <w:rPr>
          <w:rFonts w:hint="eastAsia" w:ascii="宋体" w:hAnsi="宋体"/>
          <w:b/>
          <w:color w:val="auto"/>
          <w:highlight w:val="none"/>
        </w:rPr>
        <w:t>附件2</w:t>
      </w:r>
    </w:p>
    <w:p w14:paraId="5380FB3A">
      <w:pPr>
        <w:pStyle w:val="18"/>
        <w:shd w:val="clear"/>
        <w:rPr>
          <w:color w:val="auto"/>
          <w:highlight w:val="none"/>
        </w:rPr>
      </w:pPr>
    </w:p>
    <w:p w14:paraId="1632B0D9">
      <w:pPr>
        <w:shd w:val="clear"/>
        <w:snapToGrid w:val="0"/>
        <w:spacing w:before="120" w:beforeLines="50" w:after="50" w:line="360" w:lineRule="auto"/>
        <w:jc w:val="center"/>
        <w:outlineLvl w:val="0"/>
        <w:rPr>
          <w:rFonts w:hint="eastAsia" w:hAnsi="宋体"/>
          <w:color w:val="auto"/>
          <w:sz w:val="28"/>
          <w:szCs w:val="28"/>
          <w:highlight w:val="none"/>
          <w:lang w:val="zh-CN"/>
        </w:rPr>
      </w:pPr>
      <w:r>
        <w:rPr>
          <w:rFonts w:hint="eastAsia" w:hAnsi="宋体"/>
          <w:color w:val="auto"/>
          <w:sz w:val="28"/>
          <w:szCs w:val="28"/>
          <w:highlight w:val="none"/>
        </w:rPr>
        <w:t xml:space="preserve"> </w:t>
      </w:r>
      <w:bookmarkStart w:id="200" w:name="_Hlk202191138"/>
      <w:r>
        <w:rPr>
          <w:rFonts w:hint="eastAsia" w:hAnsi="宋体"/>
          <w:color w:val="auto"/>
          <w:sz w:val="28"/>
          <w:szCs w:val="28"/>
          <w:highlight w:val="none"/>
          <w:lang w:val="zh-CN"/>
        </w:rPr>
        <w:t>符合参加采购活动应当具备的一般条件的承诺函</w:t>
      </w:r>
    </w:p>
    <w:p w14:paraId="31B720F7">
      <w:pPr>
        <w:shd w:val="clear"/>
        <w:spacing w:line="276" w:lineRule="auto"/>
        <w:rPr>
          <w:rFonts w:hint="eastAsia" w:ascii="宋体" w:hAnsi="宋体" w:cs="宋体"/>
          <w:bCs/>
          <w:color w:val="auto"/>
          <w:highlight w:val="none"/>
        </w:rPr>
      </w:pPr>
      <w:r>
        <w:rPr>
          <w:rFonts w:hint="eastAsia" w:ascii="宋体" w:hAnsi="宋体" w:cs="宋体"/>
          <w:color w:val="auto"/>
          <w:highlight w:val="none"/>
          <w:u w:val="single"/>
        </w:rPr>
        <w:t xml:space="preserve"> （采购单位名称）         </w:t>
      </w:r>
      <w:r>
        <w:rPr>
          <w:rFonts w:hint="eastAsia" w:ascii="宋体" w:hAnsi="宋体" w:cs="宋体"/>
          <w:bCs/>
          <w:color w:val="auto"/>
          <w:highlight w:val="none"/>
        </w:rPr>
        <w:t>：</w:t>
      </w:r>
    </w:p>
    <w:p w14:paraId="59787D0B">
      <w:pPr>
        <w:shd w:val="clear"/>
        <w:rPr>
          <w:rFonts w:hint="eastAsia" w:ascii="宋体" w:hAnsi="宋体" w:cs="宋体"/>
          <w:color w:val="auto"/>
          <w:highlight w:val="none"/>
        </w:rPr>
      </w:pPr>
    </w:p>
    <w:p w14:paraId="7E61FC9D">
      <w:pPr>
        <w:shd w:val="clea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我公司参与</w:t>
      </w:r>
      <w:r>
        <w:rPr>
          <w:rFonts w:hint="eastAsia" w:ascii="宋体" w:hAnsi="宋体" w:cs="宋体"/>
          <w:bCs/>
          <w:color w:val="auto"/>
          <w:szCs w:val="21"/>
          <w:highlight w:val="none"/>
          <w:u w:val="single"/>
        </w:rPr>
        <w:t xml:space="preserve">      项目名称                    </w:t>
      </w: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）投标，郑重承诺具备以下条件</w:t>
      </w:r>
      <w:r>
        <w:rPr>
          <w:rFonts w:hint="eastAsia" w:ascii="宋体" w:hAnsi="宋体" w:cs="宋体"/>
          <w:color w:val="auto"/>
          <w:szCs w:val="21"/>
          <w:highlight w:val="none"/>
        </w:rPr>
        <w:t>：</w:t>
      </w:r>
    </w:p>
    <w:p w14:paraId="10250946">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（一）具备规定的条件：</w:t>
      </w:r>
    </w:p>
    <w:p w14:paraId="77E18E2E">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1、具有独立承担民事责任的能力；</w:t>
      </w:r>
    </w:p>
    <w:p w14:paraId="23186D0E">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 xml:space="preserve">2、具有良好的商业信誉和健全的财务会计制度； </w:t>
      </w:r>
    </w:p>
    <w:p w14:paraId="7B1C6CC0">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3、具有履行合同所必需的设备和专业技术能力；</w:t>
      </w:r>
    </w:p>
    <w:p w14:paraId="0C850A93">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4、有依法缴纳税收和社会保障资金的良好记录；</w:t>
      </w:r>
    </w:p>
    <w:p w14:paraId="66F35096">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5、参加政府采购活动前三年内，在经营活动中没有重大违法记录；</w:t>
      </w:r>
    </w:p>
    <w:p w14:paraId="1F678A9F">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6、具有法律、行政法规规定的其他条件。</w:t>
      </w:r>
    </w:p>
    <w:p w14:paraId="623DC077">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760D72BD">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（三）不存在以下情况：</w:t>
      </w:r>
    </w:p>
    <w:p w14:paraId="7CF7B0DF">
      <w:pPr>
        <w:pStyle w:val="35"/>
        <w:shd w:val="clear"/>
        <w:spacing w:before="0" w:beforeAutospacing="0" w:after="0" w:afterAutospacing="0" w:line="360" w:lineRule="auto"/>
        <w:ind w:left="480"/>
        <w:jc w:val="both"/>
        <w:rPr>
          <w:rFonts w:hint="eastAsia"/>
          <w:color w:val="auto"/>
          <w:highlight w:val="none"/>
        </w:rPr>
      </w:pPr>
      <w:r>
        <w:rPr>
          <w:rFonts w:hint="eastAsia"/>
          <w:color w:val="auto"/>
          <w:highlight w:val="none"/>
        </w:rPr>
        <w:t>1、单位负责人为同一人或者存在直接控股、管理关系的不同供应商参加同一合同项下的采购活动的；</w:t>
      </w:r>
    </w:p>
    <w:p w14:paraId="454950B9">
      <w:pPr>
        <w:pStyle w:val="35"/>
        <w:shd w:val="clear"/>
        <w:spacing w:before="0" w:beforeAutospacing="0" w:after="0" w:afterAutospacing="0" w:line="360" w:lineRule="auto"/>
        <w:ind w:left="480"/>
        <w:jc w:val="both"/>
        <w:rPr>
          <w:rFonts w:hint="eastAsia"/>
          <w:color w:val="auto"/>
          <w:highlight w:val="none"/>
          <w:u w:val="none"/>
        </w:rPr>
      </w:pPr>
      <w:r>
        <w:rPr>
          <w:rFonts w:hint="eastAsia"/>
          <w:color w:val="auto"/>
          <w:highlight w:val="none"/>
        </w:rPr>
        <w:t>2、为采购项目提供整体设计、规范编制或者项目管理、监理、检测等服务后再参加该采购项目的其他采购活动的。</w:t>
      </w:r>
    </w:p>
    <w:p w14:paraId="28AAB0D6">
      <w:pPr>
        <w:shd w:val="clear"/>
        <w:spacing w:before="240" w:beforeLines="100" w:after="240" w:afterLines="100" w:line="400" w:lineRule="atLeast"/>
        <w:ind w:left="4620" w:leftChars="2200"/>
        <w:rPr>
          <w:rFonts w:hint="eastAsia" w:ascii="宋体" w:hAnsi="宋体" w:cs="宋体"/>
          <w:color w:val="auto"/>
          <w:szCs w:val="21"/>
          <w:highlight w:val="none"/>
        </w:rPr>
      </w:pPr>
    </w:p>
    <w:p w14:paraId="374EBD3C">
      <w:pPr>
        <w:shd w:val="clear"/>
        <w:spacing w:before="240" w:beforeLines="100" w:after="240" w:afterLines="100" w:line="400" w:lineRule="atLeast"/>
        <w:ind w:left="4620" w:leftChars="2200"/>
        <w:rPr>
          <w:rFonts w:hint="eastAsia" w:ascii="宋体" w:hAnsi="宋体" w:cs="宋体"/>
          <w:color w:val="auto"/>
          <w:szCs w:val="21"/>
          <w:highlight w:val="none"/>
        </w:rPr>
      </w:pPr>
      <w:r>
        <w:rPr>
          <w:rFonts w:hint="eastAsia" w:ascii="宋体" w:hAnsi="宋体" w:cs="宋体"/>
          <w:color w:val="auto"/>
          <w:szCs w:val="21"/>
          <w:highlight w:val="none"/>
        </w:rPr>
        <w:t>投标供应商全称（</w:t>
      </w:r>
      <w:r>
        <w:rPr>
          <w:rFonts w:hint="eastAsia" w:ascii="宋体" w:hAnsi="宋体" w:cs="宋体"/>
          <w:color w:val="auto"/>
          <w:szCs w:val="21"/>
          <w:highlight w:val="none"/>
          <w:lang w:eastAsia="zh-CN"/>
        </w:rPr>
        <w:t>盖</w:t>
      </w:r>
      <w:r>
        <w:rPr>
          <w:rFonts w:hint="eastAsia" w:ascii="宋体" w:hAnsi="宋体" w:cs="宋体"/>
          <w:color w:val="auto"/>
          <w:szCs w:val="21"/>
          <w:highlight w:val="none"/>
        </w:rPr>
        <w:t>章）：</w:t>
      </w:r>
    </w:p>
    <w:p w14:paraId="62BE892D">
      <w:pPr>
        <w:shd w:val="clear"/>
        <w:spacing w:before="240" w:beforeLines="100" w:after="240" w:afterLines="100" w:line="400" w:lineRule="atLeast"/>
        <w:ind w:left="4620" w:leftChars="220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42A17025">
      <w:pPr>
        <w:shd w:val="clear"/>
        <w:spacing w:before="240" w:beforeLines="100" w:after="240" w:afterLines="100" w:line="400" w:lineRule="atLeast"/>
        <w:ind w:left="4620" w:left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bookmarkEnd w:id="200"/>
    <w:p w14:paraId="46580B64">
      <w:pPr>
        <w:shd w:val="clear"/>
        <w:snapToGrid w:val="0"/>
        <w:spacing w:before="120" w:beforeLines="50" w:after="50" w:line="360" w:lineRule="auto"/>
        <w:outlineLvl w:val="0"/>
        <w:rPr>
          <w:rFonts w:hint="eastAsia" w:hAnsi="宋体"/>
          <w:color w:val="auto"/>
          <w:sz w:val="24"/>
          <w:szCs w:val="24"/>
          <w:highlight w:val="none"/>
          <w:lang w:val="zh-CN"/>
        </w:rPr>
      </w:pPr>
    </w:p>
    <w:p w14:paraId="3AB9CDE6">
      <w:pPr>
        <w:shd w:val="clear"/>
        <w:snapToGrid w:val="0"/>
        <w:spacing w:before="120" w:beforeLines="50" w:after="50" w:line="360" w:lineRule="auto"/>
        <w:outlineLvl w:val="0"/>
        <w:rPr>
          <w:rFonts w:hint="eastAsia" w:hAnsi="宋体"/>
          <w:color w:val="auto"/>
          <w:sz w:val="24"/>
          <w:szCs w:val="24"/>
          <w:highlight w:val="none"/>
          <w:lang w:val="zh-CN"/>
        </w:rPr>
      </w:pPr>
    </w:p>
    <w:p w14:paraId="051CD0D7">
      <w:pPr>
        <w:shd w:val="clear"/>
        <w:snapToGrid w:val="0"/>
        <w:spacing w:before="120" w:beforeLines="50" w:after="50" w:line="360" w:lineRule="auto"/>
        <w:outlineLvl w:val="0"/>
        <w:rPr>
          <w:rFonts w:hint="eastAsia" w:hAnsi="宋体"/>
          <w:color w:val="auto"/>
          <w:sz w:val="24"/>
          <w:szCs w:val="24"/>
          <w:highlight w:val="none"/>
          <w:lang w:val="zh-CN"/>
        </w:rPr>
      </w:pPr>
    </w:p>
    <w:p w14:paraId="3EF38E1A">
      <w:pPr>
        <w:shd w:val="clear"/>
        <w:rPr>
          <w:rFonts w:hint="eastAsia" w:ascii="宋体" w:hAnsi="宋体"/>
          <w:b/>
          <w:color w:val="auto"/>
          <w:highlight w:val="none"/>
        </w:rPr>
      </w:pPr>
      <w:r>
        <w:rPr>
          <w:rFonts w:hint="eastAsia" w:ascii="宋体" w:hAnsi="宋体"/>
          <w:b/>
          <w:color w:val="auto"/>
          <w:highlight w:val="none"/>
        </w:rPr>
        <w:br w:type="page"/>
      </w:r>
    </w:p>
    <w:p w14:paraId="3D848B3E">
      <w:pPr>
        <w:shd w:val="clear"/>
        <w:snapToGrid w:val="0"/>
        <w:spacing w:before="120" w:beforeLines="50" w:after="50" w:line="360" w:lineRule="auto"/>
        <w:outlineLvl w:val="0"/>
        <w:rPr>
          <w:rFonts w:hint="eastAsia" w:ascii="宋体" w:hAnsi="宋体"/>
          <w:b/>
          <w:color w:val="auto"/>
          <w:highlight w:val="none"/>
        </w:rPr>
      </w:pPr>
      <w:r>
        <w:rPr>
          <w:rFonts w:hint="eastAsia" w:ascii="宋体" w:hAnsi="宋体"/>
          <w:b/>
          <w:color w:val="auto"/>
          <w:highlight w:val="none"/>
        </w:rPr>
        <w:t>附件3</w:t>
      </w:r>
    </w:p>
    <w:p w14:paraId="20DE99C6">
      <w:pPr>
        <w:shd w:val="clear"/>
        <w:jc w:val="center"/>
        <w:rPr>
          <w:rFonts w:hint="eastAsia" w:ascii="宋体" w:hAnsi="宋体" w:cs="宋体"/>
          <w:b/>
          <w:color w:val="auto"/>
          <w:sz w:val="28"/>
          <w:szCs w:val="28"/>
          <w:highlight w:val="none"/>
        </w:rPr>
      </w:pPr>
      <w:bookmarkStart w:id="201" w:name="_Hlk202191270"/>
    </w:p>
    <w:p w14:paraId="16BE0903">
      <w:pPr>
        <w:shd w:val="clea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具备履行合同所必需的设备和专业技术能力的承诺函</w:t>
      </w:r>
    </w:p>
    <w:p w14:paraId="136C87E4">
      <w:pPr>
        <w:shd w:val="clear"/>
        <w:jc w:val="center"/>
        <w:rPr>
          <w:rFonts w:hint="eastAsia" w:ascii="宋体" w:hAnsi="宋体" w:cs="宋体"/>
          <w:b/>
          <w:color w:val="auto"/>
          <w:sz w:val="28"/>
          <w:szCs w:val="28"/>
          <w:highlight w:val="none"/>
        </w:rPr>
      </w:pPr>
    </w:p>
    <w:p w14:paraId="45A5FA76">
      <w:pPr>
        <w:shd w:val="clear"/>
        <w:jc w:val="center"/>
        <w:rPr>
          <w:rFonts w:hint="eastAsia" w:ascii="宋体" w:hAnsi="宋体" w:cs="宋体"/>
          <w:b/>
          <w:color w:val="auto"/>
          <w:sz w:val="24"/>
          <w:highlight w:val="none"/>
        </w:rPr>
      </w:pPr>
    </w:p>
    <w:p w14:paraId="0B866965">
      <w:pPr>
        <w:pStyle w:val="114"/>
        <w:shd w:val="clear"/>
        <w:spacing w:line="360" w:lineRule="auto"/>
        <w:rPr>
          <w:rFonts w:hint="eastAsia" w:ascii="宋体" w:hAnsi="宋体" w:cs="宋体"/>
          <w:color w:val="auto"/>
          <w:spacing w:val="6"/>
          <w:sz w:val="22"/>
          <w:szCs w:val="22"/>
          <w:highlight w:val="none"/>
        </w:rPr>
      </w:pPr>
      <w:r>
        <w:rPr>
          <w:rFonts w:hint="eastAsia" w:ascii="宋体" w:hAnsi="宋体" w:cs="宋体"/>
          <w:color w:val="auto"/>
          <w:sz w:val="22"/>
          <w:szCs w:val="22"/>
          <w:highlight w:val="none"/>
          <w:u w:val="single"/>
        </w:rPr>
        <w:t xml:space="preserve">（采购单位名称）     </w:t>
      </w:r>
      <w:r>
        <w:rPr>
          <w:rFonts w:hint="eastAsia" w:ascii="宋体" w:hAnsi="宋体" w:cs="宋体"/>
          <w:color w:val="auto"/>
          <w:spacing w:val="6"/>
          <w:sz w:val="22"/>
          <w:szCs w:val="22"/>
          <w:highlight w:val="none"/>
        </w:rPr>
        <w:t>：</w:t>
      </w:r>
    </w:p>
    <w:p w14:paraId="3E860A14">
      <w:pPr>
        <w:pStyle w:val="114"/>
        <w:shd w:val="clear"/>
        <w:spacing w:line="360" w:lineRule="auto"/>
        <w:ind w:firstLine="464" w:firstLineChars="200"/>
        <w:rPr>
          <w:rFonts w:hint="eastAsia" w:ascii="宋体" w:hAnsi="宋体" w:cs="宋体"/>
          <w:color w:val="auto"/>
          <w:spacing w:val="6"/>
          <w:sz w:val="22"/>
          <w:szCs w:val="22"/>
          <w:highlight w:val="none"/>
        </w:rPr>
      </w:pPr>
    </w:p>
    <w:p w14:paraId="373D788F">
      <w:pPr>
        <w:pStyle w:val="114"/>
        <w:shd w:val="clear"/>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我方参与的</w:t>
      </w:r>
      <w:r>
        <w:rPr>
          <w:rFonts w:hint="eastAsia" w:ascii="宋体" w:hAnsi="宋体" w:cs="宋体"/>
          <w:color w:val="auto"/>
          <w:spacing w:val="6"/>
          <w:sz w:val="22"/>
          <w:szCs w:val="22"/>
          <w:highlight w:val="none"/>
          <w:u w:val="single"/>
        </w:rPr>
        <w:t xml:space="preserve">            （项目名称）</w:t>
      </w:r>
      <w:r>
        <w:rPr>
          <w:rFonts w:hint="eastAsia" w:ascii="宋体" w:hAnsi="宋体" w:cs="宋体"/>
          <w:color w:val="auto"/>
          <w:spacing w:val="6"/>
          <w:sz w:val="22"/>
          <w:szCs w:val="22"/>
          <w:highlight w:val="none"/>
        </w:rPr>
        <w:t>（采购编号：</w:t>
      </w:r>
      <w:r>
        <w:rPr>
          <w:rFonts w:hint="eastAsia" w:ascii="宋体" w:hAnsi="宋体" w:cs="宋体"/>
          <w:color w:val="auto"/>
          <w:spacing w:val="6"/>
          <w:sz w:val="22"/>
          <w:szCs w:val="22"/>
          <w:highlight w:val="none"/>
          <w:u w:val="single"/>
        </w:rPr>
        <w:t>　　　　</w:t>
      </w:r>
      <w:r>
        <w:rPr>
          <w:rFonts w:hint="eastAsia" w:ascii="宋体" w:hAnsi="宋体" w:cs="宋体"/>
          <w:color w:val="auto"/>
          <w:spacing w:val="6"/>
          <w:sz w:val="22"/>
          <w:szCs w:val="22"/>
          <w:highlight w:val="none"/>
        </w:rPr>
        <w:t>）的投标活动，我方郑重承诺，我方具有履行合同所必需设备和专业技术能力。如有虚假，招标人可取消我方任何资格（投标/中标/签订合同），我方对此无任何异议。</w:t>
      </w:r>
    </w:p>
    <w:p w14:paraId="4C46D0E1">
      <w:pPr>
        <w:pStyle w:val="114"/>
        <w:shd w:val="clear"/>
        <w:spacing w:line="360" w:lineRule="auto"/>
        <w:ind w:firstLine="464" w:firstLineChars="200"/>
        <w:rPr>
          <w:rFonts w:hint="eastAsia" w:ascii="宋体" w:hAnsi="宋体" w:cs="宋体"/>
          <w:color w:val="auto"/>
          <w:spacing w:val="6"/>
          <w:sz w:val="22"/>
          <w:szCs w:val="22"/>
          <w:highlight w:val="none"/>
        </w:rPr>
      </w:pPr>
    </w:p>
    <w:p w14:paraId="53C813CA">
      <w:pPr>
        <w:pStyle w:val="114"/>
        <w:shd w:val="clear"/>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特此承诺！</w:t>
      </w:r>
    </w:p>
    <w:p w14:paraId="3DAC143C">
      <w:pPr>
        <w:pStyle w:val="114"/>
        <w:shd w:val="clear"/>
        <w:spacing w:line="360" w:lineRule="auto"/>
        <w:ind w:firstLine="504" w:firstLineChars="200"/>
        <w:rPr>
          <w:rFonts w:ascii="仿宋_GB2312" w:eastAsia="仿宋_GB2312"/>
          <w:color w:val="auto"/>
          <w:spacing w:val="6"/>
          <w:sz w:val="24"/>
          <w:highlight w:val="none"/>
        </w:rPr>
      </w:pPr>
    </w:p>
    <w:p w14:paraId="0D911233">
      <w:pPr>
        <w:shd w:val="clear"/>
        <w:rPr>
          <w:rFonts w:hint="eastAsia" w:ascii="宋体" w:hAnsi="宋体"/>
          <w:color w:val="auto"/>
          <w:highlight w:val="none"/>
        </w:rPr>
      </w:pPr>
    </w:p>
    <w:p w14:paraId="1173DE2F">
      <w:pPr>
        <w:shd w:val="clear"/>
        <w:rPr>
          <w:rFonts w:hint="eastAsia" w:ascii="宋体" w:hAnsi="宋体"/>
          <w:color w:val="auto"/>
          <w:highlight w:val="none"/>
        </w:rPr>
      </w:pPr>
    </w:p>
    <w:p w14:paraId="251F78A2">
      <w:pPr>
        <w:shd w:val="clear"/>
        <w:rPr>
          <w:rFonts w:hint="eastAsia" w:ascii="宋体" w:hAnsi="宋体"/>
          <w:color w:val="auto"/>
          <w:highlight w:val="none"/>
        </w:rPr>
      </w:pPr>
    </w:p>
    <w:p w14:paraId="4363A43C">
      <w:pPr>
        <w:shd w:val="clear"/>
        <w:rPr>
          <w:rFonts w:hint="eastAsia" w:ascii="宋体" w:hAnsi="宋体"/>
          <w:color w:val="auto"/>
          <w:highlight w:val="none"/>
        </w:rPr>
      </w:pPr>
    </w:p>
    <w:p w14:paraId="60A07347">
      <w:pPr>
        <w:shd w:val="clear"/>
        <w:rPr>
          <w:rFonts w:hint="eastAsia" w:ascii="宋体" w:hAnsi="宋体"/>
          <w:color w:val="auto"/>
          <w:highlight w:val="none"/>
        </w:rPr>
      </w:pPr>
    </w:p>
    <w:p w14:paraId="067350B3">
      <w:pPr>
        <w:shd w:val="clear"/>
        <w:rPr>
          <w:rFonts w:hint="eastAsia" w:ascii="宋体" w:hAnsi="宋体"/>
          <w:color w:val="auto"/>
          <w:highlight w:val="none"/>
        </w:rPr>
      </w:pPr>
    </w:p>
    <w:p w14:paraId="10EB97B5">
      <w:pPr>
        <w:widowControl/>
        <w:shd w:val="clear"/>
        <w:spacing w:line="400" w:lineRule="exact"/>
        <w:ind w:right="159"/>
        <w:rPr>
          <w:rFonts w:hint="eastAsia" w:ascii="宋体" w:hAnsi="宋体"/>
          <w:color w:val="auto"/>
          <w:sz w:val="24"/>
          <w:highlight w:val="none"/>
        </w:rPr>
      </w:pPr>
    </w:p>
    <w:p w14:paraId="3927A277">
      <w:pPr>
        <w:pStyle w:val="18"/>
        <w:shd w:val="clear"/>
        <w:rPr>
          <w:color w:val="auto"/>
          <w:highlight w:val="none"/>
        </w:rPr>
      </w:pPr>
    </w:p>
    <w:p w14:paraId="40909369">
      <w:pPr>
        <w:widowControl/>
        <w:shd w:val="clear"/>
        <w:spacing w:line="400" w:lineRule="exact"/>
        <w:ind w:right="159"/>
        <w:rPr>
          <w:rFonts w:hint="eastAsia" w:ascii="宋体" w:hAnsi="宋体"/>
          <w:color w:val="auto"/>
          <w:sz w:val="24"/>
          <w:highlight w:val="none"/>
        </w:rPr>
      </w:pPr>
      <w:r>
        <w:rPr>
          <w:rFonts w:hint="eastAsia" w:ascii="宋体" w:hAnsi="宋体"/>
          <w:color w:val="auto"/>
          <w:sz w:val="24"/>
          <w:highlight w:val="none"/>
        </w:rPr>
        <w:t xml:space="preserve">                                     投标供应商全称（</w:t>
      </w:r>
      <w:r>
        <w:rPr>
          <w:rFonts w:hint="eastAsia" w:ascii="宋体" w:hAnsi="宋体"/>
          <w:color w:val="auto"/>
          <w:sz w:val="24"/>
          <w:highlight w:val="none"/>
          <w:lang w:eastAsia="zh-CN"/>
        </w:rPr>
        <w:t>盖</w:t>
      </w:r>
      <w:r>
        <w:rPr>
          <w:rFonts w:hint="eastAsia" w:ascii="宋体" w:hAnsi="宋体"/>
          <w:color w:val="auto"/>
          <w:sz w:val="24"/>
          <w:highlight w:val="none"/>
        </w:rPr>
        <w:t>章）：</w:t>
      </w:r>
    </w:p>
    <w:p w14:paraId="0573F75E">
      <w:pPr>
        <w:widowControl/>
        <w:shd w:val="clear"/>
        <w:spacing w:line="400" w:lineRule="exact"/>
        <w:ind w:right="159"/>
        <w:rPr>
          <w:rFonts w:hint="eastAsia" w:ascii="宋体" w:hAnsi="宋体"/>
          <w:color w:val="auto"/>
          <w:sz w:val="24"/>
          <w:highlight w:val="none"/>
        </w:rPr>
      </w:pPr>
      <w:r>
        <w:rPr>
          <w:rFonts w:hint="eastAsia" w:ascii="宋体" w:hAnsi="宋体"/>
          <w:color w:val="auto"/>
          <w:sz w:val="24"/>
          <w:highlight w:val="none"/>
        </w:rPr>
        <w:t xml:space="preserve">                                     法定代表人或授权代表（签字或盖章）：</w:t>
      </w:r>
    </w:p>
    <w:p w14:paraId="4CE58AEB">
      <w:pPr>
        <w:shd w:val="clear"/>
        <w:snapToGrid w:val="0"/>
        <w:spacing w:line="400" w:lineRule="exact"/>
        <w:jc w:val="left"/>
        <w:outlineLvl w:val="1"/>
        <w:rPr>
          <w:rFonts w:hint="eastAsia" w:ascii="宋体" w:hAnsi="宋体"/>
          <w:color w:val="auto"/>
          <w:sz w:val="24"/>
          <w:highlight w:val="none"/>
        </w:rPr>
      </w:pPr>
      <w:r>
        <w:rPr>
          <w:rFonts w:hint="eastAsia" w:ascii="宋体" w:hAnsi="宋体"/>
          <w:color w:val="auto"/>
          <w:sz w:val="24"/>
          <w:highlight w:val="none"/>
        </w:rPr>
        <w:t xml:space="preserve">                                     日      期：    年   月     日</w:t>
      </w:r>
    </w:p>
    <w:bookmarkEnd w:id="201"/>
    <w:p w14:paraId="1D0F34F0">
      <w:pPr>
        <w:shd w:val="clear"/>
        <w:rPr>
          <w:rFonts w:hint="eastAsia" w:ascii="宋体" w:hAnsi="宋体"/>
          <w:b/>
          <w:color w:val="auto"/>
          <w:highlight w:val="none"/>
        </w:rPr>
      </w:pPr>
      <w:r>
        <w:rPr>
          <w:rFonts w:hint="eastAsia" w:ascii="宋体" w:hAnsi="宋体"/>
          <w:b/>
          <w:color w:val="auto"/>
          <w:highlight w:val="none"/>
        </w:rPr>
        <w:br w:type="page"/>
      </w:r>
    </w:p>
    <w:p w14:paraId="6B6E8D50">
      <w:pPr>
        <w:shd w:val="clear"/>
        <w:snapToGrid w:val="0"/>
        <w:spacing w:before="120" w:beforeLines="50" w:after="50" w:line="360" w:lineRule="auto"/>
        <w:outlineLvl w:val="0"/>
        <w:rPr>
          <w:rFonts w:hint="eastAsia" w:ascii="宋体" w:hAnsi="宋体"/>
          <w:b/>
          <w:color w:val="auto"/>
          <w:highlight w:val="none"/>
        </w:rPr>
      </w:pPr>
      <w:r>
        <w:rPr>
          <w:rFonts w:hint="eastAsia" w:ascii="宋体" w:hAnsi="宋体"/>
          <w:b/>
          <w:color w:val="auto"/>
          <w:highlight w:val="none"/>
        </w:rPr>
        <w:t>附件4</w:t>
      </w:r>
    </w:p>
    <w:p w14:paraId="0B3023C3">
      <w:pPr>
        <w:shd w:val="clear"/>
        <w:snapToGrid w:val="0"/>
        <w:spacing w:before="120" w:beforeLines="50" w:after="50" w:line="360" w:lineRule="auto"/>
        <w:jc w:val="center"/>
        <w:outlineLvl w:val="3"/>
        <w:rPr>
          <w:rFonts w:eastAsia="仿宋_GB2312"/>
          <w:color w:val="auto"/>
          <w:spacing w:val="8"/>
          <w:kern w:val="0"/>
          <w:sz w:val="32"/>
          <w:szCs w:val="32"/>
          <w:highlight w:val="none"/>
        </w:rPr>
      </w:pPr>
      <w:bookmarkStart w:id="202" w:name="_Hlk202191931"/>
      <w:r>
        <w:rPr>
          <w:rFonts w:hint="eastAsia" w:ascii="宋体" w:hAnsi="宋体"/>
          <w:b/>
          <w:color w:val="auto"/>
          <w:sz w:val="32"/>
          <w:szCs w:val="32"/>
          <w:highlight w:val="none"/>
        </w:rPr>
        <w:t>无围标串标等负面行为承诺书</w:t>
      </w:r>
    </w:p>
    <w:p w14:paraId="50D8A051">
      <w:pPr>
        <w:shd w:val="clear"/>
        <w:snapToGrid w:val="0"/>
        <w:spacing w:before="120" w:beforeLines="50" w:after="50" w:line="360" w:lineRule="auto"/>
        <w:ind w:firstLine="720" w:firstLineChars="300"/>
        <w:rPr>
          <w:color w:val="auto"/>
          <w:sz w:val="24"/>
          <w:highlight w:val="none"/>
        </w:rPr>
      </w:pPr>
      <w:r>
        <w:rPr>
          <w:rFonts w:hint="eastAsia"/>
          <w:color w:val="auto"/>
          <w:sz w:val="24"/>
          <w:highlight w:val="none"/>
        </w:rPr>
        <w:t>本人作为经授权的投标人（或供应商、竞拍人等，下同）代表，清楚知晓我单位参与本项目投标（交易，下同），现对以下事项作出郑重承诺并签名：</w:t>
      </w:r>
    </w:p>
    <w:p w14:paraId="218B3146">
      <w:pPr>
        <w:shd w:val="clear"/>
        <w:snapToGrid w:val="0"/>
        <w:spacing w:before="120" w:beforeLines="50" w:after="50" w:line="360" w:lineRule="auto"/>
        <w:ind w:firstLine="720" w:firstLineChars="300"/>
        <w:rPr>
          <w:color w:val="auto"/>
          <w:sz w:val="24"/>
          <w:highlight w:val="none"/>
        </w:rPr>
      </w:pPr>
      <w:r>
        <w:rPr>
          <w:rFonts w:hint="eastAsia"/>
          <w:color w:val="auto"/>
          <w:sz w:val="24"/>
          <w:highlight w:val="none"/>
        </w:rPr>
        <w:t>一、我单位和本人遵循公开、公平、公正、诚实守信的原则，所提供的一切材料均真实、有效、合法，依法依规参与本项目投标。</w:t>
      </w:r>
    </w:p>
    <w:p w14:paraId="73EE08D8">
      <w:pPr>
        <w:shd w:val="clear"/>
        <w:snapToGrid w:val="0"/>
        <w:spacing w:before="120" w:beforeLines="50" w:after="50" w:line="360" w:lineRule="auto"/>
        <w:ind w:firstLine="720" w:firstLineChars="300"/>
        <w:rPr>
          <w:color w:val="auto"/>
          <w:sz w:val="24"/>
          <w:highlight w:val="none"/>
        </w:rPr>
      </w:pPr>
      <w:r>
        <w:rPr>
          <w:rFonts w:hint="eastAsia"/>
          <w:color w:val="auto"/>
          <w:sz w:val="24"/>
          <w:highlight w:val="none"/>
        </w:rPr>
        <w:t>二、我单位和本人在本项目招标投标活动中，拒绝参与围标串标，决不损害其它投标人、招标人（或采购人、拍卖人等，下同）的合法权益。</w:t>
      </w:r>
    </w:p>
    <w:p w14:paraId="0DD62C13">
      <w:pPr>
        <w:shd w:val="clear"/>
        <w:snapToGrid w:val="0"/>
        <w:spacing w:before="120" w:beforeLines="50" w:after="50" w:line="360" w:lineRule="auto"/>
        <w:ind w:firstLine="720" w:firstLineChars="300"/>
        <w:rPr>
          <w:color w:val="auto"/>
          <w:sz w:val="24"/>
          <w:highlight w:val="none"/>
        </w:rPr>
      </w:pPr>
      <w:r>
        <w:rPr>
          <w:rFonts w:hint="eastAsia"/>
          <w:color w:val="auto"/>
          <w:sz w:val="24"/>
          <w:highlight w:val="none"/>
        </w:rPr>
        <w:t>三、我单位如被查实在本项目交易活动中存在围标串标等行为，本人作为违法行为直接责任人员，将承担被执行失信惩戒并被依法追究相关责任的后果。</w:t>
      </w:r>
    </w:p>
    <w:bookmarkEnd w:id="202"/>
    <w:p w14:paraId="739940D1">
      <w:pPr>
        <w:pStyle w:val="18"/>
        <w:shd w:val="clear"/>
        <w:rPr>
          <w:color w:val="auto"/>
          <w:highlight w:val="none"/>
        </w:rPr>
      </w:pPr>
    </w:p>
    <w:p w14:paraId="5B4A5575">
      <w:pPr>
        <w:widowControl/>
        <w:shd w:val="clear"/>
        <w:spacing w:line="400" w:lineRule="exact"/>
        <w:ind w:right="159"/>
        <w:rPr>
          <w:rFonts w:hint="eastAsia" w:ascii="宋体" w:hAnsi="宋体"/>
          <w:color w:val="auto"/>
          <w:sz w:val="24"/>
          <w:highlight w:val="none"/>
        </w:rPr>
      </w:pPr>
      <w:r>
        <w:rPr>
          <w:rFonts w:hint="eastAsia" w:ascii="宋体" w:hAnsi="宋体"/>
          <w:color w:val="auto"/>
          <w:sz w:val="24"/>
          <w:highlight w:val="none"/>
        </w:rPr>
        <w:t xml:space="preserve">                                     投标供应商全称（</w:t>
      </w:r>
      <w:r>
        <w:rPr>
          <w:rFonts w:hint="eastAsia" w:ascii="宋体" w:hAnsi="宋体"/>
          <w:color w:val="auto"/>
          <w:sz w:val="24"/>
          <w:highlight w:val="none"/>
          <w:lang w:eastAsia="zh-CN"/>
        </w:rPr>
        <w:t>盖</w:t>
      </w:r>
      <w:r>
        <w:rPr>
          <w:rFonts w:hint="eastAsia" w:ascii="宋体" w:hAnsi="宋体"/>
          <w:color w:val="auto"/>
          <w:sz w:val="24"/>
          <w:highlight w:val="none"/>
        </w:rPr>
        <w:t>章）：</w:t>
      </w:r>
    </w:p>
    <w:p w14:paraId="37FCBB24">
      <w:pPr>
        <w:widowControl/>
        <w:shd w:val="clear"/>
        <w:spacing w:line="400" w:lineRule="exact"/>
        <w:ind w:right="159"/>
        <w:rPr>
          <w:rFonts w:hint="eastAsia" w:ascii="宋体" w:hAnsi="宋体"/>
          <w:color w:val="auto"/>
          <w:sz w:val="24"/>
          <w:highlight w:val="none"/>
        </w:rPr>
      </w:pPr>
      <w:r>
        <w:rPr>
          <w:rFonts w:hint="eastAsia" w:ascii="宋体" w:hAnsi="宋体"/>
          <w:color w:val="auto"/>
          <w:sz w:val="24"/>
          <w:highlight w:val="none"/>
        </w:rPr>
        <w:t xml:space="preserve">                                     法定代表人或授权代表（签字或盖章）：</w:t>
      </w:r>
    </w:p>
    <w:p w14:paraId="70E75E4C">
      <w:pPr>
        <w:shd w:val="clear"/>
        <w:snapToGrid w:val="0"/>
        <w:spacing w:line="400" w:lineRule="exact"/>
        <w:jc w:val="left"/>
        <w:outlineLvl w:val="1"/>
        <w:rPr>
          <w:rFonts w:hint="eastAsia" w:ascii="宋体" w:hAnsi="宋体"/>
          <w:color w:val="auto"/>
          <w:sz w:val="24"/>
          <w:highlight w:val="none"/>
        </w:rPr>
      </w:pPr>
      <w:r>
        <w:rPr>
          <w:rFonts w:hint="eastAsia" w:ascii="宋体" w:hAnsi="宋体"/>
          <w:color w:val="auto"/>
          <w:sz w:val="24"/>
          <w:highlight w:val="none"/>
        </w:rPr>
        <w:t xml:space="preserve">                                     日      期：    年   月     日</w:t>
      </w:r>
    </w:p>
    <w:p w14:paraId="6A5F3A17">
      <w:pPr>
        <w:shd w:val="clear"/>
        <w:rPr>
          <w:rFonts w:hint="eastAsia" w:ascii="宋体" w:hAnsi="宋体"/>
          <w:b/>
          <w:color w:val="auto"/>
          <w:highlight w:val="none"/>
        </w:rPr>
      </w:pPr>
      <w:r>
        <w:rPr>
          <w:rFonts w:hint="eastAsia" w:ascii="宋体" w:hAnsi="宋体"/>
          <w:b/>
          <w:color w:val="auto"/>
          <w:highlight w:val="none"/>
        </w:rPr>
        <w:br w:type="page"/>
      </w:r>
    </w:p>
    <w:p w14:paraId="488DA08C">
      <w:pPr>
        <w:widowControl/>
        <w:shd w:val="clear"/>
        <w:jc w:val="left"/>
        <w:rPr>
          <w:rFonts w:hint="eastAsia" w:ascii="宋体" w:hAnsi="宋体"/>
          <w:b/>
          <w:color w:val="auto"/>
          <w:highlight w:val="none"/>
        </w:rPr>
      </w:pPr>
    </w:p>
    <w:p w14:paraId="3F59D89E">
      <w:pPr>
        <w:shd w:val="clear"/>
        <w:snapToGrid w:val="0"/>
        <w:spacing w:before="120" w:beforeLines="50" w:after="50" w:line="360" w:lineRule="auto"/>
        <w:rPr>
          <w:rFonts w:ascii="宋体"/>
          <w:b/>
          <w:color w:val="auto"/>
          <w:sz w:val="24"/>
          <w:highlight w:val="none"/>
        </w:rPr>
      </w:pPr>
      <w:r>
        <w:rPr>
          <w:rFonts w:hint="eastAsia" w:ascii="宋体" w:hAnsi="宋体"/>
          <w:b/>
          <w:color w:val="auto"/>
          <w:highlight w:val="none"/>
        </w:rPr>
        <w:t>附件</w:t>
      </w:r>
      <w:r>
        <w:rPr>
          <w:rFonts w:ascii="宋体" w:hAnsi="宋体"/>
          <w:b/>
          <w:color w:val="auto"/>
          <w:highlight w:val="none"/>
        </w:rPr>
        <w:t>5</w:t>
      </w:r>
    </w:p>
    <w:p w14:paraId="74D7F08C">
      <w:pPr>
        <w:shd w:val="clear"/>
        <w:spacing w:line="480" w:lineRule="exact"/>
        <w:jc w:val="center"/>
        <w:outlineLvl w:val="1"/>
        <w:rPr>
          <w:rFonts w:hint="eastAsia" w:ascii="宋体" w:hAnsi="宋体"/>
          <w:b/>
          <w:color w:val="auto"/>
          <w:kern w:val="0"/>
          <w:sz w:val="30"/>
          <w:szCs w:val="30"/>
          <w:highlight w:val="none"/>
        </w:rPr>
      </w:pPr>
      <w:bookmarkStart w:id="203" w:name="_Hlk202193040"/>
      <w:r>
        <w:rPr>
          <w:rFonts w:hint="eastAsia" w:ascii="宋体" w:hAnsi="宋体"/>
          <w:b/>
          <w:color w:val="auto"/>
          <w:kern w:val="0"/>
          <w:sz w:val="30"/>
          <w:szCs w:val="30"/>
          <w:highlight w:val="none"/>
        </w:rPr>
        <w:t>供应商市场行为信誉情况承诺书（申明书）</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1C5C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1B34322F">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3C75EA59">
            <w:pPr>
              <w:shd w:val="clear"/>
              <w:spacing w:line="260" w:lineRule="exact"/>
              <w:rPr>
                <w:rFonts w:hint="eastAsia"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12AC37CB">
            <w:pPr>
              <w:shd w:val="clear"/>
              <w:spacing w:before="100" w:beforeAutospacing="1" w:after="100" w:afterAutospacing="1" w:line="260" w:lineRule="exact"/>
              <w:jc w:val="center"/>
              <w:rPr>
                <w:color w:val="auto"/>
                <w:highlight w:val="none"/>
              </w:rPr>
            </w:pPr>
            <w:r>
              <w:rPr>
                <w:rFonts w:hint="eastAsia"/>
                <w:color w:val="auto"/>
                <w:highlight w:val="none"/>
              </w:rPr>
              <w:t>企业资质等级</w:t>
            </w:r>
          </w:p>
          <w:p w14:paraId="73E529F4">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（如有）</w:t>
            </w:r>
          </w:p>
        </w:tc>
        <w:tc>
          <w:tcPr>
            <w:tcW w:w="2373" w:type="dxa"/>
            <w:tcBorders>
              <w:top w:val="single" w:color="auto" w:sz="4" w:space="0"/>
              <w:left w:val="dotted" w:color="auto" w:sz="4" w:space="0"/>
              <w:bottom w:val="dotted" w:color="auto" w:sz="4" w:space="0"/>
              <w:right w:val="single" w:color="auto" w:sz="4" w:space="0"/>
            </w:tcBorders>
            <w:vAlign w:val="center"/>
          </w:tcPr>
          <w:p w14:paraId="39877339">
            <w:pPr>
              <w:shd w:val="clear"/>
              <w:spacing w:line="260" w:lineRule="exact"/>
              <w:rPr>
                <w:rFonts w:hint="eastAsia" w:ascii="宋体" w:hAnsi="宋体"/>
                <w:color w:val="auto"/>
                <w:sz w:val="18"/>
                <w:szCs w:val="18"/>
                <w:highlight w:val="none"/>
              </w:rPr>
            </w:pPr>
          </w:p>
        </w:tc>
      </w:tr>
      <w:tr w14:paraId="5F2EC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13B8114C">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企业地址</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77C51BA">
            <w:pPr>
              <w:shd w:val="clear"/>
              <w:spacing w:line="260" w:lineRule="exact"/>
              <w:rPr>
                <w:rFonts w:hint="eastAsia"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1757FA21">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联系电话</w:t>
            </w:r>
          </w:p>
        </w:tc>
        <w:tc>
          <w:tcPr>
            <w:tcW w:w="2373" w:type="dxa"/>
            <w:tcBorders>
              <w:top w:val="dotted" w:color="auto" w:sz="4" w:space="0"/>
              <w:left w:val="dotted" w:color="auto" w:sz="4" w:space="0"/>
              <w:bottom w:val="dotted" w:color="auto" w:sz="4" w:space="0"/>
              <w:right w:val="single" w:color="auto" w:sz="4" w:space="0"/>
            </w:tcBorders>
            <w:vAlign w:val="center"/>
          </w:tcPr>
          <w:p w14:paraId="25238840">
            <w:pPr>
              <w:shd w:val="clear"/>
              <w:spacing w:line="260" w:lineRule="exact"/>
              <w:rPr>
                <w:rFonts w:hint="eastAsia" w:ascii="宋体" w:hAnsi="宋体"/>
                <w:color w:val="auto"/>
                <w:sz w:val="18"/>
                <w:szCs w:val="18"/>
                <w:highlight w:val="none"/>
              </w:rPr>
            </w:pPr>
          </w:p>
        </w:tc>
      </w:tr>
      <w:tr w14:paraId="34558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2045DBD1">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拟投（竞）标项目名称</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330EB658">
            <w:pPr>
              <w:shd w:val="clear"/>
              <w:spacing w:line="260" w:lineRule="exact"/>
              <w:rPr>
                <w:rFonts w:hint="eastAsia"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56762A81">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拟投标项目负责人姓名及资质</w:t>
            </w:r>
          </w:p>
        </w:tc>
        <w:tc>
          <w:tcPr>
            <w:tcW w:w="2373" w:type="dxa"/>
            <w:tcBorders>
              <w:top w:val="dotted" w:color="auto" w:sz="4" w:space="0"/>
              <w:left w:val="dotted" w:color="auto" w:sz="4" w:space="0"/>
              <w:bottom w:val="dotted" w:color="auto" w:sz="4" w:space="0"/>
              <w:right w:val="single" w:color="auto" w:sz="4" w:space="0"/>
            </w:tcBorders>
          </w:tcPr>
          <w:p w14:paraId="0E497D38">
            <w:pPr>
              <w:shd w:val="clear"/>
              <w:spacing w:line="260" w:lineRule="exact"/>
              <w:rPr>
                <w:rFonts w:hint="eastAsia" w:ascii="宋体" w:hAnsi="宋体"/>
                <w:color w:val="auto"/>
                <w:sz w:val="18"/>
                <w:szCs w:val="18"/>
                <w:highlight w:val="none"/>
              </w:rPr>
            </w:pPr>
          </w:p>
        </w:tc>
      </w:tr>
      <w:tr w14:paraId="2A919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right w:val="dotted" w:color="auto" w:sz="4" w:space="0"/>
            </w:tcBorders>
            <w:vAlign w:val="center"/>
          </w:tcPr>
          <w:p w14:paraId="4FEE01F1">
            <w:pPr>
              <w:shd w:val="clear"/>
              <w:spacing w:before="100" w:beforeAutospacing="1" w:after="100" w:afterAutospacing="1" w:line="260" w:lineRule="exact"/>
              <w:jc w:val="center"/>
              <w:rPr>
                <w:color w:val="auto"/>
                <w:sz w:val="24"/>
                <w:highlight w:val="none"/>
              </w:rPr>
            </w:pPr>
            <w:r>
              <w:rPr>
                <w:rFonts w:hint="eastAsia"/>
                <w:color w:val="auto"/>
                <w:highlight w:val="none"/>
              </w:rPr>
              <w:t>供应商</w:t>
            </w:r>
          </w:p>
          <w:p w14:paraId="78CD60FA">
            <w:pPr>
              <w:shd w:val="clear"/>
              <w:spacing w:before="100" w:beforeAutospacing="1" w:after="100" w:afterAutospacing="1" w:line="260" w:lineRule="exact"/>
              <w:jc w:val="center"/>
              <w:rPr>
                <w:color w:val="auto"/>
                <w:sz w:val="24"/>
                <w:highlight w:val="none"/>
              </w:rPr>
            </w:pPr>
            <w:r>
              <w:rPr>
                <w:rFonts w:hint="eastAsia"/>
                <w:color w:val="auto"/>
                <w:highlight w:val="none"/>
              </w:rPr>
              <w:t>市场</w:t>
            </w:r>
          </w:p>
          <w:p w14:paraId="7A0E3C45">
            <w:pPr>
              <w:shd w:val="clear"/>
              <w:spacing w:before="100" w:beforeAutospacing="1" w:after="100" w:afterAutospacing="1" w:line="260" w:lineRule="exact"/>
              <w:jc w:val="center"/>
              <w:rPr>
                <w:color w:val="auto"/>
                <w:sz w:val="24"/>
                <w:highlight w:val="none"/>
              </w:rPr>
            </w:pPr>
            <w:r>
              <w:rPr>
                <w:rFonts w:hint="eastAsia"/>
                <w:color w:val="auto"/>
                <w:highlight w:val="none"/>
              </w:rPr>
              <w:t>行为</w:t>
            </w:r>
          </w:p>
          <w:p w14:paraId="0F2B212D">
            <w:pPr>
              <w:shd w:val="clear"/>
              <w:spacing w:before="100" w:beforeAutospacing="1" w:after="100" w:afterAutospacing="1" w:line="260" w:lineRule="exact"/>
              <w:jc w:val="center"/>
              <w:rPr>
                <w:color w:val="auto"/>
                <w:sz w:val="24"/>
                <w:highlight w:val="none"/>
              </w:rPr>
            </w:pPr>
            <w:r>
              <w:rPr>
                <w:rFonts w:hint="eastAsia"/>
                <w:color w:val="auto"/>
                <w:highlight w:val="none"/>
              </w:rPr>
              <w:t>信用</w:t>
            </w:r>
          </w:p>
          <w:p w14:paraId="04A46370">
            <w:pPr>
              <w:shd w:val="clea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18779FC">
            <w:pPr>
              <w:shd w:val="clea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55F7829">
            <w:pPr>
              <w:shd w:val="clear"/>
              <w:spacing w:line="260" w:lineRule="exact"/>
              <w:jc w:val="center"/>
              <w:rPr>
                <w:rFonts w:hint="eastAsia" w:ascii="宋体" w:hAnsi="宋体"/>
                <w:color w:val="auto"/>
                <w:sz w:val="18"/>
                <w:szCs w:val="18"/>
                <w:highlight w:val="none"/>
              </w:rPr>
            </w:pPr>
          </w:p>
        </w:tc>
      </w:tr>
      <w:tr w14:paraId="1CD1B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left w:val="single" w:color="auto" w:sz="4" w:space="0"/>
              <w:right w:val="dotted" w:color="auto" w:sz="4" w:space="0"/>
            </w:tcBorders>
            <w:vAlign w:val="center"/>
          </w:tcPr>
          <w:p w14:paraId="2F89CDE0">
            <w:pPr>
              <w:widowControl/>
              <w:shd w:val="clear"/>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54ABC891">
            <w:pPr>
              <w:shd w:val="clea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5D3A335F">
            <w:pPr>
              <w:shd w:val="clear"/>
              <w:spacing w:line="260" w:lineRule="exact"/>
              <w:rPr>
                <w:rFonts w:hint="eastAsia" w:ascii="宋体" w:hAnsi="宋体"/>
                <w:color w:val="auto"/>
                <w:sz w:val="18"/>
                <w:szCs w:val="18"/>
                <w:highlight w:val="none"/>
              </w:rPr>
            </w:pPr>
          </w:p>
        </w:tc>
      </w:tr>
      <w:tr w14:paraId="15B30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left w:val="single" w:color="auto" w:sz="4" w:space="0"/>
              <w:right w:val="dotted" w:color="auto" w:sz="4" w:space="0"/>
            </w:tcBorders>
            <w:vAlign w:val="center"/>
          </w:tcPr>
          <w:p w14:paraId="34290DDB">
            <w:pPr>
              <w:widowControl/>
              <w:shd w:val="clear"/>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26055171">
            <w:pPr>
              <w:shd w:val="clea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35122F72">
            <w:pPr>
              <w:shd w:val="clear"/>
              <w:spacing w:line="260" w:lineRule="exact"/>
              <w:rPr>
                <w:rFonts w:hint="eastAsia" w:ascii="宋体" w:hAnsi="宋体"/>
                <w:color w:val="auto"/>
                <w:sz w:val="18"/>
                <w:szCs w:val="18"/>
                <w:highlight w:val="none"/>
              </w:rPr>
            </w:pPr>
          </w:p>
        </w:tc>
      </w:tr>
      <w:tr w14:paraId="1168C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2" w:hRule="atLeast"/>
        </w:trPr>
        <w:tc>
          <w:tcPr>
            <w:tcW w:w="828" w:type="dxa"/>
            <w:vMerge w:val="continue"/>
            <w:tcBorders>
              <w:left w:val="single" w:color="auto" w:sz="4" w:space="0"/>
              <w:right w:val="dotted" w:color="auto" w:sz="4" w:space="0"/>
            </w:tcBorders>
            <w:vAlign w:val="center"/>
          </w:tcPr>
          <w:p w14:paraId="105E9E4C">
            <w:pPr>
              <w:widowControl/>
              <w:shd w:val="clear"/>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18EB779E">
            <w:pPr>
              <w:shd w:val="clear"/>
              <w:spacing w:before="100" w:beforeAutospacing="1" w:after="100" w:afterAutospacing="1" w:line="260" w:lineRule="exact"/>
              <w:rPr>
                <w:rFonts w:hint="eastAsia"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1C58B01B">
            <w:pPr>
              <w:shd w:val="clear"/>
              <w:spacing w:line="260" w:lineRule="exact"/>
              <w:rPr>
                <w:rFonts w:hint="eastAsia" w:ascii="宋体" w:hAnsi="宋体"/>
                <w:color w:val="auto"/>
                <w:sz w:val="18"/>
                <w:szCs w:val="18"/>
                <w:highlight w:val="none"/>
              </w:rPr>
            </w:pPr>
          </w:p>
        </w:tc>
      </w:tr>
      <w:tr w14:paraId="5BFD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0" w:hRule="atLeast"/>
        </w:trPr>
        <w:tc>
          <w:tcPr>
            <w:tcW w:w="828" w:type="dxa"/>
            <w:vMerge w:val="continue"/>
            <w:tcBorders>
              <w:left w:val="single" w:color="auto" w:sz="4" w:space="0"/>
              <w:right w:val="dotted" w:color="auto" w:sz="4" w:space="0"/>
            </w:tcBorders>
            <w:vAlign w:val="center"/>
          </w:tcPr>
          <w:p w14:paraId="7CDEFE39">
            <w:pPr>
              <w:widowControl/>
              <w:shd w:val="clear"/>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11CBDDBA">
            <w:pPr>
              <w:shd w:val="clea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5505D65A">
            <w:pPr>
              <w:shd w:val="clear"/>
              <w:spacing w:line="260" w:lineRule="exact"/>
              <w:rPr>
                <w:rFonts w:hint="eastAsia" w:ascii="宋体" w:hAnsi="宋体"/>
                <w:color w:val="auto"/>
                <w:sz w:val="18"/>
                <w:szCs w:val="18"/>
                <w:highlight w:val="none"/>
              </w:rPr>
            </w:pPr>
          </w:p>
        </w:tc>
      </w:tr>
      <w:tr w14:paraId="7F2D9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atLeast"/>
        </w:trPr>
        <w:tc>
          <w:tcPr>
            <w:tcW w:w="828" w:type="dxa"/>
            <w:vMerge w:val="continue"/>
            <w:tcBorders>
              <w:left w:val="single" w:color="auto" w:sz="4" w:space="0"/>
              <w:bottom w:val="dotted" w:color="auto" w:sz="4" w:space="0"/>
              <w:right w:val="dotted" w:color="auto" w:sz="4" w:space="0"/>
            </w:tcBorders>
            <w:vAlign w:val="center"/>
          </w:tcPr>
          <w:p w14:paraId="16EFBE9C">
            <w:pPr>
              <w:widowControl/>
              <w:shd w:val="clear"/>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0670186E">
            <w:pPr>
              <w:shd w:val="clear"/>
              <w:spacing w:before="100" w:beforeAutospacing="1" w:after="100" w:afterAutospacing="1" w:line="260" w:lineRule="exact"/>
              <w:rPr>
                <w:color w:val="auto"/>
                <w:highlight w:val="none"/>
              </w:rPr>
            </w:pPr>
            <w:r>
              <w:rPr>
                <w:rFonts w:hint="eastAsia"/>
                <w:color w:val="auto"/>
                <w:highlight w:val="none"/>
              </w:rPr>
              <w:t>未被“信用中国”（www.creditchina.gov.cn）列入失信被执行人、重大税收违法失信主体、严重违法失信行为记录名单</w:t>
            </w:r>
          </w:p>
        </w:tc>
        <w:tc>
          <w:tcPr>
            <w:tcW w:w="4788" w:type="dxa"/>
            <w:gridSpan w:val="3"/>
            <w:tcBorders>
              <w:top w:val="dotted" w:color="auto" w:sz="4" w:space="0"/>
              <w:left w:val="dotted" w:color="auto" w:sz="4" w:space="0"/>
              <w:bottom w:val="dotted" w:color="auto" w:sz="4" w:space="0"/>
              <w:right w:val="single" w:color="auto" w:sz="4" w:space="0"/>
            </w:tcBorders>
          </w:tcPr>
          <w:p w14:paraId="1565D874">
            <w:pPr>
              <w:shd w:val="clear"/>
              <w:spacing w:line="260" w:lineRule="exact"/>
              <w:rPr>
                <w:rFonts w:hint="eastAsia" w:ascii="宋体" w:hAnsi="宋体"/>
                <w:color w:val="auto"/>
                <w:sz w:val="18"/>
                <w:szCs w:val="18"/>
                <w:highlight w:val="none"/>
              </w:rPr>
            </w:pPr>
          </w:p>
        </w:tc>
      </w:tr>
      <w:tr w14:paraId="18197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144239AF">
            <w:pPr>
              <w:shd w:val="clear"/>
              <w:spacing w:before="100" w:beforeAutospacing="1" w:after="100" w:afterAutospacing="1" w:line="260" w:lineRule="exact"/>
              <w:jc w:val="center"/>
              <w:rPr>
                <w:color w:val="auto"/>
                <w:highlight w:val="none"/>
              </w:rPr>
            </w:pPr>
            <w:r>
              <w:rPr>
                <w:rFonts w:hint="eastAsia"/>
                <w:color w:val="auto"/>
                <w:highlight w:val="none"/>
              </w:rPr>
              <w:t>投标供应商</w:t>
            </w:r>
          </w:p>
          <w:p w14:paraId="4BAB984F">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声明</w:t>
            </w:r>
          </w:p>
        </w:tc>
        <w:tc>
          <w:tcPr>
            <w:tcW w:w="7438" w:type="dxa"/>
            <w:gridSpan w:val="5"/>
            <w:tcBorders>
              <w:top w:val="dotted" w:color="auto" w:sz="4" w:space="0"/>
              <w:left w:val="dotted" w:color="auto" w:sz="4" w:space="0"/>
              <w:bottom w:val="single" w:color="auto" w:sz="4" w:space="0"/>
              <w:right w:val="single" w:color="auto" w:sz="4" w:space="0"/>
            </w:tcBorders>
          </w:tcPr>
          <w:p w14:paraId="10FEEF36">
            <w:pPr>
              <w:pStyle w:val="21"/>
              <w:shd w:val="clear"/>
              <w:spacing w:line="260" w:lineRule="exact"/>
              <w:ind w:firstLine="411"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1F2B9C4C">
            <w:pPr>
              <w:shd w:val="clear"/>
              <w:spacing w:before="100" w:beforeAutospacing="1" w:after="100" w:afterAutospacing="1" w:line="260" w:lineRule="exact"/>
              <w:jc w:val="center"/>
              <w:rPr>
                <w:color w:val="auto"/>
                <w:sz w:val="24"/>
                <w:highlight w:val="none"/>
              </w:rPr>
            </w:pPr>
            <w:r>
              <w:rPr>
                <w:rFonts w:hint="eastAsia"/>
                <w:color w:val="auto"/>
                <w:highlight w:val="none"/>
              </w:rPr>
              <w:t>法定代表人</w:t>
            </w:r>
            <w:r>
              <w:rPr>
                <w:rFonts w:hint="eastAsia"/>
                <w:color w:val="auto"/>
                <w:highlight w:val="none"/>
                <w:lang w:eastAsia="zh-CN"/>
              </w:rPr>
              <w:t>（签名或盖章）</w:t>
            </w:r>
            <w:r>
              <w:rPr>
                <w:rFonts w:hint="eastAsia"/>
                <w:color w:val="auto"/>
                <w:highlight w:val="none"/>
              </w:rPr>
              <w:t>：</w:t>
            </w:r>
            <w:r>
              <w:rPr>
                <w:color w:val="auto"/>
                <w:highlight w:val="none"/>
              </w:rPr>
              <w:t xml:space="preserve"> (</w:t>
            </w:r>
            <w:r>
              <w:rPr>
                <w:rFonts w:hint="eastAsia"/>
                <w:color w:val="auto"/>
                <w:highlight w:val="none"/>
              </w:rPr>
              <w:t>单位公章</w:t>
            </w:r>
            <w:r>
              <w:rPr>
                <w:color w:val="auto"/>
                <w:highlight w:val="none"/>
              </w:rPr>
              <w:t xml:space="preserve">) </w:t>
            </w:r>
          </w:p>
          <w:p w14:paraId="6717D37E">
            <w:pPr>
              <w:shd w:val="clear"/>
              <w:spacing w:before="100" w:beforeAutospacing="1" w:after="100" w:afterAutospacing="1" w:line="260" w:lineRule="exact"/>
              <w:jc w:val="center"/>
              <w:rPr>
                <w:rFonts w:hint="eastAsia" w:ascii="宋体" w:hAnsi="宋体"/>
                <w:color w:val="auto"/>
                <w:sz w:val="24"/>
                <w:highlight w:val="none"/>
              </w:rPr>
            </w:pPr>
            <w:r>
              <w:rPr>
                <w:rFonts w:hint="eastAsia"/>
                <w:color w:val="auto"/>
                <w:highlight w:val="none"/>
              </w:rPr>
              <w:t>日期：年月日</w:t>
            </w:r>
          </w:p>
        </w:tc>
      </w:tr>
    </w:tbl>
    <w:p w14:paraId="242A8D34">
      <w:pPr>
        <w:shd w:val="clear"/>
        <w:rPr>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0F77D770">
      <w:pPr>
        <w:shd w:val="clear"/>
        <w:ind w:firstLine="420" w:firstLineChars="200"/>
        <w:rPr>
          <w:color w:val="auto"/>
          <w:highlight w:val="none"/>
        </w:rPr>
      </w:pPr>
      <w:r>
        <w:rPr>
          <w:color w:val="auto"/>
          <w:highlight w:val="none"/>
        </w:rPr>
        <w:t>2</w:t>
      </w:r>
      <w:r>
        <w:rPr>
          <w:rFonts w:hint="eastAsia"/>
          <w:color w:val="auto"/>
          <w:highlight w:val="none"/>
        </w:rPr>
        <w:t>、本表格由供应商自己填写，若无表中所列情况，则在相应栏中写“无</w:t>
      </w:r>
      <w:r>
        <w:rPr>
          <w:rFonts w:hint="eastAsia"/>
          <w:color w:val="auto"/>
          <w:highlight w:val="none"/>
        </w:rPr>
        <w:t>”</w:t>
      </w:r>
      <w:r>
        <w:rPr>
          <w:rFonts w:hint="eastAsia"/>
          <w:color w:val="auto"/>
          <w:highlight w:val="none"/>
        </w:rPr>
        <w:t>，若有，须按具体次数分别说明（包括处罚时间、事由、处罚主体等）；</w:t>
      </w:r>
    </w:p>
    <w:bookmarkEnd w:id="203"/>
    <w:p w14:paraId="0390AB79">
      <w:pPr>
        <w:shd w:val="clear"/>
        <w:adjustRightInd w:val="0"/>
        <w:snapToGrid w:val="0"/>
        <w:spacing w:line="360" w:lineRule="auto"/>
        <w:rPr>
          <w:rFonts w:hint="eastAsia" w:ascii="宋体" w:hAnsi="宋体" w:cs="宋体"/>
          <w:color w:val="auto"/>
          <w:sz w:val="22"/>
          <w:highlight w:val="none"/>
        </w:rPr>
      </w:pPr>
      <w:r>
        <w:rPr>
          <w:color w:val="auto"/>
          <w:sz w:val="24"/>
          <w:szCs w:val="24"/>
          <w:highlight w:val="none"/>
        </w:rPr>
        <w:br w:type="page"/>
      </w:r>
    </w:p>
    <w:p w14:paraId="600EF4E1">
      <w:pPr>
        <w:shd w:val="clear"/>
        <w:spacing w:before="120" w:beforeLines="50" w:line="360" w:lineRule="auto"/>
        <w:outlineLvl w:val="0"/>
        <w:rPr>
          <w:rFonts w:hint="eastAsia" w:ascii="宋体" w:hAnsi="宋体" w:cs="宋体"/>
          <w:bCs/>
          <w:color w:val="auto"/>
          <w:sz w:val="22"/>
          <w:highlight w:val="none"/>
        </w:rPr>
      </w:pPr>
      <w:bookmarkStart w:id="204" w:name="_Toc6030"/>
      <w:r>
        <w:rPr>
          <w:rFonts w:hint="eastAsia" w:ascii="宋体" w:hAnsi="宋体" w:cs="宋体"/>
          <w:bCs/>
          <w:color w:val="auto"/>
          <w:sz w:val="22"/>
          <w:highlight w:val="none"/>
        </w:rPr>
        <w:t>附件6：</w:t>
      </w:r>
      <w:bookmarkEnd w:id="204"/>
      <w:r>
        <w:rPr>
          <w:rFonts w:hint="eastAsia" w:ascii="宋体" w:hAnsi="宋体" w:cs="宋体"/>
          <w:bCs/>
          <w:color w:val="auto"/>
          <w:sz w:val="22"/>
          <w:highlight w:val="none"/>
        </w:rPr>
        <w:t xml:space="preserve">          </w:t>
      </w:r>
    </w:p>
    <w:p w14:paraId="38D55739">
      <w:pPr>
        <w:shd w:val="clear"/>
        <w:spacing w:line="460" w:lineRule="exact"/>
        <w:ind w:firstLine="432"/>
        <w:jc w:val="center"/>
        <w:rPr>
          <w:rFonts w:hint="eastAsia" w:ascii="宋体" w:hAnsi="宋体"/>
          <w:b/>
          <w:bCs/>
          <w:color w:val="auto"/>
          <w:sz w:val="22"/>
          <w:highlight w:val="none"/>
        </w:rPr>
      </w:pPr>
      <w:r>
        <w:rPr>
          <w:rFonts w:ascii="宋体" w:hAnsi="宋体"/>
          <w:b/>
          <w:bCs/>
          <w:color w:val="auto"/>
          <w:sz w:val="22"/>
          <w:highlight w:val="none"/>
        </w:rPr>
        <w:t>法定代表人</w:t>
      </w:r>
      <w:r>
        <w:rPr>
          <w:rFonts w:hint="eastAsia" w:ascii="宋体" w:hAnsi="宋体"/>
          <w:b/>
          <w:bCs/>
          <w:color w:val="auto"/>
          <w:sz w:val="22"/>
          <w:highlight w:val="none"/>
        </w:rPr>
        <w:t>身份</w:t>
      </w:r>
      <w:r>
        <w:rPr>
          <w:rFonts w:ascii="宋体" w:hAnsi="宋体"/>
          <w:b/>
          <w:bCs/>
          <w:color w:val="auto"/>
          <w:sz w:val="22"/>
          <w:highlight w:val="none"/>
        </w:rPr>
        <w:t>证明</w:t>
      </w:r>
      <w:r>
        <w:rPr>
          <w:rFonts w:hint="eastAsia" w:ascii="宋体" w:hAnsi="宋体"/>
          <w:b/>
          <w:bCs/>
          <w:color w:val="auto"/>
          <w:sz w:val="22"/>
          <w:highlight w:val="none"/>
        </w:rPr>
        <w:t>书</w:t>
      </w:r>
    </w:p>
    <w:p w14:paraId="6B7FE65E">
      <w:pPr>
        <w:shd w:val="clear"/>
        <w:spacing w:line="460" w:lineRule="exact"/>
        <w:ind w:firstLine="432"/>
        <w:jc w:val="center"/>
        <w:rPr>
          <w:rFonts w:hint="eastAsia" w:ascii="宋体" w:hAnsi="宋体"/>
          <w:b/>
          <w:bCs/>
          <w:color w:val="auto"/>
          <w:sz w:val="22"/>
          <w:highlight w:val="none"/>
        </w:rPr>
      </w:pPr>
    </w:p>
    <w:p w14:paraId="24B59AFD">
      <w:pPr>
        <w:shd w:val="clear"/>
        <w:spacing w:line="460" w:lineRule="exact"/>
        <w:ind w:firstLine="432"/>
        <w:jc w:val="center"/>
        <w:rPr>
          <w:rFonts w:hint="eastAsia" w:ascii="宋体" w:hAnsi="宋体"/>
          <w:b/>
          <w:bCs/>
          <w:color w:val="auto"/>
          <w:sz w:val="22"/>
          <w:highlight w:val="none"/>
        </w:rPr>
      </w:pPr>
    </w:p>
    <w:p w14:paraId="660792AE">
      <w:pPr>
        <w:shd w:val="clear"/>
        <w:spacing w:line="600" w:lineRule="exact"/>
        <w:ind w:firstLine="431"/>
        <w:rPr>
          <w:rFonts w:hint="eastAsia" w:ascii="宋体" w:hAnsi="宋体"/>
          <w:color w:val="auto"/>
          <w:sz w:val="22"/>
          <w:highlight w:val="none"/>
          <w:u w:val="single"/>
        </w:rPr>
      </w:pPr>
      <w:r>
        <w:rPr>
          <w:rFonts w:ascii="宋体" w:hAnsi="宋体"/>
          <w:color w:val="auto"/>
          <w:sz w:val="22"/>
          <w:highlight w:val="none"/>
        </w:rPr>
        <w:t>投标人名称：</w:t>
      </w:r>
      <w:r>
        <w:rPr>
          <w:rFonts w:hint="eastAsia" w:ascii="宋体" w:hAnsi="宋体"/>
          <w:color w:val="auto"/>
          <w:sz w:val="22"/>
          <w:highlight w:val="none"/>
          <w:u w:val="single"/>
        </w:rPr>
        <w:t xml:space="preserve">                              </w:t>
      </w:r>
    </w:p>
    <w:p w14:paraId="4B9314F2">
      <w:pPr>
        <w:shd w:val="clear"/>
        <w:spacing w:line="600" w:lineRule="exact"/>
        <w:ind w:firstLine="431"/>
        <w:rPr>
          <w:rFonts w:hint="eastAsia" w:ascii="宋体" w:hAnsi="宋体"/>
          <w:color w:val="auto"/>
          <w:sz w:val="22"/>
          <w:highlight w:val="none"/>
          <w:u w:val="single"/>
        </w:rPr>
      </w:pPr>
      <w:r>
        <w:rPr>
          <w:rFonts w:ascii="宋体" w:hAnsi="宋体"/>
          <w:color w:val="auto"/>
          <w:spacing w:val="26"/>
          <w:sz w:val="22"/>
          <w:highlight w:val="none"/>
        </w:rPr>
        <w:t>单位性质</w:t>
      </w:r>
      <w:r>
        <w:rPr>
          <w:rFonts w:ascii="宋体" w:hAnsi="宋体"/>
          <w:color w:val="auto"/>
          <w:sz w:val="22"/>
          <w:highlight w:val="none"/>
        </w:rPr>
        <w:t>：</w:t>
      </w:r>
      <w:r>
        <w:rPr>
          <w:rFonts w:hint="eastAsia" w:ascii="宋体" w:hAnsi="宋体"/>
          <w:color w:val="auto"/>
          <w:sz w:val="22"/>
          <w:highlight w:val="none"/>
          <w:u w:val="single"/>
        </w:rPr>
        <w:t xml:space="preserve">                              </w:t>
      </w:r>
    </w:p>
    <w:p w14:paraId="64976BCB">
      <w:pPr>
        <w:shd w:val="clear"/>
        <w:spacing w:line="600" w:lineRule="exact"/>
        <w:ind w:firstLine="431"/>
        <w:rPr>
          <w:rFonts w:hint="eastAsia" w:ascii="宋体" w:hAnsi="宋体"/>
          <w:color w:val="auto"/>
          <w:sz w:val="22"/>
          <w:highlight w:val="none"/>
          <w:u w:val="single"/>
        </w:rPr>
      </w:pPr>
      <w:r>
        <w:rPr>
          <w:rFonts w:ascii="宋体" w:hAnsi="宋体"/>
          <w:color w:val="auto"/>
          <w:sz w:val="22"/>
          <w:highlight w:val="none"/>
        </w:rPr>
        <w:t>地      址：</w:t>
      </w:r>
      <w:r>
        <w:rPr>
          <w:rFonts w:hint="eastAsia" w:ascii="宋体" w:hAnsi="宋体"/>
          <w:color w:val="auto"/>
          <w:sz w:val="22"/>
          <w:highlight w:val="none"/>
          <w:u w:val="single"/>
        </w:rPr>
        <w:t xml:space="preserve">                              </w:t>
      </w:r>
    </w:p>
    <w:p w14:paraId="200F2975">
      <w:pPr>
        <w:shd w:val="clear"/>
        <w:spacing w:line="600" w:lineRule="exact"/>
        <w:ind w:firstLine="431"/>
        <w:rPr>
          <w:rFonts w:hint="eastAsia" w:ascii="宋体" w:hAnsi="宋体"/>
          <w:color w:val="auto"/>
          <w:sz w:val="22"/>
          <w:highlight w:val="none"/>
          <w:u w:val="single"/>
        </w:rPr>
      </w:pPr>
      <w:r>
        <w:rPr>
          <w:rFonts w:ascii="宋体" w:hAnsi="宋体"/>
          <w:color w:val="auto"/>
          <w:spacing w:val="26"/>
          <w:sz w:val="22"/>
          <w:highlight w:val="none"/>
        </w:rPr>
        <w:t>成立时间</w:t>
      </w:r>
      <w:r>
        <w:rPr>
          <w:rFonts w:ascii="宋体" w:hAnsi="宋体"/>
          <w:color w:val="auto"/>
          <w:sz w:val="22"/>
          <w:highlight w:val="none"/>
        </w:rPr>
        <w:t>：</w:t>
      </w:r>
      <w:r>
        <w:rPr>
          <w:rFonts w:ascii="宋体" w:hAnsi="宋体"/>
          <w:color w:val="auto"/>
          <w:sz w:val="22"/>
          <w:highlight w:val="none"/>
          <w:u w:val="single"/>
        </w:rPr>
        <w:t xml:space="preserve">     </w:t>
      </w:r>
      <w:r>
        <w:rPr>
          <w:rFonts w:ascii="宋体" w:hAnsi="宋体"/>
          <w:color w:val="auto"/>
          <w:sz w:val="22"/>
          <w:highlight w:val="none"/>
        </w:rPr>
        <w:t>年</w:t>
      </w:r>
      <w:r>
        <w:rPr>
          <w:rFonts w:ascii="宋体" w:hAnsi="宋体"/>
          <w:color w:val="auto"/>
          <w:sz w:val="22"/>
          <w:highlight w:val="none"/>
          <w:u w:val="single"/>
        </w:rPr>
        <w:t xml:space="preserve">    </w:t>
      </w:r>
      <w:r>
        <w:rPr>
          <w:rFonts w:ascii="宋体" w:hAnsi="宋体"/>
          <w:color w:val="auto"/>
          <w:sz w:val="22"/>
          <w:highlight w:val="none"/>
        </w:rPr>
        <w:t>月</w:t>
      </w:r>
      <w:r>
        <w:rPr>
          <w:rFonts w:ascii="宋体" w:hAnsi="宋体"/>
          <w:color w:val="auto"/>
          <w:sz w:val="22"/>
          <w:highlight w:val="none"/>
          <w:u w:val="single"/>
        </w:rPr>
        <w:t xml:space="preserve">    </w:t>
      </w:r>
      <w:r>
        <w:rPr>
          <w:rFonts w:ascii="宋体" w:hAnsi="宋体"/>
          <w:color w:val="auto"/>
          <w:sz w:val="22"/>
          <w:highlight w:val="none"/>
        </w:rPr>
        <w:t>日</w:t>
      </w:r>
    </w:p>
    <w:p w14:paraId="00B637C3">
      <w:pPr>
        <w:shd w:val="clear"/>
        <w:spacing w:line="600" w:lineRule="exact"/>
        <w:ind w:firstLine="431"/>
        <w:rPr>
          <w:rFonts w:hint="eastAsia" w:ascii="宋体" w:hAnsi="宋体"/>
          <w:color w:val="auto"/>
          <w:sz w:val="22"/>
          <w:highlight w:val="none"/>
          <w:u w:val="single"/>
        </w:rPr>
      </w:pPr>
      <w:r>
        <w:rPr>
          <w:rFonts w:ascii="宋体" w:hAnsi="宋体"/>
          <w:color w:val="auto"/>
          <w:spacing w:val="26"/>
          <w:sz w:val="22"/>
          <w:highlight w:val="none"/>
        </w:rPr>
        <w:t>经营期限</w:t>
      </w:r>
      <w:r>
        <w:rPr>
          <w:rFonts w:ascii="宋体" w:hAnsi="宋体"/>
          <w:color w:val="auto"/>
          <w:sz w:val="22"/>
          <w:highlight w:val="none"/>
        </w:rPr>
        <w:t>：</w:t>
      </w:r>
      <w:r>
        <w:rPr>
          <w:rFonts w:hint="eastAsia" w:ascii="宋体" w:hAnsi="宋体"/>
          <w:color w:val="auto"/>
          <w:sz w:val="22"/>
          <w:highlight w:val="none"/>
          <w:u w:val="single"/>
        </w:rPr>
        <w:t xml:space="preserve">                   </w:t>
      </w:r>
    </w:p>
    <w:p w14:paraId="6985E78A">
      <w:pPr>
        <w:shd w:val="clear"/>
        <w:spacing w:line="600" w:lineRule="exact"/>
        <w:ind w:firstLine="431"/>
        <w:rPr>
          <w:rFonts w:hint="eastAsia" w:ascii="宋体" w:hAnsi="宋体"/>
          <w:color w:val="auto"/>
          <w:sz w:val="22"/>
          <w:highlight w:val="none"/>
          <w:u w:val="single"/>
        </w:rPr>
      </w:pPr>
      <w:r>
        <w:rPr>
          <w:rFonts w:ascii="宋体" w:hAnsi="宋体"/>
          <w:color w:val="auto"/>
          <w:sz w:val="22"/>
          <w:highlight w:val="none"/>
        </w:rPr>
        <w:t>姓      名：</w:t>
      </w:r>
      <w:r>
        <w:rPr>
          <w:rFonts w:ascii="宋体" w:hAnsi="宋体"/>
          <w:color w:val="auto"/>
          <w:sz w:val="22"/>
          <w:highlight w:val="none"/>
          <w:u w:val="single"/>
        </w:rPr>
        <w:t xml:space="preserve">           </w:t>
      </w:r>
      <w:r>
        <w:rPr>
          <w:rFonts w:ascii="宋体" w:hAnsi="宋体"/>
          <w:color w:val="auto"/>
          <w:sz w:val="22"/>
          <w:highlight w:val="none"/>
        </w:rPr>
        <w:t>性别：</w:t>
      </w:r>
      <w:r>
        <w:rPr>
          <w:rFonts w:ascii="宋体" w:hAnsi="宋体"/>
          <w:color w:val="auto"/>
          <w:sz w:val="22"/>
          <w:highlight w:val="none"/>
          <w:u w:val="single"/>
        </w:rPr>
        <w:t xml:space="preserve">     </w:t>
      </w:r>
      <w:r>
        <w:rPr>
          <w:rFonts w:ascii="宋体" w:hAnsi="宋体"/>
          <w:color w:val="auto"/>
          <w:sz w:val="22"/>
          <w:highlight w:val="none"/>
        </w:rPr>
        <w:t>年龄：</w:t>
      </w:r>
      <w:r>
        <w:rPr>
          <w:rFonts w:ascii="宋体" w:hAnsi="宋体"/>
          <w:color w:val="auto"/>
          <w:sz w:val="22"/>
          <w:highlight w:val="none"/>
          <w:u w:val="single"/>
        </w:rPr>
        <w:t xml:space="preserve">      </w:t>
      </w:r>
      <w:r>
        <w:rPr>
          <w:rFonts w:ascii="宋体" w:hAnsi="宋体"/>
          <w:color w:val="auto"/>
          <w:sz w:val="22"/>
          <w:highlight w:val="none"/>
        </w:rPr>
        <w:t>职务：</w:t>
      </w:r>
      <w:r>
        <w:rPr>
          <w:rFonts w:ascii="宋体" w:hAnsi="宋体"/>
          <w:color w:val="auto"/>
          <w:sz w:val="22"/>
          <w:highlight w:val="none"/>
          <w:u w:val="single"/>
        </w:rPr>
        <w:t xml:space="preserve">           </w:t>
      </w:r>
    </w:p>
    <w:p w14:paraId="51107FB6">
      <w:pPr>
        <w:shd w:val="clear"/>
        <w:spacing w:line="600" w:lineRule="exact"/>
        <w:ind w:firstLine="431"/>
        <w:rPr>
          <w:rFonts w:hint="eastAsia" w:ascii="宋体" w:hAnsi="宋体"/>
          <w:color w:val="auto"/>
          <w:sz w:val="22"/>
          <w:highlight w:val="none"/>
        </w:rPr>
      </w:pPr>
      <w:r>
        <w:rPr>
          <w:rFonts w:ascii="宋体" w:hAnsi="宋体"/>
          <w:color w:val="auto"/>
          <w:sz w:val="22"/>
          <w:highlight w:val="none"/>
        </w:rPr>
        <w:t>系</w:t>
      </w:r>
      <w:r>
        <w:rPr>
          <w:rFonts w:ascii="宋体" w:hAnsi="宋体"/>
          <w:color w:val="auto"/>
          <w:sz w:val="22"/>
          <w:highlight w:val="none"/>
          <w:u w:val="single"/>
        </w:rPr>
        <w:t xml:space="preserve">                            </w:t>
      </w:r>
      <w:r>
        <w:rPr>
          <w:rFonts w:ascii="宋体" w:hAnsi="宋体"/>
          <w:color w:val="auto"/>
          <w:sz w:val="22"/>
          <w:highlight w:val="none"/>
        </w:rPr>
        <w:t>（投标人名称）的法定代表人</w:t>
      </w:r>
    </w:p>
    <w:p w14:paraId="0100419D">
      <w:pPr>
        <w:shd w:val="clear"/>
        <w:spacing w:line="600" w:lineRule="exact"/>
        <w:ind w:firstLine="776" w:firstLineChars="353"/>
        <w:rPr>
          <w:rFonts w:hint="eastAsia" w:ascii="宋体" w:hAnsi="宋体"/>
          <w:color w:val="auto"/>
          <w:sz w:val="22"/>
          <w:highlight w:val="none"/>
        </w:rPr>
      </w:pPr>
      <w:r>
        <w:rPr>
          <w:rFonts w:ascii="宋体" w:hAnsi="宋体"/>
          <w:color w:val="auto"/>
          <w:sz w:val="22"/>
          <w:highlight w:val="none"/>
        </w:rPr>
        <w:t>特此证明。</w:t>
      </w:r>
    </w:p>
    <w:p w14:paraId="01E1C502">
      <w:pPr>
        <w:shd w:val="clear"/>
        <w:spacing w:line="460" w:lineRule="exact"/>
        <w:ind w:firstLine="780" w:firstLineChars="353"/>
        <w:rPr>
          <w:rFonts w:hint="eastAsia" w:ascii="宋体" w:hAnsi="宋体"/>
          <w:color w:val="auto"/>
          <w:sz w:val="22"/>
          <w:highlight w:val="none"/>
        </w:rPr>
      </w:pPr>
      <w:r>
        <w:rPr>
          <w:rFonts w:hint="eastAsia" w:ascii="宋体" w:hAnsi="宋体"/>
          <w:b/>
          <w:color w:val="auto"/>
          <w:sz w:val="22"/>
          <w:highlight w:val="none"/>
        </w:rPr>
        <w:t>法定代表人</w:t>
      </w:r>
      <w:r>
        <w:rPr>
          <w:rFonts w:ascii="宋体" w:hAnsi="宋体"/>
          <w:b/>
          <w:color w:val="auto"/>
          <w:sz w:val="22"/>
          <w:highlight w:val="none"/>
        </w:rPr>
        <w:t>身份证复印件：</w:t>
      </w:r>
    </w:p>
    <w:p w14:paraId="4D4F8E35">
      <w:pPr>
        <w:shd w:val="clear"/>
        <w:spacing w:line="460" w:lineRule="exact"/>
        <w:ind w:firstLine="432"/>
        <w:jc w:val="center"/>
        <w:rPr>
          <w:rFonts w:hint="eastAsia" w:ascii="宋体" w:hAnsi="宋体"/>
          <w:color w:val="auto"/>
          <w:sz w:val="22"/>
          <w:highlight w:val="none"/>
        </w:rPr>
      </w:pPr>
    </w:p>
    <w:p w14:paraId="000F5A3D">
      <w:pPr>
        <w:shd w:val="clear"/>
        <w:spacing w:line="460" w:lineRule="exact"/>
        <w:ind w:firstLine="432"/>
        <w:jc w:val="center"/>
        <w:rPr>
          <w:rFonts w:hint="eastAsia" w:ascii="宋体" w:hAnsi="宋体"/>
          <w:color w:val="auto"/>
          <w:sz w:val="22"/>
          <w:highlight w:val="none"/>
        </w:rPr>
      </w:pPr>
    </w:p>
    <w:p w14:paraId="68058C42">
      <w:pPr>
        <w:shd w:val="clear"/>
        <w:spacing w:line="460" w:lineRule="exact"/>
        <w:ind w:firstLine="432"/>
        <w:jc w:val="center"/>
        <w:rPr>
          <w:rFonts w:hint="eastAsia" w:ascii="宋体" w:hAnsi="宋体"/>
          <w:color w:val="auto"/>
          <w:sz w:val="22"/>
          <w:highlight w:val="none"/>
        </w:rPr>
      </w:pPr>
    </w:p>
    <w:p w14:paraId="37E29F5D">
      <w:pPr>
        <w:shd w:val="clear"/>
        <w:spacing w:line="460" w:lineRule="exact"/>
        <w:ind w:firstLine="432"/>
        <w:jc w:val="center"/>
        <w:rPr>
          <w:rFonts w:hint="eastAsia" w:ascii="宋体" w:hAnsi="宋体"/>
          <w:color w:val="auto"/>
          <w:sz w:val="22"/>
          <w:highlight w:val="none"/>
        </w:rPr>
      </w:pPr>
    </w:p>
    <w:p w14:paraId="0C087CAB">
      <w:pPr>
        <w:shd w:val="clear"/>
        <w:spacing w:line="460" w:lineRule="exact"/>
        <w:ind w:firstLine="432"/>
        <w:jc w:val="center"/>
        <w:rPr>
          <w:rFonts w:hint="eastAsia" w:ascii="宋体" w:hAnsi="宋体"/>
          <w:color w:val="auto"/>
          <w:sz w:val="22"/>
          <w:highlight w:val="none"/>
        </w:rPr>
      </w:pPr>
    </w:p>
    <w:p w14:paraId="3CA36358">
      <w:pPr>
        <w:shd w:val="clear"/>
        <w:spacing w:line="460" w:lineRule="exact"/>
        <w:ind w:firstLine="432"/>
        <w:jc w:val="center"/>
        <w:rPr>
          <w:rFonts w:hint="eastAsia" w:ascii="宋体" w:hAnsi="宋体"/>
          <w:color w:val="auto"/>
          <w:sz w:val="22"/>
          <w:highlight w:val="none"/>
        </w:rPr>
      </w:pPr>
    </w:p>
    <w:p w14:paraId="6326FBC9">
      <w:pPr>
        <w:shd w:val="clear"/>
        <w:spacing w:line="460" w:lineRule="exact"/>
        <w:ind w:firstLine="432"/>
        <w:jc w:val="center"/>
        <w:rPr>
          <w:rFonts w:hint="eastAsia" w:ascii="宋体" w:hAnsi="宋体"/>
          <w:color w:val="auto"/>
          <w:sz w:val="22"/>
          <w:highlight w:val="none"/>
        </w:rPr>
      </w:pPr>
    </w:p>
    <w:p w14:paraId="69963F89">
      <w:pPr>
        <w:shd w:val="clear"/>
        <w:spacing w:line="520" w:lineRule="exact"/>
        <w:ind w:firstLine="431"/>
        <w:jc w:val="center"/>
        <w:rPr>
          <w:rFonts w:hint="eastAsia" w:ascii="宋体" w:hAnsi="宋体"/>
          <w:color w:val="auto"/>
          <w:sz w:val="22"/>
          <w:highlight w:val="none"/>
          <w:u w:val="single"/>
        </w:rPr>
      </w:pPr>
      <w:r>
        <w:rPr>
          <w:rFonts w:ascii="宋体" w:hAnsi="宋体"/>
          <w:color w:val="auto"/>
          <w:sz w:val="22"/>
          <w:highlight w:val="none"/>
        </w:rPr>
        <w:t xml:space="preserve">                            </w:t>
      </w:r>
      <w:r>
        <w:rPr>
          <w:rFonts w:hint="eastAsia" w:ascii="宋体" w:hAnsi="宋体" w:cs="宋体"/>
          <w:color w:val="auto"/>
          <w:sz w:val="22"/>
          <w:highlight w:val="none"/>
        </w:rPr>
        <w:t>磋商供应商</w:t>
      </w:r>
      <w:r>
        <w:rPr>
          <w:rFonts w:ascii="宋体" w:hAnsi="宋体"/>
          <w:color w:val="auto"/>
          <w:sz w:val="22"/>
          <w:highlight w:val="none"/>
        </w:rPr>
        <w:t>：</w:t>
      </w:r>
      <w:r>
        <w:rPr>
          <w:rFonts w:ascii="宋体" w:hAnsi="宋体"/>
          <w:color w:val="auto"/>
          <w:sz w:val="22"/>
          <w:highlight w:val="none"/>
          <w:u w:val="single"/>
        </w:rPr>
        <w:t xml:space="preserve">                 </w:t>
      </w:r>
      <w:r>
        <w:rPr>
          <w:rFonts w:ascii="宋体" w:hAnsi="宋体"/>
          <w:color w:val="auto"/>
          <w:sz w:val="22"/>
          <w:highlight w:val="none"/>
        </w:rPr>
        <w:t>（盖单位章）</w:t>
      </w:r>
    </w:p>
    <w:p w14:paraId="44104BBA">
      <w:pPr>
        <w:pStyle w:val="35"/>
        <w:widowControl w:val="0"/>
        <w:shd w:val="clear"/>
        <w:spacing w:before="120" w:beforeLines="50" w:beforeAutospacing="0" w:after="120" w:afterLines="50" w:afterAutospacing="0" w:line="400" w:lineRule="atLeast"/>
        <w:jc w:val="center"/>
        <w:rPr>
          <w:rFonts w:hint="eastAsia"/>
          <w:color w:val="auto"/>
          <w:sz w:val="22"/>
          <w:szCs w:val="22"/>
          <w:highlight w:val="none"/>
        </w:rPr>
      </w:pP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14:paraId="4035FA0F">
      <w:pPr>
        <w:shd w:val="clear"/>
        <w:spacing w:line="460" w:lineRule="exact"/>
        <w:ind w:firstLine="432"/>
        <w:jc w:val="center"/>
        <w:rPr>
          <w:rFonts w:hint="eastAsia" w:ascii="宋体" w:hAnsi="宋体"/>
          <w:color w:val="auto"/>
          <w:sz w:val="22"/>
          <w:highlight w:val="none"/>
        </w:rPr>
      </w:pPr>
    </w:p>
    <w:p w14:paraId="71C6E2F8">
      <w:pPr>
        <w:shd w:val="clear"/>
        <w:spacing w:line="460" w:lineRule="exact"/>
        <w:ind w:firstLine="432"/>
        <w:jc w:val="center"/>
        <w:rPr>
          <w:rFonts w:hint="eastAsia" w:ascii="宋体" w:hAnsi="宋体"/>
          <w:color w:val="auto"/>
          <w:sz w:val="22"/>
          <w:highlight w:val="none"/>
        </w:rPr>
      </w:pPr>
    </w:p>
    <w:p w14:paraId="75FE35E8">
      <w:pPr>
        <w:shd w:val="clear"/>
        <w:spacing w:line="460" w:lineRule="exact"/>
        <w:ind w:firstLine="432"/>
        <w:jc w:val="center"/>
        <w:rPr>
          <w:rFonts w:hint="eastAsia" w:ascii="宋体" w:hAnsi="宋体"/>
          <w:color w:val="auto"/>
          <w:sz w:val="22"/>
          <w:highlight w:val="none"/>
        </w:rPr>
      </w:pPr>
    </w:p>
    <w:p w14:paraId="34670230">
      <w:pPr>
        <w:shd w:val="clear"/>
        <w:spacing w:line="460" w:lineRule="exact"/>
        <w:ind w:firstLine="432"/>
        <w:jc w:val="center"/>
        <w:rPr>
          <w:rFonts w:hint="eastAsia" w:ascii="宋体" w:hAnsi="宋体"/>
          <w:color w:val="auto"/>
          <w:sz w:val="22"/>
          <w:highlight w:val="none"/>
        </w:rPr>
      </w:pPr>
    </w:p>
    <w:p w14:paraId="6ECBBD7B">
      <w:pPr>
        <w:shd w:val="clear"/>
        <w:spacing w:line="460" w:lineRule="exact"/>
        <w:ind w:firstLine="432"/>
        <w:jc w:val="center"/>
        <w:rPr>
          <w:color w:val="auto"/>
          <w:sz w:val="22"/>
          <w:highlight w:val="none"/>
        </w:rPr>
      </w:pPr>
    </w:p>
    <w:p w14:paraId="193113EB">
      <w:pPr>
        <w:shd w:val="clear"/>
        <w:spacing w:line="460" w:lineRule="exact"/>
        <w:ind w:firstLine="432"/>
        <w:jc w:val="center"/>
        <w:rPr>
          <w:rFonts w:hint="eastAsia" w:ascii="宋体" w:hAnsi="宋体"/>
          <w:color w:val="auto"/>
          <w:sz w:val="22"/>
          <w:highlight w:val="none"/>
        </w:rPr>
      </w:pPr>
    </w:p>
    <w:p w14:paraId="0AD5D825">
      <w:pPr>
        <w:pStyle w:val="35"/>
        <w:widowControl w:val="0"/>
        <w:shd w:val="clear"/>
        <w:spacing w:before="120" w:beforeLines="50" w:beforeAutospacing="0" w:after="120" w:afterLines="50" w:afterAutospacing="0" w:line="400" w:lineRule="atLeast"/>
        <w:jc w:val="center"/>
        <w:rPr>
          <w:rFonts w:hint="eastAsia"/>
          <w:bCs/>
          <w:color w:val="auto"/>
          <w:sz w:val="22"/>
          <w:szCs w:val="22"/>
          <w:highlight w:val="none"/>
        </w:rPr>
      </w:pPr>
      <w:r>
        <w:rPr>
          <w:b/>
          <w:color w:val="auto"/>
          <w:kern w:val="2"/>
          <w:sz w:val="22"/>
          <w:szCs w:val="22"/>
          <w:highlight w:val="none"/>
        </w:rPr>
        <w:t>法定代表人授权</w:t>
      </w:r>
      <w:r>
        <w:rPr>
          <w:rFonts w:hint="eastAsia"/>
          <w:b/>
          <w:color w:val="auto"/>
          <w:kern w:val="2"/>
          <w:sz w:val="22"/>
          <w:szCs w:val="22"/>
          <w:highlight w:val="none"/>
        </w:rPr>
        <w:t>委托</w:t>
      </w:r>
      <w:r>
        <w:rPr>
          <w:b/>
          <w:color w:val="auto"/>
          <w:kern w:val="2"/>
          <w:sz w:val="22"/>
          <w:szCs w:val="22"/>
          <w:highlight w:val="none"/>
        </w:rPr>
        <w:t>书</w:t>
      </w:r>
    </w:p>
    <w:p w14:paraId="48D1B8A4">
      <w:pPr>
        <w:shd w:val="clear"/>
        <w:rPr>
          <w:rFonts w:hint="eastAsia" w:ascii="宋体" w:hAnsi="宋体"/>
          <w:color w:val="auto"/>
          <w:sz w:val="22"/>
          <w:highlight w:val="none"/>
        </w:rPr>
      </w:pPr>
    </w:p>
    <w:p w14:paraId="30A54412">
      <w:pPr>
        <w:shd w:val="clear"/>
        <w:spacing w:line="600" w:lineRule="exact"/>
        <w:rPr>
          <w:rFonts w:hint="eastAsia" w:ascii="宋体" w:hAnsi="宋体"/>
          <w:color w:val="auto"/>
          <w:sz w:val="22"/>
          <w:highlight w:val="none"/>
        </w:rPr>
      </w:pPr>
      <w:r>
        <w:rPr>
          <w:rFonts w:ascii="宋体" w:hAnsi="宋体"/>
          <w:color w:val="auto"/>
          <w:sz w:val="22"/>
          <w:highlight w:val="none"/>
        </w:rPr>
        <w:t xml:space="preserve">   本授权书声明：注册于</w:t>
      </w:r>
      <w:r>
        <w:rPr>
          <w:rFonts w:hint="eastAsia" w:ascii="宋体" w:hAnsi="宋体"/>
          <w:color w:val="auto"/>
          <w:sz w:val="22"/>
          <w:highlight w:val="none"/>
          <w:u w:val="single"/>
        </w:rPr>
        <w:t xml:space="preserve">             </w:t>
      </w:r>
      <w:r>
        <w:rPr>
          <w:rFonts w:ascii="宋体" w:hAnsi="宋体"/>
          <w:color w:val="auto"/>
          <w:sz w:val="22"/>
          <w:highlight w:val="none"/>
        </w:rPr>
        <w:t>（注册地）的</w:t>
      </w:r>
      <w:r>
        <w:rPr>
          <w:rFonts w:hint="eastAsia" w:ascii="宋体" w:hAnsi="宋体"/>
          <w:color w:val="auto"/>
          <w:sz w:val="22"/>
          <w:highlight w:val="none"/>
          <w:u w:val="single"/>
        </w:rPr>
        <w:t xml:space="preserve">          </w:t>
      </w:r>
      <w:r>
        <w:rPr>
          <w:rFonts w:ascii="宋体" w:hAnsi="宋体"/>
          <w:color w:val="auto"/>
          <w:sz w:val="22"/>
          <w:highlight w:val="none"/>
        </w:rPr>
        <w:t>公司的在下面签字的</w:t>
      </w:r>
      <w:r>
        <w:rPr>
          <w:rFonts w:hint="eastAsia" w:ascii="宋体" w:hAnsi="宋体"/>
          <w:color w:val="auto"/>
          <w:sz w:val="22"/>
          <w:highlight w:val="none"/>
          <w:u w:val="single"/>
        </w:rPr>
        <w:t xml:space="preserve">           </w:t>
      </w:r>
      <w:r>
        <w:rPr>
          <w:rFonts w:ascii="宋体" w:hAnsi="宋体"/>
          <w:color w:val="auto"/>
          <w:sz w:val="22"/>
          <w:highlight w:val="none"/>
        </w:rPr>
        <w:t>(法定代表人姓名、职务)代表本公司授权的在下面签字的</w:t>
      </w:r>
      <w:r>
        <w:rPr>
          <w:rFonts w:hint="eastAsia" w:ascii="宋体" w:hAnsi="宋体"/>
          <w:color w:val="auto"/>
          <w:sz w:val="22"/>
          <w:highlight w:val="none"/>
          <w:u w:val="single"/>
        </w:rPr>
        <w:t xml:space="preserve">              </w:t>
      </w:r>
      <w:r>
        <w:rPr>
          <w:rFonts w:ascii="宋体" w:hAnsi="宋体"/>
          <w:color w:val="auto"/>
          <w:sz w:val="22"/>
          <w:highlight w:val="none"/>
        </w:rPr>
        <w:t>（被授权人的姓名、职务）为本公司的唯一合法代理人</w:t>
      </w:r>
      <w:r>
        <w:rPr>
          <w:rFonts w:hint="eastAsia" w:ascii="宋体" w:hAnsi="宋体"/>
          <w:color w:val="auto"/>
          <w:sz w:val="22"/>
          <w:highlight w:val="none"/>
        </w:rPr>
        <w:t>，</w:t>
      </w:r>
      <w:r>
        <w:rPr>
          <w:rFonts w:ascii="宋体" w:hAnsi="宋体"/>
          <w:color w:val="auto"/>
          <w:sz w:val="22"/>
          <w:highlight w:val="none"/>
        </w:rPr>
        <w:t>就</w:t>
      </w:r>
      <w:r>
        <w:rPr>
          <w:rFonts w:hint="eastAsia" w:ascii="宋体" w:hAnsi="宋体"/>
          <w:color w:val="auto"/>
          <w:sz w:val="22"/>
          <w:highlight w:val="none"/>
          <w:u w:val="single"/>
        </w:rPr>
        <w:t xml:space="preserve">                        </w:t>
      </w:r>
      <w:r>
        <w:rPr>
          <w:rFonts w:ascii="宋体" w:hAnsi="宋体"/>
          <w:color w:val="auto"/>
          <w:sz w:val="22"/>
          <w:highlight w:val="none"/>
        </w:rPr>
        <w:t>项目的投标及合同的执行完成和保修</w:t>
      </w:r>
      <w:r>
        <w:rPr>
          <w:rFonts w:hint="eastAsia" w:ascii="宋体" w:hAnsi="宋体"/>
          <w:color w:val="auto"/>
          <w:sz w:val="22"/>
          <w:highlight w:val="none"/>
        </w:rPr>
        <w:t>，</w:t>
      </w:r>
      <w:r>
        <w:rPr>
          <w:rFonts w:ascii="宋体" w:hAnsi="宋体"/>
          <w:color w:val="auto"/>
          <w:sz w:val="22"/>
          <w:highlight w:val="none"/>
        </w:rPr>
        <w:t>以本公司名义处理一切与之有关的事务。</w:t>
      </w:r>
    </w:p>
    <w:p w14:paraId="4F312DDF">
      <w:pPr>
        <w:shd w:val="clear"/>
        <w:spacing w:line="600" w:lineRule="exact"/>
        <w:rPr>
          <w:rFonts w:hint="eastAsia" w:ascii="宋体" w:hAnsi="宋体"/>
          <w:b/>
          <w:color w:val="auto"/>
          <w:sz w:val="22"/>
          <w:highlight w:val="none"/>
        </w:rPr>
      </w:pPr>
      <w:r>
        <w:rPr>
          <w:rFonts w:ascii="宋体" w:hAnsi="宋体"/>
          <w:b/>
          <w:color w:val="auto"/>
          <w:sz w:val="22"/>
          <w:highlight w:val="none"/>
        </w:rPr>
        <w:t>被授权人身份证复印件：</w:t>
      </w:r>
    </w:p>
    <w:p w14:paraId="2CB99ADB">
      <w:pPr>
        <w:shd w:val="clear"/>
        <w:rPr>
          <w:rFonts w:hint="eastAsia" w:ascii="宋体" w:hAnsi="宋体"/>
          <w:color w:val="auto"/>
          <w:sz w:val="22"/>
          <w:highlight w:val="none"/>
        </w:rPr>
      </w:pPr>
    </w:p>
    <w:p w14:paraId="67768B0A">
      <w:pPr>
        <w:shd w:val="clear"/>
        <w:rPr>
          <w:rFonts w:hint="eastAsia" w:ascii="宋体" w:hAnsi="宋体"/>
          <w:color w:val="auto"/>
          <w:sz w:val="22"/>
          <w:highlight w:val="none"/>
        </w:rPr>
      </w:pPr>
    </w:p>
    <w:p w14:paraId="49C0E369">
      <w:pPr>
        <w:shd w:val="clear"/>
        <w:rPr>
          <w:rFonts w:hint="eastAsia" w:ascii="宋体" w:hAnsi="宋体"/>
          <w:color w:val="auto"/>
          <w:sz w:val="22"/>
          <w:highlight w:val="none"/>
        </w:rPr>
      </w:pPr>
    </w:p>
    <w:p w14:paraId="07E118C0">
      <w:pPr>
        <w:shd w:val="clear"/>
        <w:rPr>
          <w:rFonts w:hint="eastAsia" w:ascii="宋体" w:hAnsi="宋体"/>
          <w:color w:val="auto"/>
          <w:sz w:val="22"/>
          <w:highlight w:val="none"/>
        </w:rPr>
      </w:pPr>
    </w:p>
    <w:p w14:paraId="617F3CEA">
      <w:pPr>
        <w:shd w:val="clear"/>
        <w:rPr>
          <w:rFonts w:hint="eastAsia" w:ascii="宋体" w:hAnsi="宋体"/>
          <w:color w:val="auto"/>
          <w:sz w:val="22"/>
          <w:highlight w:val="none"/>
        </w:rPr>
      </w:pPr>
    </w:p>
    <w:p w14:paraId="6950BB91">
      <w:pPr>
        <w:shd w:val="clear"/>
        <w:rPr>
          <w:rFonts w:hint="eastAsia" w:ascii="宋体" w:hAnsi="宋体"/>
          <w:color w:val="auto"/>
          <w:sz w:val="22"/>
          <w:highlight w:val="none"/>
        </w:rPr>
      </w:pPr>
    </w:p>
    <w:p w14:paraId="59388C5B">
      <w:pPr>
        <w:shd w:val="clear"/>
        <w:rPr>
          <w:rFonts w:hint="eastAsia" w:ascii="宋体" w:hAnsi="宋体"/>
          <w:color w:val="auto"/>
          <w:sz w:val="22"/>
          <w:highlight w:val="none"/>
        </w:rPr>
      </w:pPr>
    </w:p>
    <w:p w14:paraId="696D615D">
      <w:pPr>
        <w:shd w:val="clear"/>
        <w:spacing w:line="600" w:lineRule="exact"/>
        <w:ind w:firstLine="110" w:firstLineChars="50"/>
        <w:rPr>
          <w:rFonts w:hint="eastAsia" w:ascii="宋体" w:hAnsi="宋体"/>
          <w:color w:val="auto"/>
          <w:sz w:val="22"/>
          <w:highlight w:val="none"/>
          <w:u w:val="single"/>
        </w:rPr>
      </w:pPr>
      <w:r>
        <w:rPr>
          <w:rFonts w:ascii="宋体" w:hAnsi="宋体"/>
          <w:color w:val="auto"/>
          <w:sz w:val="22"/>
          <w:highlight w:val="none"/>
        </w:rPr>
        <w:t>法定代表人（签字或盖章）：</w:t>
      </w:r>
      <w:r>
        <w:rPr>
          <w:rFonts w:ascii="宋体" w:hAnsi="宋体"/>
          <w:color w:val="auto"/>
          <w:sz w:val="22"/>
          <w:highlight w:val="none"/>
          <w:u w:val="single"/>
        </w:rPr>
        <w:t xml:space="preserve">                             </w:t>
      </w:r>
    </w:p>
    <w:p w14:paraId="243D129D">
      <w:pPr>
        <w:shd w:val="clear"/>
        <w:spacing w:line="600" w:lineRule="exact"/>
        <w:rPr>
          <w:rFonts w:hint="eastAsia" w:ascii="宋体" w:hAnsi="宋体"/>
          <w:color w:val="auto"/>
          <w:sz w:val="22"/>
          <w:highlight w:val="none"/>
        </w:rPr>
      </w:pPr>
      <w:r>
        <w:rPr>
          <w:rFonts w:ascii="宋体" w:hAnsi="宋体"/>
          <w:color w:val="auto"/>
          <w:sz w:val="22"/>
          <w:highlight w:val="none"/>
        </w:rPr>
        <w:t xml:space="preserve"> 受权代表（被授权人）签字：</w:t>
      </w:r>
      <w:r>
        <w:rPr>
          <w:rFonts w:ascii="宋体" w:hAnsi="宋体"/>
          <w:color w:val="auto"/>
          <w:sz w:val="22"/>
          <w:highlight w:val="none"/>
          <w:u w:val="single"/>
        </w:rPr>
        <w:t xml:space="preserve">                       </w:t>
      </w:r>
    </w:p>
    <w:p w14:paraId="55FFE51B">
      <w:pPr>
        <w:shd w:val="clear"/>
        <w:spacing w:line="600" w:lineRule="exact"/>
        <w:rPr>
          <w:rFonts w:hint="eastAsia" w:ascii="宋体" w:hAnsi="宋体"/>
          <w:color w:val="auto"/>
          <w:sz w:val="22"/>
          <w:highlight w:val="none"/>
          <w:u w:val="single"/>
        </w:rPr>
      </w:pPr>
      <w:r>
        <w:rPr>
          <w:rFonts w:ascii="宋体" w:hAnsi="宋体"/>
          <w:color w:val="auto"/>
          <w:sz w:val="22"/>
          <w:highlight w:val="none"/>
        </w:rPr>
        <w:t xml:space="preserve"> 单位名称：</w:t>
      </w:r>
      <w:r>
        <w:rPr>
          <w:rFonts w:ascii="宋体" w:hAnsi="宋体"/>
          <w:color w:val="auto"/>
          <w:sz w:val="22"/>
          <w:highlight w:val="none"/>
          <w:u w:val="single"/>
        </w:rPr>
        <w:t xml:space="preserve">                                       </w:t>
      </w:r>
    </w:p>
    <w:p w14:paraId="55050F01">
      <w:pPr>
        <w:shd w:val="clear"/>
        <w:spacing w:line="600" w:lineRule="exact"/>
        <w:ind w:firstLine="110" w:firstLineChars="50"/>
        <w:rPr>
          <w:rFonts w:hint="eastAsia" w:ascii="宋体" w:hAnsi="宋体"/>
          <w:color w:val="auto"/>
          <w:sz w:val="22"/>
          <w:highlight w:val="none"/>
        </w:rPr>
      </w:pPr>
      <w:r>
        <w:rPr>
          <w:rFonts w:ascii="宋体" w:hAnsi="宋体"/>
          <w:color w:val="auto"/>
          <w:sz w:val="22"/>
          <w:highlight w:val="none"/>
        </w:rPr>
        <w:t>地址：</w:t>
      </w:r>
      <w:r>
        <w:rPr>
          <w:rFonts w:ascii="宋体" w:hAnsi="宋体"/>
          <w:color w:val="auto"/>
          <w:sz w:val="22"/>
          <w:highlight w:val="none"/>
          <w:u w:val="single"/>
        </w:rPr>
        <w:t xml:space="preserve">                                           </w:t>
      </w:r>
    </w:p>
    <w:p w14:paraId="3E1D7D2B">
      <w:pPr>
        <w:shd w:val="clear"/>
        <w:rPr>
          <w:rFonts w:hint="eastAsia" w:ascii="宋体" w:hAnsi="宋体"/>
          <w:color w:val="auto"/>
          <w:sz w:val="22"/>
          <w:highlight w:val="none"/>
        </w:rPr>
      </w:pPr>
    </w:p>
    <w:p w14:paraId="0C57B25E">
      <w:pPr>
        <w:shd w:val="clear"/>
        <w:rPr>
          <w:rFonts w:hint="eastAsia" w:ascii="宋体" w:hAnsi="宋体"/>
          <w:color w:val="auto"/>
          <w:sz w:val="22"/>
          <w:highlight w:val="none"/>
        </w:rPr>
      </w:pPr>
    </w:p>
    <w:p w14:paraId="1B62682A">
      <w:pPr>
        <w:shd w:val="clear"/>
        <w:rPr>
          <w:rFonts w:hint="eastAsia" w:ascii="宋体" w:hAnsi="宋体"/>
          <w:color w:val="auto"/>
          <w:sz w:val="22"/>
          <w:highlight w:val="none"/>
        </w:rPr>
      </w:pPr>
    </w:p>
    <w:p w14:paraId="2942C696">
      <w:pPr>
        <w:shd w:val="clear"/>
        <w:rPr>
          <w:rFonts w:hint="eastAsia" w:ascii="宋体" w:hAnsi="宋体"/>
          <w:color w:val="auto"/>
          <w:sz w:val="22"/>
          <w:highlight w:val="none"/>
        </w:rPr>
      </w:pPr>
    </w:p>
    <w:p w14:paraId="01C92C3B">
      <w:pPr>
        <w:shd w:val="clear"/>
        <w:rPr>
          <w:rFonts w:hint="eastAsia" w:ascii="宋体" w:hAnsi="宋体"/>
          <w:color w:val="auto"/>
          <w:sz w:val="22"/>
          <w:highlight w:val="none"/>
        </w:rPr>
      </w:pPr>
      <w:r>
        <w:rPr>
          <w:rFonts w:ascii="宋体" w:hAnsi="宋体"/>
          <w:color w:val="auto"/>
          <w:sz w:val="22"/>
          <w:highlight w:val="none"/>
        </w:rPr>
        <w:t xml:space="preserve">                                                 日期：     年    月     日</w:t>
      </w:r>
    </w:p>
    <w:p w14:paraId="1DB28EB4">
      <w:pPr>
        <w:shd w:val="clear"/>
        <w:rPr>
          <w:rFonts w:hint="eastAsia" w:ascii="宋体" w:hAnsi="宋体"/>
          <w:color w:val="auto"/>
          <w:sz w:val="22"/>
          <w:highlight w:val="none"/>
        </w:rPr>
      </w:pPr>
    </w:p>
    <w:p w14:paraId="66195CDE">
      <w:pPr>
        <w:shd w:val="clear"/>
        <w:rPr>
          <w:rFonts w:hint="eastAsia" w:ascii="宋体" w:hAnsi="宋体"/>
          <w:color w:val="auto"/>
          <w:sz w:val="22"/>
          <w:highlight w:val="none"/>
        </w:rPr>
      </w:pPr>
    </w:p>
    <w:p w14:paraId="760C9A72">
      <w:pPr>
        <w:shd w:val="clear"/>
        <w:spacing w:before="120" w:beforeLines="50" w:line="360" w:lineRule="auto"/>
        <w:rPr>
          <w:rFonts w:hint="eastAsia" w:ascii="宋体" w:hAnsi="宋体" w:cs="宋体"/>
          <w:color w:val="auto"/>
          <w:sz w:val="22"/>
          <w:highlight w:val="none"/>
        </w:rPr>
      </w:pPr>
    </w:p>
    <w:p w14:paraId="5C8DF389">
      <w:pPr>
        <w:shd w:val="clear"/>
        <w:spacing w:before="120" w:beforeLines="50" w:line="360" w:lineRule="auto"/>
        <w:rPr>
          <w:rFonts w:hint="eastAsia" w:ascii="宋体" w:hAnsi="宋体" w:cs="宋体"/>
          <w:color w:val="auto"/>
          <w:sz w:val="22"/>
          <w:highlight w:val="none"/>
        </w:rPr>
      </w:pPr>
    </w:p>
    <w:p w14:paraId="4CC4ACCE">
      <w:pPr>
        <w:shd w:val="clear"/>
        <w:spacing w:before="120" w:beforeLines="50" w:line="360" w:lineRule="auto"/>
        <w:rPr>
          <w:rFonts w:hint="eastAsia" w:ascii="宋体" w:hAnsi="宋体" w:cs="宋体"/>
          <w:color w:val="auto"/>
          <w:sz w:val="22"/>
          <w:highlight w:val="none"/>
        </w:rPr>
      </w:pPr>
    </w:p>
    <w:p w14:paraId="3026331A">
      <w:pPr>
        <w:shd w:val="clear"/>
        <w:spacing w:before="120" w:beforeLines="50" w:line="360" w:lineRule="auto"/>
        <w:rPr>
          <w:rFonts w:hint="eastAsia" w:ascii="宋体" w:hAnsi="宋体" w:cs="宋体"/>
          <w:color w:val="auto"/>
          <w:sz w:val="22"/>
          <w:highlight w:val="none"/>
        </w:rPr>
      </w:pPr>
    </w:p>
    <w:p w14:paraId="4483453C">
      <w:pPr>
        <w:shd w:val="clear"/>
        <w:spacing w:before="120" w:beforeLines="50" w:line="360" w:lineRule="auto"/>
        <w:rPr>
          <w:rFonts w:hint="eastAsia" w:ascii="宋体" w:hAnsi="宋体" w:cs="宋体"/>
          <w:color w:val="auto"/>
          <w:sz w:val="22"/>
          <w:highlight w:val="none"/>
        </w:rPr>
      </w:pPr>
    </w:p>
    <w:p w14:paraId="7B03F200">
      <w:pPr>
        <w:pStyle w:val="36"/>
        <w:shd w:val="clear"/>
        <w:ind w:firstLine="440"/>
        <w:rPr>
          <w:rFonts w:hint="eastAsia" w:ascii="宋体" w:hAnsi="宋体" w:cs="宋体"/>
          <w:color w:val="auto"/>
          <w:sz w:val="22"/>
          <w:highlight w:val="none"/>
        </w:rPr>
      </w:pPr>
    </w:p>
    <w:p w14:paraId="6167D6B8">
      <w:pPr>
        <w:pStyle w:val="36"/>
        <w:shd w:val="clear"/>
        <w:ind w:firstLine="440"/>
        <w:rPr>
          <w:rFonts w:hint="eastAsia" w:ascii="宋体" w:hAnsi="宋体" w:cs="宋体"/>
          <w:color w:val="auto"/>
          <w:sz w:val="22"/>
          <w:highlight w:val="none"/>
        </w:rPr>
      </w:pPr>
    </w:p>
    <w:p w14:paraId="67A54043">
      <w:pPr>
        <w:shd w:val="clear"/>
        <w:spacing w:before="120" w:beforeLines="50" w:line="360" w:lineRule="auto"/>
        <w:rPr>
          <w:rFonts w:hint="eastAsia" w:ascii="宋体" w:hAnsi="宋体" w:cs="宋体"/>
          <w:color w:val="auto"/>
          <w:sz w:val="22"/>
          <w:highlight w:val="none"/>
        </w:rPr>
      </w:pPr>
    </w:p>
    <w:p w14:paraId="499F2800">
      <w:pPr>
        <w:pStyle w:val="18"/>
        <w:shd w:val="clear"/>
        <w:rPr>
          <w:color w:val="auto"/>
          <w:sz w:val="22"/>
          <w:szCs w:val="22"/>
          <w:highlight w:val="none"/>
        </w:rPr>
      </w:pPr>
    </w:p>
    <w:p w14:paraId="79CE63C9">
      <w:pPr>
        <w:shd w:val="clear"/>
        <w:tabs>
          <w:tab w:val="center" w:pos="4819"/>
        </w:tabs>
        <w:spacing w:before="120" w:beforeLines="50" w:line="360" w:lineRule="auto"/>
        <w:outlineLvl w:val="0"/>
        <w:rPr>
          <w:rFonts w:hint="eastAsia" w:ascii="宋体" w:hAnsi="宋体" w:cs="宋体"/>
          <w:bCs/>
          <w:color w:val="auto"/>
          <w:sz w:val="22"/>
          <w:highlight w:val="none"/>
        </w:rPr>
      </w:pPr>
      <w:bookmarkStart w:id="205" w:name="_Toc28833"/>
      <w:r>
        <w:rPr>
          <w:rFonts w:hint="eastAsia" w:ascii="宋体" w:hAnsi="宋体" w:cs="宋体"/>
          <w:bCs/>
          <w:color w:val="auto"/>
          <w:sz w:val="22"/>
          <w:highlight w:val="none"/>
        </w:rPr>
        <w:t>附件7：</w:t>
      </w:r>
      <w:bookmarkEnd w:id="205"/>
      <w:r>
        <w:rPr>
          <w:rFonts w:hint="eastAsia" w:ascii="宋体" w:hAnsi="宋体" w:cs="宋体"/>
          <w:bCs/>
          <w:color w:val="auto"/>
          <w:sz w:val="22"/>
          <w:highlight w:val="none"/>
        </w:rPr>
        <w:t xml:space="preserve">     </w:t>
      </w:r>
    </w:p>
    <w:p w14:paraId="7DD70369">
      <w:pPr>
        <w:shd w:val="clear"/>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供应商基本情况表</w:t>
      </w:r>
    </w:p>
    <w:tbl>
      <w:tblPr>
        <w:tblStyle w:val="3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38"/>
        <w:gridCol w:w="153"/>
        <w:gridCol w:w="2308"/>
        <w:gridCol w:w="2230"/>
        <w:gridCol w:w="2758"/>
      </w:tblGrid>
      <w:tr w14:paraId="6C13BA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67" w:type="dxa"/>
            <w:vMerge w:val="restart"/>
            <w:vAlign w:val="center"/>
          </w:tcPr>
          <w:p w14:paraId="3CAADAD7">
            <w:pPr>
              <w:shd w:val="clear"/>
              <w:jc w:val="center"/>
              <w:rPr>
                <w:rFonts w:hint="eastAsia" w:ascii="宋体" w:hAnsi="宋体" w:cs="宋体"/>
                <w:color w:val="auto"/>
                <w:sz w:val="22"/>
                <w:highlight w:val="none"/>
              </w:rPr>
            </w:pPr>
          </w:p>
          <w:p w14:paraId="019A4226">
            <w:pPr>
              <w:shd w:val="clear"/>
              <w:jc w:val="center"/>
              <w:rPr>
                <w:rFonts w:hint="eastAsia" w:ascii="宋体" w:hAnsi="宋体" w:cs="宋体"/>
                <w:color w:val="auto"/>
                <w:sz w:val="22"/>
                <w:highlight w:val="none"/>
              </w:rPr>
            </w:pPr>
          </w:p>
          <w:p w14:paraId="15E86FB1">
            <w:pPr>
              <w:shd w:val="clear"/>
              <w:jc w:val="center"/>
              <w:rPr>
                <w:rFonts w:hint="eastAsia" w:ascii="宋体" w:hAnsi="宋体" w:cs="宋体"/>
                <w:color w:val="auto"/>
                <w:sz w:val="22"/>
                <w:highlight w:val="none"/>
              </w:rPr>
            </w:pPr>
            <w:r>
              <w:rPr>
                <w:rFonts w:hint="eastAsia" w:ascii="宋体" w:hAnsi="宋体" w:cs="宋体"/>
                <w:color w:val="auto"/>
                <w:sz w:val="22"/>
                <w:highlight w:val="none"/>
              </w:rPr>
              <w:t>响</w:t>
            </w:r>
          </w:p>
          <w:p w14:paraId="1111A283">
            <w:pPr>
              <w:shd w:val="clear"/>
              <w:jc w:val="center"/>
              <w:rPr>
                <w:rFonts w:hint="eastAsia" w:ascii="宋体" w:hAnsi="宋体" w:cs="宋体"/>
                <w:color w:val="auto"/>
                <w:sz w:val="22"/>
                <w:highlight w:val="none"/>
              </w:rPr>
            </w:pPr>
            <w:r>
              <w:rPr>
                <w:rFonts w:hint="eastAsia" w:ascii="宋体" w:hAnsi="宋体" w:cs="宋体"/>
                <w:color w:val="auto"/>
                <w:sz w:val="22"/>
                <w:highlight w:val="none"/>
              </w:rPr>
              <w:t>应</w:t>
            </w:r>
          </w:p>
          <w:p w14:paraId="6C9425F6">
            <w:pPr>
              <w:shd w:val="clear"/>
              <w:jc w:val="center"/>
              <w:rPr>
                <w:rFonts w:hint="eastAsia" w:ascii="宋体" w:hAnsi="宋体" w:cs="宋体"/>
                <w:color w:val="auto"/>
                <w:sz w:val="22"/>
                <w:highlight w:val="none"/>
              </w:rPr>
            </w:pPr>
            <w:r>
              <w:rPr>
                <w:rFonts w:hint="eastAsia" w:ascii="宋体" w:hAnsi="宋体" w:cs="宋体"/>
                <w:color w:val="auto"/>
                <w:sz w:val="22"/>
                <w:highlight w:val="none"/>
              </w:rPr>
              <w:t>方</w:t>
            </w:r>
          </w:p>
          <w:p w14:paraId="0A813090">
            <w:pPr>
              <w:shd w:val="clear"/>
              <w:jc w:val="center"/>
              <w:rPr>
                <w:rFonts w:hint="eastAsia" w:ascii="宋体" w:hAnsi="宋体" w:cs="宋体"/>
                <w:color w:val="auto"/>
                <w:sz w:val="22"/>
                <w:highlight w:val="none"/>
              </w:rPr>
            </w:pPr>
            <w:r>
              <w:rPr>
                <w:rFonts w:hint="eastAsia" w:ascii="宋体" w:hAnsi="宋体" w:cs="宋体"/>
                <w:color w:val="auto"/>
                <w:sz w:val="22"/>
                <w:highlight w:val="none"/>
              </w:rPr>
              <w:t>概</w:t>
            </w:r>
          </w:p>
          <w:p w14:paraId="1930CC9F">
            <w:pPr>
              <w:shd w:val="clear"/>
              <w:jc w:val="center"/>
              <w:rPr>
                <w:rFonts w:hint="eastAsia" w:ascii="宋体" w:hAnsi="宋体" w:cs="宋体"/>
                <w:color w:val="auto"/>
                <w:sz w:val="22"/>
                <w:highlight w:val="none"/>
              </w:rPr>
            </w:pPr>
            <w:r>
              <w:rPr>
                <w:rFonts w:hint="eastAsia" w:ascii="宋体" w:hAnsi="宋体" w:cs="宋体"/>
                <w:color w:val="auto"/>
                <w:sz w:val="22"/>
                <w:highlight w:val="none"/>
              </w:rPr>
              <w:t>况</w:t>
            </w:r>
          </w:p>
        </w:tc>
        <w:tc>
          <w:tcPr>
            <w:tcW w:w="1791" w:type="dxa"/>
            <w:gridSpan w:val="2"/>
            <w:vAlign w:val="center"/>
          </w:tcPr>
          <w:p w14:paraId="0026AE1B">
            <w:pPr>
              <w:shd w:val="clear"/>
              <w:jc w:val="center"/>
              <w:rPr>
                <w:rFonts w:hint="eastAsia" w:ascii="宋体" w:hAnsi="宋体" w:cs="宋体"/>
                <w:color w:val="auto"/>
                <w:sz w:val="22"/>
                <w:highlight w:val="none"/>
              </w:rPr>
            </w:pPr>
            <w:r>
              <w:rPr>
                <w:rFonts w:hint="eastAsia" w:ascii="宋体" w:hAnsi="宋体" w:cs="宋体"/>
                <w:color w:val="auto"/>
                <w:sz w:val="22"/>
                <w:highlight w:val="none"/>
              </w:rPr>
              <w:t>公司名称</w:t>
            </w:r>
          </w:p>
        </w:tc>
        <w:tc>
          <w:tcPr>
            <w:tcW w:w="7296" w:type="dxa"/>
            <w:gridSpan w:val="3"/>
            <w:vAlign w:val="center"/>
          </w:tcPr>
          <w:p w14:paraId="66F1FA14">
            <w:pPr>
              <w:shd w:val="clear"/>
              <w:jc w:val="center"/>
              <w:rPr>
                <w:rFonts w:hint="eastAsia" w:ascii="宋体" w:hAnsi="宋体" w:cs="宋体"/>
                <w:color w:val="auto"/>
                <w:sz w:val="22"/>
                <w:highlight w:val="none"/>
              </w:rPr>
            </w:pPr>
          </w:p>
        </w:tc>
      </w:tr>
      <w:tr w14:paraId="1D2EF06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67" w:type="dxa"/>
            <w:vMerge w:val="continue"/>
            <w:vAlign w:val="center"/>
          </w:tcPr>
          <w:p w14:paraId="4BF68F94">
            <w:pPr>
              <w:shd w:val="clear"/>
              <w:jc w:val="center"/>
              <w:rPr>
                <w:rFonts w:hint="eastAsia" w:ascii="宋体" w:hAnsi="宋体" w:cs="宋体"/>
                <w:color w:val="auto"/>
                <w:sz w:val="22"/>
                <w:highlight w:val="none"/>
              </w:rPr>
            </w:pPr>
          </w:p>
        </w:tc>
        <w:tc>
          <w:tcPr>
            <w:tcW w:w="1791" w:type="dxa"/>
            <w:gridSpan w:val="2"/>
            <w:vAlign w:val="center"/>
          </w:tcPr>
          <w:p w14:paraId="4CEF023F">
            <w:pPr>
              <w:shd w:val="clear"/>
              <w:jc w:val="center"/>
              <w:rPr>
                <w:rFonts w:hint="eastAsia" w:ascii="宋体" w:hAnsi="宋体" w:cs="宋体"/>
                <w:color w:val="auto"/>
                <w:sz w:val="22"/>
                <w:highlight w:val="none"/>
              </w:rPr>
            </w:pPr>
            <w:r>
              <w:rPr>
                <w:rFonts w:hint="eastAsia" w:ascii="宋体" w:hAnsi="宋体" w:cs="宋体"/>
                <w:color w:val="auto"/>
                <w:sz w:val="22"/>
                <w:highlight w:val="none"/>
              </w:rPr>
              <w:t>地址</w:t>
            </w:r>
          </w:p>
        </w:tc>
        <w:tc>
          <w:tcPr>
            <w:tcW w:w="7296" w:type="dxa"/>
            <w:gridSpan w:val="3"/>
            <w:vAlign w:val="center"/>
          </w:tcPr>
          <w:p w14:paraId="083610CB">
            <w:pPr>
              <w:shd w:val="clear"/>
              <w:jc w:val="center"/>
              <w:rPr>
                <w:rFonts w:hint="eastAsia" w:ascii="宋体" w:hAnsi="宋体" w:cs="宋体"/>
                <w:color w:val="auto"/>
                <w:sz w:val="22"/>
                <w:highlight w:val="none"/>
              </w:rPr>
            </w:pPr>
          </w:p>
        </w:tc>
      </w:tr>
      <w:tr w14:paraId="1B93012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67" w:type="dxa"/>
            <w:vMerge w:val="continue"/>
            <w:vAlign w:val="center"/>
          </w:tcPr>
          <w:p w14:paraId="2CCA2D50">
            <w:pPr>
              <w:shd w:val="clear"/>
              <w:jc w:val="center"/>
              <w:rPr>
                <w:rFonts w:hint="eastAsia" w:ascii="宋体" w:hAnsi="宋体" w:cs="宋体"/>
                <w:color w:val="auto"/>
                <w:sz w:val="22"/>
                <w:highlight w:val="none"/>
              </w:rPr>
            </w:pPr>
          </w:p>
        </w:tc>
        <w:tc>
          <w:tcPr>
            <w:tcW w:w="1791" w:type="dxa"/>
            <w:gridSpan w:val="2"/>
            <w:vAlign w:val="center"/>
          </w:tcPr>
          <w:p w14:paraId="633913E0">
            <w:pPr>
              <w:shd w:val="clear"/>
              <w:jc w:val="center"/>
              <w:rPr>
                <w:rFonts w:hint="eastAsia" w:ascii="宋体" w:hAnsi="宋体" w:cs="宋体"/>
                <w:color w:val="auto"/>
                <w:sz w:val="22"/>
                <w:highlight w:val="none"/>
              </w:rPr>
            </w:pPr>
            <w:r>
              <w:rPr>
                <w:rFonts w:hint="eastAsia" w:ascii="宋体" w:hAnsi="宋体" w:cs="宋体"/>
                <w:color w:val="auto"/>
                <w:sz w:val="22"/>
                <w:highlight w:val="none"/>
              </w:rPr>
              <w:t>经营范围</w:t>
            </w:r>
          </w:p>
        </w:tc>
        <w:tc>
          <w:tcPr>
            <w:tcW w:w="7296" w:type="dxa"/>
            <w:gridSpan w:val="3"/>
            <w:vAlign w:val="center"/>
          </w:tcPr>
          <w:p w14:paraId="1FBC72F6">
            <w:pPr>
              <w:shd w:val="clear"/>
              <w:jc w:val="center"/>
              <w:rPr>
                <w:rFonts w:hint="eastAsia" w:ascii="宋体" w:hAnsi="宋体" w:cs="宋体"/>
                <w:color w:val="auto"/>
                <w:sz w:val="22"/>
                <w:highlight w:val="none"/>
              </w:rPr>
            </w:pPr>
          </w:p>
        </w:tc>
      </w:tr>
      <w:tr w14:paraId="215064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67" w:type="dxa"/>
            <w:vMerge w:val="continue"/>
            <w:vAlign w:val="center"/>
          </w:tcPr>
          <w:p w14:paraId="719F7746">
            <w:pPr>
              <w:shd w:val="clear"/>
              <w:jc w:val="center"/>
              <w:rPr>
                <w:rFonts w:hint="eastAsia" w:ascii="宋体" w:hAnsi="宋体" w:cs="宋体"/>
                <w:color w:val="auto"/>
                <w:sz w:val="22"/>
                <w:highlight w:val="none"/>
              </w:rPr>
            </w:pPr>
          </w:p>
        </w:tc>
        <w:tc>
          <w:tcPr>
            <w:tcW w:w="1791" w:type="dxa"/>
            <w:gridSpan w:val="2"/>
            <w:vAlign w:val="center"/>
          </w:tcPr>
          <w:p w14:paraId="0DAFB749">
            <w:pPr>
              <w:shd w:val="clear"/>
              <w:jc w:val="center"/>
              <w:rPr>
                <w:rFonts w:hint="eastAsia" w:ascii="宋体" w:hAnsi="宋体" w:cs="宋体"/>
                <w:color w:val="auto"/>
                <w:sz w:val="22"/>
                <w:highlight w:val="none"/>
              </w:rPr>
            </w:pPr>
            <w:r>
              <w:rPr>
                <w:rFonts w:hint="eastAsia" w:ascii="宋体" w:hAnsi="宋体" w:cs="宋体"/>
                <w:color w:val="auto"/>
                <w:sz w:val="22"/>
                <w:highlight w:val="none"/>
              </w:rPr>
              <w:t>成立时间</w:t>
            </w:r>
          </w:p>
        </w:tc>
        <w:tc>
          <w:tcPr>
            <w:tcW w:w="2308" w:type="dxa"/>
            <w:vAlign w:val="center"/>
          </w:tcPr>
          <w:p w14:paraId="291732EE">
            <w:pPr>
              <w:shd w:val="clear"/>
              <w:jc w:val="center"/>
              <w:rPr>
                <w:rFonts w:hint="eastAsia" w:ascii="宋体" w:hAnsi="宋体" w:cs="宋体"/>
                <w:color w:val="auto"/>
                <w:sz w:val="22"/>
                <w:highlight w:val="none"/>
              </w:rPr>
            </w:pPr>
          </w:p>
        </w:tc>
        <w:tc>
          <w:tcPr>
            <w:tcW w:w="2230" w:type="dxa"/>
            <w:vAlign w:val="center"/>
          </w:tcPr>
          <w:p w14:paraId="7A098BE8">
            <w:pPr>
              <w:shd w:val="clear"/>
              <w:jc w:val="center"/>
              <w:rPr>
                <w:rFonts w:hint="eastAsia" w:ascii="宋体" w:hAnsi="宋体" w:cs="宋体"/>
                <w:color w:val="auto"/>
                <w:sz w:val="22"/>
                <w:highlight w:val="none"/>
              </w:rPr>
            </w:pPr>
            <w:r>
              <w:rPr>
                <w:rFonts w:hint="eastAsia" w:ascii="宋体" w:hAnsi="宋体" w:cs="宋体"/>
                <w:color w:val="auto"/>
                <w:sz w:val="22"/>
                <w:highlight w:val="none"/>
              </w:rPr>
              <w:t>经济性质</w:t>
            </w:r>
          </w:p>
        </w:tc>
        <w:tc>
          <w:tcPr>
            <w:tcW w:w="2758" w:type="dxa"/>
            <w:vAlign w:val="center"/>
          </w:tcPr>
          <w:p w14:paraId="5B492D01">
            <w:pPr>
              <w:shd w:val="clear"/>
              <w:jc w:val="center"/>
              <w:rPr>
                <w:rFonts w:hint="eastAsia" w:ascii="宋体" w:hAnsi="宋体" w:cs="宋体"/>
                <w:color w:val="auto"/>
                <w:sz w:val="22"/>
                <w:highlight w:val="none"/>
              </w:rPr>
            </w:pPr>
          </w:p>
        </w:tc>
      </w:tr>
      <w:tr w14:paraId="117C15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67" w:type="dxa"/>
            <w:vMerge w:val="continue"/>
            <w:vAlign w:val="center"/>
          </w:tcPr>
          <w:p w14:paraId="242FDDE8">
            <w:pPr>
              <w:shd w:val="clear"/>
              <w:jc w:val="center"/>
              <w:rPr>
                <w:rFonts w:hint="eastAsia" w:ascii="宋体" w:hAnsi="宋体" w:cs="宋体"/>
                <w:color w:val="auto"/>
                <w:sz w:val="22"/>
                <w:highlight w:val="none"/>
              </w:rPr>
            </w:pPr>
          </w:p>
        </w:tc>
        <w:tc>
          <w:tcPr>
            <w:tcW w:w="1791" w:type="dxa"/>
            <w:gridSpan w:val="2"/>
            <w:vAlign w:val="center"/>
          </w:tcPr>
          <w:p w14:paraId="5B60DA15">
            <w:pPr>
              <w:shd w:val="clear"/>
              <w:jc w:val="center"/>
              <w:rPr>
                <w:rFonts w:hint="eastAsia" w:ascii="宋体" w:hAnsi="宋体" w:cs="宋体"/>
                <w:color w:val="auto"/>
                <w:sz w:val="22"/>
                <w:highlight w:val="none"/>
              </w:rPr>
            </w:pPr>
            <w:r>
              <w:rPr>
                <w:rFonts w:hint="eastAsia" w:ascii="宋体" w:hAnsi="宋体" w:cs="宋体"/>
                <w:color w:val="auto"/>
                <w:sz w:val="22"/>
                <w:highlight w:val="none"/>
              </w:rPr>
              <w:t>法定代表人</w:t>
            </w:r>
          </w:p>
        </w:tc>
        <w:tc>
          <w:tcPr>
            <w:tcW w:w="2308" w:type="dxa"/>
            <w:vAlign w:val="center"/>
          </w:tcPr>
          <w:p w14:paraId="2D9B3870">
            <w:pPr>
              <w:shd w:val="clear"/>
              <w:jc w:val="center"/>
              <w:rPr>
                <w:rFonts w:hint="eastAsia" w:ascii="宋体" w:hAnsi="宋体" w:cs="宋体"/>
                <w:color w:val="auto"/>
                <w:sz w:val="22"/>
                <w:highlight w:val="none"/>
              </w:rPr>
            </w:pPr>
          </w:p>
        </w:tc>
        <w:tc>
          <w:tcPr>
            <w:tcW w:w="2230" w:type="dxa"/>
            <w:vAlign w:val="center"/>
          </w:tcPr>
          <w:p w14:paraId="36D0EE3D">
            <w:pPr>
              <w:shd w:val="clear"/>
              <w:jc w:val="center"/>
              <w:rPr>
                <w:rFonts w:hint="eastAsia" w:ascii="宋体" w:hAnsi="宋体" w:cs="宋体"/>
                <w:color w:val="auto"/>
                <w:sz w:val="22"/>
                <w:highlight w:val="none"/>
              </w:rPr>
            </w:pPr>
            <w:r>
              <w:rPr>
                <w:rFonts w:hint="eastAsia" w:ascii="宋体" w:hAnsi="宋体" w:cs="宋体"/>
                <w:color w:val="auto"/>
                <w:sz w:val="22"/>
                <w:highlight w:val="none"/>
              </w:rPr>
              <w:t>联系电话</w:t>
            </w:r>
          </w:p>
        </w:tc>
        <w:tc>
          <w:tcPr>
            <w:tcW w:w="2758" w:type="dxa"/>
            <w:vAlign w:val="center"/>
          </w:tcPr>
          <w:p w14:paraId="085073EE">
            <w:pPr>
              <w:shd w:val="clear"/>
              <w:jc w:val="center"/>
              <w:rPr>
                <w:rFonts w:hint="eastAsia" w:ascii="宋体" w:hAnsi="宋体" w:cs="宋体"/>
                <w:color w:val="auto"/>
                <w:sz w:val="22"/>
                <w:highlight w:val="none"/>
              </w:rPr>
            </w:pPr>
          </w:p>
        </w:tc>
      </w:tr>
      <w:tr w14:paraId="6DD2D8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67" w:type="dxa"/>
            <w:vMerge w:val="continue"/>
            <w:vAlign w:val="center"/>
          </w:tcPr>
          <w:p w14:paraId="605D36FB">
            <w:pPr>
              <w:shd w:val="clear"/>
              <w:jc w:val="center"/>
              <w:rPr>
                <w:rFonts w:hint="eastAsia" w:ascii="宋体" w:hAnsi="宋体" w:cs="宋体"/>
                <w:color w:val="auto"/>
                <w:sz w:val="22"/>
                <w:highlight w:val="none"/>
              </w:rPr>
            </w:pPr>
          </w:p>
        </w:tc>
        <w:tc>
          <w:tcPr>
            <w:tcW w:w="1791" w:type="dxa"/>
            <w:gridSpan w:val="2"/>
            <w:vAlign w:val="center"/>
          </w:tcPr>
          <w:p w14:paraId="73132F65">
            <w:pPr>
              <w:shd w:val="clear"/>
              <w:jc w:val="center"/>
              <w:rPr>
                <w:rFonts w:hint="eastAsia" w:ascii="宋体" w:hAnsi="宋体" w:cs="宋体"/>
                <w:color w:val="auto"/>
                <w:sz w:val="22"/>
                <w:highlight w:val="none"/>
              </w:rPr>
            </w:pPr>
            <w:r>
              <w:rPr>
                <w:rFonts w:hint="eastAsia" w:ascii="宋体" w:hAnsi="宋体" w:cs="宋体"/>
                <w:color w:val="auto"/>
                <w:sz w:val="22"/>
                <w:highlight w:val="none"/>
              </w:rPr>
              <w:t>注册资金</w:t>
            </w:r>
          </w:p>
        </w:tc>
        <w:tc>
          <w:tcPr>
            <w:tcW w:w="2308" w:type="dxa"/>
            <w:vAlign w:val="center"/>
          </w:tcPr>
          <w:p w14:paraId="420E2B54">
            <w:pPr>
              <w:shd w:val="clear"/>
              <w:jc w:val="center"/>
              <w:rPr>
                <w:rFonts w:hint="eastAsia" w:ascii="宋体" w:hAnsi="宋体" w:cs="宋体"/>
                <w:color w:val="auto"/>
                <w:sz w:val="22"/>
                <w:highlight w:val="none"/>
              </w:rPr>
            </w:pPr>
          </w:p>
        </w:tc>
        <w:tc>
          <w:tcPr>
            <w:tcW w:w="2230" w:type="dxa"/>
            <w:vAlign w:val="center"/>
          </w:tcPr>
          <w:p w14:paraId="34A11640">
            <w:pPr>
              <w:shd w:val="clear"/>
              <w:jc w:val="center"/>
              <w:rPr>
                <w:rFonts w:hint="eastAsia" w:ascii="宋体" w:hAnsi="宋体" w:cs="宋体"/>
                <w:color w:val="auto"/>
                <w:sz w:val="22"/>
                <w:highlight w:val="none"/>
              </w:rPr>
            </w:pPr>
            <w:r>
              <w:rPr>
                <w:rFonts w:hint="eastAsia" w:ascii="宋体" w:hAnsi="宋体" w:cs="宋体"/>
                <w:color w:val="auto"/>
                <w:sz w:val="22"/>
                <w:highlight w:val="none"/>
              </w:rPr>
              <w:t>技术人员数</w:t>
            </w:r>
          </w:p>
        </w:tc>
        <w:tc>
          <w:tcPr>
            <w:tcW w:w="2758" w:type="dxa"/>
            <w:vAlign w:val="center"/>
          </w:tcPr>
          <w:p w14:paraId="22DF5BD6">
            <w:pPr>
              <w:shd w:val="clear"/>
              <w:jc w:val="center"/>
              <w:rPr>
                <w:rFonts w:hint="eastAsia" w:ascii="宋体" w:hAnsi="宋体" w:cs="宋体"/>
                <w:color w:val="auto"/>
                <w:sz w:val="22"/>
                <w:highlight w:val="none"/>
              </w:rPr>
            </w:pPr>
          </w:p>
        </w:tc>
      </w:tr>
      <w:tr w14:paraId="0952A9E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67" w:type="dxa"/>
            <w:vMerge w:val="continue"/>
            <w:vAlign w:val="center"/>
          </w:tcPr>
          <w:p w14:paraId="4CBF7308">
            <w:pPr>
              <w:shd w:val="clear"/>
              <w:jc w:val="center"/>
              <w:rPr>
                <w:rFonts w:hint="eastAsia" w:ascii="宋体" w:hAnsi="宋体" w:cs="宋体"/>
                <w:color w:val="auto"/>
                <w:sz w:val="22"/>
                <w:highlight w:val="none"/>
              </w:rPr>
            </w:pPr>
          </w:p>
        </w:tc>
        <w:tc>
          <w:tcPr>
            <w:tcW w:w="1791" w:type="dxa"/>
            <w:gridSpan w:val="2"/>
            <w:vAlign w:val="center"/>
          </w:tcPr>
          <w:p w14:paraId="67ACDAF0">
            <w:pPr>
              <w:shd w:val="clear"/>
              <w:jc w:val="center"/>
              <w:rPr>
                <w:rFonts w:hint="eastAsia" w:ascii="宋体" w:hAnsi="宋体" w:cs="宋体"/>
                <w:color w:val="auto"/>
                <w:sz w:val="22"/>
                <w:highlight w:val="none"/>
              </w:rPr>
            </w:pPr>
            <w:r>
              <w:rPr>
                <w:rFonts w:hint="eastAsia" w:ascii="宋体" w:hAnsi="宋体" w:cs="宋体"/>
                <w:color w:val="auto"/>
                <w:sz w:val="22"/>
                <w:highlight w:val="none"/>
              </w:rPr>
              <w:t>资产总额</w:t>
            </w:r>
          </w:p>
        </w:tc>
        <w:tc>
          <w:tcPr>
            <w:tcW w:w="2308" w:type="dxa"/>
            <w:vAlign w:val="center"/>
          </w:tcPr>
          <w:p w14:paraId="6D580BA4">
            <w:pPr>
              <w:shd w:val="clear"/>
              <w:jc w:val="center"/>
              <w:rPr>
                <w:rFonts w:hint="eastAsia" w:ascii="宋体" w:hAnsi="宋体" w:cs="宋体"/>
                <w:color w:val="auto"/>
                <w:sz w:val="22"/>
                <w:highlight w:val="none"/>
              </w:rPr>
            </w:pPr>
          </w:p>
        </w:tc>
        <w:tc>
          <w:tcPr>
            <w:tcW w:w="2230" w:type="dxa"/>
            <w:vAlign w:val="center"/>
          </w:tcPr>
          <w:p w14:paraId="65C38657">
            <w:pPr>
              <w:shd w:val="clear"/>
              <w:jc w:val="center"/>
              <w:rPr>
                <w:rFonts w:hint="eastAsia" w:ascii="宋体" w:hAnsi="宋体" w:cs="宋体"/>
                <w:color w:val="auto"/>
                <w:sz w:val="22"/>
                <w:highlight w:val="none"/>
              </w:rPr>
            </w:pPr>
            <w:r>
              <w:rPr>
                <w:rFonts w:hint="eastAsia" w:ascii="宋体" w:hAnsi="宋体" w:cs="宋体"/>
                <w:color w:val="auto"/>
                <w:sz w:val="22"/>
                <w:highlight w:val="none"/>
              </w:rPr>
              <w:t>净资产</w:t>
            </w:r>
          </w:p>
        </w:tc>
        <w:tc>
          <w:tcPr>
            <w:tcW w:w="2758" w:type="dxa"/>
            <w:vAlign w:val="center"/>
          </w:tcPr>
          <w:p w14:paraId="1905A9E0">
            <w:pPr>
              <w:shd w:val="clear"/>
              <w:jc w:val="center"/>
              <w:rPr>
                <w:rFonts w:hint="eastAsia" w:ascii="宋体" w:hAnsi="宋体" w:cs="宋体"/>
                <w:color w:val="auto"/>
                <w:sz w:val="22"/>
                <w:highlight w:val="none"/>
              </w:rPr>
            </w:pPr>
          </w:p>
        </w:tc>
      </w:tr>
      <w:tr w14:paraId="303D7EB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67" w:type="dxa"/>
            <w:vMerge w:val="continue"/>
            <w:vAlign w:val="center"/>
          </w:tcPr>
          <w:p w14:paraId="434DC1BD">
            <w:pPr>
              <w:shd w:val="clear"/>
              <w:jc w:val="center"/>
              <w:rPr>
                <w:rFonts w:hint="eastAsia" w:ascii="宋体" w:hAnsi="宋体" w:cs="宋体"/>
                <w:color w:val="auto"/>
                <w:sz w:val="22"/>
                <w:highlight w:val="none"/>
              </w:rPr>
            </w:pPr>
          </w:p>
        </w:tc>
        <w:tc>
          <w:tcPr>
            <w:tcW w:w="1791" w:type="dxa"/>
            <w:gridSpan w:val="2"/>
            <w:vAlign w:val="center"/>
          </w:tcPr>
          <w:p w14:paraId="190E44EE">
            <w:pPr>
              <w:shd w:val="clear"/>
              <w:jc w:val="center"/>
              <w:rPr>
                <w:rFonts w:hint="eastAsia" w:ascii="宋体" w:hAnsi="宋体" w:cs="宋体"/>
                <w:color w:val="auto"/>
                <w:sz w:val="22"/>
                <w:highlight w:val="none"/>
              </w:rPr>
            </w:pPr>
            <w:r>
              <w:rPr>
                <w:rFonts w:hint="eastAsia" w:ascii="宋体" w:hAnsi="宋体" w:cs="宋体"/>
                <w:color w:val="auto"/>
                <w:sz w:val="22"/>
                <w:highlight w:val="none"/>
              </w:rPr>
              <w:t>工商登记号</w:t>
            </w:r>
          </w:p>
        </w:tc>
        <w:tc>
          <w:tcPr>
            <w:tcW w:w="2308" w:type="dxa"/>
            <w:vAlign w:val="center"/>
          </w:tcPr>
          <w:p w14:paraId="53772D0F">
            <w:pPr>
              <w:shd w:val="clear"/>
              <w:jc w:val="center"/>
              <w:rPr>
                <w:rFonts w:hint="eastAsia" w:ascii="宋体" w:hAnsi="宋体" w:cs="宋体"/>
                <w:color w:val="auto"/>
                <w:sz w:val="22"/>
                <w:highlight w:val="none"/>
              </w:rPr>
            </w:pPr>
          </w:p>
        </w:tc>
        <w:tc>
          <w:tcPr>
            <w:tcW w:w="2230" w:type="dxa"/>
            <w:vAlign w:val="center"/>
          </w:tcPr>
          <w:p w14:paraId="1E08870C">
            <w:pPr>
              <w:shd w:val="clear"/>
              <w:jc w:val="center"/>
              <w:rPr>
                <w:rFonts w:hint="eastAsia" w:ascii="宋体" w:hAnsi="宋体" w:cs="宋体"/>
                <w:color w:val="auto"/>
                <w:sz w:val="22"/>
                <w:highlight w:val="none"/>
              </w:rPr>
            </w:pPr>
            <w:r>
              <w:rPr>
                <w:rFonts w:hint="eastAsia" w:ascii="宋体" w:hAnsi="宋体" w:cs="宋体"/>
                <w:color w:val="auto"/>
                <w:sz w:val="22"/>
                <w:highlight w:val="none"/>
              </w:rPr>
              <w:t>税务登记号</w:t>
            </w:r>
          </w:p>
        </w:tc>
        <w:tc>
          <w:tcPr>
            <w:tcW w:w="2758" w:type="dxa"/>
            <w:vAlign w:val="center"/>
          </w:tcPr>
          <w:p w14:paraId="48318EBB">
            <w:pPr>
              <w:shd w:val="clear"/>
              <w:jc w:val="center"/>
              <w:rPr>
                <w:rFonts w:hint="eastAsia" w:ascii="宋体" w:hAnsi="宋体" w:cs="宋体"/>
                <w:color w:val="auto"/>
                <w:sz w:val="22"/>
                <w:highlight w:val="none"/>
              </w:rPr>
            </w:pPr>
          </w:p>
        </w:tc>
      </w:tr>
      <w:tr w14:paraId="0007BB0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67" w:type="dxa"/>
            <w:vMerge w:val="continue"/>
            <w:vAlign w:val="center"/>
          </w:tcPr>
          <w:p w14:paraId="42320F36">
            <w:pPr>
              <w:shd w:val="clear"/>
              <w:jc w:val="center"/>
              <w:rPr>
                <w:rFonts w:hint="eastAsia" w:ascii="宋体" w:hAnsi="宋体" w:cs="宋体"/>
                <w:color w:val="auto"/>
                <w:sz w:val="22"/>
                <w:highlight w:val="none"/>
              </w:rPr>
            </w:pPr>
          </w:p>
        </w:tc>
        <w:tc>
          <w:tcPr>
            <w:tcW w:w="1791" w:type="dxa"/>
            <w:gridSpan w:val="2"/>
            <w:vAlign w:val="center"/>
          </w:tcPr>
          <w:p w14:paraId="157E6C54">
            <w:pPr>
              <w:shd w:val="clear"/>
              <w:jc w:val="center"/>
              <w:rPr>
                <w:rFonts w:hint="eastAsia" w:ascii="宋体" w:hAnsi="宋体" w:cs="宋体"/>
                <w:color w:val="auto"/>
                <w:sz w:val="22"/>
                <w:highlight w:val="none"/>
              </w:rPr>
            </w:pPr>
            <w:r>
              <w:rPr>
                <w:rFonts w:hint="eastAsia" w:ascii="宋体" w:hAnsi="宋体" w:cs="宋体"/>
                <w:color w:val="auto"/>
                <w:sz w:val="22"/>
                <w:highlight w:val="none"/>
              </w:rPr>
              <w:t>是否依法纳税</w:t>
            </w:r>
          </w:p>
        </w:tc>
        <w:tc>
          <w:tcPr>
            <w:tcW w:w="2308" w:type="dxa"/>
            <w:vAlign w:val="center"/>
          </w:tcPr>
          <w:p w14:paraId="2E0E8099">
            <w:pPr>
              <w:shd w:val="clear"/>
              <w:jc w:val="center"/>
              <w:rPr>
                <w:rFonts w:hint="eastAsia" w:ascii="宋体" w:hAnsi="宋体" w:cs="宋体"/>
                <w:color w:val="auto"/>
                <w:sz w:val="22"/>
                <w:highlight w:val="none"/>
              </w:rPr>
            </w:pPr>
          </w:p>
        </w:tc>
        <w:tc>
          <w:tcPr>
            <w:tcW w:w="2230" w:type="dxa"/>
            <w:vAlign w:val="center"/>
          </w:tcPr>
          <w:p w14:paraId="7D683C41">
            <w:pPr>
              <w:shd w:val="clear"/>
              <w:jc w:val="center"/>
              <w:rPr>
                <w:rFonts w:hint="eastAsia" w:ascii="宋体" w:hAnsi="宋体" w:cs="宋体"/>
                <w:color w:val="auto"/>
                <w:sz w:val="22"/>
                <w:highlight w:val="none"/>
              </w:rPr>
            </w:pPr>
            <w:r>
              <w:rPr>
                <w:rFonts w:hint="eastAsia" w:ascii="宋体" w:hAnsi="宋体" w:cs="宋体"/>
                <w:color w:val="auto"/>
                <w:sz w:val="22"/>
                <w:highlight w:val="none"/>
              </w:rPr>
              <w:t>是否参加社保</w:t>
            </w:r>
          </w:p>
        </w:tc>
        <w:tc>
          <w:tcPr>
            <w:tcW w:w="2758" w:type="dxa"/>
            <w:vAlign w:val="center"/>
          </w:tcPr>
          <w:p w14:paraId="22DC7F2E">
            <w:pPr>
              <w:shd w:val="clear"/>
              <w:jc w:val="center"/>
              <w:rPr>
                <w:rFonts w:hint="eastAsia" w:ascii="宋体" w:hAnsi="宋体" w:cs="宋体"/>
                <w:color w:val="auto"/>
                <w:sz w:val="22"/>
                <w:highlight w:val="none"/>
              </w:rPr>
            </w:pPr>
          </w:p>
        </w:tc>
      </w:tr>
      <w:tr w14:paraId="6288D0C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767" w:type="dxa"/>
            <w:vMerge w:val="continue"/>
            <w:vAlign w:val="center"/>
          </w:tcPr>
          <w:p w14:paraId="439F325E">
            <w:pPr>
              <w:shd w:val="clear"/>
              <w:jc w:val="center"/>
              <w:rPr>
                <w:rFonts w:hint="eastAsia" w:ascii="宋体" w:hAnsi="宋体" w:cs="宋体"/>
                <w:color w:val="auto"/>
                <w:sz w:val="22"/>
                <w:highlight w:val="none"/>
              </w:rPr>
            </w:pPr>
          </w:p>
        </w:tc>
        <w:tc>
          <w:tcPr>
            <w:tcW w:w="9087" w:type="dxa"/>
            <w:gridSpan w:val="5"/>
          </w:tcPr>
          <w:p w14:paraId="4D5C21C8">
            <w:pPr>
              <w:shd w:val="clear"/>
              <w:rPr>
                <w:rFonts w:hint="eastAsia" w:ascii="宋体" w:hAnsi="宋体" w:cs="宋体"/>
                <w:color w:val="auto"/>
                <w:sz w:val="22"/>
                <w:highlight w:val="none"/>
              </w:rPr>
            </w:pPr>
            <w:r>
              <w:rPr>
                <w:rFonts w:hint="eastAsia" w:ascii="宋体" w:hAnsi="宋体" w:cs="宋体"/>
                <w:color w:val="auto"/>
                <w:sz w:val="22"/>
                <w:highlight w:val="none"/>
              </w:rPr>
              <w:t>单位优势及特点：</w:t>
            </w:r>
          </w:p>
        </w:tc>
      </w:tr>
      <w:tr w14:paraId="25901B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05" w:type="dxa"/>
            <w:gridSpan w:val="2"/>
            <w:vAlign w:val="center"/>
          </w:tcPr>
          <w:p w14:paraId="35BDEA9C">
            <w:pPr>
              <w:shd w:val="clear"/>
              <w:jc w:val="center"/>
              <w:rPr>
                <w:rFonts w:hint="eastAsia" w:ascii="宋体" w:hAnsi="宋体" w:cs="宋体"/>
                <w:color w:val="auto"/>
                <w:sz w:val="22"/>
                <w:highlight w:val="none"/>
              </w:rPr>
            </w:pPr>
            <w:r>
              <w:rPr>
                <w:rFonts w:hint="eastAsia" w:ascii="宋体" w:hAnsi="宋体" w:cs="宋体"/>
                <w:color w:val="auto"/>
                <w:sz w:val="22"/>
                <w:highlight w:val="none"/>
              </w:rPr>
              <w:t>法定代表人签字</w:t>
            </w:r>
          </w:p>
        </w:tc>
        <w:tc>
          <w:tcPr>
            <w:tcW w:w="7449" w:type="dxa"/>
            <w:gridSpan w:val="4"/>
            <w:vAlign w:val="center"/>
          </w:tcPr>
          <w:p w14:paraId="51DE42BB">
            <w:pPr>
              <w:shd w:val="clea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（单位公章）</w:t>
            </w:r>
          </w:p>
          <w:p w14:paraId="56B2D487">
            <w:pPr>
              <w:shd w:val="clear"/>
              <w:spacing w:line="360" w:lineRule="auto"/>
              <w:jc w:val="right"/>
              <w:rPr>
                <w:rFonts w:hint="eastAsia" w:ascii="宋体" w:hAnsi="宋体" w:cs="宋体"/>
                <w:color w:val="auto"/>
                <w:sz w:val="22"/>
                <w:highlight w:val="none"/>
              </w:rPr>
            </w:pPr>
            <w:r>
              <w:rPr>
                <w:rFonts w:hint="eastAsia" w:ascii="宋体" w:hAnsi="宋体" w:cs="宋体"/>
                <w:color w:val="auto"/>
                <w:sz w:val="22"/>
                <w:highlight w:val="none"/>
              </w:rPr>
              <w:t>年   月   日</w:t>
            </w:r>
          </w:p>
        </w:tc>
      </w:tr>
    </w:tbl>
    <w:p w14:paraId="2481C2FE">
      <w:pPr>
        <w:shd w:val="clear"/>
        <w:spacing w:before="120" w:beforeLines="50" w:line="360" w:lineRule="auto"/>
        <w:rPr>
          <w:rFonts w:hint="eastAsia" w:ascii="宋体" w:hAnsi="宋体" w:cs="宋体"/>
          <w:color w:val="auto"/>
          <w:sz w:val="22"/>
          <w:highlight w:val="none"/>
        </w:rPr>
      </w:pPr>
    </w:p>
    <w:p w14:paraId="21223E47">
      <w:pPr>
        <w:shd w:val="clear"/>
        <w:spacing w:before="120" w:beforeLines="50"/>
        <w:rPr>
          <w:rFonts w:hint="eastAsia" w:ascii="宋体" w:hAnsi="宋体" w:cs="宋体"/>
          <w:color w:val="auto"/>
          <w:sz w:val="22"/>
          <w:highlight w:val="none"/>
        </w:rPr>
      </w:pPr>
      <w:r>
        <w:rPr>
          <w:rFonts w:hint="eastAsia" w:ascii="宋体" w:hAnsi="宋体" w:cs="宋体"/>
          <w:color w:val="auto"/>
          <w:sz w:val="22"/>
          <w:highlight w:val="none"/>
        </w:rPr>
        <w:t xml:space="preserve">                                                        法定代表人或委托代理人（签字）：</w:t>
      </w:r>
    </w:p>
    <w:p w14:paraId="39BBDF84">
      <w:pPr>
        <w:shd w:val="clear"/>
        <w:ind w:firstLine="440" w:firstLineChars="200"/>
        <w:rPr>
          <w:rFonts w:hint="eastAsia" w:ascii="宋体" w:hAnsi="宋体" w:cs="宋体"/>
          <w:color w:val="auto"/>
          <w:sz w:val="22"/>
          <w:highlight w:val="none"/>
          <w:u w:val="single"/>
        </w:rPr>
      </w:pPr>
    </w:p>
    <w:p w14:paraId="777AADDB">
      <w:pPr>
        <w:shd w:val="clear"/>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 xml:space="preserve">                                                    磋商供应商盖章：</w:t>
      </w:r>
    </w:p>
    <w:p w14:paraId="386CA1C5">
      <w:pPr>
        <w:shd w:val="clear"/>
        <w:ind w:firstLine="440" w:firstLineChars="200"/>
        <w:rPr>
          <w:rFonts w:hint="eastAsia" w:ascii="宋体" w:hAnsi="宋体" w:cs="宋体"/>
          <w:color w:val="auto"/>
          <w:sz w:val="22"/>
          <w:highlight w:val="none"/>
          <w:u w:val="single"/>
        </w:rPr>
      </w:pPr>
    </w:p>
    <w:p w14:paraId="3A86DC1B">
      <w:pPr>
        <w:shd w:val="clear"/>
        <w:tabs>
          <w:tab w:val="left" w:pos="1418"/>
        </w:tabs>
        <w:ind w:firstLine="3300" w:firstLineChars="1500"/>
        <w:rPr>
          <w:rFonts w:hint="eastAsia" w:ascii="宋体" w:hAnsi="宋体" w:cs="宋体"/>
          <w:color w:val="auto"/>
          <w:sz w:val="22"/>
          <w:highlight w:val="none"/>
          <w:u w:val="single"/>
        </w:rPr>
        <w:sectPr>
          <w:footerReference r:id="rId8" w:type="first"/>
          <w:footerReference r:id="rId7" w:type="default"/>
          <w:pgSz w:w="11906" w:h="16838"/>
          <w:pgMar w:top="1134" w:right="1134" w:bottom="1134" w:left="1134" w:header="851" w:footer="850" w:gutter="0"/>
          <w:pgBorders>
            <w:bottom w:val="single" w:color="auto" w:sz="4" w:space="1"/>
          </w:pgBorders>
          <w:cols w:space="720" w:num="1"/>
          <w:titlePg/>
          <w:docGrid w:linePitch="312" w:charSpace="0"/>
        </w:sectPr>
      </w:pPr>
      <w:r>
        <w:rPr>
          <w:rFonts w:hint="eastAsia" w:ascii="宋体" w:hAnsi="宋体" w:cs="宋体"/>
          <w:color w:val="auto"/>
          <w:sz w:val="22"/>
          <w:highlight w:val="none"/>
        </w:rPr>
        <w:t xml:space="preserve">                           日     期</w:t>
      </w:r>
    </w:p>
    <w:p w14:paraId="62B6D3F8">
      <w:pPr>
        <w:shd w:val="clear"/>
        <w:spacing w:line="360" w:lineRule="auto"/>
        <w:outlineLvl w:val="0"/>
        <w:rPr>
          <w:rFonts w:hint="eastAsia" w:ascii="宋体" w:hAnsi="宋体" w:cs="宋体"/>
          <w:color w:val="auto"/>
          <w:sz w:val="22"/>
          <w:highlight w:val="none"/>
        </w:rPr>
      </w:pPr>
      <w:bookmarkStart w:id="206" w:name="_Toc17539"/>
      <w:r>
        <w:rPr>
          <w:rFonts w:hint="eastAsia" w:ascii="宋体" w:hAnsi="宋体" w:cs="宋体"/>
          <w:color w:val="auto"/>
          <w:sz w:val="22"/>
          <w:highlight w:val="none"/>
        </w:rPr>
        <w:t>附件8：</w:t>
      </w:r>
      <w:bookmarkEnd w:id="206"/>
    </w:p>
    <w:p w14:paraId="1AEEBAF8">
      <w:pPr>
        <w:shd w:val="clear"/>
        <w:jc w:val="center"/>
        <w:rPr>
          <w:rFonts w:hint="eastAsia" w:ascii="宋体" w:hAnsi="宋体" w:cs="宋体"/>
          <w:b/>
          <w:color w:val="auto"/>
          <w:sz w:val="22"/>
          <w:highlight w:val="none"/>
        </w:rPr>
      </w:pPr>
      <w:r>
        <w:rPr>
          <w:rFonts w:hint="eastAsia" w:ascii="宋体" w:hAnsi="宋体" w:cs="宋体"/>
          <w:b/>
          <w:color w:val="auto"/>
          <w:sz w:val="22"/>
          <w:highlight w:val="none"/>
        </w:rPr>
        <w:t>项目拟派人员一览表</w:t>
      </w:r>
    </w:p>
    <w:p w14:paraId="538788D2">
      <w:pPr>
        <w:pStyle w:val="36"/>
        <w:shd w:val="clear"/>
        <w:ind w:firstLine="440"/>
        <w:rPr>
          <w:color w:val="auto"/>
          <w:sz w:val="22"/>
          <w:highlight w:val="none"/>
        </w:rPr>
      </w:pPr>
    </w:p>
    <w:tbl>
      <w:tblPr>
        <w:tblStyle w:val="37"/>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744"/>
        <w:gridCol w:w="1622"/>
        <w:gridCol w:w="711"/>
        <w:gridCol w:w="1182"/>
        <w:gridCol w:w="1352"/>
        <w:gridCol w:w="2924"/>
        <w:gridCol w:w="1217"/>
      </w:tblGrid>
      <w:tr w14:paraId="34AE0B0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13" w:hRule="atLeast"/>
          <w:jc w:val="center"/>
        </w:trPr>
        <w:tc>
          <w:tcPr>
            <w:tcW w:w="744" w:type="dxa"/>
            <w:vAlign w:val="center"/>
          </w:tcPr>
          <w:p w14:paraId="1198BA22">
            <w:pPr>
              <w:shd w:val="clear"/>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1622" w:type="dxa"/>
            <w:vAlign w:val="center"/>
          </w:tcPr>
          <w:p w14:paraId="2B2955A9">
            <w:pPr>
              <w:shd w:val="clear"/>
              <w:jc w:val="center"/>
              <w:rPr>
                <w:rFonts w:hint="eastAsia" w:ascii="宋体" w:hAnsi="宋体" w:cs="宋体"/>
                <w:color w:val="auto"/>
                <w:sz w:val="22"/>
                <w:highlight w:val="none"/>
              </w:rPr>
            </w:pPr>
            <w:r>
              <w:rPr>
                <w:rFonts w:hint="eastAsia" w:ascii="宋体" w:hAnsi="宋体" w:cs="宋体"/>
                <w:color w:val="auto"/>
                <w:sz w:val="22"/>
                <w:highlight w:val="none"/>
              </w:rPr>
              <w:t>姓 名</w:t>
            </w:r>
          </w:p>
        </w:tc>
        <w:tc>
          <w:tcPr>
            <w:tcW w:w="711" w:type="dxa"/>
            <w:vAlign w:val="center"/>
          </w:tcPr>
          <w:p w14:paraId="6BC80DC8">
            <w:pPr>
              <w:shd w:val="clear"/>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1182" w:type="dxa"/>
            <w:vAlign w:val="center"/>
          </w:tcPr>
          <w:p w14:paraId="74C5A63E">
            <w:pPr>
              <w:shd w:val="clear"/>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1352" w:type="dxa"/>
            <w:vAlign w:val="center"/>
          </w:tcPr>
          <w:p w14:paraId="5D878AA3">
            <w:pPr>
              <w:shd w:val="clear"/>
              <w:jc w:val="center"/>
              <w:rPr>
                <w:rFonts w:hint="eastAsia" w:ascii="宋体" w:hAnsi="宋体" w:cs="宋体"/>
                <w:color w:val="auto"/>
                <w:sz w:val="22"/>
                <w:highlight w:val="none"/>
              </w:rPr>
            </w:pPr>
            <w:r>
              <w:rPr>
                <w:rFonts w:hint="eastAsia" w:ascii="宋体" w:hAnsi="宋体" w:cs="宋体"/>
                <w:color w:val="auto"/>
                <w:sz w:val="22"/>
                <w:highlight w:val="none"/>
              </w:rPr>
              <w:t>技术职称</w:t>
            </w:r>
          </w:p>
        </w:tc>
        <w:tc>
          <w:tcPr>
            <w:tcW w:w="2924" w:type="dxa"/>
            <w:vAlign w:val="center"/>
          </w:tcPr>
          <w:p w14:paraId="33DE81A2">
            <w:pPr>
              <w:shd w:val="clear"/>
              <w:jc w:val="center"/>
              <w:rPr>
                <w:rFonts w:hint="eastAsia" w:ascii="宋体" w:hAnsi="宋体" w:cs="宋体"/>
                <w:color w:val="auto"/>
                <w:sz w:val="22"/>
                <w:highlight w:val="none"/>
              </w:rPr>
            </w:pPr>
            <w:r>
              <w:rPr>
                <w:rFonts w:hint="eastAsia" w:ascii="宋体" w:hAnsi="宋体" w:cs="宋体"/>
                <w:color w:val="auto"/>
                <w:sz w:val="22"/>
                <w:highlight w:val="none"/>
              </w:rPr>
              <w:t>主要职责范围</w:t>
            </w:r>
          </w:p>
        </w:tc>
        <w:tc>
          <w:tcPr>
            <w:tcW w:w="1217" w:type="dxa"/>
            <w:vAlign w:val="center"/>
          </w:tcPr>
          <w:p w14:paraId="7A1FE556">
            <w:pPr>
              <w:shd w:val="clear"/>
              <w:jc w:val="center"/>
              <w:rPr>
                <w:rFonts w:hint="eastAsia" w:ascii="宋体" w:hAnsi="宋体" w:cs="宋体"/>
                <w:color w:val="auto"/>
                <w:sz w:val="22"/>
                <w:highlight w:val="none"/>
              </w:rPr>
            </w:pPr>
            <w:r>
              <w:rPr>
                <w:rFonts w:hint="eastAsia" w:ascii="宋体" w:hAnsi="宋体" w:cs="宋体"/>
                <w:color w:val="auto"/>
                <w:sz w:val="22"/>
                <w:highlight w:val="none"/>
              </w:rPr>
              <w:t>备  注</w:t>
            </w:r>
          </w:p>
        </w:tc>
      </w:tr>
      <w:tr w14:paraId="2E5F39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893" w:hRule="atLeast"/>
          <w:jc w:val="center"/>
        </w:trPr>
        <w:tc>
          <w:tcPr>
            <w:tcW w:w="744" w:type="dxa"/>
            <w:vAlign w:val="center"/>
          </w:tcPr>
          <w:p w14:paraId="13E8FB75">
            <w:pPr>
              <w:shd w:val="clear"/>
              <w:spacing w:line="600" w:lineRule="auto"/>
              <w:jc w:val="center"/>
              <w:rPr>
                <w:rFonts w:hint="eastAsia" w:ascii="宋体" w:hAnsi="宋体" w:cs="宋体"/>
                <w:color w:val="auto"/>
                <w:sz w:val="22"/>
                <w:highlight w:val="none"/>
              </w:rPr>
            </w:pPr>
          </w:p>
        </w:tc>
        <w:tc>
          <w:tcPr>
            <w:tcW w:w="1622" w:type="dxa"/>
            <w:vAlign w:val="center"/>
          </w:tcPr>
          <w:p w14:paraId="6C038607">
            <w:pPr>
              <w:shd w:val="clear"/>
              <w:spacing w:line="600" w:lineRule="auto"/>
              <w:jc w:val="center"/>
              <w:rPr>
                <w:rFonts w:hint="eastAsia" w:ascii="宋体" w:hAnsi="宋体" w:cs="宋体"/>
                <w:color w:val="auto"/>
                <w:sz w:val="22"/>
                <w:highlight w:val="none"/>
              </w:rPr>
            </w:pPr>
          </w:p>
        </w:tc>
        <w:tc>
          <w:tcPr>
            <w:tcW w:w="711" w:type="dxa"/>
            <w:vAlign w:val="center"/>
          </w:tcPr>
          <w:p w14:paraId="5E39A22B">
            <w:pPr>
              <w:shd w:val="clear"/>
              <w:spacing w:line="600" w:lineRule="auto"/>
              <w:jc w:val="center"/>
              <w:rPr>
                <w:rFonts w:hint="eastAsia" w:ascii="宋体" w:hAnsi="宋体" w:cs="宋体"/>
                <w:color w:val="auto"/>
                <w:sz w:val="22"/>
                <w:highlight w:val="none"/>
              </w:rPr>
            </w:pPr>
          </w:p>
        </w:tc>
        <w:tc>
          <w:tcPr>
            <w:tcW w:w="1182" w:type="dxa"/>
            <w:vAlign w:val="center"/>
          </w:tcPr>
          <w:p w14:paraId="640F2D8D">
            <w:pPr>
              <w:shd w:val="clear"/>
              <w:spacing w:line="600" w:lineRule="auto"/>
              <w:jc w:val="center"/>
              <w:rPr>
                <w:rFonts w:hint="eastAsia" w:ascii="宋体" w:hAnsi="宋体" w:cs="宋体"/>
                <w:color w:val="auto"/>
                <w:sz w:val="22"/>
                <w:highlight w:val="none"/>
              </w:rPr>
            </w:pPr>
          </w:p>
        </w:tc>
        <w:tc>
          <w:tcPr>
            <w:tcW w:w="1352" w:type="dxa"/>
            <w:vAlign w:val="center"/>
          </w:tcPr>
          <w:p w14:paraId="35536393">
            <w:pPr>
              <w:shd w:val="clear"/>
              <w:spacing w:line="600" w:lineRule="auto"/>
              <w:jc w:val="center"/>
              <w:rPr>
                <w:rFonts w:hint="eastAsia" w:ascii="宋体" w:hAnsi="宋体" w:cs="宋体"/>
                <w:color w:val="auto"/>
                <w:sz w:val="22"/>
                <w:highlight w:val="none"/>
              </w:rPr>
            </w:pPr>
          </w:p>
        </w:tc>
        <w:tc>
          <w:tcPr>
            <w:tcW w:w="2924" w:type="dxa"/>
            <w:vAlign w:val="center"/>
          </w:tcPr>
          <w:p w14:paraId="5B1FC0B6">
            <w:pPr>
              <w:shd w:val="clear"/>
              <w:spacing w:line="600" w:lineRule="auto"/>
              <w:jc w:val="center"/>
              <w:rPr>
                <w:rFonts w:hint="eastAsia" w:ascii="宋体" w:hAnsi="宋体" w:cs="宋体"/>
                <w:color w:val="auto"/>
                <w:sz w:val="22"/>
                <w:highlight w:val="none"/>
              </w:rPr>
            </w:pPr>
          </w:p>
        </w:tc>
        <w:tc>
          <w:tcPr>
            <w:tcW w:w="1217" w:type="dxa"/>
            <w:vAlign w:val="center"/>
          </w:tcPr>
          <w:p w14:paraId="6C30FCCD">
            <w:pPr>
              <w:shd w:val="clear"/>
              <w:spacing w:line="600" w:lineRule="auto"/>
              <w:jc w:val="center"/>
              <w:rPr>
                <w:rFonts w:hint="eastAsia" w:ascii="宋体" w:hAnsi="宋体" w:cs="宋体"/>
                <w:color w:val="auto"/>
                <w:sz w:val="22"/>
                <w:highlight w:val="none"/>
              </w:rPr>
            </w:pPr>
          </w:p>
        </w:tc>
      </w:tr>
      <w:tr w14:paraId="63DA57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893" w:hRule="atLeast"/>
          <w:jc w:val="center"/>
        </w:trPr>
        <w:tc>
          <w:tcPr>
            <w:tcW w:w="744" w:type="dxa"/>
            <w:vAlign w:val="center"/>
          </w:tcPr>
          <w:p w14:paraId="163C8538">
            <w:pPr>
              <w:shd w:val="clear"/>
              <w:spacing w:line="600" w:lineRule="auto"/>
              <w:jc w:val="center"/>
              <w:rPr>
                <w:rFonts w:hint="eastAsia" w:ascii="宋体" w:hAnsi="宋体" w:cs="宋体"/>
                <w:color w:val="auto"/>
                <w:sz w:val="22"/>
                <w:highlight w:val="none"/>
              </w:rPr>
            </w:pPr>
          </w:p>
        </w:tc>
        <w:tc>
          <w:tcPr>
            <w:tcW w:w="1622" w:type="dxa"/>
            <w:vAlign w:val="center"/>
          </w:tcPr>
          <w:p w14:paraId="2ACF8153">
            <w:pPr>
              <w:shd w:val="clear"/>
              <w:spacing w:line="600" w:lineRule="auto"/>
              <w:jc w:val="center"/>
              <w:rPr>
                <w:rFonts w:hint="eastAsia" w:ascii="宋体" w:hAnsi="宋体" w:cs="宋体"/>
                <w:color w:val="auto"/>
                <w:sz w:val="22"/>
                <w:highlight w:val="none"/>
              </w:rPr>
            </w:pPr>
          </w:p>
        </w:tc>
        <w:tc>
          <w:tcPr>
            <w:tcW w:w="711" w:type="dxa"/>
            <w:vAlign w:val="center"/>
          </w:tcPr>
          <w:p w14:paraId="75A107AB">
            <w:pPr>
              <w:shd w:val="clear"/>
              <w:spacing w:line="600" w:lineRule="auto"/>
              <w:jc w:val="center"/>
              <w:rPr>
                <w:rFonts w:hint="eastAsia" w:ascii="宋体" w:hAnsi="宋体" w:cs="宋体"/>
                <w:color w:val="auto"/>
                <w:sz w:val="22"/>
                <w:highlight w:val="none"/>
              </w:rPr>
            </w:pPr>
          </w:p>
        </w:tc>
        <w:tc>
          <w:tcPr>
            <w:tcW w:w="1182" w:type="dxa"/>
            <w:vAlign w:val="center"/>
          </w:tcPr>
          <w:p w14:paraId="3DB02601">
            <w:pPr>
              <w:shd w:val="clear"/>
              <w:spacing w:line="600" w:lineRule="auto"/>
              <w:jc w:val="center"/>
              <w:rPr>
                <w:rFonts w:hint="eastAsia" w:ascii="宋体" w:hAnsi="宋体" w:cs="宋体"/>
                <w:color w:val="auto"/>
                <w:sz w:val="22"/>
                <w:highlight w:val="none"/>
              </w:rPr>
            </w:pPr>
          </w:p>
        </w:tc>
        <w:tc>
          <w:tcPr>
            <w:tcW w:w="1352" w:type="dxa"/>
            <w:vAlign w:val="center"/>
          </w:tcPr>
          <w:p w14:paraId="29AECA02">
            <w:pPr>
              <w:shd w:val="clear"/>
              <w:spacing w:line="600" w:lineRule="auto"/>
              <w:jc w:val="center"/>
              <w:rPr>
                <w:rFonts w:hint="eastAsia" w:ascii="宋体" w:hAnsi="宋体" w:cs="宋体"/>
                <w:color w:val="auto"/>
                <w:sz w:val="22"/>
                <w:highlight w:val="none"/>
              </w:rPr>
            </w:pPr>
          </w:p>
        </w:tc>
        <w:tc>
          <w:tcPr>
            <w:tcW w:w="2924" w:type="dxa"/>
            <w:vAlign w:val="center"/>
          </w:tcPr>
          <w:p w14:paraId="318879CE">
            <w:pPr>
              <w:shd w:val="clear"/>
              <w:spacing w:line="600" w:lineRule="auto"/>
              <w:jc w:val="center"/>
              <w:rPr>
                <w:rFonts w:hint="eastAsia" w:ascii="宋体" w:hAnsi="宋体" w:cs="宋体"/>
                <w:color w:val="auto"/>
                <w:sz w:val="22"/>
                <w:highlight w:val="none"/>
              </w:rPr>
            </w:pPr>
          </w:p>
        </w:tc>
        <w:tc>
          <w:tcPr>
            <w:tcW w:w="1217" w:type="dxa"/>
            <w:vAlign w:val="center"/>
          </w:tcPr>
          <w:p w14:paraId="5BB5ADD3">
            <w:pPr>
              <w:shd w:val="clear"/>
              <w:spacing w:line="600" w:lineRule="auto"/>
              <w:jc w:val="center"/>
              <w:rPr>
                <w:rFonts w:hint="eastAsia" w:ascii="宋体" w:hAnsi="宋体" w:cs="宋体"/>
                <w:color w:val="auto"/>
                <w:sz w:val="22"/>
                <w:highlight w:val="none"/>
              </w:rPr>
            </w:pPr>
          </w:p>
        </w:tc>
      </w:tr>
      <w:tr w14:paraId="59D973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041" w:hRule="atLeast"/>
          <w:jc w:val="center"/>
        </w:trPr>
        <w:tc>
          <w:tcPr>
            <w:tcW w:w="744" w:type="dxa"/>
            <w:vAlign w:val="center"/>
          </w:tcPr>
          <w:p w14:paraId="4A52767D">
            <w:pPr>
              <w:shd w:val="clear"/>
              <w:spacing w:line="600" w:lineRule="auto"/>
              <w:jc w:val="center"/>
              <w:rPr>
                <w:rFonts w:hint="eastAsia" w:ascii="宋体" w:hAnsi="宋体" w:cs="宋体"/>
                <w:color w:val="auto"/>
                <w:sz w:val="22"/>
                <w:highlight w:val="none"/>
              </w:rPr>
            </w:pPr>
          </w:p>
        </w:tc>
        <w:tc>
          <w:tcPr>
            <w:tcW w:w="1622" w:type="dxa"/>
            <w:vAlign w:val="center"/>
          </w:tcPr>
          <w:p w14:paraId="58986862">
            <w:pPr>
              <w:shd w:val="clear"/>
              <w:spacing w:line="600" w:lineRule="auto"/>
              <w:jc w:val="center"/>
              <w:rPr>
                <w:rFonts w:hint="eastAsia" w:ascii="宋体" w:hAnsi="宋体" w:cs="宋体"/>
                <w:color w:val="auto"/>
                <w:sz w:val="22"/>
                <w:highlight w:val="none"/>
              </w:rPr>
            </w:pPr>
          </w:p>
        </w:tc>
        <w:tc>
          <w:tcPr>
            <w:tcW w:w="711" w:type="dxa"/>
            <w:vAlign w:val="center"/>
          </w:tcPr>
          <w:p w14:paraId="69E962AC">
            <w:pPr>
              <w:shd w:val="clear"/>
              <w:spacing w:line="600" w:lineRule="auto"/>
              <w:jc w:val="center"/>
              <w:rPr>
                <w:rFonts w:hint="eastAsia" w:ascii="宋体" w:hAnsi="宋体" w:cs="宋体"/>
                <w:color w:val="auto"/>
                <w:sz w:val="22"/>
                <w:highlight w:val="none"/>
              </w:rPr>
            </w:pPr>
          </w:p>
        </w:tc>
        <w:tc>
          <w:tcPr>
            <w:tcW w:w="1182" w:type="dxa"/>
            <w:vAlign w:val="center"/>
          </w:tcPr>
          <w:p w14:paraId="397B4FFA">
            <w:pPr>
              <w:shd w:val="clear"/>
              <w:spacing w:line="600" w:lineRule="auto"/>
              <w:jc w:val="center"/>
              <w:rPr>
                <w:rFonts w:hint="eastAsia" w:ascii="宋体" w:hAnsi="宋体" w:cs="宋体"/>
                <w:color w:val="auto"/>
                <w:sz w:val="22"/>
                <w:highlight w:val="none"/>
              </w:rPr>
            </w:pPr>
          </w:p>
        </w:tc>
        <w:tc>
          <w:tcPr>
            <w:tcW w:w="1352" w:type="dxa"/>
            <w:vAlign w:val="center"/>
          </w:tcPr>
          <w:p w14:paraId="4AB80E73">
            <w:pPr>
              <w:shd w:val="clear"/>
              <w:spacing w:line="600" w:lineRule="auto"/>
              <w:jc w:val="center"/>
              <w:rPr>
                <w:rFonts w:hint="eastAsia" w:ascii="宋体" w:hAnsi="宋体" w:cs="宋体"/>
                <w:color w:val="auto"/>
                <w:sz w:val="22"/>
                <w:highlight w:val="none"/>
              </w:rPr>
            </w:pPr>
          </w:p>
        </w:tc>
        <w:tc>
          <w:tcPr>
            <w:tcW w:w="2924" w:type="dxa"/>
            <w:vAlign w:val="center"/>
          </w:tcPr>
          <w:p w14:paraId="120F2972">
            <w:pPr>
              <w:shd w:val="clear"/>
              <w:spacing w:line="600" w:lineRule="auto"/>
              <w:jc w:val="center"/>
              <w:rPr>
                <w:rFonts w:hint="eastAsia" w:ascii="宋体" w:hAnsi="宋体" w:cs="宋体"/>
                <w:color w:val="auto"/>
                <w:sz w:val="22"/>
                <w:highlight w:val="none"/>
              </w:rPr>
            </w:pPr>
          </w:p>
        </w:tc>
        <w:tc>
          <w:tcPr>
            <w:tcW w:w="1217" w:type="dxa"/>
            <w:vAlign w:val="center"/>
          </w:tcPr>
          <w:p w14:paraId="6AB5C1D2">
            <w:pPr>
              <w:shd w:val="clear"/>
              <w:spacing w:line="600" w:lineRule="auto"/>
              <w:jc w:val="center"/>
              <w:rPr>
                <w:rFonts w:hint="eastAsia" w:ascii="宋体" w:hAnsi="宋体" w:cs="宋体"/>
                <w:color w:val="auto"/>
                <w:sz w:val="22"/>
                <w:highlight w:val="none"/>
              </w:rPr>
            </w:pPr>
          </w:p>
        </w:tc>
      </w:tr>
      <w:tr w14:paraId="124213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093" w:hRule="atLeast"/>
          <w:jc w:val="center"/>
        </w:trPr>
        <w:tc>
          <w:tcPr>
            <w:tcW w:w="744" w:type="dxa"/>
            <w:vAlign w:val="center"/>
          </w:tcPr>
          <w:p w14:paraId="06216FCF">
            <w:pPr>
              <w:shd w:val="clear"/>
              <w:spacing w:line="600" w:lineRule="auto"/>
              <w:jc w:val="center"/>
              <w:rPr>
                <w:rFonts w:hint="eastAsia" w:ascii="宋体" w:hAnsi="宋体" w:cs="宋体"/>
                <w:color w:val="auto"/>
                <w:sz w:val="22"/>
                <w:highlight w:val="none"/>
              </w:rPr>
            </w:pPr>
          </w:p>
        </w:tc>
        <w:tc>
          <w:tcPr>
            <w:tcW w:w="1622" w:type="dxa"/>
            <w:vAlign w:val="center"/>
          </w:tcPr>
          <w:p w14:paraId="4BCB16FD">
            <w:pPr>
              <w:shd w:val="clear"/>
              <w:spacing w:line="600" w:lineRule="auto"/>
              <w:jc w:val="center"/>
              <w:rPr>
                <w:rFonts w:hint="eastAsia" w:ascii="宋体" w:hAnsi="宋体" w:cs="宋体"/>
                <w:color w:val="auto"/>
                <w:sz w:val="22"/>
                <w:highlight w:val="none"/>
              </w:rPr>
            </w:pPr>
          </w:p>
        </w:tc>
        <w:tc>
          <w:tcPr>
            <w:tcW w:w="711" w:type="dxa"/>
            <w:vAlign w:val="center"/>
          </w:tcPr>
          <w:p w14:paraId="493DC9FE">
            <w:pPr>
              <w:shd w:val="clear"/>
              <w:spacing w:line="600" w:lineRule="auto"/>
              <w:jc w:val="center"/>
              <w:rPr>
                <w:rFonts w:hint="eastAsia" w:ascii="宋体" w:hAnsi="宋体" w:cs="宋体"/>
                <w:color w:val="auto"/>
                <w:sz w:val="22"/>
                <w:highlight w:val="none"/>
              </w:rPr>
            </w:pPr>
          </w:p>
        </w:tc>
        <w:tc>
          <w:tcPr>
            <w:tcW w:w="1182" w:type="dxa"/>
            <w:vAlign w:val="center"/>
          </w:tcPr>
          <w:p w14:paraId="627AE632">
            <w:pPr>
              <w:shd w:val="clear"/>
              <w:spacing w:line="600" w:lineRule="auto"/>
              <w:jc w:val="center"/>
              <w:rPr>
                <w:rFonts w:hint="eastAsia" w:ascii="宋体" w:hAnsi="宋体" w:cs="宋体"/>
                <w:color w:val="auto"/>
                <w:sz w:val="22"/>
                <w:highlight w:val="none"/>
              </w:rPr>
            </w:pPr>
          </w:p>
        </w:tc>
        <w:tc>
          <w:tcPr>
            <w:tcW w:w="1352" w:type="dxa"/>
            <w:vAlign w:val="center"/>
          </w:tcPr>
          <w:p w14:paraId="1FDDEC99">
            <w:pPr>
              <w:shd w:val="clear"/>
              <w:spacing w:line="600" w:lineRule="auto"/>
              <w:jc w:val="center"/>
              <w:rPr>
                <w:rFonts w:hint="eastAsia" w:ascii="宋体" w:hAnsi="宋体" w:cs="宋体"/>
                <w:color w:val="auto"/>
                <w:sz w:val="22"/>
                <w:highlight w:val="none"/>
              </w:rPr>
            </w:pPr>
          </w:p>
        </w:tc>
        <w:tc>
          <w:tcPr>
            <w:tcW w:w="2924" w:type="dxa"/>
            <w:vAlign w:val="center"/>
          </w:tcPr>
          <w:p w14:paraId="1FCA7AA8">
            <w:pPr>
              <w:shd w:val="clear"/>
              <w:spacing w:line="600" w:lineRule="auto"/>
              <w:jc w:val="center"/>
              <w:rPr>
                <w:rFonts w:hint="eastAsia" w:ascii="宋体" w:hAnsi="宋体" w:cs="宋体"/>
                <w:color w:val="auto"/>
                <w:sz w:val="22"/>
                <w:highlight w:val="none"/>
              </w:rPr>
            </w:pPr>
          </w:p>
        </w:tc>
        <w:tc>
          <w:tcPr>
            <w:tcW w:w="1217" w:type="dxa"/>
            <w:vAlign w:val="center"/>
          </w:tcPr>
          <w:p w14:paraId="35D0470A">
            <w:pPr>
              <w:shd w:val="clear"/>
              <w:spacing w:line="600" w:lineRule="auto"/>
              <w:jc w:val="center"/>
              <w:rPr>
                <w:rFonts w:hint="eastAsia" w:ascii="宋体" w:hAnsi="宋体" w:cs="宋体"/>
                <w:color w:val="auto"/>
                <w:sz w:val="22"/>
                <w:highlight w:val="none"/>
              </w:rPr>
            </w:pPr>
          </w:p>
        </w:tc>
      </w:tr>
      <w:tr w14:paraId="731B087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093" w:hRule="atLeast"/>
          <w:jc w:val="center"/>
        </w:trPr>
        <w:tc>
          <w:tcPr>
            <w:tcW w:w="744" w:type="dxa"/>
            <w:vAlign w:val="center"/>
          </w:tcPr>
          <w:p w14:paraId="0BF184FD">
            <w:pPr>
              <w:shd w:val="clear"/>
              <w:spacing w:line="600" w:lineRule="auto"/>
              <w:jc w:val="center"/>
              <w:rPr>
                <w:rFonts w:hint="eastAsia" w:ascii="宋体" w:hAnsi="宋体" w:cs="宋体"/>
                <w:color w:val="auto"/>
                <w:sz w:val="22"/>
                <w:highlight w:val="none"/>
              </w:rPr>
            </w:pPr>
          </w:p>
        </w:tc>
        <w:tc>
          <w:tcPr>
            <w:tcW w:w="1622" w:type="dxa"/>
            <w:vAlign w:val="center"/>
          </w:tcPr>
          <w:p w14:paraId="4B879FB2">
            <w:pPr>
              <w:shd w:val="clear"/>
              <w:spacing w:line="600" w:lineRule="auto"/>
              <w:jc w:val="center"/>
              <w:rPr>
                <w:rFonts w:hint="eastAsia" w:ascii="宋体" w:hAnsi="宋体" w:cs="宋体"/>
                <w:color w:val="auto"/>
                <w:sz w:val="22"/>
                <w:highlight w:val="none"/>
              </w:rPr>
            </w:pPr>
          </w:p>
        </w:tc>
        <w:tc>
          <w:tcPr>
            <w:tcW w:w="711" w:type="dxa"/>
            <w:vAlign w:val="center"/>
          </w:tcPr>
          <w:p w14:paraId="2D065BF0">
            <w:pPr>
              <w:shd w:val="clear"/>
              <w:spacing w:line="600" w:lineRule="auto"/>
              <w:jc w:val="center"/>
              <w:rPr>
                <w:rFonts w:hint="eastAsia" w:ascii="宋体" w:hAnsi="宋体" w:cs="宋体"/>
                <w:color w:val="auto"/>
                <w:sz w:val="22"/>
                <w:highlight w:val="none"/>
              </w:rPr>
            </w:pPr>
          </w:p>
        </w:tc>
        <w:tc>
          <w:tcPr>
            <w:tcW w:w="1182" w:type="dxa"/>
            <w:vAlign w:val="center"/>
          </w:tcPr>
          <w:p w14:paraId="6801CBB8">
            <w:pPr>
              <w:shd w:val="clear"/>
              <w:spacing w:line="600" w:lineRule="auto"/>
              <w:jc w:val="center"/>
              <w:rPr>
                <w:rFonts w:hint="eastAsia" w:ascii="宋体" w:hAnsi="宋体" w:cs="宋体"/>
                <w:color w:val="auto"/>
                <w:sz w:val="22"/>
                <w:highlight w:val="none"/>
              </w:rPr>
            </w:pPr>
          </w:p>
        </w:tc>
        <w:tc>
          <w:tcPr>
            <w:tcW w:w="1352" w:type="dxa"/>
            <w:vAlign w:val="center"/>
          </w:tcPr>
          <w:p w14:paraId="27F14144">
            <w:pPr>
              <w:shd w:val="clear"/>
              <w:spacing w:line="600" w:lineRule="auto"/>
              <w:jc w:val="center"/>
              <w:rPr>
                <w:rFonts w:hint="eastAsia" w:ascii="宋体" w:hAnsi="宋体" w:cs="宋体"/>
                <w:color w:val="auto"/>
                <w:sz w:val="22"/>
                <w:highlight w:val="none"/>
              </w:rPr>
            </w:pPr>
          </w:p>
        </w:tc>
        <w:tc>
          <w:tcPr>
            <w:tcW w:w="2924" w:type="dxa"/>
            <w:vAlign w:val="center"/>
          </w:tcPr>
          <w:p w14:paraId="6D6184FF">
            <w:pPr>
              <w:shd w:val="clear"/>
              <w:spacing w:line="600" w:lineRule="auto"/>
              <w:jc w:val="center"/>
              <w:rPr>
                <w:rFonts w:hint="eastAsia" w:ascii="宋体" w:hAnsi="宋体" w:cs="宋体"/>
                <w:color w:val="auto"/>
                <w:sz w:val="22"/>
                <w:highlight w:val="none"/>
              </w:rPr>
            </w:pPr>
          </w:p>
        </w:tc>
        <w:tc>
          <w:tcPr>
            <w:tcW w:w="1217" w:type="dxa"/>
            <w:vAlign w:val="center"/>
          </w:tcPr>
          <w:p w14:paraId="51382CC9">
            <w:pPr>
              <w:shd w:val="clear"/>
              <w:spacing w:line="600" w:lineRule="auto"/>
              <w:jc w:val="center"/>
              <w:rPr>
                <w:rFonts w:hint="eastAsia" w:ascii="宋体" w:hAnsi="宋体" w:cs="宋体"/>
                <w:color w:val="auto"/>
                <w:sz w:val="22"/>
                <w:highlight w:val="none"/>
              </w:rPr>
            </w:pPr>
          </w:p>
        </w:tc>
      </w:tr>
      <w:tr w14:paraId="132EAC1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101" w:hRule="atLeast"/>
          <w:jc w:val="center"/>
        </w:trPr>
        <w:tc>
          <w:tcPr>
            <w:tcW w:w="744" w:type="dxa"/>
            <w:vAlign w:val="center"/>
          </w:tcPr>
          <w:p w14:paraId="6F218BB5">
            <w:pPr>
              <w:shd w:val="clear"/>
              <w:spacing w:line="600" w:lineRule="auto"/>
              <w:jc w:val="center"/>
              <w:rPr>
                <w:rFonts w:hint="eastAsia" w:ascii="宋体" w:hAnsi="宋体" w:cs="宋体"/>
                <w:color w:val="auto"/>
                <w:sz w:val="22"/>
                <w:highlight w:val="none"/>
              </w:rPr>
            </w:pPr>
          </w:p>
        </w:tc>
        <w:tc>
          <w:tcPr>
            <w:tcW w:w="1622" w:type="dxa"/>
            <w:vAlign w:val="center"/>
          </w:tcPr>
          <w:p w14:paraId="74F998F6">
            <w:pPr>
              <w:shd w:val="clear"/>
              <w:spacing w:line="600" w:lineRule="auto"/>
              <w:jc w:val="center"/>
              <w:rPr>
                <w:rFonts w:hint="eastAsia" w:ascii="宋体" w:hAnsi="宋体" w:cs="宋体"/>
                <w:color w:val="auto"/>
                <w:sz w:val="22"/>
                <w:highlight w:val="none"/>
              </w:rPr>
            </w:pPr>
          </w:p>
        </w:tc>
        <w:tc>
          <w:tcPr>
            <w:tcW w:w="711" w:type="dxa"/>
            <w:vAlign w:val="center"/>
          </w:tcPr>
          <w:p w14:paraId="266DF919">
            <w:pPr>
              <w:shd w:val="clear"/>
              <w:spacing w:line="600" w:lineRule="auto"/>
              <w:jc w:val="center"/>
              <w:rPr>
                <w:rFonts w:hint="eastAsia" w:ascii="宋体" w:hAnsi="宋体" w:cs="宋体"/>
                <w:color w:val="auto"/>
                <w:sz w:val="22"/>
                <w:highlight w:val="none"/>
              </w:rPr>
            </w:pPr>
          </w:p>
        </w:tc>
        <w:tc>
          <w:tcPr>
            <w:tcW w:w="1182" w:type="dxa"/>
            <w:vAlign w:val="center"/>
          </w:tcPr>
          <w:p w14:paraId="63FA04EE">
            <w:pPr>
              <w:shd w:val="clear"/>
              <w:spacing w:line="600" w:lineRule="auto"/>
              <w:jc w:val="center"/>
              <w:rPr>
                <w:rFonts w:hint="eastAsia" w:ascii="宋体" w:hAnsi="宋体" w:cs="宋体"/>
                <w:color w:val="auto"/>
                <w:sz w:val="22"/>
                <w:highlight w:val="none"/>
              </w:rPr>
            </w:pPr>
          </w:p>
        </w:tc>
        <w:tc>
          <w:tcPr>
            <w:tcW w:w="1352" w:type="dxa"/>
            <w:vAlign w:val="center"/>
          </w:tcPr>
          <w:p w14:paraId="099BF7EE">
            <w:pPr>
              <w:shd w:val="clear"/>
              <w:spacing w:line="600" w:lineRule="auto"/>
              <w:jc w:val="center"/>
              <w:rPr>
                <w:rFonts w:hint="eastAsia" w:ascii="宋体" w:hAnsi="宋体" w:cs="宋体"/>
                <w:color w:val="auto"/>
                <w:sz w:val="22"/>
                <w:highlight w:val="none"/>
              </w:rPr>
            </w:pPr>
          </w:p>
        </w:tc>
        <w:tc>
          <w:tcPr>
            <w:tcW w:w="2924" w:type="dxa"/>
            <w:vAlign w:val="center"/>
          </w:tcPr>
          <w:p w14:paraId="3F83144B">
            <w:pPr>
              <w:shd w:val="clear"/>
              <w:spacing w:line="600" w:lineRule="auto"/>
              <w:jc w:val="center"/>
              <w:rPr>
                <w:rFonts w:hint="eastAsia" w:ascii="宋体" w:hAnsi="宋体" w:cs="宋体"/>
                <w:color w:val="auto"/>
                <w:sz w:val="22"/>
                <w:highlight w:val="none"/>
              </w:rPr>
            </w:pPr>
          </w:p>
        </w:tc>
        <w:tc>
          <w:tcPr>
            <w:tcW w:w="1217" w:type="dxa"/>
            <w:vAlign w:val="center"/>
          </w:tcPr>
          <w:p w14:paraId="22AE48E1">
            <w:pPr>
              <w:shd w:val="clear"/>
              <w:spacing w:line="600" w:lineRule="auto"/>
              <w:jc w:val="center"/>
              <w:rPr>
                <w:rFonts w:hint="eastAsia" w:ascii="宋体" w:hAnsi="宋体" w:cs="宋体"/>
                <w:color w:val="auto"/>
                <w:sz w:val="22"/>
                <w:highlight w:val="none"/>
              </w:rPr>
            </w:pPr>
          </w:p>
        </w:tc>
      </w:tr>
    </w:tbl>
    <w:p w14:paraId="008CCBB8">
      <w:pPr>
        <w:shd w:val="clear"/>
        <w:rPr>
          <w:rFonts w:hint="eastAsia" w:ascii="宋体" w:hAnsi="宋体" w:cs="宋体"/>
          <w:b/>
          <w:color w:val="auto"/>
          <w:spacing w:val="20"/>
          <w:sz w:val="22"/>
          <w:highlight w:val="none"/>
        </w:rPr>
      </w:pPr>
    </w:p>
    <w:p w14:paraId="347011C2">
      <w:pPr>
        <w:shd w:val="clear"/>
        <w:spacing w:line="360" w:lineRule="auto"/>
        <w:ind w:firstLine="2600" w:firstLineChars="1000"/>
        <w:rPr>
          <w:rFonts w:hint="eastAsia" w:ascii="宋体" w:hAnsi="宋体" w:cs="宋体"/>
          <w:color w:val="auto"/>
          <w:spacing w:val="20"/>
          <w:sz w:val="22"/>
          <w:highlight w:val="none"/>
        </w:rPr>
      </w:pPr>
      <w:r>
        <w:rPr>
          <w:rFonts w:hint="eastAsia" w:ascii="宋体" w:hAnsi="宋体" w:cs="宋体"/>
          <w:color w:val="auto"/>
          <w:spacing w:val="20"/>
          <w:sz w:val="22"/>
          <w:highlight w:val="none"/>
        </w:rPr>
        <w:t xml:space="preserve"> </w:t>
      </w:r>
    </w:p>
    <w:p w14:paraId="4A6616FE">
      <w:pPr>
        <w:shd w:val="clear"/>
        <w:ind w:firstLine="5720" w:firstLineChars="2600"/>
        <w:rPr>
          <w:rFonts w:hint="eastAsia" w:ascii="宋体" w:hAnsi="宋体" w:cs="宋体"/>
          <w:color w:val="auto"/>
          <w:sz w:val="22"/>
          <w:highlight w:val="none"/>
          <w:u w:val="single"/>
        </w:rPr>
      </w:pPr>
      <w:r>
        <w:rPr>
          <w:rFonts w:hint="eastAsia" w:ascii="宋体" w:hAnsi="宋体" w:cs="宋体"/>
          <w:color w:val="auto"/>
          <w:sz w:val="22"/>
          <w:highlight w:val="none"/>
        </w:rPr>
        <w:t>法定代表人或委托代理人（签字）：</w:t>
      </w:r>
    </w:p>
    <w:p w14:paraId="498CF99C">
      <w:pPr>
        <w:shd w:val="clear"/>
        <w:rPr>
          <w:rFonts w:hint="eastAsia" w:ascii="宋体" w:hAnsi="宋体" w:cs="宋体"/>
          <w:color w:val="auto"/>
          <w:sz w:val="22"/>
          <w:highlight w:val="none"/>
          <w:u w:val="single"/>
        </w:rPr>
      </w:pPr>
    </w:p>
    <w:p w14:paraId="4050A40C">
      <w:pPr>
        <w:shd w:val="clear"/>
        <w:ind w:firstLine="440" w:firstLineChars="200"/>
        <w:rPr>
          <w:rFonts w:hint="eastAsia" w:ascii="宋体" w:hAnsi="宋体" w:cs="宋体"/>
          <w:color w:val="auto"/>
          <w:sz w:val="22"/>
          <w:highlight w:val="none"/>
          <w:u w:val="single"/>
        </w:rPr>
      </w:pPr>
      <w:r>
        <w:rPr>
          <w:rFonts w:hint="eastAsia" w:ascii="宋体" w:hAnsi="宋体" w:cs="宋体"/>
          <w:color w:val="auto"/>
          <w:sz w:val="22"/>
          <w:highlight w:val="none"/>
        </w:rPr>
        <w:t xml:space="preserve">                                                磋商供应商盖章：</w:t>
      </w:r>
    </w:p>
    <w:p w14:paraId="70B23A0C">
      <w:pPr>
        <w:shd w:val="clear"/>
        <w:rPr>
          <w:rFonts w:hint="eastAsia" w:ascii="宋体" w:hAnsi="宋体" w:cs="宋体"/>
          <w:color w:val="auto"/>
          <w:sz w:val="22"/>
          <w:highlight w:val="none"/>
          <w:u w:val="single"/>
        </w:rPr>
      </w:pPr>
    </w:p>
    <w:p w14:paraId="0069C876">
      <w:pPr>
        <w:shd w:val="clear"/>
        <w:rPr>
          <w:rFonts w:hint="eastAsia" w:ascii="宋体" w:hAnsi="宋体" w:cs="宋体"/>
          <w:b/>
          <w:color w:val="auto"/>
          <w:sz w:val="22"/>
          <w:highlight w:val="none"/>
        </w:rPr>
        <w:sectPr>
          <w:footerReference r:id="rId9" w:type="first"/>
          <w:pgSz w:w="11906" w:h="16838"/>
          <w:pgMar w:top="1417" w:right="1134" w:bottom="1417" w:left="1134" w:header="851" w:footer="850" w:gutter="0"/>
          <w:pgBorders>
            <w:bottom w:val="single" w:color="auto" w:sz="4" w:space="1"/>
          </w:pgBorders>
          <w:cols w:space="720" w:num="1"/>
          <w:titlePg/>
          <w:docGrid w:linePitch="312" w:charSpace="0"/>
        </w:sectPr>
      </w:pPr>
      <w:r>
        <w:rPr>
          <w:rFonts w:hint="eastAsia" w:ascii="宋体" w:hAnsi="宋体" w:cs="宋体"/>
          <w:color w:val="auto"/>
          <w:sz w:val="22"/>
          <w:highlight w:val="none"/>
        </w:rPr>
        <w:t xml:space="preserve">                                                     日     期：</w:t>
      </w:r>
    </w:p>
    <w:p w14:paraId="753C1222">
      <w:pPr>
        <w:shd w:val="clear"/>
        <w:spacing w:line="360" w:lineRule="auto"/>
        <w:outlineLvl w:val="0"/>
        <w:rPr>
          <w:rFonts w:hint="eastAsia" w:ascii="宋体" w:hAnsi="宋体" w:cs="宋体"/>
          <w:color w:val="auto"/>
          <w:sz w:val="22"/>
          <w:highlight w:val="none"/>
        </w:rPr>
      </w:pPr>
      <w:bookmarkStart w:id="207" w:name="_Toc8378"/>
      <w:r>
        <w:rPr>
          <w:rFonts w:hint="eastAsia" w:ascii="宋体" w:hAnsi="宋体" w:cs="宋体"/>
          <w:color w:val="auto"/>
          <w:sz w:val="22"/>
          <w:highlight w:val="none"/>
        </w:rPr>
        <w:t>附件9：</w:t>
      </w:r>
      <w:bookmarkEnd w:id="207"/>
    </w:p>
    <w:p w14:paraId="1C909632">
      <w:pPr>
        <w:shd w:val="clear"/>
        <w:spacing w:line="400" w:lineRule="exact"/>
        <w:jc w:val="left"/>
        <w:rPr>
          <w:rFonts w:hint="eastAsia" w:ascii="宋体" w:hAnsi="宋体" w:cs="宋体"/>
          <w:bCs/>
          <w:color w:val="auto"/>
          <w:sz w:val="22"/>
          <w:highlight w:val="none"/>
        </w:rPr>
      </w:pPr>
    </w:p>
    <w:p w14:paraId="71DEB6FB">
      <w:pPr>
        <w:shd w:val="clear"/>
        <w:spacing w:line="400" w:lineRule="exact"/>
        <w:ind w:firstLine="640"/>
        <w:jc w:val="center"/>
        <w:rPr>
          <w:rFonts w:hint="eastAsia" w:ascii="宋体" w:hAnsi="宋体" w:cs="宋体"/>
          <w:b/>
          <w:color w:val="auto"/>
          <w:sz w:val="22"/>
          <w:highlight w:val="none"/>
        </w:rPr>
      </w:pPr>
      <w:r>
        <w:rPr>
          <w:rFonts w:hint="eastAsia" w:ascii="宋体" w:hAnsi="宋体" w:cs="宋体"/>
          <w:b/>
          <w:bCs/>
          <w:color w:val="auto"/>
          <w:sz w:val="22"/>
          <w:highlight w:val="none"/>
        </w:rPr>
        <w:t>供应商类似业绩一览表</w:t>
      </w:r>
    </w:p>
    <w:p w14:paraId="081EAB94">
      <w:pPr>
        <w:shd w:val="clear"/>
        <w:spacing w:line="400" w:lineRule="exact"/>
        <w:ind w:firstLine="480"/>
        <w:rPr>
          <w:rFonts w:hint="eastAsia" w:ascii="宋体" w:hAnsi="宋体" w:cs="宋体"/>
          <w:color w:val="auto"/>
          <w:sz w:val="22"/>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707"/>
        <w:gridCol w:w="1360"/>
        <w:gridCol w:w="1530"/>
        <w:gridCol w:w="1700"/>
        <w:gridCol w:w="1020"/>
      </w:tblGrid>
      <w:tr w14:paraId="78B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14:paraId="1BA911ED">
            <w:pPr>
              <w:shd w:val="clear"/>
              <w:spacing w:line="360" w:lineRule="auto"/>
              <w:rPr>
                <w:rFonts w:hint="eastAsia" w:ascii="宋体" w:hAnsi="宋体"/>
                <w:color w:val="auto"/>
                <w:sz w:val="22"/>
                <w:highlight w:val="none"/>
              </w:rPr>
            </w:pPr>
            <w:r>
              <w:rPr>
                <w:rFonts w:hint="eastAsia" w:ascii="宋体" w:hAnsi="宋体"/>
                <w:color w:val="auto"/>
                <w:sz w:val="22"/>
                <w:highlight w:val="none"/>
              </w:rPr>
              <w:t>序号</w:t>
            </w:r>
          </w:p>
        </w:tc>
        <w:tc>
          <w:tcPr>
            <w:tcW w:w="1330" w:type="dxa"/>
            <w:vAlign w:val="center"/>
          </w:tcPr>
          <w:p w14:paraId="40217DAD">
            <w:pPr>
              <w:shd w:val="clear"/>
              <w:spacing w:line="360" w:lineRule="auto"/>
              <w:rPr>
                <w:rFonts w:hint="eastAsia" w:ascii="宋体" w:hAnsi="宋体"/>
                <w:color w:val="auto"/>
                <w:sz w:val="22"/>
                <w:highlight w:val="none"/>
              </w:rPr>
            </w:pPr>
            <w:r>
              <w:rPr>
                <w:rFonts w:hint="eastAsia" w:ascii="宋体" w:hAnsi="宋体"/>
                <w:color w:val="auto"/>
                <w:sz w:val="22"/>
                <w:highlight w:val="none"/>
              </w:rPr>
              <w:t>项目名称</w:t>
            </w:r>
          </w:p>
        </w:tc>
        <w:tc>
          <w:tcPr>
            <w:tcW w:w="1707" w:type="dxa"/>
            <w:vAlign w:val="center"/>
          </w:tcPr>
          <w:p w14:paraId="5FDF21C0">
            <w:pPr>
              <w:shd w:val="clear"/>
              <w:spacing w:line="360" w:lineRule="auto"/>
              <w:rPr>
                <w:rFonts w:hint="eastAsia" w:ascii="宋体" w:hAnsi="宋体"/>
                <w:color w:val="auto"/>
                <w:sz w:val="22"/>
                <w:highlight w:val="none"/>
              </w:rPr>
            </w:pPr>
            <w:r>
              <w:rPr>
                <w:rFonts w:hint="eastAsia" w:ascii="宋体" w:hAnsi="宋体"/>
                <w:color w:val="auto"/>
                <w:sz w:val="22"/>
                <w:highlight w:val="none"/>
              </w:rPr>
              <w:t>项目起止时间</w:t>
            </w:r>
          </w:p>
        </w:tc>
        <w:tc>
          <w:tcPr>
            <w:tcW w:w="1360" w:type="dxa"/>
            <w:vAlign w:val="center"/>
          </w:tcPr>
          <w:p w14:paraId="0E1E9CAB">
            <w:pPr>
              <w:shd w:val="clear"/>
              <w:spacing w:line="360" w:lineRule="auto"/>
              <w:rPr>
                <w:rFonts w:hint="eastAsia" w:ascii="宋体" w:hAnsi="宋体"/>
                <w:color w:val="auto"/>
                <w:sz w:val="22"/>
                <w:highlight w:val="none"/>
              </w:rPr>
            </w:pPr>
            <w:r>
              <w:rPr>
                <w:rFonts w:hint="eastAsia" w:ascii="宋体" w:hAnsi="宋体"/>
                <w:color w:val="auto"/>
                <w:sz w:val="22"/>
                <w:highlight w:val="none"/>
              </w:rPr>
              <w:t>项目规模</w:t>
            </w:r>
          </w:p>
        </w:tc>
        <w:tc>
          <w:tcPr>
            <w:tcW w:w="1530" w:type="dxa"/>
            <w:vAlign w:val="center"/>
          </w:tcPr>
          <w:p w14:paraId="476CFE66">
            <w:pPr>
              <w:shd w:val="clear"/>
              <w:spacing w:line="360" w:lineRule="auto"/>
              <w:rPr>
                <w:rFonts w:hint="eastAsia" w:ascii="宋体" w:hAnsi="宋体"/>
                <w:color w:val="auto"/>
                <w:sz w:val="22"/>
                <w:highlight w:val="none"/>
              </w:rPr>
            </w:pPr>
            <w:r>
              <w:rPr>
                <w:rFonts w:hint="eastAsia" w:ascii="宋体" w:hAnsi="宋体"/>
                <w:color w:val="auto"/>
                <w:sz w:val="22"/>
                <w:highlight w:val="none"/>
              </w:rPr>
              <w:t>合同金额</w:t>
            </w:r>
          </w:p>
          <w:p w14:paraId="3B686453">
            <w:pPr>
              <w:shd w:val="clear"/>
              <w:spacing w:line="360" w:lineRule="auto"/>
              <w:rPr>
                <w:rFonts w:hint="eastAsia" w:ascii="宋体" w:hAnsi="宋体"/>
                <w:color w:val="auto"/>
                <w:sz w:val="22"/>
                <w:highlight w:val="none"/>
              </w:rPr>
            </w:pPr>
            <w:r>
              <w:rPr>
                <w:rFonts w:hint="eastAsia" w:ascii="宋体" w:hAnsi="宋体"/>
                <w:color w:val="auto"/>
                <w:sz w:val="22"/>
                <w:highlight w:val="none"/>
              </w:rPr>
              <w:t>（人民币）</w:t>
            </w:r>
          </w:p>
        </w:tc>
        <w:tc>
          <w:tcPr>
            <w:tcW w:w="1700" w:type="dxa"/>
            <w:vAlign w:val="center"/>
          </w:tcPr>
          <w:p w14:paraId="2EDD92C1">
            <w:pPr>
              <w:shd w:val="clear"/>
              <w:spacing w:line="360" w:lineRule="auto"/>
              <w:rPr>
                <w:rFonts w:hint="eastAsia" w:ascii="宋体" w:hAnsi="宋体"/>
                <w:color w:val="auto"/>
                <w:sz w:val="22"/>
                <w:highlight w:val="none"/>
              </w:rPr>
            </w:pPr>
            <w:r>
              <w:rPr>
                <w:rFonts w:hint="eastAsia" w:ascii="宋体" w:hAnsi="宋体"/>
                <w:color w:val="auto"/>
                <w:sz w:val="22"/>
                <w:highlight w:val="none"/>
              </w:rPr>
              <w:t>业主单位</w:t>
            </w:r>
          </w:p>
        </w:tc>
        <w:tc>
          <w:tcPr>
            <w:tcW w:w="1020" w:type="dxa"/>
            <w:vAlign w:val="center"/>
          </w:tcPr>
          <w:p w14:paraId="0553BE59">
            <w:pPr>
              <w:shd w:val="clear"/>
              <w:spacing w:line="360" w:lineRule="auto"/>
              <w:rPr>
                <w:rFonts w:hint="eastAsia" w:ascii="宋体" w:hAnsi="宋体"/>
                <w:color w:val="auto"/>
                <w:sz w:val="22"/>
                <w:highlight w:val="none"/>
              </w:rPr>
            </w:pPr>
            <w:r>
              <w:rPr>
                <w:rFonts w:hint="eastAsia" w:ascii="宋体" w:hAnsi="宋体"/>
                <w:color w:val="auto"/>
                <w:sz w:val="22"/>
                <w:highlight w:val="none"/>
              </w:rPr>
              <w:t>备注</w:t>
            </w:r>
          </w:p>
        </w:tc>
      </w:tr>
      <w:tr w14:paraId="54B0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1" w:type="dxa"/>
            <w:vAlign w:val="center"/>
          </w:tcPr>
          <w:p w14:paraId="1592C326">
            <w:pPr>
              <w:shd w:val="clear"/>
              <w:spacing w:line="360" w:lineRule="auto"/>
              <w:rPr>
                <w:rFonts w:hint="eastAsia" w:ascii="宋体" w:hAnsi="宋体"/>
                <w:color w:val="auto"/>
                <w:sz w:val="22"/>
                <w:highlight w:val="none"/>
              </w:rPr>
            </w:pPr>
            <w:r>
              <w:rPr>
                <w:rFonts w:hint="eastAsia" w:ascii="宋体" w:hAnsi="宋体"/>
                <w:color w:val="auto"/>
                <w:sz w:val="22"/>
                <w:highlight w:val="none"/>
              </w:rPr>
              <w:t>1</w:t>
            </w:r>
          </w:p>
        </w:tc>
        <w:tc>
          <w:tcPr>
            <w:tcW w:w="1330" w:type="dxa"/>
            <w:vAlign w:val="center"/>
          </w:tcPr>
          <w:p w14:paraId="3A554BDE">
            <w:pPr>
              <w:shd w:val="clear"/>
              <w:spacing w:line="360" w:lineRule="auto"/>
              <w:rPr>
                <w:rFonts w:hint="eastAsia" w:ascii="宋体" w:hAnsi="宋体"/>
                <w:color w:val="auto"/>
                <w:sz w:val="22"/>
                <w:highlight w:val="none"/>
              </w:rPr>
            </w:pPr>
          </w:p>
        </w:tc>
        <w:tc>
          <w:tcPr>
            <w:tcW w:w="1707" w:type="dxa"/>
          </w:tcPr>
          <w:p w14:paraId="754C4CED">
            <w:pPr>
              <w:shd w:val="clear"/>
              <w:spacing w:line="360" w:lineRule="auto"/>
              <w:rPr>
                <w:rFonts w:hint="eastAsia" w:ascii="宋体" w:hAnsi="宋体"/>
                <w:color w:val="auto"/>
                <w:sz w:val="22"/>
                <w:highlight w:val="none"/>
              </w:rPr>
            </w:pPr>
          </w:p>
        </w:tc>
        <w:tc>
          <w:tcPr>
            <w:tcW w:w="1360" w:type="dxa"/>
          </w:tcPr>
          <w:p w14:paraId="0B3012AB">
            <w:pPr>
              <w:shd w:val="clear"/>
              <w:spacing w:line="360" w:lineRule="auto"/>
              <w:rPr>
                <w:rFonts w:hint="eastAsia" w:ascii="宋体" w:hAnsi="宋体"/>
                <w:color w:val="auto"/>
                <w:sz w:val="22"/>
                <w:highlight w:val="none"/>
              </w:rPr>
            </w:pPr>
          </w:p>
        </w:tc>
        <w:tc>
          <w:tcPr>
            <w:tcW w:w="1530" w:type="dxa"/>
            <w:vAlign w:val="center"/>
          </w:tcPr>
          <w:p w14:paraId="4E48D342">
            <w:pPr>
              <w:shd w:val="clear"/>
              <w:spacing w:line="360" w:lineRule="auto"/>
              <w:rPr>
                <w:rFonts w:hint="eastAsia" w:ascii="宋体" w:hAnsi="宋体"/>
                <w:color w:val="auto"/>
                <w:sz w:val="22"/>
                <w:highlight w:val="none"/>
              </w:rPr>
            </w:pPr>
          </w:p>
        </w:tc>
        <w:tc>
          <w:tcPr>
            <w:tcW w:w="1700" w:type="dxa"/>
            <w:vAlign w:val="center"/>
          </w:tcPr>
          <w:p w14:paraId="5ADD5A19">
            <w:pPr>
              <w:shd w:val="clear"/>
              <w:spacing w:line="360" w:lineRule="auto"/>
              <w:rPr>
                <w:rFonts w:hint="eastAsia" w:ascii="宋体" w:hAnsi="宋体"/>
                <w:color w:val="auto"/>
                <w:sz w:val="22"/>
                <w:highlight w:val="none"/>
              </w:rPr>
            </w:pPr>
          </w:p>
        </w:tc>
        <w:tc>
          <w:tcPr>
            <w:tcW w:w="1020" w:type="dxa"/>
            <w:vAlign w:val="center"/>
          </w:tcPr>
          <w:p w14:paraId="78D66A17">
            <w:pPr>
              <w:shd w:val="clear"/>
              <w:spacing w:line="360" w:lineRule="auto"/>
              <w:rPr>
                <w:rFonts w:hint="eastAsia" w:ascii="宋体" w:hAnsi="宋体"/>
                <w:color w:val="auto"/>
                <w:sz w:val="22"/>
                <w:highlight w:val="none"/>
              </w:rPr>
            </w:pPr>
          </w:p>
        </w:tc>
      </w:tr>
      <w:tr w14:paraId="3BAC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1" w:type="dxa"/>
            <w:vAlign w:val="center"/>
          </w:tcPr>
          <w:p w14:paraId="1FE5AED7">
            <w:pPr>
              <w:shd w:val="clear"/>
              <w:spacing w:line="360" w:lineRule="auto"/>
              <w:rPr>
                <w:rFonts w:hint="eastAsia" w:ascii="宋体" w:hAnsi="宋体"/>
                <w:color w:val="auto"/>
                <w:sz w:val="22"/>
                <w:highlight w:val="none"/>
              </w:rPr>
            </w:pPr>
            <w:r>
              <w:rPr>
                <w:rFonts w:hint="eastAsia" w:ascii="宋体" w:hAnsi="宋体"/>
                <w:color w:val="auto"/>
                <w:sz w:val="22"/>
                <w:highlight w:val="none"/>
              </w:rPr>
              <w:t>2</w:t>
            </w:r>
          </w:p>
        </w:tc>
        <w:tc>
          <w:tcPr>
            <w:tcW w:w="1330" w:type="dxa"/>
            <w:vAlign w:val="center"/>
          </w:tcPr>
          <w:p w14:paraId="4971264D">
            <w:pPr>
              <w:shd w:val="clear"/>
              <w:spacing w:line="360" w:lineRule="auto"/>
              <w:rPr>
                <w:rFonts w:hint="eastAsia" w:ascii="宋体" w:hAnsi="宋体"/>
                <w:color w:val="auto"/>
                <w:sz w:val="22"/>
                <w:highlight w:val="none"/>
              </w:rPr>
            </w:pPr>
          </w:p>
        </w:tc>
        <w:tc>
          <w:tcPr>
            <w:tcW w:w="1707" w:type="dxa"/>
          </w:tcPr>
          <w:p w14:paraId="14D73AA8">
            <w:pPr>
              <w:shd w:val="clear"/>
              <w:spacing w:line="360" w:lineRule="auto"/>
              <w:rPr>
                <w:rFonts w:hint="eastAsia" w:ascii="宋体" w:hAnsi="宋体"/>
                <w:color w:val="auto"/>
                <w:sz w:val="22"/>
                <w:highlight w:val="none"/>
              </w:rPr>
            </w:pPr>
          </w:p>
        </w:tc>
        <w:tc>
          <w:tcPr>
            <w:tcW w:w="1360" w:type="dxa"/>
          </w:tcPr>
          <w:p w14:paraId="1FF1FAFA">
            <w:pPr>
              <w:shd w:val="clear"/>
              <w:spacing w:line="360" w:lineRule="auto"/>
              <w:rPr>
                <w:rFonts w:hint="eastAsia" w:ascii="宋体" w:hAnsi="宋体"/>
                <w:color w:val="auto"/>
                <w:sz w:val="22"/>
                <w:highlight w:val="none"/>
              </w:rPr>
            </w:pPr>
          </w:p>
        </w:tc>
        <w:tc>
          <w:tcPr>
            <w:tcW w:w="1530" w:type="dxa"/>
            <w:vAlign w:val="center"/>
          </w:tcPr>
          <w:p w14:paraId="21360849">
            <w:pPr>
              <w:shd w:val="clear"/>
              <w:spacing w:line="360" w:lineRule="auto"/>
              <w:rPr>
                <w:rFonts w:hint="eastAsia" w:ascii="宋体" w:hAnsi="宋体"/>
                <w:color w:val="auto"/>
                <w:sz w:val="22"/>
                <w:highlight w:val="none"/>
              </w:rPr>
            </w:pPr>
          </w:p>
        </w:tc>
        <w:tc>
          <w:tcPr>
            <w:tcW w:w="1700" w:type="dxa"/>
            <w:vAlign w:val="center"/>
          </w:tcPr>
          <w:p w14:paraId="30E8AC97">
            <w:pPr>
              <w:shd w:val="clear"/>
              <w:spacing w:line="360" w:lineRule="auto"/>
              <w:rPr>
                <w:rFonts w:hint="eastAsia" w:ascii="宋体" w:hAnsi="宋体"/>
                <w:color w:val="auto"/>
                <w:sz w:val="22"/>
                <w:highlight w:val="none"/>
              </w:rPr>
            </w:pPr>
          </w:p>
        </w:tc>
        <w:tc>
          <w:tcPr>
            <w:tcW w:w="1020" w:type="dxa"/>
            <w:vAlign w:val="center"/>
          </w:tcPr>
          <w:p w14:paraId="6931EF0D">
            <w:pPr>
              <w:shd w:val="clear"/>
              <w:spacing w:line="360" w:lineRule="auto"/>
              <w:rPr>
                <w:rFonts w:hint="eastAsia" w:ascii="宋体" w:hAnsi="宋体"/>
                <w:color w:val="auto"/>
                <w:sz w:val="22"/>
                <w:highlight w:val="none"/>
              </w:rPr>
            </w:pPr>
          </w:p>
        </w:tc>
      </w:tr>
      <w:tr w14:paraId="1BD6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1" w:type="dxa"/>
            <w:vAlign w:val="center"/>
          </w:tcPr>
          <w:p w14:paraId="69F077C8">
            <w:pPr>
              <w:shd w:val="clear"/>
              <w:spacing w:line="360" w:lineRule="auto"/>
              <w:rPr>
                <w:rFonts w:hint="eastAsia" w:ascii="宋体" w:hAnsi="宋体"/>
                <w:color w:val="auto"/>
                <w:sz w:val="22"/>
                <w:highlight w:val="none"/>
              </w:rPr>
            </w:pPr>
            <w:r>
              <w:rPr>
                <w:rFonts w:hint="eastAsia" w:ascii="宋体" w:hAnsi="宋体"/>
                <w:color w:val="auto"/>
                <w:sz w:val="22"/>
                <w:highlight w:val="none"/>
              </w:rPr>
              <w:t>3</w:t>
            </w:r>
          </w:p>
        </w:tc>
        <w:tc>
          <w:tcPr>
            <w:tcW w:w="1330" w:type="dxa"/>
            <w:vAlign w:val="center"/>
          </w:tcPr>
          <w:p w14:paraId="49302865">
            <w:pPr>
              <w:shd w:val="clear"/>
              <w:spacing w:line="360" w:lineRule="auto"/>
              <w:rPr>
                <w:rFonts w:hint="eastAsia" w:ascii="宋体" w:hAnsi="宋体"/>
                <w:color w:val="auto"/>
                <w:sz w:val="22"/>
                <w:highlight w:val="none"/>
              </w:rPr>
            </w:pPr>
          </w:p>
        </w:tc>
        <w:tc>
          <w:tcPr>
            <w:tcW w:w="1707" w:type="dxa"/>
          </w:tcPr>
          <w:p w14:paraId="578A8461">
            <w:pPr>
              <w:shd w:val="clear"/>
              <w:spacing w:line="360" w:lineRule="auto"/>
              <w:rPr>
                <w:rFonts w:hint="eastAsia" w:ascii="宋体" w:hAnsi="宋体"/>
                <w:color w:val="auto"/>
                <w:sz w:val="22"/>
                <w:highlight w:val="none"/>
              </w:rPr>
            </w:pPr>
          </w:p>
        </w:tc>
        <w:tc>
          <w:tcPr>
            <w:tcW w:w="1360" w:type="dxa"/>
          </w:tcPr>
          <w:p w14:paraId="78056755">
            <w:pPr>
              <w:shd w:val="clear"/>
              <w:spacing w:line="360" w:lineRule="auto"/>
              <w:rPr>
                <w:rFonts w:hint="eastAsia" w:ascii="宋体" w:hAnsi="宋体"/>
                <w:color w:val="auto"/>
                <w:sz w:val="22"/>
                <w:highlight w:val="none"/>
              </w:rPr>
            </w:pPr>
          </w:p>
        </w:tc>
        <w:tc>
          <w:tcPr>
            <w:tcW w:w="1530" w:type="dxa"/>
            <w:vAlign w:val="center"/>
          </w:tcPr>
          <w:p w14:paraId="025A2FE1">
            <w:pPr>
              <w:shd w:val="clear"/>
              <w:spacing w:line="360" w:lineRule="auto"/>
              <w:rPr>
                <w:rFonts w:hint="eastAsia" w:ascii="宋体" w:hAnsi="宋体"/>
                <w:color w:val="auto"/>
                <w:sz w:val="22"/>
                <w:highlight w:val="none"/>
              </w:rPr>
            </w:pPr>
          </w:p>
        </w:tc>
        <w:tc>
          <w:tcPr>
            <w:tcW w:w="1700" w:type="dxa"/>
            <w:vAlign w:val="center"/>
          </w:tcPr>
          <w:p w14:paraId="58EB71ED">
            <w:pPr>
              <w:shd w:val="clear"/>
              <w:spacing w:line="360" w:lineRule="auto"/>
              <w:rPr>
                <w:rFonts w:hint="eastAsia" w:ascii="宋体" w:hAnsi="宋体"/>
                <w:color w:val="auto"/>
                <w:sz w:val="22"/>
                <w:highlight w:val="none"/>
              </w:rPr>
            </w:pPr>
          </w:p>
        </w:tc>
        <w:tc>
          <w:tcPr>
            <w:tcW w:w="1020" w:type="dxa"/>
            <w:vAlign w:val="center"/>
          </w:tcPr>
          <w:p w14:paraId="5B7E6ADD">
            <w:pPr>
              <w:shd w:val="clear"/>
              <w:spacing w:line="360" w:lineRule="auto"/>
              <w:rPr>
                <w:rFonts w:hint="eastAsia" w:ascii="宋体" w:hAnsi="宋体"/>
                <w:color w:val="auto"/>
                <w:sz w:val="22"/>
                <w:highlight w:val="none"/>
              </w:rPr>
            </w:pPr>
          </w:p>
        </w:tc>
      </w:tr>
      <w:tr w14:paraId="3209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1" w:type="dxa"/>
            <w:vAlign w:val="center"/>
          </w:tcPr>
          <w:p w14:paraId="0F45C1B9">
            <w:pPr>
              <w:shd w:val="clear"/>
              <w:spacing w:line="360" w:lineRule="auto"/>
              <w:rPr>
                <w:rFonts w:hint="eastAsia" w:ascii="宋体" w:hAnsi="宋体"/>
                <w:color w:val="auto"/>
                <w:sz w:val="22"/>
                <w:highlight w:val="none"/>
              </w:rPr>
            </w:pPr>
            <w:r>
              <w:rPr>
                <w:rFonts w:hint="eastAsia" w:ascii="宋体" w:hAnsi="宋体"/>
                <w:color w:val="auto"/>
                <w:sz w:val="22"/>
                <w:highlight w:val="none"/>
              </w:rPr>
              <w:t>4</w:t>
            </w:r>
          </w:p>
        </w:tc>
        <w:tc>
          <w:tcPr>
            <w:tcW w:w="1330" w:type="dxa"/>
            <w:vAlign w:val="center"/>
          </w:tcPr>
          <w:p w14:paraId="02257E86">
            <w:pPr>
              <w:shd w:val="clear"/>
              <w:spacing w:line="360" w:lineRule="auto"/>
              <w:rPr>
                <w:rFonts w:hint="eastAsia" w:ascii="宋体" w:hAnsi="宋体"/>
                <w:color w:val="auto"/>
                <w:sz w:val="22"/>
                <w:highlight w:val="none"/>
              </w:rPr>
            </w:pPr>
          </w:p>
        </w:tc>
        <w:tc>
          <w:tcPr>
            <w:tcW w:w="1707" w:type="dxa"/>
          </w:tcPr>
          <w:p w14:paraId="73738383">
            <w:pPr>
              <w:shd w:val="clear"/>
              <w:spacing w:line="360" w:lineRule="auto"/>
              <w:rPr>
                <w:rFonts w:hint="eastAsia" w:ascii="宋体" w:hAnsi="宋体"/>
                <w:color w:val="auto"/>
                <w:sz w:val="22"/>
                <w:highlight w:val="none"/>
              </w:rPr>
            </w:pPr>
          </w:p>
        </w:tc>
        <w:tc>
          <w:tcPr>
            <w:tcW w:w="1360" w:type="dxa"/>
          </w:tcPr>
          <w:p w14:paraId="31893892">
            <w:pPr>
              <w:shd w:val="clear"/>
              <w:spacing w:line="360" w:lineRule="auto"/>
              <w:rPr>
                <w:rFonts w:hint="eastAsia" w:ascii="宋体" w:hAnsi="宋体"/>
                <w:color w:val="auto"/>
                <w:sz w:val="22"/>
                <w:highlight w:val="none"/>
              </w:rPr>
            </w:pPr>
          </w:p>
        </w:tc>
        <w:tc>
          <w:tcPr>
            <w:tcW w:w="1530" w:type="dxa"/>
            <w:vAlign w:val="center"/>
          </w:tcPr>
          <w:p w14:paraId="784C0CE1">
            <w:pPr>
              <w:shd w:val="clear"/>
              <w:spacing w:line="360" w:lineRule="auto"/>
              <w:rPr>
                <w:rFonts w:hint="eastAsia" w:ascii="宋体" w:hAnsi="宋体"/>
                <w:color w:val="auto"/>
                <w:sz w:val="22"/>
                <w:highlight w:val="none"/>
              </w:rPr>
            </w:pPr>
          </w:p>
        </w:tc>
        <w:tc>
          <w:tcPr>
            <w:tcW w:w="1700" w:type="dxa"/>
            <w:vAlign w:val="center"/>
          </w:tcPr>
          <w:p w14:paraId="18971DC2">
            <w:pPr>
              <w:shd w:val="clear"/>
              <w:spacing w:line="360" w:lineRule="auto"/>
              <w:rPr>
                <w:rFonts w:hint="eastAsia" w:ascii="宋体" w:hAnsi="宋体"/>
                <w:color w:val="auto"/>
                <w:sz w:val="22"/>
                <w:highlight w:val="none"/>
              </w:rPr>
            </w:pPr>
          </w:p>
        </w:tc>
        <w:tc>
          <w:tcPr>
            <w:tcW w:w="1020" w:type="dxa"/>
            <w:vAlign w:val="center"/>
          </w:tcPr>
          <w:p w14:paraId="785D656D">
            <w:pPr>
              <w:shd w:val="clear"/>
              <w:spacing w:line="360" w:lineRule="auto"/>
              <w:rPr>
                <w:rFonts w:hint="eastAsia" w:ascii="宋体" w:hAnsi="宋体"/>
                <w:color w:val="auto"/>
                <w:sz w:val="22"/>
                <w:highlight w:val="none"/>
              </w:rPr>
            </w:pPr>
          </w:p>
        </w:tc>
      </w:tr>
      <w:tr w14:paraId="6C61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41" w:type="dxa"/>
            <w:vAlign w:val="center"/>
          </w:tcPr>
          <w:p w14:paraId="20F1C5CE">
            <w:pPr>
              <w:shd w:val="clear"/>
              <w:spacing w:line="360" w:lineRule="auto"/>
              <w:rPr>
                <w:rFonts w:hint="eastAsia" w:ascii="宋体" w:hAnsi="宋体"/>
                <w:color w:val="auto"/>
                <w:sz w:val="22"/>
                <w:highlight w:val="none"/>
              </w:rPr>
            </w:pPr>
            <w:r>
              <w:rPr>
                <w:rFonts w:hint="eastAsia" w:ascii="宋体" w:hAnsi="宋体"/>
                <w:color w:val="auto"/>
                <w:sz w:val="22"/>
                <w:highlight w:val="none"/>
              </w:rPr>
              <w:t>5</w:t>
            </w:r>
          </w:p>
        </w:tc>
        <w:tc>
          <w:tcPr>
            <w:tcW w:w="1330" w:type="dxa"/>
            <w:vAlign w:val="center"/>
          </w:tcPr>
          <w:p w14:paraId="763E22EF">
            <w:pPr>
              <w:shd w:val="clear"/>
              <w:spacing w:line="360" w:lineRule="auto"/>
              <w:rPr>
                <w:rFonts w:hint="eastAsia" w:ascii="宋体" w:hAnsi="宋体"/>
                <w:color w:val="auto"/>
                <w:sz w:val="22"/>
                <w:highlight w:val="none"/>
              </w:rPr>
            </w:pPr>
          </w:p>
        </w:tc>
        <w:tc>
          <w:tcPr>
            <w:tcW w:w="1707" w:type="dxa"/>
          </w:tcPr>
          <w:p w14:paraId="48CF2661">
            <w:pPr>
              <w:shd w:val="clear"/>
              <w:spacing w:line="360" w:lineRule="auto"/>
              <w:rPr>
                <w:rFonts w:hint="eastAsia" w:ascii="宋体" w:hAnsi="宋体"/>
                <w:color w:val="auto"/>
                <w:sz w:val="22"/>
                <w:highlight w:val="none"/>
              </w:rPr>
            </w:pPr>
          </w:p>
        </w:tc>
        <w:tc>
          <w:tcPr>
            <w:tcW w:w="1360" w:type="dxa"/>
          </w:tcPr>
          <w:p w14:paraId="4E00454F">
            <w:pPr>
              <w:shd w:val="clear"/>
              <w:spacing w:line="360" w:lineRule="auto"/>
              <w:rPr>
                <w:rFonts w:hint="eastAsia" w:ascii="宋体" w:hAnsi="宋体"/>
                <w:color w:val="auto"/>
                <w:sz w:val="22"/>
                <w:highlight w:val="none"/>
              </w:rPr>
            </w:pPr>
          </w:p>
        </w:tc>
        <w:tc>
          <w:tcPr>
            <w:tcW w:w="1530" w:type="dxa"/>
            <w:vAlign w:val="center"/>
          </w:tcPr>
          <w:p w14:paraId="7B6FBB04">
            <w:pPr>
              <w:shd w:val="clear"/>
              <w:spacing w:line="360" w:lineRule="auto"/>
              <w:rPr>
                <w:rFonts w:hint="eastAsia" w:ascii="宋体" w:hAnsi="宋体"/>
                <w:color w:val="auto"/>
                <w:sz w:val="22"/>
                <w:highlight w:val="none"/>
              </w:rPr>
            </w:pPr>
          </w:p>
        </w:tc>
        <w:tc>
          <w:tcPr>
            <w:tcW w:w="1700" w:type="dxa"/>
            <w:vAlign w:val="center"/>
          </w:tcPr>
          <w:p w14:paraId="0866880F">
            <w:pPr>
              <w:shd w:val="clear"/>
              <w:spacing w:line="360" w:lineRule="auto"/>
              <w:rPr>
                <w:rFonts w:hint="eastAsia" w:ascii="宋体" w:hAnsi="宋体"/>
                <w:color w:val="auto"/>
                <w:sz w:val="22"/>
                <w:highlight w:val="none"/>
              </w:rPr>
            </w:pPr>
          </w:p>
        </w:tc>
        <w:tc>
          <w:tcPr>
            <w:tcW w:w="1020" w:type="dxa"/>
            <w:vAlign w:val="center"/>
          </w:tcPr>
          <w:p w14:paraId="607E67D0">
            <w:pPr>
              <w:shd w:val="clear"/>
              <w:spacing w:line="360" w:lineRule="auto"/>
              <w:rPr>
                <w:rFonts w:hint="eastAsia" w:ascii="宋体" w:hAnsi="宋体"/>
                <w:color w:val="auto"/>
                <w:sz w:val="22"/>
                <w:highlight w:val="none"/>
              </w:rPr>
            </w:pPr>
          </w:p>
        </w:tc>
      </w:tr>
      <w:tr w14:paraId="0BE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1" w:type="dxa"/>
            <w:vAlign w:val="center"/>
          </w:tcPr>
          <w:p w14:paraId="714D0F26">
            <w:pPr>
              <w:shd w:val="clear"/>
              <w:spacing w:line="360" w:lineRule="auto"/>
              <w:rPr>
                <w:rFonts w:hint="eastAsia" w:ascii="宋体" w:hAnsi="宋体"/>
                <w:color w:val="auto"/>
                <w:sz w:val="22"/>
                <w:highlight w:val="none"/>
              </w:rPr>
            </w:pPr>
            <w:r>
              <w:rPr>
                <w:rFonts w:hint="eastAsia" w:ascii="宋体" w:hAnsi="宋体"/>
                <w:color w:val="auto"/>
                <w:sz w:val="22"/>
                <w:highlight w:val="none"/>
              </w:rPr>
              <w:t>6</w:t>
            </w:r>
          </w:p>
        </w:tc>
        <w:tc>
          <w:tcPr>
            <w:tcW w:w="1330" w:type="dxa"/>
            <w:vAlign w:val="center"/>
          </w:tcPr>
          <w:p w14:paraId="344B0D2E">
            <w:pPr>
              <w:shd w:val="clear"/>
              <w:spacing w:line="360" w:lineRule="auto"/>
              <w:rPr>
                <w:rFonts w:hint="eastAsia" w:ascii="宋体" w:hAnsi="宋体"/>
                <w:color w:val="auto"/>
                <w:sz w:val="22"/>
                <w:highlight w:val="none"/>
              </w:rPr>
            </w:pPr>
          </w:p>
        </w:tc>
        <w:tc>
          <w:tcPr>
            <w:tcW w:w="1707" w:type="dxa"/>
          </w:tcPr>
          <w:p w14:paraId="3E457899">
            <w:pPr>
              <w:shd w:val="clear"/>
              <w:spacing w:line="360" w:lineRule="auto"/>
              <w:rPr>
                <w:rFonts w:hint="eastAsia" w:ascii="宋体" w:hAnsi="宋体"/>
                <w:color w:val="auto"/>
                <w:sz w:val="22"/>
                <w:highlight w:val="none"/>
              </w:rPr>
            </w:pPr>
          </w:p>
        </w:tc>
        <w:tc>
          <w:tcPr>
            <w:tcW w:w="1360" w:type="dxa"/>
          </w:tcPr>
          <w:p w14:paraId="0A306C16">
            <w:pPr>
              <w:shd w:val="clear"/>
              <w:spacing w:line="360" w:lineRule="auto"/>
              <w:rPr>
                <w:rFonts w:hint="eastAsia" w:ascii="宋体" w:hAnsi="宋体"/>
                <w:color w:val="auto"/>
                <w:sz w:val="22"/>
                <w:highlight w:val="none"/>
              </w:rPr>
            </w:pPr>
          </w:p>
        </w:tc>
        <w:tc>
          <w:tcPr>
            <w:tcW w:w="1530" w:type="dxa"/>
            <w:vAlign w:val="center"/>
          </w:tcPr>
          <w:p w14:paraId="7EAF4E0C">
            <w:pPr>
              <w:shd w:val="clear"/>
              <w:spacing w:line="360" w:lineRule="auto"/>
              <w:rPr>
                <w:rFonts w:hint="eastAsia" w:ascii="宋体" w:hAnsi="宋体"/>
                <w:color w:val="auto"/>
                <w:sz w:val="22"/>
                <w:highlight w:val="none"/>
              </w:rPr>
            </w:pPr>
          </w:p>
        </w:tc>
        <w:tc>
          <w:tcPr>
            <w:tcW w:w="1700" w:type="dxa"/>
            <w:vAlign w:val="center"/>
          </w:tcPr>
          <w:p w14:paraId="26521C32">
            <w:pPr>
              <w:shd w:val="clear"/>
              <w:spacing w:line="360" w:lineRule="auto"/>
              <w:rPr>
                <w:rFonts w:hint="eastAsia" w:ascii="宋体" w:hAnsi="宋体"/>
                <w:color w:val="auto"/>
                <w:sz w:val="22"/>
                <w:highlight w:val="none"/>
              </w:rPr>
            </w:pPr>
          </w:p>
        </w:tc>
        <w:tc>
          <w:tcPr>
            <w:tcW w:w="1020" w:type="dxa"/>
            <w:vAlign w:val="center"/>
          </w:tcPr>
          <w:p w14:paraId="37106B21">
            <w:pPr>
              <w:shd w:val="clear"/>
              <w:spacing w:line="360" w:lineRule="auto"/>
              <w:rPr>
                <w:rFonts w:hint="eastAsia" w:ascii="宋体" w:hAnsi="宋体"/>
                <w:color w:val="auto"/>
                <w:sz w:val="22"/>
                <w:highlight w:val="none"/>
              </w:rPr>
            </w:pPr>
          </w:p>
        </w:tc>
      </w:tr>
      <w:tr w14:paraId="444D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1" w:type="dxa"/>
            <w:vAlign w:val="center"/>
          </w:tcPr>
          <w:p w14:paraId="41AE9AF6">
            <w:pPr>
              <w:shd w:val="clear"/>
              <w:spacing w:line="360" w:lineRule="auto"/>
              <w:rPr>
                <w:rFonts w:hint="eastAsia" w:ascii="宋体" w:hAnsi="宋体"/>
                <w:color w:val="auto"/>
                <w:sz w:val="22"/>
                <w:highlight w:val="none"/>
              </w:rPr>
            </w:pPr>
          </w:p>
        </w:tc>
        <w:tc>
          <w:tcPr>
            <w:tcW w:w="1330" w:type="dxa"/>
            <w:vAlign w:val="center"/>
          </w:tcPr>
          <w:p w14:paraId="627B944D">
            <w:pPr>
              <w:shd w:val="clear"/>
              <w:spacing w:line="360" w:lineRule="auto"/>
              <w:rPr>
                <w:rFonts w:hint="eastAsia" w:ascii="宋体" w:hAnsi="宋体"/>
                <w:color w:val="auto"/>
                <w:sz w:val="22"/>
                <w:highlight w:val="none"/>
              </w:rPr>
            </w:pPr>
          </w:p>
        </w:tc>
        <w:tc>
          <w:tcPr>
            <w:tcW w:w="1707" w:type="dxa"/>
          </w:tcPr>
          <w:p w14:paraId="39F52C02">
            <w:pPr>
              <w:shd w:val="clear"/>
              <w:spacing w:line="360" w:lineRule="auto"/>
              <w:rPr>
                <w:rFonts w:hint="eastAsia" w:ascii="宋体" w:hAnsi="宋体"/>
                <w:color w:val="auto"/>
                <w:sz w:val="22"/>
                <w:highlight w:val="none"/>
              </w:rPr>
            </w:pPr>
          </w:p>
        </w:tc>
        <w:tc>
          <w:tcPr>
            <w:tcW w:w="1360" w:type="dxa"/>
          </w:tcPr>
          <w:p w14:paraId="0DA620FF">
            <w:pPr>
              <w:shd w:val="clear"/>
              <w:spacing w:line="360" w:lineRule="auto"/>
              <w:rPr>
                <w:rFonts w:hint="eastAsia" w:ascii="宋体" w:hAnsi="宋体"/>
                <w:color w:val="auto"/>
                <w:sz w:val="22"/>
                <w:highlight w:val="none"/>
              </w:rPr>
            </w:pPr>
          </w:p>
        </w:tc>
        <w:tc>
          <w:tcPr>
            <w:tcW w:w="1530" w:type="dxa"/>
            <w:vAlign w:val="center"/>
          </w:tcPr>
          <w:p w14:paraId="394C8910">
            <w:pPr>
              <w:shd w:val="clear"/>
              <w:spacing w:line="360" w:lineRule="auto"/>
              <w:rPr>
                <w:rFonts w:hint="eastAsia" w:ascii="宋体" w:hAnsi="宋体"/>
                <w:color w:val="auto"/>
                <w:sz w:val="22"/>
                <w:highlight w:val="none"/>
              </w:rPr>
            </w:pPr>
          </w:p>
        </w:tc>
        <w:tc>
          <w:tcPr>
            <w:tcW w:w="1700" w:type="dxa"/>
            <w:vAlign w:val="center"/>
          </w:tcPr>
          <w:p w14:paraId="48330E04">
            <w:pPr>
              <w:shd w:val="clear"/>
              <w:spacing w:line="360" w:lineRule="auto"/>
              <w:rPr>
                <w:rFonts w:hint="eastAsia" w:ascii="宋体" w:hAnsi="宋体"/>
                <w:color w:val="auto"/>
                <w:sz w:val="22"/>
                <w:highlight w:val="none"/>
              </w:rPr>
            </w:pPr>
          </w:p>
        </w:tc>
        <w:tc>
          <w:tcPr>
            <w:tcW w:w="1020" w:type="dxa"/>
            <w:vAlign w:val="center"/>
          </w:tcPr>
          <w:p w14:paraId="69AD9C2C">
            <w:pPr>
              <w:shd w:val="clear"/>
              <w:spacing w:line="360" w:lineRule="auto"/>
              <w:rPr>
                <w:rFonts w:hint="eastAsia" w:ascii="宋体" w:hAnsi="宋体"/>
                <w:color w:val="auto"/>
                <w:sz w:val="22"/>
                <w:highlight w:val="none"/>
              </w:rPr>
            </w:pPr>
          </w:p>
        </w:tc>
      </w:tr>
    </w:tbl>
    <w:p w14:paraId="60B6F435">
      <w:pPr>
        <w:shd w:val="clear"/>
        <w:autoSpaceDE w:val="0"/>
        <w:autoSpaceDN w:val="0"/>
        <w:adjustRightInd w:val="0"/>
        <w:ind w:firstLine="482"/>
        <w:rPr>
          <w:rFonts w:hint="eastAsia" w:ascii="宋体" w:hAnsi="宋体" w:cs="宋体"/>
          <w:color w:val="auto"/>
          <w:sz w:val="22"/>
          <w:highlight w:val="none"/>
        </w:rPr>
      </w:pPr>
      <w:r>
        <w:rPr>
          <w:rFonts w:hint="eastAsia" w:ascii="宋体" w:hAnsi="宋体" w:cs="宋体"/>
          <w:b/>
          <w:color w:val="auto"/>
          <w:sz w:val="22"/>
          <w:highlight w:val="none"/>
        </w:rPr>
        <w:t>注：投标人可按上述的格式自行编制。</w:t>
      </w:r>
    </w:p>
    <w:p w14:paraId="65C37529">
      <w:pPr>
        <w:shd w:val="clear"/>
        <w:spacing w:line="300" w:lineRule="exact"/>
        <w:ind w:firstLine="2200" w:firstLineChars="1000"/>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167292EB">
      <w:pPr>
        <w:shd w:val="clear"/>
        <w:snapToGrid w:val="0"/>
        <w:spacing w:line="460" w:lineRule="exact"/>
        <w:ind w:firstLine="3436" w:firstLineChars="1562"/>
        <w:rPr>
          <w:rFonts w:hint="eastAsia" w:ascii="宋体" w:hAnsi="宋体" w:cs="宋体"/>
          <w:color w:val="auto"/>
          <w:sz w:val="22"/>
          <w:highlight w:val="none"/>
          <w:lang w:val="zh-CN"/>
        </w:rPr>
      </w:pPr>
    </w:p>
    <w:p w14:paraId="447AFFDD">
      <w:pPr>
        <w:shd w:val="clear"/>
        <w:spacing w:before="156" w:beforeLines="50"/>
        <w:ind w:firstLine="3740" w:firstLineChars="1700"/>
        <w:rPr>
          <w:rFonts w:hint="eastAsia" w:ascii="宋体" w:hAnsi="宋体" w:cs="宋体"/>
          <w:color w:val="auto"/>
          <w:sz w:val="22"/>
          <w:highlight w:val="none"/>
          <w:lang w:val="zh-CN"/>
        </w:rPr>
      </w:pPr>
      <w:r>
        <w:rPr>
          <w:rFonts w:hint="eastAsia" w:ascii="宋体" w:hAnsi="宋体" w:cs="宋体"/>
          <w:color w:val="auto"/>
          <w:sz w:val="22"/>
          <w:highlight w:val="none"/>
        </w:rPr>
        <w:t>法定代表人或授权委托人（签字或盖章）：</w:t>
      </w:r>
    </w:p>
    <w:p w14:paraId="3DB6877E">
      <w:pPr>
        <w:shd w:val="clear"/>
        <w:spacing w:before="156" w:beforeLines="50"/>
        <w:rPr>
          <w:rFonts w:hint="eastAsia" w:ascii="宋体" w:hAnsi="宋体" w:cs="宋体"/>
          <w:color w:val="auto"/>
          <w:sz w:val="22"/>
          <w:highlight w:val="none"/>
          <w:lang w:val="zh-CN"/>
        </w:rPr>
      </w:pPr>
    </w:p>
    <w:p w14:paraId="1E78CE2F">
      <w:pPr>
        <w:shd w:val="clear"/>
        <w:spacing w:before="156" w:beforeLines="50"/>
        <w:ind w:firstLine="5940" w:firstLineChars="2700"/>
        <w:rPr>
          <w:rFonts w:hint="eastAsia" w:ascii="宋体" w:hAnsi="宋体" w:cs="宋体"/>
          <w:color w:val="auto"/>
          <w:sz w:val="22"/>
          <w:highlight w:val="none"/>
          <w:lang w:val="zh-CN"/>
        </w:rPr>
      </w:pPr>
      <w:r>
        <w:rPr>
          <w:rFonts w:hint="eastAsia" w:ascii="宋体" w:hAnsi="宋体" w:cs="宋体"/>
          <w:color w:val="auto"/>
          <w:sz w:val="22"/>
          <w:highlight w:val="none"/>
        </w:rPr>
        <w:t>磋商供应商</w:t>
      </w:r>
      <w:r>
        <w:rPr>
          <w:rFonts w:hint="eastAsia" w:ascii="宋体" w:hAnsi="宋体" w:cs="宋体"/>
          <w:color w:val="auto"/>
          <w:sz w:val="22"/>
          <w:highlight w:val="none"/>
          <w:lang w:val="zh-CN"/>
        </w:rPr>
        <w:t>盖章：</w:t>
      </w:r>
    </w:p>
    <w:p w14:paraId="1B8A99A6">
      <w:pPr>
        <w:shd w:val="clear"/>
        <w:spacing w:before="156" w:beforeLines="50"/>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2F352E1A">
      <w:pPr>
        <w:shd w:val="clear"/>
        <w:adjustRightInd w:val="0"/>
        <w:snapToGrid w:val="0"/>
        <w:spacing w:line="360" w:lineRule="auto"/>
        <w:rPr>
          <w:rFonts w:hint="eastAsia" w:hAnsi="宋体" w:cs="宋体"/>
          <w:color w:val="auto"/>
          <w:sz w:val="22"/>
          <w:highlight w:val="none"/>
        </w:rPr>
      </w:pPr>
      <w:r>
        <w:rPr>
          <w:rFonts w:hint="eastAsia" w:hAnsi="宋体" w:cs="宋体"/>
          <w:color w:val="auto"/>
          <w:sz w:val="22"/>
          <w:highlight w:val="none"/>
        </w:rPr>
        <w:t xml:space="preserve">                                                       日    期：</w:t>
      </w:r>
    </w:p>
    <w:p w14:paraId="26366926">
      <w:pPr>
        <w:shd w:val="clear"/>
        <w:adjustRightInd w:val="0"/>
        <w:snapToGrid w:val="0"/>
        <w:spacing w:line="360" w:lineRule="auto"/>
        <w:rPr>
          <w:rFonts w:hint="eastAsia" w:hAnsi="宋体" w:cs="宋体"/>
          <w:color w:val="auto"/>
          <w:sz w:val="22"/>
          <w:highlight w:val="none"/>
        </w:rPr>
      </w:pPr>
    </w:p>
    <w:p w14:paraId="106C9825">
      <w:pPr>
        <w:shd w:val="clear"/>
        <w:adjustRightInd w:val="0"/>
        <w:snapToGrid w:val="0"/>
        <w:spacing w:line="360" w:lineRule="auto"/>
        <w:rPr>
          <w:rFonts w:hint="eastAsia" w:hAnsi="宋体" w:cs="宋体"/>
          <w:color w:val="auto"/>
          <w:sz w:val="22"/>
          <w:highlight w:val="none"/>
        </w:rPr>
      </w:pPr>
    </w:p>
    <w:p w14:paraId="311585E7">
      <w:pPr>
        <w:shd w:val="clear"/>
        <w:adjustRightInd w:val="0"/>
        <w:snapToGrid w:val="0"/>
        <w:spacing w:line="360" w:lineRule="auto"/>
        <w:rPr>
          <w:rFonts w:hint="eastAsia" w:hAnsi="宋体" w:cs="宋体"/>
          <w:color w:val="auto"/>
          <w:sz w:val="22"/>
          <w:highlight w:val="none"/>
        </w:rPr>
      </w:pPr>
    </w:p>
    <w:p w14:paraId="21BECD2E">
      <w:pPr>
        <w:shd w:val="clear"/>
        <w:adjustRightInd w:val="0"/>
        <w:snapToGrid w:val="0"/>
        <w:spacing w:line="360" w:lineRule="auto"/>
        <w:rPr>
          <w:rFonts w:hint="eastAsia" w:hAnsi="宋体" w:cs="宋体"/>
          <w:color w:val="auto"/>
          <w:sz w:val="22"/>
          <w:highlight w:val="none"/>
        </w:rPr>
      </w:pPr>
    </w:p>
    <w:p w14:paraId="2FD22485">
      <w:pPr>
        <w:shd w:val="clear"/>
        <w:adjustRightInd w:val="0"/>
        <w:snapToGrid w:val="0"/>
        <w:spacing w:line="360" w:lineRule="auto"/>
        <w:rPr>
          <w:rFonts w:hint="eastAsia" w:hAnsi="宋体" w:cs="宋体"/>
          <w:color w:val="auto"/>
          <w:sz w:val="22"/>
          <w:highlight w:val="none"/>
        </w:rPr>
      </w:pPr>
    </w:p>
    <w:p w14:paraId="2BCFCEBF">
      <w:pPr>
        <w:shd w:val="clear"/>
        <w:adjustRightInd w:val="0"/>
        <w:snapToGrid w:val="0"/>
        <w:spacing w:line="360" w:lineRule="auto"/>
        <w:rPr>
          <w:rFonts w:hint="eastAsia" w:hAnsi="宋体" w:cs="宋体"/>
          <w:color w:val="auto"/>
          <w:sz w:val="22"/>
          <w:highlight w:val="none"/>
        </w:rPr>
      </w:pPr>
    </w:p>
    <w:p w14:paraId="5E3B335A">
      <w:pPr>
        <w:shd w:val="clear"/>
        <w:adjustRightInd w:val="0"/>
        <w:snapToGrid w:val="0"/>
        <w:spacing w:line="360" w:lineRule="auto"/>
        <w:rPr>
          <w:rFonts w:hint="eastAsia" w:hAnsi="宋体" w:cs="宋体"/>
          <w:color w:val="auto"/>
          <w:sz w:val="22"/>
          <w:highlight w:val="none"/>
        </w:rPr>
      </w:pPr>
    </w:p>
    <w:p w14:paraId="202DE5DB">
      <w:pPr>
        <w:shd w:val="clear"/>
        <w:adjustRightInd w:val="0"/>
        <w:snapToGrid w:val="0"/>
        <w:spacing w:line="360" w:lineRule="auto"/>
        <w:rPr>
          <w:rFonts w:hint="eastAsia" w:hAnsi="宋体" w:cs="宋体"/>
          <w:color w:val="auto"/>
          <w:sz w:val="22"/>
          <w:highlight w:val="none"/>
        </w:rPr>
      </w:pPr>
    </w:p>
    <w:p w14:paraId="1BD7B417">
      <w:pPr>
        <w:shd w:val="clear"/>
        <w:adjustRightInd w:val="0"/>
        <w:snapToGrid w:val="0"/>
        <w:spacing w:line="360" w:lineRule="auto"/>
        <w:outlineLvl w:val="0"/>
        <w:rPr>
          <w:rFonts w:hint="eastAsia" w:hAnsi="宋体" w:cs="宋体"/>
          <w:color w:val="auto"/>
          <w:sz w:val="22"/>
          <w:highlight w:val="none"/>
        </w:rPr>
      </w:pPr>
      <w:r>
        <w:rPr>
          <w:rFonts w:hint="eastAsia" w:hAnsi="宋体" w:cs="宋体"/>
          <w:color w:val="auto"/>
          <w:sz w:val="22"/>
          <w:highlight w:val="none"/>
        </w:rPr>
        <w:br w:type="page"/>
      </w:r>
      <w:r>
        <w:rPr>
          <w:rFonts w:hint="eastAsia" w:hAnsi="宋体" w:cs="宋体"/>
          <w:color w:val="auto"/>
          <w:sz w:val="22"/>
          <w:highlight w:val="none"/>
        </w:rPr>
        <w:t>附件9：</w:t>
      </w:r>
    </w:p>
    <w:p w14:paraId="3D248C4E">
      <w:pPr>
        <w:shd w:val="clear"/>
        <w:adjustRightInd w:val="0"/>
        <w:snapToGrid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服务条款响应（偏离）表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1685"/>
        <w:gridCol w:w="1948"/>
        <w:gridCol w:w="2600"/>
        <w:gridCol w:w="1272"/>
        <w:gridCol w:w="735"/>
      </w:tblGrid>
      <w:tr w14:paraId="58FD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634" w:type="dxa"/>
            <w:vAlign w:val="center"/>
          </w:tcPr>
          <w:p w14:paraId="3E275DC9">
            <w:pPr>
              <w:shd w:val="clear"/>
              <w:adjustRightInd w:val="0"/>
              <w:snapToGrid w:val="0"/>
              <w:spacing w:line="360" w:lineRule="auto"/>
              <w:ind w:left="-88" w:leftChars="-42"/>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685" w:type="dxa"/>
            <w:vAlign w:val="center"/>
          </w:tcPr>
          <w:p w14:paraId="0745AC82">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磋商文件条目号</w:t>
            </w:r>
          </w:p>
        </w:tc>
        <w:tc>
          <w:tcPr>
            <w:tcW w:w="1948" w:type="dxa"/>
            <w:vAlign w:val="center"/>
          </w:tcPr>
          <w:p w14:paraId="16F7AB74">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服务条款</w:t>
            </w:r>
          </w:p>
        </w:tc>
        <w:tc>
          <w:tcPr>
            <w:tcW w:w="2600" w:type="dxa"/>
            <w:vAlign w:val="center"/>
          </w:tcPr>
          <w:p w14:paraId="36794BC5">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响应文件的服务条款</w:t>
            </w:r>
          </w:p>
        </w:tc>
        <w:tc>
          <w:tcPr>
            <w:tcW w:w="1272" w:type="dxa"/>
            <w:vAlign w:val="center"/>
          </w:tcPr>
          <w:p w14:paraId="665C9B1B">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响应与偏离</w:t>
            </w:r>
          </w:p>
        </w:tc>
        <w:tc>
          <w:tcPr>
            <w:tcW w:w="735" w:type="dxa"/>
            <w:vAlign w:val="center"/>
          </w:tcPr>
          <w:p w14:paraId="09B75326">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4216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1057CAB7">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1308755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468B7B67">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7009F99A">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49B98B52">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6E22A4B9">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24E4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6BE9AF5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7EF9B62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4CCE3D67">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1F1671A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3B1320A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67D9AD91">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442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6DD969A0">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48B61CDB">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0D7DCF9C">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2E92432E">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3C27F555">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63FB8B81">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1B1F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28D4182B">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6BAFE124">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555D12C5">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6EA5F09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6F0C000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3A6A4D2F">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5808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30912BAE">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4C458B9A">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2309612C">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39E1A0BD">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1FE03EA4">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78CFD418">
            <w:pPr>
              <w:shd w:val="clear"/>
              <w:adjustRightInd w:val="0"/>
              <w:snapToGrid w:val="0"/>
              <w:spacing w:line="360" w:lineRule="auto"/>
              <w:ind w:left="-88" w:leftChars="-42"/>
              <w:jc w:val="center"/>
              <w:rPr>
                <w:rFonts w:hint="eastAsia" w:ascii="宋体" w:hAnsi="宋体" w:cs="宋体"/>
                <w:color w:val="auto"/>
                <w:szCs w:val="21"/>
                <w:highlight w:val="none"/>
              </w:rPr>
            </w:pPr>
          </w:p>
        </w:tc>
      </w:tr>
    </w:tbl>
    <w:p w14:paraId="5CACC496">
      <w:pPr>
        <w:shd w:val="clear"/>
        <w:adjustRightInd w:val="0"/>
        <w:snapToGrid w:val="0"/>
        <w:spacing w:line="360" w:lineRule="auto"/>
        <w:ind w:left="-88" w:leftChars="-42"/>
        <w:rPr>
          <w:rFonts w:hint="eastAsia" w:ascii="宋体" w:hAnsi="宋体" w:cs="宋体"/>
          <w:color w:val="auto"/>
          <w:szCs w:val="21"/>
          <w:highlight w:val="none"/>
        </w:rPr>
      </w:pPr>
    </w:p>
    <w:p w14:paraId="6AFE9FEE">
      <w:pPr>
        <w:shd w:val="clea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说明：1、“响应与偏离”应注明“响应”或“偏离”；若无偏离,请在“响应与偏离”一栏注明“无偏离”或“/”；空白视为完全响应。</w:t>
      </w:r>
    </w:p>
    <w:p w14:paraId="454A6DD0">
      <w:pPr>
        <w:shd w:val="clear"/>
        <w:adjustRightInd w:val="0"/>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2、属磋商文件规定可能变动的内容在“说明”栏中注明。</w:t>
      </w:r>
    </w:p>
    <w:p w14:paraId="5363A43F">
      <w:pPr>
        <w:pStyle w:val="25"/>
        <w:shd w:val="clear"/>
        <w:adjustRightInd w:val="0"/>
        <w:snapToGrid w:val="0"/>
        <w:spacing w:line="360" w:lineRule="auto"/>
        <w:ind w:left="5250"/>
        <w:rPr>
          <w:rFonts w:hint="eastAsia" w:ascii="宋体" w:hAnsi="宋体" w:cs="宋体"/>
          <w:color w:val="auto"/>
          <w:sz w:val="21"/>
          <w:szCs w:val="21"/>
          <w:highlight w:val="none"/>
        </w:rPr>
      </w:pPr>
    </w:p>
    <w:p w14:paraId="30A0DD01">
      <w:pPr>
        <w:pStyle w:val="121"/>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磋商供应商名称：（盖单位公章）</w:t>
      </w:r>
      <w:r>
        <w:rPr>
          <w:rFonts w:hint="eastAsia"/>
          <w:color w:val="auto"/>
          <w:spacing w:val="-4"/>
          <w:sz w:val="22"/>
          <w:highlight w:val="none"/>
        </w:rPr>
        <w:t>                   </w:t>
      </w:r>
      <w:r>
        <w:rPr>
          <w:rFonts w:hint="eastAsia"/>
          <w:color w:val="auto"/>
          <w:sz w:val="22"/>
          <w:highlight w:val="none"/>
        </w:rPr>
        <w:t>        </w:t>
      </w:r>
    </w:p>
    <w:p w14:paraId="264B3A38">
      <w:pPr>
        <w:pStyle w:val="122"/>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法定代表人（签字或盖章）或授权委托人</w:t>
      </w:r>
      <w:r>
        <w:rPr>
          <w:rFonts w:hint="eastAsia"/>
          <w:color w:val="auto"/>
          <w:spacing w:val="-9"/>
          <w:sz w:val="22"/>
          <w:highlight w:val="none"/>
        </w:rPr>
        <w:t>（签字）</w:t>
      </w:r>
      <w:r>
        <w:rPr>
          <w:rFonts w:hint="eastAsia"/>
          <w:color w:val="auto"/>
          <w:sz w:val="22"/>
          <w:highlight w:val="none"/>
        </w:rPr>
        <w:t>：</w:t>
      </w:r>
      <w:r>
        <w:rPr>
          <w:rFonts w:hint="eastAsia"/>
          <w:color w:val="auto"/>
          <w:spacing w:val="-5"/>
          <w:sz w:val="22"/>
          <w:highlight w:val="none"/>
        </w:rPr>
        <w:t>          </w:t>
      </w:r>
    </w:p>
    <w:p w14:paraId="2F053B6E">
      <w:pPr>
        <w:pStyle w:val="123"/>
        <w:shd w:val="clear" w:color="auto"/>
        <w:spacing w:before="0" w:beforeAutospacing="0" w:after="0" w:afterAutospacing="0" w:line="460" w:lineRule="exact"/>
        <w:rPr>
          <w:rFonts w:hint="eastAsia"/>
          <w:color w:val="auto"/>
          <w:spacing w:val="-4"/>
          <w:sz w:val="22"/>
          <w:highlight w:val="none"/>
        </w:rPr>
      </w:pPr>
      <w:r>
        <w:rPr>
          <w:rFonts w:hint="eastAsia"/>
          <w:color w:val="auto"/>
          <w:spacing w:val="-4"/>
          <w:sz w:val="22"/>
          <w:highlight w:val="none"/>
        </w:rPr>
        <w:t>    </w:t>
      </w:r>
    </w:p>
    <w:p w14:paraId="76C5B091">
      <w:pPr>
        <w:pStyle w:val="124"/>
        <w:shd w:val="clear" w:color="auto"/>
        <w:spacing w:before="0" w:beforeAutospacing="0" w:after="0" w:afterAutospacing="0" w:line="460" w:lineRule="exact"/>
        <w:rPr>
          <w:rFonts w:hint="eastAsia"/>
          <w:b/>
          <w:color w:val="auto"/>
          <w:sz w:val="22"/>
          <w:highlight w:val="none"/>
        </w:rPr>
      </w:pPr>
      <w:r>
        <w:rPr>
          <w:rFonts w:hint="eastAsia"/>
          <w:color w:val="auto"/>
          <w:sz w:val="22"/>
          <w:highlight w:val="none"/>
        </w:rPr>
        <w:t>日期：     年</w:t>
      </w:r>
      <w:r>
        <w:rPr>
          <w:rFonts w:hint="eastAsia"/>
          <w:color w:val="auto"/>
          <w:spacing w:val="-5"/>
          <w:sz w:val="22"/>
          <w:highlight w:val="none"/>
        </w:rPr>
        <w:t>    </w:t>
      </w:r>
      <w:r>
        <w:rPr>
          <w:rFonts w:hint="eastAsia"/>
          <w:color w:val="auto"/>
          <w:sz w:val="22"/>
          <w:highlight w:val="none"/>
        </w:rPr>
        <w:t>月</w:t>
      </w:r>
      <w:r>
        <w:rPr>
          <w:rFonts w:hint="eastAsia"/>
          <w:color w:val="auto"/>
          <w:spacing w:val="-5"/>
          <w:sz w:val="22"/>
          <w:highlight w:val="none"/>
        </w:rPr>
        <w:t>    </w:t>
      </w:r>
      <w:r>
        <w:rPr>
          <w:rFonts w:hint="eastAsia"/>
          <w:color w:val="auto"/>
          <w:sz w:val="22"/>
          <w:highlight w:val="none"/>
        </w:rPr>
        <w:t>日</w:t>
      </w:r>
    </w:p>
    <w:p w14:paraId="1913A111">
      <w:pPr>
        <w:shd w:val="clear"/>
        <w:rPr>
          <w:color w:val="auto"/>
          <w:highlight w:val="none"/>
        </w:rPr>
      </w:pPr>
    </w:p>
    <w:p w14:paraId="2116BC5B">
      <w:pPr>
        <w:shd w:val="clear"/>
        <w:rPr>
          <w:color w:val="auto"/>
          <w:highlight w:val="none"/>
        </w:rPr>
      </w:pPr>
    </w:p>
    <w:p w14:paraId="0044A4DC">
      <w:pPr>
        <w:shd w:val="clear"/>
        <w:adjustRightInd w:val="0"/>
        <w:snapToGrid w:val="0"/>
        <w:spacing w:line="360" w:lineRule="auto"/>
        <w:outlineLvl w:val="0"/>
        <w:rPr>
          <w:rFonts w:hint="eastAsia" w:hAnsi="宋体" w:cs="宋体"/>
          <w:color w:val="auto"/>
          <w:sz w:val="22"/>
          <w:highlight w:val="none"/>
        </w:rPr>
      </w:pPr>
      <w:r>
        <w:rPr>
          <w:color w:val="auto"/>
          <w:highlight w:val="none"/>
        </w:rPr>
        <w:br w:type="page"/>
      </w:r>
      <w:r>
        <w:rPr>
          <w:rFonts w:hint="eastAsia" w:hAnsi="宋体" w:cs="宋体"/>
          <w:color w:val="auto"/>
          <w:sz w:val="22"/>
          <w:highlight w:val="none"/>
        </w:rPr>
        <w:t>附件10：</w:t>
      </w:r>
    </w:p>
    <w:p w14:paraId="64754F6E">
      <w:pPr>
        <w:shd w:val="clear"/>
        <w:adjustRightInd w:val="0"/>
        <w:snapToGrid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商务条款响应（偏离）表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1685"/>
        <w:gridCol w:w="1948"/>
        <w:gridCol w:w="2600"/>
        <w:gridCol w:w="1272"/>
        <w:gridCol w:w="735"/>
      </w:tblGrid>
      <w:tr w14:paraId="5AEB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634" w:type="dxa"/>
            <w:vAlign w:val="center"/>
          </w:tcPr>
          <w:p w14:paraId="0375220E">
            <w:pPr>
              <w:shd w:val="clear"/>
              <w:adjustRightInd w:val="0"/>
              <w:snapToGrid w:val="0"/>
              <w:spacing w:line="360" w:lineRule="auto"/>
              <w:ind w:left="-88" w:leftChars="-42"/>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685" w:type="dxa"/>
            <w:vAlign w:val="center"/>
          </w:tcPr>
          <w:p w14:paraId="3FA834F3">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磋商文件条目号</w:t>
            </w:r>
          </w:p>
        </w:tc>
        <w:tc>
          <w:tcPr>
            <w:tcW w:w="1948" w:type="dxa"/>
            <w:vAlign w:val="center"/>
          </w:tcPr>
          <w:p w14:paraId="33041B28">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商务条款</w:t>
            </w:r>
          </w:p>
        </w:tc>
        <w:tc>
          <w:tcPr>
            <w:tcW w:w="2600" w:type="dxa"/>
            <w:vAlign w:val="center"/>
          </w:tcPr>
          <w:p w14:paraId="3F928EF2">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响应文件的商务条款</w:t>
            </w:r>
          </w:p>
        </w:tc>
        <w:tc>
          <w:tcPr>
            <w:tcW w:w="1272" w:type="dxa"/>
            <w:vAlign w:val="center"/>
          </w:tcPr>
          <w:p w14:paraId="7482A357">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响应与偏离</w:t>
            </w:r>
          </w:p>
        </w:tc>
        <w:tc>
          <w:tcPr>
            <w:tcW w:w="735" w:type="dxa"/>
            <w:vAlign w:val="center"/>
          </w:tcPr>
          <w:p w14:paraId="52C1411B">
            <w:pPr>
              <w:shd w:val="clear"/>
              <w:adjustRightInd w:val="0"/>
              <w:snapToGrid w:val="0"/>
              <w:spacing w:line="360" w:lineRule="auto"/>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3C03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1AF6C9D6">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08A9E25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785D2E5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29C8DBA3">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199ED010">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7CA0B31A">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2490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7B3349B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79A0447A">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146FE958">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24579389">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4EC3BBF2">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460E1033">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066D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4FED1461">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5533ACB2">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3A75123D">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38498561">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778E9E32">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3557DAB4">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3904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421CA486">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5FE08B0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4443AB3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730D5FD5">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63226750">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39E2487F">
            <w:pPr>
              <w:shd w:val="clear"/>
              <w:adjustRightInd w:val="0"/>
              <w:snapToGrid w:val="0"/>
              <w:spacing w:line="360" w:lineRule="auto"/>
              <w:ind w:left="-88" w:leftChars="-42"/>
              <w:jc w:val="center"/>
              <w:rPr>
                <w:rFonts w:hint="eastAsia" w:ascii="宋体" w:hAnsi="宋体" w:cs="宋体"/>
                <w:color w:val="auto"/>
                <w:szCs w:val="21"/>
                <w:highlight w:val="none"/>
              </w:rPr>
            </w:pPr>
          </w:p>
        </w:tc>
      </w:tr>
      <w:tr w14:paraId="2FDB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34" w:type="dxa"/>
          </w:tcPr>
          <w:p w14:paraId="69AF3C9F">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685" w:type="dxa"/>
            <w:vAlign w:val="center"/>
          </w:tcPr>
          <w:p w14:paraId="02B58EF6">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948" w:type="dxa"/>
            <w:vAlign w:val="center"/>
          </w:tcPr>
          <w:p w14:paraId="0A3A15C3">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2600" w:type="dxa"/>
            <w:vAlign w:val="center"/>
          </w:tcPr>
          <w:p w14:paraId="71619BA0">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1272" w:type="dxa"/>
            <w:vAlign w:val="center"/>
          </w:tcPr>
          <w:p w14:paraId="489C4C64">
            <w:pPr>
              <w:shd w:val="clear"/>
              <w:adjustRightInd w:val="0"/>
              <w:snapToGrid w:val="0"/>
              <w:spacing w:line="360" w:lineRule="auto"/>
              <w:ind w:left="-88" w:leftChars="-42"/>
              <w:jc w:val="center"/>
              <w:rPr>
                <w:rFonts w:hint="eastAsia" w:ascii="宋体" w:hAnsi="宋体" w:cs="宋体"/>
                <w:color w:val="auto"/>
                <w:szCs w:val="21"/>
                <w:highlight w:val="none"/>
              </w:rPr>
            </w:pPr>
          </w:p>
        </w:tc>
        <w:tc>
          <w:tcPr>
            <w:tcW w:w="735" w:type="dxa"/>
            <w:vAlign w:val="center"/>
          </w:tcPr>
          <w:p w14:paraId="2F2B6C06">
            <w:pPr>
              <w:shd w:val="clear"/>
              <w:adjustRightInd w:val="0"/>
              <w:snapToGrid w:val="0"/>
              <w:spacing w:line="360" w:lineRule="auto"/>
              <w:ind w:left="-88" w:leftChars="-42"/>
              <w:jc w:val="center"/>
              <w:rPr>
                <w:rFonts w:hint="eastAsia" w:ascii="宋体" w:hAnsi="宋体" w:cs="宋体"/>
                <w:color w:val="auto"/>
                <w:szCs w:val="21"/>
                <w:highlight w:val="none"/>
              </w:rPr>
            </w:pPr>
          </w:p>
        </w:tc>
      </w:tr>
    </w:tbl>
    <w:p w14:paraId="24C2049A">
      <w:pPr>
        <w:shd w:val="clear"/>
        <w:adjustRightInd w:val="0"/>
        <w:snapToGrid w:val="0"/>
        <w:spacing w:line="360" w:lineRule="auto"/>
        <w:ind w:left="-88" w:leftChars="-42"/>
        <w:rPr>
          <w:rFonts w:hint="eastAsia" w:ascii="宋体" w:hAnsi="宋体" w:cs="宋体"/>
          <w:color w:val="auto"/>
          <w:szCs w:val="21"/>
          <w:highlight w:val="none"/>
        </w:rPr>
      </w:pPr>
    </w:p>
    <w:p w14:paraId="42375DD0">
      <w:pPr>
        <w:shd w:val="clea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说明：1、“响应与偏离”应注明“响应”或“偏离”；若无偏离,请在“响应与偏离”一栏注明“无偏离”或“/”；空白视为完全响应。</w:t>
      </w:r>
    </w:p>
    <w:p w14:paraId="6116D48B">
      <w:pPr>
        <w:shd w:val="clear"/>
        <w:adjustRightInd w:val="0"/>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2、属磋商文件规定可能变动的内容在“说明”栏中注明。</w:t>
      </w:r>
    </w:p>
    <w:p w14:paraId="43E4CC7C">
      <w:pPr>
        <w:pStyle w:val="25"/>
        <w:shd w:val="clear"/>
        <w:adjustRightInd w:val="0"/>
        <w:snapToGrid w:val="0"/>
        <w:spacing w:line="360" w:lineRule="auto"/>
        <w:ind w:left="5250"/>
        <w:rPr>
          <w:rFonts w:hint="eastAsia" w:ascii="宋体" w:hAnsi="宋体" w:cs="宋体"/>
          <w:color w:val="auto"/>
          <w:sz w:val="21"/>
          <w:szCs w:val="21"/>
          <w:highlight w:val="none"/>
        </w:rPr>
      </w:pPr>
    </w:p>
    <w:p w14:paraId="3B8591C8">
      <w:pPr>
        <w:pStyle w:val="121"/>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磋商供应商名称：（盖单位公章）</w:t>
      </w:r>
      <w:r>
        <w:rPr>
          <w:rFonts w:hint="eastAsia"/>
          <w:color w:val="auto"/>
          <w:spacing w:val="-4"/>
          <w:sz w:val="22"/>
          <w:highlight w:val="none"/>
        </w:rPr>
        <w:t>                   </w:t>
      </w:r>
      <w:r>
        <w:rPr>
          <w:rFonts w:hint="eastAsia"/>
          <w:color w:val="auto"/>
          <w:sz w:val="22"/>
          <w:highlight w:val="none"/>
        </w:rPr>
        <w:t>        </w:t>
      </w:r>
    </w:p>
    <w:p w14:paraId="0E366C3E">
      <w:pPr>
        <w:pStyle w:val="122"/>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法定代表人（签字或盖章）或授权委托人</w:t>
      </w:r>
      <w:r>
        <w:rPr>
          <w:rFonts w:hint="eastAsia"/>
          <w:color w:val="auto"/>
          <w:spacing w:val="-9"/>
          <w:sz w:val="22"/>
          <w:highlight w:val="none"/>
        </w:rPr>
        <w:t>（签字）</w:t>
      </w:r>
      <w:r>
        <w:rPr>
          <w:rFonts w:hint="eastAsia"/>
          <w:color w:val="auto"/>
          <w:sz w:val="22"/>
          <w:highlight w:val="none"/>
        </w:rPr>
        <w:t>：</w:t>
      </w:r>
      <w:r>
        <w:rPr>
          <w:rFonts w:hint="eastAsia"/>
          <w:color w:val="auto"/>
          <w:spacing w:val="-5"/>
          <w:sz w:val="22"/>
          <w:highlight w:val="none"/>
        </w:rPr>
        <w:t>          </w:t>
      </w:r>
    </w:p>
    <w:p w14:paraId="58E33E0B">
      <w:pPr>
        <w:pStyle w:val="123"/>
        <w:shd w:val="clear" w:color="auto"/>
        <w:spacing w:before="0" w:beforeAutospacing="0" w:after="0" w:afterAutospacing="0" w:line="460" w:lineRule="exact"/>
        <w:rPr>
          <w:rFonts w:hint="eastAsia"/>
          <w:color w:val="auto"/>
          <w:spacing w:val="-4"/>
          <w:sz w:val="22"/>
          <w:highlight w:val="none"/>
        </w:rPr>
      </w:pPr>
      <w:r>
        <w:rPr>
          <w:rFonts w:hint="eastAsia"/>
          <w:color w:val="auto"/>
          <w:spacing w:val="-4"/>
          <w:sz w:val="22"/>
          <w:highlight w:val="none"/>
        </w:rPr>
        <w:t>    </w:t>
      </w:r>
    </w:p>
    <w:p w14:paraId="20D01CB1">
      <w:pPr>
        <w:pStyle w:val="124"/>
        <w:shd w:val="clear" w:color="auto"/>
        <w:spacing w:before="0" w:beforeAutospacing="0" w:after="0" w:afterAutospacing="0" w:line="460" w:lineRule="exact"/>
        <w:rPr>
          <w:rFonts w:hint="eastAsia"/>
          <w:b/>
          <w:color w:val="auto"/>
          <w:sz w:val="22"/>
          <w:highlight w:val="none"/>
        </w:rPr>
      </w:pPr>
      <w:r>
        <w:rPr>
          <w:rFonts w:hint="eastAsia"/>
          <w:color w:val="auto"/>
          <w:sz w:val="22"/>
          <w:highlight w:val="none"/>
        </w:rPr>
        <w:t>日期：     年</w:t>
      </w:r>
      <w:r>
        <w:rPr>
          <w:rFonts w:hint="eastAsia"/>
          <w:color w:val="auto"/>
          <w:spacing w:val="-5"/>
          <w:sz w:val="22"/>
          <w:highlight w:val="none"/>
        </w:rPr>
        <w:t>    </w:t>
      </w:r>
      <w:r>
        <w:rPr>
          <w:rFonts w:hint="eastAsia"/>
          <w:color w:val="auto"/>
          <w:sz w:val="22"/>
          <w:highlight w:val="none"/>
        </w:rPr>
        <w:t>月</w:t>
      </w:r>
      <w:r>
        <w:rPr>
          <w:rFonts w:hint="eastAsia"/>
          <w:color w:val="auto"/>
          <w:spacing w:val="-5"/>
          <w:sz w:val="22"/>
          <w:highlight w:val="none"/>
        </w:rPr>
        <w:t>    </w:t>
      </w:r>
      <w:r>
        <w:rPr>
          <w:rFonts w:hint="eastAsia"/>
          <w:color w:val="auto"/>
          <w:sz w:val="22"/>
          <w:highlight w:val="none"/>
        </w:rPr>
        <w:t>日</w:t>
      </w:r>
    </w:p>
    <w:p w14:paraId="6AE96CF8">
      <w:pPr>
        <w:shd w:val="clear"/>
        <w:outlineLvl w:val="0"/>
        <w:rPr>
          <w:rFonts w:hint="eastAsia" w:ascii="宋体" w:hAnsi="宋体" w:cs="宋体"/>
          <w:bCs/>
          <w:color w:val="auto"/>
          <w:sz w:val="22"/>
          <w:highlight w:val="none"/>
        </w:rPr>
      </w:pPr>
      <w:r>
        <w:rPr>
          <w:color w:val="auto"/>
          <w:highlight w:val="none"/>
        </w:rPr>
        <w:br w:type="page"/>
      </w:r>
      <w:bookmarkStart w:id="208" w:name="_Toc25838"/>
      <w:r>
        <w:rPr>
          <w:rFonts w:hint="eastAsia" w:ascii="宋体" w:hAnsi="宋体" w:cs="宋体"/>
          <w:bCs/>
          <w:color w:val="auto"/>
          <w:sz w:val="22"/>
          <w:highlight w:val="none"/>
        </w:rPr>
        <w:t>附件11：</w:t>
      </w:r>
      <w:bookmarkEnd w:id="208"/>
      <w:r>
        <w:rPr>
          <w:rFonts w:hint="eastAsia" w:ascii="宋体" w:hAnsi="宋体" w:cs="宋体"/>
          <w:bCs/>
          <w:color w:val="auto"/>
          <w:sz w:val="22"/>
          <w:highlight w:val="none"/>
        </w:rPr>
        <w:t xml:space="preserve">        </w:t>
      </w:r>
    </w:p>
    <w:p w14:paraId="1806488D">
      <w:pPr>
        <w:shd w:val="clear"/>
        <w:adjustRightInd w:val="0"/>
        <w:snapToGrid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磋商响应函</w:t>
      </w:r>
    </w:p>
    <w:p w14:paraId="441A16C6">
      <w:pPr>
        <w:shd w:val="clear"/>
        <w:spacing w:line="360" w:lineRule="auto"/>
        <w:rPr>
          <w:rFonts w:hint="eastAsia" w:ascii="宋体" w:hAnsi="宋体" w:cs="宋体"/>
          <w:color w:val="auto"/>
          <w:sz w:val="22"/>
          <w:highlight w:val="none"/>
          <w:u w:val="single"/>
        </w:rPr>
      </w:pPr>
      <w:r>
        <w:rPr>
          <w:rFonts w:hint="eastAsia" w:ascii="宋体" w:hAnsi="宋体" w:cs="宋体"/>
          <w:color w:val="auto"/>
          <w:sz w:val="22"/>
          <w:highlight w:val="none"/>
          <w:u w:val="single"/>
        </w:rPr>
        <w:t xml:space="preserve">致：  （招标人名称）       </w:t>
      </w:r>
    </w:p>
    <w:p w14:paraId="37E883B2">
      <w:pPr>
        <w:pStyle w:val="125"/>
        <w:shd w:val="clear"/>
        <w:spacing w:before="0" w:beforeAutospacing="0" w:after="0" w:afterAutospacing="0" w:line="360" w:lineRule="auto"/>
        <w:ind w:firstLine="440" w:firstLineChars="200"/>
        <w:rPr>
          <w:rFonts w:hint="eastAsia"/>
          <w:color w:val="auto"/>
          <w:sz w:val="22"/>
          <w:highlight w:val="none"/>
        </w:rPr>
      </w:pPr>
      <w:r>
        <w:rPr>
          <w:rFonts w:hint="eastAsia"/>
          <w:color w:val="auto"/>
          <w:sz w:val="22"/>
          <w:highlight w:val="none"/>
        </w:rPr>
        <w:t>1、根据你方</w:t>
      </w:r>
      <w:r>
        <w:rPr>
          <w:rFonts w:hint="eastAsia"/>
          <w:color w:val="auto"/>
          <w:sz w:val="22"/>
          <w:highlight w:val="none"/>
          <w:u w:val="single"/>
        </w:rPr>
        <w:t xml:space="preserve">                         （项目名称）</w:t>
      </w:r>
      <w:r>
        <w:rPr>
          <w:rFonts w:hint="eastAsia"/>
          <w:color w:val="auto"/>
          <w:sz w:val="22"/>
          <w:highlight w:val="none"/>
        </w:rPr>
        <w:t>的竞争性磋商文件，遵照《中华人民共和国政府采购法》等有关规定，经踏勘项目现场和研究上述竞争性磋商文件的采购须知、合同条款、采购需求及其他有关的文件后，投标总价按投标报价表，作为一口价包干使用，按招标文件及合同的要</w:t>
      </w:r>
      <w:r>
        <w:rPr>
          <w:rFonts w:hint="eastAsia"/>
          <w:color w:val="auto"/>
          <w:sz w:val="22"/>
          <w:highlight w:val="none"/>
        </w:rPr>
        <w:t>求承接</w:t>
      </w:r>
      <w:r>
        <w:rPr>
          <w:rFonts w:hint="eastAsia"/>
          <w:color w:val="auto"/>
          <w:sz w:val="22"/>
          <w:highlight w:val="none"/>
          <w:lang w:eastAsia="zh-CN"/>
        </w:rPr>
        <w:t>本项目</w:t>
      </w:r>
      <w:r>
        <w:rPr>
          <w:rFonts w:hint="eastAsia"/>
          <w:color w:val="auto"/>
          <w:sz w:val="22"/>
          <w:highlight w:val="none"/>
        </w:rPr>
        <w:t>服务任务。</w:t>
      </w:r>
    </w:p>
    <w:p w14:paraId="6E110E5D">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2、我方已详细审核全部采购文件，包括修改文件（如有时）及有关附件。</w:t>
      </w:r>
    </w:p>
    <w:p w14:paraId="1F6109A9">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3、我方承认投标书附录是我方投标书的组成部分。</w:t>
      </w:r>
    </w:p>
    <w:p w14:paraId="68BC663E">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4、服务期限：按采购人</w:t>
      </w:r>
      <w:r>
        <w:rPr>
          <w:rFonts w:hint="eastAsia" w:ascii="宋体" w:hAnsi="宋体" w:cs="宋体"/>
          <w:bCs/>
          <w:color w:val="auto"/>
          <w:sz w:val="22"/>
          <w:highlight w:val="none"/>
        </w:rPr>
        <w:t>时限要求上报成果</w:t>
      </w:r>
      <w:r>
        <w:rPr>
          <w:rFonts w:hint="eastAsia" w:ascii="宋体" w:hAnsi="宋体" w:cs="宋体"/>
          <w:color w:val="auto"/>
          <w:sz w:val="22"/>
          <w:highlight w:val="none"/>
        </w:rPr>
        <w:t>。</w:t>
      </w:r>
    </w:p>
    <w:p w14:paraId="1EAB4E2A">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5、如果我方中标，我方将派出以</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为负责人的项目班组进行项目实施。</w:t>
      </w:r>
    </w:p>
    <w:p w14:paraId="2CE25B7B">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DC3655">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(1)提供虚假材料谋取中标、成交的；</w:t>
      </w:r>
    </w:p>
    <w:p w14:paraId="551D1AA4">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(2)采取不正当手段诋毁、排挤其他投标供应商的；</w:t>
      </w:r>
    </w:p>
    <w:p w14:paraId="5893F586">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(3)与采购单位、其它投标供应商恶意串通的；</w:t>
      </w:r>
    </w:p>
    <w:p w14:paraId="3F3EEE65">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(4)向采购单位、代理机构行贿或者提供其他不正当利益的；</w:t>
      </w:r>
    </w:p>
    <w:p w14:paraId="6C4C74ED">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(5)在采购过程中与采购单位进行协商谈判的；</w:t>
      </w:r>
    </w:p>
    <w:p w14:paraId="4C2E98F0">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32AE1E4F">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磋商供应商名称：                               （盖章）     </w:t>
      </w:r>
    </w:p>
    <w:p w14:paraId="5CCD7E7C">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单位地址：                                                </w:t>
      </w:r>
    </w:p>
    <w:p w14:paraId="527A4751">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法定代表人或其委托代理人：               （签字或盖章）  </w:t>
      </w:r>
    </w:p>
    <w:p w14:paraId="380EDA53">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邮政编码：                 电话：           传真：        </w:t>
      </w:r>
    </w:p>
    <w:p w14:paraId="2CDA6B35">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开户银行名称：                                            </w:t>
      </w:r>
    </w:p>
    <w:p w14:paraId="524FADEA">
      <w:pPr>
        <w:shd w:val="clear"/>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开户银行帐号：                                              </w:t>
      </w:r>
    </w:p>
    <w:p w14:paraId="55CFC5CB">
      <w:pPr>
        <w:shd w:val="clear"/>
        <w:spacing w:line="360" w:lineRule="auto"/>
        <w:rPr>
          <w:rFonts w:hint="eastAsia" w:ascii="宋体" w:hAnsi="宋体" w:cs="宋体"/>
          <w:bCs/>
          <w:color w:val="auto"/>
          <w:sz w:val="22"/>
          <w:highlight w:val="none"/>
        </w:rPr>
      </w:pPr>
      <w:r>
        <w:rPr>
          <w:rFonts w:hint="eastAsia" w:ascii="宋体" w:hAnsi="宋体" w:cs="宋体"/>
          <w:color w:val="auto"/>
          <w:sz w:val="22"/>
          <w:highlight w:val="none"/>
        </w:rPr>
        <w:t xml:space="preserve">开户银行地址：    日期：     年     月     日 </w:t>
      </w:r>
    </w:p>
    <w:p w14:paraId="1EE3EA25">
      <w:pPr>
        <w:shd w:val="clear"/>
        <w:rPr>
          <w:rFonts w:hint="eastAsia" w:ascii="宋体" w:hAnsi="宋体" w:cs="宋体"/>
          <w:bCs/>
          <w:color w:val="auto"/>
          <w:sz w:val="22"/>
          <w:highlight w:val="none"/>
        </w:rPr>
      </w:pPr>
      <w:r>
        <w:rPr>
          <w:rFonts w:hint="eastAsia" w:ascii="宋体" w:hAnsi="宋体" w:cs="宋体"/>
          <w:bCs/>
          <w:color w:val="auto"/>
          <w:sz w:val="22"/>
          <w:highlight w:val="none"/>
        </w:rPr>
        <w:br w:type="page"/>
      </w:r>
    </w:p>
    <w:p w14:paraId="289A4869">
      <w:pPr>
        <w:shd w:val="clear"/>
        <w:outlineLvl w:val="0"/>
        <w:rPr>
          <w:rFonts w:hint="eastAsia" w:ascii="宋体" w:hAnsi="宋体" w:cs="宋体"/>
          <w:bCs/>
          <w:color w:val="auto"/>
          <w:sz w:val="22"/>
          <w:highlight w:val="none"/>
        </w:rPr>
      </w:pPr>
      <w:bookmarkStart w:id="209" w:name="_Toc11386"/>
      <w:r>
        <w:rPr>
          <w:rFonts w:hint="eastAsia" w:ascii="宋体" w:hAnsi="宋体" w:cs="宋体"/>
          <w:bCs/>
          <w:color w:val="auto"/>
          <w:sz w:val="22"/>
          <w:highlight w:val="none"/>
        </w:rPr>
        <w:t>附件12：</w:t>
      </w:r>
      <w:bookmarkEnd w:id="209"/>
    </w:p>
    <w:p w14:paraId="41D8BC1C">
      <w:pPr>
        <w:shd w:val="clear"/>
        <w:jc w:val="center"/>
        <w:rPr>
          <w:rFonts w:hint="eastAsia" w:ascii="宋体" w:hAnsi="宋体" w:cs="宋体"/>
          <w:bCs/>
          <w:color w:val="auto"/>
          <w:sz w:val="22"/>
          <w:highlight w:val="none"/>
        </w:rPr>
      </w:pPr>
    </w:p>
    <w:p w14:paraId="32B56174">
      <w:pPr>
        <w:shd w:val="clear"/>
        <w:jc w:val="center"/>
        <w:rPr>
          <w:rFonts w:hint="eastAsia" w:ascii="宋体" w:hAnsi="宋体" w:cs="宋体"/>
          <w:b/>
          <w:bCs/>
          <w:color w:val="auto"/>
          <w:sz w:val="22"/>
          <w:highlight w:val="none"/>
        </w:rPr>
      </w:pPr>
      <w:r>
        <w:rPr>
          <w:rFonts w:hint="eastAsia" w:ascii="宋体" w:hAnsi="宋体" w:cs="宋体"/>
          <w:b/>
          <w:bCs/>
          <w:color w:val="auto"/>
          <w:sz w:val="22"/>
          <w:highlight w:val="none"/>
        </w:rPr>
        <w:t>报价一览表</w:t>
      </w:r>
    </w:p>
    <w:p w14:paraId="73686C77">
      <w:pPr>
        <w:shd w:val="clear"/>
        <w:jc w:val="center"/>
        <w:rPr>
          <w:rFonts w:hint="eastAsia" w:ascii="宋体" w:hAnsi="宋体" w:cs="宋体"/>
          <w:bCs/>
          <w:color w:val="auto"/>
          <w:sz w:val="22"/>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883"/>
      </w:tblGrid>
      <w:tr w14:paraId="09D7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0815FC75">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项目名称</w:t>
            </w:r>
          </w:p>
        </w:tc>
        <w:tc>
          <w:tcPr>
            <w:tcW w:w="7883" w:type="dxa"/>
            <w:tcBorders>
              <w:top w:val="single" w:color="auto" w:sz="4" w:space="0"/>
              <w:left w:val="single" w:color="auto" w:sz="4" w:space="0"/>
              <w:bottom w:val="single" w:color="auto" w:sz="4" w:space="0"/>
              <w:right w:val="single" w:color="auto" w:sz="4" w:space="0"/>
            </w:tcBorders>
            <w:vAlign w:val="center"/>
          </w:tcPr>
          <w:p w14:paraId="4E82C548">
            <w:pPr>
              <w:shd w:val="clear"/>
              <w:spacing w:line="360" w:lineRule="auto"/>
              <w:rPr>
                <w:rFonts w:hint="eastAsia" w:eastAsia="宋体"/>
                <w:color w:val="auto"/>
                <w:sz w:val="22"/>
                <w:highlight w:val="none"/>
                <w:lang w:eastAsia="zh-CN"/>
              </w:rPr>
            </w:pPr>
            <w:r>
              <w:rPr>
                <w:rFonts w:hint="eastAsia" w:ascii="宋体" w:hAnsi="宋体" w:cs="宋体"/>
                <w:b/>
                <w:bCs/>
                <w:color w:val="auto"/>
                <w:sz w:val="22"/>
                <w:highlight w:val="none"/>
                <w:lang w:eastAsia="zh-CN"/>
              </w:rPr>
              <w:t>磐安县尚湖镇农贸交易市场（农产品交易共富实践展示和直播基地）</w:t>
            </w:r>
          </w:p>
        </w:tc>
      </w:tr>
      <w:tr w14:paraId="6DD1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2185FBE3">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磋商供应商名称</w:t>
            </w:r>
          </w:p>
        </w:tc>
        <w:tc>
          <w:tcPr>
            <w:tcW w:w="7883" w:type="dxa"/>
            <w:tcBorders>
              <w:top w:val="single" w:color="auto" w:sz="4" w:space="0"/>
              <w:left w:val="single" w:color="auto" w:sz="4" w:space="0"/>
              <w:bottom w:val="single" w:color="auto" w:sz="4" w:space="0"/>
              <w:right w:val="single" w:color="auto" w:sz="4" w:space="0"/>
            </w:tcBorders>
            <w:vAlign w:val="center"/>
          </w:tcPr>
          <w:p w14:paraId="2C1CF434">
            <w:pPr>
              <w:pStyle w:val="126"/>
              <w:shd w:val="clear"/>
              <w:spacing w:before="0" w:beforeAutospacing="0" w:after="0" w:afterAutospacing="0" w:line="460" w:lineRule="exact"/>
              <w:rPr>
                <w:rFonts w:hint="eastAsia"/>
                <w:color w:val="auto"/>
                <w:kern w:val="2"/>
                <w:sz w:val="22"/>
                <w:highlight w:val="none"/>
              </w:rPr>
            </w:pPr>
          </w:p>
        </w:tc>
      </w:tr>
      <w:tr w14:paraId="01C5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971" w:type="dxa"/>
            <w:tcBorders>
              <w:top w:val="single" w:color="auto" w:sz="4" w:space="0"/>
              <w:left w:val="single" w:color="auto" w:sz="4" w:space="0"/>
              <w:right w:val="single" w:color="auto" w:sz="4" w:space="0"/>
            </w:tcBorders>
            <w:vAlign w:val="center"/>
          </w:tcPr>
          <w:p w14:paraId="108403BF">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投标报价</w:t>
            </w:r>
          </w:p>
        </w:tc>
        <w:tc>
          <w:tcPr>
            <w:tcW w:w="7883" w:type="dxa"/>
            <w:tcBorders>
              <w:top w:val="single" w:color="auto" w:sz="4" w:space="0"/>
              <w:left w:val="single" w:color="auto" w:sz="4" w:space="0"/>
              <w:bottom w:val="single" w:color="auto" w:sz="4" w:space="0"/>
              <w:right w:val="single" w:color="auto" w:sz="4" w:space="0"/>
            </w:tcBorders>
            <w:vAlign w:val="center"/>
          </w:tcPr>
          <w:p w14:paraId="33907A59">
            <w:pPr>
              <w:pStyle w:val="126"/>
              <w:shd w:val="clear"/>
              <w:spacing w:before="0" w:beforeAutospacing="0" w:after="0" w:afterAutospacing="0" w:line="320" w:lineRule="exact"/>
              <w:rPr>
                <w:rFonts w:hint="eastAsia"/>
                <w:color w:val="auto"/>
                <w:sz w:val="22"/>
                <w:highlight w:val="none"/>
              </w:rPr>
            </w:pPr>
            <w:r>
              <w:rPr>
                <w:rFonts w:hint="eastAsia"/>
                <w:color w:val="auto"/>
                <w:spacing w:val="-5"/>
                <w:sz w:val="22"/>
                <w:highlight w:val="none"/>
              </w:rPr>
              <w:t>投标报价</w:t>
            </w:r>
            <w:r>
              <w:rPr>
                <w:rFonts w:hint="eastAsia"/>
                <w:color w:val="auto"/>
                <w:sz w:val="22"/>
                <w:highlight w:val="none"/>
              </w:rPr>
              <w:t>：</w:t>
            </w:r>
            <w:r>
              <w:rPr>
                <w:rFonts w:hint="eastAsia"/>
                <w:color w:val="auto"/>
                <w:spacing w:val="-5"/>
                <w:sz w:val="22"/>
                <w:highlight w:val="none"/>
                <w:u w:val="single"/>
              </w:rPr>
              <w:t>                               </w:t>
            </w:r>
            <w:r>
              <w:rPr>
                <w:rFonts w:hint="eastAsia"/>
                <w:color w:val="auto"/>
                <w:sz w:val="22"/>
                <w:highlight w:val="none"/>
              </w:rPr>
              <w:t>元；</w:t>
            </w:r>
          </w:p>
          <w:p w14:paraId="48B27881">
            <w:pPr>
              <w:pStyle w:val="126"/>
              <w:shd w:val="clear"/>
              <w:spacing w:before="0" w:beforeAutospacing="0" w:after="0" w:afterAutospacing="0" w:line="320" w:lineRule="exact"/>
              <w:rPr>
                <w:rFonts w:hint="eastAsia"/>
                <w:color w:val="auto"/>
                <w:spacing w:val="-5"/>
                <w:sz w:val="22"/>
                <w:highlight w:val="none"/>
                <w:u w:val="single"/>
              </w:rPr>
            </w:pPr>
            <w:r>
              <w:rPr>
                <w:rFonts w:hint="eastAsia"/>
                <w:color w:val="auto"/>
                <w:sz w:val="22"/>
                <w:highlight w:val="none"/>
              </w:rPr>
              <w:t>（小写）</w:t>
            </w:r>
            <w:r>
              <w:rPr>
                <w:rFonts w:hint="eastAsia"/>
                <w:color w:val="auto"/>
                <w:spacing w:val="-5"/>
                <w:sz w:val="22"/>
                <w:highlight w:val="none"/>
                <w:u w:val="single"/>
              </w:rPr>
              <w:t>          </w:t>
            </w:r>
            <w:r>
              <w:rPr>
                <w:rFonts w:hint="eastAsia"/>
                <w:color w:val="auto"/>
                <w:sz w:val="22"/>
                <w:highlight w:val="none"/>
              </w:rPr>
              <w:t>元。</w:t>
            </w:r>
          </w:p>
        </w:tc>
      </w:tr>
      <w:tr w14:paraId="70E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1D6FE187">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备注</w:t>
            </w:r>
          </w:p>
        </w:tc>
        <w:tc>
          <w:tcPr>
            <w:tcW w:w="7883" w:type="dxa"/>
            <w:tcBorders>
              <w:top w:val="single" w:color="auto" w:sz="4" w:space="0"/>
              <w:left w:val="single" w:color="auto" w:sz="4" w:space="0"/>
              <w:bottom w:val="single" w:color="auto" w:sz="4" w:space="0"/>
              <w:right w:val="single" w:color="auto" w:sz="4" w:space="0"/>
            </w:tcBorders>
            <w:vAlign w:val="center"/>
          </w:tcPr>
          <w:p w14:paraId="682BBC4E">
            <w:pPr>
              <w:pStyle w:val="126"/>
              <w:shd w:val="clear"/>
              <w:spacing w:before="0" w:beforeAutospacing="0" w:after="0" w:afterAutospacing="0" w:line="460" w:lineRule="exact"/>
              <w:rPr>
                <w:rFonts w:hint="eastAsia"/>
                <w:color w:val="auto"/>
                <w:kern w:val="2"/>
                <w:sz w:val="22"/>
                <w:highlight w:val="none"/>
              </w:rPr>
            </w:pPr>
          </w:p>
        </w:tc>
      </w:tr>
    </w:tbl>
    <w:p w14:paraId="7009891A">
      <w:pPr>
        <w:pStyle w:val="127"/>
        <w:shd w:val="clear" w:color="auto"/>
        <w:spacing w:before="0" w:beforeAutospacing="0" w:after="0" w:afterAutospacing="0" w:line="460" w:lineRule="exact"/>
        <w:rPr>
          <w:rFonts w:hint="eastAsia"/>
          <w:color w:val="auto"/>
          <w:sz w:val="22"/>
          <w:highlight w:val="none"/>
        </w:rPr>
      </w:pPr>
    </w:p>
    <w:p w14:paraId="38DDA70D">
      <w:pPr>
        <w:pStyle w:val="121"/>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磋商供应商名称：（盖单位公章）</w:t>
      </w:r>
      <w:r>
        <w:rPr>
          <w:rFonts w:hint="eastAsia"/>
          <w:color w:val="auto"/>
          <w:spacing w:val="-4"/>
          <w:sz w:val="22"/>
          <w:highlight w:val="none"/>
        </w:rPr>
        <w:t>                   </w:t>
      </w:r>
      <w:r>
        <w:rPr>
          <w:rFonts w:hint="eastAsia"/>
          <w:color w:val="auto"/>
          <w:sz w:val="22"/>
          <w:highlight w:val="none"/>
        </w:rPr>
        <w:t>        </w:t>
      </w:r>
    </w:p>
    <w:p w14:paraId="2A5E7A43">
      <w:pPr>
        <w:pStyle w:val="122"/>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法定代表人（签字或盖章）或授权委托人</w:t>
      </w:r>
      <w:r>
        <w:rPr>
          <w:rFonts w:hint="eastAsia"/>
          <w:color w:val="auto"/>
          <w:spacing w:val="-9"/>
          <w:sz w:val="22"/>
          <w:highlight w:val="none"/>
        </w:rPr>
        <w:t>（签字）</w:t>
      </w:r>
      <w:r>
        <w:rPr>
          <w:rFonts w:hint="eastAsia"/>
          <w:color w:val="auto"/>
          <w:sz w:val="22"/>
          <w:highlight w:val="none"/>
        </w:rPr>
        <w:t>：</w:t>
      </w:r>
      <w:r>
        <w:rPr>
          <w:rFonts w:hint="eastAsia"/>
          <w:color w:val="auto"/>
          <w:spacing w:val="-5"/>
          <w:sz w:val="22"/>
          <w:highlight w:val="none"/>
        </w:rPr>
        <w:t>          </w:t>
      </w:r>
    </w:p>
    <w:p w14:paraId="05851C55">
      <w:pPr>
        <w:pStyle w:val="123"/>
        <w:shd w:val="clear" w:color="auto"/>
        <w:spacing w:before="0" w:beforeAutospacing="0" w:after="0" w:afterAutospacing="0" w:line="460" w:lineRule="exact"/>
        <w:rPr>
          <w:rFonts w:hint="eastAsia"/>
          <w:color w:val="auto"/>
          <w:spacing w:val="-4"/>
          <w:sz w:val="22"/>
          <w:highlight w:val="none"/>
        </w:rPr>
      </w:pPr>
      <w:r>
        <w:rPr>
          <w:rFonts w:hint="eastAsia"/>
          <w:color w:val="auto"/>
          <w:spacing w:val="-4"/>
          <w:sz w:val="22"/>
          <w:highlight w:val="none"/>
        </w:rPr>
        <w:t>    </w:t>
      </w:r>
    </w:p>
    <w:p w14:paraId="5E9CA100">
      <w:pPr>
        <w:pStyle w:val="124"/>
        <w:shd w:val="clear" w:color="auto"/>
        <w:spacing w:before="0" w:beforeAutospacing="0" w:after="0" w:afterAutospacing="0" w:line="460" w:lineRule="exact"/>
        <w:rPr>
          <w:rFonts w:hint="eastAsia"/>
          <w:b/>
          <w:color w:val="auto"/>
          <w:sz w:val="22"/>
          <w:highlight w:val="none"/>
        </w:rPr>
      </w:pPr>
      <w:r>
        <w:rPr>
          <w:rFonts w:hint="eastAsia"/>
          <w:color w:val="auto"/>
          <w:sz w:val="22"/>
          <w:highlight w:val="none"/>
        </w:rPr>
        <w:t>日期：     年</w:t>
      </w:r>
      <w:r>
        <w:rPr>
          <w:rFonts w:hint="eastAsia"/>
          <w:color w:val="auto"/>
          <w:spacing w:val="-5"/>
          <w:sz w:val="22"/>
          <w:highlight w:val="none"/>
        </w:rPr>
        <w:t>    </w:t>
      </w:r>
      <w:r>
        <w:rPr>
          <w:rFonts w:hint="eastAsia"/>
          <w:color w:val="auto"/>
          <w:sz w:val="22"/>
          <w:highlight w:val="none"/>
        </w:rPr>
        <w:t>月</w:t>
      </w:r>
      <w:r>
        <w:rPr>
          <w:rFonts w:hint="eastAsia"/>
          <w:color w:val="auto"/>
          <w:spacing w:val="-5"/>
          <w:sz w:val="22"/>
          <w:highlight w:val="none"/>
        </w:rPr>
        <w:t>    </w:t>
      </w:r>
      <w:r>
        <w:rPr>
          <w:rFonts w:hint="eastAsia"/>
          <w:color w:val="auto"/>
          <w:sz w:val="22"/>
          <w:highlight w:val="none"/>
        </w:rPr>
        <w:t>日</w:t>
      </w:r>
    </w:p>
    <w:p w14:paraId="39D958B7">
      <w:pPr>
        <w:shd w:val="clear"/>
        <w:rPr>
          <w:rFonts w:hint="eastAsia" w:ascii="宋体" w:hAnsi="宋体" w:cs="宋体"/>
          <w:color w:val="auto"/>
          <w:sz w:val="22"/>
          <w:highlight w:val="none"/>
          <w:u w:val="single"/>
        </w:rPr>
      </w:pPr>
    </w:p>
    <w:p w14:paraId="622D248B">
      <w:pPr>
        <w:shd w:val="clear"/>
        <w:rPr>
          <w:rFonts w:hint="eastAsia" w:ascii="宋体" w:hAnsi="宋体" w:cs="宋体"/>
          <w:color w:val="auto"/>
          <w:sz w:val="22"/>
          <w:highlight w:val="none"/>
          <w:u w:val="single"/>
        </w:rPr>
      </w:pPr>
    </w:p>
    <w:p w14:paraId="78DFCDF2">
      <w:pPr>
        <w:shd w:val="clear"/>
        <w:snapToGrid w:val="0"/>
        <w:spacing w:line="460" w:lineRule="exact"/>
        <w:ind w:firstLine="440" w:firstLineChars="200"/>
        <w:rPr>
          <w:rFonts w:hint="eastAsia" w:ascii="宋体" w:hAnsi="宋体" w:cs="宋体"/>
          <w:color w:val="auto"/>
          <w:sz w:val="22"/>
          <w:highlight w:val="none"/>
        </w:rPr>
      </w:pPr>
      <w:r>
        <w:rPr>
          <w:rFonts w:hint="eastAsia" w:ascii="宋体" w:hAnsi="宋体"/>
          <w:color w:val="auto"/>
          <w:sz w:val="22"/>
          <w:highlight w:val="none"/>
        </w:rPr>
        <w:t>1、整个项目报价包括但不限于本项目所需的一切</w:t>
      </w:r>
      <w:r>
        <w:rPr>
          <w:rFonts w:hint="eastAsia" w:ascii="宋体" w:hAnsi="宋体" w:cs="宋体"/>
          <w:color w:val="auto"/>
          <w:sz w:val="22"/>
          <w:highlight w:val="none"/>
        </w:rPr>
        <w:t>服务、调查研究、分析认证、编制报告、申报服务、提供相关资料、管理费、利润、风险费、相关验收费用、保险、税金、其他费用等完成招标内容及要求所提供的服务过程中涉及的一切费用，即投标人所投的投标报价为投标人所能承受的整个项目的一次性最终最低报价，如有漏项，视同已包含在其它项目中，合同总价和单价不做调整。</w:t>
      </w:r>
    </w:p>
    <w:p w14:paraId="3CECBADE">
      <w:pPr>
        <w:shd w:val="clea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2、此表在不改变表式的情况下，可自行制作。</w:t>
      </w:r>
    </w:p>
    <w:p w14:paraId="60C9BD86">
      <w:pPr>
        <w:shd w:val="clear"/>
        <w:rPr>
          <w:rFonts w:hint="eastAsia" w:ascii="宋体" w:hAnsi="宋体" w:cs="宋体"/>
          <w:color w:val="auto"/>
          <w:sz w:val="22"/>
          <w:highlight w:val="none"/>
        </w:rPr>
      </w:pPr>
      <w:r>
        <w:rPr>
          <w:rFonts w:hint="eastAsia" w:ascii="宋体" w:hAnsi="宋体" w:cs="宋体"/>
          <w:color w:val="auto"/>
          <w:sz w:val="22"/>
          <w:highlight w:val="none"/>
        </w:rPr>
        <w:br w:type="page"/>
      </w:r>
    </w:p>
    <w:p w14:paraId="73F6826F">
      <w:pPr>
        <w:shd w:val="clear"/>
        <w:outlineLvl w:val="0"/>
        <w:rPr>
          <w:rFonts w:hint="eastAsia" w:ascii="宋体" w:hAnsi="宋体" w:cs="宋体"/>
          <w:bCs/>
          <w:color w:val="auto"/>
          <w:sz w:val="22"/>
          <w:highlight w:val="none"/>
        </w:rPr>
      </w:pPr>
      <w:r>
        <w:rPr>
          <w:rFonts w:hint="eastAsia" w:ascii="宋体" w:hAnsi="宋体" w:cs="宋体"/>
          <w:bCs/>
          <w:color w:val="auto"/>
          <w:sz w:val="22"/>
          <w:highlight w:val="none"/>
        </w:rPr>
        <w:t>附件13：</w:t>
      </w:r>
    </w:p>
    <w:p w14:paraId="3678A695">
      <w:pPr>
        <w:shd w:val="clear"/>
        <w:jc w:val="center"/>
        <w:rPr>
          <w:rFonts w:hint="eastAsia" w:ascii="宋体" w:hAnsi="宋体" w:cs="宋体"/>
          <w:b/>
          <w:bCs/>
          <w:color w:val="auto"/>
          <w:sz w:val="22"/>
          <w:highlight w:val="none"/>
        </w:rPr>
      </w:pPr>
      <w:r>
        <w:rPr>
          <w:rFonts w:hint="eastAsia" w:ascii="宋体" w:hAnsi="宋体" w:cs="宋体"/>
          <w:b/>
          <w:bCs/>
          <w:color w:val="auto"/>
          <w:sz w:val="22"/>
          <w:highlight w:val="none"/>
        </w:rPr>
        <w:t>分项报价一览表</w:t>
      </w:r>
    </w:p>
    <w:p w14:paraId="4D9B60FE">
      <w:pPr>
        <w:shd w:val="clear"/>
        <w:rPr>
          <w:rFonts w:hint="eastAsia" w:ascii="宋体" w:hAnsi="宋体" w:cs="宋体"/>
          <w:color w:val="auto"/>
          <w:sz w:val="22"/>
          <w:highlight w:val="none"/>
          <w:u w:val="single"/>
        </w:rPr>
      </w:pPr>
    </w:p>
    <w:tbl>
      <w:tblPr>
        <w:tblStyle w:val="3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567"/>
        <w:gridCol w:w="709"/>
        <w:gridCol w:w="1369"/>
        <w:gridCol w:w="654"/>
        <w:gridCol w:w="2817"/>
        <w:gridCol w:w="525"/>
        <w:gridCol w:w="718"/>
        <w:gridCol w:w="879"/>
        <w:gridCol w:w="876"/>
      </w:tblGrid>
      <w:tr w14:paraId="14A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8" w:hRule="atLeast"/>
          <w:jc w:val="center"/>
        </w:trPr>
        <w:tc>
          <w:tcPr>
            <w:tcW w:w="675" w:type="dxa"/>
            <w:shd w:val="clear" w:color="auto" w:fill="auto"/>
            <w:vAlign w:val="center"/>
          </w:tcPr>
          <w:p w14:paraId="4DB1C163">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功能区域</w:t>
            </w:r>
          </w:p>
        </w:tc>
        <w:tc>
          <w:tcPr>
            <w:tcW w:w="567" w:type="dxa"/>
            <w:shd w:val="clear" w:color="auto" w:fill="auto"/>
            <w:vAlign w:val="center"/>
          </w:tcPr>
          <w:p w14:paraId="3754C83C">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展区</w:t>
            </w:r>
          </w:p>
        </w:tc>
        <w:tc>
          <w:tcPr>
            <w:tcW w:w="709" w:type="dxa"/>
            <w:shd w:val="clear" w:color="auto" w:fill="auto"/>
            <w:vAlign w:val="center"/>
          </w:tcPr>
          <w:p w14:paraId="4A927465">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展项</w:t>
            </w:r>
          </w:p>
        </w:tc>
        <w:tc>
          <w:tcPr>
            <w:tcW w:w="1369" w:type="dxa"/>
            <w:shd w:val="clear" w:color="auto" w:fill="auto"/>
            <w:vAlign w:val="center"/>
          </w:tcPr>
          <w:p w14:paraId="6F883548">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产品类型</w:t>
            </w:r>
          </w:p>
        </w:tc>
        <w:tc>
          <w:tcPr>
            <w:tcW w:w="654" w:type="dxa"/>
            <w:shd w:val="clear" w:color="auto" w:fill="auto"/>
            <w:vAlign w:val="center"/>
          </w:tcPr>
          <w:p w14:paraId="57710F41">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产品分项</w:t>
            </w:r>
          </w:p>
        </w:tc>
        <w:tc>
          <w:tcPr>
            <w:tcW w:w="2817" w:type="dxa"/>
            <w:shd w:val="clear" w:color="auto" w:fill="auto"/>
            <w:vAlign w:val="center"/>
          </w:tcPr>
          <w:p w14:paraId="27631372">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参数特征</w:t>
            </w:r>
          </w:p>
        </w:tc>
        <w:tc>
          <w:tcPr>
            <w:tcW w:w="525" w:type="dxa"/>
            <w:shd w:val="clear" w:color="auto" w:fill="auto"/>
            <w:vAlign w:val="center"/>
          </w:tcPr>
          <w:p w14:paraId="1EEDC64C">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单位</w:t>
            </w:r>
          </w:p>
        </w:tc>
        <w:tc>
          <w:tcPr>
            <w:tcW w:w="718" w:type="dxa"/>
            <w:shd w:val="clear" w:color="auto" w:fill="auto"/>
            <w:vAlign w:val="center"/>
          </w:tcPr>
          <w:p w14:paraId="22DD08D5">
            <w:pPr>
              <w:widowControl/>
              <w:shd w:val="clear"/>
              <w:jc w:val="center"/>
              <w:textAlignment w:val="center"/>
              <w:rPr>
                <w:rFonts w:hint="eastAsia" w:ascii="仿宋" w:hAnsi="仿宋" w:eastAsia="仿宋" w:cs="微软雅黑"/>
                <w:color w:val="auto"/>
                <w:szCs w:val="21"/>
                <w:highlight w:val="none"/>
              </w:rPr>
            </w:pPr>
            <w:r>
              <w:rPr>
                <w:rFonts w:ascii="仿宋" w:hAnsi="仿宋" w:eastAsia="仿宋" w:cs="微软雅黑"/>
                <w:color w:val="auto"/>
                <w:kern w:val="0"/>
                <w:szCs w:val="21"/>
                <w:highlight w:val="none"/>
                <w:lang w:bidi="ar"/>
              </w:rPr>
              <w:t>数量</w:t>
            </w:r>
          </w:p>
        </w:tc>
        <w:tc>
          <w:tcPr>
            <w:tcW w:w="879" w:type="dxa"/>
            <w:shd w:val="clear" w:color="auto" w:fill="auto"/>
            <w:vAlign w:val="center"/>
          </w:tcPr>
          <w:p w14:paraId="1F9CC589">
            <w:pPr>
              <w:widowControl/>
              <w:shd w:val="clear"/>
              <w:jc w:val="center"/>
              <w:textAlignment w:val="center"/>
              <w:rPr>
                <w:rFonts w:hint="eastAsia" w:ascii="仿宋" w:hAnsi="仿宋" w:eastAsia="仿宋" w:cs="微软雅黑"/>
                <w:color w:val="auto"/>
                <w:kern w:val="0"/>
                <w:szCs w:val="21"/>
                <w:highlight w:val="none"/>
                <w:lang w:bidi="ar"/>
              </w:rPr>
            </w:pPr>
            <w:r>
              <w:rPr>
                <w:rFonts w:hint="eastAsia" w:ascii="仿宋" w:hAnsi="仿宋" w:eastAsia="仿宋" w:cs="微软雅黑"/>
                <w:color w:val="auto"/>
                <w:kern w:val="0"/>
                <w:szCs w:val="21"/>
                <w:highlight w:val="none"/>
                <w:lang w:bidi="ar"/>
              </w:rPr>
              <w:t>单价</w:t>
            </w:r>
          </w:p>
          <w:p w14:paraId="6DDD3EEA">
            <w:pPr>
              <w:widowControl/>
              <w:shd w:val="clear"/>
              <w:jc w:val="center"/>
              <w:textAlignment w:val="center"/>
              <w:rPr>
                <w:rFonts w:hint="eastAsia" w:ascii="仿宋" w:hAnsi="仿宋" w:eastAsia="仿宋" w:cs="微软雅黑"/>
                <w:color w:val="auto"/>
                <w:kern w:val="0"/>
                <w:szCs w:val="21"/>
                <w:highlight w:val="none"/>
                <w:lang w:bidi="ar"/>
              </w:rPr>
            </w:pPr>
            <w:r>
              <w:rPr>
                <w:rFonts w:hint="eastAsia" w:ascii="仿宋" w:hAnsi="仿宋" w:eastAsia="仿宋" w:cs="微软雅黑"/>
                <w:color w:val="auto"/>
                <w:kern w:val="0"/>
                <w:szCs w:val="21"/>
                <w:highlight w:val="none"/>
                <w:lang w:bidi="ar"/>
              </w:rPr>
              <w:t>（元）</w:t>
            </w:r>
          </w:p>
        </w:tc>
        <w:tc>
          <w:tcPr>
            <w:tcW w:w="876" w:type="dxa"/>
            <w:shd w:val="clear" w:color="auto" w:fill="auto"/>
            <w:vAlign w:val="center"/>
          </w:tcPr>
          <w:p w14:paraId="09C8B41B">
            <w:pPr>
              <w:widowControl/>
              <w:shd w:val="clear"/>
              <w:jc w:val="center"/>
              <w:textAlignment w:val="center"/>
              <w:rPr>
                <w:rFonts w:hint="eastAsia" w:ascii="仿宋" w:hAnsi="仿宋" w:eastAsia="仿宋" w:cs="微软雅黑"/>
                <w:color w:val="auto"/>
                <w:kern w:val="0"/>
                <w:szCs w:val="21"/>
                <w:highlight w:val="none"/>
                <w:lang w:bidi="ar"/>
              </w:rPr>
            </w:pPr>
            <w:r>
              <w:rPr>
                <w:rFonts w:hint="eastAsia" w:ascii="仿宋" w:hAnsi="仿宋" w:eastAsia="仿宋" w:cs="微软雅黑"/>
                <w:color w:val="auto"/>
                <w:kern w:val="0"/>
                <w:szCs w:val="21"/>
                <w:highlight w:val="none"/>
                <w:lang w:bidi="ar"/>
              </w:rPr>
              <w:t>总价</w:t>
            </w:r>
          </w:p>
          <w:p w14:paraId="5B2DF042">
            <w:pPr>
              <w:widowControl/>
              <w:shd w:val="clear"/>
              <w:jc w:val="center"/>
              <w:textAlignment w:val="center"/>
              <w:rPr>
                <w:rFonts w:hint="eastAsia" w:ascii="仿宋" w:hAnsi="仿宋" w:eastAsia="仿宋" w:cs="微软雅黑"/>
                <w:color w:val="auto"/>
                <w:kern w:val="0"/>
                <w:szCs w:val="21"/>
                <w:highlight w:val="none"/>
                <w:lang w:bidi="ar"/>
              </w:rPr>
            </w:pPr>
            <w:r>
              <w:rPr>
                <w:rFonts w:hint="eastAsia" w:ascii="仿宋" w:hAnsi="仿宋" w:eastAsia="仿宋" w:cs="微软雅黑"/>
                <w:color w:val="auto"/>
                <w:kern w:val="0"/>
                <w:szCs w:val="21"/>
                <w:highlight w:val="none"/>
                <w:lang w:bidi="ar"/>
              </w:rPr>
              <w:t>（元）</w:t>
            </w:r>
          </w:p>
        </w:tc>
      </w:tr>
      <w:tr w14:paraId="521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6D1762BB">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434F1A4A">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2A47E2FD">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27C7F3F7">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3B22981E">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05FBF131">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498F6855">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215D8B70">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3005FD8E">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74BAC739">
            <w:pPr>
              <w:widowControl/>
              <w:shd w:val="clear"/>
              <w:jc w:val="center"/>
              <w:textAlignment w:val="center"/>
              <w:rPr>
                <w:rFonts w:hint="eastAsia" w:ascii="仿宋" w:hAnsi="仿宋" w:eastAsia="仿宋" w:cs="微软雅黑"/>
                <w:color w:val="auto"/>
                <w:kern w:val="0"/>
                <w:szCs w:val="21"/>
                <w:highlight w:val="none"/>
                <w:lang w:bidi="ar"/>
              </w:rPr>
            </w:pPr>
          </w:p>
        </w:tc>
      </w:tr>
      <w:tr w14:paraId="54D5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656614DF">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38FDB431">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10E7E431">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47A0B8E5">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2A845B7A">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0BA6DF2E">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220024EA">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0895A504">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61B978CF">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0CBB2F83">
            <w:pPr>
              <w:widowControl/>
              <w:shd w:val="clear"/>
              <w:jc w:val="center"/>
              <w:textAlignment w:val="center"/>
              <w:rPr>
                <w:rFonts w:hint="eastAsia" w:ascii="仿宋" w:hAnsi="仿宋" w:eastAsia="仿宋" w:cs="微软雅黑"/>
                <w:color w:val="auto"/>
                <w:kern w:val="0"/>
                <w:szCs w:val="21"/>
                <w:highlight w:val="none"/>
                <w:lang w:bidi="ar"/>
              </w:rPr>
            </w:pPr>
          </w:p>
        </w:tc>
      </w:tr>
      <w:tr w14:paraId="3F9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3BE0BCB9">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591AF5B9">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1DDC0718">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52F3B1B9">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063F239B">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0D83037E">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3CC9D24F">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7829C809">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52B588BF">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5618CEA8">
            <w:pPr>
              <w:widowControl/>
              <w:shd w:val="clear"/>
              <w:jc w:val="center"/>
              <w:textAlignment w:val="center"/>
              <w:rPr>
                <w:rFonts w:hint="eastAsia" w:ascii="仿宋" w:hAnsi="仿宋" w:eastAsia="仿宋" w:cs="微软雅黑"/>
                <w:color w:val="auto"/>
                <w:kern w:val="0"/>
                <w:szCs w:val="21"/>
                <w:highlight w:val="none"/>
                <w:lang w:bidi="ar"/>
              </w:rPr>
            </w:pPr>
          </w:p>
        </w:tc>
      </w:tr>
      <w:tr w14:paraId="524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1CF0919D">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57352B7C">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4B9542B1">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146F6D84">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29F3CAA7">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54204EFB">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733C340E">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55CBED3E">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4B6885C4">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496D7763">
            <w:pPr>
              <w:widowControl/>
              <w:shd w:val="clear"/>
              <w:jc w:val="center"/>
              <w:textAlignment w:val="center"/>
              <w:rPr>
                <w:rFonts w:hint="eastAsia" w:ascii="仿宋" w:hAnsi="仿宋" w:eastAsia="仿宋" w:cs="微软雅黑"/>
                <w:color w:val="auto"/>
                <w:kern w:val="0"/>
                <w:szCs w:val="21"/>
                <w:highlight w:val="none"/>
                <w:lang w:bidi="ar"/>
              </w:rPr>
            </w:pPr>
          </w:p>
        </w:tc>
      </w:tr>
      <w:tr w14:paraId="1750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7737C4DE">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5348ABB1">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261F59CD">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3EE3C791">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46BF6DE5">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00D86CA4">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73D6419F">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5BB5FDB0">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200C608D">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7A502A37">
            <w:pPr>
              <w:widowControl/>
              <w:shd w:val="clear"/>
              <w:jc w:val="center"/>
              <w:textAlignment w:val="center"/>
              <w:rPr>
                <w:rFonts w:hint="eastAsia" w:ascii="仿宋" w:hAnsi="仿宋" w:eastAsia="仿宋" w:cs="微软雅黑"/>
                <w:color w:val="auto"/>
                <w:kern w:val="0"/>
                <w:szCs w:val="21"/>
                <w:highlight w:val="none"/>
                <w:lang w:bidi="ar"/>
              </w:rPr>
            </w:pPr>
          </w:p>
        </w:tc>
      </w:tr>
      <w:tr w14:paraId="7FFC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4E19F1E3">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7F3922CC">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67F875A7">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315407FB">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40006633">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763F3EE1">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3E44EB36">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40A2DFA8">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21ECB469">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34FD29BB">
            <w:pPr>
              <w:widowControl/>
              <w:shd w:val="clear"/>
              <w:jc w:val="center"/>
              <w:textAlignment w:val="center"/>
              <w:rPr>
                <w:rFonts w:hint="eastAsia" w:ascii="仿宋" w:hAnsi="仿宋" w:eastAsia="仿宋" w:cs="微软雅黑"/>
                <w:color w:val="auto"/>
                <w:kern w:val="0"/>
                <w:szCs w:val="21"/>
                <w:highlight w:val="none"/>
                <w:lang w:bidi="ar"/>
              </w:rPr>
            </w:pPr>
          </w:p>
        </w:tc>
      </w:tr>
      <w:tr w14:paraId="4CBB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66706581">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39C349C7">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1363AD28">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00216117">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4EE220A4">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63B5AA50">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1EFCA162">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47C54B9A">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7727C964">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1B2934FD">
            <w:pPr>
              <w:widowControl/>
              <w:shd w:val="clear"/>
              <w:jc w:val="center"/>
              <w:textAlignment w:val="center"/>
              <w:rPr>
                <w:rFonts w:hint="eastAsia" w:ascii="仿宋" w:hAnsi="仿宋" w:eastAsia="仿宋" w:cs="微软雅黑"/>
                <w:color w:val="auto"/>
                <w:kern w:val="0"/>
                <w:szCs w:val="21"/>
                <w:highlight w:val="none"/>
                <w:lang w:bidi="ar"/>
              </w:rPr>
            </w:pPr>
          </w:p>
        </w:tc>
      </w:tr>
      <w:tr w14:paraId="4327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75" w:type="dxa"/>
            <w:shd w:val="clear" w:color="auto" w:fill="auto"/>
            <w:vAlign w:val="center"/>
          </w:tcPr>
          <w:p w14:paraId="21197470">
            <w:pPr>
              <w:widowControl/>
              <w:shd w:val="clear"/>
              <w:jc w:val="center"/>
              <w:textAlignment w:val="center"/>
              <w:rPr>
                <w:rFonts w:ascii="仿宋" w:hAnsi="仿宋" w:eastAsia="仿宋" w:cs="微软雅黑"/>
                <w:color w:val="auto"/>
                <w:kern w:val="0"/>
                <w:szCs w:val="21"/>
                <w:highlight w:val="none"/>
                <w:lang w:bidi="ar"/>
              </w:rPr>
            </w:pPr>
          </w:p>
        </w:tc>
        <w:tc>
          <w:tcPr>
            <w:tcW w:w="567" w:type="dxa"/>
            <w:shd w:val="clear" w:color="auto" w:fill="auto"/>
            <w:vAlign w:val="center"/>
          </w:tcPr>
          <w:p w14:paraId="420A49C0">
            <w:pPr>
              <w:widowControl/>
              <w:shd w:val="clear"/>
              <w:jc w:val="center"/>
              <w:textAlignment w:val="center"/>
              <w:rPr>
                <w:rFonts w:ascii="仿宋" w:hAnsi="仿宋" w:eastAsia="仿宋" w:cs="微软雅黑"/>
                <w:color w:val="auto"/>
                <w:kern w:val="0"/>
                <w:szCs w:val="21"/>
                <w:highlight w:val="none"/>
                <w:lang w:bidi="ar"/>
              </w:rPr>
            </w:pPr>
          </w:p>
        </w:tc>
        <w:tc>
          <w:tcPr>
            <w:tcW w:w="709" w:type="dxa"/>
            <w:shd w:val="clear" w:color="auto" w:fill="auto"/>
            <w:vAlign w:val="center"/>
          </w:tcPr>
          <w:p w14:paraId="5E459A4D">
            <w:pPr>
              <w:widowControl/>
              <w:shd w:val="clear"/>
              <w:jc w:val="center"/>
              <w:textAlignment w:val="center"/>
              <w:rPr>
                <w:rFonts w:ascii="仿宋" w:hAnsi="仿宋" w:eastAsia="仿宋" w:cs="微软雅黑"/>
                <w:color w:val="auto"/>
                <w:kern w:val="0"/>
                <w:szCs w:val="21"/>
                <w:highlight w:val="none"/>
                <w:lang w:bidi="ar"/>
              </w:rPr>
            </w:pPr>
          </w:p>
        </w:tc>
        <w:tc>
          <w:tcPr>
            <w:tcW w:w="1369" w:type="dxa"/>
            <w:shd w:val="clear" w:color="auto" w:fill="auto"/>
            <w:vAlign w:val="center"/>
          </w:tcPr>
          <w:p w14:paraId="102F202A">
            <w:pPr>
              <w:widowControl/>
              <w:shd w:val="clear"/>
              <w:jc w:val="center"/>
              <w:textAlignment w:val="center"/>
              <w:rPr>
                <w:rFonts w:ascii="仿宋" w:hAnsi="仿宋" w:eastAsia="仿宋" w:cs="微软雅黑"/>
                <w:color w:val="auto"/>
                <w:kern w:val="0"/>
                <w:szCs w:val="21"/>
                <w:highlight w:val="none"/>
                <w:lang w:bidi="ar"/>
              </w:rPr>
            </w:pPr>
          </w:p>
        </w:tc>
        <w:tc>
          <w:tcPr>
            <w:tcW w:w="654" w:type="dxa"/>
            <w:shd w:val="clear" w:color="auto" w:fill="auto"/>
            <w:vAlign w:val="center"/>
          </w:tcPr>
          <w:p w14:paraId="04213733">
            <w:pPr>
              <w:widowControl/>
              <w:shd w:val="clear"/>
              <w:jc w:val="center"/>
              <w:textAlignment w:val="center"/>
              <w:rPr>
                <w:rFonts w:ascii="仿宋" w:hAnsi="仿宋" w:eastAsia="仿宋" w:cs="微软雅黑"/>
                <w:color w:val="auto"/>
                <w:kern w:val="0"/>
                <w:szCs w:val="21"/>
                <w:highlight w:val="none"/>
                <w:lang w:bidi="ar"/>
              </w:rPr>
            </w:pPr>
          </w:p>
        </w:tc>
        <w:tc>
          <w:tcPr>
            <w:tcW w:w="2817" w:type="dxa"/>
            <w:shd w:val="clear" w:color="auto" w:fill="auto"/>
            <w:vAlign w:val="center"/>
          </w:tcPr>
          <w:p w14:paraId="349D6581">
            <w:pPr>
              <w:widowControl/>
              <w:shd w:val="clear"/>
              <w:jc w:val="center"/>
              <w:textAlignment w:val="center"/>
              <w:rPr>
                <w:rFonts w:ascii="仿宋" w:hAnsi="仿宋" w:eastAsia="仿宋" w:cs="微软雅黑"/>
                <w:color w:val="auto"/>
                <w:kern w:val="0"/>
                <w:szCs w:val="21"/>
                <w:highlight w:val="none"/>
                <w:lang w:bidi="ar"/>
              </w:rPr>
            </w:pPr>
          </w:p>
        </w:tc>
        <w:tc>
          <w:tcPr>
            <w:tcW w:w="525" w:type="dxa"/>
            <w:shd w:val="clear" w:color="auto" w:fill="auto"/>
            <w:vAlign w:val="center"/>
          </w:tcPr>
          <w:p w14:paraId="258F41B0">
            <w:pPr>
              <w:widowControl/>
              <w:shd w:val="clear"/>
              <w:jc w:val="center"/>
              <w:textAlignment w:val="center"/>
              <w:rPr>
                <w:rFonts w:ascii="仿宋" w:hAnsi="仿宋" w:eastAsia="仿宋" w:cs="微软雅黑"/>
                <w:color w:val="auto"/>
                <w:kern w:val="0"/>
                <w:szCs w:val="21"/>
                <w:highlight w:val="none"/>
                <w:lang w:bidi="ar"/>
              </w:rPr>
            </w:pPr>
          </w:p>
        </w:tc>
        <w:tc>
          <w:tcPr>
            <w:tcW w:w="718" w:type="dxa"/>
            <w:shd w:val="clear" w:color="auto" w:fill="auto"/>
            <w:vAlign w:val="center"/>
          </w:tcPr>
          <w:p w14:paraId="2205CA1A">
            <w:pPr>
              <w:widowControl/>
              <w:shd w:val="clear"/>
              <w:jc w:val="center"/>
              <w:textAlignment w:val="center"/>
              <w:rPr>
                <w:rFonts w:ascii="仿宋" w:hAnsi="仿宋" w:eastAsia="仿宋" w:cs="微软雅黑"/>
                <w:color w:val="auto"/>
                <w:kern w:val="0"/>
                <w:szCs w:val="21"/>
                <w:highlight w:val="none"/>
                <w:lang w:bidi="ar"/>
              </w:rPr>
            </w:pPr>
          </w:p>
        </w:tc>
        <w:tc>
          <w:tcPr>
            <w:tcW w:w="879" w:type="dxa"/>
            <w:shd w:val="clear" w:color="auto" w:fill="auto"/>
            <w:vAlign w:val="center"/>
          </w:tcPr>
          <w:p w14:paraId="190C72A6">
            <w:pPr>
              <w:widowControl/>
              <w:shd w:val="clear"/>
              <w:jc w:val="center"/>
              <w:textAlignment w:val="center"/>
              <w:rPr>
                <w:rFonts w:hint="eastAsia" w:ascii="仿宋" w:hAnsi="仿宋" w:eastAsia="仿宋" w:cs="微软雅黑"/>
                <w:color w:val="auto"/>
                <w:kern w:val="0"/>
                <w:szCs w:val="21"/>
                <w:highlight w:val="none"/>
                <w:lang w:bidi="ar"/>
              </w:rPr>
            </w:pPr>
          </w:p>
        </w:tc>
        <w:tc>
          <w:tcPr>
            <w:tcW w:w="876" w:type="dxa"/>
            <w:shd w:val="clear" w:color="auto" w:fill="auto"/>
            <w:vAlign w:val="center"/>
          </w:tcPr>
          <w:p w14:paraId="426FEA3A">
            <w:pPr>
              <w:widowControl/>
              <w:shd w:val="clear"/>
              <w:jc w:val="center"/>
              <w:textAlignment w:val="center"/>
              <w:rPr>
                <w:rFonts w:hint="eastAsia" w:ascii="仿宋" w:hAnsi="仿宋" w:eastAsia="仿宋" w:cs="微软雅黑"/>
                <w:color w:val="auto"/>
                <w:kern w:val="0"/>
                <w:szCs w:val="21"/>
                <w:highlight w:val="none"/>
                <w:lang w:bidi="ar"/>
              </w:rPr>
            </w:pPr>
          </w:p>
        </w:tc>
      </w:tr>
      <w:tr w14:paraId="563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9" w:type="dxa"/>
            <w:gridSpan w:val="10"/>
            <w:shd w:val="clear" w:color="auto" w:fill="auto"/>
            <w:vAlign w:val="center"/>
          </w:tcPr>
          <w:p w14:paraId="7125E796">
            <w:pPr>
              <w:widowControl/>
              <w:shd w:val="clear"/>
              <w:jc w:val="center"/>
              <w:textAlignment w:val="center"/>
              <w:rPr>
                <w:rFonts w:hint="eastAsia" w:ascii="仿宋" w:hAnsi="仿宋" w:eastAsia="仿宋" w:cs="微软雅黑"/>
                <w:color w:val="auto"/>
                <w:kern w:val="0"/>
                <w:szCs w:val="21"/>
                <w:highlight w:val="none"/>
                <w:lang w:bidi="ar"/>
              </w:rPr>
            </w:pPr>
            <w:r>
              <w:rPr>
                <w:rFonts w:hint="eastAsia" w:ascii="仿宋" w:hAnsi="仿宋" w:eastAsia="仿宋" w:cs="微软雅黑"/>
                <w:color w:val="auto"/>
                <w:kern w:val="0"/>
                <w:szCs w:val="21"/>
                <w:highlight w:val="none"/>
                <w:lang w:bidi="ar"/>
              </w:rPr>
              <w:t>合计（元）：</w:t>
            </w:r>
          </w:p>
        </w:tc>
      </w:tr>
    </w:tbl>
    <w:p w14:paraId="5CE4D952">
      <w:pPr>
        <w:pStyle w:val="18"/>
        <w:shd w:val="clear"/>
        <w:rPr>
          <w:color w:val="auto"/>
          <w:sz w:val="22"/>
          <w:szCs w:val="22"/>
          <w:highlight w:val="none"/>
        </w:rPr>
      </w:pPr>
    </w:p>
    <w:p w14:paraId="527211F4">
      <w:pPr>
        <w:pStyle w:val="18"/>
        <w:shd w:val="clear"/>
        <w:rPr>
          <w:color w:val="auto"/>
          <w:sz w:val="22"/>
          <w:szCs w:val="22"/>
          <w:highlight w:val="none"/>
        </w:rPr>
      </w:pPr>
    </w:p>
    <w:p w14:paraId="73F66F53">
      <w:pPr>
        <w:shd w:val="clear"/>
        <w:outlineLvl w:val="0"/>
        <w:rPr>
          <w:rFonts w:hint="eastAsia" w:ascii="宋体" w:hAnsi="宋体" w:cs="宋体"/>
          <w:bCs/>
          <w:color w:val="auto"/>
          <w:sz w:val="22"/>
          <w:highlight w:val="none"/>
        </w:rPr>
      </w:pPr>
      <w:bookmarkStart w:id="210" w:name="_Toc32077"/>
    </w:p>
    <w:p w14:paraId="69A88556">
      <w:pPr>
        <w:shd w:val="clear"/>
        <w:rPr>
          <w:rFonts w:hint="eastAsia" w:ascii="宋体" w:hAnsi="宋体" w:cs="宋体"/>
          <w:bCs/>
          <w:color w:val="auto"/>
          <w:sz w:val="22"/>
          <w:highlight w:val="none"/>
        </w:rPr>
      </w:pPr>
      <w:r>
        <w:rPr>
          <w:rFonts w:hint="eastAsia" w:ascii="宋体" w:hAnsi="宋体" w:cs="宋体"/>
          <w:bCs/>
          <w:color w:val="auto"/>
          <w:sz w:val="22"/>
          <w:highlight w:val="none"/>
        </w:rPr>
        <w:br w:type="page"/>
      </w:r>
    </w:p>
    <w:p w14:paraId="5019C35B">
      <w:pPr>
        <w:shd w:val="clear"/>
        <w:outlineLvl w:val="0"/>
        <w:rPr>
          <w:rFonts w:hint="eastAsia" w:ascii="宋体" w:hAnsi="宋体" w:cs="宋体"/>
          <w:bCs/>
          <w:color w:val="auto"/>
          <w:sz w:val="22"/>
          <w:highlight w:val="none"/>
        </w:rPr>
      </w:pPr>
      <w:r>
        <w:rPr>
          <w:rFonts w:hint="eastAsia" w:ascii="宋体" w:hAnsi="宋体" w:cs="宋体"/>
          <w:bCs/>
          <w:color w:val="auto"/>
          <w:sz w:val="22"/>
          <w:highlight w:val="none"/>
        </w:rPr>
        <w:t>附件14：</w:t>
      </w:r>
      <w:bookmarkEnd w:id="210"/>
    </w:p>
    <w:p w14:paraId="07684BCF">
      <w:pPr>
        <w:shd w:val="clear"/>
        <w:jc w:val="center"/>
        <w:rPr>
          <w:rFonts w:hint="eastAsia" w:ascii="宋体" w:hAnsi="宋体" w:cs="宋体"/>
          <w:bCs/>
          <w:color w:val="auto"/>
          <w:sz w:val="22"/>
          <w:highlight w:val="none"/>
        </w:rPr>
      </w:pPr>
    </w:p>
    <w:p w14:paraId="4730FE32">
      <w:pPr>
        <w:shd w:val="clear"/>
        <w:jc w:val="center"/>
        <w:rPr>
          <w:rFonts w:hint="eastAsia" w:ascii="宋体" w:hAnsi="宋体" w:cs="宋体"/>
          <w:b/>
          <w:bCs/>
          <w:color w:val="auto"/>
          <w:sz w:val="22"/>
          <w:highlight w:val="none"/>
        </w:rPr>
      </w:pPr>
      <w:r>
        <w:rPr>
          <w:rFonts w:hint="eastAsia" w:ascii="宋体" w:hAnsi="宋体" w:cs="宋体"/>
          <w:b/>
          <w:bCs/>
          <w:color w:val="auto"/>
          <w:sz w:val="22"/>
          <w:highlight w:val="none"/>
        </w:rPr>
        <w:t>二次报价表</w:t>
      </w:r>
    </w:p>
    <w:p w14:paraId="3D948E45">
      <w:pPr>
        <w:shd w:val="clear"/>
        <w:jc w:val="center"/>
        <w:rPr>
          <w:rFonts w:hint="eastAsia" w:ascii="宋体" w:hAnsi="宋体" w:cs="宋体"/>
          <w:bCs/>
          <w:color w:val="auto"/>
          <w:sz w:val="22"/>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883"/>
      </w:tblGrid>
      <w:tr w14:paraId="37BE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0722B933">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项目名称</w:t>
            </w:r>
          </w:p>
        </w:tc>
        <w:tc>
          <w:tcPr>
            <w:tcW w:w="7883" w:type="dxa"/>
            <w:tcBorders>
              <w:top w:val="single" w:color="auto" w:sz="4" w:space="0"/>
              <w:left w:val="single" w:color="auto" w:sz="4" w:space="0"/>
              <w:bottom w:val="single" w:color="auto" w:sz="4" w:space="0"/>
              <w:right w:val="single" w:color="auto" w:sz="4" w:space="0"/>
            </w:tcBorders>
            <w:vAlign w:val="center"/>
          </w:tcPr>
          <w:p w14:paraId="5A277B9E">
            <w:pPr>
              <w:shd w:val="clear"/>
              <w:spacing w:line="360" w:lineRule="auto"/>
              <w:rPr>
                <w:rFonts w:hint="eastAsia" w:eastAsia="宋体"/>
                <w:color w:val="auto"/>
                <w:sz w:val="22"/>
                <w:highlight w:val="none"/>
                <w:lang w:eastAsia="zh-CN"/>
              </w:rPr>
            </w:pPr>
            <w:r>
              <w:rPr>
                <w:rFonts w:hint="eastAsia" w:ascii="宋体" w:hAnsi="宋体" w:cs="宋体"/>
                <w:b/>
                <w:bCs/>
                <w:color w:val="auto"/>
                <w:sz w:val="22"/>
                <w:highlight w:val="none"/>
                <w:lang w:eastAsia="zh-CN"/>
              </w:rPr>
              <w:t>磐安县尚湖镇农贸交易市场（农产品交易共富实践展示和直播基地）</w:t>
            </w:r>
          </w:p>
        </w:tc>
      </w:tr>
      <w:tr w14:paraId="5B36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1AEB0907">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磋商供应商名称</w:t>
            </w:r>
          </w:p>
        </w:tc>
        <w:tc>
          <w:tcPr>
            <w:tcW w:w="7883" w:type="dxa"/>
            <w:tcBorders>
              <w:top w:val="single" w:color="auto" w:sz="4" w:space="0"/>
              <w:left w:val="single" w:color="auto" w:sz="4" w:space="0"/>
              <w:bottom w:val="single" w:color="auto" w:sz="4" w:space="0"/>
              <w:right w:val="single" w:color="auto" w:sz="4" w:space="0"/>
            </w:tcBorders>
            <w:vAlign w:val="center"/>
          </w:tcPr>
          <w:p w14:paraId="45C61594">
            <w:pPr>
              <w:pStyle w:val="126"/>
              <w:shd w:val="clear"/>
              <w:spacing w:before="0" w:beforeAutospacing="0" w:after="0" w:afterAutospacing="0" w:line="460" w:lineRule="exact"/>
              <w:rPr>
                <w:rFonts w:hint="eastAsia"/>
                <w:color w:val="auto"/>
                <w:kern w:val="2"/>
                <w:sz w:val="22"/>
                <w:highlight w:val="none"/>
              </w:rPr>
            </w:pPr>
          </w:p>
        </w:tc>
      </w:tr>
      <w:tr w14:paraId="100C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971" w:type="dxa"/>
            <w:tcBorders>
              <w:top w:val="single" w:color="auto" w:sz="4" w:space="0"/>
              <w:left w:val="single" w:color="auto" w:sz="4" w:space="0"/>
              <w:right w:val="single" w:color="auto" w:sz="4" w:space="0"/>
            </w:tcBorders>
            <w:vAlign w:val="center"/>
          </w:tcPr>
          <w:p w14:paraId="5A8798A3">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投标报价</w:t>
            </w:r>
          </w:p>
        </w:tc>
        <w:tc>
          <w:tcPr>
            <w:tcW w:w="7883" w:type="dxa"/>
            <w:tcBorders>
              <w:top w:val="single" w:color="auto" w:sz="4" w:space="0"/>
              <w:left w:val="single" w:color="auto" w:sz="4" w:space="0"/>
              <w:bottom w:val="single" w:color="auto" w:sz="4" w:space="0"/>
              <w:right w:val="single" w:color="auto" w:sz="4" w:space="0"/>
            </w:tcBorders>
            <w:vAlign w:val="center"/>
          </w:tcPr>
          <w:p w14:paraId="1EF77983">
            <w:pPr>
              <w:pStyle w:val="126"/>
              <w:shd w:val="clear"/>
              <w:spacing w:before="0" w:beforeAutospacing="0" w:after="0" w:afterAutospacing="0" w:line="320" w:lineRule="exact"/>
              <w:rPr>
                <w:rFonts w:hint="eastAsia"/>
                <w:color w:val="auto"/>
                <w:sz w:val="22"/>
                <w:highlight w:val="none"/>
              </w:rPr>
            </w:pPr>
            <w:r>
              <w:rPr>
                <w:rFonts w:hint="eastAsia"/>
                <w:color w:val="auto"/>
                <w:spacing w:val="-5"/>
                <w:sz w:val="22"/>
                <w:highlight w:val="none"/>
              </w:rPr>
              <w:t>投标报价</w:t>
            </w:r>
            <w:r>
              <w:rPr>
                <w:rFonts w:hint="eastAsia"/>
                <w:color w:val="auto"/>
                <w:sz w:val="22"/>
                <w:highlight w:val="none"/>
              </w:rPr>
              <w:t>：</w:t>
            </w:r>
            <w:r>
              <w:rPr>
                <w:rFonts w:hint="eastAsia"/>
                <w:color w:val="auto"/>
                <w:spacing w:val="-5"/>
                <w:sz w:val="22"/>
                <w:highlight w:val="none"/>
                <w:u w:val="single"/>
              </w:rPr>
              <w:t>                               </w:t>
            </w:r>
            <w:r>
              <w:rPr>
                <w:rFonts w:hint="eastAsia"/>
                <w:color w:val="auto"/>
                <w:sz w:val="22"/>
                <w:highlight w:val="none"/>
              </w:rPr>
              <w:t>元；</w:t>
            </w:r>
          </w:p>
          <w:p w14:paraId="16FD5755">
            <w:pPr>
              <w:pStyle w:val="126"/>
              <w:shd w:val="clear"/>
              <w:spacing w:before="0" w:beforeAutospacing="0" w:after="0" w:afterAutospacing="0" w:line="320" w:lineRule="exact"/>
              <w:rPr>
                <w:rFonts w:hint="eastAsia"/>
                <w:color w:val="auto"/>
                <w:spacing w:val="-5"/>
                <w:sz w:val="22"/>
                <w:highlight w:val="none"/>
                <w:u w:val="single"/>
              </w:rPr>
            </w:pPr>
            <w:r>
              <w:rPr>
                <w:rFonts w:hint="eastAsia"/>
                <w:color w:val="auto"/>
                <w:sz w:val="22"/>
                <w:highlight w:val="none"/>
              </w:rPr>
              <w:t>（小写）</w:t>
            </w:r>
            <w:r>
              <w:rPr>
                <w:rFonts w:hint="eastAsia"/>
                <w:color w:val="auto"/>
                <w:spacing w:val="-5"/>
                <w:sz w:val="22"/>
                <w:highlight w:val="none"/>
                <w:u w:val="single"/>
              </w:rPr>
              <w:t>          </w:t>
            </w:r>
            <w:r>
              <w:rPr>
                <w:rFonts w:hint="eastAsia"/>
                <w:color w:val="auto"/>
                <w:sz w:val="22"/>
                <w:highlight w:val="none"/>
              </w:rPr>
              <w:t>元。</w:t>
            </w:r>
          </w:p>
        </w:tc>
      </w:tr>
      <w:tr w14:paraId="45BF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71" w:type="dxa"/>
            <w:tcBorders>
              <w:top w:val="single" w:color="auto" w:sz="4" w:space="0"/>
              <w:left w:val="single" w:color="auto" w:sz="4" w:space="0"/>
              <w:bottom w:val="single" w:color="auto" w:sz="4" w:space="0"/>
              <w:right w:val="single" w:color="auto" w:sz="4" w:space="0"/>
            </w:tcBorders>
            <w:vAlign w:val="center"/>
          </w:tcPr>
          <w:p w14:paraId="38C077DF">
            <w:pPr>
              <w:pStyle w:val="126"/>
              <w:shd w:val="clear"/>
              <w:spacing w:before="0" w:beforeAutospacing="0" w:after="0" w:afterAutospacing="0" w:line="460" w:lineRule="exact"/>
              <w:jc w:val="center"/>
              <w:rPr>
                <w:rFonts w:hint="eastAsia"/>
                <w:color w:val="auto"/>
                <w:kern w:val="2"/>
                <w:sz w:val="22"/>
                <w:highlight w:val="none"/>
              </w:rPr>
            </w:pPr>
            <w:r>
              <w:rPr>
                <w:rFonts w:hint="eastAsia"/>
                <w:color w:val="auto"/>
                <w:sz w:val="22"/>
                <w:highlight w:val="none"/>
              </w:rPr>
              <w:t>备注</w:t>
            </w:r>
          </w:p>
        </w:tc>
        <w:tc>
          <w:tcPr>
            <w:tcW w:w="7883" w:type="dxa"/>
            <w:tcBorders>
              <w:top w:val="single" w:color="auto" w:sz="4" w:space="0"/>
              <w:left w:val="single" w:color="auto" w:sz="4" w:space="0"/>
              <w:bottom w:val="single" w:color="auto" w:sz="4" w:space="0"/>
              <w:right w:val="single" w:color="auto" w:sz="4" w:space="0"/>
            </w:tcBorders>
            <w:vAlign w:val="center"/>
          </w:tcPr>
          <w:p w14:paraId="4AC369D2">
            <w:pPr>
              <w:pStyle w:val="126"/>
              <w:shd w:val="clear"/>
              <w:spacing w:before="0" w:beforeAutospacing="0" w:after="0" w:afterAutospacing="0" w:line="460" w:lineRule="exact"/>
              <w:rPr>
                <w:rFonts w:hint="eastAsia"/>
                <w:color w:val="auto"/>
                <w:kern w:val="2"/>
                <w:sz w:val="22"/>
                <w:highlight w:val="none"/>
              </w:rPr>
            </w:pPr>
          </w:p>
        </w:tc>
      </w:tr>
    </w:tbl>
    <w:p w14:paraId="5F80452E">
      <w:pPr>
        <w:pStyle w:val="127"/>
        <w:shd w:val="clear" w:color="auto"/>
        <w:spacing w:before="0" w:beforeAutospacing="0" w:after="0" w:afterAutospacing="0" w:line="460" w:lineRule="exact"/>
        <w:rPr>
          <w:rFonts w:hint="eastAsia"/>
          <w:color w:val="auto"/>
          <w:sz w:val="22"/>
          <w:highlight w:val="none"/>
        </w:rPr>
      </w:pPr>
    </w:p>
    <w:p w14:paraId="56EAEF3E">
      <w:pPr>
        <w:pStyle w:val="121"/>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磋商供应商名称：（盖单位公章）</w:t>
      </w:r>
      <w:r>
        <w:rPr>
          <w:rFonts w:hint="eastAsia"/>
          <w:color w:val="auto"/>
          <w:spacing w:val="-4"/>
          <w:sz w:val="22"/>
          <w:highlight w:val="none"/>
        </w:rPr>
        <w:t>                   </w:t>
      </w:r>
      <w:r>
        <w:rPr>
          <w:rFonts w:hint="eastAsia"/>
          <w:color w:val="auto"/>
          <w:sz w:val="22"/>
          <w:highlight w:val="none"/>
        </w:rPr>
        <w:t>        </w:t>
      </w:r>
    </w:p>
    <w:p w14:paraId="0DE90F31">
      <w:pPr>
        <w:pStyle w:val="122"/>
        <w:shd w:val="clear" w:color="auto"/>
        <w:spacing w:before="0" w:beforeAutospacing="0" w:after="0" w:afterAutospacing="0" w:line="460" w:lineRule="exact"/>
        <w:rPr>
          <w:rFonts w:hint="eastAsia"/>
          <w:color w:val="auto"/>
          <w:sz w:val="22"/>
          <w:highlight w:val="none"/>
        </w:rPr>
      </w:pPr>
      <w:r>
        <w:rPr>
          <w:rFonts w:hint="eastAsia"/>
          <w:color w:val="auto"/>
          <w:sz w:val="22"/>
          <w:highlight w:val="none"/>
        </w:rPr>
        <w:t>法定代表人（签字或盖章）或授权委托人</w:t>
      </w:r>
      <w:r>
        <w:rPr>
          <w:rFonts w:hint="eastAsia"/>
          <w:color w:val="auto"/>
          <w:spacing w:val="-9"/>
          <w:sz w:val="22"/>
          <w:highlight w:val="none"/>
        </w:rPr>
        <w:t>（签字）</w:t>
      </w:r>
      <w:r>
        <w:rPr>
          <w:rFonts w:hint="eastAsia"/>
          <w:color w:val="auto"/>
          <w:sz w:val="22"/>
          <w:highlight w:val="none"/>
        </w:rPr>
        <w:t>：</w:t>
      </w:r>
      <w:r>
        <w:rPr>
          <w:rFonts w:hint="eastAsia"/>
          <w:color w:val="auto"/>
          <w:spacing w:val="-5"/>
          <w:sz w:val="22"/>
          <w:highlight w:val="none"/>
        </w:rPr>
        <w:t>          </w:t>
      </w:r>
    </w:p>
    <w:p w14:paraId="40F89355">
      <w:pPr>
        <w:pStyle w:val="123"/>
        <w:shd w:val="clear" w:color="auto"/>
        <w:spacing w:before="0" w:beforeAutospacing="0" w:after="0" w:afterAutospacing="0" w:line="460" w:lineRule="exact"/>
        <w:rPr>
          <w:rFonts w:hint="eastAsia"/>
          <w:color w:val="auto"/>
          <w:spacing w:val="-4"/>
          <w:sz w:val="22"/>
          <w:highlight w:val="none"/>
        </w:rPr>
      </w:pPr>
      <w:r>
        <w:rPr>
          <w:rFonts w:hint="eastAsia"/>
          <w:color w:val="auto"/>
          <w:spacing w:val="-4"/>
          <w:sz w:val="22"/>
          <w:highlight w:val="none"/>
        </w:rPr>
        <w:t>    </w:t>
      </w:r>
    </w:p>
    <w:p w14:paraId="1B38F720">
      <w:pPr>
        <w:pStyle w:val="124"/>
        <w:shd w:val="clear" w:color="auto"/>
        <w:spacing w:before="0" w:beforeAutospacing="0" w:after="0" w:afterAutospacing="0" w:line="460" w:lineRule="exact"/>
        <w:rPr>
          <w:rFonts w:hint="eastAsia"/>
          <w:b/>
          <w:color w:val="auto"/>
          <w:sz w:val="22"/>
          <w:highlight w:val="none"/>
        </w:rPr>
      </w:pPr>
      <w:r>
        <w:rPr>
          <w:rFonts w:hint="eastAsia"/>
          <w:color w:val="auto"/>
          <w:sz w:val="22"/>
          <w:highlight w:val="none"/>
        </w:rPr>
        <w:t>日期：     年</w:t>
      </w:r>
      <w:r>
        <w:rPr>
          <w:rFonts w:hint="eastAsia"/>
          <w:color w:val="auto"/>
          <w:spacing w:val="-5"/>
          <w:sz w:val="22"/>
          <w:highlight w:val="none"/>
        </w:rPr>
        <w:t>    </w:t>
      </w:r>
      <w:r>
        <w:rPr>
          <w:rFonts w:hint="eastAsia"/>
          <w:color w:val="auto"/>
          <w:sz w:val="22"/>
          <w:highlight w:val="none"/>
        </w:rPr>
        <w:t>月</w:t>
      </w:r>
      <w:r>
        <w:rPr>
          <w:rFonts w:hint="eastAsia"/>
          <w:color w:val="auto"/>
          <w:spacing w:val="-5"/>
          <w:sz w:val="22"/>
          <w:highlight w:val="none"/>
        </w:rPr>
        <w:t>    </w:t>
      </w:r>
      <w:r>
        <w:rPr>
          <w:rFonts w:hint="eastAsia"/>
          <w:color w:val="auto"/>
          <w:sz w:val="22"/>
          <w:highlight w:val="none"/>
        </w:rPr>
        <w:t>日</w:t>
      </w:r>
    </w:p>
    <w:p w14:paraId="736D58E5">
      <w:pPr>
        <w:shd w:val="clear"/>
        <w:rPr>
          <w:rFonts w:hint="eastAsia" w:ascii="宋体" w:hAnsi="宋体" w:cs="宋体"/>
          <w:color w:val="auto"/>
          <w:sz w:val="22"/>
          <w:highlight w:val="none"/>
          <w:u w:val="single"/>
        </w:rPr>
      </w:pPr>
    </w:p>
    <w:p w14:paraId="44F833F7">
      <w:pPr>
        <w:shd w:val="clea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1、整个项目报价包括但不限于本项目所需的一切</w:t>
      </w:r>
      <w:r>
        <w:rPr>
          <w:rFonts w:hint="eastAsia" w:ascii="宋体" w:hAnsi="宋体" w:cs="宋体"/>
          <w:color w:val="auto"/>
          <w:sz w:val="22"/>
          <w:highlight w:val="none"/>
        </w:rPr>
        <w:t>服务、调查研究、分析认证、编制报告、申报服务、提供相关资料、管理费、利润、风险费、相关验收费用、保险、税金、其他费用等完成招标内容及要求所提供的服务过程中涉及的一切费用，即投标人所投的投标报价为投标人所能承受的整个项目的一次性最终最低报价，如有漏项，视同已包含在其它项目中，合同总价和单价不做调整。</w:t>
      </w:r>
      <w:r>
        <w:rPr>
          <w:rFonts w:hint="eastAsia" w:ascii="宋体" w:hAnsi="宋体"/>
          <w:color w:val="auto"/>
          <w:sz w:val="22"/>
          <w:highlight w:val="none"/>
        </w:rPr>
        <w:t>2、此表在不改变表式的情况下，可自行制作。</w:t>
      </w:r>
    </w:p>
    <w:p w14:paraId="00EE5E6E">
      <w:pPr>
        <w:shd w:val="clear"/>
        <w:spacing w:line="360" w:lineRule="auto"/>
        <w:ind w:firstLine="420"/>
        <w:rPr>
          <w:rFonts w:hint="eastAsia" w:ascii="宋体" w:hAnsi="宋体"/>
          <w:color w:val="auto"/>
          <w:sz w:val="22"/>
          <w:highlight w:val="none"/>
        </w:rPr>
      </w:pPr>
      <w:r>
        <w:rPr>
          <w:rFonts w:hint="eastAsia" w:ascii="宋体" w:hAnsi="宋体"/>
          <w:color w:val="auto"/>
          <w:sz w:val="22"/>
          <w:highlight w:val="none"/>
        </w:rPr>
        <w:t>备注：1、</w:t>
      </w:r>
      <w:r>
        <w:rPr>
          <w:rFonts w:hint="eastAsia" w:ascii="微软雅黑" w:hAnsi="微软雅黑" w:cs="微软雅黑"/>
          <w:color w:val="auto"/>
          <w:sz w:val="22"/>
          <w:highlight w:val="none"/>
          <w:u w:val="single"/>
        </w:rPr>
        <w:t>此表无需在制作竞争性磋商响应文件时填写，但供应商须提前打印并签字加盖公章，作为磋商过程后二次报价时填写。</w:t>
      </w:r>
    </w:p>
    <w:p w14:paraId="53A95151">
      <w:pPr>
        <w:shd w:val="clear"/>
        <w:spacing w:line="360" w:lineRule="auto"/>
        <w:ind w:firstLine="1100" w:firstLineChars="500"/>
        <w:rPr>
          <w:rFonts w:hint="eastAsia" w:ascii="微软雅黑" w:hAnsi="微软雅黑" w:cs="微软雅黑"/>
          <w:color w:val="auto"/>
          <w:sz w:val="22"/>
          <w:highlight w:val="none"/>
        </w:rPr>
      </w:pPr>
      <w:r>
        <w:rPr>
          <w:rFonts w:hint="eastAsia" w:ascii="宋体" w:hAnsi="宋体"/>
          <w:color w:val="auto"/>
          <w:sz w:val="22"/>
          <w:highlight w:val="none"/>
        </w:rPr>
        <w:t>2、此表填写后需单独装入信封在规定时间递交招标人或代理机构</w:t>
      </w:r>
      <w:r>
        <w:rPr>
          <w:rFonts w:hint="eastAsia" w:ascii="微软雅黑" w:hAnsi="微软雅黑" w:cs="微软雅黑"/>
          <w:color w:val="auto"/>
          <w:sz w:val="22"/>
          <w:highlight w:val="none"/>
        </w:rPr>
        <w:t>。</w:t>
      </w:r>
    </w:p>
    <w:p w14:paraId="21A1627A">
      <w:pPr>
        <w:shd w:val="clear"/>
        <w:spacing w:before="156" w:beforeLines="50" w:after="156" w:afterLines="50" w:line="400" w:lineRule="atLeast"/>
        <w:jc w:val="center"/>
        <w:rPr>
          <w:rFonts w:hint="eastAsia" w:ascii="宋体" w:hAnsi="宋体"/>
          <w:b/>
          <w:bCs/>
          <w:color w:val="auto"/>
          <w:sz w:val="22"/>
          <w:highlight w:val="none"/>
        </w:rPr>
      </w:pPr>
    </w:p>
    <w:p w14:paraId="474B9D4A">
      <w:pPr>
        <w:shd w:val="clear"/>
        <w:spacing w:before="156" w:beforeLines="50" w:after="156" w:afterLines="50" w:line="400" w:lineRule="atLeast"/>
        <w:rPr>
          <w:rFonts w:hint="eastAsia" w:ascii="宋体" w:hAnsi="宋体"/>
          <w:b/>
          <w:bCs/>
          <w:color w:val="auto"/>
          <w:sz w:val="22"/>
          <w:highlight w:val="none"/>
        </w:rPr>
      </w:pPr>
    </w:p>
    <w:p w14:paraId="3ADDF7D9">
      <w:pPr>
        <w:shd w:val="clear"/>
        <w:spacing w:before="156" w:beforeLines="50" w:after="156" w:afterLines="50" w:line="400" w:lineRule="atLeast"/>
        <w:jc w:val="center"/>
        <w:rPr>
          <w:rFonts w:hint="eastAsia" w:ascii="宋体" w:hAnsi="宋体"/>
          <w:b/>
          <w:bCs/>
          <w:color w:val="auto"/>
          <w:sz w:val="22"/>
          <w:highlight w:val="none"/>
        </w:rPr>
      </w:pPr>
    </w:p>
    <w:p w14:paraId="4A0C79C6">
      <w:pPr>
        <w:shd w:val="clear"/>
        <w:rPr>
          <w:rFonts w:ascii="宋体" w:hAnsi="宋体"/>
          <w:b/>
          <w:bCs/>
          <w:color w:val="auto"/>
          <w:sz w:val="22"/>
          <w:highlight w:val="none"/>
        </w:rPr>
      </w:pPr>
      <w:r>
        <w:rPr>
          <w:rFonts w:ascii="宋体" w:hAnsi="宋体"/>
          <w:b/>
          <w:bCs/>
          <w:color w:val="auto"/>
          <w:sz w:val="22"/>
          <w:highlight w:val="none"/>
        </w:rPr>
        <w:br w:type="page"/>
      </w:r>
    </w:p>
    <w:p w14:paraId="707A231C">
      <w:pPr>
        <w:shd w:val="clear"/>
        <w:spacing w:before="156" w:beforeLines="50" w:after="156" w:afterLines="50" w:line="400" w:lineRule="atLeast"/>
        <w:jc w:val="center"/>
        <w:rPr>
          <w:rFonts w:hint="eastAsia" w:ascii="宋体" w:hAnsi="宋体"/>
          <w:b/>
          <w:bCs/>
          <w:color w:val="auto"/>
          <w:kern w:val="0"/>
          <w:sz w:val="22"/>
          <w:highlight w:val="none"/>
        </w:rPr>
      </w:pPr>
      <w:r>
        <w:rPr>
          <w:rFonts w:ascii="宋体" w:hAnsi="宋体"/>
          <w:b/>
          <w:bCs/>
          <w:color w:val="auto"/>
          <w:sz w:val="22"/>
          <w:highlight w:val="none"/>
        </w:rPr>
        <w:t>竞争性磋商响应文件的密封</w:t>
      </w:r>
    </w:p>
    <w:p w14:paraId="18A1DCDD">
      <w:pPr>
        <w:shd w:val="clear"/>
        <w:snapToGrid w:val="0"/>
        <w:spacing w:line="440" w:lineRule="exact"/>
        <w:outlineLvl w:val="0"/>
        <w:rPr>
          <w:rFonts w:hint="eastAsia" w:ascii="宋体" w:hAnsi="宋体"/>
          <w:color w:val="auto"/>
          <w:sz w:val="22"/>
          <w:highlight w:val="none"/>
        </w:rPr>
      </w:pPr>
      <w:bookmarkStart w:id="211" w:name="_Toc10397"/>
      <w:r>
        <w:rPr>
          <w:rFonts w:ascii="宋体" w:hAnsi="宋体"/>
          <w:b/>
          <w:bCs/>
          <w:color w:val="auto"/>
          <w:sz w:val="22"/>
          <w:highlight w:val="none"/>
        </w:rPr>
        <w:t>所有竞争性磋商响应文件的外包装封面格式（不可缺，可选用）：</w:t>
      </w:r>
      <w:bookmarkEnd w:id="211"/>
      <w:r>
        <w:rPr>
          <w:rFonts w:ascii="宋体" w:hAnsi="宋体"/>
          <w:color w:val="auto"/>
          <w:sz w:val="22"/>
          <w:highlight w:val="none"/>
        </w:rPr>
        <w:t xml:space="preserve"> </w:t>
      </w:r>
    </w:p>
    <w:p w14:paraId="14A2CF26">
      <w:pPr>
        <w:shd w:val="clear"/>
        <w:snapToGrid w:val="0"/>
        <w:spacing w:before="156" w:beforeLines="50" w:after="50" w:line="440" w:lineRule="exact"/>
        <w:jc w:val="center"/>
        <w:rPr>
          <w:rFonts w:hint="eastAsia" w:ascii="宋体" w:hAnsi="宋体"/>
          <w:color w:val="auto"/>
          <w:sz w:val="22"/>
          <w:highlight w:val="none"/>
        </w:rPr>
      </w:pPr>
      <w:r>
        <w:rPr>
          <w:rFonts w:ascii="宋体" w:hAnsi="宋体"/>
          <w:color w:val="auto"/>
          <w:sz w:val="22"/>
          <w:highlight w:val="none"/>
        </w:rPr>
        <w:t>技术商务标（或价格标）</w:t>
      </w:r>
    </w:p>
    <w:p w14:paraId="44F19582">
      <w:pPr>
        <w:shd w:val="clear"/>
        <w:snapToGrid w:val="0"/>
        <w:spacing w:before="156" w:beforeLines="50" w:after="50" w:line="440" w:lineRule="exact"/>
        <w:rPr>
          <w:rFonts w:hint="eastAsia" w:ascii="宋体" w:hAnsi="宋体"/>
          <w:color w:val="auto"/>
          <w:sz w:val="22"/>
          <w:highlight w:val="none"/>
        </w:rPr>
      </w:pPr>
      <w:r>
        <w:rPr>
          <w:rFonts w:ascii="宋体" w:hAnsi="宋体"/>
          <w:color w:val="auto"/>
          <w:sz w:val="22"/>
          <w:highlight w:val="none"/>
        </w:rPr>
        <w:t xml:space="preserve"> </w:t>
      </w:r>
    </w:p>
    <w:p w14:paraId="0301789E">
      <w:pPr>
        <w:shd w:val="clear"/>
        <w:snapToGrid w:val="0"/>
        <w:spacing w:before="156" w:beforeLines="50" w:after="50" w:line="440" w:lineRule="exact"/>
        <w:rPr>
          <w:rFonts w:hint="eastAsia" w:ascii="宋体" w:hAnsi="宋体"/>
          <w:color w:val="auto"/>
          <w:sz w:val="22"/>
          <w:highlight w:val="none"/>
        </w:rPr>
      </w:pPr>
      <w:r>
        <w:rPr>
          <w:rFonts w:hint="eastAsia" w:ascii="宋体" w:hAnsi="宋体"/>
          <w:color w:val="auto"/>
          <w:sz w:val="22"/>
          <w:highlight w:val="none"/>
        </w:rPr>
        <w:t xml:space="preserve">          </w:t>
      </w:r>
      <w:r>
        <w:rPr>
          <w:rFonts w:ascii="宋体" w:hAnsi="宋体"/>
          <w:color w:val="auto"/>
          <w:sz w:val="22"/>
          <w:highlight w:val="none"/>
        </w:rPr>
        <w:t>项目名称：</w:t>
      </w:r>
    </w:p>
    <w:p w14:paraId="6A7CF773">
      <w:pPr>
        <w:shd w:val="clear"/>
        <w:snapToGrid w:val="0"/>
        <w:spacing w:before="156" w:beforeLines="50" w:after="50" w:line="440" w:lineRule="exact"/>
        <w:ind w:firstLine="440" w:firstLineChars="200"/>
        <w:rPr>
          <w:rFonts w:hint="eastAsia" w:ascii="宋体" w:hAnsi="宋体"/>
          <w:color w:val="auto"/>
          <w:sz w:val="22"/>
          <w:highlight w:val="none"/>
        </w:rPr>
      </w:pPr>
      <w:r>
        <w:rPr>
          <w:rFonts w:ascii="宋体" w:hAnsi="宋体"/>
          <w:color w:val="auto"/>
          <w:sz w:val="22"/>
          <w:highlight w:val="none"/>
        </w:rPr>
        <w:t xml:space="preserve">      项目编号：   </w:t>
      </w:r>
    </w:p>
    <w:p w14:paraId="572DDD81">
      <w:pPr>
        <w:shd w:val="clear"/>
        <w:snapToGrid w:val="0"/>
        <w:spacing w:before="156" w:beforeLines="50" w:after="50" w:line="440" w:lineRule="exact"/>
        <w:ind w:firstLine="440" w:firstLineChars="200"/>
        <w:rPr>
          <w:rFonts w:hint="eastAsia" w:ascii="宋体" w:hAnsi="宋体"/>
          <w:color w:val="auto"/>
          <w:sz w:val="22"/>
          <w:highlight w:val="none"/>
        </w:rPr>
      </w:pPr>
      <w:r>
        <w:rPr>
          <w:rFonts w:ascii="宋体" w:hAnsi="宋体"/>
          <w:color w:val="auto"/>
          <w:sz w:val="22"/>
          <w:highlight w:val="none"/>
        </w:rPr>
        <w:t xml:space="preserve">      投标人名称（公章）：</w:t>
      </w:r>
    </w:p>
    <w:p w14:paraId="15978FD5">
      <w:pPr>
        <w:shd w:val="clear"/>
        <w:snapToGrid w:val="0"/>
        <w:spacing w:before="156" w:beforeLines="50" w:after="50" w:line="440" w:lineRule="exact"/>
        <w:ind w:firstLine="440" w:firstLineChars="200"/>
        <w:rPr>
          <w:rFonts w:hint="eastAsia" w:ascii="宋体" w:hAnsi="宋体"/>
          <w:color w:val="auto"/>
          <w:sz w:val="22"/>
          <w:highlight w:val="none"/>
        </w:rPr>
      </w:pPr>
      <w:r>
        <w:rPr>
          <w:rFonts w:hint="eastAsia" w:ascii="宋体" w:hAnsi="宋体"/>
          <w:color w:val="auto"/>
          <w:sz w:val="22"/>
          <w:highlight w:val="none"/>
        </w:rPr>
        <w:t xml:space="preserve">      法定代表人或其委托代理人：（签字或盖章）</w:t>
      </w:r>
    </w:p>
    <w:p w14:paraId="72759C6B">
      <w:pPr>
        <w:widowControl/>
        <w:shd w:val="clear"/>
        <w:snapToGrid w:val="0"/>
        <w:spacing w:before="50" w:after="50" w:line="440" w:lineRule="exact"/>
        <w:ind w:firstLine="1135" w:firstLineChars="516"/>
        <w:rPr>
          <w:rFonts w:hint="eastAsia" w:ascii="宋体" w:hAnsi="宋体"/>
          <w:color w:val="auto"/>
          <w:sz w:val="22"/>
          <w:highlight w:val="none"/>
        </w:rPr>
      </w:pPr>
      <w:r>
        <w:rPr>
          <w:rFonts w:ascii="宋体" w:hAnsi="宋体"/>
          <w:color w:val="auto"/>
          <w:sz w:val="22"/>
          <w:highlight w:val="none"/>
        </w:rPr>
        <w:t>投标人地址：</w:t>
      </w:r>
    </w:p>
    <w:p w14:paraId="24FE9DFF">
      <w:pPr>
        <w:widowControl/>
        <w:shd w:val="clear"/>
        <w:snapToGrid w:val="0"/>
        <w:spacing w:before="50" w:after="50" w:line="440" w:lineRule="exact"/>
        <w:ind w:firstLine="1100" w:firstLineChars="500"/>
        <w:rPr>
          <w:rFonts w:hint="eastAsia" w:ascii="宋体" w:hAnsi="宋体"/>
          <w:color w:val="auto"/>
          <w:sz w:val="22"/>
          <w:highlight w:val="none"/>
        </w:rPr>
      </w:pPr>
      <w:r>
        <w:rPr>
          <w:rFonts w:hint="eastAsia" w:ascii="宋体" w:hAnsi="宋体"/>
          <w:color w:val="auto"/>
          <w:sz w:val="22"/>
          <w:highlight w:val="none"/>
        </w:rPr>
        <w:t>于</w:t>
      </w:r>
      <w:r>
        <w:rPr>
          <w:rFonts w:ascii="宋体" w:hAnsi="宋体"/>
          <w:color w:val="auto"/>
          <w:sz w:val="22"/>
          <w:highlight w:val="none"/>
        </w:rPr>
        <w:t xml:space="preserve">   年  月  日  时  分之前不得启封</w:t>
      </w:r>
    </w:p>
    <w:p w14:paraId="5700137B">
      <w:pPr>
        <w:widowControl/>
        <w:shd w:val="clear"/>
        <w:snapToGrid w:val="0"/>
        <w:spacing w:before="50" w:after="50" w:line="440" w:lineRule="exact"/>
        <w:ind w:firstLine="915" w:firstLineChars="416"/>
        <w:rPr>
          <w:rFonts w:hint="eastAsia" w:ascii="宋体" w:hAnsi="宋体"/>
          <w:color w:val="auto"/>
          <w:sz w:val="22"/>
          <w:highlight w:val="none"/>
        </w:rPr>
      </w:pPr>
      <w:r>
        <w:rPr>
          <w:rFonts w:ascii="宋体" w:hAnsi="宋体"/>
          <w:color w:val="auto"/>
          <w:sz w:val="22"/>
          <w:highlight w:val="none"/>
        </w:rPr>
        <w:t xml:space="preserve"> </w:t>
      </w:r>
    </w:p>
    <w:p w14:paraId="38F83957">
      <w:pPr>
        <w:shd w:val="clear"/>
        <w:snapToGrid w:val="0"/>
        <w:spacing w:before="156" w:beforeLines="50" w:after="50" w:line="440" w:lineRule="exact"/>
        <w:ind w:firstLine="645"/>
        <w:jc w:val="center"/>
        <w:rPr>
          <w:rFonts w:hint="eastAsia" w:ascii="宋体" w:hAnsi="宋体"/>
          <w:color w:val="auto"/>
          <w:sz w:val="22"/>
          <w:highlight w:val="none"/>
        </w:rPr>
      </w:pPr>
      <w:r>
        <w:rPr>
          <w:rFonts w:ascii="宋体" w:hAnsi="宋体"/>
          <w:color w:val="auto"/>
          <w:sz w:val="22"/>
          <w:highlight w:val="none"/>
        </w:rPr>
        <w:t xml:space="preserve">                        年  月  日</w:t>
      </w:r>
    </w:p>
    <w:p w14:paraId="25BC8869">
      <w:pPr>
        <w:shd w:val="clear"/>
        <w:snapToGrid w:val="0"/>
        <w:spacing w:before="156" w:beforeLines="50" w:after="50" w:line="440" w:lineRule="exact"/>
        <w:ind w:firstLine="645"/>
        <w:jc w:val="center"/>
        <w:rPr>
          <w:rFonts w:hint="eastAsia" w:ascii="宋体" w:hAnsi="宋体"/>
          <w:color w:val="auto"/>
          <w:sz w:val="22"/>
          <w:highlight w:val="none"/>
        </w:rPr>
      </w:pPr>
      <w:r>
        <w:rPr>
          <w:rFonts w:ascii="宋体" w:hAnsi="宋体"/>
          <w:color w:val="auto"/>
          <w:sz w:val="22"/>
          <w:highlight w:val="none"/>
        </w:rPr>
        <w:t xml:space="preserve"> </w:t>
      </w:r>
    </w:p>
    <w:p w14:paraId="4CC9FAC3">
      <w:pPr>
        <w:shd w:val="clear"/>
        <w:snapToGrid w:val="0"/>
        <w:spacing w:before="156" w:beforeLines="50" w:after="50" w:line="440" w:lineRule="exact"/>
        <w:outlineLvl w:val="0"/>
        <w:rPr>
          <w:rFonts w:hint="eastAsia" w:ascii="宋体" w:hAnsi="宋体"/>
          <w:b/>
          <w:bCs/>
          <w:color w:val="auto"/>
          <w:sz w:val="22"/>
          <w:highlight w:val="none"/>
        </w:rPr>
      </w:pPr>
      <w:bookmarkStart w:id="212" w:name="_Toc20671"/>
      <w:r>
        <w:rPr>
          <w:rFonts w:ascii="宋体" w:hAnsi="宋体"/>
          <w:b/>
          <w:bCs/>
          <w:color w:val="auto"/>
          <w:sz w:val="22"/>
          <w:highlight w:val="none"/>
        </w:rPr>
        <w:t>所有投标文件的封面格式：</w:t>
      </w:r>
      <w:bookmarkEnd w:id="212"/>
    </w:p>
    <w:p w14:paraId="7BA5E3C7">
      <w:pPr>
        <w:shd w:val="clear"/>
        <w:snapToGrid w:val="0"/>
        <w:spacing w:before="156" w:beforeLines="50" w:after="50" w:line="440" w:lineRule="exact"/>
        <w:outlineLvl w:val="0"/>
        <w:rPr>
          <w:rFonts w:hint="eastAsia" w:ascii="宋体" w:hAnsi="宋体"/>
          <w:b/>
          <w:bCs/>
          <w:color w:val="auto"/>
          <w:sz w:val="22"/>
          <w:highlight w:val="none"/>
        </w:rPr>
      </w:pPr>
      <w:r>
        <w:rPr>
          <w:rFonts w:ascii="宋体" w:hAnsi="宋体"/>
          <w:color w:val="auto"/>
          <w:sz w:val="22"/>
          <w:highlight w:val="none"/>
        </w:rPr>
        <w:t xml:space="preserve">                                            </w:t>
      </w:r>
      <w:r>
        <w:rPr>
          <w:rFonts w:hint="eastAsia" w:ascii="宋体" w:hAnsi="宋体"/>
          <w:color w:val="auto"/>
          <w:sz w:val="22"/>
          <w:highlight w:val="none"/>
        </w:rPr>
        <w:t xml:space="preserve">           </w:t>
      </w:r>
      <w:r>
        <w:rPr>
          <w:rFonts w:ascii="宋体" w:hAnsi="宋体"/>
          <w:color w:val="auto"/>
          <w:sz w:val="22"/>
          <w:highlight w:val="none"/>
        </w:rPr>
        <w:t xml:space="preserve">   </w:t>
      </w:r>
      <w:bookmarkStart w:id="213" w:name="_Toc4054"/>
      <w:r>
        <w:rPr>
          <w:rFonts w:ascii="宋体" w:hAnsi="宋体"/>
          <w:b/>
          <w:bCs/>
          <w:color w:val="auto"/>
          <w:sz w:val="22"/>
          <w:highlight w:val="none"/>
        </w:rPr>
        <w:t>正本或副本</w:t>
      </w:r>
      <w:bookmarkEnd w:id="213"/>
    </w:p>
    <w:p w14:paraId="26203A70">
      <w:pPr>
        <w:shd w:val="clear"/>
        <w:snapToGrid w:val="0"/>
        <w:spacing w:before="156" w:beforeLines="50" w:after="50" w:line="440" w:lineRule="exact"/>
        <w:ind w:left="1707" w:leftChars="394" w:hanging="880" w:hangingChars="400"/>
        <w:jc w:val="center"/>
        <w:rPr>
          <w:rFonts w:hint="eastAsia" w:ascii="宋体" w:hAnsi="宋体"/>
          <w:color w:val="auto"/>
          <w:sz w:val="22"/>
          <w:highlight w:val="none"/>
        </w:rPr>
      </w:pPr>
      <w:r>
        <w:rPr>
          <w:rFonts w:ascii="宋体" w:hAnsi="宋体"/>
          <w:color w:val="auto"/>
          <w:sz w:val="22"/>
          <w:highlight w:val="none"/>
        </w:rPr>
        <w:t>技术商务标（或价格标）</w:t>
      </w:r>
    </w:p>
    <w:p w14:paraId="3D6E98F4">
      <w:pPr>
        <w:shd w:val="clear"/>
        <w:snapToGrid w:val="0"/>
        <w:spacing w:before="156" w:beforeLines="50" w:after="50" w:line="440" w:lineRule="exact"/>
        <w:ind w:firstLine="990" w:firstLineChars="450"/>
        <w:rPr>
          <w:rFonts w:hint="eastAsia" w:ascii="宋体" w:hAnsi="宋体"/>
          <w:color w:val="auto"/>
          <w:sz w:val="22"/>
          <w:highlight w:val="none"/>
        </w:rPr>
      </w:pPr>
      <w:r>
        <w:rPr>
          <w:rFonts w:ascii="宋体" w:hAnsi="宋体"/>
          <w:color w:val="auto"/>
          <w:sz w:val="22"/>
          <w:highlight w:val="none"/>
        </w:rPr>
        <w:t xml:space="preserve">项目名称：   </w:t>
      </w:r>
    </w:p>
    <w:p w14:paraId="56EEA04E">
      <w:pPr>
        <w:shd w:val="clear"/>
        <w:snapToGrid w:val="0"/>
        <w:spacing w:before="156" w:beforeLines="50" w:after="50" w:line="440" w:lineRule="exact"/>
        <w:ind w:left="80" w:leftChars="38" w:firstLine="866" w:firstLineChars="394"/>
        <w:rPr>
          <w:rFonts w:hint="eastAsia" w:ascii="宋体" w:hAnsi="宋体"/>
          <w:color w:val="auto"/>
          <w:sz w:val="22"/>
          <w:highlight w:val="none"/>
        </w:rPr>
      </w:pPr>
      <w:r>
        <w:rPr>
          <w:rFonts w:ascii="宋体" w:hAnsi="宋体"/>
          <w:color w:val="auto"/>
          <w:sz w:val="22"/>
          <w:highlight w:val="none"/>
        </w:rPr>
        <w:t>项目编号：</w:t>
      </w:r>
    </w:p>
    <w:p w14:paraId="1B88BE1C">
      <w:pPr>
        <w:shd w:val="clear"/>
        <w:snapToGrid w:val="0"/>
        <w:spacing w:before="156" w:beforeLines="50" w:after="50" w:line="440" w:lineRule="exact"/>
        <w:ind w:left="80" w:leftChars="38" w:firstLine="866" w:firstLineChars="394"/>
        <w:rPr>
          <w:rFonts w:hint="eastAsia" w:ascii="宋体" w:hAnsi="宋体"/>
          <w:color w:val="auto"/>
          <w:sz w:val="22"/>
          <w:highlight w:val="none"/>
        </w:rPr>
      </w:pPr>
      <w:r>
        <w:rPr>
          <w:rFonts w:ascii="宋体" w:hAnsi="宋体"/>
          <w:color w:val="auto"/>
          <w:sz w:val="22"/>
          <w:highlight w:val="none"/>
        </w:rPr>
        <w:t>投标人名称（公章）：</w:t>
      </w:r>
    </w:p>
    <w:p w14:paraId="67F1EF9E">
      <w:pPr>
        <w:shd w:val="clear"/>
        <w:snapToGrid w:val="0"/>
        <w:spacing w:before="156" w:beforeLines="50" w:after="50" w:line="440" w:lineRule="exact"/>
        <w:ind w:left="80" w:leftChars="38" w:firstLine="866" w:firstLineChars="394"/>
        <w:rPr>
          <w:rFonts w:hint="eastAsia" w:ascii="宋体" w:hAnsi="宋体"/>
          <w:color w:val="auto"/>
          <w:sz w:val="22"/>
          <w:highlight w:val="none"/>
        </w:rPr>
      </w:pPr>
      <w:r>
        <w:rPr>
          <w:rFonts w:hint="eastAsia" w:ascii="宋体" w:hAnsi="宋体"/>
          <w:color w:val="auto"/>
          <w:sz w:val="22"/>
          <w:highlight w:val="none"/>
        </w:rPr>
        <w:t>法定代表人或其委托代理人：（签字或盖章）</w:t>
      </w:r>
    </w:p>
    <w:p w14:paraId="47826A1F">
      <w:pPr>
        <w:shd w:val="clear"/>
        <w:snapToGrid w:val="0"/>
        <w:spacing w:before="156" w:beforeLines="50" w:after="50" w:line="440" w:lineRule="exact"/>
        <w:ind w:left="80" w:leftChars="38" w:firstLine="866" w:firstLineChars="394"/>
        <w:rPr>
          <w:rFonts w:hint="eastAsia" w:ascii="宋体" w:hAnsi="宋体"/>
          <w:color w:val="auto"/>
          <w:sz w:val="22"/>
          <w:highlight w:val="none"/>
        </w:rPr>
      </w:pPr>
      <w:r>
        <w:rPr>
          <w:rFonts w:ascii="宋体" w:hAnsi="宋体"/>
          <w:color w:val="auto"/>
          <w:sz w:val="22"/>
          <w:highlight w:val="none"/>
        </w:rPr>
        <w:t>投标人地址：</w:t>
      </w:r>
    </w:p>
    <w:p w14:paraId="712E0C6A">
      <w:pPr>
        <w:pStyle w:val="36"/>
        <w:shd w:val="clear"/>
        <w:ind w:firstLine="440"/>
        <w:rPr>
          <w:color w:val="auto"/>
          <w:sz w:val="22"/>
          <w:highlight w:val="none"/>
        </w:rPr>
      </w:pPr>
    </w:p>
    <w:p w14:paraId="0E9F2098">
      <w:pPr>
        <w:widowControl/>
        <w:shd w:val="clear"/>
        <w:snapToGrid w:val="0"/>
        <w:spacing w:before="50" w:after="50" w:line="440" w:lineRule="exact"/>
        <w:ind w:firstLine="880" w:firstLineChars="400"/>
        <w:rPr>
          <w:rFonts w:hint="eastAsia" w:ascii="宋体" w:hAnsi="宋体"/>
          <w:color w:val="auto"/>
          <w:sz w:val="22"/>
          <w:highlight w:val="none"/>
        </w:rPr>
      </w:pPr>
      <w:r>
        <w:rPr>
          <w:rFonts w:ascii="宋体" w:hAnsi="宋体"/>
          <w:color w:val="auto"/>
          <w:sz w:val="22"/>
          <w:highlight w:val="none"/>
        </w:rPr>
        <w:t xml:space="preserve">                                </w:t>
      </w:r>
      <w:r>
        <w:rPr>
          <w:rFonts w:hint="eastAsia" w:ascii="宋体" w:hAnsi="宋体"/>
          <w:color w:val="auto"/>
          <w:sz w:val="22"/>
          <w:highlight w:val="none"/>
        </w:rPr>
        <w:t xml:space="preserve">                </w:t>
      </w:r>
      <w:r>
        <w:rPr>
          <w:rFonts w:ascii="宋体" w:hAnsi="宋体"/>
          <w:color w:val="auto"/>
          <w:sz w:val="22"/>
          <w:highlight w:val="none"/>
        </w:rPr>
        <w:t xml:space="preserve">年  月 </w:t>
      </w:r>
      <w:r>
        <w:rPr>
          <w:rFonts w:hint="eastAsia" w:ascii="宋体" w:hAnsi="宋体"/>
          <w:color w:val="auto"/>
          <w:sz w:val="22"/>
          <w:highlight w:val="none"/>
        </w:rPr>
        <w:t xml:space="preserve"> 日</w:t>
      </w:r>
    </w:p>
    <w:p w14:paraId="09B211DB">
      <w:pPr>
        <w:pStyle w:val="36"/>
        <w:shd w:val="clear"/>
        <w:ind w:firstLine="480"/>
        <w:rPr>
          <w:rFonts w:hint="eastAsia" w:ascii="宋体" w:hAnsi="宋体"/>
          <w:color w:val="auto"/>
          <w:sz w:val="24"/>
          <w:szCs w:val="24"/>
          <w:highlight w:val="none"/>
        </w:rPr>
      </w:pPr>
    </w:p>
    <w:p w14:paraId="1B1040E6">
      <w:pPr>
        <w:shd w:val="clear"/>
        <w:snapToGrid w:val="0"/>
        <w:spacing w:line="600" w:lineRule="exact"/>
        <w:jc w:val="left"/>
        <w:rPr>
          <w:rFonts w:ascii="宋体" w:hAnsi="宋体"/>
          <w:color w:val="auto"/>
          <w:szCs w:val="21"/>
          <w:highlight w:val="none"/>
        </w:rPr>
      </w:pPr>
    </w:p>
    <w:bookmarkEnd w:id="214"/>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20B0602020204020303"/>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04FA">
    <w:pPr>
      <w:pStyle w:val="28"/>
      <w:ind w:firstLine="320"/>
      <w:jc w:val="center"/>
      <w:rPr>
        <w:rFonts w:ascii="黑体" w:hAnsi="黑体" w:eastAsia="黑体" w:cs="黑体"/>
        <w:bCs/>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A99F8">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0AA99F8">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5B6D">
    <w:pPr>
      <w:pStyle w:val="2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E848C">
                          <w:pPr>
                            <w:pStyle w:val="28"/>
                            <w:ind w:firstLine="360"/>
                            <w:jc w:val="center"/>
                            <w:rPr>
                              <w:rStyle w:val="41"/>
                            </w:rPr>
                          </w:pPr>
                          <w:r>
                            <w:fldChar w:fldCharType="begin"/>
                          </w:r>
                          <w:r>
                            <w:rPr>
                              <w:rStyle w:val="41"/>
                            </w:rPr>
                            <w:instrText xml:space="preserve">PAGE  </w:instrText>
                          </w:r>
                          <w:r>
                            <w:fldChar w:fldCharType="separate"/>
                          </w:r>
                          <w:r>
                            <w:rPr>
                              <w:rStyle w:val="41"/>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CE848C">
                    <w:pPr>
                      <w:pStyle w:val="28"/>
                      <w:ind w:firstLine="360"/>
                      <w:jc w:val="center"/>
                      <w:rPr>
                        <w:rStyle w:val="41"/>
                      </w:rPr>
                    </w:pPr>
                    <w:r>
                      <w:fldChar w:fldCharType="begin"/>
                    </w:r>
                    <w:r>
                      <w:rPr>
                        <w:rStyle w:val="41"/>
                      </w:rPr>
                      <w:instrText xml:space="preserve">PAGE  </w:instrText>
                    </w:r>
                    <w:r>
                      <w:fldChar w:fldCharType="separate"/>
                    </w:r>
                    <w:r>
                      <w:rPr>
                        <w:rStyle w:val="41"/>
                      </w:rP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490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59509805"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D474269">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XfBLghECAAAMBAAADgAAAAAAAAABACAA&#10;AAAfAQAAZHJzL2Uyb0RvYy54bWxQSwUGAAAAAAYABgBZAQAAogUAAAAA&#10;">
              <v:fill on="f" focussize="0,0"/>
              <v:stroke on="f"/>
              <v:imagedata o:title=""/>
              <o:lock v:ext="edit" aspectratio="f"/>
              <v:textbox inset="0mm,0mm,0mm,0mm" style="mso-fit-shape-to-text:t;">
                <w:txbxContent>
                  <w:p w14:paraId="7D474269">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1464">
    <w:pPr>
      <w:snapToGrid w:val="0"/>
      <w:rPr>
        <w:rFonts w:hint="eastAsia" w:ascii="微软雅黑" w:hAnsi="微软雅黑" w:cs="微软雅黑"/>
        <w:b/>
        <w:bCs/>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731753245"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0CE72AD">
                          <w:pPr>
                            <w:pStyle w:val="2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2"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0XhgvRECAAAMBAAADgAAAAAAAAABACAA&#10;AAAfAQAAZHJzL2Uyb0RvYy54bWxQSwUGAAAAAAYABgBZAQAAogUAAAAA&#10;">
              <v:fill on="f" focussize="0,0"/>
              <v:stroke on="f"/>
              <v:imagedata o:title=""/>
              <o:lock v:ext="edit" aspectratio="f"/>
              <v:textbox inset="0mm,0mm,0mm,0mm" style="mso-fit-shape-to-text:t;">
                <w:txbxContent>
                  <w:p w14:paraId="70CE72AD">
                    <w:pPr>
                      <w:pStyle w:val="2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F58D">
    <w:pPr>
      <w:pStyle w:val="28"/>
      <w:tabs>
        <w:tab w:val="left" w:pos="7084"/>
        <w:tab w:val="clear" w:pos="4153"/>
      </w:tabs>
      <w:rPr>
        <w:rFonts w:hint="eastAsia" w:ascii="微软雅黑" w:hAnsi="微软雅黑" w:cs="微软雅黑"/>
        <w:b/>
        <w:b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6257970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9F5BBA5">
                          <w:pPr>
                            <w:pStyle w:val="2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lfknQAAAAAwEAAA8AAAAAAAAAAQAgAAAA&#10;IgAAAGRycy9kb3ducmV2LnhtbFBLAQIUABQAAAAIAIdO4kCekkxtEwIAAAsEAAAOAAAAAAAAAAEA&#10;IAAAAB8BAABkcnMvZTJvRG9jLnhtbFBLBQYAAAAABgAGAFkBAACkBQAAAAA=&#10;">
              <v:fill on="f" focussize="0,0"/>
              <v:stroke on="f"/>
              <v:imagedata o:title=""/>
              <o:lock v:ext="edit" aspectratio="f"/>
              <v:textbox inset="0mm,0mm,0mm,0mm" style="mso-fit-shape-to-text:t;">
                <w:txbxContent>
                  <w:p w14:paraId="49F5BBA5">
                    <w:pPr>
                      <w:pStyle w:val="2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4655820</wp:posOffset>
              </wp:positionH>
              <wp:positionV relativeFrom="paragraph">
                <wp:posOffset>-1774825</wp:posOffset>
              </wp:positionV>
              <wp:extent cx="1399540" cy="153035"/>
              <wp:effectExtent l="0" t="0" r="0" b="0"/>
              <wp:wrapNone/>
              <wp:docPr id="1687559921" name="Quad Arrow 1030"/>
              <wp:cNvGraphicFramePr/>
              <a:graphic xmlns:a="http://schemas.openxmlformats.org/drawingml/2006/main">
                <a:graphicData uri="http://schemas.microsoft.com/office/word/2010/wordprocessingShape">
                  <wps:wsp>
                    <wps:cNvSpPr txBox="1">
                      <a:spLocks noChangeArrowheads="1"/>
                    </wps:cNvSpPr>
                    <wps:spPr bwMode="auto">
                      <a:xfrm>
                        <a:off x="0" y="0"/>
                        <a:ext cx="1399540" cy="153035"/>
                      </a:xfrm>
                      <a:prstGeom prst="rect">
                        <a:avLst/>
                      </a:prstGeom>
                      <a:noFill/>
                      <a:ln>
                        <a:noFill/>
                      </a:ln>
                    </wps:spPr>
                    <wps:txbx>
                      <w:txbxContent>
                        <w:p w14:paraId="0CE72CBD"/>
                      </w:txbxContent>
                    </wps:txbx>
                    <wps:bodyPr rot="0" vert="horz" wrap="square" lIns="0" tIns="0" rIns="0" bIns="0" anchor="t" anchorCtr="0" upright="1">
                      <a:spAutoFit/>
                    </wps:bodyPr>
                  </wps:wsp>
                </a:graphicData>
              </a:graphic>
            </wp:anchor>
          </w:drawing>
        </mc:Choice>
        <mc:Fallback>
          <w:pict>
            <v:shape id="Quad Arrow 1030" o:spid="_x0000_s1026" o:spt="202" type="#_x0000_t202" style="position:absolute;left:0pt;margin-left:366.6pt;margin-top:-139.75pt;height:12.05pt;width:110.2pt;mso-position-horizontal-relative:margin;z-index:251660288;mso-width-relative:page;mso-height-relative:page;" filled="f" stroked="f" coordsize="21600,21600" o:gfxdata="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0t9+doAAAANAQAADwAAAAAAAAABACAAAAAi&#10;AAAAZHJzL2Rvd25yZXYueG1sUEsBAhQAFAAAAAgAh07iQClqCsMIAgAAEgQAAA4AAAAAAAAAAQAg&#10;AAAAKQEAAGRycy9lMm9Eb2MueG1sUEsFBgAAAAAGAAYAWQEAAKMFAAAAAA==&#10;">
              <v:fill on="f" focussize="0,0"/>
              <v:stroke on="f"/>
              <v:imagedata o:title=""/>
              <o:lock v:ext="edit" aspectratio="f"/>
              <v:textbox inset="0mm,0mm,0mm,0mm" style="mso-fit-shape-to-text:t;">
                <w:txbxContent>
                  <w:p w14:paraId="0CE72CBD"/>
                </w:txbxContent>
              </v:textbox>
            </v:shape>
          </w:pict>
        </mc:Fallback>
      </mc:AlternateContent>
    </w:r>
    <w:r>
      <w:rPr>
        <w:rFonts w:hint="eastAsia" w:ascii="微软雅黑" w:hAnsi="微软雅黑" w:cs="微软雅黑"/>
        <w:b/>
        <w:bCs/>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7DFC">
    <w:pPr>
      <w:pStyle w:val="2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167C">
    <w:pPr>
      <w:pStyle w:val="2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D5B83"/>
    <w:multiLevelType w:val="singleLevel"/>
    <w:tmpl w:val="9DCD5B83"/>
    <w:lvl w:ilvl="0" w:tentative="0">
      <w:start w:val="1"/>
      <w:numFmt w:val="decimal"/>
      <w:lvlText w:val="(%1)"/>
      <w:lvlJc w:val="left"/>
      <w:pPr>
        <w:tabs>
          <w:tab w:val="left" w:pos="312"/>
        </w:tabs>
      </w:pPr>
    </w:lvl>
  </w:abstractNum>
  <w:abstractNum w:abstractNumId="1">
    <w:nsid w:val="AA0D9FD3"/>
    <w:multiLevelType w:val="singleLevel"/>
    <w:tmpl w:val="AA0D9FD3"/>
    <w:lvl w:ilvl="0" w:tentative="0">
      <w:start w:val="2"/>
      <w:numFmt w:val="chineseCounting"/>
      <w:suff w:val="nothing"/>
      <w:lvlText w:val="%1、"/>
      <w:lvlJc w:val="left"/>
      <w:rPr>
        <w:rFonts w:hint="eastAsia"/>
      </w:rPr>
    </w:lvl>
  </w:abstractNum>
  <w:abstractNum w:abstractNumId="2">
    <w:nsid w:val="AE2605E4"/>
    <w:multiLevelType w:val="singleLevel"/>
    <w:tmpl w:val="AE2605E4"/>
    <w:lvl w:ilvl="0" w:tentative="0">
      <w:start w:val="1"/>
      <w:numFmt w:val="chineseCounting"/>
      <w:suff w:val="nothing"/>
      <w:lvlText w:val="%1、"/>
      <w:lvlJc w:val="left"/>
      <w:rPr>
        <w:rFonts w:hint="eastAsia"/>
      </w:rPr>
    </w:lvl>
  </w:abstractNum>
  <w:abstractNum w:abstractNumId="3">
    <w:nsid w:val="C09A4F9B"/>
    <w:multiLevelType w:val="singleLevel"/>
    <w:tmpl w:val="C09A4F9B"/>
    <w:lvl w:ilvl="0" w:tentative="0">
      <w:start w:val="1"/>
      <w:numFmt w:val="decimal"/>
      <w:suff w:val="nothing"/>
      <w:lvlText w:val="(%1)"/>
      <w:lvlJc w:val="left"/>
      <w:pPr>
        <w:ind w:left="425" w:hanging="425"/>
      </w:pPr>
      <w:rPr>
        <w:rFonts w:hint="default"/>
      </w:rPr>
    </w:lvl>
  </w:abstractNum>
  <w:abstractNum w:abstractNumId="4">
    <w:nsid w:val="C3399B66"/>
    <w:multiLevelType w:val="singleLevel"/>
    <w:tmpl w:val="C3399B66"/>
    <w:lvl w:ilvl="0" w:tentative="0">
      <w:start w:val="1"/>
      <w:numFmt w:val="chineseCounting"/>
      <w:suff w:val="nothing"/>
      <w:lvlText w:val="%1、"/>
      <w:lvlJc w:val="left"/>
      <w:rPr>
        <w:rFonts w:hint="eastAsia"/>
      </w:rPr>
    </w:lvl>
  </w:abstractNum>
  <w:abstractNum w:abstractNumId="5">
    <w:nsid w:val="03A59186"/>
    <w:multiLevelType w:val="singleLevel"/>
    <w:tmpl w:val="03A59186"/>
    <w:lvl w:ilvl="0" w:tentative="0">
      <w:start w:val="1"/>
      <w:numFmt w:val="decimal"/>
      <w:suff w:val="nothing"/>
      <w:lvlText w:val="(%1)"/>
      <w:lvlJc w:val="left"/>
      <w:pPr>
        <w:ind w:left="425" w:hanging="425"/>
      </w:pPr>
      <w:rPr>
        <w:rFonts w:hint="default"/>
      </w:rPr>
    </w:lvl>
  </w:abstractNum>
  <w:abstractNum w:abstractNumId="6">
    <w:nsid w:val="1E95216C"/>
    <w:multiLevelType w:val="singleLevel"/>
    <w:tmpl w:val="1E95216C"/>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7">
    <w:nsid w:val="30F0C198"/>
    <w:multiLevelType w:val="singleLevel"/>
    <w:tmpl w:val="30F0C198"/>
    <w:lvl w:ilvl="0" w:tentative="0">
      <w:start w:val="2"/>
      <w:numFmt w:val="decimal"/>
      <w:suff w:val="nothing"/>
      <w:lvlText w:val="%1．"/>
      <w:lvlJc w:val="left"/>
    </w:lvl>
  </w:abstractNum>
  <w:abstractNum w:abstractNumId="8">
    <w:nsid w:val="32DB067C"/>
    <w:multiLevelType w:val="singleLevel"/>
    <w:tmpl w:val="32DB067C"/>
    <w:lvl w:ilvl="0" w:tentative="0">
      <w:start w:val="2"/>
      <w:numFmt w:val="chineseCounting"/>
      <w:suff w:val="nothing"/>
      <w:lvlText w:val="%1、"/>
      <w:lvlJc w:val="left"/>
      <w:rPr>
        <w:rFonts w:hint="eastAsia"/>
      </w:rPr>
    </w:lvl>
  </w:abstractNum>
  <w:abstractNum w:abstractNumId="9">
    <w:nsid w:val="61AF4D91"/>
    <w:multiLevelType w:val="multilevel"/>
    <w:tmpl w:val="61AF4D91"/>
    <w:lvl w:ilvl="0" w:tentative="0">
      <w:start w:val="1"/>
      <w:numFmt w:val="chineseCountingThousand"/>
      <w:pStyle w:val="110"/>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1135"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6615A3AC"/>
    <w:multiLevelType w:val="singleLevel"/>
    <w:tmpl w:val="6615A3AC"/>
    <w:lvl w:ilvl="0" w:tentative="0">
      <w:start w:val="1"/>
      <w:numFmt w:val="decimal"/>
      <w:suff w:val="nothing"/>
      <w:lvlText w:val="（%1）"/>
      <w:lvlJc w:val="left"/>
    </w:lvl>
  </w:abstractNum>
  <w:abstractNum w:abstractNumId="11">
    <w:nsid w:val="73321B9E"/>
    <w:multiLevelType w:val="singleLevel"/>
    <w:tmpl w:val="73321B9E"/>
    <w:lvl w:ilvl="0" w:tentative="0">
      <w:start w:val="1"/>
      <w:numFmt w:val="decimal"/>
      <w:pStyle w:val="13"/>
      <w:lvlText w:val="%1."/>
      <w:lvlJc w:val="left"/>
      <w:pPr>
        <w:tabs>
          <w:tab w:val="left" w:pos="360"/>
        </w:tabs>
        <w:ind w:left="360" w:hanging="360"/>
      </w:pPr>
    </w:lvl>
  </w:abstractNum>
  <w:num w:numId="1">
    <w:abstractNumId w:val="11"/>
  </w:num>
  <w:num w:numId="2">
    <w:abstractNumId w:val="6"/>
  </w:num>
  <w:num w:numId="3">
    <w:abstractNumId w:val="9"/>
  </w:num>
  <w:num w:numId="4">
    <w:abstractNumId w:val="2"/>
  </w:num>
  <w:num w:numId="5">
    <w:abstractNumId w:val="10"/>
  </w:num>
  <w:num w:numId="6">
    <w:abstractNumId w:val="7"/>
  </w:num>
  <w:num w:numId="7">
    <w:abstractNumId w:val="5"/>
  </w:num>
  <w:num w:numId="8">
    <w:abstractNumId w:val="3"/>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OTdjMjU4OTg2Y2NiMmE3ODg4MTY1MDA0NDNlZGQifQ=="/>
  </w:docVars>
  <w:rsids>
    <w:rsidRoot w:val="005F33F0"/>
    <w:rsid w:val="0007586C"/>
    <w:rsid w:val="000A05E9"/>
    <w:rsid w:val="002B11A5"/>
    <w:rsid w:val="002B6EC3"/>
    <w:rsid w:val="0034154B"/>
    <w:rsid w:val="003570AD"/>
    <w:rsid w:val="0040100A"/>
    <w:rsid w:val="00511A59"/>
    <w:rsid w:val="005646A0"/>
    <w:rsid w:val="00583F4E"/>
    <w:rsid w:val="005B4EDC"/>
    <w:rsid w:val="005F33F0"/>
    <w:rsid w:val="00610428"/>
    <w:rsid w:val="00636F67"/>
    <w:rsid w:val="00704E88"/>
    <w:rsid w:val="0078252F"/>
    <w:rsid w:val="007E66F4"/>
    <w:rsid w:val="007F0B13"/>
    <w:rsid w:val="00807902"/>
    <w:rsid w:val="00960D44"/>
    <w:rsid w:val="009C6CCB"/>
    <w:rsid w:val="00A90AF9"/>
    <w:rsid w:val="00B11A4F"/>
    <w:rsid w:val="00BA26D5"/>
    <w:rsid w:val="00CF7669"/>
    <w:rsid w:val="00D34EBB"/>
    <w:rsid w:val="00D43E39"/>
    <w:rsid w:val="00E460D5"/>
    <w:rsid w:val="00E567E7"/>
    <w:rsid w:val="00E97390"/>
    <w:rsid w:val="00EA3701"/>
    <w:rsid w:val="00EA588E"/>
    <w:rsid w:val="00F25C92"/>
    <w:rsid w:val="00F73583"/>
    <w:rsid w:val="00FB0125"/>
    <w:rsid w:val="02D95D84"/>
    <w:rsid w:val="043A2ACA"/>
    <w:rsid w:val="053C2BE8"/>
    <w:rsid w:val="05805F71"/>
    <w:rsid w:val="05FF6016"/>
    <w:rsid w:val="09223CD6"/>
    <w:rsid w:val="0A181654"/>
    <w:rsid w:val="0A1B0191"/>
    <w:rsid w:val="0C163BB9"/>
    <w:rsid w:val="0D815B8B"/>
    <w:rsid w:val="0D981B99"/>
    <w:rsid w:val="0DB24512"/>
    <w:rsid w:val="0E4D7882"/>
    <w:rsid w:val="124D097B"/>
    <w:rsid w:val="131E157C"/>
    <w:rsid w:val="14005579"/>
    <w:rsid w:val="16D22E9A"/>
    <w:rsid w:val="1735378C"/>
    <w:rsid w:val="18003D99"/>
    <w:rsid w:val="182B19AD"/>
    <w:rsid w:val="1AA000C7"/>
    <w:rsid w:val="1AFD14E1"/>
    <w:rsid w:val="1B71157F"/>
    <w:rsid w:val="1DF56A5E"/>
    <w:rsid w:val="1E0B2C54"/>
    <w:rsid w:val="1EA13D84"/>
    <w:rsid w:val="1F1F4218"/>
    <w:rsid w:val="20782274"/>
    <w:rsid w:val="21BF65FA"/>
    <w:rsid w:val="23321C12"/>
    <w:rsid w:val="23A71387"/>
    <w:rsid w:val="268D5392"/>
    <w:rsid w:val="28317408"/>
    <w:rsid w:val="2C202AC5"/>
    <w:rsid w:val="2C596F29"/>
    <w:rsid w:val="2CDA5934"/>
    <w:rsid w:val="2D774D3C"/>
    <w:rsid w:val="2D7B6AE3"/>
    <w:rsid w:val="30E03CF1"/>
    <w:rsid w:val="30ED416F"/>
    <w:rsid w:val="316B4522"/>
    <w:rsid w:val="322272D6"/>
    <w:rsid w:val="32E55162"/>
    <w:rsid w:val="33271199"/>
    <w:rsid w:val="3340397A"/>
    <w:rsid w:val="334F429F"/>
    <w:rsid w:val="36C14401"/>
    <w:rsid w:val="374D354A"/>
    <w:rsid w:val="375D7A2B"/>
    <w:rsid w:val="386A108F"/>
    <w:rsid w:val="38BE0A25"/>
    <w:rsid w:val="3BFF28DA"/>
    <w:rsid w:val="3C0278C5"/>
    <w:rsid w:val="3DDA2239"/>
    <w:rsid w:val="40A346A9"/>
    <w:rsid w:val="41780CC1"/>
    <w:rsid w:val="41CE35C8"/>
    <w:rsid w:val="42DA1507"/>
    <w:rsid w:val="44235A0D"/>
    <w:rsid w:val="44742597"/>
    <w:rsid w:val="44947AEE"/>
    <w:rsid w:val="45086EFD"/>
    <w:rsid w:val="46D1677D"/>
    <w:rsid w:val="48464C2A"/>
    <w:rsid w:val="490C5222"/>
    <w:rsid w:val="4D48080E"/>
    <w:rsid w:val="4F424FA9"/>
    <w:rsid w:val="50111123"/>
    <w:rsid w:val="51C9315E"/>
    <w:rsid w:val="51EE6435"/>
    <w:rsid w:val="53771E38"/>
    <w:rsid w:val="537E760C"/>
    <w:rsid w:val="56EE6138"/>
    <w:rsid w:val="56FD0626"/>
    <w:rsid w:val="57E50AB9"/>
    <w:rsid w:val="58481402"/>
    <w:rsid w:val="5B812B87"/>
    <w:rsid w:val="5B8E1573"/>
    <w:rsid w:val="5BD9208C"/>
    <w:rsid w:val="5C046E31"/>
    <w:rsid w:val="5C8D5C67"/>
    <w:rsid w:val="5CD453ED"/>
    <w:rsid w:val="5D056A67"/>
    <w:rsid w:val="5F932381"/>
    <w:rsid w:val="5FFB3D54"/>
    <w:rsid w:val="60D11279"/>
    <w:rsid w:val="61357029"/>
    <w:rsid w:val="61DA3A28"/>
    <w:rsid w:val="63873C95"/>
    <w:rsid w:val="63F3278F"/>
    <w:rsid w:val="64D948C4"/>
    <w:rsid w:val="66087491"/>
    <w:rsid w:val="666B07CB"/>
    <w:rsid w:val="66916524"/>
    <w:rsid w:val="68E03763"/>
    <w:rsid w:val="690A2138"/>
    <w:rsid w:val="6AAD7AEE"/>
    <w:rsid w:val="6B6C4B43"/>
    <w:rsid w:val="6C7037EE"/>
    <w:rsid w:val="6C707CCC"/>
    <w:rsid w:val="6CDF3E86"/>
    <w:rsid w:val="6FEE1FCA"/>
    <w:rsid w:val="70166915"/>
    <w:rsid w:val="702F6965"/>
    <w:rsid w:val="70DF522C"/>
    <w:rsid w:val="714D2D21"/>
    <w:rsid w:val="71742273"/>
    <w:rsid w:val="749D3FBF"/>
    <w:rsid w:val="75DD7E5C"/>
    <w:rsid w:val="75FE2E70"/>
    <w:rsid w:val="77DA1E3F"/>
    <w:rsid w:val="77FF3A47"/>
    <w:rsid w:val="7998785F"/>
    <w:rsid w:val="7B8053BB"/>
    <w:rsid w:val="7DA243AC"/>
    <w:rsid w:val="7E5A351E"/>
    <w:rsid w:val="7E7545BA"/>
    <w:rsid w:val="7EC5D07E"/>
    <w:rsid w:val="7FE055AF"/>
    <w:rsid w:val="ADFFE3BD"/>
    <w:rsid w:val="CF3715A8"/>
    <w:rsid w:val="E517DA5C"/>
    <w:rsid w:val="FBFB0BE4"/>
    <w:rsid w:val="FFFEB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1"/>
    <w:autoRedefine/>
    <w:qFormat/>
    <w:uiPriority w:val="0"/>
    <w:pPr>
      <w:keepNext/>
      <w:tabs>
        <w:tab w:val="left" w:pos="985"/>
      </w:tabs>
      <w:ind w:left="985" w:hanging="425"/>
      <w:outlineLvl w:val="0"/>
    </w:pPr>
    <w:rPr>
      <w:rFonts w:ascii="楷体_GB2312" w:eastAsia="楷体_GB2312" w:cs="宋体"/>
      <w:sz w:val="28"/>
      <w:szCs w:val="20"/>
    </w:rPr>
  </w:style>
  <w:style w:type="paragraph" w:styleId="4">
    <w:name w:val="heading 2"/>
    <w:basedOn w:val="1"/>
    <w:next w:val="5"/>
    <w:link w:val="59"/>
    <w:autoRedefine/>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6">
    <w:name w:val="heading 3"/>
    <w:basedOn w:val="1"/>
    <w:next w:val="1"/>
    <w:link w:val="58"/>
    <w:autoRedefine/>
    <w:unhideWhenUsed/>
    <w:qFormat/>
    <w:uiPriority w:val="0"/>
    <w:pPr>
      <w:keepNext/>
      <w:keepLines/>
      <w:spacing w:beforeLines="100" w:afterLines="50" w:line="480" w:lineRule="auto"/>
      <w:jc w:val="left"/>
      <w:outlineLvl w:val="2"/>
    </w:pPr>
    <w:rPr>
      <w:rFonts w:hint="eastAsia" w:ascii="黑体" w:hAnsi="黑体" w:eastAsia="黑体" w:cs="Calibri"/>
      <w:b/>
      <w:kern w:val="0"/>
      <w:sz w:val="28"/>
      <w:szCs w:val="20"/>
    </w:rPr>
  </w:style>
  <w:style w:type="paragraph" w:styleId="7">
    <w:name w:val="heading 4"/>
    <w:basedOn w:val="1"/>
    <w:next w:val="1"/>
    <w:link w:val="76"/>
    <w:autoRedefine/>
    <w:unhideWhenUsed/>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8">
    <w:name w:val="heading 5"/>
    <w:basedOn w:val="1"/>
    <w:next w:val="1"/>
    <w:link w:val="77"/>
    <w:autoRedefine/>
    <w:unhideWhenUsed/>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9">
    <w:name w:val="heading 6"/>
    <w:basedOn w:val="1"/>
    <w:next w:val="1"/>
    <w:link w:val="78"/>
    <w:autoRedefine/>
    <w:unhideWhenUsed/>
    <w:qFormat/>
    <w:uiPriority w:val="0"/>
    <w:pPr>
      <w:keepNext/>
      <w:keepLines/>
      <w:spacing w:before="240" w:after="64" w:line="319" w:lineRule="auto"/>
      <w:outlineLvl w:val="5"/>
    </w:pPr>
    <w:rPr>
      <w:rFonts w:ascii="Arial" w:hAnsi="Arial" w:eastAsia="黑体" w:cs="宋体"/>
      <w:sz w:val="24"/>
      <w:szCs w:val="20"/>
    </w:rPr>
  </w:style>
  <w:style w:type="paragraph" w:styleId="10">
    <w:name w:val="heading 7"/>
    <w:basedOn w:val="1"/>
    <w:next w:val="1"/>
    <w:link w:val="79"/>
    <w:autoRedefine/>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1">
    <w:name w:val="heading 8"/>
    <w:basedOn w:val="1"/>
    <w:next w:val="1"/>
    <w:link w:val="80"/>
    <w:autoRedefine/>
    <w:unhideWhenUsed/>
    <w:qFormat/>
    <w:uiPriority w:val="0"/>
    <w:pPr>
      <w:keepNext/>
      <w:keepLines/>
      <w:spacing w:before="240" w:after="64" w:line="316" w:lineRule="auto"/>
      <w:jc w:val="left"/>
      <w:outlineLvl w:val="7"/>
    </w:pPr>
    <w:rPr>
      <w:rFonts w:ascii="Cambria" w:hAnsi="Cambria"/>
      <w:sz w:val="24"/>
      <w:lang w:eastAsia="en-US"/>
    </w:rPr>
  </w:style>
  <w:style w:type="paragraph" w:styleId="12">
    <w:name w:val="heading 9"/>
    <w:basedOn w:val="1"/>
    <w:next w:val="1"/>
    <w:link w:val="81"/>
    <w:autoRedefine/>
    <w:unhideWhenUsed/>
    <w:qFormat/>
    <w:uiPriority w:val="9"/>
    <w:pPr>
      <w:keepNext/>
      <w:keepLines/>
      <w:spacing w:before="240" w:after="64" w:line="319" w:lineRule="auto"/>
      <w:outlineLvl w:val="8"/>
    </w:pPr>
    <w:rPr>
      <w:rFonts w:ascii="Cambria" w:hAnsi="Cambria"/>
      <w:szCs w:val="21"/>
      <w:lang w:eastAsia="en-US"/>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标准正文"/>
    <w:basedOn w:val="1"/>
    <w:autoRedefine/>
    <w:qFormat/>
    <w:uiPriority w:val="0"/>
    <w:pPr>
      <w:spacing w:line="360" w:lineRule="auto"/>
      <w:ind w:firstLine="200" w:firstLineChars="200"/>
    </w:pPr>
    <w:rPr>
      <w:rFonts w:ascii="Times New Roman" w:hAnsi="Times New Roman"/>
      <w:szCs w:val="20"/>
    </w:rPr>
  </w:style>
  <w:style w:type="paragraph" w:styleId="13">
    <w:name w:val="List Number"/>
    <w:basedOn w:val="1"/>
    <w:autoRedefine/>
    <w:qFormat/>
    <w:uiPriority w:val="0"/>
    <w:pPr>
      <w:numPr>
        <w:ilvl w:val="0"/>
        <w:numId w:val="1"/>
      </w:numPr>
    </w:pPr>
  </w:style>
  <w:style w:type="paragraph" w:styleId="14">
    <w:name w:val="Normal Indent"/>
    <w:basedOn w:val="1"/>
    <w:next w:val="1"/>
    <w:link w:val="51"/>
    <w:autoRedefine/>
    <w:qFormat/>
    <w:uiPriority w:val="0"/>
    <w:pPr>
      <w:ind w:firstLine="420"/>
    </w:pPr>
    <w:rPr>
      <w:rFonts w:ascii="宋体" w:hAnsi="宋体"/>
      <w:szCs w:val="20"/>
    </w:rPr>
  </w:style>
  <w:style w:type="paragraph" w:styleId="15">
    <w:name w:val="Document Map"/>
    <w:basedOn w:val="1"/>
    <w:autoRedefine/>
    <w:qFormat/>
    <w:uiPriority w:val="99"/>
    <w:rPr>
      <w:rFonts w:ascii="宋体"/>
      <w:sz w:val="18"/>
      <w:szCs w:val="18"/>
    </w:rPr>
  </w:style>
  <w:style w:type="paragraph" w:styleId="16">
    <w:name w:val="annotation text"/>
    <w:basedOn w:val="1"/>
    <w:link w:val="62"/>
    <w:autoRedefine/>
    <w:qFormat/>
    <w:uiPriority w:val="0"/>
    <w:pPr>
      <w:jc w:val="left"/>
    </w:pPr>
    <w:rPr>
      <w:rFonts w:ascii="宋体" w:hAnsi="宋体"/>
    </w:rPr>
  </w:style>
  <w:style w:type="paragraph" w:styleId="17">
    <w:name w:val="Salutation"/>
    <w:basedOn w:val="1"/>
    <w:next w:val="1"/>
    <w:link w:val="88"/>
    <w:autoRedefine/>
    <w:qFormat/>
    <w:uiPriority w:val="0"/>
    <w:pPr>
      <w:spacing w:line="520" w:lineRule="exact"/>
    </w:pPr>
    <w:rPr>
      <w:rFonts w:ascii="华文宋体" w:hAnsi="Arial Unicode MS" w:eastAsia="华文宋体"/>
      <w:sz w:val="24"/>
      <w:szCs w:val="20"/>
    </w:rPr>
  </w:style>
  <w:style w:type="paragraph" w:styleId="18">
    <w:name w:val="Body Text"/>
    <w:basedOn w:val="1"/>
    <w:next w:val="19"/>
    <w:link w:val="67"/>
    <w:autoRedefine/>
    <w:qFormat/>
    <w:uiPriority w:val="0"/>
    <w:pPr>
      <w:spacing w:after="120"/>
    </w:pPr>
    <w:rPr>
      <w:rFonts w:ascii="宋体" w:hAnsi="宋体"/>
    </w:rPr>
  </w:style>
  <w:style w:type="paragraph" w:styleId="19">
    <w:name w:val="Body Text First Indent"/>
    <w:basedOn w:val="18"/>
    <w:next w:val="20"/>
    <w:autoRedefine/>
    <w:qFormat/>
    <w:uiPriority w:val="0"/>
    <w:pPr>
      <w:ind w:firstLine="420" w:firstLineChars="100"/>
    </w:pPr>
  </w:style>
  <w:style w:type="paragraph" w:styleId="20">
    <w:name w:val="toc 6"/>
    <w:basedOn w:val="1"/>
    <w:next w:val="1"/>
    <w:autoRedefine/>
    <w:qFormat/>
    <w:uiPriority w:val="0"/>
    <w:pPr>
      <w:ind w:left="1050"/>
      <w:jc w:val="left"/>
    </w:pPr>
    <w:rPr>
      <w:rFonts w:cs="Calibri"/>
      <w:sz w:val="18"/>
      <w:szCs w:val="18"/>
    </w:rPr>
  </w:style>
  <w:style w:type="paragraph" w:styleId="21">
    <w:name w:val="Body Text Indent"/>
    <w:basedOn w:val="1"/>
    <w:next w:val="14"/>
    <w:link w:val="57"/>
    <w:autoRedefine/>
    <w:qFormat/>
    <w:uiPriority w:val="0"/>
    <w:pPr>
      <w:spacing w:after="120"/>
      <w:ind w:left="420" w:leftChars="200"/>
    </w:pPr>
    <w:rPr>
      <w:rFonts w:ascii="宋体" w:hAnsi="宋体"/>
    </w:rPr>
  </w:style>
  <w:style w:type="paragraph" w:styleId="22">
    <w:name w:val="Block Text"/>
    <w:basedOn w:val="1"/>
    <w:autoRedefine/>
    <w:qFormat/>
    <w:uiPriority w:val="0"/>
    <w:pPr>
      <w:ind w:left="1200" w:right="-72" w:hanging="30"/>
    </w:pPr>
    <w:rPr>
      <w:rFonts w:ascii="Arial" w:hAnsi="Arial" w:eastAsia="幼圆" w:cs="Arial"/>
      <w:sz w:val="22"/>
      <w:szCs w:val="20"/>
    </w:rPr>
  </w:style>
  <w:style w:type="paragraph" w:styleId="23">
    <w:name w:val="List Bullet 2"/>
    <w:basedOn w:val="1"/>
    <w:autoRedefine/>
    <w:unhideWhenUsed/>
    <w:qFormat/>
    <w:uiPriority w:val="0"/>
    <w:pPr>
      <w:numPr>
        <w:ilvl w:val="0"/>
        <w:numId w:val="2"/>
      </w:numPr>
    </w:pPr>
  </w:style>
  <w:style w:type="paragraph" w:styleId="24">
    <w:name w:val="Plain Text"/>
    <w:basedOn w:val="1"/>
    <w:link w:val="68"/>
    <w:autoRedefine/>
    <w:qFormat/>
    <w:uiPriority w:val="99"/>
    <w:rPr>
      <w:rFonts w:ascii="宋体" w:hAnsi="Courier New"/>
      <w:szCs w:val="20"/>
    </w:rPr>
  </w:style>
  <w:style w:type="paragraph" w:styleId="25">
    <w:name w:val="Date"/>
    <w:basedOn w:val="1"/>
    <w:next w:val="1"/>
    <w:autoRedefine/>
    <w:qFormat/>
    <w:uiPriority w:val="0"/>
    <w:rPr>
      <w:rFonts w:ascii="黑体"/>
      <w:kern w:val="44"/>
      <w:position w:val="6"/>
      <w:szCs w:val="20"/>
    </w:rPr>
  </w:style>
  <w:style w:type="paragraph" w:styleId="26">
    <w:name w:val="Body Text Indent 2"/>
    <w:basedOn w:val="1"/>
    <w:autoRedefine/>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7">
    <w:name w:val="Balloon Text"/>
    <w:basedOn w:val="1"/>
    <w:autoRedefine/>
    <w:qFormat/>
    <w:uiPriority w:val="0"/>
    <w:rPr>
      <w:sz w:val="18"/>
      <w:szCs w:val="18"/>
    </w:rPr>
  </w:style>
  <w:style w:type="paragraph" w:styleId="28">
    <w:name w:val="footer"/>
    <w:basedOn w:val="1"/>
    <w:link w:val="69"/>
    <w:autoRedefine/>
    <w:qFormat/>
    <w:uiPriority w:val="0"/>
    <w:pPr>
      <w:tabs>
        <w:tab w:val="center" w:pos="4153"/>
        <w:tab w:val="right" w:pos="8306"/>
      </w:tabs>
      <w:snapToGrid w:val="0"/>
      <w:jc w:val="left"/>
    </w:pPr>
    <w:rPr>
      <w:rFonts w:ascii="宋体" w:hAnsi="宋体"/>
      <w:sz w:val="18"/>
      <w:szCs w:val="18"/>
    </w:rPr>
  </w:style>
  <w:style w:type="paragraph" w:styleId="29">
    <w:name w:val="header"/>
    <w:basedOn w:val="1"/>
    <w:link w:val="52"/>
    <w:autoRedefine/>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0">
    <w:name w:val="toc 1"/>
    <w:basedOn w:val="1"/>
    <w:next w:val="1"/>
    <w:autoRedefine/>
    <w:qFormat/>
    <w:uiPriority w:val="0"/>
  </w:style>
  <w:style w:type="paragraph" w:styleId="31">
    <w:name w:val="Body Text Indent 3"/>
    <w:basedOn w:val="1"/>
    <w:next w:val="32"/>
    <w:link w:val="50"/>
    <w:autoRedefine/>
    <w:qFormat/>
    <w:uiPriority w:val="0"/>
    <w:pPr>
      <w:spacing w:after="120"/>
      <w:ind w:left="420" w:leftChars="200"/>
    </w:pPr>
    <w:rPr>
      <w:rFonts w:ascii="宋体" w:hAnsi="宋体"/>
      <w:sz w:val="16"/>
      <w:szCs w:val="16"/>
    </w:rPr>
  </w:style>
  <w:style w:type="paragraph" w:customStyle="1" w:styleId="32">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33">
    <w:name w:val="toc 2"/>
    <w:basedOn w:val="1"/>
    <w:next w:val="1"/>
    <w:autoRedefine/>
    <w:qFormat/>
    <w:uiPriority w:val="0"/>
    <w:pPr>
      <w:ind w:left="210"/>
      <w:jc w:val="left"/>
    </w:pPr>
    <w:rPr>
      <w:smallCaps/>
      <w:sz w:val="20"/>
      <w:szCs w:val="20"/>
    </w:rPr>
  </w:style>
  <w:style w:type="paragraph" w:styleId="34">
    <w:name w:val="Body Text 2"/>
    <w:basedOn w:val="1"/>
    <w:autoRedefine/>
    <w:qFormat/>
    <w:uiPriority w:val="0"/>
    <w:pPr>
      <w:spacing w:after="120" w:line="480" w:lineRule="auto"/>
    </w:pPr>
  </w:style>
  <w:style w:type="paragraph" w:styleId="35">
    <w:name w:val="Normal (Web)"/>
    <w:basedOn w:val="1"/>
    <w:autoRedefine/>
    <w:qFormat/>
    <w:uiPriority w:val="0"/>
    <w:pPr>
      <w:spacing w:before="100" w:beforeAutospacing="1" w:after="100" w:afterAutospacing="1"/>
    </w:pPr>
    <w:rPr>
      <w:rFonts w:ascii="宋体" w:hAnsi="宋体"/>
    </w:rPr>
  </w:style>
  <w:style w:type="paragraph" w:styleId="36">
    <w:name w:val="Body Text First Indent 2"/>
    <w:basedOn w:val="21"/>
    <w:next w:val="1"/>
    <w:link w:val="63"/>
    <w:autoRedefine/>
    <w:qFormat/>
    <w:uiPriority w:val="0"/>
    <w:pPr>
      <w:ind w:firstLine="420" w:firstLineChars="200"/>
    </w:pPr>
  </w:style>
  <w:style w:type="table" w:styleId="38">
    <w:name w:val="Table Grid"/>
    <w:basedOn w:val="3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0"/>
    <w:rPr>
      <w:color w:val="0000FF"/>
      <w:u w:val="single"/>
    </w:rPr>
  </w:style>
  <w:style w:type="character" w:styleId="44">
    <w:name w:val="annotation reference"/>
    <w:basedOn w:val="39"/>
    <w:autoRedefine/>
    <w:qFormat/>
    <w:uiPriority w:val="0"/>
    <w:rPr>
      <w:sz w:val="21"/>
      <w:szCs w:val="21"/>
    </w:rPr>
  </w:style>
  <w:style w:type="paragraph" w:customStyle="1" w:styleId="45">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正文1"/>
    <w:basedOn w:val="15"/>
    <w:next w:val="1"/>
    <w:autoRedefine/>
    <w:qFormat/>
    <w:uiPriority w:val="99"/>
    <w:pPr>
      <w:shd w:val="clear" w:color="auto" w:fill="000080"/>
    </w:pPr>
    <w:rPr>
      <w:rFonts w:ascii="Tahoma" w:hAnsi="Tahoma" w:cs="Tahoma"/>
      <w:kern w:val="0"/>
      <w:szCs w:val="24"/>
    </w:rPr>
  </w:style>
  <w:style w:type="paragraph" w:customStyle="1" w:styleId="48">
    <w:name w:val="表格文字"/>
    <w:basedOn w:val="24"/>
    <w:next w:val="18"/>
    <w:autoRedefine/>
    <w:qFormat/>
    <w:uiPriority w:val="0"/>
    <w:pPr>
      <w:adjustRightInd w:val="0"/>
      <w:spacing w:line="420" w:lineRule="atLeast"/>
      <w:jc w:val="left"/>
      <w:textAlignment w:val="baseline"/>
    </w:pPr>
    <w:rPr>
      <w:rFonts w:ascii="Times New Roman" w:hAnsi="Times New Roman"/>
      <w:kern w:val="0"/>
    </w:rPr>
  </w:style>
  <w:style w:type="paragraph" w:customStyle="1" w:styleId="49">
    <w:name w:val="正文（缩进）"/>
    <w:basedOn w:val="1"/>
    <w:autoRedefine/>
    <w:qFormat/>
    <w:uiPriority w:val="0"/>
    <w:pPr>
      <w:ind w:firstLine="480"/>
    </w:pPr>
    <w:rPr>
      <w:kern w:val="0"/>
      <w:lang w:val="zh-CN"/>
    </w:rPr>
  </w:style>
  <w:style w:type="character" w:customStyle="1" w:styleId="50">
    <w:name w:val="正文文本缩进 3 字符"/>
    <w:link w:val="31"/>
    <w:autoRedefine/>
    <w:qFormat/>
    <w:locked/>
    <w:uiPriority w:val="0"/>
    <w:rPr>
      <w:rFonts w:ascii="宋体" w:hAnsi="宋体" w:eastAsia="宋体"/>
      <w:kern w:val="2"/>
      <w:sz w:val="16"/>
      <w:szCs w:val="16"/>
      <w:lang w:val="en-US" w:eastAsia="zh-CN" w:bidi="ar-SA"/>
    </w:rPr>
  </w:style>
  <w:style w:type="character" w:customStyle="1" w:styleId="51">
    <w:name w:val="正文缩进 字符1"/>
    <w:link w:val="14"/>
    <w:autoRedefine/>
    <w:qFormat/>
    <w:locked/>
    <w:uiPriority w:val="0"/>
    <w:rPr>
      <w:rFonts w:ascii="宋体" w:hAnsi="宋体" w:eastAsia="宋体"/>
      <w:kern w:val="2"/>
      <w:sz w:val="21"/>
      <w:lang w:val="en-US" w:eastAsia="zh-CN" w:bidi="ar-SA"/>
    </w:rPr>
  </w:style>
  <w:style w:type="character" w:customStyle="1" w:styleId="52">
    <w:name w:val="页眉 字符"/>
    <w:link w:val="29"/>
    <w:autoRedefine/>
    <w:qFormat/>
    <w:locked/>
    <w:uiPriority w:val="0"/>
    <w:rPr>
      <w:rFonts w:ascii="宋体" w:hAnsi="宋体" w:eastAsia="宋体"/>
      <w:kern w:val="2"/>
      <w:sz w:val="18"/>
      <w:szCs w:val="18"/>
      <w:lang w:val="en-US" w:eastAsia="zh-CN" w:bidi="ar-SA"/>
    </w:rPr>
  </w:style>
  <w:style w:type="character" w:customStyle="1" w:styleId="53">
    <w:name w:val="表格非标题文字 Char"/>
    <w:link w:val="54"/>
    <w:autoRedefine/>
    <w:qFormat/>
    <w:locked/>
    <w:uiPriority w:val="0"/>
    <w:rPr>
      <w:rFonts w:ascii="Futura Bk" w:hAnsi="Futura Bk"/>
      <w:kern w:val="2"/>
      <w:sz w:val="18"/>
      <w:szCs w:val="21"/>
      <w:lang w:val="en-US" w:eastAsia="zh-CN" w:bidi="ar-SA"/>
    </w:rPr>
  </w:style>
  <w:style w:type="paragraph" w:customStyle="1" w:styleId="54">
    <w:name w:val="表格非标题文字"/>
    <w:link w:val="5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55">
    <w:name w:val="!我的正文 Ctr+Q Char"/>
    <w:link w:val="56"/>
    <w:autoRedefine/>
    <w:qFormat/>
    <w:locked/>
    <w:uiPriority w:val="0"/>
    <w:rPr>
      <w:rFonts w:ascii="Arial" w:hAnsi="Arial" w:eastAsia="宋体" w:cs="Arial"/>
      <w:kern w:val="2"/>
      <w:sz w:val="24"/>
      <w:szCs w:val="21"/>
      <w:lang w:val="en-US" w:eastAsia="zh-CN" w:bidi="ar-SA"/>
    </w:rPr>
  </w:style>
  <w:style w:type="paragraph" w:customStyle="1" w:styleId="56">
    <w:name w:val="!我的正文 Ctr+Q"/>
    <w:basedOn w:val="1"/>
    <w:link w:val="55"/>
    <w:autoRedefine/>
    <w:qFormat/>
    <w:uiPriority w:val="0"/>
    <w:pPr>
      <w:adjustRightInd w:val="0"/>
      <w:snapToGrid w:val="0"/>
      <w:spacing w:line="360" w:lineRule="auto"/>
      <w:ind w:firstLine="480" w:firstLineChars="200"/>
    </w:pPr>
    <w:rPr>
      <w:rFonts w:ascii="Arial" w:hAnsi="Arial" w:cs="Arial"/>
      <w:sz w:val="24"/>
      <w:szCs w:val="21"/>
    </w:rPr>
  </w:style>
  <w:style w:type="character" w:customStyle="1" w:styleId="57">
    <w:name w:val="正文文本缩进 字符"/>
    <w:link w:val="21"/>
    <w:autoRedefine/>
    <w:qFormat/>
    <w:locked/>
    <w:uiPriority w:val="0"/>
    <w:rPr>
      <w:rFonts w:ascii="宋体" w:hAnsi="宋体" w:eastAsia="宋体"/>
      <w:kern w:val="2"/>
      <w:sz w:val="21"/>
      <w:szCs w:val="24"/>
      <w:lang w:val="en-US" w:eastAsia="zh-CN" w:bidi="ar-SA"/>
    </w:rPr>
  </w:style>
  <w:style w:type="character" w:customStyle="1" w:styleId="58">
    <w:name w:val="标题 3 字符"/>
    <w:link w:val="6"/>
    <w:autoRedefine/>
    <w:semiHidden/>
    <w:qFormat/>
    <w:uiPriority w:val="0"/>
    <w:rPr>
      <w:rFonts w:ascii="黑体" w:hAnsi="黑体" w:eastAsia="黑体"/>
      <w:b/>
      <w:sz w:val="28"/>
    </w:rPr>
  </w:style>
  <w:style w:type="character" w:customStyle="1" w:styleId="59">
    <w:name w:val="标题 2 字符"/>
    <w:link w:val="4"/>
    <w:autoRedefine/>
    <w:qFormat/>
    <w:uiPriority w:val="0"/>
    <w:rPr>
      <w:rFonts w:ascii="宋体" w:hAnsi="宋体" w:cs="宋体"/>
      <w:b/>
      <w:bCs/>
      <w:kern w:val="0"/>
      <w:sz w:val="36"/>
      <w:szCs w:val="44"/>
    </w:rPr>
  </w:style>
  <w:style w:type="character" w:customStyle="1" w:styleId="60">
    <w:name w:val="CM-正文 Char"/>
    <w:link w:val="61"/>
    <w:autoRedefine/>
    <w:qFormat/>
    <w:locked/>
    <w:uiPriority w:val="0"/>
    <w:rPr>
      <w:rFonts w:ascii="宋体" w:hAnsi="宋体"/>
      <w:kern w:val="2"/>
      <w:sz w:val="24"/>
      <w:szCs w:val="24"/>
      <w:lang w:val="en-US" w:eastAsia="zh-CN" w:bidi="ar-SA"/>
    </w:rPr>
  </w:style>
  <w:style w:type="paragraph" w:customStyle="1" w:styleId="61">
    <w:name w:val="CM-正文"/>
    <w:link w:val="60"/>
    <w:autoRedefine/>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62">
    <w:name w:val="批注文字 字符"/>
    <w:link w:val="16"/>
    <w:autoRedefine/>
    <w:qFormat/>
    <w:locked/>
    <w:uiPriority w:val="0"/>
    <w:rPr>
      <w:rFonts w:ascii="宋体" w:hAnsi="宋体" w:eastAsia="宋体"/>
      <w:kern w:val="2"/>
      <w:sz w:val="21"/>
      <w:szCs w:val="24"/>
      <w:lang w:val="en-US" w:eastAsia="zh-CN" w:bidi="ar-SA"/>
    </w:rPr>
  </w:style>
  <w:style w:type="character" w:customStyle="1" w:styleId="63">
    <w:name w:val="正文文本首行缩进 2 字符"/>
    <w:link w:val="36"/>
    <w:autoRedefine/>
    <w:qFormat/>
    <w:locked/>
    <w:uiPriority w:val="0"/>
    <w:rPr>
      <w:rFonts w:ascii="宋体" w:hAnsi="宋体" w:eastAsia="宋体"/>
      <w:kern w:val="2"/>
      <w:sz w:val="21"/>
      <w:szCs w:val="24"/>
      <w:lang w:val="en-US" w:eastAsia="zh-CN" w:bidi="ar-SA"/>
    </w:rPr>
  </w:style>
  <w:style w:type="character" w:customStyle="1" w:styleId="64">
    <w:name w:val="标题 2 Char2"/>
    <w:autoRedefine/>
    <w:qFormat/>
    <w:uiPriority w:val="0"/>
    <w:rPr>
      <w:rFonts w:ascii="Arial" w:hAnsi="Arial" w:eastAsia="宋体"/>
      <w:b/>
      <w:bCs/>
      <w:kern w:val="2"/>
      <w:sz w:val="28"/>
      <w:szCs w:val="32"/>
      <w:lang w:val="en-US" w:eastAsia="zh-CN" w:bidi="ar-SA"/>
    </w:rPr>
  </w:style>
  <w:style w:type="character" w:customStyle="1" w:styleId="65">
    <w:name w:val="No Spacing Char Char"/>
    <w:link w:val="66"/>
    <w:autoRedefine/>
    <w:qFormat/>
    <w:locked/>
    <w:uiPriority w:val="0"/>
    <w:rPr>
      <w:sz w:val="22"/>
      <w:lang w:eastAsia="en-US" w:bidi="ar-SA"/>
    </w:rPr>
  </w:style>
  <w:style w:type="paragraph" w:customStyle="1" w:styleId="66">
    <w:name w:val="无间隔1"/>
    <w:basedOn w:val="1"/>
    <w:link w:val="65"/>
    <w:autoRedefine/>
    <w:qFormat/>
    <w:uiPriority w:val="0"/>
    <w:pPr>
      <w:widowControl/>
      <w:jc w:val="left"/>
    </w:pPr>
    <w:rPr>
      <w:kern w:val="0"/>
      <w:sz w:val="22"/>
      <w:szCs w:val="20"/>
      <w:lang w:eastAsia="en-US"/>
    </w:rPr>
  </w:style>
  <w:style w:type="character" w:customStyle="1" w:styleId="67">
    <w:name w:val="正文文本 字符"/>
    <w:link w:val="18"/>
    <w:autoRedefine/>
    <w:qFormat/>
    <w:locked/>
    <w:uiPriority w:val="0"/>
    <w:rPr>
      <w:rFonts w:ascii="宋体" w:hAnsi="宋体" w:eastAsia="宋体"/>
      <w:kern w:val="2"/>
      <w:sz w:val="21"/>
      <w:szCs w:val="24"/>
      <w:lang w:val="en-US" w:eastAsia="zh-CN" w:bidi="ar-SA"/>
    </w:rPr>
  </w:style>
  <w:style w:type="character" w:customStyle="1" w:styleId="68">
    <w:name w:val="纯文本 字符1"/>
    <w:link w:val="24"/>
    <w:autoRedefine/>
    <w:qFormat/>
    <w:locked/>
    <w:uiPriority w:val="0"/>
    <w:rPr>
      <w:rFonts w:ascii="宋体" w:hAnsi="Courier New" w:eastAsia="宋体"/>
      <w:kern w:val="2"/>
      <w:sz w:val="21"/>
      <w:lang w:val="en-US" w:eastAsia="zh-CN" w:bidi="ar-SA"/>
    </w:rPr>
  </w:style>
  <w:style w:type="character" w:customStyle="1" w:styleId="69">
    <w:name w:val="页脚 字符"/>
    <w:link w:val="28"/>
    <w:autoRedefine/>
    <w:qFormat/>
    <w:locked/>
    <w:uiPriority w:val="0"/>
    <w:rPr>
      <w:rFonts w:ascii="宋体" w:hAnsi="宋体" w:eastAsia="宋体"/>
      <w:kern w:val="2"/>
      <w:sz w:val="18"/>
      <w:szCs w:val="18"/>
      <w:lang w:val="en-US" w:eastAsia="zh-CN" w:bidi="ar-SA"/>
    </w:rPr>
  </w:style>
  <w:style w:type="paragraph" w:customStyle="1" w:styleId="70">
    <w:name w:val="Char1"/>
    <w:basedOn w:val="1"/>
    <w:autoRedefine/>
    <w:qFormat/>
    <w:uiPriority w:val="0"/>
    <w:pPr>
      <w:tabs>
        <w:tab w:val="left" w:pos="432"/>
      </w:tabs>
      <w:spacing w:beforeLines="50" w:afterLines="50"/>
      <w:ind w:left="432" w:hanging="432"/>
    </w:pPr>
    <w:rPr>
      <w:sz w:val="24"/>
    </w:rPr>
  </w:style>
  <w:style w:type="paragraph" w:customStyle="1" w:styleId="71">
    <w:name w:val="正文内容"/>
    <w:basedOn w:val="1"/>
    <w:autoRedefine/>
    <w:qFormat/>
    <w:uiPriority w:val="0"/>
    <w:pPr>
      <w:ind w:firstLine="420" w:firstLineChars="200"/>
    </w:pPr>
    <w:rPr>
      <w:rFonts w:ascii="宋体"/>
      <w:sz w:val="28"/>
      <w:szCs w:val="21"/>
    </w:rPr>
  </w:style>
  <w:style w:type="paragraph" w:customStyle="1" w:styleId="72">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73">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列表段落1"/>
    <w:basedOn w:val="1"/>
    <w:autoRedefine/>
    <w:qFormat/>
    <w:uiPriority w:val="34"/>
    <w:pPr>
      <w:ind w:firstLine="420" w:firstLineChars="200"/>
    </w:pPr>
  </w:style>
  <w:style w:type="character" w:customStyle="1" w:styleId="75">
    <w:name w:val="标题 3 Char1"/>
    <w:basedOn w:val="39"/>
    <w:autoRedefine/>
    <w:semiHidden/>
    <w:qFormat/>
    <w:uiPriority w:val="0"/>
    <w:rPr>
      <w:rFonts w:cs="Times New Roman"/>
      <w:b/>
      <w:bCs/>
      <w:kern w:val="2"/>
      <w:sz w:val="32"/>
      <w:szCs w:val="32"/>
    </w:rPr>
  </w:style>
  <w:style w:type="character" w:customStyle="1" w:styleId="76">
    <w:name w:val="标题 4 字符"/>
    <w:basedOn w:val="39"/>
    <w:link w:val="7"/>
    <w:autoRedefine/>
    <w:semiHidden/>
    <w:qFormat/>
    <w:uiPriority w:val="0"/>
    <w:rPr>
      <w:rFonts w:ascii="Arial" w:hAnsi="Arial" w:eastAsia="黑体" w:cs="宋体"/>
      <w:bCs/>
      <w:kern w:val="2"/>
      <w:sz w:val="30"/>
      <w:szCs w:val="28"/>
      <w:lang w:val="zh-CN" w:eastAsia="zh-CN"/>
    </w:rPr>
  </w:style>
  <w:style w:type="character" w:customStyle="1" w:styleId="77">
    <w:name w:val="标题 5 字符"/>
    <w:basedOn w:val="39"/>
    <w:link w:val="8"/>
    <w:autoRedefine/>
    <w:semiHidden/>
    <w:qFormat/>
    <w:uiPriority w:val="0"/>
    <w:rPr>
      <w:rFonts w:ascii="Arial" w:hAnsi="Arial" w:eastAsia="黑体" w:cs="宋体"/>
      <w:bCs/>
      <w:kern w:val="2"/>
      <w:sz w:val="28"/>
      <w:szCs w:val="28"/>
    </w:rPr>
  </w:style>
  <w:style w:type="character" w:customStyle="1" w:styleId="78">
    <w:name w:val="标题 6 字符"/>
    <w:basedOn w:val="39"/>
    <w:link w:val="9"/>
    <w:autoRedefine/>
    <w:semiHidden/>
    <w:qFormat/>
    <w:uiPriority w:val="0"/>
    <w:rPr>
      <w:rFonts w:ascii="Arial" w:hAnsi="Arial" w:eastAsia="黑体" w:cs="宋体"/>
      <w:kern w:val="2"/>
      <w:sz w:val="24"/>
    </w:rPr>
  </w:style>
  <w:style w:type="character" w:customStyle="1" w:styleId="79">
    <w:name w:val="标题 7 字符"/>
    <w:basedOn w:val="39"/>
    <w:link w:val="10"/>
    <w:autoRedefine/>
    <w:semiHidden/>
    <w:qFormat/>
    <w:uiPriority w:val="0"/>
    <w:rPr>
      <w:rFonts w:ascii="Arial" w:hAnsi="Arial" w:cs="宋体"/>
      <w:bCs/>
      <w:kern w:val="2"/>
      <w:sz w:val="24"/>
      <w:szCs w:val="24"/>
      <w:lang w:eastAsia="en-US"/>
    </w:rPr>
  </w:style>
  <w:style w:type="character" w:customStyle="1" w:styleId="80">
    <w:name w:val="标题 8 字符"/>
    <w:basedOn w:val="39"/>
    <w:link w:val="11"/>
    <w:autoRedefine/>
    <w:semiHidden/>
    <w:qFormat/>
    <w:uiPriority w:val="0"/>
    <w:rPr>
      <w:rFonts w:ascii="Cambria" w:hAnsi="Cambria" w:cs="Times New Roman"/>
      <w:kern w:val="2"/>
      <w:sz w:val="24"/>
      <w:szCs w:val="24"/>
      <w:lang w:eastAsia="en-US"/>
    </w:rPr>
  </w:style>
  <w:style w:type="character" w:customStyle="1" w:styleId="81">
    <w:name w:val="标题 9 字符"/>
    <w:basedOn w:val="39"/>
    <w:link w:val="12"/>
    <w:autoRedefine/>
    <w:semiHidden/>
    <w:qFormat/>
    <w:uiPriority w:val="9"/>
    <w:rPr>
      <w:rFonts w:ascii="Cambria" w:hAnsi="Cambria" w:cs="Times New Roman"/>
      <w:kern w:val="2"/>
      <w:sz w:val="21"/>
      <w:szCs w:val="21"/>
      <w:lang w:eastAsia="en-US"/>
    </w:rPr>
  </w:style>
  <w:style w:type="character" w:customStyle="1" w:styleId="82">
    <w:name w:val="large1"/>
    <w:autoRedefine/>
    <w:qFormat/>
    <w:uiPriority w:val="0"/>
    <w:rPr>
      <w:rFonts w:hint="eastAsia" w:ascii="宋体" w:hAnsi="宋体" w:eastAsia="宋体"/>
      <w:sz w:val="21"/>
      <w:szCs w:val="21"/>
    </w:rPr>
  </w:style>
  <w:style w:type="character" w:customStyle="1" w:styleId="83">
    <w:name w:val="font21"/>
    <w:basedOn w:val="39"/>
    <w:autoRedefine/>
    <w:qFormat/>
    <w:uiPriority w:val="0"/>
    <w:rPr>
      <w:rFonts w:hint="eastAsia" w:ascii="宋体" w:hAnsi="宋体" w:eastAsia="宋体" w:cs="宋体"/>
      <w:color w:val="000000"/>
      <w:sz w:val="21"/>
      <w:szCs w:val="21"/>
      <w:u w:val="none"/>
    </w:rPr>
  </w:style>
  <w:style w:type="character" w:customStyle="1" w:styleId="84">
    <w:name w:val="font01"/>
    <w:basedOn w:val="39"/>
    <w:autoRedefine/>
    <w:qFormat/>
    <w:uiPriority w:val="0"/>
    <w:rPr>
      <w:rFonts w:hint="default" w:ascii="Calibri" w:hAnsi="Calibri" w:cs="Calibri"/>
      <w:color w:val="000000"/>
      <w:sz w:val="21"/>
      <w:szCs w:val="21"/>
      <w:u w:val="none"/>
    </w:rPr>
  </w:style>
  <w:style w:type="character" w:customStyle="1" w:styleId="85">
    <w:name w:val="纯文本 Char1"/>
    <w:autoRedefine/>
    <w:qFormat/>
    <w:uiPriority w:val="0"/>
    <w:rPr>
      <w:rFonts w:ascii="宋体" w:hAnsi="宋体" w:eastAsia="宋体"/>
      <w:kern w:val="2"/>
      <w:sz w:val="21"/>
      <w:szCs w:val="21"/>
      <w:lang w:bidi="ar-SA"/>
    </w:rPr>
  </w:style>
  <w:style w:type="character" w:customStyle="1" w:styleId="86">
    <w:name w:val="标题 1 Char Char"/>
    <w:autoRedefine/>
    <w:qFormat/>
    <w:uiPriority w:val="0"/>
    <w:rPr>
      <w:rFonts w:eastAsia="宋体"/>
      <w:b/>
      <w:spacing w:val="-2"/>
      <w:sz w:val="24"/>
      <w:lang w:val="en-US" w:eastAsia="zh-CN" w:bidi="ar-SA"/>
    </w:rPr>
  </w:style>
  <w:style w:type="character" w:customStyle="1" w:styleId="87">
    <w:name w:val="称呼 Char"/>
    <w:autoRedefine/>
    <w:qFormat/>
    <w:uiPriority w:val="0"/>
    <w:rPr>
      <w:rFonts w:ascii="华文宋体" w:hAnsi="Arial Unicode MS" w:eastAsia="华文宋体"/>
      <w:kern w:val="2"/>
      <w:sz w:val="24"/>
    </w:rPr>
  </w:style>
  <w:style w:type="character" w:customStyle="1" w:styleId="88">
    <w:name w:val="称呼 字符"/>
    <w:basedOn w:val="39"/>
    <w:link w:val="17"/>
    <w:autoRedefine/>
    <w:qFormat/>
    <w:uiPriority w:val="0"/>
    <w:rPr>
      <w:kern w:val="2"/>
      <w:sz w:val="21"/>
      <w:szCs w:val="24"/>
    </w:rPr>
  </w:style>
  <w:style w:type="paragraph" w:customStyle="1" w:styleId="8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90">
    <w:name w:val="Table Paragraph"/>
    <w:basedOn w:val="1"/>
    <w:autoRedefine/>
    <w:qFormat/>
    <w:uiPriority w:val="1"/>
    <w:pPr>
      <w:jc w:val="left"/>
    </w:pPr>
    <w:rPr>
      <w:kern w:val="0"/>
      <w:sz w:val="22"/>
      <w:szCs w:val="22"/>
      <w:lang w:eastAsia="en-US"/>
    </w:rPr>
  </w:style>
  <w:style w:type="character" w:customStyle="1" w:styleId="91">
    <w:name w:val="font31"/>
    <w:basedOn w:val="39"/>
    <w:autoRedefine/>
    <w:qFormat/>
    <w:uiPriority w:val="0"/>
    <w:rPr>
      <w:rFonts w:hint="eastAsia" w:ascii="微软雅黑" w:hAnsi="微软雅黑" w:eastAsia="微软雅黑" w:cs="微软雅黑"/>
      <w:color w:val="000000"/>
      <w:sz w:val="20"/>
      <w:szCs w:val="20"/>
      <w:u w:val="none"/>
    </w:rPr>
  </w:style>
  <w:style w:type="paragraph" w:customStyle="1" w:styleId="92">
    <w:name w:val="WPSOffice手动目录 1"/>
    <w:autoRedefine/>
    <w:qFormat/>
    <w:uiPriority w:val="0"/>
    <w:rPr>
      <w:rFonts w:ascii="Times New Roman" w:hAnsi="Times New Roman" w:eastAsia="宋体" w:cs="Times New Roman"/>
      <w:lang w:val="en-US" w:eastAsia="zh-CN" w:bidi="ar-SA"/>
    </w:rPr>
  </w:style>
  <w:style w:type="paragraph" w:customStyle="1" w:styleId="9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94">
    <w:name w:val="font81"/>
    <w:basedOn w:val="39"/>
    <w:autoRedefine/>
    <w:qFormat/>
    <w:uiPriority w:val="0"/>
    <w:rPr>
      <w:rFonts w:hint="eastAsia" w:ascii="微软雅黑" w:hAnsi="微软雅黑" w:eastAsia="微软雅黑" w:cs="微软雅黑"/>
      <w:color w:val="000000"/>
      <w:sz w:val="16"/>
      <w:szCs w:val="16"/>
      <w:u w:val="none"/>
    </w:rPr>
  </w:style>
  <w:style w:type="character" w:customStyle="1" w:styleId="95">
    <w:name w:val="font11"/>
    <w:basedOn w:val="39"/>
    <w:autoRedefine/>
    <w:qFormat/>
    <w:uiPriority w:val="0"/>
    <w:rPr>
      <w:rFonts w:hint="eastAsia" w:ascii="宋体" w:hAnsi="宋体" w:eastAsia="宋体" w:cs="宋体"/>
      <w:color w:val="000000"/>
      <w:sz w:val="21"/>
      <w:szCs w:val="21"/>
      <w:u w:val="none"/>
    </w:rPr>
  </w:style>
  <w:style w:type="character" w:customStyle="1" w:styleId="96">
    <w:name w:val="font71"/>
    <w:basedOn w:val="39"/>
    <w:autoRedefine/>
    <w:qFormat/>
    <w:uiPriority w:val="0"/>
    <w:rPr>
      <w:rFonts w:hint="eastAsia" w:ascii="宋体" w:hAnsi="宋体" w:eastAsia="宋体" w:cs="宋体"/>
      <w:color w:val="000000"/>
      <w:sz w:val="22"/>
      <w:szCs w:val="22"/>
      <w:u w:val="none"/>
    </w:rPr>
  </w:style>
  <w:style w:type="character" w:customStyle="1" w:styleId="97">
    <w:name w:val="font132"/>
    <w:basedOn w:val="39"/>
    <w:autoRedefine/>
    <w:qFormat/>
    <w:uiPriority w:val="0"/>
    <w:rPr>
      <w:rFonts w:hint="eastAsia" w:ascii="宋体" w:hAnsi="宋体" w:eastAsia="宋体" w:cs="宋体"/>
      <w:color w:val="000000"/>
      <w:sz w:val="24"/>
      <w:szCs w:val="24"/>
      <w:u w:val="none"/>
    </w:rPr>
  </w:style>
  <w:style w:type="character" w:customStyle="1" w:styleId="98">
    <w:name w:val="font112"/>
    <w:basedOn w:val="39"/>
    <w:autoRedefine/>
    <w:qFormat/>
    <w:uiPriority w:val="0"/>
    <w:rPr>
      <w:rFonts w:hint="eastAsia" w:ascii="宋体" w:hAnsi="宋体" w:eastAsia="宋体" w:cs="宋体"/>
      <w:color w:val="000000"/>
      <w:sz w:val="24"/>
      <w:szCs w:val="24"/>
      <w:u w:val="none"/>
    </w:rPr>
  </w:style>
  <w:style w:type="character" w:customStyle="1" w:styleId="99">
    <w:name w:val="font41"/>
    <w:basedOn w:val="39"/>
    <w:autoRedefine/>
    <w:qFormat/>
    <w:uiPriority w:val="0"/>
    <w:rPr>
      <w:rFonts w:hint="eastAsia" w:ascii="宋体" w:hAnsi="宋体" w:eastAsia="宋体" w:cs="宋体"/>
      <w:color w:val="000000"/>
      <w:sz w:val="20"/>
      <w:szCs w:val="20"/>
      <w:u w:val="none"/>
    </w:rPr>
  </w:style>
  <w:style w:type="paragraph" w:customStyle="1" w:styleId="100">
    <w:name w:val="_Style 115"/>
    <w:basedOn w:val="18"/>
    <w:next w:val="19"/>
    <w:autoRedefine/>
    <w:qFormat/>
    <w:uiPriority w:val="0"/>
    <w:pPr>
      <w:ind w:firstLine="420" w:firstLineChars="100"/>
    </w:pPr>
  </w:style>
  <w:style w:type="character" w:customStyle="1" w:styleId="101">
    <w:name w:val="正文缩进 字符"/>
    <w:autoRedefine/>
    <w:qFormat/>
    <w:uiPriority w:val="0"/>
    <w:rPr>
      <w:rFonts w:ascii="Times New Roman" w:hAnsi="Times New Roman" w:eastAsia="宋体" w:cs="Times New Roman"/>
      <w:kern w:val="0"/>
      <w:sz w:val="24"/>
      <w:szCs w:val="20"/>
    </w:rPr>
  </w:style>
  <w:style w:type="paragraph" w:customStyle="1" w:styleId="102">
    <w:name w:val="_Style 9"/>
    <w:basedOn w:val="1"/>
    <w:next w:val="74"/>
    <w:autoRedefine/>
    <w:qFormat/>
    <w:uiPriority w:val="0"/>
    <w:pPr>
      <w:ind w:firstLine="420" w:firstLineChars="200"/>
    </w:pPr>
    <w:rPr>
      <w:szCs w:val="22"/>
    </w:rPr>
  </w:style>
  <w:style w:type="paragraph" w:customStyle="1" w:styleId="103">
    <w:name w:val="A正文"/>
    <w:basedOn w:val="1"/>
    <w:autoRedefine/>
    <w:qFormat/>
    <w:uiPriority w:val="0"/>
    <w:pPr>
      <w:spacing w:line="360" w:lineRule="auto"/>
      <w:ind w:firstLine="200" w:firstLineChars="200"/>
    </w:pPr>
    <w:rPr>
      <w:rFonts w:ascii="等线" w:hAnsi="等线" w:eastAsia="仿宋_GB2312" w:cs="宋体"/>
      <w:sz w:val="30"/>
      <w:szCs w:val="30"/>
    </w:rPr>
  </w:style>
  <w:style w:type="character" w:customStyle="1" w:styleId="104">
    <w:name w:val="font51"/>
    <w:basedOn w:val="39"/>
    <w:autoRedefine/>
    <w:qFormat/>
    <w:uiPriority w:val="0"/>
    <w:rPr>
      <w:rFonts w:hint="eastAsia" w:ascii="宋体" w:hAnsi="宋体" w:eastAsia="宋体" w:cs="宋体"/>
      <w:b/>
      <w:bCs/>
      <w:color w:val="000000"/>
      <w:sz w:val="21"/>
      <w:szCs w:val="21"/>
      <w:u w:val="none"/>
    </w:rPr>
  </w:style>
  <w:style w:type="paragraph" w:customStyle="1" w:styleId="105">
    <w:name w:val="纯文本1"/>
    <w:basedOn w:val="1"/>
    <w:autoRedefine/>
    <w:qFormat/>
    <w:uiPriority w:val="99"/>
    <w:rPr>
      <w:rFonts w:ascii="宋体" w:hAnsi="Courier New" w:cs="仿宋_GB2312"/>
    </w:rPr>
  </w:style>
  <w:style w:type="character" w:customStyle="1" w:styleId="106">
    <w:name w:val="NormalCharacter"/>
    <w:autoRedefine/>
    <w:qFormat/>
    <w:uiPriority w:val="0"/>
    <w:rPr>
      <w:kern w:val="2"/>
      <w:sz w:val="21"/>
      <w:szCs w:val="24"/>
      <w:lang w:val="en-US" w:eastAsia="zh-CN" w:bidi="ar-SA"/>
    </w:rPr>
  </w:style>
  <w:style w:type="paragraph" w:customStyle="1" w:styleId="107">
    <w:name w:val="列表段落2"/>
    <w:basedOn w:val="1"/>
    <w:autoRedefine/>
    <w:qFormat/>
    <w:uiPriority w:val="99"/>
    <w:pPr>
      <w:ind w:firstLine="420" w:firstLineChars="200"/>
    </w:pPr>
  </w:style>
  <w:style w:type="paragraph" w:customStyle="1" w:styleId="108">
    <w:name w:val="模板普通正文"/>
    <w:basedOn w:val="21"/>
    <w:autoRedefine/>
    <w:qFormat/>
    <w:uiPriority w:val="0"/>
    <w:pPr>
      <w:spacing w:beforeLines="50" w:after="10" w:line="200" w:lineRule="exact"/>
      <w:ind w:left="0" w:leftChars="0" w:firstLine="490" w:firstLineChars="175"/>
      <w:jc w:val="left"/>
    </w:pPr>
    <w:rPr>
      <w:rFonts w:ascii="Courier New" w:hAnsi="Verdana" w:eastAsia="等线" w:cs="DFKai-SB"/>
      <w:spacing w:val="-4"/>
      <w:sz w:val="18"/>
      <w:szCs w:val="20"/>
    </w:rPr>
  </w:style>
  <w:style w:type="character" w:customStyle="1" w:styleId="109">
    <w:name w:val="纯文本 字符"/>
    <w:autoRedefine/>
    <w:qFormat/>
    <w:uiPriority w:val="99"/>
    <w:rPr>
      <w:rFonts w:ascii="Courier New" w:hAnsi="Verdana" w:eastAsia="Courier New"/>
      <w:kern w:val="2"/>
      <w:sz w:val="24"/>
      <w:szCs w:val="24"/>
      <w:lang w:val="en-US" w:eastAsia="zh-CN" w:bidi="ar-SA"/>
    </w:rPr>
  </w:style>
  <w:style w:type="paragraph" w:customStyle="1" w:styleId="110">
    <w:name w:val="一级标题"/>
    <w:basedOn w:val="1"/>
    <w:autoRedefine/>
    <w:qFormat/>
    <w:uiPriority w:val="0"/>
    <w:pPr>
      <w:numPr>
        <w:ilvl w:val="0"/>
        <w:numId w:val="3"/>
      </w:numPr>
      <w:outlineLvl w:val="0"/>
    </w:pPr>
    <w:rPr>
      <w:rFonts w:ascii="Courier New" w:hAnsi="Courier New" w:eastAsia="Courier New" w:cs="DFKai-SB"/>
      <w:sz w:val="36"/>
      <w:szCs w:val="40"/>
    </w:rPr>
  </w:style>
  <w:style w:type="character" w:customStyle="1" w:styleId="111">
    <w:name w:val="标题 1 字符"/>
    <w:link w:val="3"/>
    <w:autoRedefine/>
    <w:qFormat/>
    <w:uiPriority w:val="0"/>
    <w:rPr>
      <w:rFonts w:ascii="楷体_GB2312" w:eastAsia="楷体_GB2312" w:cs="宋体"/>
      <w:sz w:val="28"/>
      <w:szCs w:val="20"/>
    </w:rPr>
  </w:style>
  <w:style w:type="paragraph" w:customStyle="1" w:styleId="112">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13">
    <w:name w:val="p0"/>
    <w:basedOn w:val="1"/>
    <w:autoRedefine/>
    <w:qFormat/>
    <w:uiPriority w:val="0"/>
    <w:pPr>
      <w:widowControl/>
      <w:spacing w:line="360" w:lineRule="auto"/>
      <w:jc w:val="left"/>
    </w:pPr>
    <w:rPr>
      <w:kern w:val="0"/>
      <w:sz w:val="24"/>
    </w:rPr>
  </w:style>
  <w:style w:type="paragraph" w:customStyle="1" w:styleId="11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列出段落1"/>
    <w:basedOn w:val="1"/>
    <w:autoRedefine/>
    <w:qFormat/>
    <w:uiPriority w:val="0"/>
    <w:pPr>
      <w:ind w:firstLine="420" w:firstLineChars="200"/>
    </w:pPr>
    <w:rPr>
      <w:rFonts w:ascii="Calibri" w:hAnsi="Calibri"/>
      <w:szCs w:val="22"/>
    </w:rPr>
  </w:style>
  <w:style w:type="paragraph" w:styleId="116">
    <w:name w:val="List Paragraph"/>
    <w:basedOn w:val="1"/>
    <w:autoRedefine/>
    <w:qFormat/>
    <w:uiPriority w:val="0"/>
    <w:pPr>
      <w:ind w:firstLine="420" w:firstLineChars="200"/>
    </w:pPr>
    <w:rPr>
      <w:rFonts w:eastAsia="宋体"/>
      <w:kern w:val="2"/>
      <w:sz w:val="21"/>
      <w:szCs w:val="24"/>
      <w:lang w:val="en-US" w:eastAsia="zh-CN" w:bidi="ar-SA"/>
    </w:rPr>
  </w:style>
  <w:style w:type="paragraph" w:customStyle="1" w:styleId="117">
    <w:name w:val="Other|1"/>
    <w:basedOn w:val="1"/>
    <w:autoRedefine/>
    <w:qFormat/>
    <w:uiPriority w:val="0"/>
    <w:pPr>
      <w:spacing w:line="434" w:lineRule="auto"/>
      <w:ind w:firstLine="400"/>
    </w:pPr>
    <w:rPr>
      <w:rFonts w:ascii="宋体" w:hAnsi="宋体" w:eastAsia="宋体" w:cs="宋体"/>
      <w:sz w:val="20"/>
      <w:szCs w:val="20"/>
      <w:lang w:val="zh-TW" w:eastAsia="zh-TW" w:bidi="zh-TW"/>
    </w:rPr>
  </w:style>
  <w:style w:type="paragraph" w:customStyle="1" w:styleId="118">
    <w:name w:val="默认段落字体 Para Char Char Char Char Char Char Char Char Char1 Char Char Char Char"/>
    <w:basedOn w:val="1"/>
    <w:autoRedefine/>
    <w:qFormat/>
    <w:uiPriority w:val="0"/>
    <w:rPr>
      <w:rFonts w:ascii="Tahoma" w:hAnsi="Tahoma"/>
      <w:sz w:val="24"/>
      <w:szCs w:val="20"/>
    </w:rPr>
  </w:style>
  <w:style w:type="paragraph" w:customStyle="1" w:styleId="119">
    <w:name w:val="列出段落3"/>
    <w:basedOn w:val="1"/>
    <w:qFormat/>
    <w:uiPriority w:val="34"/>
    <w:pPr>
      <w:spacing w:after="200" w:line="276" w:lineRule="auto"/>
      <w:ind w:firstLine="420" w:firstLineChars="200"/>
    </w:pPr>
  </w:style>
  <w:style w:type="character" w:customStyle="1" w:styleId="120">
    <w:name w:val="font61"/>
    <w:qFormat/>
    <w:uiPriority w:val="0"/>
    <w:rPr>
      <w:rFonts w:hint="default" w:ascii="Times New Roman" w:hAnsi="Times New Roman" w:cs="Times New Roman"/>
      <w:color w:val="000000"/>
      <w:sz w:val="20"/>
      <w:szCs w:val="20"/>
      <w:u w:val="none"/>
    </w:rPr>
  </w:style>
  <w:style w:type="paragraph" w:customStyle="1" w:styleId="121">
    <w:name w:val="reader-word-layer reader-word-s27-8"/>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reader-word-s2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reader-word-layer reader-word-s27-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reader-word-layer reader-word-s27-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reader-word-layer reader-word-s2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reader-word-layer reader-word-s27-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reader-word-layer reader-word-s27-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6435</Words>
  <Characters>6710</Characters>
  <Lines>68</Lines>
  <Paragraphs>108</Paragraphs>
  <TotalTime>2</TotalTime>
  <ScaleCrop>false</ScaleCrop>
  <LinksUpToDate>false</LinksUpToDate>
  <CharactersWithSpaces>6819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2022-05-27T09:33:00Z</dcterms:created>
  <dc:creator>机关事务管理局办公室</dc:creator>
  <cp:lastModifiedBy>野丫头</cp:lastModifiedBy>
  <cp:lastPrinted>2025-07-07T07:23:00Z</cp:lastPrinted>
  <dcterms:modified xsi:type="dcterms:W3CDTF">2025-07-11T13:03:54Z</dcterms:modified>
  <dc:title>政府采购招标文件确认表</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A37D916E8D5244F492027A124287CF38_13</vt:lpwstr>
  </property>
  <property fmtid="{D5CDD505-2E9C-101B-9397-08002B2CF9AE}" pid="4" name="KSOTemplateDocerSaveRecord">
    <vt:lpwstr>eyJoZGlkIjoiOGY4MTdkZTRjMTllZTFmOTkwOGEwZTY2MDBmOTc4ODIiLCJ1c2VySWQiOiIyNjcyNjk4NTYifQ==</vt:lpwstr>
  </property>
</Properties>
</file>