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6D9F8">
      <w:pPr>
        <w:pStyle w:val="3"/>
        <w:tabs>
          <w:tab w:val="left" w:pos="1080"/>
        </w:tabs>
        <w:spacing w:line="240" w:lineRule="auto"/>
        <w:ind w:firstLine="0" w:firstLineChars="0"/>
        <w:jc w:val="center"/>
        <w:rPr>
          <w:rFonts w:ascii="仿宋" w:hAnsi="仿宋" w:eastAsia="仿宋"/>
          <w:color w:val="auto"/>
          <w:highlight w:val="none"/>
        </w:rPr>
      </w:pPr>
      <w:r>
        <w:rPr>
          <w:rFonts w:hint="eastAsia" w:ascii="仿宋" w:hAnsi="仿宋" w:eastAsia="仿宋"/>
          <w:color w:val="auto"/>
          <w:highlight w:val="none"/>
          <w:lang w:eastAsia="zh-CN"/>
        </w:rPr>
        <w:t>碧湖新城智慧停车运营项目（第二次）</w:t>
      </w:r>
      <w:r>
        <w:rPr>
          <w:rFonts w:hint="eastAsia" w:ascii="仿宋" w:hAnsi="仿宋" w:eastAsia="仿宋"/>
          <w:color w:val="auto"/>
          <w:highlight w:val="none"/>
        </w:rPr>
        <w:t>竞争性磋商公告（非政府采购）</w:t>
      </w:r>
    </w:p>
    <w:p w14:paraId="1B6193BA">
      <w:pPr>
        <w:spacing w:line="360" w:lineRule="auto"/>
        <w:ind w:firstLine="600" w:firstLineChars="250"/>
        <w:rPr>
          <w:rFonts w:ascii="仿宋" w:hAnsi="仿宋" w:eastAsia="仿宋"/>
          <w:color w:val="auto"/>
          <w:sz w:val="24"/>
          <w:highlight w:val="none"/>
        </w:rPr>
      </w:pPr>
      <w:r>
        <w:rPr>
          <w:rFonts w:hint="eastAsia" w:ascii="仿宋" w:hAnsi="仿宋" w:eastAsia="仿宋"/>
          <w:color w:val="auto"/>
          <w:sz w:val="24"/>
          <w:highlight w:val="none"/>
        </w:rPr>
        <w:t>丽水众兴项目管理有限公司受</w:t>
      </w:r>
      <w:r>
        <w:rPr>
          <w:rFonts w:hint="eastAsia" w:ascii="仿宋" w:hAnsi="仿宋" w:eastAsia="仿宋"/>
          <w:b/>
          <w:color w:val="auto"/>
          <w:sz w:val="24"/>
          <w:highlight w:val="none"/>
          <w:u w:val="single"/>
        </w:rPr>
        <w:t>丽水市大鱼数字创新科技有限公司</w:t>
      </w:r>
      <w:r>
        <w:rPr>
          <w:rFonts w:hint="eastAsia" w:ascii="仿宋" w:hAnsi="仿宋" w:eastAsia="仿宋"/>
          <w:color w:val="auto"/>
          <w:sz w:val="24"/>
          <w:highlight w:val="none"/>
        </w:rPr>
        <w:t>的委托，对</w:t>
      </w:r>
      <w:r>
        <w:rPr>
          <w:rFonts w:hint="eastAsia" w:ascii="仿宋" w:hAnsi="仿宋" w:eastAsia="仿宋"/>
          <w:b/>
          <w:color w:val="auto"/>
          <w:sz w:val="24"/>
          <w:highlight w:val="none"/>
          <w:u w:val="single"/>
          <w:lang w:eastAsia="zh-CN"/>
        </w:rPr>
        <w:t>碧湖新城智慧停车运营项目（第二次）</w:t>
      </w:r>
      <w:r>
        <w:rPr>
          <w:rFonts w:hint="eastAsia" w:ascii="仿宋" w:hAnsi="仿宋" w:eastAsia="仿宋"/>
          <w:color w:val="auto"/>
          <w:sz w:val="24"/>
          <w:highlight w:val="none"/>
        </w:rPr>
        <w:t>进行采购。根据有关法律法规的规定编制本磋商文件，</w:t>
      </w:r>
      <w:r>
        <w:rPr>
          <w:rFonts w:hint="eastAsia" w:ascii="仿宋" w:hAnsi="仿宋" w:eastAsia="仿宋" w:cs="宋体"/>
          <w:color w:val="auto"/>
          <w:sz w:val="24"/>
          <w:highlight w:val="none"/>
        </w:rPr>
        <w:t>欢迎符合条件的供应商参加本次磋商。</w:t>
      </w:r>
    </w:p>
    <w:p w14:paraId="7D78AA27">
      <w:pPr>
        <w:tabs>
          <w:tab w:val="center" w:pos="4775"/>
        </w:tabs>
        <w:spacing w:line="360" w:lineRule="auto"/>
        <w:ind w:firstLine="480" w:firstLineChars="200"/>
        <w:rPr>
          <w:rFonts w:hint="default" w:ascii="仿宋" w:hAnsi="仿宋" w:eastAsia="仿宋"/>
          <w:color w:val="auto"/>
          <w:sz w:val="24"/>
          <w:highlight w:val="none"/>
          <w:lang w:val="en-US" w:eastAsia="zh-CN"/>
        </w:rPr>
      </w:pPr>
      <w:r>
        <w:rPr>
          <w:rFonts w:hint="eastAsia" w:ascii="仿宋" w:hAnsi="仿宋" w:eastAsia="仿宋"/>
          <w:color w:val="auto"/>
          <w:sz w:val="24"/>
          <w:highlight w:val="none"/>
        </w:rPr>
        <w:t>1.采购编号:众兴采202</w:t>
      </w:r>
      <w:r>
        <w:rPr>
          <w:rFonts w:hint="eastAsia" w:ascii="仿宋" w:hAnsi="仿宋" w:eastAsia="仿宋"/>
          <w:color w:val="auto"/>
          <w:sz w:val="24"/>
          <w:highlight w:val="none"/>
          <w:lang w:val="en-US" w:eastAsia="zh-CN"/>
        </w:rPr>
        <w:t>5002</w:t>
      </w:r>
      <w:r>
        <w:rPr>
          <w:rFonts w:hint="eastAsia" w:ascii="仿宋" w:hAnsi="仿宋" w:eastAsia="仿宋"/>
          <w:color w:val="auto"/>
          <w:sz w:val="24"/>
          <w:highlight w:val="none"/>
        </w:rPr>
        <w:t>号</w:t>
      </w:r>
      <w:r>
        <w:rPr>
          <w:rFonts w:hint="eastAsia" w:ascii="仿宋" w:hAnsi="仿宋" w:eastAsia="仿宋"/>
          <w:color w:val="auto"/>
          <w:sz w:val="24"/>
          <w:highlight w:val="none"/>
          <w:lang w:val="en-US" w:eastAsia="zh-CN"/>
        </w:rPr>
        <w:t>-1</w:t>
      </w:r>
    </w:p>
    <w:p w14:paraId="2D1C2CD1">
      <w:pPr>
        <w:spacing w:line="360" w:lineRule="auto"/>
        <w:ind w:firstLine="480" w:firstLineChars="200"/>
        <w:rPr>
          <w:rFonts w:hint="eastAsia" w:ascii="仿宋" w:hAnsi="仿宋" w:eastAsia="仿宋"/>
          <w:color w:val="auto"/>
          <w:sz w:val="24"/>
          <w:highlight w:val="none"/>
          <w:lang w:eastAsia="zh-CN"/>
        </w:rPr>
      </w:pPr>
      <w:r>
        <w:rPr>
          <w:rFonts w:ascii="仿宋" w:hAnsi="仿宋" w:eastAsia="仿宋"/>
          <w:color w:val="auto"/>
          <w:sz w:val="24"/>
          <w:highlight w:val="none"/>
        </w:rPr>
        <w:t>2.采购项</w:t>
      </w:r>
      <w:r>
        <w:rPr>
          <w:rFonts w:ascii="仿宋" w:hAnsi="仿宋" w:eastAsia="仿宋" w:cs="宋体"/>
          <w:color w:val="auto"/>
          <w:sz w:val="24"/>
          <w:highlight w:val="none"/>
        </w:rPr>
        <w:t>目：</w:t>
      </w:r>
      <w:r>
        <w:rPr>
          <w:rFonts w:hint="eastAsia" w:ascii="仿宋" w:hAnsi="仿宋" w:eastAsia="仿宋" w:cs="宋体"/>
          <w:color w:val="auto"/>
          <w:sz w:val="24"/>
          <w:highlight w:val="none"/>
          <w:lang w:eastAsia="zh-CN"/>
        </w:rPr>
        <w:t>碧湖新城智慧停车运营项目（第二次）</w:t>
      </w:r>
    </w:p>
    <w:p w14:paraId="01F4D952">
      <w:pPr>
        <w:spacing w:line="360" w:lineRule="auto"/>
        <w:ind w:firstLine="480" w:firstLineChars="200"/>
        <w:rPr>
          <w:rFonts w:hint="eastAsia" w:ascii="仿宋" w:hAnsi="仿宋" w:eastAsia="仿宋"/>
          <w:color w:val="auto"/>
          <w:sz w:val="24"/>
          <w:highlight w:val="none"/>
        </w:rPr>
      </w:pPr>
      <w:r>
        <w:rPr>
          <w:rFonts w:ascii="仿宋" w:hAnsi="仿宋" w:eastAsia="仿宋"/>
          <w:color w:val="auto"/>
          <w:sz w:val="24"/>
          <w:highlight w:val="none"/>
        </w:rPr>
        <w:t>3.采购方式:</w:t>
      </w:r>
      <w:r>
        <w:rPr>
          <w:rFonts w:hint="eastAsia" w:ascii="仿宋" w:hAnsi="仿宋" w:eastAsia="仿宋"/>
          <w:color w:val="auto"/>
          <w:sz w:val="24"/>
          <w:highlight w:val="none"/>
        </w:rPr>
        <w:t xml:space="preserve"> </w:t>
      </w:r>
      <w:r>
        <w:rPr>
          <w:rFonts w:ascii="仿宋" w:hAnsi="仿宋" w:eastAsia="仿宋"/>
          <w:color w:val="auto"/>
          <w:sz w:val="24"/>
          <w:highlight w:val="none"/>
        </w:rPr>
        <w:t>竞争性</w:t>
      </w:r>
      <w:r>
        <w:rPr>
          <w:rFonts w:hint="eastAsia" w:ascii="仿宋" w:hAnsi="仿宋" w:eastAsia="仿宋"/>
          <w:color w:val="auto"/>
          <w:sz w:val="24"/>
          <w:highlight w:val="none"/>
        </w:rPr>
        <w:t>磋商</w:t>
      </w:r>
    </w:p>
    <w:p w14:paraId="6D0E11C9">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4.组织形式：委托代理</w:t>
      </w:r>
    </w:p>
    <w:p w14:paraId="39C65691">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5</w:t>
      </w:r>
      <w:r>
        <w:rPr>
          <w:rFonts w:ascii="仿宋" w:hAnsi="仿宋" w:eastAsia="仿宋"/>
          <w:color w:val="auto"/>
          <w:sz w:val="24"/>
          <w:highlight w:val="none"/>
        </w:rPr>
        <w:t>.</w:t>
      </w:r>
      <w:r>
        <w:rPr>
          <w:rFonts w:hint="eastAsia" w:ascii="仿宋" w:hAnsi="仿宋" w:eastAsia="仿宋"/>
          <w:color w:val="auto"/>
          <w:sz w:val="24"/>
          <w:highlight w:val="none"/>
        </w:rPr>
        <w:t>采购内容：</w:t>
      </w:r>
      <w:r>
        <w:rPr>
          <w:rFonts w:ascii="仿宋" w:hAnsi="仿宋" w:eastAsia="仿宋"/>
          <w:color w:val="auto"/>
          <w:sz w:val="24"/>
          <w:highlight w:val="none"/>
        </w:rPr>
        <w:t xml:space="preserve"> </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2957"/>
        <w:gridCol w:w="846"/>
        <w:gridCol w:w="1409"/>
        <w:gridCol w:w="1976"/>
        <w:gridCol w:w="1093"/>
      </w:tblGrid>
      <w:tr w14:paraId="6D1AF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51" w:type="dxa"/>
            <w:noWrap w:val="0"/>
            <w:vAlign w:val="center"/>
          </w:tcPr>
          <w:p w14:paraId="528DBA40">
            <w:pPr>
              <w:jc w:val="center"/>
              <w:rPr>
                <w:rFonts w:hint="eastAsia" w:ascii="仿宋" w:hAnsi="仿宋" w:eastAsia="仿宋"/>
                <w:b/>
                <w:color w:val="auto"/>
                <w:sz w:val="24"/>
                <w:highlight w:val="none"/>
              </w:rPr>
            </w:pPr>
            <w:r>
              <w:rPr>
                <w:rFonts w:hint="eastAsia" w:ascii="仿宋" w:hAnsi="仿宋" w:eastAsia="仿宋"/>
                <w:b/>
                <w:color w:val="auto"/>
                <w:sz w:val="24"/>
                <w:highlight w:val="none"/>
              </w:rPr>
              <w:t>序号</w:t>
            </w:r>
          </w:p>
        </w:tc>
        <w:tc>
          <w:tcPr>
            <w:tcW w:w="2977" w:type="dxa"/>
            <w:noWrap w:val="0"/>
            <w:vAlign w:val="center"/>
          </w:tcPr>
          <w:p w14:paraId="1ACDF688">
            <w:pPr>
              <w:jc w:val="center"/>
              <w:rPr>
                <w:rFonts w:hint="eastAsia" w:ascii="仿宋" w:hAnsi="仿宋" w:eastAsia="仿宋"/>
                <w:b/>
                <w:color w:val="auto"/>
                <w:sz w:val="24"/>
                <w:highlight w:val="none"/>
              </w:rPr>
            </w:pPr>
            <w:r>
              <w:rPr>
                <w:rFonts w:hint="eastAsia" w:ascii="仿宋" w:hAnsi="仿宋" w:eastAsia="仿宋"/>
                <w:b/>
                <w:color w:val="auto"/>
                <w:sz w:val="24"/>
                <w:highlight w:val="none"/>
              </w:rPr>
              <w:t>采购内容</w:t>
            </w:r>
          </w:p>
        </w:tc>
        <w:tc>
          <w:tcPr>
            <w:tcW w:w="850" w:type="dxa"/>
            <w:noWrap w:val="0"/>
            <w:vAlign w:val="center"/>
          </w:tcPr>
          <w:p w14:paraId="3C52E98C">
            <w:pPr>
              <w:jc w:val="center"/>
              <w:rPr>
                <w:rFonts w:hint="eastAsia" w:ascii="仿宋" w:hAnsi="仿宋" w:eastAsia="仿宋"/>
                <w:b/>
                <w:color w:val="auto"/>
                <w:sz w:val="24"/>
                <w:highlight w:val="none"/>
              </w:rPr>
            </w:pPr>
            <w:r>
              <w:rPr>
                <w:rFonts w:hint="eastAsia" w:ascii="仿宋" w:hAnsi="仿宋" w:eastAsia="仿宋"/>
                <w:b/>
                <w:color w:val="auto"/>
                <w:sz w:val="24"/>
                <w:highlight w:val="none"/>
              </w:rPr>
              <w:t>数量</w:t>
            </w:r>
          </w:p>
        </w:tc>
        <w:tc>
          <w:tcPr>
            <w:tcW w:w="1418" w:type="dxa"/>
            <w:noWrap w:val="0"/>
            <w:vAlign w:val="center"/>
          </w:tcPr>
          <w:p w14:paraId="490791F0">
            <w:pPr>
              <w:jc w:val="center"/>
              <w:rPr>
                <w:rFonts w:hint="eastAsia" w:ascii="仿宋" w:hAnsi="仿宋" w:eastAsia="仿宋"/>
                <w:b/>
                <w:color w:val="auto"/>
                <w:sz w:val="24"/>
                <w:highlight w:val="none"/>
              </w:rPr>
            </w:pPr>
            <w:r>
              <w:rPr>
                <w:rFonts w:hint="eastAsia" w:ascii="仿宋" w:hAnsi="仿宋" w:eastAsia="仿宋"/>
                <w:b/>
                <w:color w:val="auto"/>
                <w:sz w:val="24"/>
                <w:highlight w:val="none"/>
              </w:rPr>
              <w:t>单位</w:t>
            </w:r>
          </w:p>
        </w:tc>
        <w:tc>
          <w:tcPr>
            <w:tcW w:w="1984" w:type="dxa"/>
            <w:noWrap w:val="0"/>
            <w:vAlign w:val="center"/>
          </w:tcPr>
          <w:p w14:paraId="7E086956">
            <w:pPr>
              <w:jc w:val="center"/>
              <w:rPr>
                <w:rFonts w:hint="eastAsia" w:ascii="仿宋" w:hAnsi="仿宋" w:eastAsia="仿宋"/>
                <w:b/>
                <w:color w:val="auto"/>
                <w:sz w:val="24"/>
                <w:highlight w:val="none"/>
              </w:rPr>
            </w:pPr>
            <w:r>
              <w:rPr>
                <w:rFonts w:hint="eastAsia" w:ascii="仿宋" w:hAnsi="仿宋" w:eastAsia="仿宋"/>
                <w:b/>
                <w:color w:val="auto"/>
                <w:sz w:val="24"/>
                <w:highlight w:val="none"/>
              </w:rPr>
              <w:t>▲项目最高限价</w:t>
            </w:r>
          </w:p>
        </w:tc>
        <w:tc>
          <w:tcPr>
            <w:tcW w:w="1098" w:type="dxa"/>
            <w:noWrap w:val="0"/>
            <w:vAlign w:val="center"/>
          </w:tcPr>
          <w:p w14:paraId="724A529D">
            <w:pPr>
              <w:jc w:val="center"/>
              <w:rPr>
                <w:rFonts w:hint="eastAsia" w:ascii="仿宋" w:hAnsi="仿宋" w:eastAsia="仿宋"/>
                <w:b/>
                <w:color w:val="auto"/>
                <w:sz w:val="24"/>
                <w:highlight w:val="none"/>
              </w:rPr>
            </w:pPr>
            <w:r>
              <w:rPr>
                <w:rFonts w:hint="eastAsia" w:ascii="仿宋" w:hAnsi="仿宋" w:eastAsia="仿宋"/>
                <w:b/>
                <w:color w:val="auto"/>
                <w:sz w:val="24"/>
                <w:highlight w:val="none"/>
              </w:rPr>
              <w:t>备注</w:t>
            </w:r>
          </w:p>
        </w:tc>
      </w:tr>
      <w:tr w14:paraId="7B97C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51" w:type="dxa"/>
            <w:noWrap w:val="0"/>
            <w:vAlign w:val="center"/>
          </w:tcPr>
          <w:p w14:paraId="1026C51E">
            <w:pPr>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1</w:t>
            </w:r>
          </w:p>
        </w:tc>
        <w:tc>
          <w:tcPr>
            <w:tcW w:w="2977" w:type="dxa"/>
            <w:noWrap w:val="0"/>
            <w:vAlign w:val="center"/>
          </w:tcPr>
          <w:p w14:paraId="02377B90">
            <w:pPr>
              <w:snapToGrid w:val="0"/>
              <w:jc w:val="center"/>
              <w:rPr>
                <w:rFonts w:hint="eastAsia" w:ascii="仿宋" w:hAnsi="仿宋" w:eastAsia="仿宋"/>
                <w:color w:val="auto"/>
                <w:sz w:val="24"/>
                <w:highlight w:val="none"/>
                <w:lang w:eastAsia="zh-CN"/>
              </w:rPr>
            </w:pPr>
            <w:r>
              <w:rPr>
                <w:rFonts w:hint="eastAsia" w:ascii="仿宋" w:hAnsi="仿宋" w:eastAsia="仿宋" w:cs="宋体"/>
                <w:color w:val="auto"/>
                <w:sz w:val="24"/>
                <w:highlight w:val="none"/>
                <w:lang w:eastAsia="zh-CN"/>
              </w:rPr>
              <w:t>碧湖新城智慧停车运营项目（第二次）</w:t>
            </w:r>
          </w:p>
        </w:tc>
        <w:tc>
          <w:tcPr>
            <w:tcW w:w="850" w:type="dxa"/>
            <w:noWrap w:val="0"/>
            <w:vAlign w:val="center"/>
          </w:tcPr>
          <w:p w14:paraId="56DCB8A8">
            <w:pPr>
              <w:snapToGrid w:val="0"/>
              <w:jc w:val="center"/>
              <w:rPr>
                <w:rFonts w:hint="eastAsia" w:ascii="仿宋" w:hAnsi="仿宋" w:eastAsia="仿宋"/>
                <w:color w:val="auto"/>
                <w:sz w:val="24"/>
                <w:highlight w:val="none"/>
              </w:rPr>
            </w:pPr>
            <w:r>
              <w:rPr>
                <w:rFonts w:hint="eastAsia" w:ascii="仿宋" w:hAnsi="仿宋" w:eastAsia="仿宋"/>
                <w:color w:val="auto"/>
                <w:sz w:val="24"/>
                <w:highlight w:val="none"/>
              </w:rPr>
              <w:t>1</w:t>
            </w:r>
          </w:p>
        </w:tc>
        <w:tc>
          <w:tcPr>
            <w:tcW w:w="1418" w:type="dxa"/>
            <w:noWrap w:val="0"/>
            <w:vAlign w:val="center"/>
          </w:tcPr>
          <w:p w14:paraId="7AC4B6A3">
            <w:pPr>
              <w:snapToGrid w:val="0"/>
              <w:jc w:val="center"/>
              <w:rPr>
                <w:rFonts w:hint="eastAsia" w:ascii="仿宋" w:hAnsi="仿宋" w:eastAsia="仿宋"/>
                <w:color w:val="auto"/>
                <w:sz w:val="24"/>
                <w:highlight w:val="none"/>
              </w:rPr>
            </w:pPr>
            <w:r>
              <w:rPr>
                <w:rFonts w:hint="eastAsia" w:ascii="仿宋" w:hAnsi="仿宋" w:eastAsia="仿宋"/>
                <w:color w:val="auto"/>
                <w:sz w:val="24"/>
                <w:highlight w:val="none"/>
              </w:rPr>
              <w:t>年</w:t>
            </w:r>
          </w:p>
        </w:tc>
        <w:tc>
          <w:tcPr>
            <w:tcW w:w="1984" w:type="dxa"/>
            <w:noWrap w:val="0"/>
            <w:vAlign w:val="center"/>
          </w:tcPr>
          <w:p w14:paraId="03814A63">
            <w:pPr>
              <w:snapToGrid w:val="0"/>
              <w:jc w:val="center"/>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1652344</w:t>
            </w:r>
            <w:r>
              <w:rPr>
                <w:rFonts w:hint="eastAsia" w:ascii="仿宋" w:hAnsi="仿宋" w:eastAsia="仿宋"/>
                <w:color w:val="auto"/>
                <w:sz w:val="24"/>
                <w:highlight w:val="none"/>
              </w:rPr>
              <w:t>元</w:t>
            </w:r>
          </w:p>
        </w:tc>
        <w:tc>
          <w:tcPr>
            <w:tcW w:w="1098" w:type="dxa"/>
            <w:noWrap w:val="0"/>
            <w:vAlign w:val="center"/>
          </w:tcPr>
          <w:p w14:paraId="6F408C8F">
            <w:pPr>
              <w:jc w:val="center"/>
              <w:rPr>
                <w:rFonts w:hint="eastAsia" w:ascii="仿宋" w:hAnsi="仿宋" w:eastAsia="仿宋"/>
                <w:color w:val="auto"/>
                <w:sz w:val="24"/>
                <w:highlight w:val="none"/>
              </w:rPr>
            </w:pPr>
          </w:p>
        </w:tc>
      </w:tr>
    </w:tbl>
    <w:p w14:paraId="3022D79F">
      <w:pPr>
        <w:spacing w:before="120" w:beforeLines="50" w:line="360" w:lineRule="auto"/>
        <w:ind w:firstLine="360" w:firstLineChars="150"/>
        <w:rPr>
          <w:rFonts w:hint="eastAsia" w:ascii="仿宋" w:hAnsi="仿宋" w:eastAsia="仿宋"/>
          <w:color w:val="auto"/>
          <w:sz w:val="24"/>
          <w:highlight w:val="none"/>
        </w:rPr>
      </w:pPr>
      <w:r>
        <w:rPr>
          <w:rFonts w:hint="eastAsia" w:ascii="仿宋" w:hAnsi="仿宋" w:eastAsia="仿宋"/>
          <w:color w:val="auto"/>
          <w:sz w:val="24"/>
          <w:highlight w:val="none"/>
        </w:rPr>
        <w:t xml:space="preserve"> 6</w:t>
      </w:r>
      <w:r>
        <w:rPr>
          <w:rFonts w:ascii="仿宋" w:hAnsi="仿宋" w:eastAsia="仿宋"/>
          <w:color w:val="auto"/>
          <w:sz w:val="24"/>
          <w:highlight w:val="none"/>
        </w:rPr>
        <w:t>.</w:t>
      </w:r>
      <w:r>
        <w:rPr>
          <w:rFonts w:hint="eastAsia" w:ascii="仿宋" w:hAnsi="仿宋" w:eastAsia="仿宋"/>
          <w:color w:val="auto"/>
          <w:sz w:val="24"/>
          <w:highlight w:val="none"/>
        </w:rPr>
        <w:t>供应商资格条件：</w:t>
      </w:r>
    </w:p>
    <w:p w14:paraId="04199E7E">
      <w:pPr>
        <w:tabs>
          <w:tab w:val="left" w:pos="540"/>
        </w:tabs>
        <w:snapToGrid w:val="0"/>
        <w:spacing w:line="360" w:lineRule="auto"/>
        <w:ind w:firstLine="510"/>
        <w:rPr>
          <w:rFonts w:hint="eastAsia" w:ascii="仿宋" w:hAnsi="仿宋" w:eastAsia="仿宋"/>
          <w:color w:val="auto"/>
          <w:sz w:val="24"/>
          <w:highlight w:val="none"/>
        </w:rPr>
      </w:pPr>
      <w:r>
        <w:rPr>
          <w:rFonts w:hint="eastAsia" w:ascii="仿宋" w:hAnsi="仿宋" w:eastAsia="仿宋"/>
          <w:color w:val="auto"/>
          <w:sz w:val="24"/>
          <w:highlight w:val="none"/>
        </w:rPr>
        <w:t>6.1</w:t>
      </w:r>
      <w:r>
        <w:rPr>
          <w:rFonts w:ascii="仿宋" w:hAnsi="仿宋" w:eastAsia="仿宋" w:cs="仿宋_GB2312"/>
          <w:color w:val="auto"/>
          <w:sz w:val="24"/>
          <w:highlight w:val="none"/>
        </w:rPr>
        <w:t>满足《中华人民共和国政府采购法》第二十二条规定；未被“信用中国”（www.creditchina.gov.cn)、中国政府采购网（www.ccgp.gov.cn）列入失信被执行人、税收违法</w:t>
      </w:r>
      <w:r>
        <w:rPr>
          <w:rFonts w:hint="eastAsia" w:ascii="仿宋" w:hAnsi="仿宋" w:eastAsia="仿宋" w:cs="仿宋_GB2312"/>
          <w:color w:val="auto"/>
          <w:sz w:val="24"/>
          <w:highlight w:val="none"/>
        </w:rPr>
        <w:t>失信主体</w:t>
      </w:r>
      <w:r>
        <w:rPr>
          <w:rFonts w:ascii="仿宋" w:hAnsi="仿宋" w:eastAsia="仿宋" w:cs="仿宋_GB2312"/>
          <w:color w:val="auto"/>
          <w:sz w:val="24"/>
          <w:highlight w:val="none"/>
        </w:rPr>
        <w:t>、政府采购严重违法失信行为记录名单。</w:t>
      </w:r>
    </w:p>
    <w:p w14:paraId="425640BA">
      <w:pPr>
        <w:tabs>
          <w:tab w:val="left" w:pos="540"/>
        </w:tabs>
        <w:snapToGrid w:val="0"/>
        <w:spacing w:line="360" w:lineRule="auto"/>
        <w:ind w:firstLine="510"/>
        <w:rPr>
          <w:rFonts w:hint="eastAsia" w:ascii="仿宋" w:hAnsi="仿宋" w:eastAsia="仿宋"/>
          <w:b/>
          <w:color w:val="auto"/>
          <w:sz w:val="24"/>
          <w:highlight w:val="none"/>
        </w:rPr>
      </w:pPr>
      <w:r>
        <w:rPr>
          <w:rFonts w:hint="eastAsia" w:ascii="仿宋" w:hAnsi="仿宋" w:eastAsia="仿宋"/>
          <w:color w:val="auto"/>
          <w:sz w:val="24"/>
          <w:highlight w:val="none"/>
        </w:rPr>
        <w:t>6.2</w:t>
      </w:r>
      <w:r>
        <w:rPr>
          <w:rFonts w:ascii="仿宋" w:hAnsi="仿宋" w:eastAsia="仿宋"/>
          <w:color w:val="auto"/>
          <w:sz w:val="24"/>
          <w:highlight w:val="none"/>
        </w:rPr>
        <w:t>本项目</w:t>
      </w:r>
      <w:r>
        <w:rPr>
          <w:rFonts w:hint="eastAsia" w:ascii="仿宋" w:hAnsi="仿宋" w:eastAsia="仿宋"/>
          <w:b/>
          <w:bCs/>
          <w:color w:val="auto"/>
          <w:sz w:val="24"/>
          <w:highlight w:val="none"/>
        </w:rPr>
        <w:t>接受</w:t>
      </w:r>
      <w:r>
        <w:rPr>
          <w:rFonts w:hint="eastAsia" w:ascii="仿宋" w:hAnsi="仿宋" w:eastAsia="仿宋"/>
          <w:color w:val="auto"/>
          <w:sz w:val="24"/>
          <w:highlight w:val="none"/>
        </w:rPr>
        <w:t>联合体投标。</w:t>
      </w:r>
    </w:p>
    <w:p w14:paraId="17345DEB">
      <w:pPr>
        <w:tabs>
          <w:tab w:val="left" w:pos="540"/>
        </w:tabs>
        <w:snapToGrid w:val="0"/>
        <w:spacing w:line="360" w:lineRule="auto"/>
        <w:ind w:firstLine="510"/>
        <w:rPr>
          <w:rFonts w:hint="eastAsia" w:ascii="仿宋" w:hAnsi="仿宋" w:eastAsia="仿宋"/>
          <w:color w:val="auto"/>
          <w:sz w:val="24"/>
          <w:highlight w:val="none"/>
          <w:lang w:eastAsia="zh-CN"/>
        </w:rPr>
      </w:pPr>
      <w:r>
        <w:rPr>
          <w:rFonts w:hint="eastAsia" w:ascii="仿宋" w:hAnsi="仿宋" w:eastAsia="仿宋"/>
          <w:b/>
          <w:color w:val="auto"/>
          <w:sz w:val="24"/>
          <w:highlight w:val="none"/>
        </w:rPr>
        <w:t>7</w:t>
      </w:r>
      <w:r>
        <w:rPr>
          <w:rFonts w:ascii="仿宋" w:hAnsi="仿宋" w:eastAsia="仿宋"/>
          <w:b/>
          <w:color w:val="auto"/>
          <w:sz w:val="24"/>
          <w:highlight w:val="none"/>
        </w:rPr>
        <w:t xml:space="preserve">. </w:t>
      </w:r>
      <w:r>
        <w:rPr>
          <w:rFonts w:hint="eastAsia" w:ascii="仿宋" w:hAnsi="仿宋" w:eastAsia="仿宋"/>
          <w:b/>
          <w:color w:val="auto"/>
          <w:sz w:val="24"/>
          <w:highlight w:val="none"/>
        </w:rPr>
        <w:t>公告期限：</w:t>
      </w:r>
      <w:r>
        <w:rPr>
          <w:rFonts w:hint="eastAsia" w:ascii="仿宋" w:hAnsi="仿宋" w:eastAsia="仿宋" w:cs="Times New Roman"/>
          <w:color w:val="auto"/>
          <w:sz w:val="24"/>
          <w:highlight w:val="none"/>
        </w:rPr>
        <w:t>自本公告发布之日起 3 个工作日</w:t>
      </w:r>
      <w:r>
        <w:rPr>
          <w:rFonts w:hint="eastAsia" w:ascii="仿宋" w:hAnsi="仿宋" w:eastAsia="仿宋" w:cs="Times New Roman"/>
          <w:color w:val="auto"/>
          <w:sz w:val="24"/>
          <w:highlight w:val="none"/>
          <w:lang w:eastAsia="zh-CN"/>
        </w:rPr>
        <w:t>。</w:t>
      </w:r>
    </w:p>
    <w:p w14:paraId="31A4E03D">
      <w:pPr>
        <w:spacing w:line="360" w:lineRule="auto"/>
        <w:ind w:firstLine="482" w:firstLineChars="200"/>
        <w:rPr>
          <w:rFonts w:hint="eastAsia" w:ascii="仿宋" w:hAnsi="仿宋" w:eastAsia="仿宋"/>
          <w:b/>
          <w:bCs/>
          <w:color w:val="auto"/>
          <w:sz w:val="24"/>
          <w:highlight w:val="none"/>
        </w:rPr>
      </w:pPr>
      <w:r>
        <w:rPr>
          <w:rFonts w:hint="eastAsia" w:ascii="仿宋" w:hAnsi="仿宋" w:eastAsia="仿宋"/>
          <w:b/>
          <w:color w:val="auto"/>
          <w:sz w:val="24"/>
          <w:highlight w:val="none"/>
        </w:rPr>
        <w:t>8.竞争性磋商文件获取方式：书面获取</w:t>
      </w:r>
    </w:p>
    <w:p w14:paraId="0E6A08DA">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8.1磋商文件获取时间：</w:t>
      </w:r>
      <w:r>
        <w:rPr>
          <w:rFonts w:hint="eastAsia" w:ascii="仿宋" w:hAnsi="仿宋" w:eastAsia="仿宋" w:cs="仿宋_GB2312"/>
          <w:color w:val="auto"/>
          <w:sz w:val="24"/>
          <w:highlight w:val="none"/>
        </w:rPr>
        <w:t>发布</w:t>
      </w:r>
      <w:r>
        <w:rPr>
          <w:rFonts w:ascii="仿宋" w:hAnsi="仿宋" w:eastAsia="仿宋" w:cs="仿宋_GB2312"/>
          <w:color w:val="auto"/>
          <w:sz w:val="24"/>
          <w:highlight w:val="none"/>
        </w:rPr>
        <w:t>公告</w:t>
      </w:r>
      <w:r>
        <w:rPr>
          <w:rFonts w:hint="eastAsia" w:ascii="仿宋" w:hAnsi="仿宋" w:eastAsia="仿宋" w:cs="仿宋_GB2312"/>
          <w:color w:val="auto"/>
          <w:sz w:val="24"/>
          <w:highlight w:val="none"/>
        </w:rPr>
        <w:t>之日至</w:t>
      </w:r>
      <w:r>
        <w:rPr>
          <w:rFonts w:hint="eastAsia" w:ascii="仿宋" w:hAnsi="仿宋" w:eastAsia="仿宋"/>
          <w:color w:val="auto"/>
          <w:sz w:val="24"/>
          <w:highlight w:val="none"/>
        </w:rPr>
        <w:t>202</w:t>
      </w: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年0</w:t>
      </w:r>
      <w:r>
        <w:rPr>
          <w:rFonts w:hint="eastAsia" w:ascii="仿宋" w:hAnsi="仿宋" w:eastAsia="仿宋"/>
          <w:color w:val="auto"/>
          <w:sz w:val="24"/>
          <w:highlight w:val="none"/>
          <w:lang w:val="en-US" w:eastAsia="zh-CN"/>
        </w:rPr>
        <w:t>7</w:t>
      </w:r>
      <w:r>
        <w:rPr>
          <w:rFonts w:hint="eastAsia" w:ascii="仿宋" w:hAnsi="仿宋" w:eastAsia="仿宋"/>
          <w:color w:val="auto"/>
          <w:sz w:val="24"/>
          <w:highlight w:val="none"/>
        </w:rPr>
        <w:t>月</w:t>
      </w:r>
      <w:r>
        <w:rPr>
          <w:rFonts w:hint="eastAsia" w:ascii="仿宋" w:hAnsi="仿宋" w:eastAsia="仿宋"/>
          <w:color w:val="auto"/>
          <w:sz w:val="24"/>
          <w:highlight w:val="none"/>
          <w:lang w:val="en-US" w:eastAsia="zh-CN"/>
        </w:rPr>
        <w:t>08</w:t>
      </w:r>
      <w:r>
        <w:rPr>
          <w:rFonts w:hint="eastAsia" w:ascii="仿宋" w:hAnsi="仿宋" w:eastAsia="仿宋"/>
          <w:color w:val="auto"/>
          <w:sz w:val="24"/>
          <w:highlight w:val="none"/>
        </w:rPr>
        <w:t>日磋商截止时间止每天8：30-11：30，14：</w:t>
      </w:r>
      <w:r>
        <w:rPr>
          <w:rFonts w:hint="eastAsia" w:ascii="仿宋" w:hAnsi="仿宋" w:eastAsia="仿宋"/>
          <w:color w:val="auto"/>
          <w:sz w:val="24"/>
          <w:highlight w:val="none"/>
          <w:lang w:val="en-US" w:eastAsia="zh-CN"/>
        </w:rPr>
        <w:t>3</w:t>
      </w:r>
      <w:r>
        <w:rPr>
          <w:rFonts w:hint="eastAsia" w:ascii="仿宋" w:hAnsi="仿宋" w:eastAsia="仿宋"/>
          <w:color w:val="auto"/>
          <w:sz w:val="24"/>
          <w:highlight w:val="none"/>
        </w:rPr>
        <w:t>0-17：30（北京时间），节假日除外。工本费500元/份，售后不退。</w:t>
      </w:r>
    </w:p>
    <w:p w14:paraId="672E2D9C">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供应商认为磋商文件使自己的权益受到损害的，可以自获取磋商文件之日（获取截止日之后获取磋商文件的，以获取截止日为准）或者磋商文件公告期限届满之日（竞争性磋商公告届满日为公告发布后的第4个工作日）起7个工作日内，以书面形式向采购人和采购代理机构提出质疑</w:t>
      </w:r>
      <w:r>
        <w:rPr>
          <w:rFonts w:ascii="仿宋" w:hAnsi="仿宋" w:eastAsia="仿宋"/>
          <w:color w:val="auto"/>
          <w:sz w:val="24"/>
          <w:highlight w:val="none"/>
        </w:rPr>
        <w:t>。</w:t>
      </w:r>
    </w:p>
    <w:p w14:paraId="119A58A8">
      <w:pPr>
        <w:spacing w:line="360" w:lineRule="auto"/>
        <w:ind w:firstLine="482" w:firstLineChars="200"/>
        <w:rPr>
          <w:rFonts w:hint="eastAsia" w:ascii="仿宋" w:hAnsi="仿宋" w:eastAsia="仿宋"/>
          <w:b/>
          <w:color w:val="auto"/>
          <w:sz w:val="24"/>
          <w:highlight w:val="none"/>
        </w:rPr>
      </w:pPr>
      <w:r>
        <w:rPr>
          <w:rFonts w:hint="eastAsia" w:ascii="仿宋" w:hAnsi="仿宋" w:eastAsia="仿宋"/>
          <w:b/>
          <w:color w:val="auto"/>
          <w:sz w:val="24"/>
          <w:highlight w:val="none"/>
        </w:rPr>
        <w:t>8.2获取磋商文件时须向采购代理机构提供以下资料：</w:t>
      </w:r>
    </w:p>
    <w:p w14:paraId="2EF60BA5">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⑴采购文件获取登记表；</w:t>
      </w:r>
    </w:p>
    <w:p w14:paraId="6BD83C0C">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⑵营业执照副本复印件；</w:t>
      </w:r>
    </w:p>
    <w:p w14:paraId="744586BD">
      <w:pPr>
        <w:spacing w:line="360" w:lineRule="auto"/>
        <w:ind w:firstLine="482" w:firstLineChars="200"/>
        <w:rPr>
          <w:rFonts w:hint="eastAsia" w:ascii="仿宋" w:hAnsi="仿宋" w:eastAsia="仿宋"/>
          <w:bCs/>
          <w:color w:val="auto"/>
          <w:sz w:val="24"/>
          <w:highlight w:val="none"/>
        </w:rPr>
      </w:pPr>
      <w:r>
        <w:rPr>
          <w:rFonts w:hint="eastAsia" w:ascii="仿宋" w:hAnsi="仿宋" w:eastAsia="仿宋"/>
          <w:b/>
          <w:color w:val="auto"/>
          <w:sz w:val="24"/>
          <w:highlight w:val="none"/>
        </w:rPr>
        <w:t>以上资料须加盖单位公章，传真、邮寄或现场送达至采购代理机构（传真：0578-2956388/</w:t>
      </w:r>
      <w:r>
        <w:rPr>
          <w:rFonts w:ascii="仿宋" w:hAnsi="仿宋" w:eastAsia="仿宋"/>
          <w:b/>
          <w:color w:val="auto"/>
          <w:sz w:val="24"/>
          <w:highlight w:val="none"/>
        </w:rPr>
        <w:t>15325148993</w:t>
      </w:r>
      <w:r>
        <w:rPr>
          <w:rFonts w:hint="eastAsia" w:ascii="仿宋" w:hAnsi="仿宋" w:eastAsia="仿宋"/>
          <w:b/>
          <w:color w:val="auto"/>
          <w:sz w:val="24"/>
          <w:highlight w:val="none"/>
        </w:rPr>
        <w:t>/154012604@qq.com）。为确保报名资料已准确无误递交，请各供应商在递交报名资料后及时与采购文件指定的项目负责人取得联系。</w:t>
      </w:r>
      <w:r>
        <w:rPr>
          <w:rFonts w:hint="eastAsia" w:ascii="仿宋" w:hAnsi="仿宋" w:eastAsia="仿宋"/>
          <w:bCs/>
          <w:color w:val="auto"/>
          <w:sz w:val="24"/>
          <w:highlight w:val="none"/>
        </w:rPr>
        <w:t>潜在供应商应当按照规定方式获取采购文件，未提交报名资料的供应商对磋商文件提出质疑的，不予受理。</w:t>
      </w:r>
    </w:p>
    <w:p w14:paraId="18237E67">
      <w:pPr>
        <w:spacing w:line="360" w:lineRule="auto"/>
        <w:ind w:firstLine="480" w:firstLineChars="200"/>
        <w:rPr>
          <w:rFonts w:hint="eastAsia" w:ascii="仿宋" w:hAnsi="仿宋" w:eastAsia="仿宋"/>
          <w:bCs/>
          <w:color w:val="auto"/>
          <w:sz w:val="24"/>
          <w:highlight w:val="none"/>
        </w:rPr>
      </w:pPr>
      <w:r>
        <w:rPr>
          <w:rFonts w:hint="eastAsia" w:ascii="仿宋" w:hAnsi="仿宋" w:eastAsia="仿宋"/>
          <w:bCs/>
          <w:color w:val="auto"/>
          <w:sz w:val="24"/>
          <w:highlight w:val="none"/>
        </w:rPr>
        <w:t>9.履约保证金：采购合同金额的1%；</w:t>
      </w:r>
    </w:p>
    <w:p w14:paraId="2C829F37">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10.资格审查：</w:t>
      </w:r>
      <w:r>
        <w:rPr>
          <w:rFonts w:hint="eastAsia" w:ascii="仿宋" w:hAnsi="仿宋" w:eastAsia="仿宋"/>
          <w:bCs/>
          <w:color w:val="auto"/>
          <w:sz w:val="24"/>
          <w:highlight w:val="none"/>
        </w:rPr>
        <w:t>接受供应商报名或递交响应文件不表明已获取磋商资格，磋商会上通过资格审查的供应商才有磋商资格。</w:t>
      </w:r>
    </w:p>
    <w:p w14:paraId="589F5F4E">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11.响应文件递交地点：丽水众兴项目管理有限公司（丽水市莲都区寿尔福北路10号华歌大厦3楼）。</w:t>
      </w:r>
    </w:p>
    <w:p w14:paraId="10D17A72">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12.响应文件递交截止时间：202</w:t>
      </w: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年0</w:t>
      </w:r>
      <w:r>
        <w:rPr>
          <w:rFonts w:hint="eastAsia" w:ascii="仿宋" w:hAnsi="仿宋" w:eastAsia="仿宋"/>
          <w:color w:val="auto"/>
          <w:sz w:val="24"/>
          <w:highlight w:val="none"/>
          <w:lang w:val="en-US" w:eastAsia="zh-CN"/>
        </w:rPr>
        <w:t>7</w:t>
      </w:r>
      <w:r>
        <w:rPr>
          <w:rFonts w:hint="eastAsia" w:ascii="仿宋" w:hAnsi="仿宋" w:eastAsia="仿宋"/>
          <w:color w:val="auto"/>
          <w:sz w:val="24"/>
          <w:highlight w:val="none"/>
        </w:rPr>
        <w:t>月</w:t>
      </w:r>
      <w:r>
        <w:rPr>
          <w:rFonts w:hint="eastAsia" w:ascii="仿宋" w:hAnsi="仿宋" w:eastAsia="仿宋"/>
          <w:color w:val="auto"/>
          <w:sz w:val="24"/>
          <w:highlight w:val="none"/>
          <w:lang w:val="en-US" w:eastAsia="zh-CN"/>
        </w:rPr>
        <w:t>08</w:t>
      </w:r>
      <w:r>
        <w:rPr>
          <w:rFonts w:hint="eastAsia" w:ascii="仿宋" w:hAnsi="仿宋" w:eastAsia="仿宋"/>
          <w:color w:val="auto"/>
          <w:sz w:val="24"/>
          <w:highlight w:val="none"/>
        </w:rPr>
        <w:t>日</w:t>
      </w:r>
      <w:r>
        <w:rPr>
          <w:rFonts w:hint="eastAsia" w:ascii="仿宋" w:hAnsi="仿宋" w:eastAsia="仿宋"/>
          <w:color w:val="auto"/>
          <w:sz w:val="24"/>
          <w:highlight w:val="none"/>
          <w:lang w:val="en-US" w:eastAsia="zh-CN"/>
        </w:rPr>
        <w:t>14</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3</w:t>
      </w:r>
      <w:r>
        <w:rPr>
          <w:rFonts w:hint="eastAsia" w:ascii="仿宋" w:hAnsi="仿宋" w:eastAsia="仿宋"/>
          <w:color w:val="auto"/>
          <w:sz w:val="24"/>
          <w:highlight w:val="none"/>
        </w:rPr>
        <w:t>0（北京时间）。</w:t>
      </w:r>
    </w:p>
    <w:p w14:paraId="22143877">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13.竞争性磋商时间：202</w:t>
      </w: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年0</w:t>
      </w:r>
      <w:r>
        <w:rPr>
          <w:rFonts w:hint="eastAsia" w:ascii="仿宋" w:hAnsi="仿宋" w:eastAsia="仿宋"/>
          <w:color w:val="auto"/>
          <w:sz w:val="24"/>
          <w:highlight w:val="none"/>
          <w:lang w:val="en-US" w:eastAsia="zh-CN"/>
        </w:rPr>
        <w:t>7</w:t>
      </w:r>
      <w:r>
        <w:rPr>
          <w:rFonts w:hint="eastAsia" w:ascii="仿宋" w:hAnsi="仿宋" w:eastAsia="仿宋"/>
          <w:color w:val="auto"/>
          <w:sz w:val="24"/>
          <w:highlight w:val="none"/>
        </w:rPr>
        <w:t>月</w:t>
      </w:r>
      <w:r>
        <w:rPr>
          <w:rFonts w:hint="eastAsia" w:ascii="仿宋" w:hAnsi="仿宋" w:eastAsia="仿宋"/>
          <w:color w:val="auto"/>
          <w:sz w:val="24"/>
          <w:highlight w:val="none"/>
          <w:lang w:val="en-US" w:eastAsia="zh-CN"/>
        </w:rPr>
        <w:t>08</w:t>
      </w:r>
      <w:r>
        <w:rPr>
          <w:rFonts w:hint="eastAsia" w:ascii="仿宋" w:hAnsi="仿宋" w:eastAsia="仿宋"/>
          <w:color w:val="auto"/>
          <w:sz w:val="24"/>
          <w:highlight w:val="none"/>
        </w:rPr>
        <w:t>日</w:t>
      </w:r>
      <w:r>
        <w:rPr>
          <w:rFonts w:hint="eastAsia" w:ascii="仿宋" w:hAnsi="仿宋" w:eastAsia="仿宋"/>
          <w:color w:val="auto"/>
          <w:sz w:val="24"/>
          <w:highlight w:val="none"/>
          <w:lang w:val="en-US" w:eastAsia="zh-CN"/>
        </w:rPr>
        <w:t>14</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3</w:t>
      </w:r>
      <w:r>
        <w:rPr>
          <w:rFonts w:hint="eastAsia" w:ascii="仿宋" w:hAnsi="仿宋" w:eastAsia="仿宋"/>
          <w:color w:val="auto"/>
          <w:sz w:val="24"/>
          <w:highlight w:val="none"/>
        </w:rPr>
        <w:t>0（北京时间）。</w:t>
      </w:r>
    </w:p>
    <w:p w14:paraId="4E9C9125">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14.竞争性磋商地点：丽水众兴项目管理有限公司（丽水市莲都区寿尔福北路10号华歌大厦3楼）。</w:t>
      </w:r>
    </w:p>
    <w:p w14:paraId="2C958808">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15</w:t>
      </w:r>
      <w:r>
        <w:rPr>
          <w:rFonts w:ascii="仿宋" w:hAnsi="仿宋" w:eastAsia="仿宋"/>
          <w:color w:val="auto"/>
          <w:sz w:val="24"/>
          <w:highlight w:val="none"/>
        </w:rPr>
        <w:t>.</w:t>
      </w:r>
      <w:r>
        <w:rPr>
          <w:rFonts w:hint="eastAsia" w:ascii="仿宋" w:hAnsi="仿宋" w:eastAsia="仿宋"/>
          <w:color w:val="auto"/>
          <w:sz w:val="24"/>
          <w:highlight w:val="none"/>
        </w:rPr>
        <w:t>联系方式：</w:t>
      </w:r>
    </w:p>
    <w:p w14:paraId="3E64E7AD">
      <w:pPr>
        <w:spacing w:line="360" w:lineRule="auto"/>
        <w:ind w:firstLine="360" w:firstLineChars="150"/>
        <w:rPr>
          <w:rFonts w:hint="eastAsia" w:ascii="仿宋" w:hAnsi="仿宋" w:eastAsia="仿宋"/>
          <w:color w:val="auto"/>
          <w:sz w:val="24"/>
          <w:highlight w:val="none"/>
        </w:rPr>
      </w:pPr>
      <w:r>
        <w:rPr>
          <w:rFonts w:hint="eastAsia" w:ascii="仿宋" w:hAnsi="仿宋" w:eastAsia="仿宋"/>
          <w:color w:val="auto"/>
          <w:sz w:val="24"/>
          <w:highlight w:val="none"/>
        </w:rPr>
        <w:t xml:space="preserve"> 15</w:t>
      </w:r>
      <w:r>
        <w:rPr>
          <w:rFonts w:ascii="仿宋" w:hAnsi="仿宋" w:eastAsia="仿宋"/>
          <w:color w:val="auto"/>
          <w:sz w:val="24"/>
          <w:highlight w:val="none"/>
        </w:rPr>
        <w:t>.</w:t>
      </w:r>
      <w:r>
        <w:rPr>
          <w:rFonts w:hint="eastAsia" w:ascii="仿宋" w:hAnsi="仿宋" w:eastAsia="仿宋"/>
          <w:color w:val="auto"/>
          <w:sz w:val="24"/>
          <w:highlight w:val="none"/>
        </w:rPr>
        <w:t>1采购人名称：丽水市大鱼数字创新科技有限公司</w:t>
      </w:r>
    </w:p>
    <w:p w14:paraId="5693C25D">
      <w:pPr>
        <w:spacing w:line="360" w:lineRule="auto"/>
        <w:ind w:firstLine="960" w:firstLineChars="400"/>
        <w:rPr>
          <w:rFonts w:hint="default" w:ascii="仿宋" w:hAnsi="仿宋" w:eastAsia="仿宋"/>
          <w:color w:val="auto"/>
          <w:sz w:val="24"/>
          <w:highlight w:val="none"/>
          <w:lang w:val="en-US" w:eastAsia="zh-CN"/>
        </w:rPr>
      </w:pPr>
      <w:r>
        <w:rPr>
          <w:rFonts w:hint="eastAsia" w:ascii="仿宋" w:hAnsi="仿宋" w:eastAsia="仿宋"/>
          <w:color w:val="auto"/>
          <w:sz w:val="24"/>
          <w:highlight w:val="none"/>
        </w:rPr>
        <w:t>联系人：</w:t>
      </w:r>
      <w:r>
        <w:rPr>
          <w:rFonts w:hint="eastAsia" w:ascii="仿宋" w:hAnsi="仿宋" w:eastAsia="仿宋"/>
          <w:color w:val="auto"/>
          <w:sz w:val="24"/>
          <w:highlight w:val="none"/>
          <w:lang w:val="en-US" w:eastAsia="zh-CN"/>
        </w:rPr>
        <w:t xml:space="preserve">叶欣 </w:t>
      </w:r>
      <w:r>
        <w:rPr>
          <w:rFonts w:hint="eastAsia" w:ascii="仿宋" w:hAnsi="仿宋" w:eastAsia="仿宋"/>
          <w:color w:val="auto"/>
          <w:sz w:val="24"/>
          <w:highlight w:val="none"/>
        </w:rPr>
        <w:t xml:space="preserve">         </w:t>
      </w:r>
      <w:r>
        <w:rPr>
          <w:rFonts w:hint="eastAsia" w:ascii="仿宋" w:hAnsi="仿宋" w:eastAsia="仿宋"/>
          <w:color w:val="auto"/>
          <w:sz w:val="24"/>
          <w:highlight w:val="none"/>
          <w:lang w:val="en-US" w:eastAsia="zh-CN"/>
        </w:rPr>
        <w:t xml:space="preserve">  </w:t>
      </w:r>
      <w:r>
        <w:rPr>
          <w:rFonts w:hint="eastAsia" w:ascii="仿宋" w:hAnsi="仿宋" w:eastAsia="仿宋"/>
          <w:color w:val="auto"/>
          <w:sz w:val="24"/>
          <w:highlight w:val="none"/>
        </w:rPr>
        <w:t>联系电话：</w:t>
      </w:r>
      <w:r>
        <w:rPr>
          <w:rFonts w:hint="eastAsia" w:ascii="仿宋" w:hAnsi="仿宋" w:eastAsia="仿宋"/>
          <w:color w:val="auto"/>
          <w:sz w:val="24"/>
          <w:highlight w:val="none"/>
          <w:lang w:val="en-US" w:eastAsia="zh-CN"/>
        </w:rPr>
        <w:t>0578-2630982</w:t>
      </w:r>
    </w:p>
    <w:p w14:paraId="1FCF0C2F">
      <w:pPr>
        <w:spacing w:line="360" w:lineRule="auto"/>
        <w:ind w:firstLine="960" w:firstLineChars="400"/>
        <w:rPr>
          <w:rFonts w:ascii="仿宋" w:hAnsi="仿宋" w:eastAsia="仿宋"/>
          <w:color w:val="auto"/>
          <w:sz w:val="24"/>
          <w:highlight w:val="none"/>
        </w:rPr>
      </w:pPr>
      <w:r>
        <w:rPr>
          <w:rFonts w:hint="eastAsia" w:ascii="仿宋" w:hAnsi="仿宋" w:eastAsia="仿宋"/>
          <w:color w:val="auto"/>
          <w:sz w:val="24"/>
          <w:highlight w:val="none"/>
        </w:rPr>
        <w:t>质疑联系人：卓炜        联系电话：13575365405</w:t>
      </w:r>
    </w:p>
    <w:p w14:paraId="5F8D1C3E">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    地址：丽水市莲都区括苍北路365号（MT新嬉里）10楼</w:t>
      </w:r>
    </w:p>
    <w:p w14:paraId="0D66B2E1">
      <w:pPr>
        <w:spacing w:line="360" w:lineRule="auto"/>
        <w:ind w:firstLine="360" w:firstLineChars="150"/>
        <w:rPr>
          <w:rFonts w:hint="eastAsia" w:ascii="仿宋" w:hAnsi="仿宋" w:eastAsia="仿宋"/>
          <w:color w:val="auto"/>
          <w:sz w:val="24"/>
          <w:highlight w:val="none"/>
        </w:rPr>
      </w:pPr>
      <w:r>
        <w:rPr>
          <w:rFonts w:hint="eastAsia" w:ascii="仿宋" w:hAnsi="仿宋" w:eastAsia="仿宋"/>
          <w:color w:val="auto"/>
          <w:sz w:val="24"/>
          <w:highlight w:val="none"/>
        </w:rPr>
        <w:t xml:space="preserve"> 15</w:t>
      </w:r>
      <w:r>
        <w:rPr>
          <w:rFonts w:ascii="仿宋" w:hAnsi="仿宋" w:eastAsia="仿宋"/>
          <w:color w:val="auto"/>
          <w:sz w:val="24"/>
          <w:highlight w:val="none"/>
        </w:rPr>
        <w:t>.</w:t>
      </w:r>
      <w:r>
        <w:rPr>
          <w:rFonts w:hint="eastAsia" w:ascii="仿宋" w:hAnsi="仿宋" w:eastAsia="仿宋"/>
          <w:color w:val="auto"/>
          <w:sz w:val="24"/>
          <w:highlight w:val="none"/>
        </w:rPr>
        <w:t>2采购代理机构名称：丽水众兴项目管理有限公司</w:t>
      </w:r>
    </w:p>
    <w:p w14:paraId="681B344C">
      <w:pPr>
        <w:spacing w:line="360" w:lineRule="auto"/>
        <w:ind w:firstLine="849" w:firstLineChars="354"/>
        <w:rPr>
          <w:rFonts w:ascii="仿宋" w:hAnsi="仿宋" w:eastAsia="仿宋"/>
          <w:color w:val="auto"/>
          <w:sz w:val="24"/>
          <w:highlight w:val="none"/>
        </w:rPr>
      </w:pPr>
      <w:r>
        <w:rPr>
          <w:rFonts w:hint="eastAsia" w:ascii="仿宋" w:hAnsi="仿宋" w:eastAsia="仿宋"/>
          <w:color w:val="auto"/>
          <w:sz w:val="24"/>
          <w:highlight w:val="none"/>
        </w:rPr>
        <w:t>联系人：黄旭霞         联系电话：13884388548    传真：0578-2956388</w:t>
      </w:r>
    </w:p>
    <w:p w14:paraId="22BA20B7">
      <w:pPr>
        <w:pStyle w:val="5"/>
        <w:adjustRightInd w:val="0"/>
        <w:snapToGrid w:val="0"/>
        <w:spacing w:line="360" w:lineRule="auto"/>
        <w:ind w:firstLine="840" w:firstLineChars="350"/>
        <w:rPr>
          <w:rFonts w:hint="eastAsia" w:ascii="仿宋" w:hAnsi="仿宋" w:eastAsia="仿宋"/>
          <w:color w:val="auto"/>
          <w:sz w:val="24"/>
          <w:highlight w:val="none"/>
        </w:rPr>
      </w:pPr>
      <w:r>
        <w:rPr>
          <w:rFonts w:hint="eastAsia" w:ascii="仿宋" w:hAnsi="仿宋" w:eastAsia="仿宋"/>
          <w:color w:val="auto"/>
          <w:sz w:val="24"/>
          <w:highlight w:val="none"/>
        </w:rPr>
        <w:t>质疑联系人：</w:t>
      </w:r>
      <w:r>
        <w:rPr>
          <w:rFonts w:hint="eastAsia" w:ascii="仿宋" w:hAnsi="仿宋" w:eastAsia="仿宋"/>
          <w:color w:val="auto"/>
          <w:sz w:val="24"/>
          <w:highlight w:val="none"/>
          <w:lang w:eastAsia="zh-CN"/>
        </w:rPr>
        <w:t>陈林杏</w:t>
      </w:r>
      <w:r>
        <w:rPr>
          <w:rFonts w:hint="eastAsia" w:ascii="仿宋" w:hAnsi="仿宋" w:eastAsia="仿宋"/>
          <w:color w:val="auto"/>
          <w:sz w:val="24"/>
          <w:highlight w:val="none"/>
          <w:lang w:val="en-US" w:eastAsia="zh-CN"/>
        </w:rPr>
        <w:t xml:space="preserve"> </w:t>
      </w:r>
      <w:r>
        <w:rPr>
          <w:rFonts w:hint="eastAsia" w:ascii="仿宋" w:hAnsi="仿宋" w:eastAsia="仿宋"/>
          <w:color w:val="auto"/>
          <w:sz w:val="24"/>
          <w:highlight w:val="none"/>
        </w:rPr>
        <w:t xml:space="preserve">  </w:t>
      </w:r>
      <w:r>
        <w:rPr>
          <w:rFonts w:hint="eastAsia" w:ascii="仿宋" w:hAnsi="仿宋" w:eastAsia="仿宋"/>
          <w:color w:val="auto"/>
          <w:sz w:val="24"/>
          <w:highlight w:val="none"/>
          <w:lang w:val="en-US" w:eastAsia="zh-CN"/>
        </w:rPr>
        <w:t xml:space="preserve">  </w:t>
      </w:r>
      <w:r>
        <w:rPr>
          <w:rFonts w:hint="eastAsia" w:ascii="仿宋" w:hAnsi="仿宋" w:eastAsia="仿宋"/>
          <w:color w:val="auto"/>
          <w:sz w:val="24"/>
          <w:highlight w:val="none"/>
        </w:rPr>
        <w:t>联系电话：13957052868   传真：0578-2956388</w:t>
      </w:r>
    </w:p>
    <w:p w14:paraId="697A480E">
      <w:pPr>
        <w:pStyle w:val="5"/>
        <w:adjustRightInd w:val="0"/>
        <w:snapToGrid w:val="0"/>
        <w:spacing w:line="360" w:lineRule="auto"/>
        <w:ind w:firstLine="840" w:firstLineChars="350"/>
        <w:rPr>
          <w:rFonts w:hint="eastAsia" w:ascii="仿宋" w:hAnsi="仿宋" w:eastAsia="仿宋"/>
          <w:color w:val="auto"/>
          <w:sz w:val="24"/>
          <w:highlight w:val="none"/>
        </w:rPr>
      </w:pPr>
      <w:r>
        <w:rPr>
          <w:rFonts w:hint="eastAsia" w:ascii="仿宋" w:hAnsi="仿宋" w:eastAsia="仿宋"/>
          <w:color w:val="auto"/>
          <w:sz w:val="24"/>
          <w:highlight w:val="none"/>
        </w:rPr>
        <w:t>地址：丽水市莲都区寿尔福北路10号华歌大厦3楼</w:t>
      </w:r>
    </w:p>
    <w:p w14:paraId="3C189AB2">
      <w:pPr>
        <w:spacing w:line="360" w:lineRule="auto"/>
        <w:ind w:firstLine="480" w:firstLineChars="200"/>
        <w:rPr>
          <w:rFonts w:hint="eastAsia" w:ascii="仿宋" w:hAnsi="仿宋" w:eastAsia="仿宋"/>
          <w:color w:val="auto"/>
          <w:highlight w:val="none"/>
        </w:rPr>
      </w:pPr>
      <w:r>
        <w:rPr>
          <w:rFonts w:hint="eastAsia" w:ascii="仿宋" w:hAnsi="仿宋" w:eastAsia="仿宋"/>
          <w:color w:val="auto"/>
          <w:sz w:val="24"/>
          <w:highlight w:val="none"/>
        </w:rPr>
        <w:t xml:space="preserve">16. 本公告网址：浙江政府采购网   </w:t>
      </w:r>
      <w:r>
        <w:rPr>
          <w:rFonts w:ascii="仿宋" w:hAnsi="仿宋" w:eastAsia="仿宋"/>
          <w:color w:val="auto"/>
          <w:highlight w:val="none"/>
        </w:rPr>
        <w:fldChar w:fldCharType="begin"/>
      </w:r>
      <w:r>
        <w:rPr>
          <w:rFonts w:ascii="仿宋" w:hAnsi="仿宋" w:eastAsia="仿宋"/>
          <w:color w:val="auto"/>
          <w:highlight w:val="none"/>
        </w:rPr>
        <w:instrText xml:space="preserve"> HYPERLINK "http://60.190.126.3:8080/wcm/WCMV6/editor/editor/招标文件（新版）.doc" </w:instrText>
      </w:r>
      <w:r>
        <w:rPr>
          <w:rFonts w:ascii="仿宋" w:hAnsi="仿宋" w:eastAsia="仿宋"/>
          <w:color w:val="auto"/>
          <w:highlight w:val="none"/>
        </w:rPr>
        <w:fldChar w:fldCharType="separate"/>
      </w:r>
      <w:r>
        <w:rPr>
          <w:rStyle w:val="8"/>
          <w:rFonts w:hint="eastAsia" w:ascii="仿宋" w:hAnsi="仿宋" w:eastAsia="仿宋"/>
          <w:color w:val="auto"/>
          <w:sz w:val="24"/>
          <w:highlight w:val="none"/>
        </w:rPr>
        <w:t>www.zjzfcg.gov.cn</w:t>
      </w:r>
      <w:r>
        <w:rPr>
          <w:rFonts w:ascii="仿宋" w:hAnsi="仿宋" w:eastAsia="仿宋"/>
          <w:color w:val="auto"/>
          <w:sz w:val="24"/>
          <w:highlight w:val="none"/>
        </w:rPr>
        <w:fldChar w:fldCharType="end"/>
      </w:r>
      <w:r>
        <w:rPr>
          <w:rFonts w:ascii="仿宋" w:hAnsi="仿宋" w:eastAsia="仿宋"/>
          <w:color w:val="auto"/>
          <w:highlight w:val="none"/>
        </w:rPr>
        <w:t xml:space="preserve"> </w:t>
      </w:r>
    </w:p>
    <w:p w14:paraId="51871665">
      <w:pPr>
        <w:pStyle w:val="9"/>
        <w:spacing w:line="360" w:lineRule="auto"/>
        <w:ind w:left="208" w:leftChars="99" w:right="480" w:firstLine="0"/>
        <w:jc w:val="center"/>
        <w:rPr>
          <w:rFonts w:hint="eastAsia" w:ascii="仿宋" w:hAnsi="仿宋" w:eastAsia="仿宋"/>
          <w:bCs/>
          <w:color w:val="auto"/>
          <w:sz w:val="24"/>
          <w:highlight w:val="none"/>
        </w:rPr>
      </w:pPr>
      <w:r>
        <w:rPr>
          <w:rFonts w:hint="eastAsia" w:ascii="仿宋" w:hAnsi="仿宋" w:eastAsia="仿宋"/>
          <w:bCs/>
          <w:color w:val="auto"/>
          <w:sz w:val="24"/>
          <w:highlight w:val="none"/>
        </w:rPr>
        <w:t xml:space="preserve">                       </w:t>
      </w:r>
    </w:p>
    <w:p w14:paraId="0BDC0B64">
      <w:pPr>
        <w:pStyle w:val="9"/>
        <w:spacing w:line="360" w:lineRule="auto"/>
        <w:ind w:left="208" w:leftChars="99" w:right="480" w:firstLine="0"/>
        <w:jc w:val="center"/>
        <w:rPr>
          <w:rFonts w:hint="eastAsia" w:ascii="仿宋" w:hAnsi="仿宋" w:eastAsia="仿宋"/>
          <w:bCs/>
          <w:color w:val="auto"/>
          <w:sz w:val="24"/>
          <w:highlight w:val="none"/>
        </w:rPr>
      </w:pPr>
      <w:r>
        <w:rPr>
          <w:rFonts w:hint="eastAsia" w:ascii="仿宋" w:hAnsi="仿宋" w:eastAsia="仿宋"/>
          <w:bCs/>
          <w:color w:val="auto"/>
          <w:sz w:val="24"/>
          <w:highlight w:val="none"/>
          <w:lang w:val="en-US" w:eastAsia="zh-CN"/>
        </w:rPr>
        <w:t xml:space="preserve">                         </w:t>
      </w:r>
      <w:bookmarkStart w:id="0" w:name="_GoBack"/>
      <w:bookmarkEnd w:id="0"/>
      <w:r>
        <w:rPr>
          <w:rFonts w:hint="eastAsia" w:ascii="仿宋" w:hAnsi="仿宋" w:eastAsia="仿宋"/>
          <w:bCs/>
          <w:color w:val="auto"/>
          <w:sz w:val="24"/>
          <w:highlight w:val="none"/>
        </w:rPr>
        <w:t xml:space="preserve"> 采购人：丽水市大鱼数字创新科技有限公司</w:t>
      </w:r>
    </w:p>
    <w:p w14:paraId="1D1E5AD4">
      <w:pPr>
        <w:pStyle w:val="9"/>
        <w:spacing w:line="360" w:lineRule="auto"/>
        <w:ind w:left="208" w:leftChars="99" w:right="840" w:firstLine="0"/>
        <w:jc w:val="center"/>
        <w:rPr>
          <w:rFonts w:hint="eastAsia" w:ascii="仿宋" w:hAnsi="仿宋" w:eastAsia="仿宋"/>
          <w:bCs/>
          <w:color w:val="auto"/>
          <w:sz w:val="24"/>
          <w:highlight w:val="none"/>
        </w:rPr>
      </w:pPr>
      <w:r>
        <w:rPr>
          <w:rFonts w:hint="eastAsia" w:ascii="仿宋" w:hAnsi="仿宋" w:eastAsia="仿宋"/>
          <w:bCs/>
          <w:color w:val="auto"/>
          <w:sz w:val="24"/>
          <w:highlight w:val="none"/>
        </w:rPr>
        <w:t xml:space="preserve">                             采购代理机构：丽水众兴项目管理有限公司</w:t>
      </w:r>
    </w:p>
    <w:p w14:paraId="37CD058D">
      <w:r>
        <w:rPr>
          <w:rFonts w:hint="eastAsia" w:ascii="仿宋" w:hAnsi="仿宋" w:eastAsia="仿宋"/>
          <w:bCs/>
          <w:color w:val="auto"/>
          <w:sz w:val="24"/>
          <w:highlight w:val="none"/>
        </w:rPr>
        <w:t xml:space="preserve">     </w:t>
      </w:r>
      <w:r>
        <w:rPr>
          <w:rFonts w:hint="eastAsia" w:ascii="仿宋" w:hAnsi="仿宋" w:eastAsia="仿宋"/>
          <w:bCs/>
          <w:color w:val="auto"/>
          <w:sz w:val="24"/>
          <w:highlight w:val="none"/>
          <w:lang w:val="en-US" w:eastAsia="zh-CN"/>
        </w:rPr>
        <w:t xml:space="preserve">                              </w:t>
      </w:r>
      <w:r>
        <w:rPr>
          <w:rFonts w:hint="eastAsia" w:ascii="仿宋" w:hAnsi="仿宋" w:eastAsia="仿宋"/>
          <w:bCs/>
          <w:color w:val="auto"/>
          <w:sz w:val="24"/>
          <w:highlight w:val="none"/>
        </w:rPr>
        <w:t xml:space="preserve"> 日期：202</w:t>
      </w:r>
      <w:r>
        <w:rPr>
          <w:rFonts w:hint="eastAsia" w:ascii="仿宋" w:hAnsi="仿宋" w:eastAsia="仿宋"/>
          <w:bCs/>
          <w:color w:val="auto"/>
          <w:sz w:val="24"/>
          <w:highlight w:val="none"/>
          <w:lang w:val="en-US" w:eastAsia="zh-CN"/>
        </w:rPr>
        <w:t>5</w:t>
      </w:r>
      <w:r>
        <w:rPr>
          <w:rFonts w:hint="eastAsia" w:ascii="仿宋" w:hAnsi="仿宋" w:eastAsia="仿宋"/>
          <w:bCs/>
          <w:color w:val="auto"/>
          <w:sz w:val="24"/>
          <w:highlight w:val="none"/>
        </w:rPr>
        <w:t>年</w:t>
      </w:r>
      <w:r>
        <w:rPr>
          <w:rFonts w:hint="eastAsia" w:ascii="仿宋" w:hAnsi="仿宋" w:eastAsia="仿宋"/>
          <w:bCs/>
          <w:color w:val="auto"/>
          <w:sz w:val="24"/>
          <w:highlight w:val="none"/>
          <w:lang w:val="en-US" w:eastAsia="zh-CN"/>
        </w:rPr>
        <w:t>06</w:t>
      </w:r>
      <w:r>
        <w:rPr>
          <w:rFonts w:hint="eastAsia" w:ascii="仿宋" w:hAnsi="仿宋" w:eastAsia="仿宋"/>
          <w:bCs/>
          <w:color w:val="auto"/>
          <w:sz w:val="24"/>
          <w:highlight w:val="none"/>
        </w:rPr>
        <w:t>月</w:t>
      </w:r>
      <w:r>
        <w:rPr>
          <w:rFonts w:hint="eastAsia" w:ascii="仿宋" w:hAnsi="仿宋" w:eastAsia="仿宋"/>
          <w:bCs/>
          <w:color w:val="auto"/>
          <w:sz w:val="24"/>
          <w:highlight w:val="none"/>
          <w:lang w:val="en-US" w:eastAsia="zh-CN"/>
        </w:rPr>
        <w:t>27</w:t>
      </w:r>
      <w:r>
        <w:rPr>
          <w:rFonts w:hint="eastAsia" w:ascii="仿宋" w:hAnsi="仿宋" w:eastAsia="仿宋"/>
          <w:bCs/>
          <w:color w:val="auto"/>
          <w:sz w:val="24"/>
          <w:highlight w:val="none"/>
        </w:rPr>
        <w:t>日</w:t>
      </w:r>
    </w:p>
    <w:sectPr>
      <w:pgSz w:w="11906" w:h="16838"/>
      <w:pgMar w:top="1440" w:right="12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FF5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4"/>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Normal Indent"/>
    <w:basedOn w:val="1"/>
    <w:next w:val="1"/>
    <w:qFormat/>
    <w:uiPriority w:val="0"/>
    <w:pPr>
      <w:ind w:firstLine="420"/>
    </w:pPr>
    <w:rPr>
      <w:szCs w:val="20"/>
    </w:rPr>
  </w:style>
  <w:style w:type="paragraph" w:styleId="5">
    <w:name w:val="Plain Text"/>
    <w:basedOn w:val="1"/>
    <w:next w:val="1"/>
    <w:qFormat/>
    <w:uiPriority w:val="0"/>
    <w:rPr>
      <w:rFonts w:ascii="宋体" w:hAnsi="Courier New"/>
      <w:szCs w:val="20"/>
    </w:rPr>
  </w:style>
  <w:style w:type="character" w:styleId="8">
    <w:name w:val="Hyperlink"/>
    <w:qFormat/>
    <w:uiPriority w:val="99"/>
    <w:rPr>
      <w:color w:val="0000FF"/>
      <w:u w:val="single"/>
    </w:rPr>
  </w:style>
  <w:style w:type="paragraph" w:customStyle="1" w:styleId="9">
    <w:name w:val="正文文字缩进"/>
    <w:basedOn w:val="1"/>
    <w:next w:val="1"/>
    <w:qFormat/>
    <w:uiPriority w:val="0"/>
    <w:pPr>
      <w:widowControl/>
      <w:spacing w:line="400" w:lineRule="atLeast"/>
      <w:ind w:left="210" w:firstLine="210"/>
    </w:pPr>
    <w:rPr>
      <w:rFonts w:ascii="宋体"/>
      <w:color w:val="00000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2025-06-25T10:16:18Z</dcterms:created>
  <dc:creator>Administrator</dc:creator>
  <cp:lastModifiedBy>沙漏</cp:lastModifiedBy>
  <dcterms:modified xsi:type="dcterms:W3CDTF">2025-06-25T10:16:54Z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eyJoZGlkIjoiMmE0ODI1ZWU4Y2FlMzFkMDQ0ZDYzMjJlYzU1YjljZmMiLCJ1c2VySWQiOiI1NTY4OTMyNjMifQ==</vt:lpwstr>
  </property>
  <property fmtid="{D5CDD505-2E9C-101B-9397-08002B2CF9AE}" pid="4" name="ICV">
    <vt:lpwstr>7D8DE334F9DD49F7A5D626E68CC6E4D0_12</vt:lpwstr>
  </property>
</Properties>
</file>