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360" w:lineRule="auto"/>
        <w:ind w:left="0" w:leftChars="0" w:firstLine="0" w:firstLineChars="0"/>
        <w:jc w:val="center"/>
        <w:rPr>
          <w:rFonts w:hint="eastAsia" w:ascii="宋体" w:hAnsi="宋体" w:eastAsia="宋体" w:cs="宋体"/>
          <w:b/>
          <w:bCs/>
          <w:color w:val="auto"/>
          <w:sz w:val="21"/>
          <w:szCs w:val="21"/>
          <w:u w:val="none" w:color="auto"/>
          <w:lang w:val="zh-CN" w:eastAsia="zh-CN"/>
        </w:rPr>
      </w:pPr>
    </w:p>
    <w:p>
      <w:pPr>
        <w:widowControl w:val="0"/>
        <w:adjustRightInd w:val="0"/>
        <w:snapToGrid w:val="0"/>
        <w:spacing w:line="360" w:lineRule="auto"/>
        <w:ind w:left="0" w:leftChars="0" w:firstLine="0" w:firstLineChars="0"/>
        <w:jc w:val="center"/>
        <w:rPr>
          <w:rFonts w:hint="eastAsia" w:ascii="宋体" w:hAnsi="宋体" w:eastAsia="宋体" w:cs="宋体"/>
          <w:b/>
          <w:bCs/>
          <w:color w:val="auto"/>
          <w:sz w:val="44"/>
          <w:szCs w:val="44"/>
          <w:u w:val="none" w:color="auto"/>
          <w:lang w:val="zh-CN" w:eastAsia="zh-CN"/>
        </w:rPr>
      </w:pPr>
      <w:bookmarkStart w:id="0" w:name="OLE_LINK3"/>
      <w:r>
        <w:rPr>
          <w:rFonts w:hint="eastAsia" w:ascii="宋体" w:hAnsi="宋体" w:eastAsia="宋体" w:cs="宋体"/>
          <w:b/>
          <w:bCs/>
          <w:color w:val="auto"/>
          <w:sz w:val="36"/>
          <w:szCs w:val="36"/>
          <w:u w:val="none" w:color="auto"/>
          <w:lang w:val="zh-CN" w:eastAsia="zh-CN"/>
        </w:rPr>
        <w:t>2025年龙游县公共交通运输有限公司小型汽车采购项目</w:t>
      </w:r>
    </w:p>
    <w:bookmarkEnd w:id="0"/>
    <w:p>
      <w:pPr>
        <w:pStyle w:val="11"/>
        <w:rPr>
          <w:rFonts w:hint="eastAsia" w:ascii="宋体" w:hAnsi="宋体" w:eastAsia="宋体" w:cs="宋体"/>
          <w:b/>
          <w:bCs/>
          <w:color w:val="auto"/>
          <w:sz w:val="44"/>
          <w:szCs w:val="44"/>
          <w:u w:val="none" w:color="auto"/>
          <w:lang w:val="zh-CN" w:eastAsia="zh-CN"/>
        </w:rPr>
      </w:pPr>
    </w:p>
    <w:p>
      <w:pPr>
        <w:rPr>
          <w:rFonts w:hint="eastAsia"/>
          <w:color w:val="auto"/>
          <w:lang w:val="zh-CN" w:eastAsia="zh-CN"/>
        </w:rPr>
      </w:pPr>
    </w:p>
    <w:p>
      <w:pPr>
        <w:widowControl w:val="0"/>
        <w:adjustRightInd w:val="0"/>
        <w:snapToGrid w:val="0"/>
        <w:spacing w:line="360" w:lineRule="auto"/>
        <w:ind w:left="0" w:leftChars="0" w:firstLine="0" w:firstLineChars="0"/>
        <w:jc w:val="center"/>
        <w:rPr>
          <w:rFonts w:hint="eastAsia" w:ascii="宋体" w:hAnsi="宋体" w:eastAsia="宋体" w:cs="宋体"/>
          <w:b/>
          <w:color w:val="auto"/>
          <w:kern w:val="2"/>
          <w:sz w:val="72"/>
          <w:szCs w:val="72"/>
        </w:rPr>
      </w:pPr>
      <w:r>
        <w:rPr>
          <w:rFonts w:hint="eastAsia" w:ascii="宋体" w:hAnsi="宋体" w:eastAsia="宋体" w:cs="宋体"/>
          <w:b/>
          <w:color w:val="auto"/>
          <w:kern w:val="2"/>
          <w:sz w:val="72"/>
          <w:szCs w:val="72"/>
        </w:rPr>
        <w:t>询</w:t>
      </w:r>
    </w:p>
    <w:p>
      <w:pPr>
        <w:widowControl w:val="0"/>
        <w:adjustRightInd w:val="0"/>
        <w:snapToGrid w:val="0"/>
        <w:spacing w:line="360" w:lineRule="auto"/>
        <w:ind w:left="0" w:leftChars="0" w:firstLine="0" w:firstLineChars="0"/>
        <w:jc w:val="center"/>
        <w:rPr>
          <w:rFonts w:hint="eastAsia" w:ascii="宋体" w:hAnsi="宋体" w:eastAsia="宋体" w:cs="宋体"/>
          <w:b/>
          <w:color w:val="auto"/>
          <w:kern w:val="2"/>
          <w:sz w:val="72"/>
          <w:szCs w:val="72"/>
        </w:rPr>
      </w:pPr>
      <w:r>
        <w:rPr>
          <w:rFonts w:hint="eastAsia" w:ascii="宋体" w:hAnsi="宋体" w:eastAsia="宋体" w:cs="宋体"/>
          <w:b/>
          <w:color w:val="auto"/>
          <w:kern w:val="2"/>
          <w:sz w:val="72"/>
          <w:szCs w:val="72"/>
        </w:rPr>
        <w:t>价</w:t>
      </w:r>
    </w:p>
    <w:p>
      <w:pPr>
        <w:widowControl w:val="0"/>
        <w:adjustRightInd w:val="0"/>
        <w:snapToGrid w:val="0"/>
        <w:spacing w:line="360" w:lineRule="auto"/>
        <w:ind w:left="0" w:leftChars="0" w:firstLine="0" w:firstLineChars="0"/>
        <w:jc w:val="center"/>
        <w:rPr>
          <w:rFonts w:hint="eastAsia" w:ascii="宋体" w:hAnsi="宋体" w:eastAsia="宋体" w:cs="宋体"/>
          <w:b/>
          <w:color w:val="auto"/>
          <w:kern w:val="2"/>
          <w:sz w:val="72"/>
          <w:szCs w:val="72"/>
        </w:rPr>
      </w:pPr>
      <w:r>
        <w:rPr>
          <w:rFonts w:hint="eastAsia" w:ascii="宋体" w:hAnsi="宋体" w:eastAsia="宋体" w:cs="宋体"/>
          <w:b/>
          <w:color w:val="auto"/>
          <w:kern w:val="2"/>
          <w:sz w:val="72"/>
          <w:szCs w:val="72"/>
        </w:rPr>
        <w:t>文</w:t>
      </w:r>
    </w:p>
    <w:p>
      <w:pPr>
        <w:widowControl w:val="0"/>
        <w:adjustRightInd w:val="0"/>
        <w:snapToGrid w:val="0"/>
        <w:spacing w:line="360" w:lineRule="auto"/>
        <w:ind w:left="0" w:leftChars="0" w:firstLine="0" w:firstLineChars="0"/>
        <w:jc w:val="center"/>
        <w:rPr>
          <w:rFonts w:hint="eastAsia" w:ascii="宋体" w:hAnsi="宋体" w:eastAsia="宋体" w:cs="宋体"/>
          <w:b/>
          <w:bCs/>
          <w:color w:val="auto"/>
          <w:sz w:val="32"/>
          <w:szCs w:val="32"/>
          <w:lang w:val="zh-CN"/>
        </w:rPr>
      </w:pPr>
      <w:r>
        <w:rPr>
          <w:rFonts w:hint="eastAsia" w:ascii="宋体" w:hAnsi="宋体" w:eastAsia="宋体" w:cs="宋体"/>
          <w:b/>
          <w:color w:val="auto"/>
          <w:kern w:val="2"/>
          <w:sz w:val="72"/>
          <w:szCs w:val="72"/>
        </w:rPr>
        <w:t>件</w:t>
      </w:r>
    </w:p>
    <w:p>
      <w:pPr>
        <w:rPr>
          <w:rFonts w:hint="eastAsia" w:ascii="宋体" w:hAnsi="宋体" w:eastAsia="宋体" w:cs="宋体"/>
          <w:b/>
          <w:bCs/>
          <w:color w:val="auto"/>
          <w:sz w:val="32"/>
          <w:szCs w:val="32"/>
          <w:lang w:val="zh-CN"/>
        </w:rPr>
      </w:pPr>
    </w:p>
    <w:p>
      <w:pPr>
        <w:spacing w:line="360" w:lineRule="auto"/>
        <w:ind w:left="0" w:leftChars="0" w:firstLine="960" w:firstLineChars="300"/>
        <w:rPr>
          <w:rFonts w:hint="default" w:ascii="宋体" w:hAnsi="宋体" w:eastAsia="宋体" w:cs="宋体"/>
          <w:b w:val="0"/>
          <w:bCs w:val="0"/>
          <w:sz w:val="32"/>
          <w:szCs w:val="32"/>
          <w:u w:val="single"/>
          <w:lang w:val="en-US" w:eastAsia="zh-CN"/>
        </w:rPr>
      </w:pPr>
      <w:r>
        <w:rPr>
          <w:rFonts w:hint="eastAsia" w:ascii="宋体" w:hAnsi="宋体" w:eastAsia="宋体" w:cs="宋体"/>
          <w:b w:val="0"/>
          <w:bCs w:val="0"/>
          <w:color w:val="auto"/>
          <w:sz w:val="32"/>
          <w:szCs w:val="32"/>
          <w:lang w:val="zh-CN"/>
        </w:rPr>
        <w:t>项目编号：</w:t>
      </w:r>
      <w:bookmarkStart w:id="1" w:name="OLE_LINK4"/>
      <w:r>
        <w:rPr>
          <w:rFonts w:hint="eastAsia" w:ascii="宋体" w:hAnsi="宋体" w:eastAsia="宋体" w:cs="宋体"/>
          <w:b w:val="0"/>
          <w:bCs w:val="0"/>
          <w:sz w:val="32"/>
          <w:szCs w:val="32"/>
          <w:u w:val="single"/>
        </w:rPr>
        <w:t xml:space="preserve"> </w:t>
      </w:r>
      <w:bookmarkStart w:id="2" w:name="OLE_LINK15"/>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lang w:val="zh-CN"/>
        </w:rPr>
        <w:t>ZJ</w:t>
      </w:r>
      <w:r>
        <w:rPr>
          <w:rFonts w:hint="eastAsia" w:ascii="宋体" w:hAnsi="宋体" w:eastAsia="宋体" w:cs="宋体"/>
          <w:b w:val="0"/>
          <w:bCs w:val="0"/>
          <w:sz w:val="32"/>
          <w:szCs w:val="32"/>
          <w:u w:val="single"/>
        </w:rPr>
        <w:t>WS</w:t>
      </w:r>
      <w:r>
        <w:rPr>
          <w:rFonts w:hint="eastAsia" w:ascii="宋体" w:hAnsi="宋体" w:eastAsia="宋体" w:cs="宋体"/>
          <w:b w:val="0"/>
          <w:bCs w:val="0"/>
          <w:sz w:val="32"/>
          <w:szCs w:val="32"/>
          <w:u w:val="single"/>
          <w:lang w:val="zh-CN"/>
        </w:rPr>
        <w:t>GL202</w:t>
      </w:r>
      <w:r>
        <w:rPr>
          <w:rFonts w:hint="eastAsia" w:ascii="宋体" w:hAnsi="宋体" w:eastAsia="宋体" w:cs="宋体"/>
          <w:b w:val="0"/>
          <w:bCs w:val="0"/>
          <w:sz w:val="32"/>
          <w:szCs w:val="32"/>
          <w:u w:val="single"/>
        </w:rPr>
        <w:t>5</w:t>
      </w:r>
      <w:r>
        <w:rPr>
          <w:rFonts w:hint="eastAsia" w:ascii="宋体" w:hAnsi="宋体" w:eastAsia="宋体" w:cs="宋体"/>
          <w:b w:val="0"/>
          <w:bCs w:val="0"/>
          <w:sz w:val="32"/>
          <w:szCs w:val="32"/>
          <w:u w:val="single"/>
          <w:lang w:val="zh-CN"/>
        </w:rPr>
        <w:t>-0</w:t>
      </w:r>
      <w:r>
        <w:rPr>
          <w:rFonts w:hint="eastAsia" w:ascii="宋体" w:hAnsi="宋体" w:eastAsia="宋体" w:cs="宋体"/>
          <w:b w:val="0"/>
          <w:bCs w:val="0"/>
          <w:sz w:val="32"/>
          <w:szCs w:val="32"/>
          <w:u w:val="single"/>
        </w:rPr>
        <w:t>0</w:t>
      </w:r>
      <w:bookmarkEnd w:id="2"/>
      <w:r>
        <w:rPr>
          <w:rFonts w:hint="eastAsia" w:ascii="宋体" w:hAnsi="宋体" w:eastAsia="宋体" w:cs="宋体"/>
          <w:b w:val="0"/>
          <w:bCs w:val="0"/>
          <w:sz w:val="32"/>
          <w:szCs w:val="32"/>
          <w:u w:val="single"/>
          <w:lang w:val="en-US" w:eastAsia="zh-CN"/>
        </w:rPr>
        <w:t xml:space="preserve">4                 </w:t>
      </w:r>
    </w:p>
    <w:bookmarkEnd w:id="1"/>
    <w:p>
      <w:pPr>
        <w:wordWrap/>
        <w:adjustRightInd/>
        <w:snapToGrid w:val="0"/>
        <w:spacing w:line="240" w:lineRule="auto"/>
        <w:textAlignment w:val="auto"/>
        <w:rPr>
          <w:rFonts w:hint="eastAsia" w:ascii="宋体" w:hAnsi="宋体" w:eastAsia="宋体" w:cs="宋体"/>
          <w:b w:val="0"/>
          <w:bCs w:val="0"/>
          <w:color w:val="auto"/>
          <w:sz w:val="32"/>
          <w:szCs w:val="32"/>
        </w:rPr>
      </w:pPr>
    </w:p>
    <w:p>
      <w:pPr>
        <w:wordWrap/>
        <w:adjustRightInd/>
        <w:snapToGrid w:val="0"/>
        <w:spacing w:line="240" w:lineRule="auto"/>
        <w:ind w:firstLine="960" w:firstLineChars="300"/>
        <w:textAlignment w:val="auto"/>
        <w:rPr>
          <w:rFonts w:hint="eastAsia" w:ascii="宋体" w:hAnsi="宋体" w:eastAsia="宋体" w:cs="宋体"/>
          <w:b w:val="0"/>
          <w:bCs w:val="0"/>
          <w:color w:val="auto"/>
          <w:sz w:val="32"/>
          <w:szCs w:val="32"/>
          <w:u w:val="single" w:color="auto"/>
          <w:lang w:val="zh-CN"/>
        </w:rPr>
      </w:pPr>
      <w:r>
        <w:rPr>
          <w:rFonts w:hint="eastAsia" w:ascii="宋体" w:hAnsi="宋体" w:eastAsia="宋体" w:cs="宋体"/>
          <w:b w:val="0"/>
          <w:bCs w:val="0"/>
          <w:color w:val="auto"/>
          <w:sz w:val="32"/>
          <w:szCs w:val="32"/>
        </w:rPr>
        <w:t>采购</w:t>
      </w:r>
      <w:r>
        <w:rPr>
          <w:rFonts w:hint="eastAsia" w:ascii="宋体" w:hAnsi="宋体" w:eastAsia="宋体" w:cs="宋体"/>
          <w:b w:val="0"/>
          <w:bCs w:val="0"/>
          <w:color w:val="auto"/>
          <w:sz w:val="32"/>
          <w:szCs w:val="32"/>
          <w:lang w:val="zh-CN"/>
        </w:rPr>
        <w:t>单位：</w:t>
      </w:r>
      <w:r>
        <w:rPr>
          <w:rFonts w:hint="eastAsia" w:ascii="宋体" w:hAnsi="宋体" w:eastAsia="宋体" w:cs="宋体"/>
          <w:b w:val="0"/>
          <w:bCs w:val="0"/>
          <w:color w:val="auto"/>
          <w:sz w:val="32"/>
          <w:szCs w:val="32"/>
          <w:u w:val="single" w:color="auto"/>
          <w:lang w:val="en-US" w:eastAsia="zh-CN"/>
        </w:rPr>
        <w:t xml:space="preserve">     </w:t>
      </w:r>
      <w:r>
        <w:rPr>
          <w:rFonts w:hint="eastAsia" w:ascii="宋体" w:hAnsi="宋体" w:eastAsia="宋体" w:cs="宋体"/>
          <w:b w:val="0"/>
          <w:bCs w:val="0"/>
          <w:color w:val="auto"/>
          <w:sz w:val="32"/>
          <w:szCs w:val="32"/>
          <w:u w:val="single" w:color="auto"/>
          <w:lang w:val="zh-CN"/>
        </w:rPr>
        <w:t>龙游县公共交通运输有限公司</w:t>
      </w:r>
      <w:r>
        <w:rPr>
          <w:rFonts w:hint="eastAsia" w:ascii="宋体" w:hAnsi="宋体" w:eastAsia="宋体" w:cs="宋体"/>
          <w:b w:val="0"/>
          <w:bCs w:val="0"/>
          <w:color w:val="auto"/>
          <w:sz w:val="32"/>
          <w:szCs w:val="32"/>
          <w:u w:val="single" w:color="auto"/>
          <w:lang w:val="en-US" w:eastAsia="zh-CN"/>
        </w:rPr>
        <w:t xml:space="preserve">            </w:t>
      </w:r>
      <w:r>
        <w:rPr>
          <w:rFonts w:hint="eastAsia" w:ascii="宋体" w:hAnsi="宋体" w:eastAsia="宋体" w:cs="宋体"/>
          <w:b w:val="0"/>
          <w:bCs w:val="0"/>
          <w:color w:val="auto"/>
          <w:sz w:val="32"/>
          <w:szCs w:val="32"/>
          <w:u w:val="none" w:color="auto"/>
          <w:lang w:val="en-US" w:eastAsia="zh-CN"/>
        </w:rPr>
        <w:t xml:space="preserve">  </w:t>
      </w:r>
    </w:p>
    <w:p>
      <w:pPr>
        <w:spacing w:line="360" w:lineRule="auto"/>
        <w:ind w:firstLine="960" w:firstLineChars="300"/>
        <w:rPr>
          <w:rFonts w:hint="eastAsia" w:ascii="宋体" w:hAnsi="宋体" w:eastAsia="宋体" w:cs="宋体"/>
          <w:b w:val="0"/>
          <w:bCs w:val="0"/>
          <w:color w:val="auto"/>
          <w:sz w:val="32"/>
          <w:szCs w:val="32"/>
          <w:lang w:val="zh-CN"/>
        </w:rPr>
      </w:pPr>
    </w:p>
    <w:p>
      <w:pPr>
        <w:spacing w:line="360" w:lineRule="auto"/>
        <w:ind w:firstLine="960" w:firstLineChars="300"/>
        <w:rPr>
          <w:rFonts w:hint="default" w:ascii="宋体" w:hAnsi="宋体" w:eastAsia="宋体" w:cs="宋体"/>
          <w:b w:val="0"/>
          <w:bCs w:val="0"/>
          <w:color w:val="000000"/>
          <w:sz w:val="36"/>
          <w:szCs w:val="36"/>
          <w:shd w:val="clear" w:color="auto" w:fill="FFFFFF"/>
          <w:lang w:val="en-US" w:eastAsia="zh-CN"/>
        </w:rPr>
      </w:pPr>
      <w:r>
        <w:rPr>
          <w:rFonts w:hint="eastAsia" w:ascii="宋体" w:hAnsi="宋体" w:eastAsia="宋体" w:cs="宋体"/>
          <w:b w:val="0"/>
          <w:bCs w:val="0"/>
          <w:color w:val="auto"/>
          <w:sz w:val="32"/>
          <w:szCs w:val="32"/>
          <w:lang w:val="zh-CN"/>
        </w:rPr>
        <w:t>代理机构：</w:t>
      </w:r>
      <w:r>
        <w:rPr>
          <w:rFonts w:hint="eastAsia" w:ascii="宋体" w:hAnsi="宋体" w:eastAsia="宋体" w:cs="宋体"/>
          <w:b w:val="0"/>
          <w:bCs w:val="0"/>
          <w:color w:val="auto"/>
          <w:sz w:val="32"/>
          <w:szCs w:val="32"/>
          <w:u w:val="single"/>
          <w:lang w:val="en-US" w:eastAsia="zh-CN"/>
        </w:rPr>
        <w:t xml:space="preserve">      </w:t>
      </w:r>
      <w:r>
        <w:rPr>
          <w:rFonts w:hint="eastAsia" w:ascii="宋体" w:hAnsi="宋体" w:eastAsia="宋体" w:cs="宋体"/>
          <w:b w:val="0"/>
          <w:bCs w:val="0"/>
          <w:sz w:val="32"/>
          <w:szCs w:val="32"/>
          <w:u w:val="single"/>
          <w:lang w:val="zh-CN"/>
        </w:rPr>
        <w:t>浙江</w:t>
      </w:r>
      <w:r>
        <w:rPr>
          <w:rFonts w:hint="eastAsia" w:ascii="宋体" w:hAnsi="宋体" w:eastAsia="宋体" w:cs="宋体"/>
          <w:b w:val="0"/>
          <w:bCs w:val="0"/>
          <w:sz w:val="32"/>
          <w:szCs w:val="32"/>
          <w:u w:val="single"/>
        </w:rPr>
        <w:t>旺顺建设</w:t>
      </w:r>
      <w:r>
        <w:rPr>
          <w:rFonts w:hint="eastAsia" w:ascii="宋体" w:hAnsi="宋体" w:eastAsia="宋体" w:cs="宋体"/>
          <w:b w:val="0"/>
          <w:bCs w:val="0"/>
          <w:sz w:val="32"/>
          <w:szCs w:val="32"/>
          <w:u w:val="single"/>
          <w:lang w:val="zh-CN"/>
        </w:rPr>
        <w:t>管理有限公司</w:t>
      </w:r>
      <w:r>
        <w:rPr>
          <w:rFonts w:hint="eastAsia" w:ascii="宋体" w:hAnsi="宋体" w:eastAsia="宋体" w:cs="宋体"/>
          <w:b w:val="0"/>
          <w:bCs w:val="0"/>
          <w:sz w:val="36"/>
          <w:szCs w:val="36"/>
          <w:u w:val="single"/>
          <w:lang w:val="en-US" w:eastAsia="zh-CN"/>
        </w:rPr>
        <w:t xml:space="preserve">           </w:t>
      </w:r>
    </w:p>
    <w:p>
      <w:pPr>
        <w:widowControl w:val="0"/>
        <w:wordWrap/>
        <w:adjustRightInd/>
        <w:snapToGrid w:val="0"/>
        <w:spacing w:line="480" w:lineRule="auto"/>
        <w:ind w:firstLine="1800" w:firstLineChars="500"/>
        <w:textAlignment w:val="auto"/>
        <w:rPr>
          <w:rFonts w:hint="eastAsia" w:ascii="宋体" w:hAnsi="宋体" w:eastAsia="宋体" w:cs="宋体"/>
          <w:b w:val="0"/>
          <w:bCs w:val="0"/>
          <w:color w:val="auto"/>
          <w:sz w:val="36"/>
          <w:szCs w:val="36"/>
          <w:u w:val="none" w:color="auto"/>
          <w:lang w:val="en-US" w:eastAsia="zh-CN"/>
        </w:rPr>
      </w:pPr>
    </w:p>
    <w:p>
      <w:pPr>
        <w:widowControl w:val="0"/>
        <w:wordWrap/>
        <w:adjustRightInd/>
        <w:snapToGrid w:val="0"/>
        <w:spacing w:line="480" w:lineRule="auto"/>
        <w:ind w:firstLine="1285" w:firstLineChars="400"/>
        <w:textAlignment w:val="auto"/>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u w:val="none" w:color="auto"/>
          <w:lang w:val="en-US" w:eastAsia="zh-CN"/>
        </w:rPr>
        <w:t xml:space="preserve">            </w:t>
      </w:r>
      <w:r>
        <w:rPr>
          <w:rFonts w:hint="eastAsia" w:ascii="宋体" w:hAnsi="宋体" w:eastAsia="宋体" w:cs="宋体"/>
          <w:b/>
          <w:bCs/>
          <w:color w:val="auto"/>
          <w:sz w:val="32"/>
          <w:szCs w:val="32"/>
          <w:lang w:val="zh-CN"/>
        </w:rPr>
        <w:t>2025年</w:t>
      </w:r>
      <w:r>
        <w:rPr>
          <w:rFonts w:hint="eastAsia" w:ascii="宋体" w:hAnsi="宋体" w:eastAsia="宋体" w:cs="宋体"/>
          <w:b/>
          <w:bCs/>
          <w:color w:val="auto"/>
          <w:sz w:val="32"/>
          <w:szCs w:val="32"/>
          <w:lang w:val="en-US" w:eastAsia="zh-CN"/>
        </w:rPr>
        <w:t>07</w:t>
      </w:r>
      <w:r>
        <w:rPr>
          <w:rFonts w:hint="eastAsia" w:ascii="宋体" w:hAnsi="宋体" w:eastAsia="宋体" w:cs="宋体"/>
          <w:b/>
          <w:bCs/>
          <w:color w:val="auto"/>
          <w:sz w:val="32"/>
          <w:szCs w:val="32"/>
          <w:lang w:eastAsia="zh-CN"/>
        </w:rPr>
        <w:t>月</w:t>
      </w:r>
    </w:p>
    <w:p>
      <w:pPr>
        <w:snapToGrid w:val="0"/>
        <w:ind w:firstLine="0" w:firstLineChars="0"/>
        <w:jc w:val="center"/>
        <w:rPr>
          <w:rFonts w:hint="eastAsia" w:ascii="宋体" w:hAnsi="宋体" w:eastAsia="宋体" w:cs="宋体"/>
          <w:color w:val="auto"/>
          <w:sz w:val="40"/>
          <w:szCs w:val="40"/>
        </w:rPr>
      </w:pPr>
      <w:bookmarkStart w:id="3" w:name="_Toc354401488"/>
      <w:bookmarkStart w:id="4" w:name="_Toc350256312"/>
      <w:bookmarkStart w:id="5" w:name="_Toc322352981"/>
    </w:p>
    <w:p>
      <w:pPr>
        <w:snapToGrid w:val="0"/>
        <w:ind w:firstLine="0" w:firstLineChars="0"/>
        <w:jc w:val="center"/>
        <w:rPr>
          <w:rFonts w:hint="eastAsia" w:ascii="宋体" w:hAnsi="宋体" w:eastAsia="宋体" w:cs="宋体"/>
          <w:color w:val="auto"/>
          <w:sz w:val="40"/>
          <w:szCs w:val="40"/>
        </w:rPr>
        <w:sectPr>
          <w:headerReference r:id="rId5" w:type="default"/>
          <w:pgSz w:w="11906" w:h="16838"/>
          <w:pgMar w:top="1217" w:right="1527" w:bottom="1089" w:left="1559" w:header="471" w:footer="590" w:gutter="0"/>
          <w:cols w:space="720" w:num="1"/>
          <w:docGrid w:type="lines" w:linePitch="312" w:charSpace="0"/>
        </w:sectPr>
      </w:pPr>
    </w:p>
    <w:p>
      <w:pPr>
        <w:snapToGrid w:val="0"/>
        <w:ind w:firstLine="0" w:firstLineChars="0"/>
        <w:jc w:val="center"/>
        <w:rPr>
          <w:rFonts w:hint="eastAsia" w:ascii="宋体" w:hAnsi="宋体" w:eastAsia="宋体" w:cs="宋体"/>
          <w:color w:val="auto"/>
          <w:sz w:val="40"/>
          <w:szCs w:val="40"/>
        </w:rPr>
      </w:pPr>
      <w:r>
        <w:rPr>
          <w:rFonts w:hint="eastAsia" w:ascii="宋体" w:hAnsi="宋体" w:eastAsia="宋体" w:cs="宋体"/>
          <w:color w:val="auto"/>
          <w:sz w:val="40"/>
          <w:szCs w:val="40"/>
        </w:rPr>
        <w:t>目 录</w:t>
      </w:r>
    </w:p>
    <w:p>
      <w:pPr>
        <w:snapToGrid w:val="0"/>
        <w:ind w:firstLine="800"/>
        <w:jc w:val="center"/>
        <w:rPr>
          <w:rFonts w:hint="eastAsia" w:ascii="宋体" w:hAnsi="宋体" w:eastAsia="宋体" w:cs="宋体"/>
          <w:color w:val="auto"/>
          <w:sz w:val="40"/>
          <w:szCs w:val="40"/>
        </w:rPr>
      </w:pPr>
    </w:p>
    <w:bookmarkEnd w:id="3"/>
    <w:bookmarkEnd w:id="4"/>
    <w:bookmarkEnd w:id="5"/>
    <w:p>
      <w:pPr>
        <w:snapToGrid w:val="0"/>
        <w:spacing w:line="760" w:lineRule="exact"/>
        <w:ind w:firstLine="1680" w:firstLineChars="600"/>
        <w:rPr>
          <w:rFonts w:ascii="宋体" w:hAnsi="宋体" w:eastAsia="宋体"/>
          <w:color w:val="auto"/>
          <w:sz w:val="28"/>
          <w:szCs w:val="28"/>
        </w:rPr>
      </w:pPr>
      <w:bookmarkStart w:id="6" w:name="_Toc354491895"/>
      <w:bookmarkStart w:id="7" w:name="_Toc356371429"/>
      <w:bookmarkStart w:id="8" w:name="_Toc359856795"/>
      <w:r>
        <w:rPr>
          <w:rFonts w:hint="eastAsia" w:ascii="宋体" w:hAnsi="宋体" w:eastAsia="宋体"/>
          <w:color w:val="auto"/>
          <w:sz w:val="28"/>
          <w:szCs w:val="28"/>
        </w:rPr>
        <w:t>第一章 询价公告</w:t>
      </w:r>
    </w:p>
    <w:p>
      <w:pPr>
        <w:snapToGrid w:val="0"/>
        <w:spacing w:line="760" w:lineRule="exact"/>
        <w:ind w:firstLine="1680" w:firstLineChars="600"/>
        <w:rPr>
          <w:rFonts w:ascii="宋体" w:hAnsi="宋体" w:eastAsia="宋体"/>
          <w:color w:val="auto"/>
          <w:sz w:val="28"/>
          <w:szCs w:val="28"/>
        </w:rPr>
      </w:pPr>
      <w:r>
        <w:rPr>
          <w:rFonts w:hint="eastAsia" w:ascii="宋体" w:hAnsi="宋体" w:eastAsia="宋体"/>
          <w:color w:val="auto"/>
          <w:sz w:val="28"/>
          <w:szCs w:val="28"/>
        </w:rPr>
        <w:t>第二章 询价供应商须知前附表</w:t>
      </w:r>
    </w:p>
    <w:p>
      <w:pPr>
        <w:snapToGrid w:val="0"/>
        <w:spacing w:line="760" w:lineRule="exact"/>
        <w:ind w:firstLine="1680" w:firstLineChars="600"/>
        <w:rPr>
          <w:rFonts w:ascii="宋体" w:hAnsi="宋体" w:eastAsia="宋体"/>
          <w:color w:val="auto"/>
          <w:sz w:val="28"/>
          <w:szCs w:val="28"/>
        </w:rPr>
      </w:pPr>
      <w:r>
        <w:rPr>
          <w:rFonts w:hint="eastAsia" w:ascii="宋体" w:hAnsi="宋体" w:eastAsia="宋体"/>
          <w:color w:val="auto"/>
          <w:sz w:val="28"/>
          <w:szCs w:val="28"/>
        </w:rPr>
        <w:t>第三章 询价供应商须知</w:t>
      </w:r>
    </w:p>
    <w:p>
      <w:pPr>
        <w:snapToGrid w:val="0"/>
        <w:spacing w:line="760" w:lineRule="exact"/>
        <w:ind w:firstLine="1680" w:firstLineChars="600"/>
        <w:rPr>
          <w:rFonts w:ascii="宋体" w:hAnsi="宋体" w:eastAsia="宋体"/>
          <w:color w:val="auto"/>
          <w:sz w:val="28"/>
          <w:szCs w:val="28"/>
        </w:rPr>
      </w:pPr>
      <w:r>
        <w:rPr>
          <w:rFonts w:hint="eastAsia" w:ascii="宋体" w:hAnsi="宋体" w:eastAsia="宋体"/>
          <w:color w:val="auto"/>
          <w:sz w:val="28"/>
          <w:szCs w:val="28"/>
        </w:rPr>
        <w:t>第四章 采购货物要求</w:t>
      </w:r>
    </w:p>
    <w:p>
      <w:pPr>
        <w:snapToGrid w:val="0"/>
        <w:spacing w:line="760" w:lineRule="exact"/>
        <w:ind w:firstLine="1680" w:firstLineChars="600"/>
        <w:rPr>
          <w:rFonts w:ascii="宋体" w:hAnsi="宋体" w:eastAsia="宋体"/>
          <w:color w:val="auto"/>
          <w:sz w:val="28"/>
          <w:szCs w:val="28"/>
        </w:rPr>
      </w:pPr>
      <w:r>
        <w:rPr>
          <w:rFonts w:hint="eastAsia" w:ascii="宋体" w:hAnsi="宋体" w:eastAsia="宋体"/>
          <w:color w:val="auto"/>
          <w:sz w:val="28"/>
          <w:szCs w:val="28"/>
        </w:rPr>
        <w:t>第五章 合同的通用和专用条款</w:t>
      </w:r>
    </w:p>
    <w:p>
      <w:pPr>
        <w:snapToGrid w:val="0"/>
        <w:spacing w:line="760" w:lineRule="exact"/>
        <w:ind w:firstLine="1680" w:firstLineChars="600"/>
        <w:rPr>
          <w:rFonts w:ascii="宋体" w:hAnsi="宋体" w:eastAsia="宋体"/>
          <w:color w:val="auto"/>
          <w:sz w:val="28"/>
          <w:szCs w:val="28"/>
        </w:rPr>
      </w:pPr>
      <w:r>
        <w:rPr>
          <w:rFonts w:hint="eastAsia" w:ascii="宋体" w:hAnsi="宋体" w:eastAsia="宋体"/>
          <w:color w:val="auto"/>
          <w:sz w:val="28"/>
          <w:szCs w:val="28"/>
        </w:rPr>
        <w:t>第六章 询价响应文件（统一格式部分）</w:t>
      </w:r>
    </w:p>
    <w:p>
      <w:pPr>
        <w:widowControl w:val="0"/>
        <w:wordWrap/>
        <w:adjustRightInd/>
        <w:snapToGrid w:val="0"/>
        <w:spacing w:line="360" w:lineRule="exact"/>
        <w:ind w:firstLine="3000" w:firstLineChars="0"/>
        <w:textAlignment w:val="auto"/>
        <w:outlineLvl w:val="9"/>
        <w:rPr>
          <w:rFonts w:hint="eastAsia" w:ascii="宋体" w:hAnsi="宋体" w:eastAsia="宋体" w:cs="宋体"/>
          <w:color w:val="auto"/>
          <w:sz w:val="21"/>
          <w:szCs w:val="21"/>
        </w:rPr>
      </w:pPr>
    </w:p>
    <w:p>
      <w:pPr>
        <w:snapToGrid w:val="0"/>
        <w:spacing w:before="312" w:beforeLines="100" w:after="312" w:afterLines="100" w:line="400" w:lineRule="exact"/>
        <w:ind w:firstLine="0" w:firstLineChars="0"/>
        <w:jc w:val="center"/>
        <w:outlineLvl w:val="0"/>
        <w:rPr>
          <w:rStyle w:val="45"/>
          <w:rFonts w:hint="eastAsia" w:ascii="宋体" w:hAnsi="宋体" w:eastAsia="宋体" w:cs="宋体"/>
          <w:color w:val="auto"/>
          <w:sz w:val="44"/>
          <w:szCs w:val="44"/>
        </w:rPr>
        <w:sectPr>
          <w:footerReference r:id="rId6" w:type="default"/>
          <w:pgSz w:w="11906" w:h="16838"/>
          <w:pgMar w:top="1217" w:right="1527" w:bottom="1089" w:left="1559" w:header="471" w:footer="590" w:gutter="0"/>
          <w:pgNumType w:fmt="decimal" w:start="1"/>
          <w:cols w:space="720" w:num="1"/>
          <w:docGrid w:type="lines" w:linePitch="312" w:charSpace="0"/>
        </w:sectPr>
      </w:pPr>
      <w:bookmarkStart w:id="9" w:name="_Toc23534"/>
      <w:bookmarkStart w:id="10" w:name="_Toc25144"/>
      <w:bookmarkStart w:id="11" w:name="_Toc31169"/>
      <w:bookmarkStart w:id="12" w:name="_Toc25659"/>
      <w:bookmarkStart w:id="13" w:name="_Toc9262"/>
      <w:bookmarkStart w:id="14" w:name="_Toc3487"/>
      <w:bookmarkStart w:id="15" w:name="_Toc11547"/>
    </w:p>
    <w:p>
      <w:pPr>
        <w:snapToGrid w:val="0"/>
        <w:spacing w:before="312" w:beforeLines="100" w:after="312" w:afterLines="100" w:line="400" w:lineRule="exact"/>
        <w:ind w:firstLine="0" w:firstLineChars="0"/>
        <w:jc w:val="center"/>
        <w:outlineLvl w:val="0"/>
        <w:rPr>
          <w:rFonts w:hint="eastAsia" w:ascii="宋体" w:hAnsi="宋体" w:eastAsia="宋体" w:cs="宋体"/>
          <w:b/>
          <w:bCs/>
          <w:color w:val="auto"/>
          <w:sz w:val="32"/>
          <w:szCs w:val="32"/>
        </w:rPr>
      </w:pPr>
      <w:r>
        <w:rPr>
          <w:rStyle w:val="45"/>
          <w:rFonts w:hint="eastAsia" w:ascii="宋体" w:hAnsi="宋体" w:eastAsia="宋体" w:cs="宋体"/>
          <w:color w:val="auto"/>
          <w:sz w:val="44"/>
          <w:szCs w:val="44"/>
        </w:rPr>
        <w:t xml:space="preserve">第一章  </w:t>
      </w:r>
      <w:bookmarkEnd w:id="6"/>
      <w:r>
        <w:rPr>
          <w:rStyle w:val="45"/>
          <w:rFonts w:hint="eastAsia" w:ascii="宋体" w:hAnsi="宋体" w:eastAsia="宋体" w:cs="宋体"/>
          <w:color w:val="auto"/>
          <w:sz w:val="44"/>
          <w:szCs w:val="44"/>
          <w:lang w:eastAsia="zh-CN"/>
        </w:rPr>
        <w:t>询价</w:t>
      </w:r>
      <w:r>
        <w:rPr>
          <w:rStyle w:val="45"/>
          <w:rFonts w:hint="eastAsia" w:ascii="宋体" w:hAnsi="宋体" w:eastAsia="宋体" w:cs="宋体"/>
          <w:color w:val="auto"/>
          <w:sz w:val="44"/>
          <w:szCs w:val="44"/>
        </w:rPr>
        <w:t>公告</w:t>
      </w:r>
      <w:bookmarkEnd w:id="7"/>
      <w:bookmarkEnd w:id="8"/>
      <w:bookmarkEnd w:id="9"/>
      <w:bookmarkEnd w:id="10"/>
      <w:bookmarkEnd w:id="11"/>
      <w:bookmarkEnd w:id="12"/>
      <w:bookmarkEnd w:id="13"/>
      <w:bookmarkEnd w:id="14"/>
      <w:bookmarkEnd w:id="15"/>
    </w:p>
    <w:p>
      <w:pPr>
        <w:spacing w:line="360" w:lineRule="auto"/>
        <w:ind w:firstLine="420"/>
        <w:rPr>
          <w:rFonts w:hint="eastAsia" w:ascii="宋体" w:hAnsi="宋体" w:eastAsia="宋体" w:cs="宋体"/>
          <w:color w:val="auto"/>
          <w:sz w:val="24"/>
          <w:szCs w:val="24"/>
        </w:rPr>
      </w:pPr>
      <w:bookmarkStart w:id="16" w:name="OLE_LINK10"/>
      <w:bookmarkStart w:id="17" w:name="_Toc322352982"/>
      <w:bookmarkStart w:id="18" w:name="_Toc354491896"/>
      <w:bookmarkStart w:id="19" w:name="_Toc359856796"/>
      <w:bookmarkStart w:id="20" w:name="_Toc356371430"/>
      <w:r>
        <w:rPr>
          <w:rFonts w:hint="eastAsia" w:ascii="宋体" w:hAnsi="宋体" w:eastAsia="宋体" w:cs="宋体"/>
          <w:color w:val="auto"/>
          <w:sz w:val="24"/>
          <w:szCs w:val="24"/>
        </w:rPr>
        <w:t>根据《龙游县国有企业采购管理办法》（龙政办发[2021]58号）等有关规定，</w:t>
      </w:r>
      <w:r>
        <w:rPr>
          <w:rFonts w:hint="eastAsia" w:ascii="华文中宋" w:hAnsi="华文中宋" w:eastAsia="华文中宋" w:cs="微软雅黑"/>
          <w:sz w:val="24"/>
          <w:u w:val="none"/>
          <w:lang w:val="zh-CN"/>
        </w:rPr>
        <w:t>浙江</w:t>
      </w:r>
      <w:r>
        <w:rPr>
          <w:rFonts w:hint="eastAsia" w:ascii="华文中宋" w:hAnsi="华文中宋" w:eastAsia="华文中宋" w:cs="微软雅黑"/>
          <w:sz w:val="24"/>
          <w:u w:val="none"/>
        </w:rPr>
        <w:t>旺顺建设</w:t>
      </w:r>
      <w:r>
        <w:rPr>
          <w:rFonts w:hint="eastAsia" w:ascii="华文中宋" w:hAnsi="华文中宋" w:eastAsia="华文中宋" w:cs="微软雅黑"/>
          <w:sz w:val="24"/>
          <w:u w:val="none"/>
          <w:lang w:val="zh-CN"/>
        </w:rPr>
        <w:t>管理有限公司</w:t>
      </w:r>
      <w:r>
        <w:rPr>
          <w:rFonts w:hint="eastAsia" w:ascii="宋体" w:hAnsi="宋体" w:eastAsia="宋体" w:cs="宋体"/>
          <w:color w:val="auto"/>
          <w:sz w:val="24"/>
          <w:szCs w:val="24"/>
        </w:rPr>
        <w:t>受</w:t>
      </w:r>
      <w:r>
        <w:rPr>
          <w:rFonts w:hint="eastAsia" w:ascii="宋体" w:hAnsi="宋体" w:eastAsia="宋体" w:cs="宋体"/>
          <w:color w:val="auto"/>
          <w:sz w:val="24"/>
          <w:szCs w:val="24"/>
          <w:lang w:eastAsia="zh-CN"/>
        </w:rPr>
        <w:t>龙游县公共交通运输有限公司</w:t>
      </w:r>
      <w:r>
        <w:rPr>
          <w:rFonts w:hint="eastAsia" w:ascii="宋体" w:hAnsi="宋体" w:eastAsia="宋体" w:cs="宋体"/>
          <w:color w:val="auto"/>
          <w:sz w:val="24"/>
          <w:szCs w:val="24"/>
        </w:rPr>
        <w:t>委托，现就</w:t>
      </w:r>
      <w:r>
        <w:rPr>
          <w:rFonts w:hint="eastAsia" w:ascii="宋体" w:hAnsi="宋体" w:eastAsia="宋体" w:cs="宋体"/>
          <w:color w:val="auto"/>
          <w:sz w:val="24"/>
          <w:szCs w:val="24"/>
          <w:lang w:eastAsia="zh-CN"/>
        </w:rPr>
        <w:t>2025年龙游县公共交通运输有限公司小型汽车采购项目</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招标采购，欢迎有意向的供应商参加本次采购活动。</w:t>
      </w:r>
    </w:p>
    <w:p>
      <w:pPr>
        <w:numPr>
          <w:ilvl w:val="0"/>
          <w:numId w:val="2"/>
        </w:numPr>
        <w:ind w:firstLine="482"/>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项目基本情况</w:t>
      </w:r>
    </w:p>
    <w:p>
      <w:pPr>
        <w:rPr>
          <w:rFonts w:hint="default" w:ascii="华文中宋" w:hAnsi="华文中宋" w:eastAsia="华文中宋" w:cs="微软雅黑"/>
          <w:sz w:val="24"/>
          <w:szCs w:val="24"/>
          <w:u w:val="single"/>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项目编号：</w:t>
      </w:r>
      <w:bookmarkStart w:id="21" w:name="OLE_LINK1"/>
      <w:r>
        <w:rPr>
          <w:rFonts w:hint="eastAsia" w:ascii="华文中宋" w:hAnsi="华文中宋" w:eastAsia="华文中宋" w:cs="微软雅黑"/>
          <w:sz w:val="24"/>
          <w:szCs w:val="24"/>
          <w:u w:val="single"/>
          <w:lang w:val="zh-CN"/>
        </w:rPr>
        <w:t>ZJ</w:t>
      </w:r>
      <w:r>
        <w:rPr>
          <w:rFonts w:hint="eastAsia" w:ascii="华文中宋" w:hAnsi="华文中宋" w:eastAsia="华文中宋" w:cs="微软雅黑"/>
          <w:sz w:val="24"/>
          <w:szCs w:val="24"/>
          <w:u w:val="single"/>
        </w:rPr>
        <w:t>WS</w:t>
      </w:r>
      <w:r>
        <w:rPr>
          <w:rFonts w:hint="eastAsia" w:ascii="华文中宋" w:hAnsi="华文中宋" w:eastAsia="华文中宋" w:cs="微软雅黑"/>
          <w:sz w:val="24"/>
          <w:szCs w:val="24"/>
          <w:u w:val="single"/>
          <w:lang w:val="zh-CN"/>
        </w:rPr>
        <w:t>GL202</w:t>
      </w:r>
      <w:r>
        <w:rPr>
          <w:rFonts w:hint="eastAsia" w:ascii="华文中宋" w:hAnsi="华文中宋" w:eastAsia="华文中宋" w:cs="微软雅黑"/>
          <w:sz w:val="24"/>
          <w:szCs w:val="24"/>
          <w:u w:val="single"/>
        </w:rPr>
        <w:t>5</w:t>
      </w:r>
      <w:r>
        <w:rPr>
          <w:rFonts w:hint="eastAsia" w:ascii="华文中宋" w:hAnsi="华文中宋" w:eastAsia="华文中宋" w:cs="微软雅黑"/>
          <w:sz w:val="24"/>
          <w:szCs w:val="24"/>
          <w:u w:val="single"/>
          <w:lang w:val="zh-CN"/>
        </w:rPr>
        <w:t>-0</w:t>
      </w:r>
      <w:r>
        <w:rPr>
          <w:rFonts w:hint="eastAsia" w:ascii="华文中宋" w:hAnsi="华文中宋" w:eastAsia="华文中宋" w:cs="微软雅黑"/>
          <w:sz w:val="24"/>
          <w:szCs w:val="24"/>
          <w:u w:val="single"/>
        </w:rPr>
        <w:t>0</w:t>
      </w:r>
      <w:r>
        <w:rPr>
          <w:rFonts w:hint="eastAsia" w:ascii="华文中宋" w:hAnsi="华文中宋" w:eastAsia="华文中宋" w:cs="微软雅黑"/>
          <w:sz w:val="24"/>
          <w:szCs w:val="24"/>
          <w:u w:val="single"/>
          <w:lang w:val="en-US" w:eastAsia="zh-CN"/>
        </w:rPr>
        <w:t>4</w:t>
      </w:r>
    </w:p>
    <w:bookmarkEnd w:id="21"/>
    <w:p>
      <w:pPr>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2025年龙游县公共交通运输有限公司小型汽车采购项目</w:t>
      </w:r>
    </w:p>
    <w:p>
      <w:pPr>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3.采购方式：询价</w:t>
      </w:r>
    </w:p>
    <w:p>
      <w:pPr>
        <w:ind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4.预算金额：15.5万元 ，具体如下</w:t>
      </w:r>
    </w:p>
    <w:tbl>
      <w:tblPr>
        <w:tblStyle w:val="25"/>
        <w:tblpPr w:leftFromText="180" w:rightFromText="180" w:vertAnchor="text" w:horzAnchor="page" w:tblpXSpec="center" w:tblpY="76"/>
        <w:tblOverlap w:val="never"/>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75"/>
        <w:gridCol w:w="1827"/>
        <w:gridCol w:w="1050"/>
        <w:gridCol w:w="244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85" w:type="dxa"/>
            <w:tcBorders>
              <w:tl2br w:val="nil"/>
              <w:tr2bl w:val="nil"/>
            </w:tcBorders>
            <w:noWrap w:val="0"/>
            <w:vAlign w:val="center"/>
          </w:tcPr>
          <w:p>
            <w:pPr>
              <w:ind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序号</w:t>
            </w:r>
          </w:p>
        </w:tc>
        <w:tc>
          <w:tcPr>
            <w:tcW w:w="1275" w:type="dxa"/>
            <w:tcBorders>
              <w:tl2br w:val="nil"/>
              <w:tr2bl w:val="nil"/>
            </w:tcBorders>
            <w:noWrap w:val="0"/>
            <w:vAlign w:val="center"/>
          </w:tcPr>
          <w:p>
            <w:pPr>
              <w:widowControl/>
              <w:ind w:firstLine="0" w:firstLineChars="0"/>
              <w:jc w:val="center"/>
              <w:textAlignment w:val="bottom"/>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标项</w:t>
            </w:r>
          </w:p>
        </w:tc>
        <w:tc>
          <w:tcPr>
            <w:tcW w:w="1827" w:type="dxa"/>
            <w:tcBorders>
              <w:tl2br w:val="nil"/>
              <w:tr2bl w:val="nil"/>
            </w:tcBorders>
            <w:noWrap w:val="0"/>
            <w:vAlign w:val="center"/>
          </w:tcPr>
          <w:p>
            <w:pPr>
              <w:widowControl/>
              <w:ind w:firstLine="0" w:firstLineChars="0"/>
              <w:jc w:val="center"/>
              <w:textAlignment w:val="bottom"/>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车辆类型</w:t>
            </w:r>
          </w:p>
        </w:tc>
        <w:tc>
          <w:tcPr>
            <w:tcW w:w="1050" w:type="dxa"/>
            <w:tcBorders>
              <w:tl2br w:val="nil"/>
              <w:tr2bl w:val="nil"/>
            </w:tcBorders>
            <w:noWrap w:val="0"/>
            <w:vAlign w:val="center"/>
          </w:tcPr>
          <w:p>
            <w:pPr>
              <w:widowControl/>
              <w:ind w:firstLine="0" w:firstLineChars="0"/>
              <w:jc w:val="center"/>
              <w:textAlignment w:val="bottom"/>
              <w:rPr>
                <w:rFonts w:ascii="宋体" w:hAnsi="宋体" w:eastAsia="宋体" w:cs="宋体"/>
                <w:bCs/>
                <w:color w:val="auto"/>
                <w:sz w:val="21"/>
                <w:szCs w:val="21"/>
              </w:rPr>
            </w:pPr>
            <w:r>
              <w:rPr>
                <w:rFonts w:hint="eastAsia" w:ascii="宋体" w:hAnsi="宋体" w:eastAsia="宋体" w:cs="宋体"/>
                <w:color w:val="auto"/>
                <w:sz w:val="21"/>
                <w:szCs w:val="21"/>
                <w:lang w:val="en-US" w:eastAsia="zh-CN"/>
              </w:rPr>
              <w:t>数量</w:t>
            </w:r>
          </w:p>
        </w:tc>
        <w:tc>
          <w:tcPr>
            <w:tcW w:w="2445" w:type="dxa"/>
            <w:tcBorders>
              <w:tl2br w:val="nil"/>
              <w:tr2bl w:val="nil"/>
            </w:tcBorders>
            <w:noWrap w:val="0"/>
            <w:vAlign w:val="center"/>
          </w:tcPr>
          <w:p>
            <w:pPr>
              <w:adjustRightInd w:val="0"/>
              <w:snapToGrid w:val="0"/>
              <w:ind w:firstLine="0" w:firstLineChars="0"/>
              <w:jc w:val="center"/>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单价</w:t>
            </w:r>
            <w:r>
              <w:rPr>
                <w:rFonts w:hint="eastAsia" w:ascii="宋体" w:hAnsi="宋体" w:eastAsia="宋体" w:cs="宋体"/>
                <w:bCs/>
                <w:color w:val="auto"/>
                <w:sz w:val="21"/>
                <w:szCs w:val="21"/>
              </w:rPr>
              <w:t>限价（万元）</w:t>
            </w:r>
          </w:p>
        </w:tc>
        <w:tc>
          <w:tcPr>
            <w:tcW w:w="1793" w:type="dxa"/>
            <w:tcBorders>
              <w:tl2br w:val="nil"/>
              <w:tr2bl w:val="nil"/>
            </w:tcBorders>
            <w:noWrap w:val="0"/>
            <w:vAlign w:val="center"/>
          </w:tcPr>
          <w:p>
            <w:pPr>
              <w:adjustRightInd w:val="0"/>
              <w:snapToGrid w:val="0"/>
              <w:ind w:firstLine="0" w:firstLineChars="0"/>
              <w:jc w:val="center"/>
              <w:rPr>
                <w:rFonts w:ascii="宋体" w:hAnsi="宋体" w:eastAsia="宋体" w:cs="宋体"/>
                <w:bCs/>
                <w:color w:val="auto"/>
                <w:sz w:val="21"/>
                <w:szCs w:val="21"/>
              </w:rPr>
            </w:pPr>
            <w:r>
              <w:rPr>
                <w:rFonts w:hint="eastAsia" w:ascii="宋体" w:hAnsi="宋体" w:eastAsia="宋体" w:cs="宋体"/>
                <w:bCs/>
                <w:color w:val="auto"/>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5" w:type="dxa"/>
            <w:tcBorders>
              <w:tl2br w:val="nil"/>
              <w:tr2bl w:val="nil"/>
            </w:tcBorders>
            <w:noWrap w:val="0"/>
            <w:vAlign w:val="center"/>
          </w:tcPr>
          <w:p>
            <w:pPr>
              <w:snapToGrid w:val="0"/>
              <w:ind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1275" w:type="dxa"/>
            <w:tcBorders>
              <w:tl2br w:val="nil"/>
              <w:tr2bl w:val="nil"/>
            </w:tcBorders>
            <w:noWrap w:val="0"/>
            <w:vAlign w:val="center"/>
          </w:tcPr>
          <w:p>
            <w:pPr>
              <w:pStyle w:val="2"/>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标项一</w:t>
            </w:r>
          </w:p>
        </w:tc>
        <w:tc>
          <w:tcPr>
            <w:tcW w:w="1827" w:type="dxa"/>
            <w:tcBorders>
              <w:tl2br w:val="nil"/>
              <w:tr2bl w:val="nil"/>
            </w:tcBorders>
            <w:noWrap w:val="0"/>
            <w:vAlign w:val="center"/>
          </w:tcPr>
          <w:p>
            <w:pPr>
              <w:widowControl/>
              <w:ind w:firstLine="0" w:firstLineChars="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宋PLUS DMI智驾版</w:t>
            </w:r>
          </w:p>
        </w:tc>
        <w:tc>
          <w:tcPr>
            <w:tcW w:w="1050" w:type="dxa"/>
            <w:tcBorders>
              <w:tl2br w:val="nil"/>
              <w:tr2bl w:val="nil"/>
            </w:tcBorders>
            <w:noWrap w:val="0"/>
            <w:vAlign w:val="center"/>
          </w:tcPr>
          <w:p>
            <w:pPr>
              <w:snapToGrid w:val="0"/>
              <w:ind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2445" w:type="dxa"/>
            <w:tcBorders>
              <w:tl2br w:val="nil"/>
              <w:tr2bl w:val="nil"/>
            </w:tcBorders>
            <w:noWrap w:val="0"/>
            <w:vAlign w:val="center"/>
          </w:tcPr>
          <w:p>
            <w:pPr>
              <w:snapToGrid w:val="0"/>
              <w:ind w:firstLine="0" w:firstLineChars="0"/>
              <w:jc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15.5</w:t>
            </w:r>
          </w:p>
        </w:tc>
        <w:tc>
          <w:tcPr>
            <w:tcW w:w="1793" w:type="dxa"/>
            <w:vMerge w:val="restart"/>
            <w:tcBorders>
              <w:tl2br w:val="nil"/>
              <w:tr2bl w:val="nil"/>
            </w:tcBorders>
            <w:noWrap w:val="0"/>
            <w:vAlign w:val="center"/>
          </w:tcPr>
          <w:p>
            <w:pPr>
              <w:snapToGrid w:val="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详见招标文件第</w:t>
            </w:r>
            <w:r>
              <w:rPr>
                <w:rFonts w:hint="eastAsia" w:ascii="宋体" w:hAnsi="宋体" w:eastAsia="宋体" w:cs="宋体"/>
                <w:bCs/>
                <w:color w:val="auto"/>
                <w:sz w:val="24"/>
                <w:szCs w:val="24"/>
                <w:lang w:val="en-US" w:eastAsia="zh-CN"/>
              </w:rPr>
              <w:t>四</w:t>
            </w:r>
            <w:r>
              <w:rPr>
                <w:rFonts w:hint="eastAsia" w:ascii="宋体" w:hAnsi="宋体" w:eastAsia="宋体" w:cs="宋体"/>
                <w:bCs/>
                <w:color w:val="auto"/>
                <w:sz w:val="24"/>
                <w:szCs w:val="24"/>
              </w:rPr>
              <w:t>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887" w:type="dxa"/>
            <w:gridSpan w:val="3"/>
            <w:tcBorders>
              <w:tl2br w:val="nil"/>
              <w:tr2bl w:val="nil"/>
            </w:tcBorders>
            <w:noWrap w:val="0"/>
            <w:vAlign w:val="center"/>
          </w:tcPr>
          <w:p>
            <w:pPr>
              <w:widowControl/>
              <w:ind w:firstLine="0" w:firstLineChars="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合计</w:t>
            </w:r>
          </w:p>
        </w:tc>
        <w:tc>
          <w:tcPr>
            <w:tcW w:w="1050" w:type="dxa"/>
            <w:tcBorders>
              <w:tl2br w:val="nil"/>
              <w:tr2bl w:val="nil"/>
            </w:tcBorders>
            <w:noWrap w:val="0"/>
            <w:vAlign w:val="center"/>
          </w:tcPr>
          <w:p>
            <w:pPr>
              <w:snapToGrid w:val="0"/>
              <w:ind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2445" w:type="dxa"/>
            <w:tcBorders>
              <w:tl2br w:val="nil"/>
              <w:tr2bl w:val="nil"/>
            </w:tcBorders>
            <w:noWrap w:val="0"/>
            <w:vAlign w:val="center"/>
          </w:tcPr>
          <w:p>
            <w:pPr>
              <w:snapToGrid w:val="0"/>
              <w:ind w:firstLine="0" w:firstLineChars="0"/>
              <w:jc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15.5</w:t>
            </w:r>
          </w:p>
        </w:tc>
        <w:tc>
          <w:tcPr>
            <w:tcW w:w="1793" w:type="dxa"/>
            <w:vMerge w:val="continue"/>
            <w:tcBorders>
              <w:tl2br w:val="nil"/>
              <w:tr2bl w:val="nil"/>
            </w:tcBorders>
            <w:noWrap w:val="0"/>
            <w:vAlign w:val="center"/>
          </w:tcPr>
          <w:p>
            <w:pPr>
              <w:snapToGrid w:val="0"/>
              <w:ind w:firstLine="0" w:firstLineChars="0"/>
              <w:jc w:val="center"/>
              <w:rPr>
                <w:rFonts w:hint="eastAsia" w:ascii="宋体" w:hAnsi="宋体" w:eastAsia="宋体" w:cs="宋体"/>
                <w:bCs/>
                <w:color w:val="auto"/>
                <w:sz w:val="24"/>
                <w:szCs w:val="24"/>
              </w:rPr>
            </w:pPr>
          </w:p>
        </w:tc>
      </w:tr>
    </w:tbl>
    <w:p>
      <w:pPr>
        <w:numPr>
          <w:ilvl w:val="0"/>
          <w:numId w:val="0"/>
        </w:numPr>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b w:val="0"/>
          <w:bCs w:val="0"/>
          <w:color w:val="auto"/>
          <w:sz w:val="24"/>
          <w:szCs w:val="24"/>
          <w:lang w:val="en-US" w:eastAsia="zh-CN"/>
        </w:rPr>
        <w:t>供货期限</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合同签订生效</w:t>
      </w:r>
      <w:r>
        <w:rPr>
          <w:rFonts w:hint="eastAsia" w:ascii="宋体" w:hAnsi="宋体" w:eastAsia="宋体" w:cs="宋体"/>
          <w:b w:val="0"/>
          <w:bCs w:val="0"/>
          <w:color w:val="auto"/>
          <w:sz w:val="24"/>
          <w:szCs w:val="24"/>
          <w:highlight w:val="none"/>
          <w:lang w:val="en-US" w:eastAsia="zh-CN"/>
        </w:rPr>
        <w:t>后10天</w:t>
      </w:r>
      <w:r>
        <w:rPr>
          <w:rFonts w:hint="eastAsia" w:ascii="宋体" w:hAnsi="宋体" w:eastAsia="宋体" w:cs="宋体"/>
          <w:b w:val="0"/>
          <w:bCs w:val="0"/>
          <w:color w:val="auto"/>
          <w:sz w:val="24"/>
          <w:szCs w:val="24"/>
          <w:lang w:val="en-US" w:eastAsia="zh-CN"/>
        </w:rPr>
        <w:t>内完成车辆的供货、调试工作并通过验收。</w:t>
      </w:r>
    </w:p>
    <w:p>
      <w:pPr>
        <w:ind w:firstLine="482"/>
        <w:jc w:val="left"/>
        <w:rPr>
          <w:rFonts w:hint="eastAsia"/>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、合格投标人的资格要求</w:t>
      </w:r>
      <w:r>
        <w:rPr>
          <w:rFonts w:hint="eastAsia" w:ascii="宋体" w:hAnsi="宋体" w:eastAsia="宋体" w:cs="宋体"/>
          <w:color w:val="auto"/>
          <w:sz w:val="24"/>
          <w:szCs w:val="24"/>
        </w:rPr>
        <w:t>：</w:t>
      </w:r>
    </w:p>
    <w:p>
      <w:pPr>
        <w:spacing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符合《中华人民共和国政府采购法》第二十二条要求,且必须为未被列入“信用中国”网站(www.creditchina.gov.cn)、中国政府采购网(www.ccgp.gov.cn)渠道信用记录失信被执行人、重大税收违法案件当事人名单、政府采购严重违法失信行为记录名单的供应商</w:t>
      </w:r>
      <w:r>
        <w:rPr>
          <w:rFonts w:hint="eastAsia" w:ascii="宋体" w:hAnsi="宋体" w:eastAsia="宋体" w:cs="宋体"/>
          <w:color w:val="auto"/>
          <w:sz w:val="24"/>
          <w:szCs w:val="24"/>
          <w:lang w:eastAsia="zh-CN"/>
        </w:rPr>
        <w:t>；</w:t>
      </w:r>
    </w:p>
    <w:p>
      <w:pPr>
        <w:spacing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.须是具备独立法人资格且同时具备车辆销售资质的销售代理商、经销商</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单位负责人为同一人或者存在直接控股、管理关系的不同投标人，不得参加同一合同项下的政府采购活动</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公益一类事业单位、使用事业编制且由财政拨款保障的群团组织不属于政府购买服务的承接主体，不得参与承接购买服务</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本项目不接受联合体投标。</w:t>
      </w:r>
    </w:p>
    <w:p>
      <w:pPr>
        <w:spacing w:line="432" w:lineRule="auto"/>
        <w:ind w:firstLine="420"/>
        <w:rPr>
          <w:rFonts w:hint="eastAsia" w:ascii="宋体" w:hAnsi="宋体" w:eastAsia="宋体" w:cs="宋体"/>
          <w:color w:val="auto"/>
          <w:sz w:val="24"/>
          <w:szCs w:val="24"/>
        </w:rPr>
      </w:pPr>
    </w:p>
    <w:p>
      <w:pPr>
        <w:spacing w:line="360" w:lineRule="auto"/>
        <w:ind w:firstLine="420"/>
        <w:rPr>
          <w:rFonts w:hint="eastAsia" w:ascii="宋体" w:hAnsi="宋体" w:eastAsia="宋体" w:cs="宋体"/>
          <w:b/>
          <w:bCs/>
          <w:color w:val="auto"/>
          <w:sz w:val="24"/>
          <w:szCs w:val="24"/>
          <w:lang w:val="en-US" w:eastAsia="zh-CN"/>
        </w:rPr>
      </w:pPr>
    </w:p>
    <w:p>
      <w:pPr>
        <w:spacing w:line="360" w:lineRule="auto"/>
        <w:ind w:firstLine="420"/>
        <w:rPr>
          <w:rFonts w:hint="eastAsia" w:ascii="宋体" w:hAnsi="宋体" w:eastAsia="宋体" w:cs="宋体"/>
          <w:b/>
          <w:bCs/>
          <w:color w:val="auto"/>
          <w:sz w:val="24"/>
          <w:szCs w:val="24"/>
          <w:lang w:val="en-US" w:eastAsia="zh-CN"/>
        </w:rPr>
      </w:pPr>
    </w:p>
    <w:p>
      <w:pPr>
        <w:spacing w:line="360" w:lineRule="auto"/>
        <w:ind w:firstLine="42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lang w:val="zh-CN"/>
        </w:rPr>
        <w:t>文件的获取</w:t>
      </w:r>
      <w:r>
        <w:rPr>
          <w:rFonts w:hint="eastAsia" w:ascii="宋体" w:hAnsi="宋体" w:eastAsia="宋体" w:cs="宋体"/>
          <w:b/>
          <w:bCs/>
          <w:color w:val="auto"/>
          <w:sz w:val="24"/>
          <w:szCs w:val="24"/>
          <w:lang w:val="en-US" w:eastAsia="zh-CN"/>
        </w:rPr>
        <w:t>方式</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1．时间：本招标公告发布之日起至2025年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10</w:t>
      </w:r>
      <w:r>
        <w:rPr>
          <w:rFonts w:hint="eastAsia" w:ascii="宋体" w:hAnsi="宋体" w:eastAsia="宋体" w:cs="宋体"/>
          <w:sz w:val="24"/>
          <w:szCs w:val="24"/>
        </w:rPr>
        <w:t>日</w:t>
      </w:r>
      <w:r>
        <w:rPr>
          <w:rFonts w:hint="eastAsia" w:ascii="宋体" w:hAnsi="宋体" w:eastAsia="宋体" w:cs="宋体"/>
          <w:sz w:val="24"/>
          <w:szCs w:val="24"/>
          <w:lang w:val="en-US" w:eastAsia="zh-CN"/>
        </w:rPr>
        <w:t>17</w:t>
      </w:r>
      <w:r>
        <w:rPr>
          <w:rFonts w:hint="eastAsia" w:ascii="宋体" w:hAnsi="宋体" w:eastAsia="宋体" w:cs="宋体"/>
          <w:sz w:val="24"/>
          <w:szCs w:val="24"/>
        </w:rPr>
        <w:t>时止。</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2．地址：</w:t>
      </w:r>
      <w:bookmarkStart w:id="22" w:name="OLE_LINK37"/>
      <w:r>
        <w:rPr>
          <w:rFonts w:hint="eastAsia" w:ascii="宋体" w:hAnsi="宋体" w:eastAsia="宋体" w:cs="宋体"/>
          <w:sz w:val="24"/>
          <w:szCs w:val="24"/>
        </w:rPr>
        <w:t>申请人</w:t>
      </w:r>
      <w:bookmarkStart w:id="23" w:name="OLE_LINK33"/>
      <w:r>
        <w:rPr>
          <w:rFonts w:hint="eastAsia" w:ascii="宋体" w:hAnsi="宋体" w:eastAsia="宋体" w:cs="宋体"/>
          <w:sz w:val="24"/>
          <w:szCs w:val="24"/>
        </w:rPr>
        <w:t>在浙江政府采购网该项目公告附件处自行下载。</w:t>
      </w:r>
      <w:bookmarkEnd w:id="22"/>
      <w:bookmarkEnd w:id="23"/>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3．方式：在上述地址自行下载，不提供纸质招标文件。</w:t>
      </w:r>
    </w:p>
    <w:p>
      <w:pPr>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4．申请获取招标文件后须将下列文件资料扫描后发至邮箱374162048@ qq.com 。</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企业单位提供有效《营业执照》扫描件或者电子证书网页截图或者登录国家企业信用公示系统﹣营业执照信息查询结果网页截图；事业单位提供有效《事业单位法人证书》扫描件或者登录国家事业单位登记管理局事业单位在线一全国事业单位登记管理信息查询链接一地方网站查询结果网页截图；</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4.2．授权委托书扫描件（格式见附件):</w:t>
      </w:r>
    </w:p>
    <w:p>
      <w:pPr>
        <w:adjustRightInd w:val="0"/>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4.3．报名经办人身份证扫描件；</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szCs w:val="24"/>
        </w:rPr>
        <w:t>4.4．供应商未提交上述报名资料参与本项目招标活动的，将被</w:t>
      </w:r>
      <w:r>
        <w:rPr>
          <w:rFonts w:hint="eastAsia" w:ascii="宋体" w:hAnsi="宋体" w:eastAsia="宋体" w:cs="宋体"/>
          <w:sz w:val="24"/>
        </w:rPr>
        <w:t>拒绝。</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5．售价：免费。</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提示：潜在供应商须按规定时间、地址获取招标文件，视为依法获取招标文件。否则其提交的响应文件将被拒绝。已依法申请获取招标文件的潜在供应商不代表已通过资格审查，在资格审查时根据供应商提的响应文件予以认定。</w:t>
      </w:r>
    </w:p>
    <w:p>
      <w:pPr>
        <w:adjustRightInd w:val="0"/>
        <w:snapToGrid w:val="0"/>
        <w:spacing w:line="312" w:lineRule="auto"/>
        <w:ind w:left="0" w:leftChars="0" w:firstLine="482" w:firstLineChars="200"/>
        <w:rPr>
          <w:rFonts w:hint="eastAsia" w:ascii="宋体" w:hAnsi="宋体" w:eastAsia="宋体" w:cs="宋体"/>
          <w:b/>
          <w:bCs/>
          <w:sz w:val="24"/>
        </w:rPr>
      </w:pPr>
      <w:r>
        <w:rPr>
          <w:rFonts w:hint="eastAsia" w:ascii="宋体" w:hAnsi="宋体" w:eastAsia="宋体" w:cs="宋体"/>
          <w:b/>
          <w:bCs/>
          <w:sz w:val="24"/>
          <w:lang w:eastAsia="zh-CN"/>
        </w:rPr>
        <w:t>四</w:t>
      </w:r>
      <w:r>
        <w:rPr>
          <w:rFonts w:hint="eastAsia" w:ascii="宋体" w:hAnsi="宋体" w:eastAsia="宋体" w:cs="宋体"/>
          <w:b/>
          <w:bCs/>
          <w:sz w:val="24"/>
        </w:rPr>
        <w:t>、提交响应文件时间、开启时间和地址</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1.开标时间：2025年</w:t>
      </w:r>
      <w:r>
        <w:rPr>
          <w:rFonts w:hint="eastAsia" w:ascii="宋体" w:hAnsi="宋体" w:eastAsia="宋体" w:cs="宋体"/>
          <w:sz w:val="24"/>
          <w:lang w:val="en-US" w:eastAsia="zh-CN"/>
        </w:rPr>
        <w:t xml:space="preserve"> 7</w:t>
      </w:r>
      <w:r>
        <w:rPr>
          <w:rFonts w:hint="eastAsia" w:ascii="宋体" w:hAnsi="宋体" w:eastAsia="宋体" w:cs="宋体"/>
          <w:sz w:val="24"/>
        </w:rPr>
        <w:t>月</w:t>
      </w:r>
      <w:r>
        <w:rPr>
          <w:rFonts w:hint="eastAsia" w:ascii="宋体" w:hAnsi="宋体" w:eastAsia="宋体" w:cs="宋体"/>
          <w:sz w:val="24"/>
          <w:lang w:val="en-US" w:eastAsia="zh-CN"/>
        </w:rPr>
        <w:t xml:space="preserve"> 11 </w:t>
      </w:r>
      <w:r>
        <w:rPr>
          <w:rFonts w:hint="eastAsia" w:ascii="宋体" w:hAnsi="宋体" w:eastAsia="宋体" w:cs="宋体"/>
          <w:sz w:val="24"/>
        </w:rPr>
        <w:t>日</w:t>
      </w:r>
      <w:r>
        <w:rPr>
          <w:rFonts w:hint="eastAsia" w:ascii="宋体" w:hAnsi="宋体" w:eastAsia="宋体" w:cs="宋体"/>
          <w:sz w:val="24"/>
          <w:lang w:val="en-US" w:eastAsia="zh-CN"/>
        </w:rPr>
        <w:t>15</w:t>
      </w:r>
      <w:r>
        <w:rPr>
          <w:rFonts w:hint="eastAsia" w:ascii="宋体" w:hAnsi="宋体" w:eastAsia="宋体" w:cs="宋体"/>
          <w:sz w:val="24"/>
        </w:rPr>
        <w:t>时</w:t>
      </w:r>
      <w:r>
        <w:rPr>
          <w:rFonts w:hint="eastAsia" w:ascii="宋体" w:hAnsi="宋体" w:eastAsia="宋体" w:cs="宋体"/>
          <w:sz w:val="24"/>
          <w:lang w:val="en-US" w:eastAsia="zh-CN"/>
        </w:rPr>
        <w:t>00</w:t>
      </w:r>
      <w:r>
        <w:rPr>
          <w:rFonts w:hint="eastAsia" w:ascii="宋体" w:hAnsi="宋体" w:eastAsia="宋体" w:cs="宋体"/>
          <w:sz w:val="24"/>
        </w:rPr>
        <w:t>分（北京时间）</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rPr>
        <w:t>2.地址：</w:t>
      </w:r>
      <w:r>
        <w:rPr>
          <w:rFonts w:hint="eastAsia" w:ascii="宋体" w:hAnsi="宋体" w:eastAsia="宋体" w:cs="宋体"/>
          <w:color w:val="auto"/>
          <w:sz w:val="24"/>
          <w:szCs w:val="24"/>
          <w:lang w:eastAsia="zh-CN"/>
        </w:rPr>
        <w:t>龙游县客运中心二楼会议室（龙洲街道曹家村）</w:t>
      </w:r>
    </w:p>
    <w:p>
      <w:pPr>
        <w:adjustRightInd w:val="0"/>
        <w:snapToGrid w:val="0"/>
        <w:spacing w:line="312" w:lineRule="auto"/>
        <w:ind w:left="0" w:leftChars="0" w:firstLine="482" w:firstLineChars="200"/>
        <w:rPr>
          <w:rFonts w:hint="eastAsia" w:ascii="宋体" w:hAnsi="宋体" w:eastAsia="宋体" w:cs="宋体"/>
          <w:b/>
          <w:bCs/>
          <w:sz w:val="24"/>
        </w:rPr>
      </w:pPr>
      <w:r>
        <w:rPr>
          <w:rFonts w:hint="eastAsia" w:ascii="宋体" w:hAnsi="宋体" w:eastAsia="宋体" w:cs="宋体"/>
          <w:b/>
          <w:bCs/>
          <w:sz w:val="24"/>
          <w:lang w:eastAsia="zh-CN"/>
        </w:rPr>
        <w:t>五</w:t>
      </w:r>
      <w:r>
        <w:rPr>
          <w:rFonts w:hint="eastAsia" w:ascii="宋体" w:hAnsi="宋体" w:eastAsia="宋体" w:cs="宋体"/>
          <w:b/>
          <w:bCs/>
          <w:sz w:val="24"/>
        </w:rPr>
        <w:t>、公告期限</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自本招标公告发布之日起</w:t>
      </w:r>
      <w:r>
        <w:rPr>
          <w:rFonts w:hint="eastAsia" w:ascii="宋体" w:hAnsi="宋体" w:eastAsia="宋体" w:cs="宋体"/>
          <w:sz w:val="24"/>
          <w:lang w:val="en-US" w:eastAsia="zh-CN"/>
        </w:rPr>
        <w:t>3</w:t>
      </w:r>
      <w:r>
        <w:rPr>
          <w:rFonts w:hint="eastAsia" w:ascii="宋体" w:hAnsi="宋体" w:eastAsia="宋体" w:cs="宋体"/>
          <w:sz w:val="24"/>
        </w:rPr>
        <w:t>个工作日。</w:t>
      </w:r>
    </w:p>
    <w:p>
      <w:pPr>
        <w:ind w:left="0" w:lef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六、发布公告的媒介</w:t>
      </w:r>
      <w:r>
        <w:rPr>
          <w:rFonts w:hint="eastAsia" w:ascii="宋体" w:hAnsi="宋体" w:eastAsia="宋体" w:cs="宋体"/>
          <w:b/>
          <w:bCs/>
          <w:color w:val="auto"/>
          <w:sz w:val="24"/>
          <w:szCs w:val="24"/>
        </w:rPr>
        <w:t>及下载网址</w:t>
      </w:r>
    </w:p>
    <w:p>
      <w:pPr>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本招标公告在“浙江政府采购网</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"https://zfcg.czt.zj.gov.cn/"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https://zfcg.czt.zj.gov.cn/</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”上发布。</w:t>
      </w:r>
    </w:p>
    <w:p>
      <w:pPr>
        <w:ind w:firstLine="422"/>
        <w:rPr>
          <w:rFonts w:ascii="宋体" w:hAnsi="宋体" w:eastAsia="宋体" w:cs="宋体"/>
          <w:b/>
          <w:bCs/>
          <w:color w:val="auto"/>
          <w:sz w:val="24"/>
          <w:szCs w:val="24"/>
        </w:rPr>
      </w:pPr>
      <w:bookmarkStart w:id="24" w:name="_bookmark8"/>
      <w:bookmarkEnd w:id="24"/>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、其他事项：</w:t>
      </w:r>
    </w:p>
    <w:p>
      <w:pPr>
        <w:spacing w:line="360" w:lineRule="auto"/>
        <w:ind w:firstLine="420"/>
        <w:outlineLvl w:val="1"/>
        <w:rPr>
          <w:rFonts w:ascii="宋体" w:hAnsi="宋体" w:eastAsia="宋体" w:cs="宋体"/>
          <w:color w:val="auto"/>
          <w:sz w:val="24"/>
          <w:szCs w:val="24"/>
        </w:rPr>
      </w:pPr>
      <w:bookmarkStart w:id="25" w:name="_Toc11253"/>
      <w:r>
        <w:rPr>
          <w:rFonts w:hint="eastAsia" w:ascii="宋体" w:hAnsi="宋体" w:eastAsia="宋体" w:cs="宋体"/>
          <w:color w:val="auto"/>
          <w:sz w:val="24"/>
          <w:szCs w:val="24"/>
        </w:rPr>
        <w:t>1.质疑和投诉：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4"/>
          <w:szCs w:val="24"/>
          <w:lang w:val="en-US" w:eastAsia="zh-CN"/>
        </w:rPr>
        <w:t>同级</w:t>
      </w:r>
      <w:r>
        <w:rPr>
          <w:rFonts w:hint="eastAsia" w:ascii="宋体" w:hAnsi="宋体" w:eastAsia="宋体" w:cs="宋体"/>
          <w:color w:val="auto"/>
          <w:sz w:val="24"/>
          <w:szCs w:val="24"/>
        </w:rPr>
        <w:t>采购监督管理部门投诉。质疑函范本、投诉书范本请到浙江政府采购网下载专区下载。</w:t>
      </w:r>
      <w:bookmarkEnd w:id="25"/>
    </w:p>
    <w:p>
      <w:pPr>
        <w:ind w:firstLine="422"/>
        <w:rPr>
          <w:rFonts w:hint="eastAsia" w:ascii="宋体" w:hAnsi="宋体" w:eastAsia="宋体" w:cs="宋体"/>
          <w:b/>
          <w:bCs/>
          <w:color w:val="auto"/>
          <w:sz w:val="24"/>
          <w:szCs w:val="24"/>
          <w:lang w:val="en-US" w:eastAsia="zh-CN"/>
        </w:rPr>
      </w:pPr>
    </w:p>
    <w:p>
      <w:pPr>
        <w:ind w:left="0" w:leftChars="0"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、联系方式</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1、采购人信息</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龙游县公共交通运输有限公司</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地点：</w:t>
      </w:r>
      <w:r>
        <w:rPr>
          <w:rFonts w:hint="eastAsia" w:eastAsia="宋体" w:cs="宋体"/>
          <w:color w:val="auto"/>
          <w:sz w:val="24"/>
          <w:szCs w:val="24"/>
        </w:rPr>
        <w:t>龙游客运中心</w:t>
      </w:r>
      <w:r>
        <w:rPr>
          <w:rFonts w:hint="eastAsia" w:ascii="宋体" w:hAnsi="宋体" w:eastAsia="宋体" w:cs="宋体"/>
          <w:color w:val="auto"/>
          <w:sz w:val="24"/>
          <w:szCs w:val="24"/>
        </w:rPr>
        <w:t>2楼</w:t>
      </w:r>
    </w:p>
    <w:p>
      <w:pPr>
        <w:spacing w:line="360" w:lineRule="auto"/>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戴红升</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联系电话：13967015887</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2、采购代理机构名称</w:t>
      </w:r>
    </w:p>
    <w:p>
      <w:pPr>
        <w:spacing w:line="360" w:lineRule="auto"/>
        <w:ind w:firstLine="420"/>
        <w:rPr>
          <w:rFonts w:hint="eastAsia" w:ascii="宋体" w:hAnsi="宋体" w:eastAsia="宋体" w:cs="宋体"/>
          <w:color w:val="auto"/>
          <w:sz w:val="24"/>
          <w:szCs w:val="24"/>
          <w:u w:val="none"/>
        </w:rPr>
      </w:pPr>
      <w:bookmarkStart w:id="26" w:name="OLE_LINK6"/>
      <w:r>
        <w:rPr>
          <w:rFonts w:hint="eastAsia" w:ascii="宋体" w:hAnsi="宋体" w:eastAsia="宋体" w:cs="宋体"/>
          <w:color w:val="auto"/>
          <w:sz w:val="24"/>
          <w:szCs w:val="24"/>
        </w:rPr>
        <w:t>名称：</w:t>
      </w:r>
      <w:bookmarkStart w:id="27" w:name="OLE_LINK5"/>
      <w:r>
        <w:rPr>
          <w:rFonts w:hint="eastAsia" w:ascii="华文中宋" w:hAnsi="华文中宋" w:eastAsia="华文中宋" w:cs="微软雅黑"/>
          <w:sz w:val="24"/>
          <w:u w:val="none"/>
          <w:lang w:val="zh-CN"/>
        </w:rPr>
        <w:t>浙江</w:t>
      </w:r>
      <w:r>
        <w:rPr>
          <w:rFonts w:hint="eastAsia" w:ascii="华文中宋" w:hAnsi="华文中宋" w:eastAsia="华文中宋" w:cs="微软雅黑"/>
          <w:sz w:val="24"/>
          <w:u w:val="none"/>
        </w:rPr>
        <w:t>旺顺建设</w:t>
      </w:r>
      <w:r>
        <w:rPr>
          <w:rFonts w:hint="eastAsia" w:ascii="华文中宋" w:hAnsi="华文中宋" w:eastAsia="华文中宋" w:cs="微软雅黑"/>
          <w:sz w:val="24"/>
          <w:u w:val="none"/>
          <w:lang w:val="zh-CN"/>
        </w:rPr>
        <w:t>管理有限公司</w:t>
      </w:r>
    </w:p>
    <w:bookmarkEnd w:id="27"/>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spacing w:val="-4"/>
          <w:sz w:val="24"/>
          <w:szCs w:val="24"/>
          <w:u w:val="single" w:color="auto"/>
        </w:rPr>
        <w:t>龙洲街道荣昌大道广和大厦402、403、404室</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吴</w:t>
      </w:r>
      <w:r>
        <w:rPr>
          <w:rFonts w:hint="eastAsia" w:ascii="宋体" w:hAnsi="宋体" w:eastAsia="宋体" w:cs="宋体"/>
          <w:color w:val="auto"/>
          <w:sz w:val="24"/>
          <w:szCs w:val="24"/>
        </w:rPr>
        <w:t xml:space="preserve">先生    </w:t>
      </w:r>
    </w:p>
    <w:p>
      <w:pPr>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13655705680</w:t>
      </w:r>
    </w:p>
    <w:bookmarkEnd w:id="26"/>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电子邮箱：</w:t>
      </w:r>
      <w:r>
        <w:rPr>
          <w:color w:val="auto"/>
          <w:sz w:val="24"/>
          <w:szCs w:val="24"/>
        </w:rPr>
        <w:fldChar w:fldCharType="begin"/>
      </w:r>
      <w:r>
        <w:rPr>
          <w:color w:val="auto"/>
          <w:sz w:val="24"/>
          <w:szCs w:val="24"/>
        </w:rPr>
        <w:instrText xml:space="preserve"> HYPERLINK "mailto:18958139919@163.com" </w:instrText>
      </w:r>
      <w:r>
        <w:rPr>
          <w:color w:val="auto"/>
          <w:sz w:val="24"/>
          <w:szCs w:val="24"/>
        </w:rPr>
        <w:fldChar w:fldCharType="separate"/>
      </w:r>
      <w:r>
        <w:rPr>
          <w:rFonts w:hint="eastAsia" w:ascii="宋体" w:hAnsi="宋体" w:eastAsia="宋体" w:cs="宋体"/>
          <w:color w:val="auto"/>
          <w:sz w:val="24"/>
          <w:szCs w:val="24"/>
          <w:lang w:val="en-US" w:eastAsia="zh-CN"/>
        </w:rPr>
        <w:t>374162048</w:t>
      </w:r>
      <w:r>
        <w:rPr>
          <w:rFonts w:hint="eastAsia" w:ascii="宋体" w:hAnsi="宋体" w:eastAsia="宋体" w:cs="宋体"/>
          <w:color w:val="auto"/>
          <w:sz w:val="24"/>
          <w:szCs w:val="24"/>
        </w:rPr>
        <w:t>@qq.com</w:t>
      </w:r>
      <w:r>
        <w:rPr>
          <w:rFonts w:hint="eastAsia" w:ascii="宋体" w:hAnsi="宋体" w:eastAsia="宋体" w:cs="宋体"/>
          <w:color w:val="auto"/>
          <w:sz w:val="24"/>
          <w:szCs w:val="24"/>
        </w:rPr>
        <w:fldChar w:fldCharType="end"/>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质疑受理人：</w:t>
      </w:r>
      <w:r>
        <w:rPr>
          <w:rFonts w:hint="eastAsia" w:ascii="宋体" w:hAnsi="宋体" w:eastAsia="宋体" w:cs="宋体"/>
          <w:color w:val="auto"/>
          <w:sz w:val="24"/>
          <w:szCs w:val="24"/>
          <w:lang w:eastAsia="zh-CN"/>
        </w:rPr>
        <w:t>陆先生</w:t>
      </w:r>
    </w:p>
    <w:p>
      <w:pPr>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13967017238</w:t>
      </w:r>
    </w:p>
    <w:p>
      <w:pPr>
        <w:spacing w:line="360" w:lineRule="auto"/>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szCs w:val="24"/>
        </w:rPr>
        <w:t>3、监督机构名称：</w:t>
      </w:r>
      <w:bookmarkStart w:id="28" w:name="OLE_LINK7"/>
      <w:r>
        <w:rPr>
          <w:rFonts w:hint="eastAsia" w:ascii="宋体" w:hAnsi="宋体" w:eastAsia="宋体" w:cs="宋体"/>
          <w:color w:val="auto"/>
          <w:sz w:val="24"/>
          <w:szCs w:val="24"/>
        </w:rPr>
        <w:t>龙游县交通投资集团有限公司党建人事部</w:t>
      </w:r>
      <w:bookmarkEnd w:id="28"/>
      <w:r>
        <w:rPr>
          <w:rFonts w:hint="eastAsia" w:ascii="宋体" w:hAnsi="宋体" w:eastAsia="宋体" w:cs="宋体"/>
          <w:color w:val="auto"/>
          <w:sz w:val="24"/>
          <w:szCs w:val="24"/>
        </w:rPr>
        <w:t> </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联系人：</w:t>
      </w:r>
      <w:bookmarkStart w:id="29" w:name="OLE_LINK8"/>
      <w:r>
        <w:rPr>
          <w:rFonts w:hint="eastAsia" w:ascii="宋体" w:hAnsi="宋体" w:eastAsia="宋体" w:cs="宋体"/>
          <w:color w:val="auto"/>
          <w:sz w:val="24"/>
          <w:szCs w:val="24"/>
        </w:rPr>
        <w:t xml:space="preserve">黄先生 </w:t>
      </w:r>
      <w:bookmarkEnd w:id="29"/>
      <w:r>
        <w:rPr>
          <w:rFonts w:hint="eastAsia" w:ascii="宋体" w:hAnsi="宋体" w:eastAsia="宋体" w:cs="宋体"/>
          <w:color w:val="auto"/>
          <w:sz w:val="24"/>
          <w:szCs w:val="24"/>
        </w:rPr>
        <w:t> </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联系电话： 18657967615  </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地址：</w:t>
      </w:r>
      <w:bookmarkStart w:id="30" w:name="OLE_LINK9"/>
      <w:r>
        <w:rPr>
          <w:rFonts w:hint="eastAsia" w:ascii="宋体" w:hAnsi="宋体" w:eastAsia="宋体" w:cs="宋体"/>
          <w:color w:val="auto"/>
          <w:sz w:val="24"/>
          <w:szCs w:val="24"/>
        </w:rPr>
        <w:t>龙游县龙洲街道新二路9号</w:t>
      </w:r>
      <w:bookmarkEnd w:id="30"/>
      <w:r>
        <w:rPr>
          <w:rFonts w:hint="eastAsia" w:ascii="宋体" w:hAnsi="宋体" w:eastAsia="宋体" w:cs="宋体"/>
          <w:color w:val="auto"/>
          <w:sz w:val="24"/>
          <w:szCs w:val="24"/>
        </w:rPr>
        <w:t xml:space="preserve">                                         </w:t>
      </w:r>
    </w:p>
    <w:p>
      <w:pPr>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08日</w:t>
      </w:r>
      <w:bookmarkEnd w:id="16"/>
    </w:p>
    <w:p>
      <w:pPr>
        <w:ind w:firstLine="480"/>
        <w:jc w:val="right"/>
        <w:rPr>
          <w:rFonts w:hint="eastAsia" w:ascii="宋体" w:hAnsi="宋体" w:eastAsia="宋体" w:cs="宋体"/>
          <w:color w:val="auto"/>
          <w:sz w:val="21"/>
          <w:szCs w:val="21"/>
        </w:rPr>
      </w:pP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ind w:firstLine="480"/>
        <w:jc w:val="center"/>
        <w:rPr>
          <w:rFonts w:hint="eastAsia" w:ascii="宋体" w:hAnsi="宋体" w:eastAsia="宋体" w:cs="宋体"/>
          <w:color w:val="auto"/>
          <w:sz w:val="21"/>
          <w:szCs w:val="21"/>
        </w:rPr>
      </w:pPr>
      <w:r>
        <w:rPr>
          <w:rFonts w:hint="eastAsia" w:ascii="宋体" w:hAnsi="宋体" w:eastAsia="宋体" w:cs="宋体"/>
          <w:color w:val="auto"/>
          <w:sz w:val="32"/>
          <w:szCs w:val="32"/>
        </w:rPr>
        <w:t xml:space="preserve">第二章  </w:t>
      </w:r>
      <w:r>
        <w:rPr>
          <w:rFonts w:hint="eastAsia" w:ascii="宋体" w:hAnsi="宋体" w:eastAsia="宋体" w:cs="宋体"/>
          <w:color w:val="auto"/>
          <w:sz w:val="32"/>
          <w:szCs w:val="32"/>
          <w:lang w:eastAsia="zh-CN"/>
        </w:rPr>
        <w:t>供应商</w:t>
      </w:r>
      <w:r>
        <w:rPr>
          <w:rFonts w:hint="eastAsia" w:ascii="宋体" w:hAnsi="宋体" w:eastAsia="宋体" w:cs="宋体"/>
          <w:color w:val="auto"/>
          <w:sz w:val="32"/>
          <w:szCs w:val="32"/>
        </w:rPr>
        <w:t>须知</w:t>
      </w:r>
      <w:bookmarkStart w:id="31" w:name="_Toc356371431"/>
      <w:bookmarkStart w:id="32" w:name="_Toc4597"/>
      <w:bookmarkStart w:id="33" w:name="_Toc359856797"/>
      <w:bookmarkStart w:id="34" w:name="_Toc23908"/>
      <w:bookmarkStart w:id="35" w:name="_Toc19502"/>
      <w:bookmarkStart w:id="36" w:name="_Toc9968"/>
      <w:bookmarkStart w:id="37" w:name="_Toc29347"/>
      <w:bookmarkStart w:id="38" w:name="_Toc3889"/>
      <w:r>
        <w:rPr>
          <w:rFonts w:hint="eastAsia" w:ascii="宋体" w:hAnsi="宋体" w:eastAsia="宋体" w:cs="宋体"/>
          <w:color w:val="auto"/>
          <w:sz w:val="32"/>
          <w:szCs w:val="32"/>
        </w:rPr>
        <w:t>前附表</w:t>
      </w:r>
      <w:bookmarkEnd w:id="31"/>
      <w:bookmarkEnd w:id="32"/>
      <w:bookmarkEnd w:id="33"/>
      <w:bookmarkEnd w:id="34"/>
      <w:bookmarkEnd w:id="35"/>
      <w:bookmarkEnd w:id="36"/>
      <w:bookmarkEnd w:id="37"/>
      <w:bookmarkEnd w:id="38"/>
    </w:p>
    <w:bookmarkEnd w:id="17"/>
    <w:bookmarkEnd w:id="18"/>
    <w:bookmarkEnd w:id="19"/>
    <w:bookmarkEnd w:id="20"/>
    <w:tbl>
      <w:tblPr>
        <w:tblStyle w:val="25"/>
        <w:tblpPr w:leftFromText="180" w:rightFromText="180" w:vertAnchor="text" w:horzAnchor="page" w:tblpX="1510" w:tblpY="1022"/>
        <w:tblW w:w="9620"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54"/>
        <w:gridCol w:w="702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41" w:type="dxa"/>
            <w:tcBorders>
              <w:top w:val="thinThickSmallGap" w:color="auto" w:sz="12" w:space="0"/>
            </w:tcBorders>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rPr>
            </w:pPr>
            <w:bookmarkStart w:id="39" w:name="_Toc21112"/>
            <w:bookmarkStart w:id="40" w:name="_Toc18810"/>
            <w:bookmarkStart w:id="41" w:name="_Toc13289"/>
            <w:bookmarkStart w:id="42" w:name="_Toc27295"/>
            <w:bookmarkStart w:id="43" w:name="_Toc6386"/>
            <w:bookmarkStart w:id="44" w:name="_Toc4869"/>
            <w:bookmarkStart w:id="45" w:name="_Toc20180"/>
            <w:bookmarkStart w:id="46" w:name="_Toc24882"/>
            <w:bookmarkStart w:id="47" w:name="_Toc3069"/>
            <w:bookmarkStart w:id="48" w:name="_Toc24640"/>
            <w:bookmarkStart w:id="49" w:name="_Toc27560"/>
            <w:bookmarkStart w:id="50" w:name="_Toc32535"/>
            <w:bookmarkStart w:id="51" w:name="_Toc11684"/>
            <w:bookmarkStart w:id="52" w:name="_Toc356371434"/>
            <w:bookmarkStart w:id="53" w:name="_Toc359856799"/>
            <w:r>
              <w:rPr>
                <w:rFonts w:hint="eastAsia" w:ascii="宋体" w:hAnsi="宋体" w:eastAsia="宋体" w:cs="宋体"/>
                <w:color w:val="auto"/>
                <w:sz w:val="24"/>
                <w:szCs w:val="24"/>
                <w:lang w:val="en-US" w:eastAsia="zh-CN"/>
              </w:rPr>
              <w:t>序</w:t>
            </w:r>
            <w:r>
              <w:rPr>
                <w:rFonts w:hint="eastAsia" w:ascii="宋体" w:hAnsi="宋体" w:eastAsia="宋体" w:cs="宋体"/>
                <w:color w:val="auto"/>
                <w:sz w:val="24"/>
                <w:szCs w:val="24"/>
              </w:rPr>
              <w:t>号</w:t>
            </w:r>
          </w:p>
        </w:tc>
        <w:tc>
          <w:tcPr>
            <w:tcW w:w="1854" w:type="dxa"/>
            <w:tcBorders>
              <w:top w:val="thinThickSmallGap" w:color="auto" w:sz="12" w:space="0"/>
            </w:tcBorders>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内  容</w:t>
            </w:r>
          </w:p>
        </w:tc>
        <w:tc>
          <w:tcPr>
            <w:tcW w:w="7025" w:type="dxa"/>
            <w:tcBorders>
              <w:top w:val="thinThickSmallGap" w:color="auto" w:sz="12" w:space="0"/>
            </w:tcBorders>
            <w:vAlign w:val="center"/>
          </w:tcPr>
          <w:p>
            <w:pPr>
              <w:tabs>
                <w:tab w:val="left" w:pos="0"/>
              </w:tabs>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741"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54" w:type="dxa"/>
            <w:vAlign w:val="center"/>
          </w:tcPr>
          <w:p>
            <w:pPr>
              <w:tabs>
                <w:tab w:val="left" w:pos="0"/>
              </w:tabs>
              <w:topLinePunct/>
              <w:adjustRightInd w:val="0"/>
              <w:snapToGrid w:val="0"/>
              <w:spacing w:before="72" w:beforeLines="30" w:after="72" w:afterLines="3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7025" w:type="dxa"/>
            <w:vAlign w:val="center"/>
          </w:tcPr>
          <w:p>
            <w:pPr>
              <w:tabs>
                <w:tab w:val="left" w:pos="0"/>
              </w:tabs>
              <w:topLinePunct/>
              <w:adjustRightInd w:val="0"/>
              <w:snapToGrid w:val="0"/>
              <w:spacing w:before="72" w:beforeLines="30" w:after="72" w:afterLines="30" w:line="24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称：龙游县公共交通运输有限公司</w:t>
            </w:r>
          </w:p>
          <w:p>
            <w:pPr>
              <w:tabs>
                <w:tab w:val="left" w:pos="0"/>
              </w:tabs>
              <w:topLinePunct/>
              <w:adjustRightInd w:val="0"/>
              <w:snapToGrid w:val="0"/>
              <w:spacing w:before="72" w:beforeLines="30" w:after="72" w:afterLines="30" w:line="24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址：</w:t>
            </w:r>
            <w:r>
              <w:rPr>
                <w:rFonts w:hint="eastAsia" w:eastAsia="宋体" w:cs="宋体"/>
                <w:color w:val="auto"/>
                <w:sz w:val="24"/>
                <w:szCs w:val="24"/>
              </w:rPr>
              <w:t>龙游客运中心</w:t>
            </w:r>
            <w:r>
              <w:rPr>
                <w:rFonts w:hint="eastAsia" w:ascii="宋体" w:hAnsi="宋体" w:eastAsia="宋体" w:cs="宋体"/>
                <w:color w:val="auto"/>
                <w:sz w:val="24"/>
                <w:szCs w:val="24"/>
              </w:rPr>
              <w:t>2楼</w:t>
            </w:r>
          </w:p>
          <w:p>
            <w:pPr>
              <w:tabs>
                <w:tab w:val="left" w:pos="0"/>
              </w:tabs>
              <w:topLinePunct/>
              <w:adjustRightInd w:val="0"/>
              <w:snapToGrid w:val="0"/>
              <w:spacing w:before="72" w:beforeLines="30" w:after="72" w:afterLines="30"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highlight w:val="none"/>
                <w:lang w:val="en-US" w:eastAsia="zh-CN"/>
              </w:rPr>
              <w:t>戴红升</w:t>
            </w:r>
          </w:p>
          <w:p>
            <w:pPr>
              <w:tabs>
                <w:tab w:val="left" w:pos="0"/>
              </w:tabs>
              <w:topLinePunct/>
              <w:adjustRightInd w:val="0"/>
              <w:snapToGrid w:val="0"/>
              <w:spacing w:before="72" w:beforeLines="30" w:after="72" w:afterLines="30"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联系</w:t>
            </w:r>
            <w:r>
              <w:rPr>
                <w:rFonts w:hint="eastAsia" w:ascii="宋体" w:hAnsi="宋体" w:eastAsia="宋体" w:cs="宋体"/>
                <w:color w:val="auto"/>
                <w:sz w:val="24"/>
                <w:szCs w:val="24"/>
              </w:rPr>
              <w:t>方式：13967015887</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1"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54" w:type="dxa"/>
            <w:vAlign w:val="center"/>
          </w:tcPr>
          <w:p>
            <w:pPr>
              <w:tabs>
                <w:tab w:val="left" w:pos="0"/>
              </w:tabs>
              <w:topLinePunct/>
              <w:adjustRightInd w:val="0"/>
              <w:snapToGrid w:val="0"/>
              <w:spacing w:before="72" w:beforeLines="30" w:after="72" w:afterLines="3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7025" w:type="dxa"/>
            <w:vAlign w:val="center"/>
          </w:tcPr>
          <w:p>
            <w:p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名称：</w:t>
            </w:r>
            <w:bookmarkStart w:id="54" w:name="OLE_LINK13"/>
            <w:r>
              <w:rPr>
                <w:rFonts w:hint="eastAsia" w:ascii="华文中宋" w:hAnsi="华文中宋" w:eastAsia="华文中宋" w:cs="微软雅黑"/>
                <w:sz w:val="24"/>
                <w:u w:val="none"/>
                <w:lang w:val="zh-CN"/>
              </w:rPr>
              <w:t>浙江</w:t>
            </w:r>
            <w:r>
              <w:rPr>
                <w:rFonts w:hint="eastAsia" w:ascii="华文中宋" w:hAnsi="华文中宋" w:eastAsia="华文中宋" w:cs="微软雅黑"/>
                <w:sz w:val="24"/>
                <w:u w:val="none"/>
              </w:rPr>
              <w:t>旺顺建设</w:t>
            </w:r>
            <w:r>
              <w:rPr>
                <w:rFonts w:hint="eastAsia" w:ascii="华文中宋" w:hAnsi="华文中宋" w:eastAsia="华文中宋" w:cs="微软雅黑"/>
                <w:sz w:val="24"/>
                <w:u w:val="none"/>
                <w:lang w:val="zh-CN"/>
              </w:rPr>
              <w:t>管理有限公司</w:t>
            </w:r>
            <w:bookmarkEnd w:id="54"/>
          </w:p>
          <w:p>
            <w:p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spacing w:val="-4"/>
                <w:sz w:val="24"/>
                <w:szCs w:val="24"/>
                <w:u w:val="single" w:color="auto"/>
              </w:rPr>
              <w:t>龙洲街道荣昌大道广和大厦402、403、404室</w:t>
            </w:r>
          </w:p>
          <w:p>
            <w:pPr>
              <w:spacing w:line="360" w:lineRule="auto"/>
              <w:ind w:left="0" w:leftChars="0" w:firstLine="0" w:firstLineChars="0"/>
              <w:rPr>
                <w:rFonts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吴</w:t>
            </w:r>
            <w:r>
              <w:rPr>
                <w:rFonts w:hint="eastAsia" w:ascii="宋体" w:hAnsi="宋体" w:eastAsia="宋体" w:cs="宋体"/>
                <w:color w:val="auto"/>
                <w:sz w:val="24"/>
                <w:szCs w:val="24"/>
              </w:rPr>
              <w:t xml:space="preserve">先生    </w:t>
            </w:r>
          </w:p>
          <w:p>
            <w:pPr>
              <w:spacing w:line="360" w:lineRule="auto"/>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13655705680</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41"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3</w:t>
            </w:r>
          </w:p>
        </w:tc>
        <w:tc>
          <w:tcPr>
            <w:tcW w:w="1854"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资金落实情况</w:t>
            </w:r>
          </w:p>
        </w:tc>
        <w:tc>
          <w:tcPr>
            <w:tcW w:w="7025" w:type="dxa"/>
            <w:vAlign w:val="center"/>
          </w:tcPr>
          <w:p>
            <w:pPr>
              <w:snapToGrid w:val="0"/>
              <w:spacing w:line="36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rPr>
              <w:t>已落实</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1"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54" w:type="dxa"/>
            <w:vAlign w:val="center"/>
          </w:tcPr>
          <w:p>
            <w:pPr>
              <w:tabs>
                <w:tab w:val="left" w:pos="0"/>
              </w:tabs>
              <w:autoSpaceDE w:val="0"/>
              <w:autoSpaceDN w:val="0"/>
              <w:adjustRightInd w:val="0"/>
              <w:spacing w:line="36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最高限价</w:t>
            </w:r>
          </w:p>
        </w:tc>
        <w:tc>
          <w:tcPr>
            <w:tcW w:w="7025" w:type="dxa"/>
            <w:vAlign w:val="center"/>
          </w:tcPr>
          <w:p>
            <w:pPr>
              <w:tabs>
                <w:tab w:val="left" w:pos="0"/>
              </w:tabs>
              <w:autoSpaceDE w:val="0"/>
              <w:autoSpaceDN w:val="0"/>
              <w:adjustRightInd w:val="0"/>
              <w:spacing w:line="24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15.5</w:t>
            </w:r>
            <w:r>
              <w:rPr>
                <w:rFonts w:hint="eastAsia" w:ascii="宋体" w:hAnsi="宋体" w:eastAsia="宋体" w:cs="宋体"/>
                <w:color w:val="auto"/>
                <w:highlight w:val="none"/>
              </w:rPr>
              <w:t>万元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41"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854" w:type="dxa"/>
            <w:vAlign w:val="center"/>
          </w:tcPr>
          <w:p>
            <w:pPr>
              <w:tabs>
                <w:tab w:val="left" w:pos="0"/>
              </w:tabs>
              <w:topLinePunct/>
              <w:adjustRightInd w:val="0"/>
              <w:snapToGrid w:val="0"/>
              <w:spacing w:before="72" w:beforeLines="30" w:after="72" w:afterLines="3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询价报价的范围</w:t>
            </w:r>
          </w:p>
        </w:tc>
        <w:tc>
          <w:tcPr>
            <w:tcW w:w="7025" w:type="dxa"/>
            <w:vAlign w:val="center"/>
          </w:tcPr>
          <w:p>
            <w:pPr>
              <w:pStyle w:val="16"/>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投标报价统一为人民币计价，包括但不仅限于</w:t>
            </w:r>
            <w:r>
              <w:rPr>
                <w:rFonts w:hint="eastAsia" w:hAnsi="宋体" w:eastAsia="宋体" w:cs="宋体"/>
                <w:color w:val="auto"/>
                <w:sz w:val="24"/>
                <w:szCs w:val="24"/>
                <w:highlight w:val="none"/>
                <w:lang w:val="en-US" w:eastAsia="zh-CN"/>
              </w:rPr>
              <w:t>车架</w:t>
            </w:r>
            <w:r>
              <w:rPr>
                <w:rFonts w:hint="eastAsia" w:ascii="宋体" w:hAnsi="宋体" w:eastAsia="宋体" w:cs="宋体"/>
                <w:color w:val="auto"/>
                <w:sz w:val="24"/>
                <w:szCs w:val="24"/>
                <w:highlight w:val="none"/>
              </w:rPr>
              <w:t>、运输、</w:t>
            </w:r>
            <w:r>
              <w:rPr>
                <w:rFonts w:hint="eastAsia" w:hAnsi="宋体" w:eastAsia="宋体" w:cs="宋体"/>
                <w:color w:val="auto"/>
                <w:sz w:val="24"/>
                <w:szCs w:val="24"/>
                <w:highlight w:val="none"/>
                <w:lang w:val="en-US" w:eastAsia="zh-CN"/>
              </w:rPr>
              <w:t>装修（原厂全车膜、脚垫、后备箱垫等）、</w:t>
            </w:r>
            <w:r>
              <w:rPr>
                <w:rFonts w:hint="eastAsia" w:ascii="宋体" w:hAnsi="宋体" w:eastAsia="宋体" w:cs="宋体"/>
                <w:color w:val="auto"/>
                <w:sz w:val="24"/>
                <w:szCs w:val="24"/>
                <w:highlight w:val="none"/>
              </w:rPr>
              <w:t>售后服务、</w:t>
            </w:r>
            <w:r>
              <w:rPr>
                <w:rFonts w:hint="eastAsia" w:hAnsi="宋体" w:eastAsia="宋体" w:cs="宋体"/>
                <w:color w:val="auto"/>
                <w:sz w:val="24"/>
                <w:szCs w:val="24"/>
                <w:highlight w:val="none"/>
                <w:lang w:val="en-US" w:eastAsia="zh-CN"/>
              </w:rPr>
              <w:t>随车附件</w:t>
            </w:r>
            <w:r>
              <w:rPr>
                <w:rFonts w:hint="eastAsia" w:ascii="宋体" w:hAnsi="宋体" w:eastAsia="宋体" w:cs="宋体"/>
                <w:color w:val="auto"/>
                <w:sz w:val="24"/>
                <w:szCs w:val="24"/>
                <w:highlight w:val="none"/>
              </w:rPr>
              <w:t>、质保、税费（指增值税）、调试、验收等一切为本项目而产生的所有费用（不包括车辆购置税、新车检验费、新车牌证费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车辆保险费</w:t>
            </w:r>
            <w:r>
              <w:rPr>
                <w:rFonts w:hint="eastAsia" w:ascii="宋体" w:hAnsi="宋体" w:eastAsia="宋体" w:cs="宋体"/>
                <w:color w:val="auto"/>
                <w:sz w:val="24"/>
                <w:szCs w:val="24"/>
                <w:highlight w:val="none"/>
              </w:rPr>
              <w:t>）。投标人在编写投标方案时应充分考虑各种风险因素，凡投标人漏项、漏报均认为已包含在报价中，结算时不再增加。</w:t>
            </w:r>
          </w:p>
          <w:p>
            <w:pPr>
              <w:tabs>
                <w:tab w:val="left" w:pos="0"/>
              </w:tabs>
              <w:topLinePunct/>
              <w:adjustRightInd w:val="0"/>
              <w:snapToGrid w:val="0"/>
              <w:spacing w:before="72" w:beforeLines="30" w:after="72" w:afterLines="30"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2、不论投标结果如何，投标人均应自行承担所有与投标有关的全部费用。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41" w:type="dxa"/>
            <w:vAlign w:val="top"/>
          </w:tcPr>
          <w:p>
            <w:pPr>
              <w:pStyle w:val="31"/>
              <w:snapToGrid w:val="0"/>
              <w:spacing w:beforeAutospacing="0" w:afterAutospacing="0" w:line="360" w:lineRule="exact"/>
              <w:ind w:firstLine="0" w:firstLineChars="0"/>
              <w:rPr>
                <w:rFonts w:hint="eastAsia" w:ascii="宋体" w:hAnsi="宋体" w:eastAsia="宋体" w:cs="宋体"/>
                <w:color w:val="auto"/>
                <w:sz w:val="24"/>
                <w:szCs w:val="24"/>
                <w:lang w:val="en-US" w:eastAsia="zh-CN"/>
              </w:rPr>
            </w:pPr>
          </w:p>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lang w:val="en-US" w:eastAsia="zh-CN"/>
              </w:rPr>
            </w:pPr>
            <w:r>
              <w:rPr>
                <w:rFonts w:hint="eastAsia" w:eastAsia="宋体" w:cs="宋体"/>
                <w:color w:val="auto"/>
                <w:sz w:val="24"/>
                <w:szCs w:val="24"/>
                <w:lang w:val="en-US" w:eastAsia="zh-CN"/>
              </w:rPr>
              <w:t>6</w:t>
            </w:r>
          </w:p>
        </w:tc>
        <w:tc>
          <w:tcPr>
            <w:tcW w:w="1854" w:type="dxa"/>
            <w:vAlign w:val="top"/>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lang w:val="en-US" w:eastAsia="zh-CN"/>
              </w:rPr>
            </w:pPr>
          </w:p>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报价次数</w:t>
            </w:r>
          </w:p>
        </w:tc>
        <w:tc>
          <w:tcPr>
            <w:tcW w:w="7025" w:type="dxa"/>
            <w:vAlign w:val="top"/>
          </w:tcPr>
          <w:p>
            <w:pPr>
              <w:pStyle w:val="31"/>
              <w:snapToGrid w:val="0"/>
              <w:spacing w:beforeAutospacing="0" w:afterAutospacing="0" w:line="36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本次报价为一次不得更改报价，供应商只有一次报价的机会。报价不得有选择性报价和附有条件，且不得高于最高限价，否则，评审小组按无效报价处理。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1"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54"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7025" w:type="dxa"/>
            <w:vAlign w:val="center"/>
          </w:tcPr>
          <w:p>
            <w:pPr>
              <w:pStyle w:val="31"/>
              <w:snapToGrid w:val="0"/>
              <w:spacing w:beforeAutospacing="0" w:afterAutospacing="0"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详见第三章采购内容及要求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54"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rPr>
            </w:pPr>
            <w:r>
              <w:rPr>
                <w:rFonts w:hint="eastAsia" w:eastAsia="宋体" w:cs="宋体"/>
                <w:color w:val="auto"/>
                <w:sz w:val="24"/>
                <w:szCs w:val="24"/>
                <w:lang w:eastAsia="zh-CN"/>
              </w:rPr>
              <w:t>供货</w:t>
            </w:r>
            <w:r>
              <w:rPr>
                <w:rFonts w:hint="eastAsia" w:ascii="宋体" w:hAnsi="宋体" w:eastAsia="宋体" w:cs="宋体"/>
                <w:color w:val="auto"/>
                <w:sz w:val="24"/>
                <w:szCs w:val="24"/>
              </w:rPr>
              <w:t>期限</w:t>
            </w:r>
          </w:p>
        </w:tc>
        <w:tc>
          <w:tcPr>
            <w:tcW w:w="7025" w:type="dxa"/>
            <w:vAlign w:val="center"/>
          </w:tcPr>
          <w:p>
            <w:pPr>
              <w:numPr>
                <w:ilvl w:val="0"/>
                <w:numId w:val="0"/>
              </w:numPr>
              <w:ind w:left="0" w:leftChars="0" w:firstLine="0" w:firstLineChars="0"/>
              <w:jc w:val="left"/>
              <w:rPr>
                <w:rFonts w:hint="default"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合同签订生效</w:t>
            </w:r>
            <w:r>
              <w:rPr>
                <w:rFonts w:hint="eastAsia" w:ascii="宋体" w:hAnsi="宋体" w:eastAsia="宋体" w:cs="宋体"/>
                <w:b w:val="0"/>
                <w:bCs w:val="0"/>
                <w:color w:val="auto"/>
                <w:sz w:val="24"/>
                <w:szCs w:val="24"/>
                <w:highlight w:val="none"/>
                <w:lang w:val="en-US" w:eastAsia="zh-CN"/>
              </w:rPr>
              <w:t>后10天</w:t>
            </w:r>
            <w:r>
              <w:rPr>
                <w:rFonts w:hint="eastAsia" w:ascii="宋体" w:hAnsi="宋体" w:eastAsia="宋体" w:cs="宋体"/>
                <w:b w:val="0"/>
                <w:bCs w:val="0"/>
                <w:color w:val="auto"/>
                <w:sz w:val="24"/>
                <w:szCs w:val="24"/>
                <w:lang w:val="en-US" w:eastAsia="zh-CN"/>
              </w:rPr>
              <w:t>内完成车辆的供货、调试工作并通过验收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41"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54"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投标人资格要求</w:t>
            </w:r>
          </w:p>
        </w:tc>
        <w:tc>
          <w:tcPr>
            <w:tcW w:w="7025" w:type="dxa"/>
            <w:vAlign w:val="center"/>
          </w:tcPr>
          <w:p>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详见采购公告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41"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54"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w:t>
            </w:r>
          </w:p>
        </w:tc>
        <w:tc>
          <w:tcPr>
            <w:tcW w:w="7025" w:type="dxa"/>
            <w:vAlign w:val="center"/>
          </w:tcPr>
          <w:p>
            <w:pPr>
              <w:snapToGrid w:val="0"/>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不接受</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854"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分包</w:t>
            </w:r>
          </w:p>
        </w:tc>
        <w:tc>
          <w:tcPr>
            <w:tcW w:w="7025" w:type="dxa"/>
            <w:vAlign w:val="center"/>
          </w:tcPr>
          <w:p>
            <w:pPr>
              <w:pStyle w:val="31"/>
              <w:snapToGrid w:val="0"/>
              <w:spacing w:beforeAutospacing="0" w:afterAutospacing="0" w:line="36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不允许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1"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p>
        </w:tc>
        <w:tc>
          <w:tcPr>
            <w:tcW w:w="1854" w:type="dxa"/>
            <w:vAlign w:val="center"/>
          </w:tcPr>
          <w:p>
            <w:pPr>
              <w:pStyle w:val="31"/>
              <w:snapToGrid w:val="0"/>
              <w:spacing w:beforeAutospacing="0" w:afterAutospacing="0"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转包</w:t>
            </w:r>
          </w:p>
        </w:tc>
        <w:tc>
          <w:tcPr>
            <w:tcW w:w="7025" w:type="dxa"/>
            <w:vAlign w:val="center"/>
          </w:tcPr>
          <w:p>
            <w:pPr>
              <w:pStyle w:val="31"/>
              <w:snapToGrid w:val="0"/>
              <w:spacing w:beforeAutospacing="0" w:afterAutospacing="0"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禁止</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854"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7025" w:type="dxa"/>
            <w:vAlign w:val="center"/>
          </w:tcPr>
          <w:p>
            <w:pPr>
              <w:tabs>
                <w:tab w:val="left" w:pos="0"/>
              </w:tabs>
              <w:autoSpaceDE w:val="0"/>
              <w:autoSpaceDN w:val="0"/>
              <w:adjustRightInd w:val="0"/>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自投标人递交投标文件截止之日起计算90天</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854"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询价保证金</w:t>
            </w:r>
          </w:p>
        </w:tc>
        <w:tc>
          <w:tcPr>
            <w:tcW w:w="7025" w:type="dxa"/>
            <w:vAlign w:val="center"/>
          </w:tcPr>
          <w:p>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不收取</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854"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履约保证金</w:t>
            </w:r>
          </w:p>
        </w:tc>
        <w:tc>
          <w:tcPr>
            <w:tcW w:w="7025" w:type="dxa"/>
            <w:vAlign w:val="center"/>
          </w:tcPr>
          <w:p>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无需交纳</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854"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询价小组成员</w:t>
            </w:r>
          </w:p>
        </w:tc>
        <w:tc>
          <w:tcPr>
            <w:tcW w:w="7025" w:type="dxa"/>
            <w:vAlign w:val="center"/>
          </w:tcPr>
          <w:p>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共 3 人组成</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854"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kern w:val="2"/>
                <w:sz w:val="24"/>
                <w:szCs w:val="24"/>
                <w:lang w:val="en-US" w:eastAsia="zh-CN" w:bidi="ar-SA"/>
              </w:rPr>
            </w:pPr>
            <w:r>
              <w:rPr>
                <w:rFonts w:ascii="宋体" w:hAnsi="宋体" w:eastAsia="宋体" w:cs="宋体"/>
                <w:color w:val="auto"/>
                <w:spacing w:val="8"/>
                <w:sz w:val="24"/>
                <w:szCs w:val="24"/>
              </w:rPr>
              <w:t>投标文件份</w:t>
            </w:r>
            <w:r>
              <w:rPr>
                <w:rFonts w:ascii="宋体" w:hAnsi="宋体" w:eastAsia="宋体" w:cs="宋体"/>
                <w:color w:val="auto"/>
                <w:spacing w:val="7"/>
                <w:sz w:val="24"/>
                <w:szCs w:val="24"/>
              </w:rPr>
              <w:t>数</w:t>
            </w:r>
          </w:p>
        </w:tc>
        <w:tc>
          <w:tcPr>
            <w:tcW w:w="7025" w:type="dxa"/>
            <w:vAlign w:val="center"/>
          </w:tcPr>
          <w:p>
            <w:pPr>
              <w:tabs>
                <w:tab w:val="left" w:pos="0"/>
              </w:tabs>
              <w:autoSpaceDE w:val="0"/>
              <w:autoSpaceDN w:val="0"/>
              <w:adjustRightInd w:val="0"/>
              <w:spacing w:line="360" w:lineRule="exact"/>
              <w:ind w:left="0" w:leftChars="0" w:firstLine="0" w:firstLineChars="0"/>
              <w:jc w:val="left"/>
              <w:rPr>
                <w:rFonts w:hint="eastAsia" w:ascii="宋体" w:hAnsi="宋体" w:eastAsia="宋体" w:cs="宋体"/>
                <w:color w:val="auto"/>
                <w:sz w:val="24"/>
                <w:szCs w:val="24"/>
              </w:rPr>
            </w:pPr>
            <w:r>
              <w:rPr>
                <w:rFonts w:hint="eastAsia" w:hAnsi="宋体"/>
                <w:b/>
                <w:bCs/>
                <w:sz w:val="32"/>
                <w:szCs w:val="32"/>
              </w:rPr>
              <w:t>投标</w:t>
            </w:r>
            <w:r>
              <w:rPr>
                <w:rFonts w:hAnsi="宋体"/>
                <w:b/>
                <w:bCs/>
                <w:sz w:val="32"/>
                <w:szCs w:val="32"/>
              </w:rPr>
              <w:t>文件</w:t>
            </w:r>
            <w:r>
              <w:rPr>
                <w:rFonts w:hint="eastAsia" w:hAnsi="宋体"/>
                <w:b/>
                <w:bCs/>
                <w:sz w:val="32"/>
                <w:szCs w:val="32"/>
              </w:rPr>
              <w:t>的正本一份，副本</w:t>
            </w:r>
            <w:r>
              <w:rPr>
                <w:rFonts w:hint="eastAsia" w:hAnsi="宋体"/>
                <w:b/>
                <w:bCs/>
                <w:sz w:val="32"/>
                <w:szCs w:val="32"/>
                <w:lang w:eastAsia="zh-CN"/>
              </w:rPr>
              <w:t>二</w:t>
            </w:r>
            <w:r>
              <w:rPr>
                <w:rFonts w:hint="eastAsia" w:hAnsi="宋体"/>
                <w:b/>
                <w:bCs/>
                <w:sz w:val="32"/>
                <w:szCs w:val="32"/>
              </w:rPr>
              <w:t>份。</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854"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投标文件递交截止时间</w:t>
            </w:r>
          </w:p>
        </w:tc>
        <w:tc>
          <w:tcPr>
            <w:tcW w:w="7025" w:type="dxa"/>
            <w:vAlign w:val="center"/>
          </w:tcPr>
          <w:p>
            <w:pPr>
              <w:tabs>
                <w:tab w:val="left" w:pos="0"/>
              </w:tabs>
              <w:autoSpaceDE w:val="0"/>
              <w:autoSpaceDN w:val="0"/>
              <w:adjustRightInd w:val="0"/>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sz w:val="24"/>
              </w:rPr>
              <w:t>2025年</w:t>
            </w:r>
            <w:r>
              <w:rPr>
                <w:rFonts w:hint="eastAsia" w:ascii="宋体" w:hAnsi="宋体" w:eastAsia="宋体" w:cs="宋体"/>
                <w:sz w:val="24"/>
                <w:lang w:val="en-US" w:eastAsia="zh-CN"/>
              </w:rPr>
              <w:t>7</w:t>
            </w:r>
            <w:r>
              <w:rPr>
                <w:rFonts w:hint="eastAsia" w:ascii="宋体" w:hAnsi="宋体" w:eastAsia="宋体" w:cs="宋体"/>
                <w:sz w:val="24"/>
              </w:rPr>
              <w:t>月</w:t>
            </w:r>
            <w:r>
              <w:rPr>
                <w:rFonts w:hint="eastAsia" w:ascii="宋体" w:hAnsi="宋体" w:eastAsia="宋体" w:cs="宋体"/>
                <w:sz w:val="24"/>
                <w:lang w:val="en-US" w:eastAsia="zh-CN"/>
              </w:rPr>
              <w:t>11</w:t>
            </w:r>
            <w:r>
              <w:rPr>
                <w:rFonts w:hint="eastAsia" w:ascii="宋体" w:hAnsi="宋体" w:eastAsia="宋体" w:cs="宋体"/>
                <w:sz w:val="24"/>
              </w:rPr>
              <w:t>日</w:t>
            </w:r>
            <w:r>
              <w:rPr>
                <w:rFonts w:hint="eastAsia" w:ascii="宋体" w:hAnsi="宋体" w:eastAsia="宋体" w:cs="宋体"/>
                <w:sz w:val="24"/>
                <w:lang w:val="en-US" w:eastAsia="zh-CN"/>
              </w:rPr>
              <w:t>15</w:t>
            </w:r>
            <w:r>
              <w:rPr>
                <w:rFonts w:hint="eastAsia" w:ascii="宋体" w:hAnsi="宋体" w:eastAsia="宋体" w:cs="宋体"/>
                <w:sz w:val="24"/>
              </w:rPr>
              <w:t>时（北京时间）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19</w:t>
            </w:r>
          </w:p>
        </w:tc>
        <w:tc>
          <w:tcPr>
            <w:tcW w:w="1854"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开标时间</w:t>
            </w:r>
          </w:p>
        </w:tc>
        <w:tc>
          <w:tcPr>
            <w:tcW w:w="7025" w:type="dxa"/>
            <w:vAlign w:val="center"/>
          </w:tcPr>
          <w:p>
            <w:pPr>
              <w:tabs>
                <w:tab w:val="left" w:pos="0"/>
              </w:tabs>
              <w:autoSpaceDE w:val="0"/>
              <w:autoSpaceDN w:val="0"/>
              <w:adjustRightInd w:val="0"/>
              <w:spacing w:line="360" w:lineRule="exact"/>
              <w:ind w:firstLine="0" w:firstLineChars="0"/>
              <w:jc w:val="left"/>
              <w:rPr>
                <w:rFonts w:hint="eastAsia" w:ascii="宋体" w:hAnsi="宋体" w:eastAsia="宋体" w:cs="宋体"/>
                <w:color w:val="auto"/>
                <w:kern w:val="2"/>
                <w:sz w:val="24"/>
                <w:szCs w:val="24"/>
                <w:lang w:val="zh-CN" w:eastAsia="zh-CN" w:bidi="ar-SA"/>
              </w:rPr>
            </w:pPr>
            <w:r>
              <w:rPr>
                <w:rFonts w:hint="eastAsia" w:ascii="宋体" w:hAnsi="宋体" w:eastAsia="宋体" w:cs="宋体"/>
                <w:sz w:val="24"/>
              </w:rPr>
              <w:t>2025年</w:t>
            </w:r>
            <w:r>
              <w:rPr>
                <w:rFonts w:hint="eastAsia" w:ascii="宋体" w:hAnsi="宋体" w:eastAsia="宋体" w:cs="宋体"/>
                <w:sz w:val="24"/>
                <w:lang w:val="en-US" w:eastAsia="zh-CN"/>
              </w:rPr>
              <w:t>7</w:t>
            </w:r>
            <w:r>
              <w:rPr>
                <w:rFonts w:hint="eastAsia" w:ascii="宋体" w:hAnsi="宋体" w:eastAsia="宋体" w:cs="宋体"/>
                <w:sz w:val="24"/>
              </w:rPr>
              <w:t>月</w:t>
            </w:r>
            <w:r>
              <w:rPr>
                <w:rFonts w:hint="eastAsia" w:ascii="宋体" w:hAnsi="宋体" w:eastAsia="宋体" w:cs="宋体"/>
                <w:sz w:val="24"/>
                <w:lang w:val="en-US" w:eastAsia="zh-CN"/>
              </w:rPr>
              <w:t>11</w:t>
            </w:r>
            <w:r>
              <w:rPr>
                <w:rFonts w:hint="eastAsia" w:ascii="宋体" w:hAnsi="宋体" w:eastAsia="宋体" w:cs="宋体"/>
                <w:sz w:val="24"/>
              </w:rPr>
              <w:t>日</w:t>
            </w:r>
            <w:r>
              <w:rPr>
                <w:rFonts w:hint="eastAsia" w:ascii="宋体" w:hAnsi="宋体" w:eastAsia="宋体" w:cs="宋体"/>
                <w:sz w:val="24"/>
                <w:lang w:val="en-US" w:eastAsia="zh-CN"/>
              </w:rPr>
              <w:t>15</w:t>
            </w:r>
            <w:r>
              <w:rPr>
                <w:rFonts w:hint="eastAsia" w:ascii="宋体" w:hAnsi="宋体" w:eastAsia="宋体" w:cs="宋体"/>
                <w:sz w:val="24"/>
              </w:rPr>
              <w:t>时（北京时间）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20</w:t>
            </w:r>
          </w:p>
        </w:tc>
        <w:tc>
          <w:tcPr>
            <w:tcW w:w="1854"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开标地点</w:t>
            </w:r>
          </w:p>
        </w:tc>
        <w:tc>
          <w:tcPr>
            <w:tcW w:w="7025" w:type="dxa"/>
            <w:vAlign w:val="center"/>
          </w:tcPr>
          <w:p>
            <w:pPr>
              <w:tabs>
                <w:tab w:val="left" w:pos="0"/>
              </w:tabs>
              <w:autoSpaceDE w:val="0"/>
              <w:autoSpaceDN w:val="0"/>
              <w:adjustRightInd w:val="0"/>
              <w:spacing w:line="360" w:lineRule="exact"/>
              <w:ind w:firstLine="0" w:firstLineChars="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eastAsia="zh-CN"/>
              </w:rPr>
              <w:t>龙游县客运中心二楼会议室（龙洲街道曹家村）</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snapToGrid w:val="0"/>
              <w:spacing w:line="360" w:lineRule="exact"/>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w:t>
            </w:r>
          </w:p>
        </w:tc>
        <w:tc>
          <w:tcPr>
            <w:tcW w:w="1854" w:type="dxa"/>
            <w:vAlign w:val="center"/>
          </w:tcPr>
          <w:p>
            <w:pPr>
              <w:autoSpaceDE w:val="0"/>
              <w:autoSpaceDN w:val="0"/>
              <w:adjustRightInd w:val="0"/>
              <w:spacing w:line="3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项目需要落实的政府采购政策</w:t>
            </w:r>
          </w:p>
        </w:tc>
        <w:tc>
          <w:tcPr>
            <w:tcW w:w="7025" w:type="dxa"/>
            <w:vAlign w:val="center"/>
          </w:tcPr>
          <w:p>
            <w:pPr>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 xml:space="preserve">1.扶持中小企业： </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（1）中小企业</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符合中小企业划分标准的个体工商户，在政府采购活动中视同中小企业。</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在服务采购项目中，服务由中小企业承接，即提供服务的人员为中小企业依照《民法典》订立劳动合同的从业人员。可享受相关中小企业扶持政策。</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投标文件中须同时出具《政府采购促进中小企业发展管理办法》【财库（2020）46号】规定的《中小企业声明函》，否则不得享受价格扣除。</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（2）残疾人福利性单位</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符合《关于促进残疾人就业政府采购政策的通知》（财库〔2017〕141号）规定的条件并提供《残疾人福利性单位声明函》的残疾人福利性单位视同小型、微型企业；</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（3）监狱企业</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0"/>
              </w:tabs>
              <w:autoSpaceDE w:val="0"/>
              <w:autoSpaceDN w:val="0"/>
              <w:adjustRightInd w:val="0"/>
              <w:spacing w:line="360" w:lineRule="exac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2、价格扣除有关政策</w:t>
            </w:r>
          </w:p>
          <w:p>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根据财政部、工业和信息化部发布的《政府采购促进中小企业发展管理办法》【财库（2020）46号】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《财政部关于进一步加大政府采购支持中小企业力度的通知》【财库（202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号】规定，货物服务采购项目给予小微企业的价格扣除优惠，提高至10%—20%。大中型企业与小微企业组成联合体或者大中型企业向小微企业分包的，评审优惠幅度提高至4%—6%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用扣除后的价格参加评审。</w:t>
            </w:r>
          </w:p>
          <w:p>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组成联合体或者接受分包的小微企业与联合体内其他企业、分包企业之间存在直接控股、管理关系的，不享受价格扣除优惠政策</w:t>
            </w:r>
          </w:p>
          <w:p>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3、针对本项目的相关规定</w:t>
            </w:r>
          </w:p>
          <w:p>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tabs>
                <w:tab w:val="left" w:pos="0"/>
              </w:tabs>
              <w:autoSpaceDE w:val="0"/>
              <w:autoSpaceDN w:val="0"/>
              <w:adjustRightInd w:val="0"/>
              <w:spacing w:line="36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）本项目对符合规定的小微企业（含小型企业）报价给予</w:t>
            </w:r>
            <w:r>
              <w:rPr>
                <w:rFonts w:hint="eastAsia" w:ascii="宋体" w:hAnsi="宋体" w:eastAsia="宋体" w:cs="宋体"/>
                <w:color w:val="auto"/>
                <w:sz w:val="24"/>
                <w:szCs w:val="24"/>
                <w:lang w:val="en-US" w:eastAsia="zh-CN"/>
              </w:rPr>
              <w:t xml:space="preserve">10% </w:t>
            </w:r>
            <w:r>
              <w:rPr>
                <w:rFonts w:hint="eastAsia" w:ascii="宋体" w:hAnsi="宋体" w:eastAsia="宋体" w:cs="宋体"/>
                <w:color w:val="auto"/>
                <w:sz w:val="24"/>
                <w:szCs w:val="24"/>
              </w:rPr>
              <w:t>的扣除。</w:t>
            </w:r>
          </w:p>
          <w:p>
            <w:pPr>
              <w:pStyle w:val="13"/>
              <w:ind w:left="0" w:leftChars="0" w:firstLine="0" w:firstLineChars="0"/>
              <w:rPr>
                <w:rFonts w:hint="eastAsia"/>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）本项目对应的中小企业计划分标准所属行业为：</w:t>
            </w:r>
            <w:r>
              <w:rPr>
                <w:rFonts w:hint="eastAsia" w:ascii="宋体" w:hAnsi="宋体" w:eastAsia="宋体" w:cs="宋体"/>
                <w:color w:val="auto"/>
                <w:sz w:val="24"/>
                <w:szCs w:val="24"/>
                <w:lang w:eastAsia="zh-CN"/>
              </w:rPr>
              <w:t>工</w:t>
            </w:r>
            <w:r>
              <w:rPr>
                <w:rFonts w:hint="eastAsia" w:ascii="宋体" w:hAnsi="宋体" w:eastAsia="宋体" w:cs="宋体"/>
                <w:color w:val="auto"/>
                <w:sz w:val="24"/>
                <w:szCs w:val="24"/>
              </w:rPr>
              <w:t>业。</w:t>
            </w:r>
          </w:p>
          <w:p>
            <w:pPr>
              <w:autoSpaceDE w:val="0"/>
              <w:autoSpaceDN w:val="0"/>
              <w:adjustRightInd w:val="0"/>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本项目中小企业行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utoSpaceDE w:val="0"/>
              <w:autoSpaceDN w:val="0"/>
              <w:adjustRightInd w:val="0"/>
              <w:spacing w:line="460" w:lineRule="exact"/>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注：①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w:t>
            </w:r>
          </w:p>
          <w:p>
            <w:pPr>
              <w:tabs>
                <w:tab w:val="left" w:pos="0"/>
              </w:tabs>
              <w:spacing w:line="360" w:lineRule="exact"/>
              <w:ind w:firstLine="0" w:firstLineChars="0"/>
              <w:jc w:val="left"/>
              <w:rPr>
                <w:rFonts w:hint="eastAsia" w:ascii="宋体" w:hAnsi="宋体" w:eastAsia="宋体" w:cs="宋体"/>
                <w:color w:val="auto"/>
                <w:kern w:val="2"/>
                <w:sz w:val="24"/>
                <w:szCs w:val="24"/>
                <w:lang w:val="zh-CN" w:eastAsia="zh-CN" w:bidi="ar-SA"/>
              </w:rPr>
            </w:pPr>
            <w:r>
              <w:rPr>
                <w:rFonts w:hint="eastAsia" w:ascii="宋体" w:hAnsi="Courier New" w:eastAsia="宋体" w:cs="宋体"/>
                <w:color w:val="auto"/>
                <w:kern w:val="2"/>
                <w:sz w:val="24"/>
                <w:szCs w:val="24"/>
                <w:lang w:val="en-US" w:eastAsia="zh-CN" w:bidi="ar-SA"/>
              </w:rPr>
              <w:t>②若本项目所有供应商提供的产品均由小型、微型企业或监狱企业或残疾人提供的，按原报价进行评审。</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22</w:t>
            </w:r>
          </w:p>
        </w:tc>
        <w:tc>
          <w:tcPr>
            <w:tcW w:w="1854"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信息网址</w:t>
            </w:r>
          </w:p>
        </w:tc>
        <w:tc>
          <w:tcPr>
            <w:tcW w:w="7025" w:type="dxa"/>
            <w:vAlign w:val="center"/>
          </w:tcPr>
          <w:p>
            <w:pPr>
              <w:tabs>
                <w:tab w:val="left" w:pos="0"/>
              </w:tabs>
              <w:autoSpaceDE w:val="0"/>
              <w:autoSpaceDN w:val="0"/>
              <w:adjustRightInd w:val="0"/>
              <w:spacing w:line="360" w:lineRule="exact"/>
              <w:ind w:firstLine="0" w:firstLineChars="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浙江政府采购网</w:t>
            </w:r>
            <w:r>
              <w:rPr>
                <w:rFonts w:hint="eastAsia" w:ascii="宋体" w:hAnsi="宋体" w:eastAsia="宋体" w:cs="宋体"/>
                <w:color w:val="auto"/>
                <w:sz w:val="24"/>
                <w:szCs w:val="24"/>
                <w:lang w:eastAsia="zh-CN"/>
              </w:rPr>
              <w:t>（</w:t>
            </w:r>
            <w:r>
              <w:rPr>
                <w:color w:val="auto"/>
                <w:sz w:val="24"/>
                <w:szCs w:val="24"/>
              </w:rPr>
              <w:fldChar w:fldCharType="begin"/>
            </w:r>
            <w:r>
              <w:rPr>
                <w:color w:val="auto"/>
                <w:sz w:val="24"/>
                <w:szCs w:val="24"/>
              </w:rPr>
              <w:instrText xml:space="preserve"> HYPERLINK "http://www.zjzfcg.gov.cn" </w:instrText>
            </w:r>
            <w:r>
              <w:rPr>
                <w:color w:val="auto"/>
                <w:sz w:val="24"/>
                <w:szCs w:val="24"/>
              </w:rPr>
              <w:fldChar w:fldCharType="separate"/>
            </w:r>
            <w:r>
              <w:rPr>
                <w:rStyle w:val="30"/>
                <w:rFonts w:hint="eastAsia" w:ascii="宋体" w:hAnsi="宋体" w:eastAsia="宋体" w:cs="宋体"/>
                <w:color w:val="auto"/>
                <w:sz w:val="24"/>
                <w:szCs w:val="24"/>
              </w:rPr>
              <w:t>http://www.zjzfcg.gov.cn</w:t>
            </w:r>
            <w:r>
              <w:rPr>
                <w:rStyle w:val="30"/>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t>）</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23</w:t>
            </w:r>
          </w:p>
        </w:tc>
        <w:tc>
          <w:tcPr>
            <w:tcW w:w="1854" w:type="dxa"/>
            <w:vAlign w:val="center"/>
          </w:tcPr>
          <w:p>
            <w:pPr>
              <w:tabs>
                <w:tab w:val="left" w:pos="0"/>
              </w:tabs>
              <w:autoSpaceDE w:val="0"/>
              <w:autoSpaceDN w:val="0"/>
              <w:adjustRightInd w:val="0"/>
              <w:spacing w:line="3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项目属性</w:t>
            </w:r>
          </w:p>
        </w:tc>
        <w:tc>
          <w:tcPr>
            <w:tcW w:w="7025" w:type="dxa"/>
            <w:vAlign w:val="center"/>
          </w:tcPr>
          <w:p>
            <w:pPr>
              <w:tabs>
                <w:tab w:val="left" w:pos="0"/>
              </w:tabs>
              <w:autoSpaceDE w:val="0"/>
              <w:autoSpaceDN w:val="0"/>
              <w:adjustRightInd w:val="0"/>
              <w:spacing w:line="360" w:lineRule="exact"/>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货物</w:t>
            </w:r>
            <w:r>
              <w:rPr>
                <w:rFonts w:hint="eastAsia" w:ascii="宋体" w:hAnsi="宋体" w:eastAsia="宋体" w:cs="宋体"/>
                <w:color w:val="auto"/>
                <w:sz w:val="24"/>
                <w:szCs w:val="24"/>
              </w:rPr>
              <w:t>类</w:t>
            </w:r>
          </w:p>
        </w:tc>
      </w:tr>
      <w:bookmarkEnd w:id="39"/>
      <w:bookmarkEnd w:id="40"/>
      <w:bookmarkEnd w:id="41"/>
      <w:bookmarkEnd w:id="42"/>
      <w:bookmarkEnd w:id="43"/>
      <w:bookmarkEnd w:id="44"/>
    </w:tbl>
    <w:p>
      <w:pPr>
        <w:adjustRightInd w:val="0"/>
        <w:snapToGrid w:val="0"/>
        <w:spacing w:before="72" w:beforeLines="30" w:line="312" w:lineRule="auto"/>
        <w:jc w:val="center"/>
        <w:rPr>
          <w:rFonts w:hint="eastAsia" w:ascii="仿宋_GB2312" w:hAnsi="宋体" w:eastAsia="仿宋_GB2312" w:cs="宋体"/>
          <w:b/>
          <w:bCs/>
          <w:color w:val="auto"/>
          <w:sz w:val="32"/>
          <w:szCs w:val="32"/>
        </w:rPr>
      </w:pPr>
    </w:p>
    <w:p>
      <w:pPr>
        <w:adjustRightInd w:val="0"/>
        <w:snapToGrid w:val="0"/>
        <w:spacing w:before="72" w:beforeLines="30" w:line="312" w:lineRule="auto"/>
        <w:jc w:val="center"/>
        <w:rPr>
          <w:rFonts w:hint="eastAsia" w:ascii="仿宋_GB2312" w:hAnsi="宋体" w:eastAsia="仿宋_GB2312" w:cs="宋体"/>
          <w:b/>
          <w:bCs/>
          <w:color w:val="auto"/>
          <w:sz w:val="32"/>
          <w:szCs w:val="32"/>
        </w:rPr>
      </w:pPr>
    </w:p>
    <w:p>
      <w:pPr>
        <w:adjustRightInd w:val="0"/>
        <w:snapToGrid w:val="0"/>
        <w:spacing w:before="72" w:beforeLines="30" w:line="312" w:lineRule="auto"/>
        <w:jc w:val="center"/>
        <w:rPr>
          <w:rFonts w:hint="eastAsia" w:ascii="仿宋_GB2312" w:hAnsi="宋体" w:eastAsia="仿宋_GB2312" w:cs="宋体"/>
          <w:b/>
          <w:bCs/>
          <w:color w:val="auto"/>
          <w:sz w:val="32"/>
          <w:szCs w:val="32"/>
        </w:rPr>
      </w:pPr>
    </w:p>
    <w:p>
      <w:pPr>
        <w:adjustRightInd w:val="0"/>
        <w:snapToGrid w:val="0"/>
        <w:spacing w:before="72" w:beforeLines="30" w:line="312" w:lineRule="auto"/>
        <w:jc w:val="center"/>
        <w:rPr>
          <w:rFonts w:hint="eastAsia" w:ascii="仿宋_GB2312" w:hAnsi="宋体" w:eastAsia="仿宋_GB2312" w:cs="宋体"/>
          <w:b/>
          <w:bCs/>
          <w:color w:val="auto"/>
          <w:sz w:val="32"/>
          <w:szCs w:val="32"/>
        </w:rPr>
      </w:pPr>
    </w:p>
    <w:p>
      <w:pPr>
        <w:rPr>
          <w:rFonts w:hint="eastAsia" w:ascii="仿宋_GB2312" w:hAnsi="宋体" w:eastAsia="仿宋_GB2312" w:cs="宋体"/>
          <w:b/>
          <w:bCs/>
          <w:color w:val="auto"/>
          <w:sz w:val="36"/>
          <w:szCs w:val="36"/>
        </w:rPr>
      </w:pPr>
      <w:r>
        <w:rPr>
          <w:rFonts w:hint="eastAsia" w:ascii="仿宋_GB2312" w:hAnsi="宋体" w:eastAsia="仿宋_GB2312" w:cs="宋体"/>
          <w:b/>
          <w:bCs/>
          <w:color w:val="auto"/>
          <w:sz w:val="36"/>
          <w:szCs w:val="36"/>
        </w:rPr>
        <w:br w:type="page"/>
      </w:r>
    </w:p>
    <w:p>
      <w:pPr>
        <w:adjustRightInd w:val="0"/>
        <w:snapToGrid w:val="0"/>
        <w:spacing w:before="72" w:beforeLines="30" w:line="312" w:lineRule="auto"/>
        <w:ind w:left="0" w:leftChars="0" w:firstLine="0" w:firstLineChars="0"/>
        <w:jc w:val="center"/>
        <w:rPr>
          <w:rFonts w:hint="eastAsia" w:ascii="仿宋_GB2312" w:hAnsi="宋体" w:eastAsia="仿宋_GB2312" w:cs="宋体"/>
          <w:b/>
          <w:bCs/>
          <w:color w:val="auto"/>
          <w:sz w:val="36"/>
          <w:szCs w:val="36"/>
        </w:rPr>
      </w:pPr>
    </w:p>
    <w:p>
      <w:pPr>
        <w:adjustRightInd w:val="0"/>
        <w:snapToGrid w:val="0"/>
        <w:spacing w:before="72" w:beforeLines="30" w:line="312" w:lineRule="auto"/>
        <w:ind w:left="0" w:leftChars="0" w:firstLine="0" w:firstLineChars="0"/>
        <w:jc w:val="center"/>
        <w:rPr>
          <w:rFonts w:hint="eastAsia" w:ascii="宋体" w:hAnsi="宋体" w:eastAsia="宋体"/>
          <w:color w:val="auto"/>
          <w:sz w:val="36"/>
          <w:szCs w:val="36"/>
        </w:rPr>
      </w:pPr>
      <w:r>
        <w:rPr>
          <w:rFonts w:hint="eastAsia" w:ascii="仿宋_GB2312" w:hAnsi="宋体" w:eastAsia="仿宋_GB2312" w:cs="宋体"/>
          <w:b/>
          <w:bCs/>
          <w:color w:val="auto"/>
          <w:sz w:val="36"/>
          <w:szCs w:val="36"/>
        </w:rPr>
        <w:t>第三章 询价供应商须知</w:t>
      </w:r>
    </w:p>
    <w:p>
      <w:pPr>
        <w:adjustRightInd w:val="0"/>
        <w:snapToGrid w:val="0"/>
        <w:spacing w:before="72" w:beforeLines="30" w:line="312" w:lineRule="auto"/>
        <w:jc w:val="center"/>
        <w:rPr>
          <w:rFonts w:ascii="宋体" w:hAnsi="宋体" w:eastAsia="宋体"/>
          <w:color w:val="auto"/>
          <w:sz w:val="28"/>
          <w:szCs w:val="28"/>
        </w:rPr>
      </w:pPr>
      <w:r>
        <w:rPr>
          <w:rFonts w:hint="eastAsia" w:ascii="宋体" w:hAnsi="宋体" w:eastAsia="宋体"/>
          <w:color w:val="auto"/>
          <w:sz w:val="28"/>
          <w:szCs w:val="28"/>
        </w:rPr>
        <w:t>一、总则</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1.适用范围</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本询价文件仅适用于</w:t>
      </w:r>
      <w:r>
        <w:rPr>
          <w:rFonts w:hint="eastAsia" w:ascii="宋体" w:hAnsi="宋体" w:eastAsia="宋体" w:cs="宋体"/>
          <w:color w:val="auto"/>
          <w:sz w:val="24"/>
          <w:szCs w:val="24"/>
          <w:lang w:eastAsia="zh-CN"/>
        </w:rPr>
        <w:t>2025年龙游县公共交通运输有限公司小型汽车采购项目</w:t>
      </w:r>
      <w:r>
        <w:rPr>
          <w:rFonts w:hint="eastAsia" w:ascii="宋体" w:hAnsi="宋体" w:eastAsia="宋体" w:cs="宋体"/>
          <w:color w:val="auto"/>
          <w:sz w:val="24"/>
          <w:szCs w:val="24"/>
        </w:rPr>
        <w:t>及相关服务的采购。本询价文件最终解释权归采购人所有。</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2.定义</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“询价组织人”系指组织本次询价的</w:t>
      </w:r>
      <w:r>
        <w:rPr>
          <w:rFonts w:hint="eastAsia" w:ascii="华文中宋" w:hAnsi="华文中宋" w:eastAsia="华文中宋" w:cs="微软雅黑"/>
          <w:sz w:val="24"/>
          <w:u w:val="single"/>
          <w:lang w:val="zh-CN"/>
        </w:rPr>
        <w:t>浙江</w:t>
      </w:r>
      <w:r>
        <w:rPr>
          <w:rFonts w:hint="eastAsia" w:ascii="华文中宋" w:hAnsi="华文中宋" w:eastAsia="华文中宋" w:cs="微软雅黑"/>
          <w:sz w:val="24"/>
          <w:u w:val="single"/>
        </w:rPr>
        <w:t>旺顺建设</w:t>
      </w:r>
      <w:r>
        <w:rPr>
          <w:rFonts w:hint="eastAsia" w:ascii="华文中宋" w:hAnsi="华文中宋" w:eastAsia="华文中宋" w:cs="微软雅黑"/>
          <w:sz w:val="24"/>
          <w:u w:val="single"/>
          <w:lang w:val="zh-CN"/>
        </w:rPr>
        <w:t>管理有限公司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下同）。</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“采购人”系指提出本次采购的委托单位：</w:t>
      </w:r>
      <w:r>
        <w:rPr>
          <w:rFonts w:hint="eastAsia" w:ascii="宋体" w:hAnsi="宋体" w:eastAsia="宋体" w:cs="宋体"/>
          <w:color w:val="auto"/>
          <w:sz w:val="24"/>
          <w:szCs w:val="24"/>
          <w:lang w:eastAsia="zh-CN"/>
        </w:rPr>
        <w:t>龙游县公共交通运输有限公司</w:t>
      </w:r>
      <w:r>
        <w:rPr>
          <w:rFonts w:hint="eastAsia" w:ascii="宋体" w:hAnsi="宋体" w:eastAsia="宋体" w:cs="宋体"/>
          <w:color w:val="auto"/>
          <w:sz w:val="24"/>
          <w:szCs w:val="24"/>
        </w:rPr>
        <w:t>。</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“响应方”系指向询价方提交响应文件的供应商。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“货物”系指响应方按采购文件规定向采购人提供的</w:t>
      </w:r>
      <w:r>
        <w:rPr>
          <w:rFonts w:hint="eastAsia" w:ascii="宋体" w:hAnsi="宋体" w:eastAsia="宋体" w:cs="宋体"/>
          <w:color w:val="auto"/>
          <w:sz w:val="24"/>
          <w:szCs w:val="24"/>
          <w:lang w:val="en-US" w:eastAsia="zh-CN"/>
        </w:rPr>
        <w:t>车辆</w:t>
      </w:r>
      <w:r>
        <w:rPr>
          <w:rFonts w:hint="eastAsia" w:ascii="宋体" w:hAnsi="宋体" w:eastAsia="宋体" w:cs="宋体"/>
          <w:color w:val="auto"/>
          <w:sz w:val="24"/>
          <w:szCs w:val="24"/>
        </w:rPr>
        <w:t>等。</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“服务”系指按本询价文件规定，成交供应商须承担</w:t>
      </w:r>
      <w:r>
        <w:rPr>
          <w:rFonts w:hint="eastAsia" w:ascii="宋体" w:hAnsi="宋体" w:eastAsia="宋体" w:cs="宋体"/>
          <w:color w:val="auto"/>
          <w:sz w:val="24"/>
          <w:szCs w:val="24"/>
          <w:lang w:val="en-US" w:eastAsia="zh-CN"/>
        </w:rPr>
        <w:t>车辆</w:t>
      </w:r>
      <w:r>
        <w:rPr>
          <w:rFonts w:hint="eastAsia" w:ascii="宋体" w:hAnsi="宋体" w:eastAsia="宋体" w:cs="宋体"/>
          <w:color w:val="auto"/>
          <w:sz w:val="24"/>
          <w:szCs w:val="24"/>
        </w:rPr>
        <w:t>的运输、</w:t>
      </w:r>
      <w:r>
        <w:rPr>
          <w:rFonts w:hint="eastAsia" w:ascii="宋体" w:hAnsi="宋体" w:eastAsia="宋体" w:cs="宋体"/>
          <w:color w:val="auto"/>
          <w:sz w:val="24"/>
          <w:szCs w:val="24"/>
          <w:lang w:val="en-US" w:eastAsia="zh-CN"/>
        </w:rPr>
        <w:t>送货</w:t>
      </w:r>
      <w:r>
        <w:rPr>
          <w:rFonts w:hint="eastAsia" w:ascii="宋体" w:hAnsi="宋体" w:eastAsia="宋体" w:cs="宋体"/>
          <w:color w:val="auto"/>
          <w:sz w:val="24"/>
          <w:szCs w:val="24"/>
        </w:rPr>
        <w:t>、培训及其他配套售后服务等工作。</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“▲”系指实质性要求条款。按本询价文件要求询价响应方必须实质性响应的条款，有任何一项缺失或非实质性响应即刻取消其询价响应资格。</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3、采购方式、合格的询价供应商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3.1、本次采购采取询价的方式。</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▲3.2、合格的询价供应商：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1、符合《中华人民共和国政府采购法》第二十二条要求。</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2、在中华人民共和国境内注册，有独立法人资格，能承担本项目的供应商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、本项目谢绝联合体。</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凡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询价响应方，承诺响应截止之日至前三年内，在“浙江政府采购网”（zfcg.czt.zj.gov.cn/）“政府采购监管-行政处罚”中被曝光且在处罚有效期内的承诺响应方，资格审查时均不予以通过。</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3.3本次询价采取开标后资格审查，询价组织方不保证所有参与询价的供应商都符合询价响应方资格要求。</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4、特别说明</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4.1参加询价的费用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询价供应商应自行承担所有与参加本次询价有关的费用。不论询价的结果如何，询价组织人在任何情况下均无义务和责任承担这些费用。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4.2同一品牌的认定</w:t>
      </w:r>
    </w:p>
    <w:p>
      <w:pPr>
        <w:adjustRightInd w:val="0"/>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多家供应商参加采购响应，如其中两家或两家以上供应商的法定代表人为同一人或相互之间存在投资关系且达到控股的，同时提供的是同一品牌的产品的，应当按一个供应商认定。评审时，取其中通过资格审查后的报价最低一家为有效供应商；当报价相同时，则以</w:t>
      </w:r>
      <w:r>
        <w:rPr>
          <w:rFonts w:hint="eastAsia" w:ascii="宋体" w:hAnsi="宋体" w:eastAsia="宋体" w:cs="宋体"/>
          <w:b w:val="0"/>
          <w:bCs w:val="0"/>
          <w:color w:val="auto"/>
          <w:sz w:val="24"/>
          <w:szCs w:val="24"/>
          <w:lang w:eastAsia="zh-CN"/>
        </w:rPr>
        <w:t>服务优先</w:t>
      </w:r>
      <w:r>
        <w:rPr>
          <w:rFonts w:hint="eastAsia" w:ascii="宋体" w:hAnsi="宋体" w:eastAsia="宋体" w:cs="宋体"/>
          <w:b w:val="0"/>
          <w:bCs w:val="0"/>
          <w:color w:val="auto"/>
          <w:sz w:val="24"/>
          <w:szCs w:val="24"/>
        </w:rPr>
        <w:t xml:space="preserve">一家为有效供应商；均相同时，由评标委员会集体决定。 </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多家代理商或经销商参加采购活动，如其中两家或两家以上供应商存在分级代理或代销关系，且提供的是其所代理品牌的产品的，评审时，应当按上条规定确定 其中一家为有效供应商。</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5、项目需要落实的政府采购政策</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5.1中小企业参与政府采购活动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小企业划型标准规定》（工信部联企业[2011]300号）、《政府采购促进中小企业发展管理办法》（财库[2020]46号，以下简称《办法》）的有关规定，《办法》所称中小企业（含中型、小型、微型企业，下同）应当同时符合以下条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1.符合中小企业划分标准；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（一）在货物采购项目中，货物由中小企业制造，即货物由中小企业生产且使用该中小企业商号或者注册商标；</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（二）在工程采购项目中，工程由中小企业承建，即工程施工单位为中小企业；</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（三）在服务采购项目中，服务由中小企业承接，即提供服务的人员为中小企业依照《中华人民共和国</w:t>
      </w:r>
      <w:r>
        <w:rPr>
          <w:rFonts w:hint="eastAsia" w:ascii="宋体" w:hAnsi="宋体" w:eastAsia="宋体" w:cs="宋体"/>
          <w:color w:val="auto"/>
          <w:sz w:val="24"/>
          <w:szCs w:val="24"/>
          <w:lang w:eastAsia="zh-CN"/>
        </w:rPr>
        <w:t>民典法</w:t>
      </w:r>
      <w:r>
        <w:rPr>
          <w:rFonts w:hint="eastAsia" w:ascii="宋体" w:hAnsi="宋体" w:eastAsia="宋体" w:cs="宋体"/>
          <w:color w:val="auto"/>
          <w:sz w:val="24"/>
          <w:szCs w:val="24"/>
        </w:rPr>
        <w:t>》订立劳动合同的从业人员。</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5.1.1所投所有产品的制造商如为中小企业，参加询价响应时，在响应文件中响应方应提供制造商的《中小企业声明函》。</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特别说明：本款适用于所投的所有产品的制造商均为中小企业（所投产品中有大型企业提供的不适用于本款）。响应方在《产品适用中小企业政策情况表》（统一格式）详细、完整填写，否则将不能享受商务报价里中小企业产品优惠政策。</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5.2监狱企业参与政府采购活动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符合财政部 司法部《关于政府采购支持监狱企业发展有关问题的通知》（财库〔2014〕68号）规定。</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5.3残疾人福利性单位参与政府采购活动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符合财政部 民政部 中国残疾人联合会《关于促进残疾人就业政府采购政策的通知》（财库〔2017〕141号）规定的单位。</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享受政府采购支持政策的残疾人福利性单位应当同时满足以下条件： </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（一）安置的残疾人占本单位在职职工人数的比例不低于25%（含25%），并且安置的残疾人人数不少于10人（含10人）； </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（二）依法与安置的每位残疾人签订了一年以上（含一年）的劳动合同或服务协议； </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（三）为安置的每位残疾人按月足额缴纳了基本养老保险、基本医疗保险、失业保险、工伤保险和生育保险等社会保险费；</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残疾人福利性单位属于中小型企业的，不重复享受政策。供应商提供的《残疾人福利性单位声明函》与事实不符的，依照《政府采购法》第七十七条第一款的规定追究法律责任。</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成交供应商为残疾人福利性单位的，应当随成交结果同时公告其《残疾人福利性单位声明函》，接受社会监督。</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5.4说明：若响应产品制造商属中小型企业，或残疾人福利性单位或监狱企业其响应产品的响应报价扣减</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%后再计入报价得分的评审（不累计扣减）。</w:t>
      </w:r>
    </w:p>
    <w:p>
      <w:pPr>
        <w:adjustRightInd w:val="0"/>
        <w:snapToGrid w:val="0"/>
        <w:spacing w:before="72" w:beforeLines="30" w:line="312" w:lineRule="auto"/>
        <w:jc w:val="center"/>
        <w:rPr>
          <w:rFonts w:ascii="宋体" w:hAnsi="宋体" w:eastAsia="宋体"/>
          <w:b/>
          <w:color w:val="auto"/>
          <w:sz w:val="28"/>
          <w:szCs w:val="28"/>
        </w:rPr>
      </w:pPr>
      <w:r>
        <w:rPr>
          <w:rFonts w:hint="eastAsia" w:ascii="宋体" w:hAnsi="宋体" w:eastAsia="宋体"/>
          <w:b/>
          <w:color w:val="auto"/>
          <w:sz w:val="28"/>
          <w:szCs w:val="28"/>
        </w:rPr>
        <w:t>二、询价文件</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6、询价文件构成</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6.1、询价文件由询价文件目录所列内容组成。请仔细检查询价文件是否齐全，如有缺漏，请立即与询价组织人联系解决。</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参加询价供应商应认真阅读询价文件中所有的事项、格式、条款和规范等要求。按询价文件要求和规定顺序编制询价响应文件，并保证所提供全部资料的真实性和有效性；如果询价供应商没有按照询价文件要求和规定编制询价响应文件及提交全部资料，或者询价响应文件没有对本询价文件在各方面都做出实质性响应，其风险应由参加询价供应商自行承担。没有实质性响应本询价文件要求的询价响应文件将被拒绝。</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7、询价文件的澄清和修改</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任何要求对询价文件进行澄清的询价供应商,均应按询价公告中的规定时间和通讯地址，以书面形式（如信件、传真等）送达询价组织人，在规定时间内未收到质疑则视为各询价供应商均对此无异议。询价组织人对规定时间前收到的任何澄清将以书面形式予以答复。无论是采购人根据需要主动对询价文件进行必要的修改或是根据询价供应商的要求对询价文件做出答复（答复中不包括问题的来源），并视为本询价文件的组成部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采购人可对已发出的询价文件进行必要的澄清或修改，如澄清或修改的内容可能影响询价响应文件编制的，采购人应当在询价响应截止时间至少3个工作日前，在采购公告原发布媒体上发布更正公告；不足3日的，采购人将顺延递交询价响应文件的截止时间。如澄清或修改的内容不影响询价响应文件编制的，采购人将不延长递交询价响应文件的截止时间。</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7.3、在询价响应截止时间前1个工作日，无论出于何种原因，询价组织人有权推迟送交询价响应文件的截止时间和询价日期，并将此变更公布在公告网址。</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8、特别说明：</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8.1▲单位负责人为同一人或者存在直接控股、管理关系的不同供应商，不得参加本项目的政府采购活动。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询价响应方所使用的资格、信誉、荣誉、业绩与企业认证必须为本法人所拥有。询价响应方母公司（总机构）或者同一母公司下属的其他子公司（同一总机构下属的其他分支机构）的资格、信誉、荣誉、业绩与企业认证等，不为该询价响应方所拥有。</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8.3▲询价响应方应仔细阅读询价文件的所有内容，按照询价文件的要求提交响应文件，并对所提供的全部资料的真实性承担法律责任。</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询价响应方在询价响应活动中提供任何虚假材料,其响应无效，并报监管部门查处成交后发现的,成交人须依照《中华人民共和国消费者权益保护法》第11条之规定双倍赔偿采购人，且民事赔偿并不免除违法询价响应方的行政与刑事责任。</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8.5▲非单一产品采购项目中，多家响应人提供的核心产品品牌相同的，按一家响应人认定。采购文件“采购货物要求”中明确核心产品。多家响应方提供的核心产品品牌全部相同的，按一家响应人认定。</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三、询价响应文件的编制</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9、询价响应文件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9.1、询价响应文件以及询价供应商与询价组织人就有关本次采购事宜的所有来往函电均应使用简体中文。</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9.2、除本文件中另有规定外，询价响应文件所使用的计量单位，均须采用国家法定计量单位。</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9.3、询价文件中要求资质证明提供原件核验的，询价响应方应当提供原件。如不能提供原件核验的，可提交依法经公证机关确认与原件一致的复印件，否则不予认可。</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9.4、询价文件中有统一格式的，询价响应方应当按统一格式制作，无统一格式的，询价响应方根据询价文件要求自拟。</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10、询价响应文件的组成：</w:t>
      </w:r>
    </w:p>
    <w:p>
      <w:pPr>
        <w:spacing w:line="48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10.1资格证明文件</w:t>
      </w:r>
    </w:p>
    <w:tbl>
      <w:tblPr>
        <w:tblStyle w:val="2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4220"/>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7" w:type="dxa"/>
            <w:vAlign w:val="center"/>
          </w:tcPr>
          <w:p>
            <w:pPr>
              <w:adjustRightInd w:val="0"/>
              <w:snapToGrid w:val="0"/>
              <w:spacing w:line="300" w:lineRule="auto"/>
              <w:ind w:firstLine="0" w:firstLineChars="0"/>
              <w:jc w:val="left"/>
              <w:rPr>
                <w:rFonts w:ascii="Arial" w:hAnsi="Arial" w:cs="Arial"/>
                <w:color w:val="auto"/>
              </w:rPr>
            </w:pPr>
            <w:r>
              <w:rPr>
                <w:rFonts w:hint="eastAsia" w:ascii="宋体" w:hAnsi="宋体" w:eastAsia="宋体" w:cs="宋体"/>
                <w:color w:val="auto"/>
              </w:rPr>
              <w:t>序号</w:t>
            </w:r>
          </w:p>
        </w:tc>
        <w:tc>
          <w:tcPr>
            <w:tcW w:w="4220" w:type="dxa"/>
            <w:vAlign w:val="center"/>
          </w:tcPr>
          <w:p>
            <w:pPr>
              <w:adjustRightInd w:val="0"/>
              <w:snapToGrid w:val="0"/>
              <w:spacing w:line="300" w:lineRule="auto"/>
              <w:ind w:firstLine="480"/>
              <w:jc w:val="left"/>
              <w:rPr>
                <w:rFonts w:ascii="宋体" w:hAnsi="宋体" w:eastAsia="宋体" w:cs="宋体"/>
                <w:color w:val="auto"/>
              </w:rPr>
            </w:pPr>
            <w:r>
              <w:rPr>
                <w:rFonts w:hint="eastAsia" w:ascii="宋体" w:hAnsi="宋体" w:eastAsia="宋体" w:cs="宋体"/>
                <w:color w:val="auto"/>
              </w:rPr>
              <w:t>资格条件</w:t>
            </w:r>
          </w:p>
        </w:tc>
        <w:tc>
          <w:tcPr>
            <w:tcW w:w="4237" w:type="dxa"/>
            <w:vAlign w:val="center"/>
          </w:tcPr>
          <w:p>
            <w:pPr>
              <w:adjustRightInd w:val="0"/>
              <w:snapToGrid w:val="0"/>
              <w:spacing w:line="300" w:lineRule="auto"/>
              <w:ind w:firstLine="480"/>
              <w:jc w:val="left"/>
              <w:rPr>
                <w:rFonts w:ascii="宋体" w:hAnsi="宋体" w:eastAsia="宋体" w:cs="宋体"/>
                <w:color w:val="auto"/>
              </w:rPr>
            </w:pPr>
            <w:r>
              <w:rPr>
                <w:rFonts w:hint="eastAsia" w:ascii="宋体" w:hAnsi="宋体" w:eastAsia="宋体" w:cs="宋体"/>
                <w:color w:val="auto"/>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00" w:lineRule="auto"/>
              <w:ind w:firstLine="0" w:firstLineChars="0"/>
              <w:jc w:val="center"/>
              <w:rPr>
                <w:rFonts w:ascii="Arial" w:hAnsi="Arial" w:cs="Arial"/>
                <w:color w:val="auto"/>
              </w:rPr>
            </w:pPr>
            <w:r>
              <w:rPr>
                <w:rFonts w:ascii="Arial" w:hAnsi="Arial" w:cs="Arial"/>
                <w:color w:val="auto"/>
              </w:rPr>
              <w:t>1.</w:t>
            </w:r>
          </w:p>
        </w:tc>
        <w:tc>
          <w:tcPr>
            <w:tcW w:w="4220" w:type="dxa"/>
            <w:vAlign w:val="center"/>
          </w:tcPr>
          <w:p>
            <w:pPr>
              <w:adjustRightInd w:val="0"/>
              <w:snapToGrid w:val="0"/>
              <w:spacing w:line="300" w:lineRule="auto"/>
              <w:ind w:firstLine="482"/>
              <w:jc w:val="left"/>
              <w:rPr>
                <w:rFonts w:ascii="Arial" w:hAnsi="Arial" w:cs="Arial"/>
                <w:color w:val="auto"/>
              </w:rPr>
            </w:pPr>
            <w:r>
              <w:rPr>
                <w:rFonts w:ascii="Arial" w:hAnsi="Arial" w:cs="Arial"/>
                <w:b/>
                <w:bCs/>
                <w:color w:val="auto"/>
                <w:kern w:val="0"/>
              </w:rPr>
              <w:t>基本资格要求：</w:t>
            </w:r>
          </w:p>
        </w:tc>
        <w:tc>
          <w:tcPr>
            <w:tcW w:w="4237" w:type="dxa"/>
            <w:vAlign w:val="center"/>
          </w:tcPr>
          <w:p>
            <w:pPr>
              <w:adjustRightInd w:val="0"/>
              <w:snapToGrid w:val="0"/>
              <w:spacing w:line="300" w:lineRule="auto"/>
              <w:ind w:firstLine="480"/>
              <w:jc w:val="left"/>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9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（1）</w:t>
            </w:r>
          </w:p>
        </w:tc>
        <w:tc>
          <w:tcPr>
            <w:tcW w:w="4220"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具有独立承担民事责任的能力；</w:t>
            </w:r>
          </w:p>
        </w:tc>
        <w:tc>
          <w:tcPr>
            <w:tcW w:w="423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1）营业执照（或事业法人登记证或其他工商等登记证明材料）复印件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（2）</w:t>
            </w:r>
          </w:p>
        </w:tc>
        <w:tc>
          <w:tcPr>
            <w:tcW w:w="4220"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具有良好的商业信誉和健全的财务会计制度；</w:t>
            </w:r>
          </w:p>
        </w:tc>
        <w:tc>
          <w:tcPr>
            <w:tcW w:w="423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2）具有良好商业信誉和健全的财务会计制度的声明函；【声明函1】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（3）</w:t>
            </w:r>
          </w:p>
        </w:tc>
        <w:tc>
          <w:tcPr>
            <w:tcW w:w="4220"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具有履行合同所必需的设备和专业技术能力；</w:t>
            </w:r>
          </w:p>
        </w:tc>
        <w:tc>
          <w:tcPr>
            <w:tcW w:w="423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3）具有履行合同所必需的设备和专业技术能力的声明函；【声明函2】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9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（4）</w:t>
            </w:r>
          </w:p>
        </w:tc>
        <w:tc>
          <w:tcPr>
            <w:tcW w:w="4220" w:type="dxa"/>
            <w:vAlign w:val="center"/>
          </w:tcPr>
          <w:p>
            <w:pPr>
              <w:adjustRightInd w:val="0"/>
              <w:snapToGrid w:val="0"/>
              <w:spacing w:line="300" w:lineRule="auto"/>
              <w:ind w:firstLine="0" w:firstLineChars="0"/>
              <w:jc w:val="left"/>
              <w:rPr>
                <w:rFonts w:ascii="宋体" w:hAnsi="宋体" w:eastAsia="宋体" w:cs="宋体"/>
                <w:color w:val="auto"/>
              </w:rPr>
            </w:pPr>
            <w:r>
              <w:rPr>
                <w:rFonts w:hint="eastAsia" w:ascii="宋体" w:hAnsi="宋体" w:eastAsia="宋体" w:cs="宋体"/>
                <w:color w:val="auto"/>
              </w:rPr>
              <w:t>具有依法缴纳税收和社会保障资金的良好记录；</w:t>
            </w:r>
          </w:p>
        </w:tc>
        <w:tc>
          <w:tcPr>
            <w:tcW w:w="423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4）依法缴纳税收和社会保障资金良好记录的声明函【声明函3】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（5）</w:t>
            </w:r>
          </w:p>
        </w:tc>
        <w:tc>
          <w:tcPr>
            <w:tcW w:w="4220" w:type="dxa"/>
            <w:vAlign w:val="center"/>
          </w:tcPr>
          <w:p>
            <w:pPr>
              <w:adjustRightInd w:val="0"/>
              <w:snapToGrid w:val="0"/>
              <w:spacing w:line="300" w:lineRule="auto"/>
              <w:ind w:firstLine="0" w:firstLineChars="0"/>
              <w:jc w:val="left"/>
              <w:rPr>
                <w:rFonts w:ascii="宋体" w:hAnsi="宋体" w:eastAsia="宋体" w:cs="宋体"/>
                <w:color w:val="auto"/>
              </w:rPr>
            </w:pPr>
            <w:r>
              <w:rPr>
                <w:rFonts w:hint="eastAsia" w:ascii="宋体" w:hAnsi="宋体" w:eastAsia="宋体" w:cs="宋体"/>
                <w:color w:val="auto"/>
              </w:rPr>
              <w:t>参加政府采购活动前三年内，在经营活动中没有重大违法记录；</w:t>
            </w:r>
          </w:p>
        </w:tc>
        <w:tc>
          <w:tcPr>
            <w:tcW w:w="423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5）没有重大违法记录的声明函；【声明函4】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（6）</w:t>
            </w:r>
          </w:p>
        </w:tc>
        <w:tc>
          <w:tcPr>
            <w:tcW w:w="4220"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未被“信用中国”（www.creditchina.gov.cn）、中国政府采购网（www.ccgp.gov.cn）列入失信被执行人、重大税收违法案件当事人名单、政府采购严重违法失信行为记录名单。</w:t>
            </w:r>
          </w:p>
        </w:tc>
        <w:tc>
          <w:tcPr>
            <w:tcW w:w="4237"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6）无违法失信的声明函。【声明函5】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7" w:type="dxa"/>
            <w:vAlign w:val="center"/>
          </w:tcPr>
          <w:p>
            <w:pPr>
              <w:adjustRightInd w:val="0"/>
              <w:snapToGrid w:val="0"/>
              <w:spacing w:line="300" w:lineRule="auto"/>
              <w:ind w:firstLine="482"/>
              <w:jc w:val="left"/>
              <w:rPr>
                <w:rFonts w:ascii="Arial" w:hAnsi="Arial" w:cs="Arial"/>
                <w:b/>
                <w:bCs/>
                <w:color w:val="auto"/>
                <w:kern w:val="0"/>
              </w:rPr>
            </w:pPr>
            <w:r>
              <w:rPr>
                <w:rFonts w:hint="eastAsia" w:ascii="Arial" w:hAnsi="Arial" w:cs="Arial"/>
                <w:b/>
                <w:bCs/>
                <w:color w:val="auto"/>
                <w:kern w:val="0"/>
              </w:rPr>
              <w:t>2.</w:t>
            </w:r>
          </w:p>
        </w:tc>
        <w:tc>
          <w:tcPr>
            <w:tcW w:w="4220" w:type="dxa"/>
            <w:vAlign w:val="center"/>
          </w:tcPr>
          <w:p>
            <w:pPr>
              <w:adjustRightInd w:val="0"/>
              <w:snapToGrid w:val="0"/>
              <w:spacing w:line="300" w:lineRule="auto"/>
              <w:ind w:firstLine="482"/>
              <w:jc w:val="left"/>
              <w:rPr>
                <w:rFonts w:ascii="Arial" w:hAnsi="Arial" w:cs="Arial"/>
                <w:b/>
                <w:bCs/>
                <w:color w:val="auto"/>
                <w:kern w:val="0"/>
              </w:rPr>
            </w:pPr>
            <w:r>
              <w:rPr>
                <w:rFonts w:hint="eastAsia" w:ascii="Arial" w:hAnsi="Arial" w:cs="Arial"/>
                <w:b/>
                <w:bCs/>
                <w:color w:val="auto"/>
                <w:kern w:val="0"/>
              </w:rPr>
              <w:t>特定资格要求：</w:t>
            </w:r>
          </w:p>
        </w:tc>
        <w:tc>
          <w:tcPr>
            <w:tcW w:w="4237" w:type="dxa"/>
            <w:vAlign w:val="center"/>
          </w:tcPr>
          <w:p>
            <w:pPr>
              <w:adjustRightInd w:val="0"/>
              <w:snapToGrid w:val="0"/>
              <w:spacing w:line="300" w:lineRule="auto"/>
              <w:ind w:firstLine="0" w:firstLineChars="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9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（1）</w:t>
            </w:r>
          </w:p>
        </w:tc>
        <w:tc>
          <w:tcPr>
            <w:tcW w:w="4220" w:type="dxa"/>
            <w:vAlign w:val="center"/>
          </w:tcPr>
          <w:p>
            <w:pPr>
              <w:adjustRightInd w:val="0"/>
              <w:snapToGrid w:val="0"/>
              <w:spacing w:line="300" w:lineRule="auto"/>
              <w:ind w:firstLine="0" w:firstLineChars="0"/>
              <w:jc w:val="left"/>
              <w:rPr>
                <w:rFonts w:ascii="宋体" w:hAnsi="宋体" w:eastAsia="宋体" w:cs="宋体"/>
                <w:color w:val="auto"/>
              </w:rPr>
            </w:pPr>
            <w:r>
              <w:rPr>
                <w:rFonts w:hint="eastAsia" w:ascii="宋体" w:hAnsi="宋体" w:eastAsia="宋体" w:cs="宋体"/>
                <w:color w:val="auto"/>
              </w:rPr>
              <w:t>单位负责人为同一人或者存在直接控股、管理关系的不同供应商，不得同时参加本项目投标；</w:t>
            </w:r>
          </w:p>
        </w:tc>
        <w:tc>
          <w:tcPr>
            <w:tcW w:w="423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7）与其他供应商无利害关系的声明函。【声明函6】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（2）</w:t>
            </w:r>
          </w:p>
        </w:tc>
        <w:tc>
          <w:tcPr>
            <w:tcW w:w="4220" w:type="dxa"/>
            <w:vAlign w:val="center"/>
          </w:tcPr>
          <w:p>
            <w:pPr>
              <w:adjustRightInd w:val="0"/>
              <w:snapToGrid w:val="0"/>
              <w:spacing w:line="300" w:lineRule="auto"/>
              <w:ind w:firstLine="0" w:firstLineChars="0"/>
              <w:jc w:val="left"/>
              <w:rPr>
                <w:rFonts w:ascii="宋体" w:hAnsi="宋体" w:eastAsia="宋体" w:cs="宋体"/>
                <w:color w:val="auto"/>
              </w:rPr>
            </w:pPr>
            <w:r>
              <w:rPr>
                <w:rFonts w:hint="eastAsia" w:ascii="宋体" w:hAnsi="宋体" w:eastAsia="宋体" w:cs="宋体"/>
                <w:color w:val="auto"/>
              </w:rPr>
              <w:t>不是公益一类事业单位、使用事业编制且由财政拨款保障的群团组织。</w:t>
            </w:r>
          </w:p>
        </w:tc>
        <w:tc>
          <w:tcPr>
            <w:tcW w:w="4237"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8）单位组织形式声明函。【声明函7】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7"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（3）</w:t>
            </w:r>
          </w:p>
        </w:tc>
        <w:tc>
          <w:tcPr>
            <w:tcW w:w="4220" w:type="dxa"/>
            <w:vAlign w:val="center"/>
          </w:tcPr>
          <w:p>
            <w:pPr>
              <w:adjustRightInd w:val="0"/>
              <w:snapToGrid w:val="0"/>
              <w:spacing w:line="300" w:lineRule="auto"/>
              <w:ind w:firstLine="0" w:firstLineChars="0"/>
              <w:jc w:val="left"/>
              <w:rPr>
                <w:rFonts w:ascii="宋体" w:hAnsi="宋体" w:eastAsia="宋体" w:cs="宋体"/>
                <w:color w:val="auto"/>
              </w:rPr>
            </w:pPr>
            <w:r>
              <w:rPr>
                <w:rFonts w:hint="eastAsia" w:ascii="宋体" w:hAnsi="宋体" w:eastAsia="宋体" w:cs="宋体"/>
                <w:color w:val="auto"/>
              </w:rPr>
              <w:t>非联合体。</w:t>
            </w:r>
          </w:p>
        </w:tc>
        <w:tc>
          <w:tcPr>
            <w:tcW w:w="4237"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9）非联合体的声明函。【声明函8】</w:t>
            </w:r>
          </w:p>
        </w:tc>
      </w:tr>
    </w:tbl>
    <w:p>
      <w:pPr>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上述资格条件审查材料有一项不提供的，视为资格审查不通过。</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p>
    <w:p>
      <w:pPr>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10.2供应商基本情况表</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详见格式</w:t>
      </w:r>
      <w:r>
        <w:rPr>
          <w:rFonts w:hint="eastAsia" w:ascii="宋体" w:hAnsi="宋体" w:eastAsia="宋体" w:cs="宋体"/>
          <w:color w:val="auto"/>
          <w:sz w:val="24"/>
          <w:szCs w:val="24"/>
          <w:lang w:val="zh-CN"/>
        </w:rPr>
        <w:t>）</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10.3</w:t>
      </w:r>
      <w:r>
        <w:rPr>
          <w:rFonts w:hint="eastAsia" w:ascii="宋体" w:hAnsi="宋体" w:eastAsia="宋体" w:cs="宋体"/>
          <w:color w:val="auto"/>
          <w:sz w:val="24"/>
          <w:szCs w:val="24"/>
        </w:rPr>
        <w:t>询价声明</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详见格式</w:t>
      </w:r>
      <w:r>
        <w:rPr>
          <w:rFonts w:hint="eastAsia" w:ascii="宋体" w:hAnsi="宋体" w:eastAsia="宋体" w:cs="宋体"/>
          <w:color w:val="auto"/>
          <w:sz w:val="24"/>
          <w:szCs w:val="24"/>
          <w:lang w:val="zh-CN"/>
        </w:rPr>
        <w:t>）</w:t>
      </w:r>
    </w:p>
    <w:p>
      <w:pPr>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10.4</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法定代表人资格证明书及授权委托书格式</w:t>
      </w:r>
      <w:r>
        <w:rPr>
          <w:rFonts w:hint="eastAsia" w:ascii="宋体" w:hAnsi="宋体" w:eastAsia="宋体" w:cs="宋体"/>
          <w:color w:val="auto"/>
          <w:sz w:val="24"/>
          <w:szCs w:val="24"/>
        </w:rPr>
        <w:t>（详见格式）</w:t>
      </w:r>
      <w:r>
        <w:rPr>
          <w:rFonts w:hint="eastAsia" w:ascii="宋体" w:hAnsi="宋体" w:eastAsia="宋体" w:cs="宋体"/>
          <w:color w:val="auto"/>
          <w:sz w:val="24"/>
          <w:szCs w:val="24"/>
          <w:lang w:val="zh-CN"/>
        </w:rPr>
        <w:t>；</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10.5</w:t>
      </w:r>
      <w:r>
        <w:rPr>
          <w:rFonts w:hint="eastAsia" w:ascii="宋体" w:hAnsi="宋体" w:eastAsia="宋体" w:cs="宋体"/>
          <w:color w:val="auto"/>
          <w:sz w:val="24"/>
          <w:szCs w:val="24"/>
        </w:rPr>
        <w:t>▲技术要求偏离表（详见格式）</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10.6</w:t>
      </w:r>
      <w:r>
        <w:rPr>
          <w:rFonts w:hint="eastAsia" w:ascii="宋体" w:hAnsi="宋体" w:eastAsia="宋体" w:cs="宋体"/>
          <w:color w:val="auto"/>
          <w:sz w:val="24"/>
          <w:szCs w:val="24"/>
        </w:rPr>
        <w:t>▲商务要求偏离表（详见格式）</w:t>
      </w:r>
    </w:p>
    <w:p>
      <w:pPr>
        <w:adjustRightInd w:val="0"/>
        <w:snapToGrid w:val="0"/>
        <w:spacing w:line="360" w:lineRule="auto"/>
        <w:ind w:firstLine="480" w:firstLineChars="200"/>
        <w:rPr>
          <w:rFonts w:hint="eastAsia" w:ascii="宋体" w:hAnsi="宋体" w:eastAsia="宋体" w:cs="宋体"/>
          <w:color w:val="auto"/>
          <w:sz w:val="21"/>
          <w:szCs w:val="21"/>
        </w:rPr>
      </w:pPr>
      <w:r>
        <w:rPr>
          <w:rFonts w:hint="eastAsia" w:ascii="宋体" w:hAnsi="宋体" w:eastAsia="宋体" w:cs="宋体"/>
          <w:color w:val="auto"/>
          <w:sz w:val="24"/>
          <w:szCs w:val="24"/>
          <w:lang w:val="en-US" w:eastAsia="zh-CN"/>
        </w:rPr>
        <w:t>10.7</w:t>
      </w:r>
      <w:r>
        <w:rPr>
          <w:rFonts w:hint="eastAsia" w:ascii="宋体" w:hAnsi="宋体" w:eastAsia="宋体" w:cs="宋体"/>
          <w:color w:val="auto"/>
          <w:sz w:val="21"/>
          <w:szCs w:val="21"/>
        </w:rPr>
        <w:t>▲</w:t>
      </w:r>
      <w:r>
        <w:rPr>
          <w:rFonts w:hint="eastAsia" w:ascii="宋体" w:hAnsi="宋体" w:eastAsia="宋体" w:cs="宋体"/>
          <w:color w:val="auto"/>
          <w:sz w:val="24"/>
          <w:szCs w:val="24"/>
        </w:rPr>
        <w:t>询价供货及报价一览表（格式）</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10.8</w:t>
      </w:r>
      <w:r>
        <w:rPr>
          <w:rFonts w:hint="eastAsia" w:ascii="宋体" w:hAnsi="宋体" w:eastAsia="宋体" w:cs="宋体"/>
          <w:color w:val="auto"/>
          <w:sz w:val="24"/>
          <w:szCs w:val="24"/>
        </w:rPr>
        <w:t>询价响应方符合中小企业相关政策的，询价响应方提供：</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（1）《中小企业声明函》 （详见格式）；</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监狱企业声明函（详见格式）（监狱企业须提供）；</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残疾人福利性单位声明函（详见格式）（残疾人福利性单位须提供）</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10.8</w:t>
      </w:r>
      <w:r>
        <w:rPr>
          <w:rFonts w:hint="eastAsia" w:ascii="宋体" w:hAnsi="宋体" w:eastAsia="宋体" w:cs="宋体"/>
          <w:color w:val="auto"/>
          <w:sz w:val="24"/>
          <w:szCs w:val="24"/>
        </w:rPr>
        <w:t>询价响应方认为需要的其他文件和说明</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11、询价声明格式和询价供货及报价一览表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11.1、询价供应商应按照询价文件中提供的格式填写询价声明、询价供货及报价一览表及资格证明文件等。</w:t>
      </w:r>
    </w:p>
    <w:p>
      <w:pPr>
        <w:adjustRightInd w:val="0"/>
        <w:snapToGrid w:val="0"/>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11.2、询价响应报价应以人民币为结算货币。▲</w:t>
      </w:r>
      <w:r>
        <w:rPr>
          <w:rFonts w:hint="eastAsia" w:ascii="宋体" w:hAnsi="宋体" w:eastAsia="宋体" w:cs="宋体"/>
          <w:b/>
          <w:bCs/>
          <w:color w:val="auto"/>
          <w:sz w:val="24"/>
          <w:szCs w:val="24"/>
        </w:rPr>
        <w:t>报价高于最高限价（预算价）的，</w:t>
      </w:r>
      <w:r>
        <w:rPr>
          <w:rFonts w:hint="eastAsia" w:ascii="宋体" w:hAnsi="宋体" w:eastAsia="宋体" w:cs="宋体"/>
          <w:b/>
          <w:bCs/>
          <w:color w:val="auto"/>
          <w:sz w:val="24"/>
          <w:szCs w:val="24"/>
          <w:lang w:eastAsia="zh-CN"/>
        </w:rPr>
        <w:t>作</w:t>
      </w:r>
      <w:r>
        <w:rPr>
          <w:rFonts w:hint="eastAsia" w:ascii="宋体" w:hAnsi="宋体" w:eastAsia="宋体" w:cs="宋体"/>
          <w:b/>
          <w:bCs/>
          <w:color w:val="auto"/>
          <w:sz w:val="24"/>
          <w:szCs w:val="24"/>
        </w:rPr>
        <w:t>无效报价处理。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11.3.询价报价是指供应商在正确地完全履行合同义务后采购人应支付的全部服务价款，包括货物价款，装卸车费、途中运输费、途中损耗费、检测</w:t>
      </w:r>
      <w:r>
        <w:rPr>
          <w:rFonts w:hint="eastAsia" w:ascii="宋体" w:hAnsi="宋体" w:eastAsia="宋体" w:cs="宋体"/>
          <w:color w:val="auto"/>
          <w:sz w:val="24"/>
          <w:szCs w:val="24"/>
          <w:lang w:eastAsia="zh-CN"/>
        </w:rPr>
        <w:t>（含第三方）</w:t>
      </w:r>
      <w:r>
        <w:rPr>
          <w:rFonts w:hint="eastAsia" w:ascii="宋体" w:hAnsi="宋体" w:eastAsia="宋体" w:cs="宋体"/>
          <w:color w:val="auto"/>
          <w:sz w:val="24"/>
          <w:szCs w:val="24"/>
        </w:rPr>
        <w:t>、验收费，保险费、税金等一切费用。即按采购人要求运到指定地点的价格。供应商应根据自身实际报价时予以考虑，如有漏项，视同已包含在其它项目中，价格不作调整，最后报价为供应商所能承受的最低、最终报价，供应商不得再要求追加任何费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11.4.询价最后报价只允许有一个报价，有选择的或有条件的报价均不予接受。</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12、证明询价供应商合格的证明文件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12.1、询价供应商提交的合格性证明文件应能满足本询价文件第三章“总则”中明确的“合格的询价供应商”的要求。</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询价供应商应提交证明其有资格参加询价和成交后有能力履行合同的文件，作为其询价响应文件的一部分。询价供应商除必须具有履行合同所必需的提供货物和服务的能力外，还必须具备相应的财务、技术方面的能力。</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12.3、询价供应商应按照询价文件中的要求和格式，顺序制作并提交相关询价文件所附的“资格证明文件”。</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13、证明货物数量及质量和符合询价文件规定的文件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13.1参加询价供应商必须出具与询价响应货物相匹配的相关证明材料，并出具有效的合格的证明。具体见第10条。</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14、询价保证金</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无需缴纳</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15、询价有效期</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15.1、询价有效期为询价之日后90日。询价有效期比规定短的将被视为非响应而予以拒绝。</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在特殊情况下，询价组织人于原询价有效期满之前，可向参加询价的供应商提出延长询价有效期的要求，这种要求与答复在公告网址予以公布答复，并电话通知。参加询价的供应商可以拒绝接受询价组织人的这种要求而放弃询价，询价组织人将在接到询价书面答复后，将取消其询价资格。同意延长的供应商既不能要求也不允许修改其询价响应文件。</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16、询价响应文件份数和签署</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16.1、询价供应商应按照询价供应商须知第</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条的要求，准备响应文件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16.2、除询价供应商对错处做必要修改外，询价文件不得行间插字、涂改或增删，如有修改错漏处，必须由询价文件签署人签字或盖章。</w:t>
      </w: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四、询价响应文件的递交</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17询价截止时间及注意事项</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17.1、询价组织人收到询价响应文件的时间不得迟于询价供应商须知前附表中规定的截止时间。</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响应方应当在响应截止时间前完成响应文件的传输递交，响应截止时间前可以补充、修改或者撤回响应文件。补充或者修改响应文件的，应当先行撤回原文件，补充、修改后重新递交。响应截止时间前未完成</w:t>
      </w:r>
      <w:r>
        <w:rPr>
          <w:rFonts w:hint="eastAsia" w:ascii="宋体" w:hAnsi="宋体" w:eastAsia="宋体" w:cs="宋体"/>
          <w:color w:val="auto"/>
          <w:sz w:val="24"/>
          <w:szCs w:val="24"/>
          <w:lang w:eastAsia="zh-CN"/>
        </w:rPr>
        <w:t>递交</w:t>
      </w:r>
      <w:r>
        <w:rPr>
          <w:rFonts w:hint="eastAsia" w:ascii="宋体" w:hAnsi="宋体" w:eastAsia="宋体" w:cs="宋体"/>
          <w:color w:val="auto"/>
          <w:sz w:val="24"/>
          <w:szCs w:val="24"/>
        </w:rPr>
        <w:t>的，视为撤回响应文件。响应截止时间后送达的响应文件，将被拒收。</w:t>
      </w:r>
    </w:p>
    <w:p>
      <w:pPr>
        <w:adjustRightInd w:val="0"/>
        <w:snapToGrid w:val="0"/>
        <w:spacing w:line="360" w:lineRule="auto"/>
        <w:ind w:firstLine="480" w:firstLineChars="200"/>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en-US" w:eastAsia="zh-CN"/>
        </w:rPr>
        <w:t>递交投标文件方式和地点：</w:t>
      </w:r>
      <w:r>
        <w:rPr>
          <w:rFonts w:hint="eastAsia" w:ascii="宋体" w:hAnsi="宋体" w:eastAsia="宋体" w:cs="宋体"/>
          <w:b/>
          <w:color w:val="auto"/>
          <w:sz w:val="24"/>
          <w:szCs w:val="24"/>
          <w:lang w:val="en-US" w:eastAsia="zh-CN"/>
        </w:rPr>
        <w:t>详见询价公告</w:t>
      </w:r>
    </w:p>
    <w:p>
      <w:pPr>
        <w:adjustRightInd w:val="0"/>
        <w:snapToGrid w:val="0"/>
        <w:spacing w:line="360" w:lineRule="auto"/>
        <w:ind w:firstLine="482" w:firstLineChars="200"/>
        <w:rPr>
          <w:rFonts w:hint="eastAsia" w:ascii="宋体" w:hAnsi="宋体" w:eastAsia="宋体" w:cs="宋体"/>
          <w:b/>
          <w:color w:val="auto"/>
          <w:sz w:val="24"/>
          <w:szCs w:val="24"/>
        </w:rPr>
      </w:pPr>
    </w:p>
    <w:p>
      <w:pPr>
        <w:adjustRightInd w:val="0"/>
        <w:snapToGrid w:val="0"/>
        <w:spacing w:line="360" w:lineRule="auto"/>
        <w:ind w:firstLine="482" w:firstLineChars="200"/>
        <w:rPr>
          <w:rFonts w:hint="eastAsia" w:ascii="宋体" w:hAnsi="宋体" w:eastAsia="宋体" w:cs="宋体"/>
          <w:b/>
          <w:color w:val="auto"/>
          <w:sz w:val="24"/>
          <w:szCs w:val="24"/>
        </w:rPr>
      </w:pP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18、</w:t>
      </w:r>
      <w:r>
        <w:rPr>
          <w:rFonts w:hint="eastAsia" w:ascii="宋体" w:hAnsi="宋体" w:eastAsia="宋体" w:cs="宋体"/>
          <w:color w:val="auto"/>
          <w:sz w:val="24"/>
          <w:szCs w:val="24"/>
          <w:lang w:val="en-US" w:eastAsia="zh-CN"/>
        </w:rPr>
        <w:t>递交投标文件截止期</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投标人应在投标人须知前附表规定的投标截止时间前递交投标文件。</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投标人递交投标文件的地点：见投标人须知前附表。</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除投标人须知前附表另有规定外，投标人所递交的投标文件不予退还。</w:t>
      </w:r>
    </w:p>
    <w:p>
      <w:pPr>
        <w:adjustRightInd w:val="0"/>
        <w:snapToGrid w:val="0"/>
        <w:spacing w:line="360" w:lineRule="auto"/>
        <w:ind w:firstLine="480" w:firstLineChars="200"/>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adjustRightInd w:val="0"/>
        <w:snapToGrid w:val="0"/>
        <w:spacing w:line="360" w:lineRule="auto"/>
        <w:ind w:left="0" w:leftChars="0" w:firstLine="3373" w:firstLineChars="14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五、询价与确定成交</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20、询价</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20.1、询价组织人将在“询价供应商须知前附表”中规定的时间和地点组织询价。</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响应方的联系电话在开标当天保持通信畅通，因通信问题无法联系到，造成的后果由响应方自负。</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21、询价小组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21.1、询价仪式后，询价组织人将根据有关规定组织询价小组进行评定。</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21.2、询价小组独立开展工作，负责审议所有询价响应文件，并推荐成交候选人。</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21.3、询价小组将对询价供应商的商业、技术资料予以保密。</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22、询价过程的保密性</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22.1、询价响应文件启封后，直至向成交人授予合同时止，凡是与审查、澄清、评价和比较的有关资料以及授标建议等，均不得向询价供应商及与询价无关的其他人员透露。</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22.2、在询价过程中，如果询价供应商试图向询价组织人或参与评定的人员施加任何影响，都将会导致其响应被拒绝。</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23、对询价响应文件的初审和澄清</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23.1、询价小组将审查询价响应文件是否完整，有无计算上的错误，文件签署是否合格，询价响应文件是否大体编排有序，且基本符合询价文件要求。</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在详细评定之前，询价小组将首先审查每份询价响应文件是否实质性响应了询价文件的要求。实质性响应的询价响应文件应该是与询价文件要求的全部条款、条件和规格相符，没有重大偏离或保留。所谓重大偏离或保留是指影响到询价文件规定的质保期、付款方式、供货期、供货范围、质量和功能等，或者在实质上与询价文件不一致，而且限制了合同中采购人的权利或询价供应商的义务，纠正这些偏离或保</w:t>
      </w: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ind w:left="0" w:leftChars="0" w:firstLine="0" w:firstLineChars="0"/>
        <w:rPr>
          <w:rFonts w:hint="eastAsia" w:ascii="宋体" w:hAnsi="宋体" w:eastAsia="宋体" w:cs="宋体"/>
          <w:color w:val="auto"/>
          <w:sz w:val="24"/>
          <w:szCs w:val="24"/>
        </w:rPr>
      </w:pPr>
    </w:p>
    <w:p>
      <w:pPr>
        <w:adjustRightInd w:val="0"/>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留将会对其他实质性响应要求的询价供应商的竞争地位产生不公正的影响。重大偏离的认定需经过询价小组三分之二以上认定。询价小组决定询价文件的响应性只根据询价响应文件本身的内容，而不寻求外部证据。</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23.3、如果询价响应文件实质上没有响应本询价文件的要求，询价小组将予以拒绝，询价供应商不得通过修改或撤销不合要求的偏离或保留而使其成为实质性的响应文件。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23.4、询价小组将对确定为实质性响应的询价文件进行进一步的审核，看其是否有计算上或累加上的算术错误，修正错误的原则如下：</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（1）如果用数字表示的金额和用文字表示的金额不一致时，应以文字表示的金额为准进行修正；</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（2）当单价与数量的乘积和总价不一致时，以单价为准进行修正。只有在询价小组认为单价有明显的小数点错误时，才能以标出的总价为准，并修改单价；</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（3）如果询价供应商提供的折扣数与按折扣率为基准计算的折扣数不一致时，以折扣率计算为基准进行修正。</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23.5、询价小组将按上述修正错误的方法调整询价响应文件中的询价报价，调整后的价格应对询价供应商具有约束力。如果询价供应商不接受修正后的价格，则其询价响应文件将被拒绝，作响应无效处理。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23.6、询价小组将允许修正询价文件中不构成重大偏离的、微小的、非正规的、不一致的或不规则的地方，但这些修改不能影响任何询价供应商相应的名次排列。</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23.7接到询价小组澄清要求的询价供应商应在规定的时间内作出说明，并作为询价响应文件的补充部分。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23.8接到询价小组澄清要求的询价供应商如未按第23.2条的规定做出澄清，其风险由询价供应商自行承担。</w:t>
      </w:r>
    </w:p>
    <w:p>
      <w:pPr>
        <w:adjustRightInd w:val="0"/>
        <w:snapToGrid w:val="0"/>
        <w:spacing w:line="360" w:lineRule="auto"/>
        <w:ind w:firstLine="482" w:firstLineChars="200"/>
        <w:rPr>
          <w:rFonts w:hint="eastAsia" w:ascii="宋体" w:hAnsi="宋体" w:eastAsia="宋体" w:cs="宋体"/>
          <w:b/>
          <w:color w:val="auto"/>
          <w:sz w:val="24"/>
          <w:szCs w:val="24"/>
        </w:rPr>
      </w:pPr>
    </w:p>
    <w:p>
      <w:pPr>
        <w:adjustRightInd w:val="0"/>
        <w:snapToGrid w:val="0"/>
        <w:spacing w:line="360" w:lineRule="auto"/>
        <w:ind w:firstLine="482" w:firstLineChars="200"/>
        <w:rPr>
          <w:rFonts w:hint="eastAsia" w:ascii="宋体" w:hAnsi="宋体" w:eastAsia="宋体" w:cs="宋体"/>
          <w:b/>
          <w:color w:val="auto"/>
          <w:sz w:val="24"/>
          <w:szCs w:val="24"/>
        </w:rPr>
      </w:pPr>
    </w:p>
    <w:p>
      <w:pPr>
        <w:adjustRightInd w:val="0"/>
        <w:snapToGrid w:val="0"/>
        <w:spacing w:line="360" w:lineRule="auto"/>
        <w:ind w:firstLine="482" w:firstLineChars="200"/>
        <w:rPr>
          <w:rFonts w:hint="eastAsia" w:ascii="宋体" w:hAnsi="宋体" w:eastAsia="宋体" w:cs="宋体"/>
          <w:b/>
          <w:color w:val="auto"/>
          <w:sz w:val="24"/>
          <w:szCs w:val="24"/>
        </w:rPr>
      </w:pPr>
    </w:p>
    <w:p>
      <w:pPr>
        <w:adjustRightInd w:val="0"/>
        <w:snapToGrid w:val="0"/>
        <w:spacing w:line="360" w:lineRule="auto"/>
        <w:ind w:firstLine="482" w:firstLineChars="200"/>
        <w:rPr>
          <w:rFonts w:hint="eastAsia" w:ascii="宋体" w:hAnsi="宋体" w:eastAsia="宋体" w:cs="宋体"/>
          <w:b/>
          <w:color w:val="auto"/>
          <w:sz w:val="24"/>
          <w:szCs w:val="24"/>
        </w:rPr>
      </w:pPr>
    </w:p>
    <w:p>
      <w:pPr>
        <w:adjustRightInd w:val="0"/>
        <w:snapToGrid w:val="0"/>
        <w:spacing w:line="360" w:lineRule="auto"/>
        <w:ind w:left="0" w:leftChars="0" w:firstLine="241" w:firstLineChars="100"/>
        <w:rPr>
          <w:rFonts w:hint="eastAsia" w:ascii="宋体" w:hAnsi="宋体" w:eastAsia="宋体" w:cs="宋体"/>
          <w:b/>
          <w:color w:val="auto"/>
          <w:sz w:val="24"/>
          <w:szCs w:val="24"/>
        </w:rPr>
      </w:pPr>
    </w:p>
    <w:p>
      <w:pPr>
        <w:adjustRightInd w:val="0"/>
        <w:snapToGrid w:val="0"/>
        <w:spacing w:line="360" w:lineRule="auto"/>
        <w:ind w:left="0" w:leftChars="0" w:firstLine="241" w:firstLineChars="100"/>
        <w:rPr>
          <w:rFonts w:hint="eastAsia" w:ascii="宋体" w:hAnsi="宋体" w:eastAsia="宋体" w:cs="宋体"/>
          <w:b/>
          <w:color w:val="auto"/>
          <w:sz w:val="24"/>
          <w:szCs w:val="24"/>
        </w:rPr>
      </w:pPr>
    </w:p>
    <w:p>
      <w:pPr>
        <w:adjustRightInd w:val="0"/>
        <w:snapToGrid w:val="0"/>
        <w:spacing w:line="360" w:lineRule="auto"/>
        <w:ind w:left="0" w:leftChars="0" w:firstLine="241" w:firstLineChars="100"/>
        <w:rPr>
          <w:rFonts w:hint="eastAsia" w:ascii="宋体" w:hAnsi="宋体" w:eastAsia="宋体" w:cs="宋体"/>
          <w:color w:val="auto"/>
          <w:sz w:val="24"/>
          <w:szCs w:val="24"/>
        </w:rPr>
      </w:pPr>
      <w:r>
        <w:rPr>
          <w:rFonts w:hint="eastAsia" w:ascii="宋体" w:hAnsi="宋体" w:eastAsia="宋体" w:cs="宋体"/>
          <w:b/>
          <w:color w:val="auto"/>
          <w:sz w:val="24"/>
          <w:szCs w:val="24"/>
        </w:rPr>
        <w:t>24.开评标程序</w:t>
      </w:r>
    </w:p>
    <w:p>
      <w:pPr>
        <w:spacing w:line="360" w:lineRule="auto"/>
        <w:ind w:firstLine="48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.1主持人宣布投标截止时间，截止时间以国家授时中心标准时间为准，宣布招标会议开始。</w:t>
      </w:r>
    </w:p>
    <w:p>
      <w:pPr>
        <w:spacing w:line="360" w:lineRule="auto"/>
        <w:ind w:firstLine="48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.2主持人介绍参加开标会的人员名单。</w:t>
      </w:r>
    </w:p>
    <w:p>
      <w:pPr>
        <w:spacing w:line="360" w:lineRule="auto"/>
        <w:ind w:firstLine="48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.3主持人宣布评审期间的有关事项；</w:t>
      </w:r>
    </w:p>
    <w:p>
      <w:pPr>
        <w:spacing w:line="360" w:lineRule="auto"/>
        <w:ind w:firstLine="48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.4采购人或采购代理机构对各投标人代表身份进行查验，无关人员可拒绝其进入现场。</w:t>
      </w:r>
    </w:p>
    <w:p>
      <w:pPr>
        <w:spacing w:line="360" w:lineRule="auto"/>
        <w:ind w:firstLine="48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.5投标人代表对投标文件密封、标记等符合性完整性进行查验。</w:t>
      </w:r>
    </w:p>
    <w:p>
      <w:pPr>
        <w:spacing w:line="360" w:lineRule="auto"/>
        <w:ind w:firstLine="480"/>
        <w:rPr>
          <w:rFonts w:hint="eastAsia" w:ascii="宋体" w:hAnsi="宋体" w:eastAsia="宋体" w:cs="宋体"/>
          <w:b/>
          <w:bCs/>
          <w:sz w:val="24"/>
        </w:rPr>
      </w:pPr>
      <w:r>
        <w:rPr>
          <w:rFonts w:hint="eastAsia" w:ascii="宋体" w:hAnsi="宋体" w:eastAsia="宋体" w:cs="宋体"/>
          <w:b/>
          <w:bCs/>
          <w:sz w:val="24"/>
        </w:rPr>
        <w:t>六、评标</w:t>
      </w:r>
    </w:p>
    <w:p>
      <w:pPr>
        <w:spacing w:line="360" w:lineRule="auto"/>
        <w:ind w:firstLine="48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．评标</w:t>
      </w:r>
    </w:p>
    <w:p>
      <w:pPr>
        <w:spacing w:line="360" w:lineRule="auto"/>
        <w:ind w:firstLine="480"/>
        <w:rPr>
          <w:rFonts w:hint="eastAsia" w:ascii="宋体" w:hAnsi="宋体" w:eastAsia="宋体" w:cs="宋体"/>
          <w:sz w:val="24"/>
        </w:rPr>
      </w:pPr>
      <w:r>
        <w:rPr>
          <w:rFonts w:hint="eastAsia" w:ascii="宋体" w:hAnsi="宋体" w:eastAsia="宋体" w:cs="宋体"/>
          <w:sz w:val="24"/>
        </w:rPr>
        <w:t>评标委员会的组建及其评审、评标工作按照有关法律制度和本文件第四章的规定进行。</w:t>
      </w:r>
    </w:p>
    <w:p>
      <w:pPr>
        <w:adjustRightInd w:val="0"/>
        <w:snapToGrid w:val="0"/>
        <w:spacing w:before="63" w:beforeLines="18" w:beforeAutospacing="0" w:line="360" w:lineRule="auto"/>
        <w:ind w:left="0" w:leftChars="0" w:firstLine="482" w:firstLineChars="200"/>
        <w:rPr>
          <w:rFonts w:hint="eastAsia"/>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 xml:space="preserve">评定原则和评价 </w:t>
      </w:r>
    </w:p>
    <w:p>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.1、评定原则：</w:t>
      </w:r>
      <w:r>
        <w:rPr>
          <w:rFonts w:hint="eastAsia" w:ascii="宋体" w:hAnsi="宋体" w:eastAsia="宋体" w:cs="宋体"/>
          <w:color w:val="auto"/>
          <w:sz w:val="24"/>
          <w:szCs w:val="24"/>
          <w:lang w:val="zh-CN"/>
        </w:rPr>
        <w:t>各投标人的商务分项报价得分统一采用低价优先法计算，即满足招标文件要求且投标价格最低的投标分项报价为评标基准价，其价格总分为满分</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w:t>
      </w:r>
    </w:p>
    <w:p>
      <w:pPr>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26.2</w:t>
      </w:r>
      <w:r>
        <w:rPr>
          <w:rFonts w:hint="eastAsia" w:ascii="宋体" w:hAnsi="宋体" w:eastAsia="宋体" w:cs="宋体"/>
          <w:color w:val="auto"/>
          <w:sz w:val="24"/>
          <w:szCs w:val="24"/>
          <w:lang w:val="zh-CN"/>
        </w:rPr>
        <w:t>询价小组将在质量、服务等符合采购方需求的基础上以</w:t>
      </w:r>
      <w:r>
        <w:rPr>
          <w:rFonts w:hint="eastAsia" w:ascii="宋体" w:hAnsi="宋体" w:eastAsia="宋体" w:cs="宋体"/>
          <w:color w:val="auto"/>
          <w:sz w:val="24"/>
          <w:szCs w:val="24"/>
          <w:lang w:val="zh-CN" w:eastAsia="zh-CN"/>
        </w:rPr>
        <w:t>响应</w:t>
      </w:r>
      <w:r>
        <w:rPr>
          <w:rFonts w:hint="eastAsia" w:ascii="宋体" w:hAnsi="宋体" w:eastAsia="宋体" w:cs="宋体"/>
          <w:color w:val="auto"/>
          <w:sz w:val="24"/>
          <w:szCs w:val="24"/>
          <w:lang w:val="zh-CN"/>
        </w:rPr>
        <w:t>报价由低到高进行排序后推荐</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至3家入围单位（若有效供应商家数只有3家或4家的，则推荐入围家数为</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家。</w:t>
      </w:r>
    </w:p>
    <w:p>
      <w:pPr>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26.3</w:t>
      </w:r>
      <w:r>
        <w:rPr>
          <w:rFonts w:hint="eastAsia" w:ascii="宋体" w:hAnsi="宋体" w:eastAsia="宋体" w:cs="宋体"/>
          <w:b w:val="0"/>
          <w:bCs w:val="0"/>
          <w:color w:val="auto"/>
          <w:sz w:val="24"/>
          <w:szCs w:val="24"/>
        </w:rPr>
        <w:t>采购人与第一名</w:t>
      </w:r>
      <w:r>
        <w:rPr>
          <w:rFonts w:hint="eastAsia" w:ascii="宋体" w:hAnsi="宋体" w:eastAsia="宋体" w:cs="宋体"/>
          <w:b w:val="0"/>
          <w:bCs w:val="0"/>
          <w:color w:val="auto"/>
          <w:sz w:val="24"/>
          <w:szCs w:val="24"/>
          <w:lang w:eastAsia="zh-CN"/>
        </w:rPr>
        <w:t>中标候选人</w:t>
      </w:r>
      <w:r>
        <w:rPr>
          <w:rFonts w:hint="eastAsia" w:ascii="宋体" w:hAnsi="宋体" w:eastAsia="宋体" w:cs="宋体"/>
          <w:b w:val="0"/>
          <w:bCs w:val="0"/>
          <w:color w:val="auto"/>
          <w:sz w:val="24"/>
          <w:szCs w:val="24"/>
        </w:rPr>
        <w:t>商签订合同，在合同有效期内，该供应商因不能及时供货或者无能力供货的，半个月未能正常供货，采购人可以与第</w:t>
      </w: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名应商签订合同</w:t>
      </w:r>
      <w:r>
        <w:rPr>
          <w:rFonts w:hint="eastAsia" w:ascii="宋体" w:hAnsi="宋体" w:eastAsia="宋体" w:cs="宋体"/>
          <w:b w:val="0"/>
          <w:bCs w:val="0"/>
          <w:color w:val="auto"/>
          <w:sz w:val="24"/>
          <w:szCs w:val="24"/>
          <w:lang w:eastAsia="zh-CN"/>
        </w:rPr>
        <w:t>。</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、组织方不向落标方解释未成交原因。</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.保密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.1公开开标后直到宣布授予成交人合同为止,凡属于审查、澄清、评估和比较询价响应的有关资料且与授予合同有关的信息都不得向任何询价响应单位或与上述评标过程无关的人员透露。</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.2询价响应单位对评标、比较或授予合同决定的过程施加影响的企图和行为,都可能导致其询价响应被拒绝。</w:t>
      </w:r>
    </w:p>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六、授予合同</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、合同授予标准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根据《浙江省政府采购供应商注册登记及诚信管理暂行办法》第四条和第三十五条之规定，成交方必须申请注册加入“浙江省政府采购供应商库”。询价响应方被确定为成交候选供应商的，应及时按规定进行注册申请，否则，询价组织人有权取消其成交候选资格，并可以直接推荐排名次之的询价响应方为成交单位，或者重新组织采购。</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.2、评定结果经采购人确定成交供应商，</w:t>
      </w:r>
      <w:r>
        <w:rPr>
          <w:rFonts w:hint="eastAsia" w:ascii="华文中宋" w:hAnsi="华文中宋" w:eastAsia="华文中宋" w:cs="微软雅黑"/>
          <w:sz w:val="24"/>
          <w:u w:val="none"/>
          <w:lang w:val="zh-CN"/>
        </w:rPr>
        <w:t>浙江</w:t>
      </w:r>
      <w:r>
        <w:rPr>
          <w:rFonts w:hint="eastAsia" w:ascii="华文中宋" w:hAnsi="华文中宋" w:eastAsia="华文中宋" w:cs="微软雅黑"/>
          <w:sz w:val="24"/>
          <w:u w:val="none"/>
        </w:rPr>
        <w:t>旺顺建设</w:t>
      </w:r>
      <w:r>
        <w:rPr>
          <w:rFonts w:hint="eastAsia" w:ascii="华文中宋" w:hAnsi="华文中宋" w:eastAsia="华文中宋" w:cs="微软雅黑"/>
          <w:sz w:val="24"/>
          <w:u w:val="none"/>
          <w:lang w:val="zh-CN"/>
        </w:rPr>
        <w:t>管理有限公司</w:t>
      </w:r>
      <w:r>
        <w:rPr>
          <w:rFonts w:hint="eastAsia" w:ascii="宋体" w:hAnsi="宋体" w:eastAsia="宋体" w:cs="宋体"/>
          <w:color w:val="auto"/>
          <w:sz w:val="24"/>
          <w:szCs w:val="24"/>
        </w:rPr>
        <w:t>将以书面形式发出《成交通知书》。《成交通知书》一经发出即发生法律效力。采购人及询价组织人无义务向未成交供应商解释落选原因，不退回询价响应文件。《成交通知书》将作为签订合同的依据。若有异议且成立，采购人可以按照评审报告推荐的成交候选人名单排序，确定下一候选人为成交供应商，也可以重新开展政府采购活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.3、在成交确认书发出后七日内，成交人应按成交通知书指定的时间、地点与采购人签订合同。询价文件、成交人的询价响应文件及澄清文件等，均为签订合同的依据。</w:t>
      </w:r>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.4、成交人不遵守询价响应文件的要约、承诺，擅自修改询价响应文件的内容或在接到成交通知书规定的时间内，借故拖延、拒签合同者，依法追究法律责任，同时，采购人将取消该供应商的成交资格。</w:t>
      </w:r>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.5、采购人与成交人签署合同协议，</w:t>
      </w:r>
      <w:r>
        <w:rPr>
          <w:rFonts w:hint="eastAsia" w:ascii="华文中宋" w:hAnsi="华文中宋" w:eastAsia="华文中宋" w:cs="微软雅黑"/>
          <w:sz w:val="24"/>
          <w:u w:val="none"/>
          <w:lang w:val="zh-CN"/>
        </w:rPr>
        <w:t>浙江</w:t>
      </w:r>
      <w:r>
        <w:rPr>
          <w:rFonts w:hint="eastAsia" w:ascii="华文中宋" w:hAnsi="华文中宋" w:eastAsia="华文中宋" w:cs="微软雅黑"/>
          <w:sz w:val="24"/>
          <w:u w:val="none"/>
        </w:rPr>
        <w:t>旺顺建设</w:t>
      </w:r>
      <w:r>
        <w:rPr>
          <w:rFonts w:hint="eastAsia" w:ascii="华文中宋" w:hAnsi="华文中宋" w:eastAsia="华文中宋" w:cs="微软雅黑"/>
          <w:sz w:val="24"/>
          <w:u w:val="none"/>
          <w:lang w:val="zh-CN"/>
        </w:rPr>
        <w:t>管理有限公司</w:t>
      </w:r>
      <w:r>
        <w:rPr>
          <w:rFonts w:hint="eastAsia" w:ascii="宋体" w:hAnsi="宋体" w:eastAsia="宋体" w:cs="宋体"/>
          <w:color w:val="auto"/>
          <w:sz w:val="24"/>
          <w:szCs w:val="24"/>
          <w:lang w:eastAsia="zh-CN"/>
        </w:rPr>
        <w:t>作为鉴证方共同签订（合同上请标明采购编号）。合同一式六份，采购人、成交人双方各执一份，</w:t>
      </w:r>
      <w:r>
        <w:rPr>
          <w:rFonts w:hint="eastAsia" w:ascii="华文中宋" w:hAnsi="华文中宋" w:eastAsia="华文中宋" w:cs="微软雅黑"/>
          <w:sz w:val="24"/>
          <w:u w:val="none"/>
          <w:lang w:val="zh-CN"/>
        </w:rPr>
        <w:t>浙江</w:t>
      </w:r>
      <w:r>
        <w:rPr>
          <w:rFonts w:hint="eastAsia" w:ascii="华文中宋" w:hAnsi="华文中宋" w:eastAsia="华文中宋" w:cs="微软雅黑"/>
          <w:sz w:val="24"/>
          <w:u w:val="none"/>
        </w:rPr>
        <w:t>旺顺建设</w:t>
      </w:r>
      <w:r>
        <w:rPr>
          <w:rFonts w:hint="eastAsia" w:ascii="华文中宋" w:hAnsi="华文中宋" w:eastAsia="华文中宋" w:cs="微软雅黑"/>
          <w:sz w:val="24"/>
          <w:u w:val="none"/>
          <w:lang w:val="zh-CN"/>
        </w:rPr>
        <w:t>管理有限公司</w:t>
      </w:r>
      <w:r>
        <w:rPr>
          <w:rFonts w:hint="eastAsia" w:ascii="宋体" w:hAnsi="宋体" w:eastAsia="宋体" w:cs="宋体"/>
          <w:color w:val="auto"/>
          <w:sz w:val="24"/>
          <w:szCs w:val="24"/>
          <w:lang w:eastAsia="zh-CN"/>
        </w:rPr>
        <w:t>及相关单位各留存一份。</w:t>
      </w:r>
    </w:p>
    <w:p>
      <w:pP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29、</w:t>
      </w:r>
      <w:r>
        <w:rPr>
          <w:rFonts w:hint="eastAsia" w:ascii="宋体" w:hAnsi="宋体" w:eastAsia="宋体" w:cs="宋体"/>
          <w:b/>
          <w:bCs/>
          <w:color w:val="auto"/>
          <w:sz w:val="24"/>
          <w:szCs w:val="24"/>
        </w:rPr>
        <w:t>履约保证金</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w:t>
      </w:r>
    </w:p>
    <w:p>
      <w:pPr>
        <w:pStyle w:val="16"/>
        <w:numPr>
          <w:ilvl w:val="0"/>
          <w:numId w:val="0"/>
        </w:numPr>
        <w:snapToGrid w:val="0"/>
        <w:ind w:firstLine="482" w:firstLineChars="200"/>
        <w:rPr>
          <w:rFonts w:hint="eastAsia" w:ascii="宋体" w:hAnsi="宋体" w:eastAsia="宋体" w:cs="宋体"/>
          <w:b/>
          <w:bCs/>
          <w:color w:val="auto"/>
          <w:sz w:val="24"/>
          <w:szCs w:val="24"/>
          <w:highlight w:val="none"/>
        </w:rPr>
      </w:pPr>
      <w:bookmarkStart w:id="55" w:name="_Toc14144"/>
      <w:r>
        <w:rPr>
          <w:rFonts w:hint="eastAsia"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付款方式</w:t>
      </w:r>
      <w:bookmarkEnd w:id="55"/>
    </w:p>
    <w:p>
      <w:pPr>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30.1 </w:t>
      </w:r>
      <w:r>
        <w:rPr>
          <w:rFonts w:hint="eastAsia" w:ascii="宋体" w:hAnsi="宋体" w:eastAsia="宋体" w:cs="宋体"/>
          <w:color w:val="auto"/>
          <w:sz w:val="24"/>
          <w:szCs w:val="24"/>
        </w:rPr>
        <w:t>付款方式：详见合同条款</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31</w:t>
      </w:r>
      <w:r>
        <w:rPr>
          <w:rFonts w:hint="eastAsia" w:ascii="宋体" w:hAnsi="宋体" w:eastAsia="宋体" w:cs="宋体"/>
          <w:b/>
          <w:color w:val="auto"/>
          <w:sz w:val="24"/>
          <w:szCs w:val="24"/>
        </w:rPr>
        <w:t>、询价组织人接受和拒绝任何或所有响应的权利</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询价组织人保留在授标之前任何时候接受或拒绝任何询价响应，宣布询价程序无效或拒绝所有询价响应的权力，对受影响的询价供应商不承担任何责任，但将向受影响的询价供应商解释采取这一行动的理由。</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32</w:t>
      </w:r>
      <w:r>
        <w:rPr>
          <w:rFonts w:hint="eastAsia" w:ascii="宋体" w:hAnsi="宋体" w:eastAsia="宋体" w:cs="宋体"/>
          <w:b/>
          <w:color w:val="auto"/>
          <w:sz w:val="24"/>
          <w:szCs w:val="24"/>
        </w:rPr>
        <w:t>、采购人变更采购货物数量的权利</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政府采购合同履行中，采购人需追加与合同标的相同的货物、工程或者服务的，</w:t>
      </w: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rPr>
          <w:rFonts w:hint="eastAsia"/>
          <w:color w:val="auto"/>
          <w:sz w:val="24"/>
          <w:szCs w:val="24"/>
        </w:rPr>
      </w:pPr>
      <w:r>
        <w:rPr>
          <w:rFonts w:hint="eastAsia" w:ascii="宋体" w:hAnsi="宋体" w:eastAsia="宋体" w:cs="宋体"/>
          <w:color w:val="auto"/>
          <w:sz w:val="24"/>
          <w:szCs w:val="24"/>
        </w:rPr>
        <w:t>在不改变合同其他条款的前提下，可以与供应商签订补充合同，但所补充合同的采购金额不得超过原采购金额的10%。</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33</w:t>
      </w:r>
      <w:r>
        <w:rPr>
          <w:rFonts w:hint="eastAsia" w:ascii="宋体" w:hAnsi="宋体" w:eastAsia="宋体" w:cs="宋体"/>
          <w:b/>
          <w:color w:val="auto"/>
          <w:sz w:val="24"/>
          <w:szCs w:val="24"/>
        </w:rPr>
        <w:t>、验收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成交人供货完毕后，提请采购方验收。</w:t>
      </w:r>
    </w:p>
    <w:p>
      <w:pPr>
        <w:pStyle w:val="16"/>
        <w:snapToGrid w:val="0"/>
        <w:ind w:firstLine="482"/>
        <w:rPr>
          <w:rFonts w:hint="eastAsia" w:ascii="宋体" w:hAnsi="宋体" w:eastAsia="宋体" w:cs="宋体"/>
          <w:b/>
          <w:bCs/>
          <w:color w:val="auto"/>
          <w:sz w:val="24"/>
          <w:szCs w:val="24"/>
        </w:rPr>
      </w:pPr>
      <w:r>
        <w:rPr>
          <w:rFonts w:hint="eastAsia" w:hAnsi="宋体" w:cs="宋体"/>
          <w:b/>
          <w:bCs/>
          <w:color w:val="auto"/>
          <w:sz w:val="24"/>
          <w:szCs w:val="24"/>
          <w:lang w:val="en-US" w:eastAsia="zh-CN"/>
        </w:rPr>
        <w:t>35</w:t>
      </w:r>
      <w:r>
        <w:rPr>
          <w:rFonts w:hint="eastAsia" w:ascii="宋体" w:hAnsi="宋体" w:eastAsia="宋体" w:cs="宋体"/>
          <w:b/>
          <w:bCs/>
          <w:color w:val="auto"/>
          <w:sz w:val="24"/>
          <w:szCs w:val="24"/>
        </w:rPr>
        <w:t>、采购代理服务费</w:t>
      </w: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4"/>
          <w:szCs w:val="24"/>
          <w:highlight w:val="none"/>
        </w:rPr>
        <w:t>本项目招标代理费</w:t>
      </w:r>
      <w:r>
        <w:rPr>
          <w:rFonts w:hint="eastAsia" w:ascii="宋体" w:hAnsi="宋体" w:eastAsia="宋体" w:cs="宋体"/>
          <w:b/>
          <w:bCs/>
          <w:color w:val="auto"/>
          <w:sz w:val="24"/>
          <w:szCs w:val="24"/>
          <w:highlight w:val="none"/>
          <w:lang w:val="en-US" w:eastAsia="zh-CN"/>
        </w:rPr>
        <w:t>按2500元收取</w:t>
      </w:r>
      <w:r>
        <w:rPr>
          <w:rFonts w:hint="eastAsia" w:ascii="宋体" w:hAnsi="宋体" w:eastAsia="宋体" w:cs="宋体"/>
          <w:b/>
          <w:bCs/>
          <w:color w:val="auto"/>
          <w:sz w:val="24"/>
          <w:szCs w:val="24"/>
          <w:highlight w:val="none"/>
        </w:rPr>
        <w:t>，由中标单位在领取中标通知书时交与招标代理机构。以上费用不在报价中单列，请供应商在报价中予以考虑。</w:t>
      </w:r>
    </w:p>
    <w:p>
      <w:pPr>
        <w:adjustRightInd w:val="0"/>
        <w:snapToGrid w:val="0"/>
        <w:spacing w:line="360" w:lineRule="auto"/>
        <w:ind w:firstLine="420" w:firstLineChars="200"/>
        <w:rPr>
          <w:rFonts w:hint="eastAsia" w:ascii="宋体" w:hAnsi="宋体" w:eastAsia="宋体" w:cs="宋体"/>
          <w:color w:val="auto"/>
          <w:sz w:val="21"/>
          <w:szCs w:val="21"/>
        </w:rPr>
      </w:pP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七、询价响应无效条款</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36</w:t>
      </w:r>
      <w:r>
        <w:rPr>
          <w:rFonts w:hint="eastAsia" w:ascii="宋体" w:hAnsi="宋体" w:eastAsia="宋体" w:cs="宋体"/>
          <w:b/>
          <w:color w:val="auto"/>
          <w:sz w:val="24"/>
          <w:szCs w:val="24"/>
        </w:rPr>
        <w:t>、有下列情况之一者其询价响应或成交无效：</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.1询价响应文件逾期送达的；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.2不具备询价文件规定资格要求；</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.3询价响应文件封面、法定代表人授权书、询价供货及报价一览表、响应设备报价明细表应签字、盖章而未签盖的；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.4法人代表授权书应签字、盖章而未签盖的，法人代表或被授权人无法提供有效身份证明原件的，和其他未有效授权的;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.5询价响应文件中有▲处条款或▲处参数询价响应方未作实质性响应的；询价小组认定有重大偏离或保留的；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.6询价响应文件的实质性内容未使用中文表述、意思表述不明确、前后矛盾或者使用计量单位不符合询价文件要求的；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.7询价响应文件关键内容字迹模糊、无法辨认的；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.8未采用人民币报价或者未按照询价文件</w:t>
      </w: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明的</w:t>
      </w:r>
      <w:r>
        <w:rPr>
          <w:rFonts w:hint="eastAsia" w:ascii="宋体" w:hAnsi="宋体" w:eastAsia="宋体" w:cs="宋体"/>
          <w:color w:val="auto"/>
          <w:sz w:val="24"/>
          <w:szCs w:val="24"/>
          <w:lang w:eastAsia="zh-CN"/>
        </w:rPr>
        <w:t>形式</w:t>
      </w:r>
      <w:r>
        <w:rPr>
          <w:rFonts w:hint="eastAsia" w:ascii="宋体" w:hAnsi="宋体" w:eastAsia="宋体" w:cs="宋体"/>
          <w:color w:val="auto"/>
          <w:sz w:val="24"/>
          <w:szCs w:val="24"/>
        </w:rPr>
        <w:t>报价的；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.9询价响应方的报价明显高于其市场价或低于成本价的，该询价响应方不能合理说明原因并提供证明材料的；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.10响应报价漏项超过响应报价5%以上的或漏项超过2项及以上的，均属无效响应；</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.11报价超出采购预算价（限价</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.12提供虚假材料谋取成交的；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.13询价代表未出席询价的；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.14不符合法律、法规和询价文件规定的其他实质性要求的；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响应文件未按规定要求</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rPr>
        <w:t>签章的。</w:t>
      </w:r>
    </w:p>
    <w:p>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36.16 </w:t>
      </w:r>
      <w:r>
        <w:rPr>
          <w:rFonts w:hint="eastAsia" w:ascii="宋体" w:hAnsi="宋体" w:eastAsia="宋体" w:cs="宋体"/>
          <w:color w:val="auto"/>
          <w:sz w:val="24"/>
          <w:szCs w:val="24"/>
        </w:rPr>
        <w:t>MAC地址相同；计算机硬盘序列号相同；投标文件细节错误一致且无合理解释的；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其它违反政府采购相关规定的。</w:t>
      </w:r>
    </w:p>
    <w:p>
      <w:pPr>
        <w:adjustRightInd w:val="0"/>
        <w:snapToGrid w:val="0"/>
        <w:spacing w:line="360" w:lineRule="auto"/>
        <w:ind w:left="0" w:leftChars="0" w:firstLine="0" w:firstLineChars="0"/>
        <w:rPr>
          <w:rFonts w:hint="eastAsia" w:ascii="宋体" w:hAnsi="宋体" w:eastAsia="宋体" w:cs="宋体"/>
          <w:color w:val="auto"/>
          <w:sz w:val="21"/>
          <w:szCs w:val="21"/>
          <w:lang w:val="en-US" w:eastAsia="zh-CN"/>
        </w:rPr>
      </w:pPr>
    </w:p>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八、废标的情形</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37</w:t>
      </w:r>
      <w:r>
        <w:rPr>
          <w:rFonts w:hint="eastAsia" w:ascii="宋体" w:hAnsi="宋体" w:eastAsia="宋体" w:cs="宋体"/>
          <w:b/>
          <w:color w:val="auto"/>
          <w:sz w:val="24"/>
          <w:szCs w:val="24"/>
        </w:rPr>
        <w:t>采购中，出现下列情形之一的，应予废标。废标后，采购人应将废标理由通知所有询价响应方：</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rPr>
        <w:t>.1符合专业条件的询价响应方或对询价文件作实质性响应的响应方不足三家的。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rPr>
        <w:t>.2出现影响采购公正的违法、违规行为的。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rPr>
        <w:t>.3询价响应方的报价均超过了采购预算，采购人不能支付的。</w:t>
      </w:r>
    </w:p>
    <w:p>
      <w:pPr>
        <w:adjustRightInd w:val="0"/>
        <w:snapToGrid w:val="0"/>
        <w:spacing w:line="360" w:lineRule="auto"/>
        <w:ind w:firstLine="480" w:firstLineChars="200"/>
        <w:rPr>
          <w:rFonts w:hint="eastAsia"/>
          <w:color w:val="auto"/>
          <w:sz w:val="24"/>
          <w:szCs w:val="24"/>
        </w:rPr>
      </w:pPr>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rPr>
        <w:t>.4 因重大变故，采购任务取消的。</w:t>
      </w: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九、法律责任</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询价响应方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.1提供虚假材料谋取成交的;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.2采取不正当手段诋毁、排挤其他供应商的;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.3与采购人、采购代理机构、其他询价响应方恶意串通的;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.4向采购人、采购代理机构行贿或者提供其他不正当利益的;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.5不按照询价文件和成交人的询价响应文件订立合同,或者与采购人另行订立背离合同实质性内容的协议的;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.6拒绝有关部门监督检查或者提供虚假情况的。</w:t>
      </w: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jc w:val="center"/>
        <w:rPr>
          <w:rFonts w:hint="eastAsia" w:ascii="宋体" w:hAnsi="宋体" w:eastAsia="宋体" w:cs="宋体"/>
          <w:b/>
          <w:color w:val="auto"/>
          <w:sz w:val="24"/>
          <w:szCs w:val="24"/>
        </w:rPr>
      </w:pPr>
    </w:p>
    <w:p>
      <w:pPr>
        <w:adjustRightInd w:val="0"/>
        <w:snapToGrid w:val="0"/>
        <w:spacing w:line="360" w:lineRule="auto"/>
        <w:jc w:val="center"/>
        <w:rPr>
          <w:rFonts w:hint="eastAsia" w:ascii="宋体" w:hAnsi="宋体" w:eastAsia="宋体" w:cs="宋体"/>
          <w:b/>
          <w:color w:val="auto"/>
          <w:sz w:val="24"/>
          <w:szCs w:val="24"/>
        </w:rPr>
      </w:pPr>
    </w:p>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十、诚信管理</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t>供应商有下列情形之一的，依据《关于印发浙江省政府供应商注册及诚信管理暂行办法通知》[浙财采监字〔2009〕28号]文件第三十八条和第三十九条的规定记录不良行为、黑名单及处罚。</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t>.1第三十八条 注册供应商有下列情形之一的，采购单位或采购代理机构应按不良行为记入该注册供应商诚信档案中：</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（一）开标后擅自撤回响应文件，或扰乱开标现场，影响采购活动继续进行的；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（二）中标/成交后无正当理由拒绝签订政府采购合同，或者与采购单位另行订立背离合同实质内容的协议的；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（三）无正当理由拒绝履行合同和有关承诺，或擅自变更、中止（终止）政府采购合同的；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（四）超过合同约定的供货（或服务）时间达30日以上的；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（五）中标/成交后，将政府采购合同转包或擅自分包给其他供应商的；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（六）提供假冒伪劣产品或走私物品的；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（七）擅自降低产品质量等次和售后服务，或以次充好、偷工减料的；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（八）实际提供的有关产品性能指标和技术服务能力明显低于采购响应文件或询标、谈判时的承诺；</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（九）在供应商库中发布的产品服务信息或在政府采购网上宣传的信息与实际明显不符，或故意误导采购人的；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（十）不按规定或不及时变更供应商库中的有关信息的；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（十一）1年内在全省被质疑或投诉累计分别在20和10次以上且60%以上被驳回的，或恶意举报给采购人或采购代理机构造成损害的；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（十二）各级财政部门认定的其它有违诚实信用的行为。</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t>.2第三十九条 注册供应商有下列情形之一的，采购单位或采购代理机构应向同级财政部门书面报告，并提请财政部门将其列 入“黑名单”或者依法作出处罚；各级财政部门在依法处罚的同时，应将该情况按不良行为记入该供应商诚信档案中，同时将该供应商列入“黑名单”公开曝光：</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（一）提供虚假材料谋取中标、成交的；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（二）采取不正当手段诋毁、排挤其他供应商的；</w:t>
      </w: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（三）与采购单位、其他供应商或者采购代理机构恶意串通的；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（四）向采购单位、采购代理机构行贿或提供其他不正当利益，或因此被其他国家机关立案查实的；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（五）在询价采购过程中与采购单位进行协商谈判的；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（六）哄抬、操纵政府采购报价，或政府采购价格（包括产品及其配件、试剂、耗材等价格）明显高于市场平均价的；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（七）提供虚假材料骗取注册供应商资格的；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（八）伪造《浙江省政府采购注册供应商信息登记表》的；</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（九）销售或发布法律、法规禁止销售的商品、服务和其他违法信息的；</w:t>
      </w:r>
    </w:p>
    <w:p>
      <w:pPr>
        <w:adjustRightInd w:val="0"/>
        <w:snapToGrid w:val="0"/>
        <w:spacing w:line="360" w:lineRule="auto"/>
        <w:ind w:firstLine="480" w:firstLineChars="200"/>
        <w:rPr>
          <w:rFonts w:hint="eastAsia" w:ascii="宋体" w:hAnsi="宋体" w:eastAsia="宋体" w:cs="宋体"/>
          <w:color w:val="auto"/>
          <w:sz w:val="21"/>
          <w:szCs w:val="21"/>
        </w:rPr>
      </w:pPr>
      <w:r>
        <w:rPr>
          <w:rFonts w:hint="eastAsia" w:ascii="宋体" w:hAnsi="宋体" w:eastAsia="宋体" w:cs="宋体"/>
          <w:color w:val="auto"/>
          <w:sz w:val="24"/>
          <w:szCs w:val="24"/>
        </w:rPr>
        <w:t>（十）其它违反法律、法规和政府采购管理有关规定的行为的。</w:t>
      </w:r>
      <w:bookmarkEnd w:id="45"/>
      <w:bookmarkEnd w:id="46"/>
      <w:bookmarkEnd w:id="47"/>
      <w:bookmarkEnd w:id="48"/>
      <w:bookmarkEnd w:id="49"/>
      <w:bookmarkEnd w:id="50"/>
      <w:bookmarkEnd w:id="51"/>
      <w:bookmarkEnd w:id="52"/>
      <w:bookmarkEnd w:id="53"/>
      <w:bookmarkStart w:id="56" w:name="_Toc13314"/>
      <w:bookmarkStart w:id="57" w:name="_Toc4130"/>
      <w:bookmarkStart w:id="58" w:name="_Toc19002"/>
      <w:bookmarkStart w:id="59" w:name="_Toc31279"/>
      <w:bookmarkStart w:id="60" w:name="_Toc11381"/>
      <w:bookmarkStart w:id="61" w:name="_Toc322352983"/>
      <w:bookmarkStart w:id="62" w:name="_Toc359856810"/>
      <w:bookmarkStart w:id="63" w:name="_Toc853"/>
      <w:bookmarkStart w:id="64" w:name="_Toc354401531"/>
      <w:bookmarkStart w:id="65" w:name="_Toc350256314"/>
    </w:p>
    <w:p>
      <w:pPr>
        <w:pStyle w:val="2"/>
        <w:rPr>
          <w:rFonts w:hint="eastAsia" w:ascii="宋体" w:hAnsi="宋体" w:eastAsia="宋体" w:cs="宋体"/>
          <w:color w:val="auto"/>
          <w:sz w:val="21"/>
          <w:szCs w:val="21"/>
        </w:rPr>
      </w:pPr>
    </w:p>
    <w:p>
      <w:pPr>
        <w:pStyle w:val="2"/>
        <w:ind w:left="0" w:leftChars="0" w:firstLine="0" w:firstLineChars="0"/>
        <w:rPr>
          <w:rFonts w:hint="eastAsia" w:ascii="宋体" w:hAnsi="宋体" w:eastAsia="宋体" w:cs="宋体"/>
          <w:color w:val="auto"/>
          <w:sz w:val="21"/>
          <w:szCs w:val="21"/>
        </w:rPr>
      </w:pPr>
    </w:p>
    <w:p>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br w:type="page"/>
      </w:r>
    </w:p>
    <w:p>
      <w:pPr>
        <w:pStyle w:val="5"/>
        <w:numPr>
          <w:ilvl w:val="0"/>
          <w:numId w:val="3"/>
        </w:numPr>
        <w:spacing w:before="95" w:beforeAutospacing="0" w:after="167" w:afterAutospacing="0"/>
        <w:ind w:leftChars="0"/>
        <w:jc w:val="center"/>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bookmarkStart w:id="66" w:name="_Toc21562"/>
      <w:r>
        <w:rPr>
          <w:rFonts w:hint="eastAsia" w:ascii="宋体" w:hAnsi="宋体" w:eastAsia="宋体" w:cs="宋体"/>
          <w:color w:val="auto"/>
          <w:sz w:val="30"/>
          <w:szCs w:val="30"/>
        </w:rPr>
        <w:t>采购内容及要求</w:t>
      </w:r>
      <w:bookmarkEnd w:id="56"/>
      <w:bookmarkEnd w:id="57"/>
      <w:bookmarkEnd w:id="58"/>
      <w:bookmarkEnd w:id="59"/>
      <w:bookmarkEnd w:id="60"/>
      <w:bookmarkEnd w:id="61"/>
      <w:bookmarkEnd w:id="62"/>
      <w:bookmarkEnd w:id="63"/>
      <w:bookmarkEnd w:id="64"/>
      <w:bookmarkEnd w:id="65"/>
      <w:bookmarkEnd w:id="66"/>
    </w:p>
    <w:p>
      <w:pPr>
        <w:numPr>
          <w:ilvl w:val="0"/>
          <w:numId w:val="0"/>
        </w:numP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一、标项一</w:t>
      </w:r>
    </w:p>
    <w:p>
      <w:pPr>
        <w:numPr>
          <w:ilvl w:val="0"/>
          <w:numId w:val="0"/>
        </w:numPr>
        <w:rPr>
          <w:rFonts w:hint="eastAsia" w:ascii="宋体" w:hAnsi="宋体" w:eastAsia="宋体" w:cs="宋体"/>
          <w:b/>
          <w:color w:val="auto"/>
          <w:sz w:val="24"/>
          <w:szCs w:val="24"/>
          <w:lang w:val="en-US" w:eastAsia="zh-CN"/>
        </w:rPr>
      </w:pPr>
      <w:bookmarkStart w:id="67" w:name="OLE_LINK12"/>
      <w:bookmarkStart w:id="68" w:name="_Toc359856816"/>
      <w:bookmarkStart w:id="69" w:name="_Toc350256315"/>
      <w:bookmarkStart w:id="70" w:name="_Toc322352984"/>
      <w:bookmarkStart w:id="71" w:name="_Toc1657"/>
      <w:bookmarkStart w:id="72" w:name="_Toc23045"/>
      <w:bookmarkStart w:id="73" w:name="_Toc23761"/>
      <w:bookmarkStart w:id="74" w:name="_Toc354401534"/>
      <w:bookmarkStart w:id="75" w:name="_Toc30985"/>
      <w:bookmarkStart w:id="76" w:name="_Toc19570"/>
      <w:bookmarkStart w:id="77" w:name="_Toc3640"/>
      <w:bookmarkStart w:id="78" w:name="_Toc23468"/>
      <w:r>
        <w:rPr>
          <w:rFonts w:hint="eastAsia" w:ascii="宋体" w:hAnsi="宋体" w:eastAsia="宋体" w:cs="宋体"/>
          <w:b/>
          <w:color w:val="auto"/>
          <w:sz w:val="24"/>
          <w:szCs w:val="24"/>
          <w:lang w:val="en-US" w:eastAsia="zh-CN"/>
        </w:rPr>
        <w:t>（一）采购清单</w:t>
      </w:r>
    </w:p>
    <w:tbl>
      <w:tblPr>
        <w:tblStyle w:val="25"/>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4346"/>
        <w:gridCol w:w="1423"/>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49" w:type="dxa"/>
            <w:noWrap w:val="0"/>
            <w:vAlign w:val="center"/>
          </w:tcPr>
          <w:p>
            <w:pPr>
              <w:spacing w:line="240" w:lineRule="auto"/>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标项</w:t>
            </w:r>
          </w:p>
        </w:tc>
        <w:tc>
          <w:tcPr>
            <w:tcW w:w="4346" w:type="dxa"/>
            <w:noWrap w:val="0"/>
            <w:vAlign w:val="center"/>
          </w:tcPr>
          <w:p>
            <w:pPr>
              <w:spacing w:line="240" w:lineRule="auto"/>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车辆</w:t>
            </w:r>
          </w:p>
        </w:tc>
        <w:tc>
          <w:tcPr>
            <w:tcW w:w="1423" w:type="dxa"/>
            <w:noWrap w:val="0"/>
            <w:vAlign w:val="center"/>
          </w:tcPr>
          <w:p>
            <w:pPr>
              <w:spacing w:line="240" w:lineRule="auto"/>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数量</w:t>
            </w:r>
          </w:p>
        </w:tc>
        <w:tc>
          <w:tcPr>
            <w:tcW w:w="2078" w:type="dxa"/>
            <w:noWrap w:val="0"/>
            <w:vAlign w:val="center"/>
          </w:tcPr>
          <w:p>
            <w:pPr>
              <w:spacing w:line="240" w:lineRule="auto"/>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单价</w:t>
            </w:r>
            <w:r>
              <w:rPr>
                <w:rFonts w:hint="eastAsia" w:ascii="宋体" w:hAnsi="宋体" w:eastAsia="宋体" w:cs="宋体"/>
                <w:bCs/>
                <w:color w:val="auto"/>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49" w:type="dxa"/>
            <w:noWrap w:val="0"/>
            <w:vAlign w:val="center"/>
          </w:tcPr>
          <w:p>
            <w:pPr>
              <w:pStyle w:val="2"/>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color w:val="auto"/>
                <w:kern w:val="2"/>
                <w:sz w:val="21"/>
                <w:szCs w:val="21"/>
                <w:lang w:val="en-US" w:eastAsia="zh-CN" w:bidi="ar-SA"/>
              </w:rPr>
              <w:t>标项一</w:t>
            </w:r>
          </w:p>
        </w:tc>
        <w:tc>
          <w:tcPr>
            <w:tcW w:w="4346" w:type="dxa"/>
            <w:noWrap w:val="0"/>
            <w:vAlign w:val="center"/>
          </w:tcPr>
          <w:p>
            <w:pPr>
              <w:spacing w:line="240" w:lineRule="auto"/>
              <w:ind w:left="0" w:leftChars="0" w:firstLine="0" w:firstLineChars="0"/>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宋PLUS DMI智驾版</w:t>
            </w:r>
          </w:p>
        </w:tc>
        <w:tc>
          <w:tcPr>
            <w:tcW w:w="1423" w:type="dxa"/>
            <w:noWrap w:val="0"/>
            <w:vAlign w:val="center"/>
          </w:tcPr>
          <w:p>
            <w:pPr>
              <w:spacing w:line="240" w:lineRule="auto"/>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辆</w:t>
            </w:r>
          </w:p>
        </w:tc>
        <w:tc>
          <w:tcPr>
            <w:tcW w:w="2078" w:type="dxa"/>
            <w:noWrap w:val="0"/>
            <w:vAlign w:val="center"/>
          </w:tcPr>
          <w:p>
            <w:pPr>
              <w:spacing w:line="240" w:lineRule="auto"/>
              <w:ind w:left="0" w:leftChars="0"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lang w:val="en-US" w:eastAsia="zh-CN"/>
              </w:rPr>
              <w:t>15.5</w:t>
            </w:r>
            <w:bookmarkStart w:id="364" w:name="_GoBack"/>
            <w:bookmarkEnd w:id="364"/>
            <w:r>
              <w:rPr>
                <w:rFonts w:hint="eastAsia" w:ascii="宋体" w:hAnsi="宋体" w:eastAsia="宋体" w:cs="宋体"/>
                <w:bCs/>
                <w:color w:val="auto"/>
                <w:sz w:val="24"/>
                <w:szCs w:val="24"/>
                <w:highlight w:val="none"/>
                <w:lang w:val="en-US" w:eastAsia="zh-CN"/>
              </w:rPr>
              <w:t>万元</w:t>
            </w:r>
          </w:p>
        </w:tc>
      </w:tr>
    </w:tbl>
    <w:p>
      <w:pPr>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注：供应商的报价超过本项目最高限价的，将被视为无效报价。</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（二）服务</w:t>
      </w:r>
      <w:r>
        <w:rPr>
          <w:rFonts w:hint="eastAsia" w:ascii="宋体" w:hAnsi="宋体" w:eastAsia="宋体" w:cs="宋体"/>
          <w:b/>
          <w:color w:val="auto"/>
          <w:sz w:val="24"/>
          <w:szCs w:val="24"/>
        </w:rPr>
        <w:t>需求</w:t>
      </w:r>
    </w:p>
    <w:tbl>
      <w:tblPr>
        <w:tblStyle w:val="25"/>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9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5" w:type="dxa"/>
            <w:noWrap w:val="0"/>
            <w:vAlign w:val="center"/>
          </w:tcPr>
          <w:p>
            <w:pPr>
              <w:spacing w:line="240" w:lineRule="auto"/>
              <w:ind w:left="0" w:leftChars="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908" w:type="dxa"/>
            <w:noWrap w:val="0"/>
            <w:vAlign w:val="center"/>
          </w:tcPr>
          <w:p>
            <w:pPr>
              <w:spacing w:line="240" w:lineRule="auto"/>
              <w:ind w:left="0" w:leftChars="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服务需求</w:t>
            </w:r>
          </w:p>
        </w:tc>
        <w:tc>
          <w:tcPr>
            <w:tcW w:w="708" w:type="dxa"/>
            <w:noWrap w:val="0"/>
            <w:vAlign w:val="center"/>
          </w:tcPr>
          <w:p>
            <w:pPr>
              <w:spacing w:line="240" w:lineRule="auto"/>
              <w:ind w:left="0" w:leftChars="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75" w:type="dxa"/>
            <w:noWrap w:val="0"/>
            <w:vAlign w:val="center"/>
          </w:tcPr>
          <w:p>
            <w:pPr>
              <w:spacing w:line="240" w:lineRule="auto"/>
              <w:ind w:left="0" w:leftChars="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7908" w:type="dxa"/>
            <w:noWrap w:val="0"/>
            <w:vAlign w:val="center"/>
          </w:tcPr>
          <w:p>
            <w:pPr>
              <w:ind w:left="0" w:leftChars="0" w:firstLine="0" w:firstLineChars="0"/>
              <w:jc w:val="both"/>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车辆：</w:t>
            </w:r>
            <w:r>
              <w:rPr>
                <w:rFonts w:hint="eastAsia" w:ascii="宋体" w:hAnsi="宋体" w:eastAsia="宋体" w:cs="宋体"/>
                <w:bCs/>
                <w:color w:val="auto"/>
                <w:sz w:val="24"/>
                <w:szCs w:val="24"/>
                <w:lang w:val="en-US" w:eastAsia="zh-CN"/>
              </w:rPr>
              <w:t>宋PLUS DMI智驾版112KM尊荣版</w:t>
            </w:r>
          </w:p>
        </w:tc>
        <w:tc>
          <w:tcPr>
            <w:tcW w:w="708" w:type="dxa"/>
            <w:noWrap w:val="0"/>
            <w:vAlign w:val="center"/>
          </w:tcPr>
          <w:p>
            <w:pPr>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5" w:type="dxa"/>
            <w:noWrap w:val="0"/>
            <w:vAlign w:val="center"/>
          </w:tcPr>
          <w:p>
            <w:pPr>
              <w:ind w:left="0" w:leftChars="0"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7908" w:type="dxa"/>
            <w:noWrap w:val="0"/>
            <w:vAlign w:val="center"/>
          </w:tcPr>
          <w:p>
            <w:pPr>
              <w:spacing w:line="240" w:lineRule="auto"/>
              <w:ind w:left="0" w:leftChars="0" w:firstLine="0" w:firstLineChars="0"/>
              <w:jc w:val="both"/>
              <w:rPr>
                <w:rFonts w:hint="eastAsia"/>
                <w:color w:val="auto"/>
                <w:lang w:val="en-US"/>
              </w:rPr>
            </w:pPr>
            <w:r>
              <w:rPr>
                <w:rFonts w:hint="eastAsia" w:ascii="宋体" w:hAnsi="宋体" w:eastAsia="宋体" w:cs="宋体"/>
                <w:b w:val="0"/>
                <w:bCs/>
                <w:color w:val="auto"/>
                <w:sz w:val="24"/>
                <w:szCs w:val="24"/>
              </w:rPr>
              <w:t>型号：</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Cs/>
                <w:color w:val="auto"/>
                <w:sz w:val="24"/>
                <w:szCs w:val="24"/>
                <w:lang w:val="en-US" w:eastAsia="zh-CN"/>
              </w:rPr>
              <w:t>112KM尊荣版</w:t>
            </w:r>
            <w:r>
              <w:rPr>
                <w:rFonts w:hint="eastAsia" w:ascii="宋体" w:hAnsi="宋体" w:eastAsia="宋体" w:cs="宋体"/>
                <w:b w:val="0"/>
                <w:bCs/>
                <w:color w:val="auto"/>
                <w:sz w:val="24"/>
                <w:szCs w:val="24"/>
                <w:lang w:val="en-US" w:eastAsia="zh-CN"/>
              </w:rPr>
              <w:t xml:space="preserve"> 颜色：时光灰，具体由业主定</w:t>
            </w:r>
          </w:p>
        </w:tc>
        <w:tc>
          <w:tcPr>
            <w:tcW w:w="708" w:type="dxa"/>
            <w:noWrap w:val="0"/>
            <w:vAlign w:val="center"/>
          </w:tcPr>
          <w:p>
            <w:pPr>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775" w:type="dxa"/>
            <w:noWrap w:val="0"/>
            <w:vAlign w:val="center"/>
          </w:tcPr>
          <w:p>
            <w:pPr>
              <w:spacing w:line="240" w:lineRule="auto"/>
              <w:ind w:left="0" w:leftChars="0"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3</w:t>
            </w:r>
          </w:p>
        </w:tc>
        <w:tc>
          <w:tcPr>
            <w:tcW w:w="7908" w:type="dxa"/>
            <w:noWrap w:val="0"/>
            <w:vAlign w:val="top"/>
          </w:tcPr>
          <w:p>
            <w:pPr>
              <w:ind w:left="0" w:leftChars="0" w:firstLine="0" w:firstLineChars="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验收、付款及质量保证：货物的技术规范及要求必须达到国家标准，为原装零公里（或在规定的车公里内）正宗产品，配置、随车工具、保修卡和技术资料齐全；采购人到达现场后，供应商向采购人（使用单位）介绍情况、现场拆封、清点配置清单，并由供应商安装调试后，由采购人对货物进行试车验收。验收合格后支付相应款项。</w:t>
            </w:r>
          </w:p>
        </w:tc>
        <w:tc>
          <w:tcPr>
            <w:tcW w:w="708" w:type="dxa"/>
            <w:noWrap w:val="0"/>
            <w:vAlign w:val="top"/>
          </w:tcPr>
          <w:p>
            <w:pPr>
              <w:rPr>
                <w:rFonts w:hint="eastAsia" w:ascii="宋体" w:hAnsi="宋体" w:eastAsia="宋体" w:cs="宋体"/>
                <w:b/>
                <w:color w:val="auto"/>
                <w:sz w:val="24"/>
                <w:szCs w:val="24"/>
              </w:rPr>
            </w:pPr>
          </w:p>
        </w:tc>
      </w:tr>
    </w:tbl>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技术需求</w:t>
      </w:r>
    </w:p>
    <w:bookmarkEnd w:id="67"/>
    <w:tbl>
      <w:tblPr>
        <w:tblStyle w:val="26"/>
        <w:tblW w:w="935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0"/>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355" w:type="dxa"/>
            <w:gridSpan w:val="2"/>
            <w:noWrap w:val="0"/>
            <w:vAlign w:val="top"/>
          </w:tcPr>
          <w:p>
            <w:pPr>
              <w:ind w:left="0" w:leftChars="0" w:firstLine="3360" w:firstLineChars="1400"/>
              <w:jc w:val="both"/>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355" w:type="dxa"/>
            <w:gridSpan w:val="2"/>
            <w:noWrap w:val="0"/>
            <w:vAlign w:val="top"/>
          </w:tcPr>
          <w:p>
            <w:pPr>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厂商</w:t>
            </w:r>
          </w:p>
        </w:tc>
        <w:tc>
          <w:tcPr>
            <w:tcW w:w="4365" w:type="dxa"/>
            <w:noWrap w:val="0"/>
            <w:vAlign w:val="top"/>
          </w:tcPr>
          <w:p>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比亚迪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级别</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紧凑型SUV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能源类型</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第五代DMI插电式混合动力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上市时间</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最大功率（KW）</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160KW/74KW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最大扭矩（N.m）</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发动机</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变速箱</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E-CVT无级变速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长*宽*高（mm）</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4775-1890-1670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车身结构</w:t>
            </w:r>
          </w:p>
        </w:tc>
        <w:tc>
          <w:tcPr>
            <w:tcW w:w="4365" w:type="dxa"/>
            <w:noWrap w:val="0"/>
            <w:vAlign w:val="top"/>
          </w:tcPr>
          <w:p>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官方0-100Km/h加速（S）</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工信部综合油耗（L/100Km）</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整车质保</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六年15万公里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355" w:type="dxa"/>
            <w:gridSpan w:val="2"/>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长度（mm）</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宽度（mm）</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高度（mm）</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轴距（mm）</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车身结构</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车门数（个）</w:t>
            </w:r>
          </w:p>
        </w:tc>
        <w:tc>
          <w:tcPr>
            <w:tcW w:w="4365" w:type="dxa"/>
            <w:noWrap w:val="0"/>
            <w:vAlign w:val="top"/>
          </w:tcPr>
          <w:p>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座位数（个）</w:t>
            </w:r>
          </w:p>
        </w:tc>
        <w:tc>
          <w:tcPr>
            <w:tcW w:w="4365" w:type="dxa"/>
            <w:noWrap w:val="0"/>
            <w:vAlign w:val="top"/>
          </w:tcPr>
          <w:p>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油</w:t>
            </w:r>
            <w:r>
              <w:rPr>
                <w:rFonts w:hint="eastAsia" w:ascii="宋体" w:hAnsi="宋体" w:eastAsia="宋体" w:cs="宋体"/>
                <w:color w:val="auto"/>
                <w:kern w:val="0"/>
                <w:sz w:val="24"/>
                <w:szCs w:val="24"/>
              </w:rPr>
              <w:t>箱容积（L）</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行李舱</w:t>
            </w:r>
            <w:r>
              <w:rPr>
                <w:rFonts w:hint="eastAsia" w:ascii="宋体" w:hAnsi="宋体" w:eastAsia="宋体" w:cs="宋体"/>
                <w:color w:val="auto"/>
                <w:kern w:val="0"/>
                <w:sz w:val="24"/>
                <w:szCs w:val="24"/>
              </w:rPr>
              <w:t>容积（L）</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574-1440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整备质量（kg）</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355" w:type="dxa"/>
            <w:gridSpan w:val="2"/>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发动机型号</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BYD472QC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排量(ml)</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排量(L)</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进气形式</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自然吸气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气缸排列形式</w:t>
            </w:r>
          </w:p>
        </w:tc>
        <w:tc>
          <w:tcPr>
            <w:tcW w:w="4365" w:type="dxa"/>
            <w:noWrap w:val="0"/>
            <w:vAlign w:val="top"/>
          </w:tcPr>
          <w:p>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气缸数（个）</w:t>
            </w:r>
          </w:p>
        </w:tc>
        <w:tc>
          <w:tcPr>
            <w:tcW w:w="4365" w:type="dxa"/>
            <w:noWrap w:val="0"/>
            <w:vAlign w:val="top"/>
          </w:tcPr>
          <w:p>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每缸气门数</w:t>
            </w:r>
          </w:p>
        </w:tc>
        <w:tc>
          <w:tcPr>
            <w:tcW w:w="4365" w:type="dxa"/>
            <w:noWrap w:val="0"/>
            <w:vAlign w:val="top"/>
          </w:tcPr>
          <w:p>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配气结构</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DOHC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最大马力（Ps）</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最大功率（KW）</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最大功率转速（rpm）</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最大扭矩（N.m）</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最大扭矩转速（rpm）</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燃料形式</w:t>
            </w:r>
          </w:p>
        </w:tc>
        <w:tc>
          <w:tcPr>
            <w:tcW w:w="4365" w:type="dxa"/>
            <w:noWrap w:val="0"/>
            <w:vAlign w:val="top"/>
          </w:tcPr>
          <w:p>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燃油标号</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供油方式、缸盖材料</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多点电喷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缸体材料</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990" w:type="dxa"/>
            <w:noWrap w:val="0"/>
            <w:vAlign w:val="top"/>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环保标准</w:t>
            </w:r>
          </w:p>
        </w:tc>
        <w:tc>
          <w:tcPr>
            <w:tcW w:w="4365" w:type="dxa"/>
            <w:noWrap w:val="0"/>
            <w:vAlign w:val="top"/>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355" w:type="dxa"/>
            <w:gridSpan w:val="2"/>
            <w:noWrap w:val="0"/>
            <w:vAlign w:val="top"/>
          </w:tcPr>
          <w:p>
            <w:pPr>
              <w:spacing w:line="440" w:lineRule="exact"/>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355" w:type="dxa"/>
            <w:gridSpan w:val="2"/>
            <w:noWrap w:val="0"/>
            <w:vAlign w:val="center"/>
          </w:tcPr>
          <w:p>
            <w:pPr>
              <w:spacing w:line="44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kern w:val="0"/>
                <w:sz w:val="24"/>
                <w:szCs w:val="24"/>
                <w:lang w:val="en-US" w:eastAsia="zh-CN"/>
              </w:rPr>
              <w:t>包含原厂膜，脚垫及后备箱垫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355" w:type="dxa"/>
            <w:gridSpan w:val="2"/>
            <w:noWrap w:val="0"/>
            <w:vAlign w:val="top"/>
          </w:tcPr>
          <w:p>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参考图片（具体颜色由业主在购车合同里约定，供应商在投标时自行考虑风险）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1" w:hRule="atLeast"/>
        </w:trPr>
        <w:tc>
          <w:tcPr>
            <w:tcW w:w="9355" w:type="dxa"/>
            <w:gridSpan w:val="2"/>
            <w:noWrap w:val="0"/>
            <w:vAlign w:val="top"/>
          </w:tcPr>
          <w:p>
            <w:pPr>
              <w:spacing w:line="440" w:lineRule="exact"/>
              <w:ind w:left="0" w:leftChars="0" w:firstLine="0" w:firstLineChars="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drawing>
                <wp:anchor distT="0" distB="0" distL="114300" distR="114300" simplePos="0" relativeHeight="251662336" behindDoc="0" locked="0" layoutInCell="1" allowOverlap="1">
                  <wp:simplePos x="0" y="0"/>
                  <wp:positionH relativeFrom="column">
                    <wp:posOffset>-22860</wp:posOffset>
                  </wp:positionH>
                  <wp:positionV relativeFrom="paragraph">
                    <wp:posOffset>88265</wp:posOffset>
                  </wp:positionV>
                  <wp:extent cx="2920365" cy="2117725"/>
                  <wp:effectExtent l="0" t="0" r="13335" b="15875"/>
                  <wp:wrapNone/>
                  <wp:docPr id="1" name="图片 2" descr="74706d5cc11cb4b6414c9f7843b5e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4706d5cc11cb4b6414c9f7843b5e909"/>
                          <pic:cNvPicPr>
                            <a:picLocks noChangeAspect="1"/>
                          </pic:cNvPicPr>
                        </pic:nvPicPr>
                        <pic:blipFill>
                          <a:blip r:embed="rId11"/>
                          <a:stretch>
                            <a:fillRect/>
                          </a:stretch>
                        </pic:blipFill>
                        <pic:spPr>
                          <a:xfrm>
                            <a:off x="0" y="0"/>
                            <a:ext cx="2920365" cy="2117725"/>
                          </a:xfrm>
                          <a:prstGeom prst="rect">
                            <a:avLst/>
                          </a:prstGeom>
                          <a:noFill/>
                          <a:ln>
                            <a:noFill/>
                          </a:ln>
                        </pic:spPr>
                      </pic:pic>
                    </a:graphicData>
                  </a:graphic>
                </wp:anchor>
              </w:drawing>
            </w:r>
            <w:r>
              <w:rPr>
                <w:rFonts w:hint="eastAsia" w:ascii="宋体" w:hAnsi="宋体" w:eastAsia="宋体" w:cs="宋体"/>
                <w:color w:val="auto"/>
                <w:kern w:val="0"/>
                <w:sz w:val="24"/>
                <w:szCs w:val="24"/>
                <w:lang w:eastAsia="zh-CN"/>
              </w:rPr>
              <w:drawing>
                <wp:anchor distT="0" distB="0" distL="114300" distR="114300" simplePos="0" relativeHeight="251661312" behindDoc="0" locked="0" layoutInCell="1" allowOverlap="1">
                  <wp:simplePos x="0" y="0"/>
                  <wp:positionH relativeFrom="column">
                    <wp:posOffset>-33020</wp:posOffset>
                  </wp:positionH>
                  <wp:positionV relativeFrom="paragraph">
                    <wp:posOffset>2286635</wp:posOffset>
                  </wp:positionV>
                  <wp:extent cx="2894965" cy="2223770"/>
                  <wp:effectExtent l="0" t="0" r="635" b="5080"/>
                  <wp:wrapNone/>
                  <wp:docPr id="6" name="图片 3" descr="76c2532ee38555725412406155d05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76c2532ee38555725412406155d05cb6"/>
                          <pic:cNvPicPr>
                            <a:picLocks noChangeAspect="1"/>
                          </pic:cNvPicPr>
                        </pic:nvPicPr>
                        <pic:blipFill>
                          <a:blip r:embed="rId12"/>
                          <a:stretch>
                            <a:fillRect/>
                          </a:stretch>
                        </pic:blipFill>
                        <pic:spPr>
                          <a:xfrm>
                            <a:off x="0" y="0"/>
                            <a:ext cx="2894965" cy="2223770"/>
                          </a:xfrm>
                          <a:prstGeom prst="rect">
                            <a:avLst/>
                          </a:prstGeom>
                          <a:noFill/>
                          <a:ln>
                            <a:noFill/>
                          </a:ln>
                        </pic:spPr>
                      </pic:pic>
                    </a:graphicData>
                  </a:graphic>
                </wp:anchor>
              </w:drawing>
            </w:r>
            <w:r>
              <w:rPr>
                <w:rFonts w:hint="eastAsia" w:ascii="宋体" w:hAnsi="宋体" w:eastAsia="宋体" w:cs="宋体"/>
                <w:color w:val="auto"/>
                <w:kern w:val="0"/>
                <w:sz w:val="24"/>
                <w:szCs w:val="24"/>
                <w:lang w:eastAsia="zh-CN"/>
              </w:rPr>
              <w:drawing>
                <wp:anchor distT="0" distB="0" distL="114300" distR="114300" simplePos="0" relativeHeight="251660288" behindDoc="0" locked="0" layoutInCell="1" allowOverlap="1">
                  <wp:simplePos x="0" y="0"/>
                  <wp:positionH relativeFrom="column">
                    <wp:posOffset>-2953385</wp:posOffset>
                  </wp:positionH>
                  <wp:positionV relativeFrom="paragraph">
                    <wp:posOffset>2272030</wp:posOffset>
                  </wp:positionV>
                  <wp:extent cx="2840990" cy="2235835"/>
                  <wp:effectExtent l="0" t="0" r="16510" b="12065"/>
                  <wp:wrapNone/>
                  <wp:docPr id="2" name="图片 4" descr="8a6f3275a3238a1e0ec1d2ea3490e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8a6f3275a3238a1e0ec1d2ea3490e728"/>
                          <pic:cNvPicPr>
                            <a:picLocks noChangeAspect="1"/>
                          </pic:cNvPicPr>
                        </pic:nvPicPr>
                        <pic:blipFill>
                          <a:blip r:embed="rId13"/>
                          <a:stretch>
                            <a:fillRect/>
                          </a:stretch>
                        </pic:blipFill>
                        <pic:spPr>
                          <a:xfrm>
                            <a:off x="0" y="0"/>
                            <a:ext cx="2840990" cy="2235835"/>
                          </a:xfrm>
                          <a:prstGeom prst="rect">
                            <a:avLst/>
                          </a:prstGeom>
                          <a:noFill/>
                          <a:ln>
                            <a:noFill/>
                          </a:ln>
                        </pic:spPr>
                      </pic:pic>
                    </a:graphicData>
                  </a:graphic>
                </wp:anchor>
              </w:drawing>
            </w:r>
            <w:r>
              <w:rPr>
                <w:rFonts w:hint="eastAsia" w:ascii="宋体" w:hAnsi="宋体" w:eastAsia="宋体" w:cs="宋体"/>
                <w:color w:val="auto"/>
                <w:kern w:val="0"/>
                <w:sz w:val="24"/>
                <w:szCs w:val="24"/>
                <w:lang w:eastAsia="zh-CN"/>
              </w:rPr>
              <w:drawing>
                <wp:anchor distT="0" distB="0" distL="114300" distR="114300" simplePos="0" relativeHeight="251659264" behindDoc="0" locked="0" layoutInCell="1" allowOverlap="1">
                  <wp:simplePos x="0" y="0"/>
                  <wp:positionH relativeFrom="column">
                    <wp:posOffset>-21590</wp:posOffset>
                  </wp:positionH>
                  <wp:positionV relativeFrom="paragraph">
                    <wp:posOffset>35560</wp:posOffset>
                  </wp:positionV>
                  <wp:extent cx="2838450" cy="2128520"/>
                  <wp:effectExtent l="0" t="0" r="0" b="5080"/>
                  <wp:wrapSquare wrapText="bothSides"/>
                  <wp:docPr id="7" name="图片 5" descr="fbb93a605c85c755934cb16e5e1cc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fbb93a605c85c755934cb16e5e1cc201"/>
                          <pic:cNvPicPr>
                            <a:picLocks noChangeAspect="1"/>
                          </pic:cNvPicPr>
                        </pic:nvPicPr>
                        <pic:blipFill>
                          <a:blip r:embed="rId14"/>
                          <a:stretch>
                            <a:fillRect/>
                          </a:stretch>
                        </pic:blipFill>
                        <pic:spPr>
                          <a:xfrm>
                            <a:off x="0" y="0"/>
                            <a:ext cx="2838450" cy="2128520"/>
                          </a:xfrm>
                          <a:prstGeom prst="rect">
                            <a:avLst/>
                          </a:prstGeom>
                          <a:noFill/>
                          <a:ln>
                            <a:noFill/>
                          </a:ln>
                        </pic:spPr>
                      </pic:pic>
                    </a:graphicData>
                  </a:graphic>
                </wp:anchor>
              </w:drawing>
            </w:r>
          </w:p>
        </w:tc>
      </w:tr>
    </w:tbl>
    <w:p>
      <w:pPr>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、商务条款</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331"/>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7" w:type="dxa"/>
            <w:noWrap w:val="0"/>
            <w:vAlign w:val="center"/>
          </w:tcPr>
          <w:p>
            <w:pPr>
              <w:ind w:left="1" w:leftChars="-100" w:hanging="241" w:hangingChars="10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7331" w:type="dxa"/>
            <w:noWrap w:val="0"/>
            <w:vAlign w:val="center"/>
          </w:tcPr>
          <w:p>
            <w:pPr>
              <w:ind w:left="-1" w:leftChars="0" w:firstLine="0" w:firstLine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商务条款</w:t>
            </w:r>
          </w:p>
        </w:tc>
        <w:tc>
          <w:tcPr>
            <w:tcW w:w="957" w:type="dxa"/>
            <w:noWrap w:val="0"/>
            <w:vAlign w:val="center"/>
          </w:tcPr>
          <w:p>
            <w:pPr>
              <w:ind w:left="1" w:leftChars="-100" w:hanging="241" w:hangingChars="10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37" w:type="dxa"/>
            <w:noWrap w:val="0"/>
            <w:vAlign w:val="center"/>
          </w:tcPr>
          <w:p>
            <w:pPr>
              <w:ind w:left="1" w:leftChars="-100" w:hanging="241" w:hangingChars="10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7331" w:type="dxa"/>
            <w:noWrap w:val="0"/>
            <w:vAlign w:val="center"/>
          </w:tcPr>
          <w:p>
            <w:pPr>
              <w:ind w:left="-1" w:leftChars="0" w:firstLine="0" w:firstLineChars="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交货时间：</w:t>
            </w:r>
            <w:r>
              <w:rPr>
                <w:rFonts w:hint="eastAsia" w:ascii="宋体" w:hAnsi="宋体" w:eastAsia="宋体" w:cs="宋体"/>
                <w:b w:val="0"/>
                <w:bCs w:val="0"/>
                <w:color w:val="auto"/>
                <w:sz w:val="24"/>
                <w:szCs w:val="24"/>
                <w:lang w:val="en-US" w:eastAsia="zh-CN"/>
              </w:rPr>
              <w:t>合同签订生效</w:t>
            </w:r>
            <w:r>
              <w:rPr>
                <w:rFonts w:hint="eastAsia" w:ascii="宋体" w:hAnsi="宋体" w:eastAsia="宋体" w:cs="宋体"/>
                <w:b w:val="0"/>
                <w:bCs w:val="0"/>
                <w:color w:val="auto"/>
                <w:sz w:val="24"/>
                <w:szCs w:val="24"/>
                <w:highlight w:val="none"/>
                <w:lang w:val="en-US" w:eastAsia="zh-CN"/>
              </w:rPr>
              <w:t>后10天</w:t>
            </w:r>
            <w:r>
              <w:rPr>
                <w:rFonts w:hint="eastAsia" w:ascii="宋体" w:hAnsi="宋体" w:eastAsia="宋体" w:cs="宋体"/>
                <w:b w:val="0"/>
                <w:bCs w:val="0"/>
                <w:color w:val="auto"/>
                <w:sz w:val="24"/>
                <w:szCs w:val="24"/>
                <w:lang w:val="en-US" w:eastAsia="zh-CN"/>
              </w:rPr>
              <w:t>内完成车辆的供货、调试工作并通过验收</w:t>
            </w:r>
            <w:r>
              <w:rPr>
                <w:rFonts w:hint="eastAsia" w:asciiTheme="minorEastAsia" w:hAnsiTheme="minorEastAsia" w:eastAsiaTheme="minorEastAsia" w:cstheme="minorEastAsia"/>
                <w:color w:val="auto"/>
                <w:sz w:val="24"/>
                <w:szCs w:val="24"/>
                <w:lang w:val="zh-CN" w:eastAsia="zh-CN"/>
              </w:rPr>
              <w:t>。</w:t>
            </w:r>
          </w:p>
        </w:tc>
        <w:tc>
          <w:tcPr>
            <w:tcW w:w="957" w:type="dxa"/>
            <w:noWrap w:val="0"/>
            <w:vAlign w:val="center"/>
          </w:tcPr>
          <w:p>
            <w:pPr>
              <w:ind w:left="1" w:leftChars="-100" w:hanging="241" w:hangingChars="100"/>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7" w:type="dxa"/>
            <w:noWrap w:val="0"/>
            <w:vAlign w:val="center"/>
          </w:tcPr>
          <w:p>
            <w:pPr>
              <w:ind w:left="1" w:leftChars="-100" w:hanging="241" w:hangingChars="10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w:t>
            </w:r>
          </w:p>
        </w:tc>
        <w:tc>
          <w:tcPr>
            <w:tcW w:w="7331" w:type="dxa"/>
            <w:noWrap w:val="0"/>
            <w:vAlign w:val="center"/>
          </w:tcPr>
          <w:p>
            <w:pPr>
              <w:ind w:left="-1" w:leftChars="0" w:firstLine="0" w:firstLineChars="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支付方式：采购人</w:t>
            </w:r>
            <w:r>
              <w:rPr>
                <w:rFonts w:hint="eastAsia" w:asciiTheme="minorEastAsia" w:hAnsiTheme="minorEastAsia" w:eastAsiaTheme="minorEastAsia" w:cstheme="minorEastAsia"/>
                <w:color w:val="auto"/>
                <w:sz w:val="24"/>
                <w:szCs w:val="24"/>
                <w:lang w:val="en-US" w:eastAsia="zh-CN"/>
              </w:rPr>
              <w:t>收到车辆</w:t>
            </w:r>
            <w:r>
              <w:rPr>
                <w:rFonts w:hint="eastAsia" w:asciiTheme="minorEastAsia" w:hAnsiTheme="minorEastAsia" w:eastAsiaTheme="minorEastAsia" w:cstheme="minorEastAsia"/>
                <w:color w:val="auto"/>
                <w:sz w:val="24"/>
                <w:szCs w:val="24"/>
                <w:lang w:val="zh-CN" w:eastAsia="zh-CN"/>
              </w:rPr>
              <w:t>验收合格后，</w:t>
            </w:r>
            <w:r>
              <w:rPr>
                <w:rFonts w:hint="eastAsia" w:asciiTheme="minorEastAsia" w:hAnsiTheme="minorEastAsia" w:eastAsiaTheme="minorEastAsia" w:cstheme="minorEastAsia"/>
                <w:color w:val="auto"/>
                <w:sz w:val="24"/>
                <w:szCs w:val="24"/>
                <w:lang w:val="en-US" w:eastAsia="zh-CN"/>
              </w:rPr>
              <w:t>一次性</w:t>
            </w:r>
            <w:r>
              <w:rPr>
                <w:rFonts w:hint="eastAsia" w:asciiTheme="minorEastAsia" w:hAnsiTheme="minorEastAsia" w:eastAsiaTheme="minorEastAsia" w:cstheme="minorEastAsia"/>
                <w:color w:val="auto"/>
                <w:sz w:val="24"/>
                <w:szCs w:val="24"/>
                <w:lang w:val="zh-CN" w:eastAsia="zh-CN"/>
              </w:rPr>
              <w:t>支付全额车款。</w:t>
            </w:r>
          </w:p>
        </w:tc>
        <w:tc>
          <w:tcPr>
            <w:tcW w:w="957" w:type="dxa"/>
            <w:noWrap w:val="0"/>
            <w:vAlign w:val="center"/>
          </w:tcPr>
          <w:p>
            <w:pPr>
              <w:ind w:left="1" w:leftChars="-100" w:hanging="241" w:hangingChars="100"/>
              <w:rPr>
                <w:rFonts w:hint="eastAsia" w:asciiTheme="minorEastAsia" w:hAnsiTheme="minorEastAsia" w:eastAsiaTheme="minorEastAsia" w:cstheme="minorEastAsia"/>
                <w:b/>
                <w:color w:val="auto"/>
                <w:sz w:val="24"/>
                <w:szCs w:val="24"/>
              </w:rPr>
            </w:pPr>
          </w:p>
        </w:tc>
      </w:tr>
    </w:tbl>
    <w:p>
      <w:pPr>
        <w:spacing w:line="360" w:lineRule="auto"/>
        <w:rPr>
          <w:rFonts w:hint="eastAsia" w:ascii="宋体" w:hAnsi="宋体"/>
          <w:b/>
          <w:bCs/>
          <w:color w:val="auto"/>
          <w:szCs w:val="21"/>
        </w:rPr>
      </w:pPr>
    </w:p>
    <w:p>
      <w:pPr>
        <w:jc w:val="center"/>
        <w:rPr>
          <w:rFonts w:ascii="宋体" w:hAnsi="宋体"/>
          <w:b/>
          <w:bCs/>
          <w:color w:val="auto"/>
          <w:sz w:val="28"/>
          <w:szCs w:val="28"/>
        </w:rPr>
        <w:sectPr>
          <w:footerReference r:id="rId7" w:type="default"/>
          <w:pgSz w:w="11906" w:h="16838"/>
          <w:pgMar w:top="1217" w:right="1527" w:bottom="1089" w:left="1559" w:header="471" w:footer="590" w:gutter="0"/>
          <w:pgNumType w:fmt="decimal"/>
          <w:cols w:space="720" w:num="1"/>
          <w:docGrid w:type="lines" w:linePitch="312" w:charSpace="0"/>
        </w:sectPr>
      </w:pPr>
    </w:p>
    <w:p>
      <w:pPr>
        <w:pStyle w:val="5"/>
        <w:numPr>
          <w:ilvl w:val="0"/>
          <w:numId w:val="0"/>
        </w:numPr>
        <w:spacing w:before="335" w:after="335"/>
        <w:jc w:val="center"/>
        <w:rPr>
          <w:rFonts w:hint="eastAsia" w:ascii="宋体" w:hAnsi="宋体" w:eastAsia="宋体" w:cs="宋体"/>
          <w:color w:val="auto"/>
          <w:sz w:val="32"/>
          <w:szCs w:val="32"/>
        </w:rPr>
      </w:pPr>
      <w:r>
        <w:rPr>
          <w:rStyle w:val="45"/>
          <w:rFonts w:hint="eastAsia" w:ascii="宋体" w:hAnsi="宋体" w:eastAsia="宋体" w:cs="宋体"/>
          <w:b/>
          <w:bCs/>
          <w:color w:val="auto"/>
          <w:sz w:val="32"/>
          <w:szCs w:val="32"/>
        </w:rPr>
        <w:t>第</w:t>
      </w:r>
      <w:r>
        <w:rPr>
          <w:rStyle w:val="45"/>
          <w:rFonts w:hint="eastAsia" w:ascii="宋体" w:hAnsi="宋体" w:eastAsia="宋体" w:cs="宋体"/>
          <w:b/>
          <w:bCs/>
          <w:color w:val="auto"/>
          <w:sz w:val="32"/>
          <w:szCs w:val="32"/>
          <w:lang w:eastAsia="zh-CN"/>
        </w:rPr>
        <w:t>五</w:t>
      </w:r>
      <w:r>
        <w:rPr>
          <w:rStyle w:val="45"/>
          <w:rFonts w:hint="eastAsia" w:ascii="宋体" w:hAnsi="宋体" w:eastAsia="宋体" w:cs="宋体"/>
          <w:b/>
          <w:bCs/>
          <w:color w:val="auto"/>
          <w:sz w:val="32"/>
          <w:szCs w:val="32"/>
        </w:rPr>
        <w:t xml:space="preserve">章  </w:t>
      </w:r>
      <w:bookmarkEnd w:id="68"/>
      <w:bookmarkEnd w:id="69"/>
      <w:bookmarkEnd w:id="70"/>
      <w:bookmarkEnd w:id="71"/>
      <w:bookmarkEnd w:id="72"/>
      <w:bookmarkEnd w:id="73"/>
      <w:bookmarkEnd w:id="74"/>
      <w:bookmarkStart w:id="79" w:name="_Toc12273"/>
      <w:bookmarkStart w:id="80" w:name="_Toc18757"/>
      <w:bookmarkStart w:id="81" w:name="_Toc27713"/>
      <w:bookmarkStart w:id="82" w:name="_Toc322352985"/>
      <w:bookmarkStart w:id="83" w:name="_Toc354491899"/>
      <w:bookmarkStart w:id="84" w:name="_Toc359856819"/>
      <w:bookmarkStart w:id="85" w:name="_Toc356371458"/>
      <w:r>
        <w:rPr>
          <w:rStyle w:val="45"/>
          <w:rFonts w:hint="eastAsia" w:ascii="宋体" w:hAnsi="宋体" w:eastAsia="宋体" w:cs="宋体"/>
          <w:b/>
          <w:bCs/>
          <w:color w:val="auto"/>
          <w:sz w:val="32"/>
          <w:szCs w:val="32"/>
        </w:rPr>
        <w:t>合同主要条款</w:t>
      </w:r>
      <w:bookmarkEnd w:id="75"/>
      <w:bookmarkEnd w:id="76"/>
      <w:bookmarkEnd w:id="77"/>
      <w:bookmarkEnd w:id="78"/>
    </w:p>
    <w:bookmarkEnd w:id="79"/>
    <w:bookmarkEnd w:id="80"/>
    <w:bookmarkEnd w:id="81"/>
    <w:p>
      <w:pPr>
        <w:pStyle w:val="5"/>
        <w:numPr>
          <w:ilvl w:val="0"/>
          <w:numId w:val="0"/>
        </w:numPr>
        <w:spacing w:before="0"/>
        <w:ind w:leftChars="0"/>
        <w:jc w:val="center"/>
        <w:rPr>
          <w:color w:val="auto"/>
        </w:rPr>
      </w:pPr>
      <w:r>
        <w:rPr>
          <w:rFonts w:hint="eastAsia" w:ascii="宋体" w:hAnsi="宋体" w:eastAsia="宋体"/>
          <w:b w:val="0"/>
          <w:color w:val="auto"/>
          <w:kern w:val="2"/>
          <w:sz w:val="24"/>
          <w:szCs w:val="24"/>
        </w:rPr>
        <w:t>本合同为合同样稿，最终稿由双方协商后确定）</w:t>
      </w:r>
    </w:p>
    <w:p>
      <w:pPr>
        <w:spacing w:line="360"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合同编号：（</w:t>
      </w:r>
      <w:r>
        <w:rPr>
          <w:rFonts w:hint="eastAsia" w:ascii="宋体" w:hAnsi="宋体" w:eastAsia="宋体" w:cs="宋体"/>
          <w:color w:val="auto"/>
          <w:kern w:val="0"/>
          <w:sz w:val="24"/>
          <w:szCs w:val="24"/>
          <w:highlight w:val="none"/>
          <w:lang w:eastAsia="zh-CN"/>
        </w:rPr>
        <w:t>2025</w:t>
      </w: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号</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签订日期：</w:t>
      </w:r>
      <w:r>
        <w:rPr>
          <w:rFonts w:hint="eastAsia" w:ascii="宋体" w:hAnsi="宋体" w:eastAsia="宋体" w:cs="宋体"/>
          <w:color w:val="auto"/>
          <w:kern w:val="0"/>
          <w:sz w:val="24"/>
          <w:szCs w:val="24"/>
          <w:highlight w:val="none"/>
          <w:lang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日</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　采购单位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（甲方）</w:t>
      </w:r>
    </w:p>
    <w:p>
      <w:pPr>
        <w:spacing w:line="360" w:lineRule="auto"/>
        <w:ind w:firstLine="720" w:firstLineChars="3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中标单位：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（乙方）</w:t>
      </w:r>
    </w:p>
    <w:p>
      <w:pPr>
        <w:spacing w:line="360"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根据《中华人民共和国民法典》、招标文件、乙方投标文件的规定，经公开招标，签订本合同。</w:t>
      </w:r>
    </w:p>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一、</w:t>
      </w:r>
      <w:r>
        <w:rPr>
          <w:rFonts w:hint="eastAsia" w:ascii="宋体" w:hAnsi="宋体" w:eastAsia="宋体" w:cs="宋体"/>
          <w:b/>
          <w:bCs/>
          <w:color w:val="auto"/>
          <w:sz w:val="24"/>
          <w:szCs w:val="24"/>
          <w:highlight w:val="none"/>
        </w:rPr>
        <w:t>产品规格、数量及合同价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87"/>
        <w:gridCol w:w="2494"/>
        <w:gridCol w:w="791"/>
        <w:gridCol w:w="791"/>
        <w:gridCol w:w="1385"/>
        <w:gridCol w:w="1187"/>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51" w:type="dxa"/>
            <w:vMerge w:val="restart"/>
            <w:noWrap/>
            <w:vAlign w:val="center"/>
          </w:tcPr>
          <w:p>
            <w:pPr>
              <w:pStyle w:val="16"/>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7" w:type="dxa"/>
            <w:vMerge w:val="restart"/>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494" w:type="dxa"/>
            <w:vMerge w:val="restart"/>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型号和规格</w:t>
            </w:r>
          </w:p>
        </w:tc>
        <w:tc>
          <w:tcPr>
            <w:tcW w:w="791" w:type="dxa"/>
            <w:vMerge w:val="restart"/>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w:t>
            </w:r>
          </w:p>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w:t>
            </w:r>
          </w:p>
        </w:tc>
        <w:tc>
          <w:tcPr>
            <w:tcW w:w="791" w:type="dxa"/>
            <w:vMerge w:val="restart"/>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w:t>
            </w:r>
          </w:p>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w:t>
            </w:r>
          </w:p>
        </w:tc>
        <w:tc>
          <w:tcPr>
            <w:tcW w:w="1385" w:type="dxa"/>
            <w:vMerge w:val="restart"/>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制造商名</w:t>
            </w:r>
          </w:p>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称及产地</w:t>
            </w:r>
          </w:p>
        </w:tc>
        <w:tc>
          <w:tcPr>
            <w:tcW w:w="2375" w:type="dxa"/>
            <w:gridSpan w:val="2"/>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51" w:type="dxa"/>
            <w:vMerge w:val="continue"/>
            <w:noWrap/>
            <w:vAlign w:val="center"/>
          </w:tcPr>
          <w:p>
            <w:pPr>
              <w:pStyle w:val="16"/>
              <w:spacing w:line="360" w:lineRule="auto"/>
              <w:ind w:left="0" w:leftChars="0" w:firstLine="240" w:firstLineChars="100"/>
              <w:jc w:val="center"/>
              <w:rPr>
                <w:rFonts w:hint="eastAsia" w:ascii="宋体" w:hAnsi="宋体" w:eastAsia="宋体" w:cs="宋体"/>
                <w:color w:val="auto"/>
                <w:sz w:val="24"/>
                <w:szCs w:val="24"/>
                <w:highlight w:val="none"/>
              </w:rPr>
            </w:pPr>
          </w:p>
        </w:tc>
        <w:tc>
          <w:tcPr>
            <w:tcW w:w="1187" w:type="dxa"/>
            <w:vMerge w:val="continue"/>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p>
        </w:tc>
        <w:tc>
          <w:tcPr>
            <w:tcW w:w="2494" w:type="dxa"/>
            <w:vMerge w:val="continue"/>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p>
        </w:tc>
        <w:tc>
          <w:tcPr>
            <w:tcW w:w="791" w:type="dxa"/>
            <w:vMerge w:val="continue"/>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p>
        </w:tc>
        <w:tc>
          <w:tcPr>
            <w:tcW w:w="791" w:type="dxa"/>
            <w:vMerge w:val="continue"/>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p>
        </w:tc>
        <w:tc>
          <w:tcPr>
            <w:tcW w:w="1385" w:type="dxa"/>
            <w:vMerge w:val="continue"/>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p>
        </w:tc>
        <w:tc>
          <w:tcPr>
            <w:tcW w:w="1187" w:type="dxa"/>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88" w:type="dxa"/>
            <w:noWrap/>
            <w:vAlign w:val="center"/>
          </w:tcPr>
          <w:p>
            <w:pPr>
              <w:pStyle w:val="1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51" w:type="dxa"/>
            <w:noWrap/>
            <w:vAlign w:val="center"/>
          </w:tcPr>
          <w:p>
            <w:pPr>
              <w:pStyle w:val="16"/>
              <w:spacing w:line="360" w:lineRule="auto"/>
              <w:ind w:left="0" w:leftChars="0" w:firstLine="241" w:firstLineChars="100"/>
              <w:rPr>
                <w:rFonts w:hint="eastAsia" w:ascii="宋体" w:hAnsi="宋体" w:eastAsia="宋体" w:cs="宋体"/>
                <w:b/>
                <w:color w:val="auto"/>
                <w:sz w:val="24"/>
                <w:szCs w:val="24"/>
                <w:highlight w:val="none"/>
              </w:rPr>
            </w:pPr>
          </w:p>
        </w:tc>
        <w:tc>
          <w:tcPr>
            <w:tcW w:w="1187" w:type="dxa"/>
            <w:noWrap/>
            <w:vAlign w:val="center"/>
          </w:tcPr>
          <w:p>
            <w:pPr>
              <w:pStyle w:val="16"/>
              <w:spacing w:line="360" w:lineRule="auto"/>
              <w:ind w:left="0" w:leftChars="0" w:firstLine="241" w:firstLineChars="100"/>
              <w:rPr>
                <w:rFonts w:hint="eastAsia" w:ascii="宋体" w:hAnsi="宋体" w:eastAsia="宋体" w:cs="宋体"/>
                <w:b/>
                <w:color w:val="auto"/>
                <w:sz w:val="24"/>
                <w:szCs w:val="24"/>
                <w:highlight w:val="none"/>
              </w:rPr>
            </w:pPr>
          </w:p>
        </w:tc>
        <w:tc>
          <w:tcPr>
            <w:tcW w:w="2494" w:type="dxa"/>
            <w:noWrap/>
            <w:vAlign w:val="center"/>
          </w:tcPr>
          <w:p>
            <w:pPr>
              <w:pStyle w:val="16"/>
              <w:spacing w:line="360" w:lineRule="auto"/>
              <w:ind w:left="0" w:leftChars="0" w:firstLine="241" w:firstLineChars="100"/>
              <w:rPr>
                <w:rFonts w:hint="eastAsia" w:ascii="宋体" w:hAnsi="宋体" w:eastAsia="宋体" w:cs="宋体"/>
                <w:b/>
                <w:color w:val="auto"/>
                <w:sz w:val="24"/>
                <w:szCs w:val="24"/>
                <w:highlight w:val="none"/>
              </w:rPr>
            </w:pPr>
          </w:p>
        </w:tc>
        <w:tc>
          <w:tcPr>
            <w:tcW w:w="791" w:type="dxa"/>
            <w:noWrap/>
            <w:vAlign w:val="center"/>
          </w:tcPr>
          <w:p>
            <w:pPr>
              <w:pStyle w:val="16"/>
              <w:spacing w:line="360" w:lineRule="auto"/>
              <w:ind w:left="0" w:leftChars="0" w:firstLine="241" w:firstLineChars="100"/>
              <w:rPr>
                <w:rFonts w:hint="eastAsia" w:ascii="宋体" w:hAnsi="宋体" w:eastAsia="宋体" w:cs="宋体"/>
                <w:b/>
                <w:color w:val="auto"/>
                <w:sz w:val="24"/>
                <w:szCs w:val="24"/>
                <w:highlight w:val="none"/>
              </w:rPr>
            </w:pPr>
          </w:p>
        </w:tc>
        <w:tc>
          <w:tcPr>
            <w:tcW w:w="791" w:type="dxa"/>
            <w:noWrap/>
            <w:vAlign w:val="center"/>
          </w:tcPr>
          <w:p>
            <w:pPr>
              <w:pStyle w:val="16"/>
              <w:spacing w:line="360" w:lineRule="auto"/>
              <w:ind w:left="0" w:leftChars="0" w:firstLine="241" w:firstLineChars="100"/>
              <w:rPr>
                <w:rFonts w:hint="eastAsia" w:ascii="宋体" w:hAnsi="宋体" w:eastAsia="宋体" w:cs="宋体"/>
                <w:b/>
                <w:color w:val="auto"/>
                <w:sz w:val="24"/>
                <w:szCs w:val="24"/>
                <w:highlight w:val="none"/>
              </w:rPr>
            </w:pPr>
          </w:p>
        </w:tc>
        <w:tc>
          <w:tcPr>
            <w:tcW w:w="1385" w:type="dxa"/>
            <w:noWrap/>
            <w:vAlign w:val="center"/>
          </w:tcPr>
          <w:p>
            <w:pPr>
              <w:pStyle w:val="16"/>
              <w:spacing w:line="360" w:lineRule="auto"/>
              <w:ind w:left="0" w:leftChars="0" w:firstLine="241" w:firstLineChars="100"/>
              <w:rPr>
                <w:rFonts w:hint="eastAsia" w:ascii="宋体" w:hAnsi="宋体" w:eastAsia="宋体" w:cs="宋体"/>
                <w:b/>
                <w:color w:val="auto"/>
                <w:sz w:val="24"/>
                <w:szCs w:val="24"/>
                <w:highlight w:val="none"/>
              </w:rPr>
            </w:pPr>
          </w:p>
        </w:tc>
        <w:tc>
          <w:tcPr>
            <w:tcW w:w="1187" w:type="dxa"/>
            <w:noWrap/>
            <w:vAlign w:val="top"/>
          </w:tcPr>
          <w:p>
            <w:pPr>
              <w:pStyle w:val="16"/>
              <w:spacing w:line="360" w:lineRule="auto"/>
              <w:ind w:left="0" w:leftChars="0" w:firstLine="240" w:firstLineChars="100"/>
              <w:rPr>
                <w:rFonts w:hint="eastAsia" w:ascii="宋体" w:hAnsi="宋体" w:eastAsia="宋体" w:cs="宋体"/>
                <w:color w:val="auto"/>
                <w:sz w:val="24"/>
                <w:szCs w:val="24"/>
                <w:highlight w:val="none"/>
              </w:rPr>
            </w:pPr>
          </w:p>
        </w:tc>
        <w:tc>
          <w:tcPr>
            <w:tcW w:w="1188" w:type="dxa"/>
            <w:noWrap/>
            <w:vAlign w:val="top"/>
          </w:tcPr>
          <w:p>
            <w:pPr>
              <w:pStyle w:val="16"/>
              <w:spacing w:line="360" w:lineRule="auto"/>
              <w:ind w:left="0" w:leftChars="0" w:firstLine="240" w:firstLineChars="1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51" w:type="dxa"/>
            <w:noWrap/>
            <w:vAlign w:val="center"/>
          </w:tcPr>
          <w:p>
            <w:pPr>
              <w:pStyle w:val="16"/>
              <w:spacing w:line="360" w:lineRule="auto"/>
              <w:rPr>
                <w:rFonts w:hint="eastAsia" w:ascii="宋体" w:hAnsi="宋体" w:eastAsia="宋体" w:cs="宋体"/>
                <w:b/>
                <w:color w:val="auto"/>
                <w:sz w:val="24"/>
                <w:szCs w:val="24"/>
                <w:highlight w:val="none"/>
              </w:rPr>
            </w:pPr>
          </w:p>
        </w:tc>
        <w:tc>
          <w:tcPr>
            <w:tcW w:w="1187" w:type="dxa"/>
            <w:noWrap/>
            <w:vAlign w:val="center"/>
          </w:tcPr>
          <w:p>
            <w:pPr>
              <w:pStyle w:val="16"/>
              <w:spacing w:line="360" w:lineRule="auto"/>
              <w:rPr>
                <w:rFonts w:hint="eastAsia" w:ascii="宋体" w:hAnsi="宋体" w:eastAsia="宋体" w:cs="宋体"/>
                <w:b/>
                <w:color w:val="auto"/>
                <w:sz w:val="24"/>
                <w:szCs w:val="24"/>
                <w:highlight w:val="none"/>
              </w:rPr>
            </w:pPr>
          </w:p>
        </w:tc>
        <w:tc>
          <w:tcPr>
            <w:tcW w:w="2494" w:type="dxa"/>
            <w:noWrap/>
            <w:vAlign w:val="center"/>
          </w:tcPr>
          <w:p>
            <w:pPr>
              <w:pStyle w:val="16"/>
              <w:spacing w:line="360" w:lineRule="auto"/>
              <w:rPr>
                <w:rFonts w:hint="eastAsia" w:ascii="宋体" w:hAnsi="宋体" w:eastAsia="宋体" w:cs="宋体"/>
                <w:b/>
                <w:color w:val="auto"/>
                <w:sz w:val="24"/>
                <w:szCs w:val="24"/>
                <w:highlight w:val="none"/>
              </w:rPr>
            </w:pPr>
          </w:p>
        </w:tc>
        <w:tc>
          <w:tcPr>
            <w:tcW w:w="791" w:type="dxa"/>
            <w:noWrap/>
            <w:vAlign w:val="center"/>
          </w:tcPr>
          <w:p>
            <w:pPr>
              <w:pStyle w:val="16"/>
              <w:spacing w:line="360" w:lineRule="auto"/>
              <w:rPr>
                <w:rFonts w:hint="eastAsia" w:ascii="宋体" w:hAnsi="宋体" w:eastAsia="宋体" w:cs="宋体"/>
                <w:b/>
                <w:color w:val="auto"/>
                <w:sz w:val="24"/>
                <w:szCs w:val="24"/>
                <w:highlight w:val="none"/>
              </w:rPr>
            </w:pPr>
          </w:p>
        </w:tc>
        <w:tc>
          <w:tcPr>
            <w:tcW w:w="791" w:type="dxa"/>
            <w:noWrap/>
            <w:vAlign w:val="center"/>
          </w:tcPr>
          <w:p>
            <w:pPr>
              <w:pStyle w:val="16"/>
              <w:spacing w:line="360" w:lineRule="auto"/>
              <w:rPr>
                <w:rFonts w:hint="eastAsia" w:ascii="宋体" w:hAnsi="宋体" w:eastAsia="宋体" w:cs="宋体"/>
                <w:b/>
                <w:color w:val="auto"/>
                <w:sz w:val="24"/>
                <w:szCs w:val="24"/>
                <w:highlight w:val="none"/>
              </w:rPr>
            </w:pPr>
          </w:p>
        </w:tc>
        <w:tc>
          <w:tcPr>
            <w:tcW w:w="1385" w:type="dxa"/>
            <w:noWrap/>
            <w:vAlign w:val="center"/>
          </w:tcPr>
          <w:p>
            <w:pPr>
              <w:pStyle w:val="16"/>
              <w:spacing w:line="360" w:lineRule="auto"/>
              <w:rPr>
                <w:rFonts w:hint="eastAsia" w:ascii="宋体" w:hAnsi="宋体" w:eastAsia="宋体" w:cs="宋体"/>
                <w:b/>
                <w:color w:val="auto"/>
                <w:sz w:val="24"/>
                <w:szCs w:val="24"/>
                <w:highlight w:val="none"/>
              </w:rPr>
            </w:pPr>
          </w:p>
        </w:tc>
        <w:tc>
          <w:tcPr>
            <w:tcW w:w="1187" w:type="dxa"/>
            <w:noWrap/>
            <w:vAlign w:val="top"/>
          </w:tcPr>
          <w:p>
            <w:pPr>
              <w:pStyle w:val="16"/>
              <w:spacing w:line="360" w:lineRule="auto"/>
              <w:rPr>
                <w:rFonts w:hint="eastAsia" w:ascii="宋体" w:hAnsi="宋体" w:eastAsia="宋体" w:cs="宋体"/>
                <w:color w:val="auto"/>
                <w:sz w:val="24"/>
                <w:szCs w:val="24"/>
                <w:highlight w:val="none"/>
              </w:rPr>
            </w:pPr>
          </w:p>
        </w:tc>
        <w:tc>
          <w:tcPr>
            <w:tcW w:w="1188" w:type="dxa"/>
            <w:noWrap/>
            <w:vAlign w:val="top"/>
          </w:tcPr>
          <w:p>
            <w:pPr>
              <w:pStyle w:val="16"/>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938" w:type="dxa"/>
            <w:gridSpan w:val="2"/>
            <w:noWrap/>
            <w:vAlign w:val="center"/>
          </w:tcPr>
          <w:p>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7836" w:type="dxa"/>
            <w:gridSpan w:val="6"/>
            <w:noWrap/>
            <w:vAlign w:val="center"/>
          </w:tcPr>
          <w:p>
            <w:pPr>
              <w:pStyle w:val="16"/>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3" w:hRule="atLeast"/>
          <w:jc w:val="center"/>
        </w:trPr>
        <w:tc>
          <w:tcPr>
            <w:tcW w:w="9774" w:type="dxa"/>
            <w:gridSpan w:val="8"/>
            <w:noWrap/>
            <w:vAlign w:val="center"/>
          </w:tcPr>
          <w:p>
            <w:pPr>
              <w:pStyle w:val="16"/>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投标报价统一为人民币计价，包括但不仅限于</w:t>
            </w:r>
            <w:r>
              <w:rPr>
                <w:rFonts w:hint="eastAsia" w:hAnsi="宋体" w:eastAsia="宋体" w:cs="宋体"/>
                <w:color w:val="auto"/>
                <w:sz w:val="24"/>
                <w:szCs w:val="24"/>
                <w:highlight w:val="none"/>
                <w:lang w:val="en-US" w:eastAsia="zh-CN"/>
              </w:rPr>
              <w:t>车架</w:t>
            </w:r>
            <w:r>
              <w:rPr>
                <w:rFonts w:hint="eastAsia" w:ascii="宋体" w:hAnsi="宋体" w:eastAsia="宋体" w:cs="宋体"/>
                <w:color w:val="auto"/>
                <w:sz w:val="24"/>
                <w:szCs w:val="24"/>
                <w:highlight w:val="none"/>
              </w:rPr>
              <w:t>、运输、</w:t>
            </w:r>
            <w:r>
              <w:rPr>
                <w:rFonts w:hint="eastAsia" w:hAnsi="宋体" w:eastAsia="宋体" w:cs="宋体"/>
                <w:color w:val="auto"/>
                <w:sz w:val="24"/>
                <w:szCs w:val="24"/>
                <w:highlight w:val="none"/>
                <w:lang w:val="en-US" w:eastAsia="zh-CN"/>
              </w:rPr>
              <w:t>装修（原厂全车膜、脚垫、后备箱垫等）、</w:t>
            </w:r>
            <w:r>
              <w:rPr>
                <w:rFonts w:hint="eastAsia" w:ascii="宋体" w:hAnsi="宋体" w:eastAsia="宋体" w:cs="宋体"/>
                <w:color w:val="auto"/>
                <w:sz w:val="24"/>
                <w:szCs w:val="24"/>
                <w:highlight w:val="none"/>
              </w:rPr>
              <w:t>售后服务、</w:t>
            </w:r>
            <w:r>
              <w:rPr>
                <w:rFonts w:hint="eastAsia" w:hAnsi="宋体" w:eastAsia="宋体" w:cs="宋体"/>
                <w:color w:val="auto"/>
                <w:sz w:val="24"/>
                <w:szCs w:val="24"/>
                <w:highlight w:val="none"/>
                <w:lang w:val="en-US" w:eastAsia="zh-CN"/>
              </w:rPr>
              <w:t>随车辅件</w:t>
            </w:r>
            <w:r>
              <w:rPr>
                <w:rFonts w:hint="eastAsia" w:ascii="宋体" w:hAnsi="宋体" w:eastAsia="宋体" w:cs="宋体"/>
                <w:color w:val="auto"/>
                <w:sz w:val="24"/>
                <w:szCs w:val="24"/>
                <w:highlight w:val="none"/>
              </w:rPr>
              <w:t>、质保、税费（指企业增值税）、调试、验收等一切为本项目而产生的所有费用（不包括车辆购置税、新车检验费、新车牌证费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每年车辆保险费</w:t>
            </w:r>
            <w:r>
              <w:rPr>
                <w:rFonts w:hint="eastAsia" w:ascii="宋体" w:hAnsi="宋体" w:eastAsia="宋体" w:cs="宋体"/>
                <w:color w:val="auto"/>
                <w:sz w:val="24"/>
                <w:szCs w:val="24"/>
                <w:highlight w:val="none"/>
              </w:rPr>
              <w:t>）。投标人在编写投标方案时应充分考虑各种风险因素，凡投标人漏项、漏报均认为已包含在报价中，结算时不再增加。</w:t>
            </w:r>
          </w:p>
          <w:p>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同时要求中标人免费</w:t>
            </w:r>
            <w:r>
              <w:rPr>
                <w:rFonts w:hint="eastAsia" w:ascii="宋体" w:hAnsi="宋体" w:eastAsia="宋体" w:cs="宋体"/>
                <w:color w:val="auto"/>
                <w:sz w:val="24"/>
                <w:szCs w:val="24"/>
                <w:highlight w:val="none"/>
                <w:lang w:val="en-US" w:eastAsia="zh-CN"/>
              </w:rPr>
              <w:t>协助</w:t>
            </w:r>
            <w:r>
              <w:rPr>
                <w:rFonts w:hint="eastAsia" w:ascii="宋体" w:hAnsi="宋体" w:eastAsia="宋体" w:cs="宋体"/>
                <w:color w:val="auto"/>
                <w:sz w:val="24"/>
                <w:szCs w:val="24"/>
                <w:highlight w:val="none"/>
              </w:rPr>
              <w:t>采购人办理上牌、交税、办理保险业务，中标人上牌或办事期间如有事故由中标人自行负责。</w:t>
            </w:r>
          </w:p>
        </w:tc>
      </w:tr>
    </w:tbl>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二、</w:t>
      </w:r>
      <w:r>
        <w:rPr>
          <w:rFonts w:hint="eastAsia" w:ascii="宋体" w:hAnsi="宋体" w:eastAsia="宋体" w:cs="宋体"/>
          <w:b/>
          <w:color w:val="auto"/>
          <w:sz w:val="24"/>
          <w:szCs w:val="24"/>
          <w:highlight w:val="none"/>
        </w:rPr>
        <w:t>付款方式及要求</w:t>
      </w:r>
    </w:p>
    <w:p>
      <w:pPr>
        <w:numPr>
          <w:ilvl w:val="0"/>
          <w:numId w:val="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eastAsia="zh-CN"/>
        </w:rPr>
        <w:t>：</w:t>
      </w:r>
    </w:p>
    <w:p>
      <w:pPr>
        <w:numPr>
          <w:ilvl w:val="0"/>
          <w:numId w:val="0"/>
        </w:numPr>
        <w:autoSpaceDE w:val="0"/>
        <w:autoSpaceDN w:val="0"/>
        <w:adjustRightInd w:val="0"/>
        <w:spacing w:line="360" w:lineRule="auto"/>
        <w:ind w:leftChars="200"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lang w:val="zh-CN" w:eastAsia="zh-CN"/>
        </w:rPr>
        <w:t>采购人</w:t>
      </w:r>
      <w:r>
        <w:rPr>
          <w:rFonts w:hint="eastAsia" w:asciiTheme="minorEastAsia" w:hAnsiTheme="minorEastAsia" w:eastAsiaTheme="minorEastAsia" w:cstheme="minorEastAsia"/>
          <w:color w:val="auto"/>
          <w:sz w:val="24"/>
          <w:szCs w:val="24"/>
          <w:lang w:val="en-US" w:eastAsia="zh-CN"/>
        </w:rPr>
        <w:t>收到车辆</w:t>
      </w:r>
      <w:r>
        <w:rPr>
          <w:rFonts w:hint="eastAsia" w:asciiTheme="minorEastAsia" w:hAnsiTheme="minorEastAsia" w:eastAsiaTheme="minorEastAsia" w:cstheme="minorEastAsia"/>
          <w:color w:val="auto"/>
          <w:sz w:val="24"/>
          <w:szCs w:val="24"/>
          <w:lang w:val="zh-CN" w:eastAsia="zh-CN"/>
        </w:rPr>
        <w:t>验收合格后，</w:t>
      </w:r>
      <w:r>
        <w:rPr>
          <w:rFonts w:hint="eastAsia" w:asciiTheme="minorEastAsia" w:hAnsiTheme="minorEastAsia" w:eastAsiaTheme="minorEastAsia" w:cstheme="minorEastAsia"/>
          <w:color w:val="auto"/>
          <w:sz w:val="24"/>
          <w:szCs w:val="24"/>
          <w:lang w:val="en-US" w:eastAsia="zh-CN"/>
        </w:rPr>
        <w:t>一次性</w:t>
      </w:r>
      <w:r>
        <w:rPr>
          <w:rFonts w:hint="eastAsia" w:asciiTheme="minorEastAsia" w:hAnsiTheme="minorEastAsia" w:eastAsiaTheme="minorEastAsia" w:cstheme="minorEastAsia"/>
          <w:color w:val="auto"/>
          <w:sz w:val="24"/>
          <w:szCs w:val="24"/>
          <w:lang w:val="zh-CN" w:eastAsia="zh-CN"/>
        </w:rPr>
        <w:t>支付全额车款</w:t>
      </w:r>
    </w:p>
    <w:p>
      <w:pPr>
        <w:numPr>
          <w:ilvl w:val="0"/>
          <w:numId w:val="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乙方在收款之前，应向甲方提供</w:t>
      </w:r>
      <w:r>
        <w:rPr>
          <w:rFonts w:hint="eastAsia" w:ascii="宋体" w:hAnsi="宋体" w:eastAsia="宋体" w:cs="宋体"/>
          <w:color w:val="auto"/>
          <w:sz w:val="24"/>
          <w:szCs w:val="24"/>
          <w:highlight w:val="none"/>
          <w:lang w:val="en-US" w:eastAsia="zh-CN"/>
        </w:rPr>
        <w:t>增值税专用</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，甲方凭发票付款。如乙方未按约定提供发票的，甲方有权拒绝付款，直至收到乙方提交的相应发票为止，在此情况下，甲方不承担逾期付款违约责任。</w:t>
      </w:r>
    </w:p>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三、</w:t>
      </w:r>
      <w:r>
        <w:rPr>
          <w:rFonts w:hint="eastAsia" w:ascii="宋体" w:hAnsi="宋体" w:eastAsia="宋体" w:cs="宋体"/>
          <w:b/>
          <w:color w:val="auto"/>
          <w:sz w:val="24"/>
          <w:szCs w:val="24"/>
          <w:highlight w:val="none"/>
        </w:rPr>
        <w:t>履约保证金</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无</w:t>
      </w:r>
    </w:p>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四、</w:t>
      </w:r>
      <w:r>
        <w:rPr>
          <w:rFonts w:hint="eastAsia" w:ascii="宋体" w:hAnsi="宋体" w:eastAsia="宋体" w:cs="宋体"/>
          <w:b/>
          <w:color w:val="auto"/>
          <w:sz w:val="24"/>
          <w:szCs w:val="24"/>
          <w:highlight w:val="none"/>
        </w:rPr>
        <w:t>供货要求</w:t>
      </w:r>
    </w:p>
    <w:p>
      <w:pPr>
        <w:numPr>
          <w:ilvl w:val="0"/>
          <w:numId w:val="5"/>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供货地点：免费送车辆到</w:t>
      </w:r>
      <w:r>
        <w:rPr>
          <w:rStyle w:val="52"/>
          <w:rFonts w:hint="eastAsia" w:ascii="宋体" w:hAnsi="宋体" w:eastAsia="宋体" w:cs="宋体"/>
          <w:color w:val="auto"/>
          <w:sz w:val="24"/>
          <w:szCs w:val="24"/>
          <w:highlight w:val="none"/>
          <w:lang w:val="en-US" w:eastAsia="zh-CN"/>
        </w:rPr>
        <w:t>甲方</w:t>
      </w:r>
      <w:r>
        <w:rPr>
          <w:rStyle w:val="52"/>
          <w:rFonts w:hint="eastAsia" w:ascii="宋体" w:hAnsi="宋体" w:eastAsia="宋体" w:cs="宋体"/>
          <w:color w:val="auto"/>
          <w:sz w:val="24"/>
          <w:szCs w:val="24"/>
          <w:highlight w:val="none"/>
        </w:rPr>
        <w:t>指定地点。</w:t>
      </w:r>
    </w:p>
    <w:p>
      <w:pPr>
        <w:numPr>
          <w:ilvl w:val="0"/>
          <w:numId w:val="5"/>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供货时间：</w:t>
      </w:r>
      <w:r>
        <w:rPr>
          <w:rFonts w:hint="eastAsia" w:ascii="宋体" w:hAnsi="宋体" w:eastAsia="宋体" w:cs="宋体"/>
          <w:b w:val="0"/>
          <w:bCs w:val="0"/>
          <w:color w:val="auto"/>
          <w:sz w:val="24"/>
          <w:szCs w:val="24"/>
          <w:lang w:val="en-US" w:eastAsia="zh-CN"/>
        </w:rPr>
        <w:t>合同签订生效</w:t>
      </w:r>
      <w:r>
        <w:rPr>
          <w:rFonts w:hint="eastAsia" w:ascii="宋体" w:hAnsi="宋体" w:eastAsia="宋体" w:cs="宋体"/>
          <w:b w:val="0"/>
          <w:bCs w:val="0"/>
          <w:color w:val="auto"/>
          <w:sz w:val="24"/>
          <w:szCs w:val="24"/>
          <w:highlight w:val="none"/>
          <w:lang w:val="en-US" w:eastAsia="zh-CN"/>
        </w:rPr>
        <w:t>后10天</w:t>
      </w:r>
      <w:r>
        <w:rPr>
          <w:rFonts w:hint="eastAsia" w:ascii="宋体" w:hAnsi="宋体" w:eastAsia="宋体" w:cs="宋体"/>
          <w:b w:val="0"/>
          <w:bCs w:val="0"/>
          <w:color w:val="auto"/>
          <w:sz w:val="24"/>
          <w:szCs w:val="24"/>
          <w:lang w:val="en-US" w:eastAsia="zh-CN"/>
        </w:rPr>
        <w:t>内完成车辆的供货、调试工作并通过验收</w:t>
      </w:r>
      <w:r>
        <w:rPr>
          <w:rFonts w:hint="eastAsia" w:ascii="宋体" w:hAnsi="宋体" w:eastAsia="宋体" w:cs="宋体"/>
          <w:color w:val="auto"/>
          <w:szCs w:val="21"/>
          <w:lang w:val="en-US" w:eastAsia="zh-CN"/>
        </w:rPr>
        <w:t>。</w:t>
      </w:r>
    </w:p>
    <w:p>
      <w:pPr>
        <w:numPr>
          <w:ilvl w:val="0"/>
          <w:numId w:val="5"/>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产品需确保能在当地上牌，</w:t>
      </w:r>
      <w:r>
        <w:rPr>
          <w:rFonts w:hint="eastAsia" w:ascii="宋体" w:hAnsi="宋体" w:eastAsia="宋体" w:cs="宋体"/>
          <w:color w:val="auto"/>
          <w:sz w:val="24"/>
          <w:szCs w:val="24"/>
          <w:highlight w:val="none"/>
        </w:rPr>
        <w:t>免费</w:t>
      </w:r>
      <w:r>
        <w:rPr>
          <w:rFonts w:hint="eastAsia" w:ascii="宋体" w:hAnsi="宋体" w:eastAsia="宋体" w:cs="宋体"/>
          <w:color w:val="auto"/>
          <w:sz w:val="24"/>
          <w:szCs w:val="24"/>
          <w:highlight w:val="none"/>
          <w:lang w:val="en-US" w:eastAsia="zh-CN"/>
        </w:rPr>
        <w:t>协助</w:t>
      </w:r>
      <w:r>
        <w:rPr>
          <w:rFonts w:hint="eastAsia" w:ascii="宋体" w:hAnsi="宋体" w:eastAsia="宋体" w:cs="宋体"/>
          <w:color w:val="auto"/>
          <w:sz w:val="24"/>
          <w:szCs w:val="24"/>
          <w:highlight w:val="none"/>
        </w:rPr>
        <w:t>采购人办理上牌、交税、办理保险业务，中标人上牌或办事期间如有事故由中标人自行负责</w:t>
      </w:r>
      <w:r>
        <w:rPr>
          <w:rStyle w:val="52"/>
          <w:rFonts w:hint="eastAsia" w:ascii="宋体" w:hAnsi="宋体" w:eastAsia="宋体" w:cs="宋体"/>
          <w:color w:val="auto"/>
          <w:sz w:val="24"/>
          <w:szCs w:val="24"/>
          <w:highlight w:val="none"/>
        </w:rPr>
        <w:t>，时间根据甲方要求执行。</w:t>
      </w:r>
    </w:p>
    <w:p>
      <w:pPr>
        <w:numPr>
          <w:ilvl w:val="0"/>
          <w:numId w:val="5"/>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车辆临时车牌有效期须不少于15天。</w:t>
      </w:r>
    </w:p>
    <w:p>
      <w:pPr>
        <w:numPr>
          <w:ilvl w:val="0"/>
          <w:numId w:val="5"/>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本次采购所有设备类产品要求全部部件均为原厂原装。</w:t>
      </w:r>
    </w:p>
    <w:p>
      <w:pPr>
        <w:numPr>
          <w:ilvl w:val="0"/>
          <w:numId w:val="5"/>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乙方须在投标文件技术标中针对本次采购制定详细的施工计划及供货安装计划，保证本次采购项目按时优质完成。</w:t>
      </w:r>
    </w:p>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五、</w:t>
      </w:r>
      <w:r>
        <w:rPr>
          <w:rFonts w:hint="eastAsia" w:ascii="宋体" w:hAnsi="宋体" w:eastAsia="宋体" w:cs="宋体"/>
          <w:b/>
          <w:color w:val="auto"/>
          <w:sz w:val="24"/>
          <w:szCs w:val="24"/>
          <w:highlight w:val="none"/>
        </w:rPr>
        <w:t>资料要求</w:t>
      </w:r>
    </w:p>
    <w:p>
      <w:pPr>
        <w:numPr>
          <w:ilvl w:val="0"/>
          <w:numId w:val="6"/>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乙方如为代理商，则在中标后7个工作日内提供制造商针对本项目的授权书及原厂售后服务承诺函原件，且与投标产品必须一致。否则甲方有权取消其中标资格。</w:t>
      </w:r>
    </w:p>
    <w:p>
      <w:pPr>
        <w:numPr>
          <w:ilvl w:val="0"/>
          <w:numId w:val="6"/>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在中标并签定合同后，乙方应根据甲方的要求，应随机免费提供与车辆相符合的下列资料：车辆合格证、司机操作手册、整车维修保养手册、零件手册等。</w:t>
      </w:r>
    </w:p>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六、</w:t>
      </w:r>
      <w:r>
        <w:rPr>
          <w:rFonts w:hint="eastAsia" w:ascii="宋体" w:hAnsi="宋体" w:eastAsia="宋体" w:cs="宋体"/>
          <w:b/>
          <w:color w:val="auto"/>
          <w:sz w:val="24"/>
          <w:szCs w:val="24"/>
          <w:highlight w:val="none"/>
        </w:rPr>
        <w:t>工具、附件和备件</w:t>
      </w:r>
    </w:p>
    <w:p>
      <w:pPr>
        <w:numPr>
          <w:ilvl w:val="0"/>
          <w:numId w:val="7"/>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乙方提供随机备件清单。</w:t>
      </w:r>
    </w:p>
    <w:p>
      <w:pPr>
        <w:numPr>
          <w:ilvl w:val="0"/>
          <w:numId w:val="7"/>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配备一套用于维护保养和检查的专用工具，并列清单。</w:t>
      </w:r>
    </w:p>
    <w:p>
      <w:pPr>
        <w:numPr>
          <w:ilvl w:val="0"/>
          <w:numId w:val="7"/>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乙方必须提供该车保修期后备件清单，包括零配件、易损件等数量和单价。</w:t>
      </w:r>
    </w:p>
    <w:p>
      <w:pPr>
        <w:numPr>
          <w:ilvl w:val="0"/>
          <w:numId w:val="7"/>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如采购内容及技术要求有所遗漏进而造成甲方不能正常使用，乙方须免费提供车辆所需的所有配件并承担项目实施中产生的相关费用。</w:t>
      </w:r>
    </w:p>
    <w:p>
      <w:pPr>
        <w:numPr>
          <w:ilvl w:val="0"/>
          <w:numId w:val="0"/>
        </w:numPr>
        <w:tabs>
          <w:tab w:val="left" w:pos="0"/>
        </w:tabs>
        <w:spacing w:before="156" w:beforeLines="50" w:after="156"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七、</w:t>
      </w:r>
      <w:r>
        <w:rPr>
          <w:rFonts w:hint="eastAsia" w:ascii="宋体" w:hAnsi="宋体" w:eastAsia="宋体" w:cs="宋体"/>
          <w:b/>
          <w:color w:val="auto"/>
          <w:sz w:val="24"/>
          <w:szCs w:val="24"/>
          <w:highlight w:val="none"/>
        </w:rPr>
        <w:t>产品的检验</w:t>
      </w:r>
    </w:p>
    <w:p>
      <w:pPr>
        <w:numPr>
          <w:ilvl w:val="0"/>
          <w:numId w:val="8"/>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乙方应协助甲方对设备进行检查，查验发动机号、底盘号，交付所有证书、工具、主副钥匙。</w:t>
      </w:r>
    </w:p>
    <w:p>
      <w:pPr>
        <w:numPr>
          <w:ilvl w:val="0"/>
          <w:numId w:val="8"/>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乙方应在投标文件中提出其安装调试过程中甲方需配合的内容。</w:t>
      </w:r>
    </w:p>
    <w:p>
      <w:pPr>
        <w:numPr>
          <w:ilvl w:val="0"/>
          <w:numId w:val="8"/>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乙方需按甲方的要求提供必要的技术数据和检验、试验报告。</w:t>
      </w:r>
    </w:p>
    <w:p>
      <w:pPr>
        <w:numPr>
          <w:ilvl w:val="0"/>
          <w:numId w:val="8"/>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产品到货后，甲方有权组织有关人员按国家相关标准进行抽检试验，如试验结果未达标，甲方有权要求退换，由此造成的一切损失由乙方负责。</w:t>
      </w:r>
    </w:p>
    <w:p>
      <w:pPr>
        <w:numPr>
          <w:ilvl w:val="0"/>
          <w:numId w:val="8"/>
        </w:numPr>
        <w:spacing w:line="360" w:lineRule="auto"/>
        <w:ind w:firstLine="480" w:firstLineChars="200"/>
        <w:rPr>
          <w:rStyle w:val="52"/>
          <w:rFonts w:hint="eastAsia" w:ascii="宋体" w:hAnsi="宋体" w:eastAsia="宋体" w:cs="宋体"/>
          <w:color w:val="auto"/>
          <w:sz w:val="24"/>
          <w:szCs w:val="24"/>
          <w:highlight w:val="none"/>
        </w:rPr>
      </w:pPr>
      <w:r>
        <w:rPr>
          <w:rStyle w:val="52"/>
          <w:rFonts w:hint="eastAsia" w:ascii="宋体" w:hAnsi="宋体" w:eastAsia="宋体" w:cs="宋体"/>
          <w:color w:val="auto"/>
          <w:sz w:val="24"/>
          <w:szCs w:val="24"/>
          <w:highlight w:val="none"/>
        </w:rPr>
        <w:t>乙方应派员在产品到交货地时进行到货验收。若发现任何损坏及质量问题，乙方应负责更换，并妥善处理直至甲方满意，由此发生的一切费用由乙方负责承担。</w:t>
      </w:r>
    </w:p>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八、</w:t>
      </w:r>
      <w:r>
        <w:rPr>
          <w:rFonts w:hint="eastAsia" w:ascii="宋体" w:hAnsi="宋体" w:eastAsia="宋体" w:cs="宋体"/>
          <w:b/>
          <w:color w:val="auto"/>
          <w:sz w:val="24"/>
          <w:szCs w:val="24"/>
          <w:highlight w:val="none"/>
        </w:rPr>
        <w:t>售后服务要求：</w:t>
      </w:r>
    </w:p>
    <w:p>
      <w:pPr>
        <w:numPr>
          <w:ilvl w:val="0"/>
          <w:numId w:val="9"/>
        </w:numPr>
        <w:spacing w:line="360" w:lineRule="auto"/>
        <w:ind w:firstLine="480" w:firstLineChars="200"/>
        <w:rPr>
          <w:rStyle w:val="52"/>
          <w:rFonts w:hint="eastAsia" w:ascii="宋体" w:hAnsi="宋体" w:eastAsia="宋体" w:cs="宋体"/>
          <w:color w:val="auto"/>
          <w:szCs w:val="24"/>
          <w:highlight w:val="none"/>
        </w:rPr>
      </w:pPr>
      <w:r>
        <w:rPr>
          <w:rStyle w:val="52"/>
          <w:rFonts w:hint="eastAsia" w:ascii="宋体" w:hAnsi="宋体" w:eastAsia="宋体" w:cs="宋体"/>
          <w:color w:val="auto"/>
          <w:szCs w:val="24"/>
          <w:highlight w:val="none"/>
        </w:rPr>
        <w:t>本项目所有产品应提供自设备验收合格并交付使用后</w:t>
      </w:r>
      <w:r>
        <w:rPr>
          <w:rStyle w:val="52"/>
          <w:rFonts w:hint="eastAsia" w:ascii="宋体" w:hAnsi="宋体" w:eastAsia="宋体" w:cs="宋体"/>
          <w:color w:val="auto"/>
          <w:szCs w:val="24"/>
          <w:highlight w:val="none"/>
          <w:lang w:eastAsia="zh-CN"/>
        </w:rPr>
        <w:t>，</w:t>
      </w:r>
      <w:r>
        <w:rPr>
          <w:rFonts w:hint="eastAsia" w:ascii="宋体" w:hAnsi="宋体" w:eastAsia="宋体" w:cs="宋体"/>
          <w:color w:val="auto"/>
          <w:kern w:val="0"/>
          <w:sz w:val="24"/>
          <w:lang w:val="en-US" w:eastAsia="zh-CN"/>
        </w:rPr>
        <w:t>整车至少三年或10万公里，其中发动机、变速箱、传动系统质保</w:t>
      </w:r>
      <w:r>
        <w:rPr>
          <w:rFonts w:hint="eastAsia" w:ascii="宋体" w:hAnsi="宋体" w:eastAsia="宋体" w:cs="宋体"/>
          <w:color w:val="auto"/>
          <w:kern w:val="0"/>
          <w:sz w:val="24"/>
        </w:rPr>
        <w:t>三年或</w:t>
      </w:r>
      <w:r>
        <w:rPr>
          <w:rFonts w:hint="eastAsia" w:ascii="宋体" w:hAnsi="宋体" w:eastAsia="宋体" w:cs="宋体"/>
          <w:color w:val="auto"/>
          <w:kern w:val="0"/>
          <w:sz w:val="24"/>
          <w:lang w:val="en-US" w:eastAsia="zh-CN"/>
        </w:rPr>
        <w:t>12</w:t>
      </w:r>
      <w:r>
        <w:rPr>
          <w:rFonts w:hint="eastAsia" w:ascii="宋体" w:hAnsi="宋体" w:eastAsia="宋体" w:cs="宋体"/>
          <w:color w:val="auto"/>
          <w:kern w:val="0"/>
          <w:sz w:val="24"/>
        </w:rPr>
        <w:t>万公里</w:t>
      </w:r>
      <w:r>
        <w:rPr>
          <w:rFonts w:hint="eastAsia" w:ascii="宋体" w:hAnsi="宋体" w:eastAsia="宋体" w:cs="宋体"/>
          <w:color w:val="auto"/>
          <w:kern w:val="0"/>
          <w:sz w:val="24"/>
          <w:lang w:val="en-US" w:eastAsia="zh-CN"/>
        </w:rPr>
        <w:t>的质保</w:t>
      </w:r>
      <w:r>
        <w:rPr>
          <w:rStyle w:val="52"/>
          <w:rFonts w:hint="eastAsia" w:ascii="宋体" w:hAnsi="宋体" w:eastAsia="宋体" w:cs="宋体"/>
          <w:color w:val="auto"/>
          <w:szCs w:val="24"/>
          <w:highlight w:val="none"/>
        </w:rPr>
        <w:t>期，如厂商本身承诺的产品质保期高于此要求的或采购要求中另有要求的，按高标准执行。</w:t>
      </w:r>
    </w:p>
    <w:p>
      <w:pPr>
        <w:numPr>
          <w:ilvl w:val="0"/>
          <w:numId w:val="9"/>
        </w:numPr>
        <w:spacing w:line="360" w:lineRule="auto"/>
        <w:ind w:firstLine="480" w:firstLineChars="200"/>
        <w:rPr>
          <w:rStyle w:val="52"/>
          <w:rFonts w:hint="eastAsia" w:ascii="宋体" w:hAnsi="宋体" w:eastAsia="宋体" w:cs="宋体"/>
          <w:color w:val="auto"/>
          <w:szCs w:val="24"/>
          <w:highlight w:val="none"/>
        </w:rPr>
      </w:pPr>
      <w:r>
        <w:rPr>
          <w:rStyle w:val="52"/>
          <w:rFonts w:hint="eastAsia" w:ascii="宋体" w:hAnsi="宋体" w:eastAsia="宋体" w:cs="宋体"/>
          <w:color w:val="auto"/>
          <w:szCs w:val="24"/>
          <w:highlight w:val="none"/>
        </w:rPr>
        <w:t>在质保期内的工作应包括对所有产品的维修、更换、常规检查、调整等，中标人须自行付费负责修理和更换任何由于产品自身的质量问题造成的损坏及故障。</w:t>
      </w:r>
    </w:p>
    <w:p>
      <w:pPr>
        <w:numPr>
          <w:ilvl w:val="0"/>
          <w:numId w:val="9"/>
        </w:numPr>
        <w:spacing w:line="360" w:lineRule="auto"/>
        <w:ind w:firstLine="480" w:firstLineChars="200"/>
        <w:rPr>
          <w:rStyle w:val="52"/>
          <w:rFonts w:hint="eastAsia" w:ascii="宋体" w:hAnsi="宋体" w:eastAsia="宋体" w:cs="宋体"/>
          <w:color w:val="auto"/>
          <w:szCs w:val="24"/>
          <w:highlight w:val="none"/>
        </w:rPr>
      </w:pPr>
      <w:r>
        <w:rPr>
          <w:rStyle w:val="52"/>
          <w:rFonts w:hint="eastAsia" w:ascii="宋体" w:hAnsi="宋体" w:eastAsia="宋体" w:cs="宋体"/>
          <w:color w:val="auto"/>
          <w:szCs w:val="24"/>
          <w:highlight w:val="none"/>
        </w:rPr>
        <w:t>中标人需有可靠的售后服务保障，包括在本地或附近内有固定的维修服务点，能提供日常的技术、备品备件服务。</w:t>
      </w:r>
    </w:p>
    <w:p>
      <w:pPr>
        <w:numPr>
          <w:ilvl w:val="0"/>
          <w:numId w:val="9"/>
        </w:numPr>
        <w:spacing w:line="360" w:lineRule="auto"/>
        <w:ind w:firstLine="480" w:firstLineChars="200"/>
        <w:rPr>
          <w:rStyle w:val="52"/>
          <w:rFonts w:hint="eastAsia" w:ascii="宋体" w:hAnsi="宋体" w:eastAsia="宋体" w:cs="宋体"/>
          <w:color w:val="auto"/>
          <w:sz w:val="24"/>
          <w:szCs w:val="24"/>
          <w:highlight w:val="none"/>
        </w:rPr>
      </w:pPr>
      <w:r>
        <w:rPr>
          <w:rFonts w:hint="eastAsia" w:ascii="宋体" w:hAnsi="宋体" w:eastAsia="宋体" w:cs="宋体"/>
          <w:color w:val="auto"/>
        </w:rPr>
        <w:t>在保修期内，接到采购人维护及保障电话（保修期内所有维护及保障为免费）</w:t>
      </w:r>
      <w:r>
        <w:rPr>
          <w:rFonts w:hint="eastAsia" w:ascii="宋体" w:hAnsi="宋体" w:eastAsia="宋体" w:cs="宋体"/>
          <w:color w:val="auto"/>
          <w:szCs w:val="21"/>
        </w:rPr>
        <w:t>后</w:t>
      </w:r>
      <w:r>
        <w:rPr>
          <w:rFonts w:hint="eastAsia" w:ascii="宋体" w:hAnsi="宋体" w:eastAsia="宋体" w:cs="宋体"/>
          <w:color w:val="auto"/>
          <w:szCs w:val="21"/>
          <w:lang w:val="en-US" w:eastAsia="zh-CN"/>
        </w:rPr>
        <w:t>30分钟</w:t>
      </w:r>
      <w:r>
        <w:rPr>
          <w:rFonts w:hint="eastAsia" w:ascii="宋体" w:hAnsi="宋体" w:eastAsia="宋体" w:cs="宋体"/>
          <w:color w:val="auto"/>
          <w:szCs w:val="21"/>
        </w:rPr>
        <w:t>内响应</w:t>
      </w:r>
      <w:r>
        <w:rPr>
          <w:rFonts w:hint="eastAsia" w:ascii="宋体" w:hAnsi="宋体" w:eastAsia="宋体" w:cs="宋体"/>
          <w:color w:val="auto"/>
        </w:rPr>
        <w:t>，须在</w:t>
      </w:r>
      <w:r>
        <w:rPr>
          <w:rFonts w:hint="eastAsia" w:ascii="宋体" w:hAnsi="宋体" w:eastAsia="宋体" w:cs="宋体"/>
          <w:color w:val="auto"/>
          <w:lang w:val="en-US" w:eastAsia="zh-CN"/>
        </w:rPr>
        <w:t>1</w:t>
      </w:r>
      <w:r>
        <w:rPr>
          <w:rFonts w:hint="eastAsia" w:ascii="宋体" w:hAnsi="宋体" w:eastAsia="宋体" w:cs="宋体"/>
          <w:color w:val="auto"/>
        </w:rPr>
        <w:t>小时内赶到现场及时处理故障，</w:t>
      </w:r>
      <w:r>
        <w:rPr>
          <w:rFonts w:hint="eastAsia" w:ascii="宋体" w:hAnsi="宋体" w:eastAsia="宋体" w:cs="宋体"/>
          <w:color w:val="auto"/>
          <w:szCs w:val="21"/>
        </w:rPr>
        <w:t>免费维修与更换缺陷部件完成时间要求在中标人收到采购人通知后一个星期内，</w:t>
      </w:r>
      <w:r>
        <w:rPr>
          <w:rFonts w:hint="eastAsia" w:ascii="宋体" w:hAnsi="宋体" w:eastAsia="宋体" w:cs="宋体"/>
          <w:color w:val="auto"/>
        </w:rPr>
        <w:t>如未按时到达现场或按时修复的，按中标金额的1%支付违约金。</w:t>
      </w:r>
      <w:r>
        <w:rPr>
          <w:rFonts w:hint="eastAsia" w:ascii="宋体" w:hAnsi="宋体" w:eastAsia="宋体" w:cs="宋体"/>
          <w:color w:val="auto"/>
          <w:szCs w:val="21"/>
        </w:rPr>
        <w:t>其他售后服务内容由投标人进行承诺。</w:t>
      </w:r>
      <w:r>
        <w:rPr>
          <w:rStyle w:val="52"/>
          <w:rFonts w:hint="eastAsia" w:ascii="宋体" w:hAnsi="宋体" w:eastAsia="宋体" w:cs="宋体"/>
          <w:color w:val="auto"/>
          <w:szCs w:val="24"/>
          <w:highlight w:val="none"/>
        </w:rPr>
        <w:t>由此产生的一切费用由中标人承担。</w:t>
      </w:r>
    </w:p>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九、</w:t>
      </w:r>
      <w:r>
        <w:rPr>
          <w:rFonts w:hint="eastAsia" w:ascii="宋体" w:hAnsi="宋体" w:eastAsia="宋体" w:cs="宋体"/>
          <w:b/>
          <w:color w:val="auto"/>
          <w:sz w:val="24"/>
          <w:szCs w:val="24"/>
          <w:highlight w:val="none"/>
        </w:rPr>
        <w:t>违约责任</w:t>
      </w:r>
    </w:p>
    <w:p>
      <w:pPr>
        <w:pStyle w:val="16"/>
        <w:snapToGrid w:val="0"/>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1、甲方无正当理由拒收货物的，甲方向乙方偿付拒收货款总值的</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%的违约金。</w:t>
      </w:r>
    </w:p>
    <w:p>
      <w:pPr>
        <w:pStyle w:val="16"/>
        <w:snapToGrid w:val="0"/>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2、乙方逾期交付货物的，乙方应按逾期交货总额每日千分之</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向甲方支付违约金，由甲方从货款中扣除。逾期超过约定日期10个工作日不能交货的，甲方可解除本合同。乙方因逾</w:t>
      </w:r>
    </w:p>
    <w:p>
      <w:pPr>
        <w:pStyle w:val="16"/>
        <w:snapToGrid w:val="0"/>
        <w:spacing w:line="360" w:lineRule="auto"/>
        <w:ind w:left="0" w:leftChars="0" w:firstLine="0" w:firstLineChars="0"/>
        <w:rPr>
          <w:rFonts w:hint="eastAsia" w:ascii="宋体" w:hAnsi="宋体" w:eastAsia="宋体" w:cs="宋体"/>
          <w:color w:val="auto"/>
          <w:sz w:val="24"/>
          <w:szCs w:val="24"/>
          <w:highlight w:val="none"/>
        </w:rPr>
      </w:pPr>
    </w:p>
    <w:p>
      <w:pPr>
        <w:pStyle w:val="16"/>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期交货或因其他违约行为导致甲方解除合同的，乙方应向甲方支付合同总值</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 xml:space="preserve">%的违约金，如造成甲方损失超过违约金的，超出部分由乙方继续承担赔偿责任。 </w:t>
      </w:r>
    </w:p>
    <w:p>
      <w:pPr>
        <w:pStyle w:val="16"/>
        <w:snapToGrid w:val="0"/>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3、乙方所交的货物品种、</w:t>
      </w:r>
      <w:r>
        <w:rPr>
          <w:rFonts w:hint="eastAsia" w:ascii="宋体" w:hAnsi="宋体" w:eastAsia="宋体" w:cs="宋体"/>
          <w:color w:val="auto"/>
          <w:sz w:val="24"/>
          <w:szCs w:val="24"/>
          <w:highlight w:val="none"/>
          <w:lang w:val="en-US" w:eastAsia="zh-CN"/>
        </w:rPr>
        <w:t>颜色、</w:t>
      </w:r>
      <w:r>
        <w:rPr>
          <w:rFonts w:hint="eastAsia" w:ascii="宋体" w:hAnsi="宋体" w:eastAsia="宋体" w:cs="宋体"/>
          <w:color w:val="auto"/>
          <w:sz w:val="24"/>
          <w:szCs w:val="24"/>
          <w:highlight w:val="none"/>
        </w:rPr>
        <w:t>型号、规格、技术参数、质量不符合合同规定及招标文件规定标准的，甲方有权拒收该货物，乙方愿意更换货物但逾期交货的，按乙方逾期交货处理。乙方拒绝更换货物的，甲方可单方面解除合同。</w:t>
      </w:r>
    </w:p>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十、</w:t>
      </w:r>
      <w:r>
        <w:rPr>
          <w:rFonts w:hint="eastAsia" w:ascii="宋体" w:hAnsi="宋体" w:eastAsia="宋体" w:cs="宋体"/>
          <w:b/>
          <w:color w:val="auto"/>
          <w:sz w:val="24"/>
          <w:szCs w:val="24"/>
          <w:highlight w:val="none"/>
        </w:rPr>
        <w:t>不可抗力事件处理</w:t>
      </w:r>
    </w:p>
    <w:p>
      <w:pPr>
        <w:pStyle w:val="16"/>
        <w:snapToGrid w:val="0"/>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pStyle w:val="16"/>
        <w:snapToGrid w:val="0"/>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2、不可抗力事件延续120天以上，双方应通过友好协商，确定是否继续履行合同。</w:t>
      </w:r>
    </w:p>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十一、</w:t>
      </w:r>
      <w:r>
        <w:rPr>
          <w:rFonts w:hint="eastAsia" w:ascii="宋体" w:hAnsi="宋体" w:eastAsia="宋体" w:cs="宋体"/>
          <w:b/>
          <w:color w:val="auto"/>
          <w:sz w:val="24"/>
          <w:szCs w:val="24"/>
          <w:highlight w:val="none"/>
        </w:rPr>
        <w:t>诉讼</w:t>
      </w:r>
    </w:p>
    <w:p>
      <w:pPr>
        <w:pStyle w:val="16"/>
        <w:snapToGrid w:val="0"/>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双方在执行合同中所发生的一切争议，应通过协商解决。如协商不成，可向</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方所在地法院起诉。</w:t>
      </w:r>
    </w:p>
    <w:p>
      <w:pPr>
        <w:numPr>
          <w:ilvl w:val="0"/>
          <w:numId w:val="0"/>
        </w:numPr>
        <w:tabs>
          <w:tab w:val="left" w:pos="0"/>
        </w:tabs>
        <w:spacing w:before="156" w:beforeLines="50" w:after="156" w:after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十二、</w:t>
      </w:r>
      <w:r>
        <w:rPr>
          <w:rFonts w:hint="eastAsia" w:ascii="宋体" w:hAnsi="宋体" w:eastAsia="宋体" w:cs="宋体"/>
          <w:b/>
          <w:color w:val="auto"/>
          <w:sz w:val="24"/>
          <w:szCs w:val="24"/>
          <w:highlight w:val="none"/>
        </w:rPr>
        <w:t>合同生效及其它</w:t>
      </w:r>
    </w:p>
    <w:p>
      <w:pPr>
        <w:pStyle w:val="16"/>
        <w:snapToGrid w:val="0"/>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1、招标文件、投标文件、更正公告、中标通知书、承诺函等均作为本合同组成部分，具有同等效力。</w:t>
      </w:r>
    </w:p>
    <w:p>
      <w:pPr>
        <w:pStyle w:val="16"/>
        <w:snapToGrid w:val="0"/>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2、合同经双方法定代表人或其授权代表签字并加盖单位公章后方可生效。</w:t>
      </w:r>
    </w:p>
    <w:p>
      <w:pPr>
        <w:pStyle w:val="16"/>
        <w:snapToGrid w:val="0"/>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3、合同执行中涉及采购资金和采购内容修改或补充的，须签署书面补充协议并报相关部门备案，作为主合同不可分割的一部分。</w:t>
      </w:r>
    </w:p>
    <w:p>
      <w:pPr>
        <w:pStyle w:val="16"/>
        <w:snapToGrid w:val="0"/>
        <w:spacing w:line="360" w:lineRule="auto"/>
        <w:ind w:firstLine="410" w:firstLineChars="171"/>
        <w:rPr>
          <w:rFonts w:hAnsi="宋体" w:cs="宋体"/>
          <w:color w:val="auto"/>
          <w:sz w:val="24"/>
          <w:szCs w:val="24"/>
          <w:highlight w:val="none"/>
        </w:rPr>
      </w:pPr>
      <w:r>
        <w:rPr>
          <w:rFonts w:hint="eastAsia" w:hAnsi="宋体" w:cs="宋体"/>
          <w:color w:val="auto"/>
          <w:sz w:val="24"/>
          <w:szCs w:val="24"/>
          <w:highlight w:val="none"/>
        </w:rPr>
        <w:t>4、合同未尽事宜，遵照《</w:t>
      </w:r>
      <w:r>
        <w:rPr>
          <w:rFonts w:hint="eastAsia" w:hAnsi="宋体" w:cs="宋体"/>
          <w:color w:val="auto"/>
          <w:sz w:val="24"/>
          <w:szCs w:val="24"/>
          <w:highlight w:val="none"/>
          <w:lang w:val="en-US" w:eastAsia="zh-CN"/>
        </w:rPr>
        <w:t>中华人民共和国</w:t>
      </w:r>
      <w:r>
        <w:rPr>
          <w:rFonts w:hint="eastAsia" w:hAnsi="宋体" w:cs="宋体"/>
          <w:color w:val="auto"/>
          <w:sz w:val="24"/>
          <w:szCs w:val="24"/>
          <w:highlight w:val="none"/>
        </w:rPr>
        <w:t>民法典》有关条文执行。</w:t>
      </w:r>
    </w:p>
    <w:p>
      <w:pPr>
        <w:spacing w:line="420" w:lineRule="exact"/>
        <w:ind w:firstLine="960" w:firstLineChars="400"/>
        <w:rPr>
          <w:rFonts w:ascii="宋体" w:hAnsi="宋体" w:eastAsia="宋体" w:cs="宋体"/>
          <w:color w:val="auto"/>
          <w:sz w:val="24"/>
          <w:szCs w:val="24"/>
        </w:rPr>
      </w:pPr>
      <w:r>
        <w:rPr>
          <w:rFonts w:hint="eastAsia" w:ascii="宋体" w:hAnsi="宋体" w:eastAsia="宋体" w:cs="宋体"/>
          <w:color w:val="auto"/>
          <w:sz w:val="24"/>
          <w:szCs w:val="24"/>
        </w:rPr>
        <w:t>买方：（印章）                       卖方：（印章）</w:t>
      </w:r>
    </w:p>
    <w:p>
      <w:pPr>
        <w:spacing w:line="420" w:lineRule="exact"/>
        <w:ind w:left="540" w:leftChars="225" w:firstLine="456" w:firstLineChars="190"/>
        <w:rPr>
          <w:rFonts w:ascii="宋体" w:hAnsi="宋体" w:eastAsia="宋体" w:cs="宋体"/>
          <w:color w:val="auto"/>
          <w:sz w:val="24"/>
          <w:szCs w:val="24"/>
        </w:rPr>
      </w:pPr>
      <w:r>
        <w:rPr>
          <w:rFonts w:hint="eastAsia" w:ascii="宋体" w:hAnsi="宋体" w:eastAsia="宋体" w:cs="宋体"/>
          <w:color w:val="auto"/>
          <w:sz w:val="24"/>
          <w:szCs w:val="24"/>
        </w:rPr>
        <w:t>全权代表:（签字）                    全权代表:（签字）</w:t>
      </w:r>
    </w:p>
    <w:p>
      <w:pPr>
        <w:spacing w:line="420" w:lineRule="exact"/>
        <w:ind w:left="540" w:leftChars="225" w:firstLine="456" w:firstLineChars="190"/>
        <w:rPr>
          <w:rFonts w:ascii="宋体" w:hAnsi="宋体" w:eastAsia="宋体" w:cs="宋体"/>
          <w:color w:val="auto"/>
          <w:sz w:val="24"/>
          <w:szCs w:val="24"/>
        </w:rPr>
      </w:pPr>
      <w:r>
        <w:rPr>
          <w:rFonts w:hint="eastAsia" w:ascii="宋体" w:hAnsi="宋体" w:eastAsia="宋体" w:cs="宋体"/>
          <w:color w:val="auto"/>
          <w:sz w:val="24"/>
          <w:szCs w:val="24"/>
        </w:rPr>
        <w:t>地址：                               地址：</w:t>
      </w:r>
    </w:p>
    <w:p>
      <w:pPr>
        <w:spacing w:line="420" w:lineRule="exact"/>
        <w:ind w:left="540" w:leftChars="225" w:firstLine="456" w:firstLineChars="190"/>
        <w:rPr>
          <w:rFonts w:ascii="宋体" w:hAnsi="宋体" w:eastAsia="宋体" w:cs="宋体"/>
          <w:color w:val="auto"/>
          <w:sz w:val="24"/>
          <w:szCs w:val="24"/>
        </w:rPr>
      </w:pPr>
      <w:r>
        <w:rPr>
          <w:rFonts w:hint="eastAsia" w:ascii="宋体" w:hAnsi="宋体" w:eastAsia="宋体" w:cs="宋体"/>
          <w:color w:val="auto"/>
          <w:sz w:val="24"/>
          <w:szCs w:val="24"/>
        </w:rPr>
        <w:t>邮政编码：                           邮政编码：</w:t>
      </w:r>
    </w:p>
    <w:p>
      <w:pPr>
        <w:spacing w:line="420" w:lineRule="exact"/>
        <w:ind w:left="540" w:leftChars="225" w:firstLine="456" w:firstLineChars="190"/>
        <w:rPr>
          <w:rFonts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1096" w:firstLineChars="457"/>
        <w:rPr>
          <w:rFonts w:hint="eastAsia" w:ascii="宋体" w:hAnsi="宋体" w:eastAsia="宋体" w:cs="宋体"/>
          <w:color w:val="auto"/>
          <w:sz w:val="24"/>
          <w:szCs w:val="24"/>
        </w:rPr>
      </w:pPr>
    </w:p>
    <w:p>
      <w:pPr>
        <w:spacing w:line="360" w:lineRule="auto"/>
        <w:ind w:firstLine="1096" w:firstLineChars="457"/>
        <w:rPr>
          <w:rFonts w:ascii="宋体" w:hAnsi="宋体" w:eastAsia="宋体" w:cs="宋体"/>
          <w:color w:val="auto"/>
          <w:sz w:val="24"/>
          <w:szCs w:val="24"/>
        </w:rPr>
      </w:pPr>
      <w:r>
        <w:rPr>
          <w:rFonts w:hint="eastAsia" w:ascii="宋体" w:hAnsi="宋体" w:eastAsia="宋体" w:cs="宋体"/>
          <w:color w:val="auto"/>
          <w:sz w:val="24"/>
          <w:szCs w:val="24"/>
        </w:rPr>
        <w:t>合同鉴证方：采购代理机构（盖章）</w:t>
      </w:r>
    </w:p>
    <w:p>
      <w:pPr>
        <w:spacing w:line="360" w:lineRule="auto"/>
        <w:ind w:firstLine="1096" w:firstLineChars="457"/>
        <w:rPr>
          <w:rFonts w:hint="eastAsia" w:ascii="宋体" w:hAnsi="宋体" w:eastAsia="宋体" w:cs="宋体"/>
          <w:color w:val="auto"/>
          <w:sz w:val="24"/>
          <w:szCs w:val="24"/>
        </w:rPr>
      </w:pPr>
      <w:r>
        <w:rPr>
          <w:rFonts w:hint="eastAsia" w:ascii="宋体" w:hAnsi="宋体" w:eastAsia="宋体" w:cs="宋体"/>
          <w:color w:val="auto"/>
          <w:sz w:val="24"/>
          <w:szCs w:val="24"/>
        </w:rPr>
        <w:t>鉴证日期：</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   月   日</w:t>
      </w:r>
    </w:p>
    <w:p>
      <w:pPr>
        <w:rPr>
          <w:rFonts w:hint="eastAsia"/>
          <w:color w:val="auto"/>
          <w:lang w:val="en-US" w:eastAsia="zh-CN"/>
        </w:rPr>
      </w:pPr>
      <w:r>
        <w:rPr>
          <w:rFonts w:hint="eastAsia" w:ascii="宋体" w:hAnsi="宋体" w:eastAsia="宋体" w:cs="宋体"/>
          <w:color w:val="auto"/>
          <w:sz w:val="24"/>
          <w:szCs w:val="24"/>
        </w:rPr>
        <w:br w:type="page"/>
      </w:r>
    </w:p>
    <w:bookmarkEnd w:id="82"/>
    <w:bookmarkEnd w:id="83"/>
    <w:bookmarkEnd w:id="84"/>
    <w:bookmarkEnd w:id="85"/>
    <w:p>
      <w:pPr>
        <w:pStyle w:val="5"/>
        <w:numPr>
          <w:ilvl w:val="0"/>
          <w:numId w:val="10"/>
        </w:numPr>
        <w:spacing w:before="335" w:after="335"/>
        <w:rPr>
          <w:rFonts w:hint="eastAsia" w:ascii="宋体" w:hAnsi="宋体" w:eastAsia="宋体"/>
          <w:color w:val="auto"/>
          <w:sz w:val="32"/>
          <w:szCs w:val="32"/>
        </w:rPr>
      </w:pPr>
      <w:r>
        <w:rPr>
          <w:rFonts w:hint="eastAsia" w:ascii="宋体" w:hAnsi="宋体" w:eastAsia="宋体"/>
          <w:color w:val="auto"/>
          <w:sz w:val="32"/>
          <w:szCs w:val="32"/>
        </w:rPr>
        <w:t>询价响应文件格式</w:t>
      </w:r>
    </w:p>
    <w:p>
      <w:pPr>
        <w:ind w:firstLine="0" w:firstLineChars="0"/>
        <w:rPr>
          <w:rFonts w:hint="eastAsia" w:ascii="宋体" w:hAnsi="宋体" w:cs="宋体"/>
          <w:color w:val="auto"/>
        </w:rPr>
      </w:pPr>
    </w:p>
    <w:p>
      <w:pPr>
        <w:ind w:firstLine="0" w:firstLineChars="0"/>
        <w:rPr>
          <w:rFonts w:hint="eastAsia" w:ascii="宋体" w:hAnsi="宋体" w:cs="宋体"/>
          <w:color w:val="auto"/>
        </w:rPr>
      </w:pPr>
    </w:p>
    <w:p>
      <w:pPr>
        <w:pStyle w:val="13"/>
        <w:ind w:firstLine="480"/>
        <w:rPr>
          <w:rFonts w:hint="eastAsia" w:ascii="宋体" w:hAnsi="宋体" w:cs="宋体"/>
          <w:color w:val="auto"/>
        </w:rPr>
      </w:pPr>
    </w:p>
    <w:p>
      <w:pPr>
        <w:pStyle w:val="54"/>
        <w:ind w:firstLine="480"/>
        <w:rPr>
          <w:rFonts w:hint="eastAsia" w:ascii="宋体" w:hAnsi="宋体" w:cs="宋体"/>
          <w:color w:val="auto"/>
        </w:rPr>
      </w:pPr>
    </w:p>
    <w:p>
      <w:pPr>
        <w:pStyle w:val="2"/>
        <w:ind w:left="480" w:firstLine="480"/>
        <w:rPr>
          <w:rFonts w:hint="eastAsia" w:ascii="宋体" w:hAnsi="宋体" w:eastAsia="宋体" w:cs="宋体"/>
          <w:color w:val="auto"/>
        </w:rPr>
      </w:pPr>
    </w:p>
    <w:p>
      <w:pPr>
        <w:pStyle w:val="16"/>
        <w:snapToGrid w:val="0"/>
        <w:spacing w:line="240" w:lineRule="auto"/>
        <w:ind w:firstLine="0" w:firstLineChars="0"/>
        <w:jc w:val="center"/>
        <w:rPr>
          <w:rFonts w:hint="eastAsia" w:hAnsi="宋体" w:cs="宋体"/>
          <w:bCs/>
          <w:color w:val="auto"/>
          <w:sz w:val="28"/>
          <w:szCs w:val="28"/>
        </w:rPr>
      </w:pPr>
    </w:p>
    <w:p>
      <w:pPr>
        <w:pStyle w:val="16"/>
        <w:snapToGrid w:val="0"/>
        <w:spacing w:line="240" w:lineRule="auto"/>
        <w:ind w:firstLine="0" w:firstLineChars="0"/>
        <w:jc w:val="center"/>
        <w:rPr>
          <w:rFonts w:hint="eastAsia" w:hAnsi="宋体" w:cs="宋体"/>
          <w:b/>
          <w:color w:val="auto"/>
          <w:sz w:val="28"/>
          <w:szCs w:val="28"/>
        </w:rPr>
      </w:pPr>
      <w:r>
        <w:rPr>
          <w:rFonts w:hint="eastAsia" w:hAnsi="宋体" w:cs="宋体"/>
          <w:b/>
          <w:color w:val="auto"/>
          <w:sz w:val="72"/>
          <w:szCs w:val="72"/>
        </w:rPr>
        <w:t>询价响应文件</w:t>
      </w:r>
    </w:p>
    <w:p>
      <w:pPr>
        <w:pStyle w:val="16"/>
        <w:snapToGrid w:val="0"/>
        <w:spacing w:line="240" w:lineRule="auto"/>
        <w:ind w:firstLine="0" w:firstLineChars="0"/>
        <w:jc w:val="left"/>
        <w:rPr>
          <w:rFonts w:hint="eastAsia" w:hAnsi="宋体" w:cs="宋体"/>
          <w:b/>
          <w:color w:val="auto"/>
          <w:sz w:val="28"/>
          <w:szCs w:val="28"/>
        </w:rPr>
      </w:pPr>
    </w:p>
    <w:p>
      <w:pPr>
        <w:pStyle w:val="16"/>
        <w:snapToGrid w:val="0"/>
        <w:spacing w:line="240" w:lineRule="auto"/>
        <w:ind w:firstLine="0" w:firstLineChars="0"/>
        <w:jc w:val="left"/>
        <w:rPr>
          <w:rFonts w:hint="eastAsia" w:hAnsi="宋体" w:cs="宋体"/>
          <w:b/>
          <w:color w:val="auto"/>
          <w:sz w:val="28"/>
          <w:szCs w:val="28"/>
        </w:rPr>
      </w:pPr>
    </w:p>
    <w:p>
      <w:pPr>
        <w:pStyle w:val="16"/>
        <w:snapToGrid w:val="0"/>
        <w:spacing w:line="240" w:lineRule="auto"/>
        <w:ind w:firstLine="0" w:firstLineChars="0"/>
        <w:jc w:val="left"/>
        <w:rPr>
          <w:rFonts w:hint="eastAsia" w:hAnsi="宋体" w:cs="宋体"/>
          <w:b/>
          <w:color w:val="auto"/>
          <w:sz w:val="28"/>
          <w:szCs w:val="28"/>
        </w:rPr>
      </w:pPr>
    </w:p>
    <w:p>
      <w:pPr>
        <w:pStyle w:val="16"/>
        <w:snapToGrid w:val="0"/>
        <w:spacing w:line="240" w:lineRule="auto"/>
        <w:ind w:firstLine="0" w:firstLineChars="0"/>
        <w:jc w:val="left"/>
        <w:rPr>
          <w:rFonts w:hint="eastAsia" w:hAnsi="宋体" w:cs="宋体"/>
          <w:b/>
          <w:color w:val="auto"/>
          <w:sz w:val="28"/>
          <w:szCs w:val="28"/>
        </w:rPr>
      </w:pPr>
    </w:p>
    <w:p>
      <w:pPr>
        <w:pStyle w:val="16"/>
        <w:snapToGrid w:val="0"/>
        <w:spacing w:line="240" w:lineRule="auto"/>
        <w:ind w:firstLine="0" w:firstLineChars="0"/>
        <w:jc w:val="left"/>
        <w:rPr>
          <w:rFonts w:hint="eastAsia" w:hAnsi="宋体" w:cs="宋体"/>
          <w:b/>
          <w:color w:val="auto"/>
          <w:sz w:val="28"/>
          <w:szCs w:val="28"/>
        </w:rPr>
      </w:pPr>
    </w:p>
    <w:p>
      <w:pPr>
        <w:pStyle w:val="16"/>
        <w:snapToGrid w:val="0"/>
        <w:spacing w:line="240" w:lineRule="auto"/>
        <w:ind w:firstLine="0" w:firstLineChars="0"/>
        <w:jc w:val="left"/>
        <w:rPr>
          <w:rFonts w:hint="eastAsia" w:hAnsi="宋体" w:cs="宋体"/>
          <w:b/>
          <w:color w:val="auto"/>
          <w:sz w:val="28"/>
          <w:szCs w:val="28"/>
        </w:rPr>
      </w:pPr>
    </w:p>
    <w:p>
      <w:pPr>
        <w:pStyle w:val="16"/>
        <w:snapToGrid w:val="0"/>
        <w:spacing w:line="240" w:lineRule="auto"/>
        <w:ind w:firstLine="0" w:firstLineChars="0"/>
        <w:jc w:val="left"/>
        <w:rPr>
          <w:rFonts w:hint="eastAsia" w:hAnsi="宋体" w:cs="宋体"/>
          <w:b/>
          <w:color w:val="auto"/>
          <w:sz w:val="28"/>
          <w:szCs w:val="28"/>
        </w:rPr>
      </w:pPr>
    </w:p>
    <w:p>
      <w:pPr>
        <w:ind w:left="0" w:leftChars="0" w:firstLine="0" w:firstLineChars="0"/>
        <w:rPr>
          <w:rFonts w:hint="eastAsia" w:ascii="宋体" w:hAnsi="宋体" w:cs="宋体"/>
          <w:color w:val="auto"/>
        </w:rPr>
      </w:pPr>
    </w:p>
    <w:p>
      <w:pPr>
        <w:pStyle w:val="11"/>
        <w:rPr>
          <w:rFonts w:hint="eastAsia" w:ascii="宋体" w:hAnsi="宋体" w:cs="宋体"/>
          <w:color w:val="auto"/>
        </w:rPr>
      </w:pPr>
    </w:p>
    <w:p>
      <w:pPr>
        <w:pStyle w:val="11"/>
        <w:ind w:left="0" w:leftChars="0" w:firstLine="0" w:firstLineChars="0"/>
        <w:rPr>
          <w:rFonts w:hint="eastAsia"/>
          <w:color w:val="auto"/>
        </w:rPr>
      </w:pPr>
    </w:p>
    <w:p>
      <w:pPr>
        <w:pStyle w:val="13"/>
        <w:ind w:firstLine="480"/>
        <w:jc w:val="center"/>
        <w:rPr>
          <w:rFonts w:hint="eastAsia" w:ascii="宋体" w:hAnsi="宋体" w:cs="宋体"/>
          <w:color w:val="auto"/>
        </w:rPr>
      </w:pPr>
      <w:r>
        <w:rPr>
          <w:rFonts w:hint="eastAsia" w:ascii="宋体" w:hAnsi="宋体" w:cs="宋体"/>
          <w:color w:val="auto"/>
        </w:rPr>
        <w:t xml:space="preserve"> </w:t>
      </w:r>
    </w:p>
    <w:p>
      <w:pPr>
        <w:pStyle w:val="16"/>
        <w:snapToGrid w:val="0"/>
        <w:spacing w:line="600" w:lineRule="auto"/>
        <w:ind w:firstLine="1124" w:firstLineChars="400"/>
        <w:outlineLvl w:val="0"/>
        <w:rPr>
          <w:rFonts w:hint="eastAsia" w:hAnsi="宋体" w:cs="宋体"/>
          <w:b/>
          <w:color w:val="auto"/>
          <w:sz w:val="28"/>
          <w:szCs w:val="28"/>
          <w:u w:val="single"/>
          <w:lang w:val="en-US" w:eastAsia="zh-CN"/>
        </w:rPr>
      </w:pPr>
      <w:bookmarkStart w:id="86" w:name="_Toc10016"/>
      <w:bookmarkStart w:id="87" w:name="_Toc20414"/>
      <w:bookmarkStart w:id="88" w:name="_Toc1509"/>
      <w:bookmarkStart w:id="89" w:name="_Toc29642"/>
      <w:bookmarkStart w:id="90" w:name="_Toc20485"/>
      <w:bookmarkStart w:id="91" w:name="_Toc28771"/>
      <w:bookmarkStart w:id="92" w:name="_Toc32497"/>
      <w:bookmarkStart w:id="93" w:name="_Toc32607"/>
      <w:bookmarkStart w:id="94" w:name="_Toc19153"/>
      <w:bookmarkStart w:id="95" w:name="_Toc31217"/>
      <w:bookmarkStart w:id="96" w:name="_Toc17696"/>
      <w:bookmarkStart w:id="97" w:name="_Toc32403"/>
      <w:bookmarkStart w:id="98" w:name="_Toc7949"/>
      <w:r>
        <w:rPr>
          <w:rFonts w:hint="eastAsia" w:hAnsi="宋体" w:cs="宋体"/>
          <w:b/>
          <w:color w:val="auto"/>
          <w:sz w:val="28"/>
          <w:szCs w:val="28"/>
        </w:rPr>
        <w:t>采购项目：</w:t>
      </w:r>
      <w:bookmarkEnd w:id="86"/>
      <w:bookmarkEnd w:id="87"/>
      <w:bookmarkEnd w:id="88"/>
      <w:bookmarkEnd w:id="89"/>
      <w:bookmarkEnd w:id="90"/>
      <w:bookmarkEnd w:id="91"/>
      <w:bookmarkEnd w:id="92"/>
      <w:bookmarkEnd w:id="93"/>
      <w:bookmarkEnd w:id="94"/>
      <w:bookmarkEnd w:id="95"/>
      <w:bookmarkEnd w:id="96"/>
      <w:bookmarkEnd w:id="97"/>
      <w:bookmarkEnd w:id="98"/>
      <w:r>
        <w:rPr>
          <w:rFonts w:hint="eastAsia" w:hAnsi="宋体" w:cs="宋体"/>
          <w:b/>
          <w:color w:val="auto"/>
          <w:sz w:val="28"/>
          <w:szCs w:val="28"/>
          <w:u w:val="single"/>
          <w:lang w:val="en-US" w:eastAsia="zh-CN"/>
        </w:rPr>
        <w:t>2025年龙游县公共交通运输有限公司小型汽车采购项目</w:t>
      </w:r>
      <w:bookmarkStart w:id="99" w:name="_Toc30704"/>
      <w:bookmarkStart w:id="100" w:name="_Toc18462"/>
      <w:bookmarkStart w:id="101" w:name="_Toc4731"/>
      <w:bookmarkStart w:id="102" w:name="_Toc28396"/>
      <w:bookmarkStart w:id="103" w:name="_Toc19977"/>
      <w:bookmarkStart w:id="104" w:name="_Toc10469"/>
      <w:bookmarkStart w:id="105" w:name="_Toc31392"/>
      <w:bookmarkStart w:id="106" w:name="_Toc15163"/>
      <w:bookmarkStart w:id="107" w:name="_Toc31986"/>
      <w:bookmarkStart w:id="108" w:name="_Toc22168"/>
      <w:bookmarkStart w:id="109" w:name="_Toc15681"/>
      <w:bookmarkStart w:id="110" w:name="_Toc13599"/>
      <w:bookmarkStart w:id="111" w:name="_Toc9714"/>
    </w:p>
    <w:p>
      <w:pPr>
        <w:pStyle w:val="16"/>
        <w:snapToGrid w:val="0"/>
        <w:spacing w:line="600" w:lineRule="auto"/>
        <w:ind w:firstLine="1124" w:firstLineChars="400"/>
        <w:outlineLvl w:val="0"/>
        <w:rPr>
          <w:rFonts w:hint="eastAsia" w:hAnsi="宋体" w:cs="宋体"/>
          <w:b/>
          <w:color w:val="auto"/>
          <w:sz w:val="28"/>
          <w:szCs w:val="28"/>
          <w:u w:val="single"/>
        </w:rPr>
      </w:pPr>
      <w:r>
        <w:rPr>
          <w:rFonts w:hint="eastAsia" w:hAnsi="宋体" w:cs="宋体"/>
          <w:b/>
          <w:color w:val="auto"/>
          <w:sz w:val="28"/>
          <w:szCs w:val="28"/>
        </w:rPr>
        <w:t>供应商名称：</w:t>
      </w:r>
      <w:r>
        <w:rPr>
          <w:rFonts w:hint="eastAsia" w:hAnsi="宋体" w:cs="宋体"/>
          <w:b/>
          <w:color w:val="auto"/>
          <w:sz w:val="28"/>
          <w:szCs w:val="28"/>
          <w:u w:val="single"/>
        </w:rPr>
        <w:t xml:space="preserve">                </w:t>
      </w:r>
      <w:r>
        <w:rPr>
          <w:rFonts w:hint="eastAsia" w:hAnsi="宋体" w:cs="宋体"/>
          <w:b/>
          <w:color w:val="auto"/>
          <w:sz w:val="28"/>
          <w:szCs w:val="28"/>
          <w:u w:val="single"/>
          <w:lang w:val="en-US" w:eastAsia="zh-CN"/>
        </w:rPr>
        <w:t xml:space="preserve">     </w:t>
      </w:r>
      <w:r>
        <w:rPr>
          <w:rFonts w:hint="eastAsia" w:hAnsi="宋体" w:cs="宋体"/>
          <w:b/>
          <w:color w:val="auto"/>
          <w:sz w:val="28"/>
          <w:szCs w:val="28"/>
          <w:u w:val="single"/>
        </w:rPr>
        <w:t xml:space="preserve">    （盖章）</w:t>
      </w:r>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16"/>
        <w:snapToGrid w:val="0"/>
        <w:spacing w:line="600" w:lineRule="auto"/>
        <w:ind w:firstLine="1124" w:firstLineChars="400"/>
        <w:outlineLvl w:val="0"/>
        <w:rPr>
          <w:rFonts w:hint="eastAsia" w:hAnsi="宋体" w:cs="宋体"/>
          <w:b/>
          <w:color w:val="auto"/>
          <w:sz w:val="28"/>
          <w:szCs w:val="28"/>
        </w:rPr>
      </w:pPr>
      <w:bookmarkStart w:id="112" w:name="_Toc11345"/>
      <w:bookmarkStart w:id="113" w:name="_Toc20882"/>
      <w:bookmarkStart w:id="114" w:name="_Toc7766"/>
      <w:bookmarkStart w:id="115" w:name="_Toc31610"/>
      <w:bookmarkStart w:id="116" w:name="_Toc30044"/>
      <w:bookmarkStart w:id="117" w:name="_Toc5859"/>
      <w:bookmarkStart w:id="118" w:name="_Toc20850"/>
      <w:bookmarkStart w:id="119" w:name="_Toc20157"/>
      <w:bookmarkStart w:id="120" w:name="_Toc6674"/>
      <w:bookmarkStart w:id="121" w:name="_Toc31830"/>
      <w:bookmarkStart w:id="122" w:name="_Toc7173"/>
      <w:bookmarkStart w:id="123" w:name="_Toc32540"/>
      <w:bookmarkStart w:id="124" w:name="_Toc32674"/>
      <w:r>
        <w:rPr>
          <w:rFonts w:hint="eastAsia" w:hAnsi="宋体" w:cs="宋体"/>
          <w:b/>
          <w:color w:val="auto"/>
          <w:sz w:val="28"/>
          <w:szCs w:val="28"/>
        </w:rPr>
        <w:t>法定代表人或授权委托人:</w:t>
      </w:r>
      <w:r>
        <w:rPr>
          <w:rFonts w:hint="eastAsia" w:hAnsi="宋体" w:cs="宋体"/>
          <w:b/>
          <w:color w:val="auto"/>
          <w:sz w:val="28"/>
          <w:szCs w:val="28"/>
          <w:u w:val="single"/>
        </w:rPr>
        <w:t xml:space="preserve">        （签字或盖章）</w:t>
      </w:r>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hAnsi="宋体" w:cs="宋体"/>
          <w:b/>
          <w:color w:val="auto"/>
          <w:sz w:val="28"/>
          <w:szCs w:val="28"/>
          <w:u w:val="single"/>
        </w:rPr>
        <w:t xml:space="preserve">   </w:t>
      </w:r>
      <w:r>
        <w:rPr>
          <w:rFonts w:hint="eastAsia" w:hAnsi="宋体" w:cs="宋体"/>
          <w:b/>
          <w:color w:val="auto"/>
          <w:sz w:val="28"/>
          <w:szCs w:val="28"/>
        </w:rPr>
        <w:t xml:space="preserve"> </w:t>
      </w:r>
    </w:p>
    <w:p>
      <w:pPr>
        <w:pStyle w:val="16"/>
        <w:snapToGrid w:val="0"/>
        <w:spacing w:line="480" w:lineRule="auto"/>
        <w:ind w:firstLine="0" w:firstLineChars="0"/>
        <w:jc w:val="center"/>
        <w:outlineLvl w:val="0"/>
        <w:rPr>
          <w:rFonts w:hint="eastAsia" w:hAnsi="宋体" w:cs="宋体"/>
          <w:b/>
          <w:color w:val="auto"/>
          <w:sz w:val="28"/>
          <w:szCs w:val="28"/>
        </w:rPr>
      </w:pPr>
      <w:bookmarkStart w:id="125" w:name="_Toc3830"/>
      <w:bookmarkStart w:id="126" w:name="_Toc20744"/>
      <w:bookmarkStart w:id="127" w:name="_Toc16334"/>
      <w:bookmarkStart w:id="128" w:name="_Toc10695"/>
      <w:bookmarkStart w:id="129" w:name="_Toc29141"/>
      <w:bookmarkStart w:id="130" w:name="_Toc13885"/>
      <w:bookmarkStart w:id="131" w:name="_Toc17199"/>
      <w:bookmarkStart w:id="132" w:name="_Toc4755"/>
      <w:bookmarkStart w:id="133" w:name="_Toc12664"/>
      <w:bookmarkStart w:id="134" w:name="_Toc9109"/>
      <w:bookmarkStart w:id="135" w:name="_Toc22679"/>
      <w:bookmarkStart w:id="136" w:name="_Toc12542"/>
      <w:bookmarkStart w:id="137" w:name="_Toc19385"/>
      <w:r>
        <w:rPr>
          <w:rFonts w:hint="eastAsia" w:hAnsi="宋体" w:cs="宋体"/>
          <w:b/>
          <w:color w:val="auto"/>
          <w:sz w:val="28"/>
          <w:szCs w:val="28"/>
        </w:rPr>
        <w:t>年  月  日</w:t>
      </w:r>
      <w:bookmarkEnd w:id="125"/>
      <w:bookmarkEnd w:id="126"/>
      <w:bookmarkEnd w:id="127"/>
      <w:bookmarkEnd w:id="128"/>
      <w:bookmarkEnd w:id="129"/>
      <w:bookmarkEnd w:id="130"/>
      <w:bookmarkEnd w:id="131"/>
      <w:bookmarkEnd w:id="132"/>
      <w:bookmarkEnd w:id="133"/>
      <w:bookmarkEnd w:id="134"/>
      <w:bookmarkEnd w:id="135"/>
      <w:bookmarkEnd w:id="136"/>
      <w:bookmarkEnd w:id="137"/>
    </w:p>
    <w:p>
      <w:pPr>
        <w:rPr>
          <w:rFonts w:hint="eastAsia" w:hAnsi="宋体" w:cs="宋体"/>
          <w:b/>
          <w:color w:val="auto"/>
          <w:sz w:val="28"/>
          <w:szCs w:val="28"/>
        </w:rPr>
      </w:pPr>
    </w:p>
    <w:p>
      <w:pPr>
        <w:pStyle w:val="11"/>
        <w:rPr>
          <w:rFonts w:hint="eastAsia" w:hAnsi="宋体" w:cs="宋体"/>
          <w:b/>
          <w:color w:val="auto"/>
          <w:sz w:val="28"/>
          <w:szCs w:val="28"/>
        </w:rPr>
      </w:pPr>
    </w:p>
    <w:p>
      <w:pPr>
        <w:adjustRightInd w:val="0"/>
        <w:snapToGrid w:val="0"/>
        <w:spacing w:line="312" w:lineRule="auto"/>
        <w:ind w:firstLine="0" w:firstLineChars="0"/>
        <w:jc w:val="center"/>
        <w:outlineLvl w:val="0"/>
        <w:rPr>
          <w:rFonts w:hint="eastAsia" w:ascii="宋体" w:hAnsi="宋体" w:cs="宋体"/>
          <w:color w:val="auto"/>
          <w:sz w:val="36"/>
        </w:rPr>
      </w:pPr>
      <w:bookmarkStart w:id="138" w:name="_Toc11787"/>
      <w:bookmarkStart w:id="139" w:name="_Toc20577"/>
      <w:bookmarkStart w:id="140" w:name="_Toc7594"/>
      <w:bookmarkStart w:id="141" w:name="_Toc23937"/>
      <w:bookmarkStart w:id="142" w:name="_Toc19918"/>
      <w:r>
        <w:rPr>
          <w:rFonts w:hint="eastAsia" w:ascii="宋体" w:hAnsi="宋体" w:cs="宋体"/>
          <w:color w:val="auto"/>
          <w:spacing w:val="113"/>
          <w:sz w:val="36"/>
        </w:rPr>
        <w:t>目</w:t>
      </w:r>
      <w:r>
        <w:rPr>
          <w:rFonts w:hint="eastAsia" w:ascii="宋体" w:hAnsi="宋体" w:cs="宋体"/>
          <w:color w:val="auto"/>
          <w:sz w:val="36"/>
        </w:rPr>
        <w:t>录</w:t>
      </w:r>
      <w:bookmarkEnd w:id="138"/>
      <w:bookmarkEnd w:id="139"/>
      <w:bookmarkEnd w:id="140"/>
      <w:bookmarkEnd w:id="141"/>
      <w:bookmarkEnd w:id="142"/>
      <w:bookmarkStart w:id="143" w:name="_Toc5527"/>
    </w:p>
    <w:p>
      <w:pPr>
        <w:adjustRightInd w:val="0"/>
        <w:snapToGrid w:val="0"/>
        <w:spacing w:line="312" w:lineRule="auto"/>
        <w:ind w:firstLine="0" w:firstLineChars="0"/>
        <w:jc w:val="center"/>
        <w:outlineLvl w:val="0"/>
        <w:rPr>
          <w:rFonts w:hint="eastAsia" w:asciiTheme="minorEastAsia" w:hAnsiTheme="minorEastAsia" w:eastAsiaTheme="minorEastAsia" w:cstheme="minorEastAsia"/>
          <w:color w:val="auto"/>
          <w:sz w:val="28"/>
          <w:szCs w:val="28"/>
        </w:rPr>
      </w:pPr>
      <w:bookmarkStart w:id="144" w:name="_Toc5362"/>
      <w:bookmarkStart w:id="145" w:name="_Toc7542"/>
      <w:bookmarkStart w:id="146" w:name="_Toc23184"/>
      <w:bookmarkStart w:id="147" w:name="_Toc3909"/>
      <w:r>
        <w:rPr>
          <w:rFonts w:hint="eastAsia" w:asciiTheme="minorEastAsia" w:hAnsiTheme="minorEastAsia" w:eastAsiaTheme="minorEastAsia" w:cstheme="minorEastAsia"/>
          <w:color w:val="auto"/>
          <w:sz w:val="28"/>
          <w:szCs w:val="28"/>
        </w:rPr>
        <w:t>【按照响应文件组成内容、顺序编制，格式自拟】</w:t>
      </w:r>
      <w:bookmarkEnd w:id="143"/>
      <w:bookmarkEnd w:id="144"/>
      <w:bookmarkEnd w:id="145"/>
      <w:bookmarkEnd w:id="146"/>
      <w:bookmarkEnd w:id="147"/>
    </w:p>
    <w:p>
      <w:pPr>
        <w:rPr>
          <w:rFonts w:hint="eastAsia" w:hAnsi="宋体" w:cs="宋体"/>
          <w:b/>
          <w:color w:val="auto"/>
          <w:sz w:val="28"/>
          <w:szCs w:val="28"/>
        </w:rPr>
      </w:pPr>
    </w:p>
    <w:p>
      <w:pPr>
        <w:pStyle w:val="11"/>
        <w:rPr>
          <w:rFonts w:hint="eastAsia" w:hAnsi="宋体" w:cs="宋体"/>
          <w:b/>
          <w:color w:val="auto"/>
          <w:sz w:val="28"/>
          <w:szCs w:val="28"/>
        </w:rPr>
      </w:pPr>
    </w:p>
    <w:p>
      <w:pPr>
        <w:rPr>
          <w:rFonts w:hint="eastAsia" w:hAnsi="宋体" w:cs="宋体"/>
          <w:b/>
          <w:color w:val="auto"/>
          <w:sz w:val="28"/>
          <w:szCs w:val="28"/>
        </w:rPr>
      </w:pPr>
    </w:p>
    <w:p>
      <w:pPr>
        <w:pStyle w:val="11"/>
        <w:rPr>
          <w:rFonts w:hint="eastAsia" w:hAnsi="宋体" w:cs="宋体"/>
          <w:b/>
          <w:color w:val="auto"/>
          <w:sz w:val="28"/>
          <w:szCs w:val="28"/>
        </w:rPr>
      </w:pPr>
    </w:p>
    <w:p>
      <w:pPr>
        <w:rPr>
          <w:rFonts w:hint="eastAsia" w:hAnsi="宋体" w:cs="宋体"/>
          <w:b/>
          <w:color w:val="auto"/>
          <w:sz w:val="28"/>
          <w:szCs w:val="28"/>
        </w:rPr>
      </w:pPr>
    </w:p>
    <w:p>
      <w:pPr>
        <w:pStyle w:val="11"/>
        <w:rPr>
          <w:rFonts w:hint="eastAsia" w:hAnsi="宋体" w:cs="宋体"/>
          <w:b/>
          <w:color w:val="auto"/>
          <w:sz w:val="28"/>
          <w:szCs w:val="28"/>
        </w:rPr>
      </w:pPr>
    </w:p>
    <w:p>
      <w:pPr>
        <w:rPr>
          <w:rFonts w:hint="eastAsia" w:hAnsi="宋体" w:cs="宋体"/>
          <w:b/>
          <w:color w:val="auto"/>
          <w:sz w:val="28"/>
          <w:szCs w:val="28"/>
        </w:rPr>
      </w:pPr>
    </w:p>
    <w:p>
      <w:pPr>
        <w:pStyle w:val="14"/>
        <w:rPr>
          <w:rFonts w:hint="eastAsia" w:hAnsi="宋体" w:cs="宋体"/>
          <w:b/>
          <w:color w:val="auto"/>
          <w:sz w:val="28"/>
          <w:szCs w:val="28"/>
        </w:rPr>
      </w:pPr>
    </w:p>
    <w:p>
      <w:pPr>
        <w:pStyle w:val="15"/>
        <w:rPr>
          <w:rFonts w:hint="eastAsia" w:hAnsi="宋体" w:cs="宋体"/>
          <w:b/>
          <w:color w:val="auto"/>
          <w:sz w:val="28"/>
          <w:szCs w:val="28"/>
        </w:rPr>
      </w:pPr>
    </w:p>
    <w:p>
      <w:pPr>
        <w:rPr>
          <w:rFonts w:hint="eastAsia" w:hAnsi="宋体" w:cs="宋体"/>
          <w:b/>
          <w:color w:val="auto"/>
          <w:sz w:val="28"/>
          <w:szCs w:val="28"/>
        </w:rPr>
      </w:pPr>
    </w:p>
    <w:p>
      <w:pPr>
        <w:pStyle w:val="14"/>
        <w:rPr>
          <w:rFonts w:hint="eastAsia" w:hAnsi="宋体" w:cs="宋体"/>
          <w:b/>
          <w:color w:val="auto"/>
          <w:sz w:val="28"/>
          <w:szCs w:val="28"/>
        </w:rPr>
      </w:pPr>
    </w:p>
    <w:p>
      <w:pPr>
        <w:pStyle w:val="15"/>
        <w:rPr>
          <w:rFonts w:hint="eastAsia" w:hAnsi="宋体" w:cs="宋体"/>
          <w:b/>
          <w:color w:val="auto"/>
          <w:sz w:val="28"/>
          <w:szCs w:val="28"/>
        </w:rPr>
      </w:pPr>
    </w:p>
    <w:p>
      <w:pPr>
        <w:rPr>
          <w:rFonts w:hint="eastAsia" w:hAnsi="宋体" w:cs="宋体"/>
          <w:b/>
          <w:color w:val="auto"/>
          <w:sz w:val="28"/>
          <w:szCs w:val="28"/>
        </w:rPr>
      </w:pPr>
    </w:p>
    <w:p>
      <w:pPr>
        <w:pStyle w:val="14"/>
        <w:rPr>
          <w:rFonts w:hint="eastAsia" w:hAnsi="宋体" w:cs="宋体"/>
          <w:b/>
          <w:color w:val="auto"/>
          <w:sz w:val="28"/>
          <w:szCs w:val="28"/>
        </w:rPr>
      </w:pPr>
    </w:p>
    <w:p>
      <w:pPr>
        <w:pStyle w:val="15"/>
        <w:rPr>
          <w:rFonts w:hint="eastAsia" w:hAnsi="宋体" w:cs="宋体"/>
          <w:b/>
          <w:color w:val="auto"/>
          <w:sz w:val="28"/>
          <w:szCs w:val="28"/>
        </w:rPr>
      </w:pPr>
    </w:p>
    <w:p>
      <w:pPr>
        <w:rPr>
          <w:rFonts w:hint="eastAsia" w:hAnsi="宋体" w:cs="宋体"/>
          <w:b/>
          <w:color w:val="auto"/>
          <w:sz w:val="28"/>
          <w:szCs w:val="28"/>
        </w:rPr>
      </w:pPr>
    </w:p>
    <w:p>
      <w:pPr>
        <w:pStyle w:val="14"/>
        <w:rPr>
          <w:rFonts w:hint="eastAsia" w:hAnsi="宋体" w:cs="宋体"/>
          <w:b/>
          <w:color w:val="auto"/>
          <w:sz w:val="28"/>
          <w:szCs w:val="28"/>
        </w:rPr>
      </w:pPr>
    </w:p>
    <w:p>
      <w:pPr>
        <w:pStyle w:val="15"/>
        <w:rPr>
          <w:rFonts w:hint="eastAsia" w:hAnsi="宋体" w:cs="宋体"/>
          <w:b/>
          <w:color w:val="auto"/>
          <w:sz w:val="28"/>
          <w:szCs w:val="28"/>
        </w:rPr>
      </w:pPr>
    </w:p>
    <w:p>
      <w:pPr>
        <w:rPr>
          <w:rFonts w:hint="eastAsia" w:hAnsi="宋体" w:cs="宋体"/>
          <w:b/>
          <w:color w:val="auto"/>
          <w:sz w:val="28"/>
          <w:szCs w:val="28"/>
        </w:rPr>
      </w:pPr>
    </w:p>
    <w:p>
      <w:pPr>
        <w:pStyle w:val="14"/>
        <w:rPr>
          <w:rFonts w:hint="eastAsia"/>
          <w:color w:val="auto"/>
        </w:rPr>
      </w:pPr>
    </w:p>
    <w:p>
      <w:pPr>
        <w:pStyle w:val="11"/>
        <w:rPr>
          <w:rFonts w:hint="eastAsia" w:hAnsi="宋体" w:cs="宋体"/>
          <w:b/>
          <w:color w:val="auto"/>
          <w:sz w:val="28"/>
          <w:szCs w:val="28"/>
        </w:rPr>
      </w:pPr>
    </w:p>
    <w:p>
      <w:pPr>
        <w:rPr>
          <w:rFonts w:hint="eastAsia" w:hAnsi="宋体" w:cs="宋体"/>
          <w:b/>
          <w:color w:val="auto"/>
          <w:sz w:val="28"/>
          <w:szCs w:val="28"/>
        </w:rPr>
      </w:pPr>
      <w:r>
        <w:rPr>
          <w:rFonts w:hint="eastAsia" w:hAnsi="宋体" w:cs="宋体"/>
          <w:b/>
          <w:color w:val="auto"/>
          <w:sz w:val="28"/>
          <w:szCs w:val="28"/>
        </w:rPr>
        <w:br w:type="page"/>
      </w:r>
    </w:p>
    <w:p>
      <w:pPr>
        <w:widowControl/>
        <w:spacing w:line="360" w:lineRule="auto"/>
        <w:ind w:firstLine="0" w:firstLineChars="0"/>
        <w:jc w:val="center"/>
        <w:rPr>
          <w:rFonts w:hint="eastAsia" w:ascii="宋体" w:hAnsi="宋体" w:cs="宋体"/>
          <w:b/>
          <w:bCs/>
          <w:color w:val="auto"/>
          <w:sz w:val="32"/>
          <w:szCs w:val="20"/>
        </w:rPr>
      </w:pPr>
    </w:p>
    <w:p>
      <w:pPr>
        <w:widowControl/>
        <w:spacing w:line="360" w:lineRule="auto"/>
        <w:ind w:firstLine="0" w:firstLineChars="0"/>
        <w:jc w:val="center"/>
        <w:rPr>
          <w:rFonts w:hint="default" w:ascii="宋体" w:hAnsi="宋体" w:eastAsia="仿宋" w:cs="宋体"/>
          <w:b/>
          <w:bCs/>
          <w:color w:val="auto"/>
          <w:sz w:val="32"/>
          <w:szCs w:val="20"/>
          <w:lang w:val="en-US" w:eastAsia="zh-CN"/>
        </w:rPr>
      </w:pPr>
      <w:r>
        <w:rPr>
          <w:rFonts w:hint="eastAsia" w:ascii="宋体" w:hAnsi="宋体" w:cs="宋体"/>
          <w:b/>
          <w:bCs/>
          <w:color w:val="auto"/>
          <w:sz w:val="32"/>
          <w:szCs w:val="20"/>
        </w:rPr>
        <w:t>（一）资格</w:t>
      </w:r>
      <w:r>
        <w:rPr>
          <w:rFonts w:hint="eastAsia" w:ascii="宋体" w:hAnsi="宋体" w:cs="宋体"/>
          <w:b/>
          <w:bCs/>
          <w:color w:val="auto"/>
          <w:sz w:val="32"/>
          <w:szCs w:val="20"/>
          <w:lang w:val="en-US" w:eastAsia="zh-CN"/>
        </w:rPr>
        <w:t>证明文件</w:t>
      </w:r>
    </w:p>
    <w:p>
      <w:pPr>
        <w:autoSpaceDE w:val="0"/>
        <w:autoSpaceDN w:val="0"/>
        <w:adjustRightInd w:val="0"/>
        <w:snapToGrid w:val="0"/>
        <w:spacing w:line="240" w:lineRule="auto"/>
        <w:ind w:firstLine="480"/>
        <w:jc w:val="left"/>
        <w:rPr>
          <w:rFonts w:ascii="Arial" w:hAnsi="Arial" w:eastAsia="宋体" w:cs="Arial"/>
          <w:color w:val="auto"/>
          <w:kern w:val="0"/>
        </w:rPr>
      </w:pPr>
      <w:r>
        <w:rPr>
          <w:rFonts w:ascii="Arial" w:hAnsi="Arial" w:eastAsia="宋体" w:cs="Arial"/>
          <w:color w:val="auto"/>
          <w:kern w:val="0"/>
        </w:rPr>
        <w:t>（一）资格审查须知</w:t>
      </w:r>
    </w:p>
    <w:p>
      <w:pPr>
        <w:autoSpaceDE w:val="0"/>
        <w:autoSpaceDN w:val="0"/>
        <w:adjustRightInd w:val="0"/>
        <w:snapToGrid w:val="0"/>
        <w:spacing w:line="240" w:lineRule="auto"/>
        <w:ind w:firstLine="480"/>
        <w:jc w:val="left"/>
        <w:rPr>
          <w:rFonts w:ascii="Arial" w:hAnsi="Arial" w:eastAsia="宋体" w:cs="Arial"/>
          <w:color w:val="auto"/>
          <w:kern w:val="0"/>
        </w:rPr>
      </w:pPr>
      <w:r>
        <w:rPr>
          <w:rFonts w:ascii="Arial" w:hAnsi="Arial" w:eastAsia="宋体" w:cs="Arial"/>
          <w:color w:val="auto"/>
          <w:kern w:val="0"/>
        </w:rPr>
        <w:t>1、投标人必须认真填写招标文件规定的所有表格，并对其真实性负责，采购人有权对其进行调查核实和要求澄清。</w:t>
      </w:r>
    </w:p>
    <w:p>
      <w:pPr>
        <w:autoSpaceDE w:val="0"/>
        <w:autoSpaceDN w:val="0"/>
        <w:adjustRightInd w:val="0"/>
        <w:snapToGrid w:val="0"/>
        <w:spacing w:line="240" w:lineRule="auto"/>
        <w:ind w:firstLine="480"/>
        <w:jc w:val="left"/>
        <w:rPr>
          <w:rFonts w:ascii="Arial" w:hAnsi="Arial" w:eastAsia="宋体" w:cs="Arial"/>
          <w:color w:val="auto"/>
          <w:kern w:val="0"/>
        </w:rPr>
      </w:pPr>
      <w:r>
        <w:rPr>
          <w:rFonts w:ascii="Arial" w:hAnsi="Arial" w:eastAsia="宋体" w:cs="Arial"/>
          <w:color w:val="auto"/>
          <w:kern w:val="0"/>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autoSpaceDE w:val="0"/>
        <w:autoSpaceDN w:val="0"/>
        <w:adjustRightInd w:val="0"/>
        <w:snapToGrid w:val="0"/>
        <w:spacing w:line="240" w:lineRule="auto"/>
        <w:ind w:firstLine="480"/>
        <w:jc w:val="left"/>
        <w:rPr>
          <w:rFonts w:ascii="Arial" w:hAnsi="Arial" w:eastAsia="宋体" w:cs="Arial"/>
          <w:color w:val="auto"/>
          <w:kern w:val="0"/>
        </w:rPr>
      </w:pPr>
      <w:r>
        <w:rPr>
          <w:rFonts w:ascii="Arial" w:hAnsi="Arial" w:eastAsia="宋体" w:cs="Arial"/>
          <w:color w:val="auto"/>
          <w:kern w:val="0"/>
        </w:rPr>
        <w:t>（二）资格审查资料格式</w:t>
      </w:r>
    </w:p>
    <w:p>
      <w:pPr>
        <w:autoSpaceDE w:val="0"/>
        <w:autoSpaceDN w:val="0"/>
        <w:adjustRightInd w:val="0"/>
        <w:snapToGrid w:val="0"/>
        <w:spacing w:line="240" w:lineRule="auto"/>
        <w:ind w:firstLine="480"/>
        <w:jc w:val="left"/>
        <w:rPr>
          <w:rFonts w:ascii="Arial" w:hAnsi="Arial" w:eastAsia="宋体" w:cs="Arial"/>
          <w:color w:val="auto"/>
          <w:kern w:val="0"/>
        </w:rPr>
      </w:pPr>
      <w:r>
        <w:rPr>
          <w:rFonts w:ascii="Arial" w:hAnsi="Arial" w:eastAsia="宋体" w:cs="Arial"/>
          <w:color w:val="auto"/>
          <w:kern w:val="0"/>
        </w:rPr>
        <w:t>表1 强制性资格条件</w:t>
      </w:r>
    </w:p>
    <w:p>
      <w:pPr>
        <w:autoSpaceDE w:val="0"/>
        <w:autoSpaceDN w:val="0"/>
        <w:adjustRightInd w:val="0"/>
        <w:snapToGrid w:val="0"/>
        <w:spacing w:line="240" w:lineRule="auto"/>
        <w:ind w:firstLine="480"/>
        <w:jc w:val="left"/>
        <w:rPr>
          <w:rFonts w:ascii="Arial" w:hAnsi="Arial" w:eastAsia="宋体" w:cs="Arial"/>
          <w:color w:val="auto"/>
          <w:kern w:val="0"/>
        </w:rPr>
      </w:pPr>
      <w:r>
        <w:rPr>
          <w:rFonts w:ascii="Arial" w:hAnsi="Arial" w:eastAsia="宋体" w:cs="Arial"/>
          <w:color w:val="auto"/>
          <w:kern w:val="0"/>
        </w:rPr>
        <w:t>表附件</w:t>
      </w:r>
    </w:p>
    <w:p>
      <w:pPr>
        <w:autoSpaceDE w:val="0"/>
        <w:autoSpaceDN w:val="0"/>
        <w:adjustRightInd w:val="0"/>
        <w:snapToGrid w:val="0"/>
        <w:spacing w:line="240" w:lineRule="auto"/>
        <w:ind w:firstLine="482"/>
        <w:jc w:val="center"/>
        <w:rPr>
          <w:rFonts w:ascii="Arial" w:hAnsi="Arial" w:eastAsia="宋体" w:cs="Arial"/>
          <w:b/>
          <w:bCs/>
          <w:color w:val="auto"/>
          <w:kern w:val="0"/>
        </w:rPr>
      </w:pPr>
      <w:r>
        <w:rPr>
          <w:rFonts w:ascii="Arial" w:hAnsi="Arial" w:eastAsia="宋体" w:cs="Arial"/>
          <w:b/>
          <w:bCs/>
          <w:color w:val="auto"/>
          <w:kern w:val="0"/>
        </w:rPr>
        <w:t>强制性资格条件表</w:t>
      </w:r>
    </w:p>
    <w:p>
      <w:pPr>
        <w:autoSpaceDE w:val="0"/>
        <w:autoSpaceDN w:val="0"/>
        <w:adjustRightInd w:val="0"/>
        <w:snapToGrid w:val="0"/>
        <w:spacing w:line="300" w:lineRule="auto"/>
        <w:ind w:firstLine="480"/>
        <w:jc w:val="left"/>
        <w:rPr>
          <w:rFonts w:ascii="Arial" w:hAnsi="Arial" w:eastAsia="宋体" w:cs="Arial"/>
          <w:color w:val="auto"/>
          <w:kern w:val="0"/>
        </w:rPr>
      </w:pPr>
      <w:r>
        <w:rPr>
          <w:rFonts w:ascii="Arial" w:hAnsi="Arial" w:eastAsia="宋体" w:cs="Arial"/>
          <w:color w:val="auto"/>
          <w:kern w:val="0"/>
        </w:rPr>
        <w:t>项目名称：</w:t>
      </w:r>
    </w:p>
    <w:p>
      <w:pPr>
        <w:autoSpaceDE w:val="0"/>
        <w:autoSpaceDN w:val="0"/>
        <w:adjustRightInd w:val="0"/>
        <w:snapToGrid w:val="0"/>
        <w:spacing w:line="300" w:lineRule="auto"/>
        <w:ind w:firstLine="480"/>
        <w:jc w:val="left"/>
        <w:rPr>
          <w:rFonts w:ascii="Arial" w:hAnsi="Arial" w:eastAsia="宋体" w:cs="Arial"/>
          <w:color w:val="auto"/>
          <w:kern w:val="0"/>
        </w:rPr>
      </w:pPr>
      <w:r>
        <w:rPr>
          <w:rFonts w:ascii="Arial" w:hAnsi="Arial" w:eastAsia="宋体" w:cs="Arial"/>
          <w:color w:val="auto"/>
          <w:kern w:val="0"/>
        </w:rPr>
        <w:t>项目编号：</w:t>
      </w:r>
    </w:p>
    <w:tbl>
      <w:tblPr>
        <w:tblStyle w:val="2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4236"/>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78" w:type="dxa"/>
            <w:vAlign w:val="center"/>
          </w:tcPr>
          <w:p>
            <w:pPr>
              <w:adjustRightInd w:val="0"/>
              <w:snapToGrid w:val="0"/>
              <w:spacing w:line="300" w:lineRule="auto"/>
              <w:ind w:firstLine="0" w:firstLineChars="0"/>
              <w:jc w:val="left"/>
              <w:rPr>
                <w:rFonts w:ascii="Arial" w:hAnsi="Arial" w:cs="Arial"/>
                <w:color w:val="auto"/>
              </w:rPr>
            </w:pPr>
            <w:r>
              <w:rPr>
                <w:rFonts w:hint="eastAsia" w:ascii="宋体" w:hAnsi="宋体" w:eastAsia="宋体" w:cs="宋体"/>
                <w:color w:val="auto"/>
              </w:rPr>
              <w:t>序号</w:t>
            </w:r>
          </w:p>
        </w:tc>
        <w:tc>
          <w:tcPr>
            <w:tcW w:w="4236" w:type="dxa"/>
            <w:vAlign w:val="center"/>
          </w:tcPr>
          <w:p>
            <w:pPr>
              <w:adjustRightInd w:val="0"/>
              <w:snapToGrid w:val="0"/>
              <w:spacing w:line="300" w:lineRule="auto"/>
              <w:ind w:firstLine="480"/>
              <w:jc w:val="left"/>
              <w:rPr>
                <w:rFonts w:ascii="宋体" w:hAnsi="宋体" w:eastAsia="宋体" w:cs="宋体"/>
                <w:color w:val="auto"/>
              </w:rPr>
            </w:pPr>
            <w:r>
              <w:rPr>
                <w:rFonts w:hint="eastAsia" w:ascii="宋体" w:hAnsi="宋体" w:eastAsia="宋体" w:cs="宋体"/>
                <w:color w:val="auto"/>
              </w:rPr>
              <w:t>资格条件</w:t>
            </w:r>
          </w:p>
        </w:tc>
        <w:tc>
          <w:tcPr>
            <w:tcW w:w="4265" w:type="dxa"/>
            <w:vAlign w:val="center"/>
          </w:tcPr>
          <w:p>
            <w:pPr>
              <w:adjustRightInd w:val="0"/>
              <w:snapToGrid w:val="0"/>
              <w:spacing w:line="300" w:lineRule="auto"/>
              <w:ind w:firstLine="480"/>
              <w:jc w:val="left"/>
              <w:rPr>
                <w:rFonts w:ascii="宋体" w:hAnsi="宋体" w:eastAsia="宋体" w:cs="宋体"/>
                <w:color w:val="auto"/>
              </w:rPr>
            </w:pPr>
            <w:r>
              <w:rPr>
                <w:rFonts w:hint="eastAsia" w:ascii="宋体" w:hAnsi="宋体" w:eastAsia="宋体" w:cs="宋体"/>
                <w:color w:val="auto"/>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Align w:val="center"/>
          </w:tcPr>
          <w:p>
            <w:pPr>
              <w:adjustRightInd w:val="0"/>
              <w:snapToGrid w:val="0"/>
              <w:spacing w:line="300" w:lineRule="auto"/>
              <w:ind w:firstLine="0" w:firstLineChars="0"/>
              <w:jc w:val="center"/>
              <w:rPr>
                <w:rFonts w:ascii="Arial" w:hAnsi="Arial" w:cs="Arial"/>
                <w:b/>
                <w:bCs/>
                <w:color w:val="auto"/>
                <w:kern w:val="0"/>
              </w:rPr>
            </w:pPr>
            <w:r>
              <w:rPr>
                <w:rFonts w:ascii="Arial" w:hAnsi="Arial" w:cs="Arial"/>
                <w:b/>
                <w:bCs/>
                <w:color w:val="auto"/>
                <w:kern w:val="0"/>
              </w:rPr>
              <w:t>1.</w:t>
            </w:r>
          </w:p>
        </w:tc>
        <w:tc>
          <w:tcPr>
            <w:tcW w:w="4236" w:type="dxa"/>
            <w:vAlign w:val="center"/>
          </w:tcPr>
          <w:p>
            <w:pPr>
              <w:adjustRightInd w:val="0"/>
              <w:snapToGrid w:val="0"/>
              <w:spacing w:line="300" w:lineRule="auto"/>
              <w:ind w:firstLine="482"/>
              <w:jc w:val="left"/>
              <w:rPr>
                <w:rFonts w:ascii="Arial" w:hAnsi="Arial" w:cs="Arial"/>
                <w:color w:val="auto"/>
              </w:rPr>
            </w:pPr>
            <w:r>
              <w:rPr>
                <w:rFonts w:ascii="Arial" w:hAnsi="Arial" w:cs="Arial"/>
                <w:b/>
                <w:bCs/>
                <w:color w:val="auto"/>
                <w:kern w:val="0"/>
              </w:rPr>
              <w:t>基本资格要求：</w:t>
            </w:r>
          </w:p>
        </w:tc>
        <w:tc>
          <w:tcPr>
            <w:tcW w:w="4265" w:type="dxa"/>
            <w:vAlign w:val="center"/>
          </w:tcPr>
          <w:p>
            <w:pPr>
              <w:adjustRightInd w:val="0"/>
              <w:snapToGrid w:val="0"/>
              <w:spacing w:line="300" w:lineRule="auto"/>
              <w:ind w:firstLine="480"/>
              <w:jc w:val="left"/>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（1）</w:t>
            </w:r>
          </w:p>
        </w:tc>
        <w:tc>
          <w:tcPr>
            <w:tcW w:w="4236"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具有独立承担民事责任的能力；</w:t>
            </w:r>
          </w:p>
        </w:tc>
        <w:tc>
          <w:tcPr>
            <w:tcW w:w="4265"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1）营业执照（或事业法人登记证或其他工商等登记证明材料）复印件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（2）</w:t>
            </w:r>
          </w:p>
        </w:tc>
        <w:tc>
          <w:tcPr>
            <w:tcW w:w="4236"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具有良好的商业信誉和健全的财务会计制度；</w:t>
            </w:r>
          </w:p>
        </w:tc>
        <w:tc>
          <w:tcPr>
            <w:tcW w:w="4265"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2）具有良好商业信誉和健全的财务会计制度的声明函；【声明函1】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（3）</w:t>
            </w:r>
          </w:p>
        </w:tc>
        <w:tc>
          <w:tcPr>
            <w:tcW w:w="4236"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具有履行合同所必需的设备和专业技术能力；</w:t>
            </w:r>
          </w:p>
        </w:tc>
        <w:tc>
          <w:tcPr>
            <w:tcW w:w="4265"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3）具有履行合同所必需的设备和专业技术能力的声明函；【声明函2】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（4）</w:t>
            </w:r>
          </w:p>
        </w:tc>
        <w:tc>
          <w:tcPr>
            <w:tcW w:w="4236" w:type="dxa"/>
            <w:vAlign w:val="center"/>
          </w:tcPr>
          <w:p>
            <w:pPr>
              <w:adjustRightInd w:val="0"/>
              <w:snapToGrid w:val="0"/>
              <w:spacing w:line="300" w:lineRule="auto"/>
              <w:ind w:firstLine="0" w:firstLineChars="0"/>
              <w:jc w:val="left"/>
              <w:rPr>
                <w:rFonts w:ascii="宋体" w:hAnsi="宋体" w:eastAsia="宋体" w:cs="宋体"/>
                <w:color w:val="auto"/>
              </w:rPr>
            </w:pPr>
            <w:r>
              <w:rPr>
                <w:rFonts w:hint="eastAsia" w:ascii="宋体" w:hAnsi="宋体" w:eastAsia="宋体" w:cs="宋体"/>
                <w:color w:val="auto"/>
              </w:rPr>
              <w:t>具有依法缴纳税收和社会保障资金的良好记录；</w:t>
            </w:r>
          </w:p>
        </w:tc>
        <w:tc>
          <w:tcPr>
            <w:tcW w:w="4265"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4）依法缴纳税收和社会保障资金良好记录的声明函【声明函3】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（5）</w:t>
            </w:r>
          </w:p>
        </w:tc>
        <w:tc>
          <w:tcPr>
            <w:tcW w:w="4236" w:type="dxa"/>
            <w:vAlign w:val="center"/>
          </w:tcPr>
          <w:p>
            <w:pPr>
              <w:adjustRightInd w:val="0"/>
              <w:snapToGrid w:val="0"/>
              <w:spacing w:line="300" w:lineRule="auto"/>
              <w:ind w:firstLine="0" w:firstLineChars="0"/>
              <w:jc w:val="left"/>
              <w:rPr>
                <w:rFonts w:ascii="宋体" w:hAnsi="宋体" w:eastAsia="宋体" w:cs="宋体"/>
                <w:color w:val="auto"/>
              </w:rPr>
            </w:pPr>
            <w:r>
              <w:rPr>
                <w:rFonts w:hint="eastAsia" w:ascii="宋体" w:hAnsi="宋体" w:eastAsia="宋体" w:cs="宋体"/>
                <w:color w:val="auto"/>
              </w:rPr>
              <w:t>参加政府采购活动前三年内，在经营活动中没有重大违法记录；</w:t>
            </w:r>
          </w:p>
        </w:tc>
        <w:tc>
          <w:tcPr>
            <w:tcW w:w="4265"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5）没有重大违法记录的声明函；【声明函4】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（6）</w:t>
            </w:r>
          </w:p>
        </w:tc>
        <w:tc>
          <w:tcPr>
            <w:tcW w:w="4236"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未被“信用中国”（www.creditchina.gov.cn）、中国政府采购网（www.ccgp.gov.cn）列入失信被执行人、重大税收违法案件当事人名单、政府采购严重违法失信行为记录名单。</w:t>
            </w:r>
          </w:p>
        </w:tc>
        <w:tc>
          <w:tcPr>
            <w:tcW w:w="4265"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6）无违法失信的声明函。【声明函5】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Align w:val="center"/>
          </w:tcPr>
          <w:p>
            <w:pPr>
              <w:adjustRightInd w:val="0"/>
              <w:snapToGrid w:val="0"/>
              <w:spacing w:line="300" w:lineRule="auto"/>
              <w:ind w:firstLine="0" w:firstLineChars="0"/>
              <w:jc w:val="center"/>
              <w:rPr>
                <w:rFonts w:ascii="Arial" w:hAnsi="Arial" w:cs="Arial"/>
                <w:b/>
                <w:bCs/>
                <w:color w:val="auto"/>
                <w:kern w:val="0"/>
              </w:rPr>
            </w:pPr>
            <w:r>
              <w:rPr>
                <w:rFonts w:hint="eastAsia" w:ascii="Arial" w:hAnsi="Arial" w:cs="Arial"/>
                <w:b/>
                <w:bCs/>
                <w:color w:val="auto"/>
                <w:kern w:val="0"/>
              </w:rPr>
              <w:t>2</w:t>
            </w:r>
            <w:r>
              <w:rPr>
                <w:rFonts w:ascii="Arial" w:hAnsi="Arial" w:cs="Arial"/>
                <w:b/>
                <w:bCs/>
                <w:color w:val="auto"/>
                <w:kern w:val="0"/>
              </w:rPr>
              <w:t>.</w:t>
            </w:r>
          </w:p>
        </w:tc>
        <w:tc>
          <w:tcPr>
            <w:tcW w:w="4236" w:type="dxa"/>
            <w:vAlign w:val="center"/>
          </w:tcPr>
          <w:p>
            <w:pPr>
              <w:adjustRightInd w:val="0"/>
              <w:snapToGrid w:val="0"/>
              <w:spacing w:line="300" w:lineRule="auto"/>
              <w:ind w:firstLine="482"/>
              <w:jc w:val="left"/>
              <w:rPr>
                <w:rFonts w:ascii="Arial" w:hAnsi="Arial" w:cs="Arial"/>
                <w:b/>
                <w:bCs/>
                <w:color w:val="auto"/>
                <w:kern w:val="0"/>
              </w:rPr>
            </w:pPr>
            <w:r>
              <w:rPr>
                <w:rFonts w:hint="eastAsia" w:ascii="Arial" w:hAnsi="Arial" w:cs="Arial"/>
                <w:b/>
                <w:bCs/>
                <w:color w:val="auto"/>
                <w:kern w:val="0"/>
              </w:rPr>
              <w:t>特定资格要求：</w:t>
            </w:r>
          </w:p>
        </w:tc>
        <w:tc>
          <w:tcPr>
            <w:tcW w:w="4265" w:type="dxa"/>
            <w:vAlign w:val="center"/>
          </w:tcPr>
          <w:p>
            <w:pPr>
              <w:adjustRightInd w:val="0"/>
              <w:snapToGrid w:val="0"/>
              <w:spacing w:line="300" w:lineRule="auto"/>
              <w:ind w:firstLine="0" w:firstLineChars="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（1）</w:t>
            </w:r>
          </w:p>
        </w:tc>
        <w:tc>
          <w:tcPr>
            <w:tcW w:w="4236" w:type="dxa"/>
            <w:vAlign w:val="center"/>
          </w:tcPr>
          <w:p>
            <w:pPr>
              <w:adjustRightInd w:val="0"/>
              <w:snapToGrid w:val="0"/>
              <w:spacing w:line="300" w:lineRule="auto"/>
              <w:ind w:firstLine="0" w:firstLineChars="0"/>
              <w:jc w:val="left"/>
              <w:rPr>
                <w:rFonts w:ascii="宋体" w:hAnsi="宋体" w:eastAsia="宋体" w:cs="宋体"/>
                <w:color w:val="auto"/>
              </w:rPr>
            </w:pPr>
            <w:r>
              <w:rPr>
                <w:rFonts w:hint="eastAsia" w:ascii="宋体" w:hAnsi="宋体" w:eastAsia="宋体" w:cs="宋体"/>
                <w:color w:val="auto"/>
              </w:rPr>
              <w:t>单位负责人为同一人或者存在直接控股、管理关系的不同供应商，不得同时参加本项目投标；</w:t>
            </w:r>
          </w:p>
        </w:tc>
        <w:tc>
          <w:tcPr>
            <w:tcW w:w="4265" w:type="dxa"/>
            <w:vAlign w:val="center"/>
          </w:tcPr>
          <w:p>
            <w:pPr>
              <w:adjustRightInd w:val="0"/>
              <w:snapToGrid w:val="0"/>
              <w:spacing w:line="300" w:lineRule="auto"/>
              <w:ind w:firstLine="0" w:firstLineChars="0"/>
              <w:rPr>
                <w:color w:val="auto"/>
              </w:rPr>
            </w:pPr>
            <w:r>
              <w:rPr>
                <w:rFonts w:hint="eastAsia" w:ascii="宋体" w:hAnsi="宋体" w:eastAsia="宋体" w:cs="宋体"/>
                <w:color w:val="auto"/>
              </w:rPr>
              <w:t>7）与其他供应商无利害关系的声明函。【声明函6】</w:t>
            </w:r>
            <w:r>
              <w:rPr>
                <w:rFonts w:hint="eastAsia"/>
                <w:color w:val="auto"/>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（2）</w:t>
            </w:r>
          </w:p>
        </w:tc>
        <w:tc>
          <w:tcPr>
            <w:tcW w:w="4236" w:type="dxa"/>
            <w:vAlign w:val="center"/>
          </w:tcPr>
          <w:p>
            <w:pPr>
              <w:adjustRightInd w:val="0"/>
              <w:snapToGrid w:val="0"/>
              <w:spacing w:line="300" w:lineRule="auto"/>
              <w:ind w:firstLine="0" w:firstLineChars="0"/>
              <w:jc w:val="left"/>
              <w:rPr>
                <w:rFonts w:ascii="宋体" w:hAnsi="宋体" w:eastAsia="宋体" w:cs="宋体"/>
                <w:color w:val="auto"/>
              </w:rPr>
            </w:pPr>
            <w:r>
              <w:rPr>
                <w:rFonts w:hint="eastAsia" w:ascii="宋体" w:hAnsi="宋体" w:eastAsia="宋体" w:cs="宋体"/>
                <w:color w:val="auto"/>
              </w:rPr>
              <w:t>不是公益一类事业单位、使用事业编制且由财政拨款保障的群团组织。</w:t>
            </w:r>
          </w:p>
        </w:tc>
        <w:tc>
          <w:tcPr>
            <w:tcW w:w="4265"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8）单位组织形式声明函。【声明函7】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auto"/>
              </w:rPr>
            </w:pPr>
            <w:r>
              <w:rPr>
                <w:rFonts w:hint="eastAsia" w:ascii="宋体" w:hAnsi="宋体" w:eastAsia="宋体" w:cs="宋体"/>
                <w:color w:val="auto"/>
              </w:rPr>
              <w:t>（3）</w:t>
            </w:r>
          </w:p>
        </w:tc>
        <w:tc>
          <w:tcPr>
            <w:tcW w:w="4236" w:type="dxa"/>
            <w:vAlign w:val="center"/>
          </w:tcPr>
          <w:p>
            <w:pPr>
              <w:adjustRightInd w:val="0"/>
              <w:snapToGrid w:val="0"/>
              <w:spacing w:line="300" w:lineRule="auto"/>
              <w:ind w:firstLine="0" w:firstLineChars="0"/>
              <w:jc w:val="left"/>
              <w:rPr>
                <w:rFonts w:ascii="宋体" w:hAnsi="宋体" w:eastAsia="宋体" w:cs="宋体"/>
                <w:color w:val="auto"/>
              </w:rPr>
            </w:pPr>
            <w:r>
              <w:rPr>
                <w:rFonts w:hint="eastAsia" w:ascii="宋体" w:hAnsi="宋体" w:eastAsia="宋体" w:cs="宋体"/>
                <w:color w:val="auto"/>
              </w:rPr>
              <w:t>非联合体。</w:t>
            </w:r>
          </w:p>
        </w:tc>
        <w:tc>
          <w:tcPr>
            <w:tcW w:w="4265" w:type="dxa"/>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9）非联合体的声明函。【声明函8】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79" w:type="dxa"/>
            <w:gridSpan w:val="3"/>
            <w:vAlign w:val="center"/>
          </w:tcPr>
          <w:p>
            <w:pPr>
              <w:adjustRightInd w:val="0"/>
              <w:snapToGrid w:val="0"/>
              <w:spacing w:line="300" w:lineRule="auto"/>
              <w:ind w:firstLine="0" w:firstLineChars="0"/>
              <w:rPr>
                <w:rFonts w:ascii="宋体" w:hAnsi="宋体" w:eastAsia="宋体" w:cs="宋体"/>
                <w:color w:val="auto"/>
              </w:rPr>
            </w:pPr>
            <w:r>
              <w:rPr>
                <w:rFonts w:hint="eastAsia" w:ascii="宋体" w:hAnsi="宋体" w:eastAsia="宋体" w:cs="宋体"/>
                <w:color w:val="auto"/>
              </w:rPr>
              <w:t>证明材料需加盖投标人单位公章，各声明函格式附后</w:t>
            </w:r>
          </w:p>
        </w:tc>
      </w:tr>
    </w:tbl>
    <w:p>
      <w:pPr>
        <w:pStyle w:val="7"/>
        <w:tabs>
          <w:tab w:val="left" w:pos="720"/>
        </w:tabs>
        <w:ind w:firstLine="562"/>
        <w:jc w:val="center"/>
        <w:rPr>
          <w:rFonts w:ascii="Arial" w:hAnsi="Arial" w:eastAsia="宋体" w:cs="Arial"/>
          <w:color w:val="auto"/>
          <w:sz w:val="28"/>
          <w:szCs w:val="28"/>
        </w:rPr>
      </w:pPr>
      <w:bookmarkStart w:id="148" w:name="_Toc16954"/>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7"/>
        <w:tabs>
          <w:tab w:val="left" w:pos="720"/>
        </w:tabs>
        <w:ind w:firstLine="562"/>
        <w:jc w:val="center"/>
        <w:rPr>
          <w:rFonts w:ascii="Arial" w:hAnsi="Arial" w:eastAsia="宋体" w:cs="Arial"/>
          <w:color w:val="auto"/>
          <w:sz w:val="28"/>
          <w:szCs w:val="28"/>
        </w:rPr>
      </w:pPr>
    </w:p>
    <w:p>
      <w:pPr>
        <w:pStyle w:val="2"/>
        <w:ind w:left="0" w:leftChars="0" w:firstLine="0" w:firstLineChars="0"/>
        <w:rPr>
          <w:color w:val="auto"/>
        </w:rPr>
      </w:pPr>
    </w:p>
    <w:p>
      <w:pPr>
        <w:pStyle w:val="7"/>
        <w:tabs>
          <w:tab w:val="left" w:pos="720"/>
        </w:tabs>
        <w:ind w:firstLine="562"/>
        <w:jc w:val="center"/>
        <w:rPr>
          <w:rFonts w:hint="eastAsia" w:ascii="Arial" w:hAnsi="Arial" w:eastAsia="宋体" w:cs="Arial"/>
          <w:color w:val="auto"/>
          <w:sz w:val="28"/>
          <w:szCs w:val="28"/>
        </w:rPr>
      </w:pPr>
    </w:p>
    <w:p>
      <w:pPr>
        <w:rPr>
          <w:rFonts w:hint="eastAsia" w:ascii="Arial" w:hAnsi="Arial" w:eastAsia="宋体" w:cs="Arial"/>
          <w:color w:val="auto"/>
          <w:sz w:val="28"/>
          <w:szCs w:val="28"/>
        </w:rPr>
      </w:pPr>
      <w:r>
        <w:rPr>
          <w:rFonts w:hint="eastAsia" w:ascii="Arial" w:hAnsi="Arial" w:eastAsia="宋体" w:cs="Arial"/>
          <w:color w:val="auto"/>
          <w:sz w:val="28"/>
          <w:szCs w:val="28"/>
        </w:rPr>
        <w:br w:type="page"/>
      </w:r>
    </w:p>
    <w:p>
      <w:pPr>
        <w:pStyle w:val="7"/>
        <w:tabs>
          <w:tab w:val="left" w:pos="720"/>
        </w:tabs>
        <w:ind w:firstLine="562"/>
        <w:jc w:val="center"/>
        <w:rPr>
          <w:rFonts w:ascii="Arial" w:hAnsi="Arial" w:eastAsia="宋体" w:cs="Arial"/>
          <w:color w:val="auto"/>
          <w:sz w:val="28"/>
          <w:szCs w:val="28"/>
        </w:rPr>
      </w:pPr>
      <w:r>
        <w:rPr>
          <w:rFonts w:hint="eastAsia" w:ascii="Arial" w:hAnsi="Arial" w:eastAsia="宋体" w:cs="Arial"/>
          <w:color w:val="auto"/>
          <w:sz w:val="28"/>
          <w:szCs w:val="28"/>
        </w:rPr>
        <w:t>【声明函1】具有良好商业信誉的声明函</w:t>
      </w:r>
      <w:bookmarkEnd w:id="148"/>
    </w:p>
    <w:p>
      <w:pPr>
        <w:snapToGrid w:val="0"/>
        <w:spacing w:line="300" w:lineRule="auto"/>
        <w:ind w:firstLine="562"/>
        <w:jc w:val="center"/>
        <w:rPr>
          <w:rFonts w:ascii="Arial" w:hAnsi="Arial" w:cs="Arial"/>
          <w:b/>
          <w:color w:val="auto"/>
          <w:kern w:val="0"/>
          <w:sz w:val="28"/>
          <w:szCs w:val="28"/>
        </w:rPr>
      </w:pPr>
    </w:p>
    <w:p>
      <w:pPr>
        <w:snapToGrid w:val="0"/>
        <w:spacing w:line="300" w:lineRule="auto"/>
        <w:ind w:firstLine="562"/>
        <w:jc w:val="center"/>
        <w:rPr>
          <w:rFonts w:ascii="Arial" w:hAnsi="Arial" w:cs="Arial"/>
          <w:b/>
          <w:color w:val="auto"/>
          <w:kern w:val="0"/>
          <w:sz w:val="28"/>
          <w:szCs w:val="28"/>
        </w:rPr>
      </w:pPr>
      <w:r>
        <w:rPr>
          <w:rFonts w:hint="eastAsia" w:ascii="Arial" w:hAnsi="Arial" w:cs="Arial"/>
          <w:b/>
          <w:color w:val="auto"/>
          <w:kern w:val="0"/>
          <w:sz w:val="28"/>
          <w:szCs w:val="28"/>
        </w:rPr>
        <w:t>具有良好商业信誉和健全的财务会计制度的声明函</w:t>
      </w:r>
    </w:p>
    <w:p>
      <w:pPr>
        <w:pStyle w:val="16"/>
        <w:adjustRightInd w:val="0"/>
        <w:snapToGrid w:val="0"/>
        <w:spacing w:line="300" w:lineRule="auto"/>
        <w:ind w:firstLine="420"/>
        <w:rPr>
          <w:rFonts w:ascii="Arial" w:hAnsi="Arial" w:cs="Arial"/>
          <w:color w:val="auto"/>
          <w:u w:val="single"/>
        </w:rPr>
      </w:pPr>
    </w:p>
    <w:p>
      <w:pPr>
        <w:pStyle w:val="16"/>
        <w:adjustRightInd w:val="0"/>
        <w:snapToGrid w:val="0"/>
        <w:spacing w:line="480" w:lineRule="auto"/>
        <w:ind w:firstLine="420"/>
        <w:rPr>
          <w:rFonts w:ascii="Arial" w:hAnsi="Arial" w:cs="Arial"/>
          <w:color w:val="auto"/>
          <w:kern w:val="0"/>
        </w:rPr>
      </w:pPr>
      <w:r>
        <w:rPr>
          <w:rFonts w:hint="eastAsia" w:ascii="Arial" w:hAnsi="Arial" w:cs="Arial"/>
          <w:color w:val="auto"/>
          <w:kern w:val="0"/>
          <w:u w:val="single"/>
          <w:lang w:eastAsia="zh-CN"/>
        </w:rPr>
        <w:t>龙游县公共交通运输有限公司</w:t>
      </w:r>
      <w:r>
        <w:rPr>
          <w:rFonts w:hint="eastAsia" w:ascii="Arial" w:hAnsi="Arial" w:cs="Arial"/>
          <w:color w:val="auto"/>
          <w:kern w:val="0"/>
        </w:rPr>
        <w:t>：</w:t>
      </w:r>
    </w:p>
    <w:p>
      <w:pPr>
        <w:spacing w:line="360" w:lineRule="auto"/>
        <w:ind w:firstLine="420"/>
        <w:rPr>
          <w:rFonts w:ascii="Arial" w:hAnsi="Arial" w:eastAsia="宋体" w:cs="Arial"/>
          <w:color w:val="auto"/>
          <w:kern w:val="0"/>
          <w:sz w:val="21"/>
          <w:szCs w:val="21"/>
          <w:u w:val="single"/>
        </w:rPr>
      </w:pPr>
      <w:bookmarkStart w:id="149" w:name="OLE_LINK2"/>
      <w:r>
        <w:rPr>
          <w:rFonts w:hint="eastAsia" w:ascii="华文中宋" w:hAnsi="华文中宋" w:eastAsia="华文中宋" w:cs="微软雅黑"/>
          <w:sz w:val="24"/>
          <w:u w:val="single"/>
          <w:lang w:val="zh-CN"/>
        </w:rPr>
        <w:t>浙江</w:t>
      </w:r>
      <w:r>
        <w:rPr>
          <w:rFonts w:hint="eastAsia" w:ascii="华文中宋" w:hAnsi="华文中宋" w:eastAsia="华文中宋" w:cs="微软雅黑"/>
          <w:sz w:val="24"/>
          <w:u w:val="single"/>
        </w:rPr>
        <w:t>旺顺建设</w:t>
      </w:r>
      <w:r>
        <w:rPr>
          <w:rFonts w:hint="eastAsia" w:ascii="华文中宋" w:hAnsi="华文中宋" w:eastAsia="华文中宋" w:cs="微软雅黑"/>
          <w:sz w:val="24"/>
          <w:u w:val="single"/>
          <w:lang w:val="zh-CN"/>
        </w:rPr>
        <w:t>管理有限公司</w:t>
      </w:r>
      <w:bookmarkEnd w:id="149"/>
      <w:r>
        <w:rPr>
          <w:rFonts w:hint="eastAsia" w:ascii="Arial" w:hAnsi="Arial" w:eastAsia="宋体" w:cs="Arial"/>
          <w:color w:val="auto"/>
          <w:kern w:val="0"/>
          <w:sz w:val="21"/>
          <w:szCs w:val="21"/>
          <w:u w:val="single"/>
        </w:rPr>
        <w:t>：</w:t>
      </w:r>
    </w:p>
    <w:p>
      <w:pPr>
        <w:rPr>
          <w:rFonts w:ascii="Arial" w:hAnsi="Arial" w:eastAsia="宋体" w:cs="Arial"/>
          <w:color w:val="auto"/>
          <w:kern w:val="0"/>
          <w:sz w:val="21"/>
          <w:szCs w:val="21"/>
        </w:rPr>
      </w:pPr>
      <w:r>
        <w:rPr>
          <w:rFonts w:hint="eastAsia" w:ascii="Arial" w:hAnsi="Arial" w:eastAsia="宋体" w:cs="Arial"/>
          <w:color w:val="auto"/>
          <w:kern w:val="0"/>
          <w:sz w:val="21"/>
          <w:szCs w:val="21"/>
        </w:rPr>
        <w:t>截至</w:t>
      </w:r>
      <w:r>
        <w:rPr>
          <w:rFonts w:hint="eastAsia" w:ascii="Arial" w:hAnsi="Arial" w:eastAsia="宋体" w:cs="Arial"/>
          <w:color w:val="auto"/>
          <w:kern w:val="0"/>
          <w:sz w:val="21"/>
          <w:szCs w:val="21"/>
          <w:u w:val="single"/>
          <w:lang w:eastAsia="zh-CN"/>
        </w:rPr>
        <w:t>龙游县公共交通运输有限公司</w:t>
      </w:r>
      <w:r>
        <w:rPr>
          <w:rFonts w:hint="eastAsia" w:ascii="Arial" w:hAnsi="Arial" w:eastAsia="宋体" w:cs="Arial"/>
          <w:color w:val="auto"/>
          <w:kern w:val="0"/>
          <w:sz w:val="21"/>
          <w:szCs w:val="21"/>
        </w:rPr>
        <w:t>（采购人）</w:t>
      </w:r>
      <w:r>
        <w:rPr>
          <w:rFonts w:hint="eastAsia" w:ascii="Arial" w:hAnsi="Arial" w:eastAsia="宋体" w:cs="Arial"/>
          <w:color w:val="auto"/>
          <w:kern w:val="0"/>
          <w:sz w:val="21"/>
          <w:szCs w:val="21"/>
          <w:u w:val="single"/>
          <w:lang w:eastAsia="zh-CN"/>
        </w:rPr>
        <w:t>2025年龙游县公共交通运输有限公司</w:t>
      </w:r>
      <w:bookmarkStart w:id="150" w:name="OLE_LINK14"/>
      <w:r>
        <w:rPr>
          <w:rFonts w:hint="eastAsia" w:ascii="Arial" w:hAnsi="Arial" w:eastAsia="宋体" w:cs="Arial"/>
          <w:color w:val="auto"/>
          <w:kern w:val="0"/>
          <w:sz w:val="21"/>
          <w:szCs w:val="21"/>
          <w:u w:val="single"/>
          <w:lang w:eastAsia="zh-CN"/>
        </w:rPr>
        <w:t>小型汽车</w:t>
      </w:r>
      <w:bookmarkEnd w:id="150"/>
      <w:r>
        <w:rPr>
          <w:rFonts w:hint="eastAsia" w:ascii="Arial" w:hAnsi="Arial" w:eastAsia="宋体" w:cs="Arial"/>
          <w:color w:val="auto"/>
          <w:kern w:val="0"/>
          <w:sz w:val="21"/>
          <w:szCs w:val="21"/>
          <w:u w:val="single"/>
          <w:lang w:eastAsia="zh-CN"/>
        </w:rPr>
        <w:t>采购项目</w:t>
      </w:r>
      <w:r>
        <w:rPr>
          <w:rFonts w:hint="eastAsia" w:ascii="Arial" w:hAnsi="Arial" w:eastAsia="宋体" w:cs="Arial"/>
          <w:color w:val="auto"/>
          <w:kern w:val="0"/>
          <w:sz w:val="21"/>
          <w:szCs w:val="21"/>
        </w:rPr>
        <w:t xml:space="preserve"> （项目名称）</w:t>
      </w:r>
      <w:r>
        <w:rPr>
          <w:rFonts w:hint="eastAsia" w:ascii="华文中宋" w:hAnsi="华文中宋" w:eastAsia="华文中宋" w:cs="微软雅黑"/>
          <w:sz w:val="24"/>
          <w:szCs w:val="24"/>
          <w:u w:val="single"/>
          <w:lang w:val="zh-CN"/>
        </w:rPr>
        <w:t>ZJ</w:t>
      </w:r>
      <w:r>
        <w:rPr>
          <w:rFonts w:hint="eastAsia" w:ascii="华文中宋" w:hAnsi="华文中宋" w:eastAsia="华文中宋" w:cs="微软雅黑"/>
          <w:sz w:val="24"/>
          <w:szCs w:val="24"/>
          <w:u w:val="single"/>
        </w:rPr>
        <w:t>WS</w:t>
      </w:r>
      <w:r>
        <w:rPr>
          <w:rFonts w:hint="eastAsia" w:ascii="华文中宋" w:hAnsi="华文中宋" w:eastAsia="华文中宋" w:cs="微软雅黑"/>
          <w:sz w:val="24"/>
          <w:szCs w:val="24"/>
          <w:u w:val="single"/>
          <w:lang w:val="zh-CN"/>
        </w:rPr>
        <w:t>GL202</w:t>
      </w:r>
      <w:r>
        <w:rPr>
          <w:rFonts w:hint="eastAsia" w:ascii="华文中宋" w:hAnsi="华文中宋" w:eastAsia="华文中宋" w:cs="微软雅黑"/>
          <w:sz w:val="24"/>
          <w:szCs w:val="24"/>
          <w:u w:val="single"/>
        </w:rPr>
        <w:t>5</w:t>
      </w:r>
      <w:r>
        <w:rPr>
          <w:rFonts w:hint="eastAsia" w:ascii="华文中宋" w:hAnsi="华文中宋" w:eastAsia="华文中宋" w:cs="微软雅黑"/>
          <w:sz w:val="24"/>
          <w:szCs w:val="24"/>
          <w:u w:val="single"/>
          <w:lang w:val="zh-CN"/>
        </w:rPr>
        <w:t>-0</w:t>
      </w:r>
      <w:r>
        <w:rPr>
          <w:rFonts w:hint="eastAsia" w:ascii="华文中宋" w:hAnsi="华文中宋" w:eastAsia="华文中宋" w:cs="微软雅黑"/>
          <w:sz w:val="24"/>
          <w:szCs w:val="24"/>
          <w:u w:val="single"/>
        </w:rPr>
        <w:t>0</w:t>
      </w:r>
      <w:r>
        <w:rPr>
          <w:rFonts w:hint="eastAsia" w:ascii="华文中宋" w:hAnsi="华文中宋" w:eastAsia="华文中宋" w:cs="微软雅黑"/>
          <w:sz w:val="24"/>
          <w:szCs w:val="24"/>
          <w:u w:val="single"/>
          <w:lang w:val="en-US" w:eastAsia="zh-CN"/>
        </w:rPr>
        <w:t>4</w:t>
      </w:r>
      <w:r>
        <w:rPr>
          <w:rFonts w:hint="eastAsia" w:ascii="Arial" w:hAnsi="Arial" w:eastAsia="宋体" w:cs="Arial"/>
          <w:color w:val="auto"/>
          <w:kern w:val="0"/>
          <w:sz w:val="21"/>
          <w:szCs w:val="21"/>
        </w:rPr>
        <w:t>（项目编号）的投标截止时间，我方具有良好的商业信誉和健全的财务会计制度。</w:t>
      </w:r>
    </w:p>
    <w:p>
      <w:pPr>
        <w:snapToGrid w:val="0"/>
        <w:spacing w:line="480" w:lineRule="auto"/>
        <w:ind w:firstLine="420"/>
        <w:rPr>
          <w:rFonts w:ascii="Arial" w:hAnsi="Arial" w:eastAsia="宋体" w:cs="Arial"/>
          <w:color w:val="auto"/>
          <w:kern w:val="0"/>
          <w:sz w:val="21"/>
          <w:szCs w:val="21"/>
        </w:rPr>
      </w:pPr>
      <w:r>
        <w:rPr>
          <w:rFonts w:hint="eastAsia" w:ascii="Arial" w:hAnsi="Arial" w:eastAsia="宋体" w:cs="Arial"/>
          <w:color w:val="auto"/>
          <w:kern w:val="0"/>
          <w:sz w:val="21"/>
          <w:szCs w:val="21"/>
        </w:rPr>
        <w:t>我方对上述声明的真实性负责。如有虚假，愿意承担相应责任，对此无任何异议。</w:t>
      </w:r>
    </w:p>
    <w:p>
      <w:pPr>
        <w:snapToGrid w:val="0"/>
        <w:spacing w:line="480" w:lineRule="auto"/>
        <w:ind w:firstLine="420"/>
        <w:rPr>
          <w:rFonts w:ascii="Arial" w:hAnsi="Arial" w:eastAsia="宋体" w:cs="Arial"/>
          <w:color w:val="auto"/>
          <w:kern w:val="0"/>
          <w:sz w:val="21"/>
          <w:szCs w:val="21"/>
        </w:rPr>
      </w:pPr>
      <w:r>
        <w:rPr>
          <w:rFonts w:hint="eastAsia" w:ascii="Arial" w:hAnsi="Arial" w:eastAsia="宋体" w:cs="Arial"/>
          <w:color w:val="auto"/>
          <w:kern w:val="0"/>
          <w:sz w:val="21"/>
          <w:szCs w:val="21"/>
        </w:rPr>
        <w:t>特此声明！</w:t>
      </w:r>
    </w:p>
    <w:p>
      <w:pPr>
        <w:spacing w:line="480" w:lineRule="auto"/>
        <w:ind w:firstLine="420"/>
        <w:rPr>
          <w:rFonts w:ascii="Arial" w:hAnsi="Arial" w:eastAsia="宋体" w:cs="Arial"/>
          <w:color w:val="auto"/>
          <w:kern w:val="0"/>
          <w:sz w:val="21"/>
          <w:szCs w:val="21"/>
        </w:rPr>
      </w:pPr>
    </w:p>
    <w:p>
      <w:pPr>
        <w:adjustRightInd w:val="0"/>
        <w:snapToGrid w:val="0"/>
        <w:spacing w:line="480" w:lineRule="auto"/>
        <w:ind w:firstLine="480"/>
        <w:rPr>
          <w:rFonts w:ascii="Arial" w:hAnsi="Arial" w:eastAsia="宋体" w:cs="Arial"/>
          <w:color w:val="auto"/>
          <w:kern w:val="0"/>
          <w:sz w:val="21"/>
          <w:szCs w:val="21"/>
        </w:rPr>
      </w:pPr>
      <w:r>
        <w:rPr>
          <w:rFonts w:hint="eastAsia" w:ascii="Arial" w:hAnsi="Arial" w:eastAsia="宋体" w:cs="Arial"/>
          <w:color w:val="auto"/>
          <w:kern w:val="0"/>
          <w:sz w:val="21"/>
          <w:szCs w:val="21"/>
        </w:rPr>
        <w:t>投标人全称：（盖单位公章）</w:t>
      </w:r>
    </w:p>
    <w:p>
      <w:pPr>
        <w:snapToGrid w:val="0"/>
        <w:spacing w:line="480" w:lineRule="auto"/>
        <w:ind w:firstLine="420"/>
        <w:rPr>
          <w:rFonts w:ascii="Arial" w:hAnsi="Arial" w:eastAsia="宋体" w:cs="Arial"/>
          <w:color w:val="auto"/>
          <w:sz w:val="28"/>
          <w:szCs w:val="28"/>
        </w:rPr>
      </w:pPr>
      <w:r>
        <w:rPr>
          <w:rFonts w:hint="eastAsia" w:ascii="Arial" w:hAnsi="Arial" w:eastAsia="宋体" w:cs="Arial"/>
          <w:color w:val="auto"/>
          <w:kern w:val="0"/>
          <w:sz w:val="21"/>
          <w:szCs w:val="21"/>
        </w:rPr>
        <w:t>日期：</w:t>
      </w:r>
      <w:r>
        <w:rPr>
          <w:rFonts w:hint="eastAsia" w:ascii="Arial" w:hAnsi="Arial" w:eastAsia="宋体" w:cs="Arial"/>
          <w:color w:val="auto"/>
          <w:kern w:val="0"/>
          <w:sz w:val="21"/>
          <w:szCs w:val="21"/>
          <w:lang w:eastAsia="zh-CN"/>
        </w:rPr>
        <w:t>2025</w:t>
      </w:r>
      <w:r>
        <w:rPr>
          <w:rFonts w:hint="eastAsia" w:ascii="Arial" w:hAnsi="Arial" w:eastAsia="宋体" w:cs="Arial"/>
          <w:color w:val="auto"/>
          <w:kern w:val="0"/>
          <w:sz w:val="21"/>
          <w:szCs w:val="21"/>
        </w:rPr>
        <w:t>年   月   日</w:t>
      </w:r>
    </w:p>
    <w:p>
      <w:pPr>
        <w:pStyle w:val="7"/>
        <w:tabs>
          <w:tab w:val="left" w:pos="720"/>
        </w:tabs>
        <w:ind w:left="840" w:firstLine="422" w:firstLineChars="0"/>
        <w:rPr>
          <w:rFonts w:cs="Arial"/>
          <w:color w:val="auto"/>
          <w:sz w:val="28"/>
          <w:szCs w:val="28"/>
        </w:rPr>
      </w:pPr>
      <w:bookmarkStart w:id="151" w:name="_Toc2703"/>
      <w:r>
        <w:rPr>
          <w:rFonts w:hint="eastAsia" w:ascii="Arial" w:hAnsi="Arial" w:eastAsia="宋体" w:cs="Arial"/>
          <w:color w:val="auto"/>
          <w:kern w:val="2"/>
          <w:sz w:val="28"/>
          <w:szCs w:val="28"/>
        </w:rPr>
        <w:t>【声明函2】具有履行合同所必需的设备和专业技术能力的声明函</w:t>
      </w:r>
      <w:bookmarkEnd w:id="151"/>
    </w:p>
    <w:p>
      <w:pPr>
        <w:pStyle w:val="16"/>
        <w:adjustRightInd w:val="0"/>
        <w:snapToGrid w:val="0"/>
        <w:spacing w:line="300" w:lineRule="auto"/>
        <w:ind w:firstLine="562"/>
        <w:jc w:val="center"/>
        <w:rPr>
          <w:rFonts w:ascii="Arial" w:hAnsi="Arial" w:cs="Arial"/>
          <w:b/>
          <w:bCs/>
          <w:color w:val="auto"/>
          <w:sz w:val="28"/>
          <w:szCs w:val="28"/>
        </w:rPr>
      </w:pPr>
    </w:p>
    <w:p>
      <w:pPr>
        <w:pStyle w:val="16"/>
        <w:adjustRightInd w:val="0"/>
        <w:snapToGrid w:val="0"/>
        <w:spacing w:line="300" w:lineRule="auto"/>
        <w:ind w:firstLine="562"/>
        <w:jc w:val="center"/>
        <w:rPr>
          <w:rFonts w:ascii="Arial" w:hAnsi="Arial" w:cs="Arial"/>
          <w:b/>
          <w:bCs/>
          <w:color w:val="auto"/>
          <w:sz w:val="28"/>
          <w:szCs w:val="28"/>
        </w:rPr>
      </w:pPr>
      <w:r>
        <w:rPr>
          <w:rFonts w:hint="eastAsia" w:ascii="Arial" w:hAnsi="Arial" w:cs="Arial"/>
          <w:b/>
          <w:bCs/>
          <w:color w:val="auto"/>
          <w:sz w:val="28"/>
          <w:szCs w:val="28"/>
        </w:rPr>
        <w:t>具有履行合同所必需的设备和专业技术能力的声明函</w:t>
      </w:r>
    </w:p>
    <w:p>
      <w:pPr>
        <w:pStyle w:val="16"/>
        <w:adjustRightInd w:val="0"/>
        <w:snapToGrid w:val="0"/>
        <w:spacing w:line="300" w:lineRule="auto"/>
        <w:ind w:firstLine="420"/>
        <w:rPr>
          <w:rFonts w:ascii="Arial" w:hAnsi="Arial" w:cs="Arial"/>
          <w:color w:val="auto"/>
          <w:u w:val="single"/>
        </w:rPr>
      </w:pPr>
    </w:p>
    <w:p>
      <w:pPr>
        <w:pStyle w:val="16"/>
        <w:adjustRightInd w:val="0"/>
        <w:snapToGrid w:val="0"/>
        <w:spacing w:line="480" w:lineRule="auto"/>
        <w:ind w:firstLine="420"/>
        <w:rPr>
          <w:rFonts w:ascii="Arial" w:hAnsi="Arial" w:cs="Arial"/>
          <w:color w:val="auto"/>
        </w:rPr>
      </w:pPr>
      <w:r>
        <w:rPr>
          <w:rFonts w:hint="eastAsia" w:ascii="Arial" w:hAnsi="Arial" w:cs="Arial"/>
          <w:color w:val="auto"/>
          <w:u w:val="single"/>
          <w:lang w:eastAsia="zh-CN"/>
        </w:rPr>
        <w:t>龙游县公共交通运输有限公司</w:t>
      </w:r>
      <w:r>
        <w:rPr>
          <w:rFonts w:hint="eastAsia" w:ascii="Arial" w:hAnsi="Arial" w:cs="Arial"/>
          <w:color w:val="auto"/>
        </w:rPr>
        <w:t>：</w:t>
      </w:r>
    </w:p>
    <w:p>
      <w:pPr>
        <w:pStyle w:val="16"/>
        <w:adjustRightInd w:val="0"/>
        <w:snapToGrid w:val="0"/>
        <w:spacing w:line="480" w:lineRule="auto"/>
        <w:ind w:firstLine="420"/>
        <w:rPr>
          <w:rFonts w:ascii="Arial" w:hAnsi="Arial" w:cs="Arial"/>
          <w:color w:val="auto"/>
          <w:u w:val="single"/>
        </w:rPr>
      </w:pPr>
      <w:r>
        <w:rPr>
          <w:rFonts w:hint="eastAsia" w:ascii="华文中宋" w:hAnsi="华文中宋" w:eastAsia="华文中宋" w:cs="微软雅黑"/>
          <w:sz w:val="24"/>
          <w:u w:val="single"/>
          <w:lang w:val="zh-CN"/>
        </w:rPr>
        <w:t>浙江</w:t>
      </w:r>
      <w:r>
        <w:rPr>
          <w:rFonts w:hint="eastAsia" w:ascii="华文中宋" w:hAnsi="华文中宋" w:eastAsia="华文中宋" w:cs="微软雅黑"/>
          <w:sz w:val="24"/>
          <w:u w:val="single"/>
        </w:rPr>
        <w:t>旺顺建设</w:t>
      </w:r>
      <w:r>
        <w:rPr>
          <w:rFonts w:hint="eastAsia" w:ascii="华文中宋" w:hAnsi="华文中宋" w:eastAsia="华文中宋" w:cs="微软雅黑"/>
          <w:sz w:val="24"/>
          <w:u w:val="single"/>
          <w:lang w:val="zh-CN"/>
        </w:rPr>
        <w:t>管理有限公司</w:t>
      </w:r>
      <w:r>
        <w:rPr>
          <w:rFonts w:hint="eastAsia" w:ascii="Arial" w:hAnsi="Arial" w:cs="Arial"/>
          <w:color w:val="auto"/>
          <w:u w:val="single"/>
        </w:rPr>
        <w:t>：</w:t>
      </w:r>
    </w:p>
    <w:p>
      <w:pPr>
        <w:rPr>
          <w:rFonts w:ascii="Arial" w:hAnsi="Arial" w:eastAsia="宋体" w:cs="Arial"/>
          <w:color w:val="auto"/>
          <w:kern w:val="0"/>
          <w:sz w:val="21"/>
          <w:szCs w:val="21"/>
        </w:rPr>
      </w:pPr>
      <w:r>
        <w:rPr>
          <w:rFonts w:hint="eastAsia" w:ascii="Arial" w:hAnsi="Arial" w:eastAsia="宋体" w:cs="Arial"/>
          <w:color w:val="auto"/>
          <w:kern w:val="0"/>
          <w:sz w:val="21"/>
          <w:szCs w:val="21"/>
        </w:rPr>
        <w:t>我方郑重承诺，我方具有履行</w:t>
      </w:r>
      <w:r>
        <w:rPr>
          <w:rFonts w:hint="eastAsia" w:ascii="Arial" w:hAnsi="Arial" w:eastAsia="宋体" w:cs="Arial"/>
          <w:color w:val="auto"/>
          <w:kern w:val="0"/>
          <w:sz w:val="21"/>
          <w:szCs w:val="21"/>
          <w:u w:val="single"/>
          <w:lang w:eastAsia="zh-CN"/>
        </w:rPr>
        <w:t>龙游县公共交通运输有限公司</w:t>
      </w:r>
      <w:r>
        <w:rPr>
          <w:rFonts w:hint="eastAsia" w:ascii="Arial" w:hAnsi="Arial" w:eastAsia="宋体" w:cs="Arial"/>
          <w:color w:val="auto"/>
          <w:kern w:val="0"/>
          <w:sz w:val="21"/>
          <w:szCs w:val="21"/>
        </w:rPr>
        <w:t>（采购人）</w:t>
      </w:r>
      <w:r>
        <w:rPr>
          <w:rFonts w:hint="eastAsia" w:ascii="Arial" w:hAnsi="Arial" w:eastAsia="宋体" w:cs="Arial"/>
          <w:color w:val="auto"/>
          <w:kern w:val="0"/>
          <w:sz w:val="21"/>
          <w:szCs w:val="21"/>
          <w:u w:val="single"/>
          <w:lang w:eastAsia="zh-CN"/>
        </w:rPr>
        <w:t>2025年龙游县公共交通运输有限公司小型汽车采购项目</w:t>
      </w:r>
      <w:r>
        <w:rPr>
          <w:rFonts w:hint="eastAsia" w:ascii="Arial" w:hAnsi="Arial" w:eastAsia="宋体" w:cs="Arial"/>
          <w:color w:val="auto"/>
          <w:kern w:val="0"/>
          <w:sz w:val="21"/>
          <w:szCs w:val="21"/>
          <w:u w:val="single"/>
        </w:rPr>
        <w:t xml:space="preserve"> </w:t>
      </w:r>
      <w:r>
        <w:rPr>
          <w:rFonts w:hint="eastAsia" w:ascii="Arial" w:hAnsi="Arial" w:eastAsia="宋体" w:cs="Arial"/>
          <w:color w:val="auto"/>
          <w:kern w:val="0"/>
          <w:sz w:val="21"/>
          <w:szCs w:val="21"/>
        </w:rPr>
        <w:t>（项目名称）</w:t>
      </w:r>
      <w:r>
        <w:rPr>
          <w:rFonts w:hint="eastAsia" w:ascii="华文中宋" w:hAnsi="华文中宋" w:eastAsia="华文中宋" w:cs="微软雅黑"/>
          <w:sz w:val="24"/>
          <w:szCs w:val="24"/>
          <w:u w:val="single"/>
          <w:lang w:val="zh-CN"/>
        </w:rPr>
        <w:t>ZJ</w:t>
      </w:r>
      <w:r>
        <w:rPr>
          <w:rFonts w:hint="eastAsia" w:ascii="华文中宋" w:hAnsi="华文中宋" w:eastAsia="华文中宋" w:cs="微软雅黑"/>
          <w:sz w:val="24"/>
          <w:szCs w:val="24"/>
          <w:u w:val="single"/>
        </w:rPr>
        <w:t>WS</w:t>
      </w:r>
      <w:r>
        <w:rPr>
          <w:rFonts w:hint="eastAsia" w:ascii="华文中宋" w:hAnsi="华文中宋" w:eastAsia="华文中宋" w:cs="微软雅黑"/>
          <w:sz w:val="24"/>
          <w:szCs w:val="24"/>
          <w:u w:val="single"/>
          <w:lang w:val="zh-CN"/>
        </w:rPr>
        <w:t>GL202</w:t>
      </w:r>
      <w:r>
        <w:rPr>
          <w:rFonts w:hint="eastAsia" w:ascii="华文中宋" w:hAnsi="华文中宋" w:eastAsia="华文中宋" w:cs="微软雅黑"/>
          <w:sz w:val="24"/>
          <w:szCs w:val="24"/>
          <w:u w:val="single"/>
        </w:rPr>
        <w:t>5</w:t>
      </w:r>
      <w:r>
        <w:rPr>
          <w:rFonts w:hint="eastAsia" w:ascii="华文中宋" w:hAnsi="华文中宋" w:eastAsia="华文中宋" w:cs="微软雅黑"/>
          <w:sz w:val="24"/>
          <w:szCs w:val="24"/>
          <w:u w:val="single"/>
          <w:lang w:val="zh-CN"/>
        </w:rPr>
        <w:t>-0</w:t>
      </w:r>
      <w:r>
        <w:rPr>
          <w:rFonts w:hint="eastAsia" w:ascii="华文中宋" w:hAnsi="华文中宋" w:eastAsia="华文中宋" w:cs="微软雅黑"/>
          <w:sz w:val="24"/>
          <w:szCs w:val="24"/>
          <w:u w:val="single"/>
        </w:rPr>
        <w:t>0</w:t>
      </w:r>
      <w:r>
        <w:rPr>
          <w:rFonts w:hint="eastAsia" w:ascii="华文中宋" w:hAnsi="华文中宋" w:eastAsia="华文中宋" w:cs="微软雅黑"/>
          <w:sz w:val="24"/>
          <w:szCs w:val="24"/>
          <w:u w:val="single"/>
          <w:lang w:val="en-US" w:eastAsia="zh-CN"/>
        </w:rPr>
        <w:t>4</w:t>
      </w:r>
      <w:r>
        <w:rPr>
          <w:rFonts w:hint="eastAsia" w:ascii="Arial" w:hAnsi="Arial" w:eastAsia="宋体" w:cs="Arial"/>
          <w:color w:val="auto"/>
          <w:kern w:val="0"/>
          <w:sz w:val="21"/>
          <w:szCs w:val="21"/>
        </w:rPr>
        <w:t>（项目编号）合同所必需的设备和专业技术能力。如成交，我方将保证合同顺利履行。</w:t>
      </w:r>
    </w:p>
    <w:p>
      <w:pPr>
        <w:snapToGrid w:val="0"/>
        <w:spacing w:line="480" w:lineRule="auto"/>
        <w:ind w:firstLine="420"/>
        <w:rPr>
          <w:rFonts w:ascii="Arial" w:hAnsi="Arial" w:eastAsia="宋体" w:cs="Arial"/>
          <w:color w:val="auto"/>
          <w:kern w:val="0"/>
          <w:sz w:val="21"/>
          <w:szCs w:val="21"/>
        </w:rPr>
      </w:pPr>
      <w:r>
        <w:rPr>
          <w:rFonts w:hint="eastAsia" w:ascii="Arial" w:hAnsi="Arial" w:eastAsia="宋体" w:cs="Arial"/>
          <w:color w:val="auto"/>
          <w:kern w:val="0"/>
          <w:sz w:val="21"/>
          <w:szCs w:val="21"/>
        </w:rPr>
        <w:t>我方对上述声明的真实性负责。如有虚假，愿意承担相应责任，对此无任何异议。</w:t>
      </w:r>
    </w:p>
    <w:p>
      <w:pPr>
        <w:snapToGrid w:val="0"/>
        <w:spacing w:line="480" w:lineRule="auto"/>
        <w:ind w:firstLine="420"/>
        <w:rPr>
          <w:rFonts w:ascii="Arial" w:hAnsi="Arial" w:eastAsia="宋体" w:cs="Arial"/>
          <w:color w:val="auto"/>
          <w:kern w:val="0"/>
          <w:sz w:val="21"/>
          <w:szCs w:val="21"/>
        </w:rPr>
      </w:pPr>
      <w:r>
        <w:rPr>
          <w:rFonts w:hint="eastAsia" w:ascii="Arial" w:hAnsi="Arial" w:eastAsia="宋体" w:cs="Arial"/>
          <w:color w:val="auto"/>
          <w:kern w:val="0"/>
          <w:sz w:val="21"/>
          <w:szCs w:val="21"/>
        </w:rPr>
        <w:t>特此声明！</w:t>
      </w:r>
    </w:p>
    <w:p>
      <w:pPr>
        <w:snapToGrid w:val="0"/>
        <w:spacing w:line="480" w:lineRule="auto"/>
        <w:ind w:firstLine="480"/>
        <w:rPr>
          <w:rFonts w:ascii="Arial" w:hAnsi="Arial" w:eastAsia="宋体" w:cs="Arial"/>
          <w:color w:val="auto"/>
          <w:kern w:val="0"/>
          <w:sz w:val="21"/>
          <w:szCs w:val="21"/>
        </w:rPr>
      </w:pPr>
      <w:r>
        <w:rPr>
          <w:rFonts w:hint="eastAsia" w:ascii="Arial" w:hAnsi="Arial" w:eastAsia="宋体" w:cs="Arial"/>
          <w:color w:val="auto"/>
          <w:kern w:val="0"/>
          <w:sz w:val="21"/>
          <w:szCs w:val="21"/>
        </w:rPr>
        <w:t>投标人全称：（盖单位公章）</w:t>
      </w:r>
    </w:p>
    <w:p>
      <w:pPr>
        <w:snapToGrid w:val="0"/>
        <w:spacing w:line="480" w:lineRule="auto"/>
        <w:ind w:firstLine="420"/>
        <w:rPr>
          <w:color w:val="auto"/>
        </w:rPr>
      </w:pPr>
      <w:r>
        <w:rPr>
          <w:rFonts w:hint="eastAsia" w:ascii="Arial" w:hAnsi="Arial" w:eastAsia="宋体" w:cs="Arial"/>
          <w:color w:val="auto"/>
          <w:kern w:val="0"/>
          <w:sz w:val="21"/>
          <w:szCs w:val="21"/>
        </w:rPr>
        <w:t>日期：</w:t>
      </w:r>
      <w:r>
        <w:rPr>
          <w:rFonts w:hint="eastAsia" w:ascii="Arial" w:hAnsi="Arial" w:eastAsia="宋体" w:cs="Arial"/>
          <w:color w:val="auto"/>
          <w:kern w:val="0"/>
          <w:sz w:val="21"/>
          <w:szCs w:val="21"/>
          <w:lang w:eastAsia="zh-CN"/>
        </w:rPr>
        <w:t>2025</w:t>
      </w:r>
      <w:r>
        <w:rPr>
          <w:rFonts w:hint="eastAsia" w:ascii="Arial" w:hAnsi="Arial" w:eastAsia="宋体" w:cs="Arial"/>
          <w:color w:val="auto"/>
          <w:kern w:val="0"/>
          <w:sz w:val="21"/>
          <w:szCs w:val="21"/>
        </w:rPr>
        <w:t>年月日</w:t>
      </w:r>
    </w:p>
    <w:p>
      <w:pPr>
        <w:rPr>
          <w:rFonts w:hint="eastAsia" w:ascii="Times New Roman" w:hAnsi="Times New Roman" w:cs="Arial"/>
          <w:color w:val="auto"/>
          <w:sz w:val="28"/>
          <w:szCs w:val="28"/>
        </w:rPr>
      </w:pPr>
      <w:bookmarkStart w:id="152" w:name="_Toc12866"/>
      <w:r>
        <w:rPr>
          <w:rFonts w:hint="eastAsia" w:ascii="Times New Roman" w:hAnsi="Times New Roman" w:cs="Arial"/>
          <w:color w:val="auto"/>
          <w:sz w:val="28"/>
          <w:szCs w:val="28"/>
        </w:rPr>
        <w:br w:type="page"/>
      </w:r>
    </w:p>
    <w:p>
      <w:pPr>
        <w:pStyle w:val="7"/>
        <w:tabs>
          <w:tab w:val="left" w:pos="720"/>
        </w:tabs>
        <w:ind w:left="840" w:firstLine="422" w:firstLineChars="0"/>
        <w:rPr>
          <w:rFonts w:ascii="Times New Roman" w:hAnsi="Times New Roman" w:cs="Arial"/>
          <w:color w:val="auto"/>
          <w:sz w:val="28"/>
          <w:szCs w:val="28"/>
        </w:rPr>
      </w:pPr>
      <w:r>
        <w:rPr>
          <w:rFonts w:hint="eastAsia" w:ascii="Times New Roman" w:hAnsi="Times New Roman" w:cs="Arial"/>
          <w:color w:val="auto"/>
          <w:sz w:val="28"/>
          <w:szCs w:val="28"/>
        </w:rPr>
        <w:t>【声明函3】依法缴纳税收和社会保障资金良好记录的声明函</w:t>
      </w:r>
      <w:bookmarkEnd w:id="152"/>
    </w:p>
    <w:p>
      <w:pPr>
        <w:snapToGrid w:val="0"/>
        <w:spacing w:line="300" w:lineRule="auto"/>
        <w:ind w:firstLine="562"/>
        <w:jc w:val="center"/>
        <w:rPr>
          <w:rFonts w:ascii="Arial" w:hAnsi="Arial" w:cs="Arial"/>
          <w:b/>
          <w:color w:val="auto"/>
          <w:kern w:val="0"/>
          <w:sz w:val="28"/>
          <w:szCs w:val="28"/>
        </w:rPr>
      </w:pPr>
    </w:p>
    <w:p>
      <w:pPr>
        <w:snapToGrid w:val="0"/>
        <w:spacing w:line="300" w:lineRule="auto"/>
        <w:ind w:firstLine="562"/>
        <w:jc w:val="center"/>
        <w:rPr>
          <w:rFonts w:ascii="Arial" w:hAnsi="Arial" w:cs="Arial"/>
          <w:b/>
          <w:color w:val="auto"/>
          <w:kern w:val="0"/>
          <w:sz w:val="28"/>
          <w:szCs w:val="28"/>
        </w:rPr>
      </w:pPr>
      <w:r>
        <w:rPr>
          <w:rFonts w:hint="eastAsia" w:ascii="Arial" w:hAnsi="Arial" w:cs="Arial"/>
          <w:b/>
          <w:color w:val="auto"/>
          <w:kern w:val="0"/>
          <w:sz w:val="28"/>
          <w:szCs w:val="28"/>
        </w:rPr>
        <w:t>依法缴纳税收和社会保障资金良好记录的声明函</w:t>
      </w:r>
    </w:p>
    <w:p>
      <w:pPr>
        <w:pStyle w:val="16"/>
        <w:adjustRightInd w:val="0"/>
        <w:snapToGrid w:val="0"/>
        <w:spacing w:line="300" w:lineRule="auto"/>
        <w:ind w:firstLine="420"/>
        <w:rPr>
          <w:rFonts w:ascii="Arial" w:hAnsi="Arial" w:cs="Arial"/>
          <w:color w:val="auto"/>
          <w:u w:val="single"/>
        </w:rPr>
      </w:pPr>
    </w:p>
    <w:p>
      <w:pPr>
        <w:pStyle w:val="16"/>
        <w:adjustRightInd w:val="0"/>
        <w:snapToGrid w:val="0"/>
        <w:spacing w:line="480" w:lineRule="auto"/>
        <w:ind w:firstLine="420"/>
        <w:rPr>
          <w:rFonts w:ascii="Arial" w:hAnsi="Arial" w:cs="Arial"/>
          <w:color w:val="auto"/>
        </w:rPr>
      </w:pPr>
      <w:r>
        <w:rPr>
          <w:rFonts w:hint="eastAsia" w:ascii="Arial" w:hAnsi="Arial" w:cs="Arial"/>
          <w:color w:val="auto"/>
          <w:u w:val="single"/>
          <w:lang w:eastAsia="zh-CN"/>
        </w:rPr>
        <w:t>龙游县公共交通运输有限公司</w:t>
      </w:r>
      <w:r>
        <w:rPr>
          <w:rFonts w:hint="eastAsia" w:ascii="Arial" w:hAnsi="Arial" w:cs="Arial"/>
          <w:color w:val="auto"/>
        </w:rPr>
        <w:t>：</w:t>
      </w:r>
    </w:p>
    <w:p>
      <w:pPr>
        <w:snapToGrid w:val="0"/>
        <w:spacing w:line="480" w:lineRule="auto"/>
        <w:ind w:firstLine="420"/>
        <w:rPr>
          <w:rFonts w:asciiTheme="minorEastAsia" w:hAnsiTheme="minorEastAsia" w:eastAsiaTheme="minorEastAsia" w:cstheme="minorEastAsia"/>
          <w:color w:val="auto"/>
          <w:sz w:val="21"/>
          <w:szCs w:val="21"/>
        </w:rPr>
      </w:pPr>
      <w:r>
        <w:rPr>
          <w:rFonts w:hint="eastAsia" w:ascii="华文中宋" w:hAnsi="华文中宋" w:eastAsia="华文中宋" w:cs="微软雅黑"/>
          <w:sz w:val="24"/>
          <w:u w:val="single"/>
          <w:lang w:val="zh-CN"/>
        </w:rPr>
        <w:t>浙江</w:t>
      </w:r>
      <w:r>
        <w:rPr>
          <w:rFonts w:hint="eastAsia" w:ascii="华文中宋" w:hAnsi="华文中宋" w:eastAsia="华文中宋" w:cs="微软雅黑"/>
          <w:sz w:val="24"/>
          <w:u w:val="single"/>
        </w:rPr>
        <w:t>旺顺建设</w:t>
      </w:r>
      <w:r>
        <w:rPr>
          <w:rFonts w:hint="eastAsia" w:ascii="华文中宋" w:hAnsi="华文中宋" w:eastAsia="华文中宋" w:cs="微软雅黑"/>
          <w:sz w:val="24"/>
          <w:u w:val="single"/>
          <w:lang w:val="zh-CN"/>
        </w:rPr>
        <w:t>管理有限公司</w:t>
      </w:r>
      <w:r>
        <w:rPr>
          <w:rFonts w:hint="eastAsia" w:asciiTheme="minorEastAsia" w:hAnsiTheme="minorEastAsia" w:eastAsiaTheme="minorEastAsia" w:cstheme="minorEastAsia"/>
          <w:color w:val="auto"/>
          <w:sz w:val="21"/>
          <w:szCs w:val="21"/>
        </w:rPr>
        <w:t>：</w:t>
      </w:r>
    </w:p>
    <w:p>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截至</w:t>
      </w:r>
      <w:r>
        <w:rPr>
          <w:rFonts w:hint="eastAsia" w:asciiTheme="minorEastAsia" w:hAnsiTheme="minorEastAsia" w:eastAsiaTheme="minorEastAsia" w:cstheme="minorEastAsia"/>
          <w:color w:val="auto"/>
          <w:sz w:val="21"/>
          <w:szCs w:val="21"/>
          <w:u w:val="single"/>
          <w:lang w:eastAsia="zh-CN"/>
        </w:rPr>
        <w:t>龙游县公共交通运输有限公司</w:t>
      </w: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eastAsia="zh-CN"/>
        </w:rPr>
        <w:t>2025年龙游县公共交通运输有限公司</w:t>
      </w:r>
      <w:r>
        <w:rPr>
          <w:rFonts w:hint="eastAsia" w:ascii="Arial" w:hAnsi="Arial" w:eastAsia="宋体" w:cs="Arial"/>
          <w:color w:val="auto"/>
          <w:kern w:val="0"/>
          <w:sz w:val="21"/>
          <w:szCs w:val="21"/>
          <w:u w:val="single"/>
          <w:lang w:eastAsia="zh-CN"/>
        </w:rPr>
        <w:t>小型汽车</w:t>
      </w:r>
      <w:r>
        <w:rPr>
          <w:rFonts w:hint="eastAsia" w:asciiTheme="minorEastAsia" w:hAnsiTheme="minorEastAsia" w:eastAsiaTheme="minorEastAsia" w:cstheme="minorEastAsia"/>
          <w:color w:val="auto"/>
          <w:sz w:val="21"/>
          <w:szCs w:val="21"/>
          <w:u w:val="single"/>
          <w:lang w:eastAsia="zh-CN"/>
        </w:rPr>
        <w:t>采购项目</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（项目名称）</w:t>
      </w:r>
      <w:r>
        <w:rPr>
          <w:rFonts w:hint="eastAsia" w:ascii="华文中宋" w:hAnsi="华文中宋" w:eastAsia="华文中宋" w:cs="微软雅黑"/>
          <w:sz w:val="24"/>
          <w:szCs w:val="24"/>
          <w:u w:val="single"/>
          <w:lang w:val="zh-CN"/>
        </w:rPr>
        <w:t>ZJ</w:t>
      </w:r>
      <w:r>
        <w:rPr>
          <w:rFonts w:hint="eastAsia" w:ascii="华文中宋" w:hAnsi="华文中宋" w:eastAsia="华文中宋" w:cs="微软雅黑"/>
          <w:sz w:val="24"/>
          <w:szCs w:val="24"/>
          <w:u w:val="single"/>
        </w:rPr>
        <w:t>WS</w:t>
      </w:r>
      <w:r>
        <w:rPr>
          <w:rFonts w:hint="eastAsia" w:ascii="华文中宋" w:hAnsi="华文中宋" w:eastAsia="华文中宋" w:cs="微软雅黑"/>
          <w:sz w:val="24"/>
          <w:szCs w:val="24"/>
          <w:u w:val="single"/>
          <w:lang w:val="zh-CN"/>
        </w:rPr>
        <w:t>GL202</w:t>
      </w:r>
      <w:r>
        <w:rPr>
          <w:rFonts w:hint="eastAsia" w:ascii="华文中宋" w:hAnsi="华文中宋" w:eastAsia="华文中宋" w:cs="微软雅黑"/>
          <w:sz w:val="24"/>
          <w:szCs w:val="24"/>
          <w:u w:val="single"/>
        </w:rPr>
        <w:t>5</w:t>
      </w:r>
      <w:r>
        <w:rPr>
          <w:rFonts w:hint="eastAsia" w:ascii="华文中宋" w:hAnsi="华文中宋" w:eastAsia="华文中宋" w:cs="微软雅黑"/>
          <w:sz w:val="24"/>
          <w:szCs w:val="24"/>
          <w:u w:val="single"/>
          <w:lang w:val="zh-CN"/>
        </w:rPr>
        <w:t>-0</w:t>
      </w:r>
      <w:r>
        <w:rPr>
          <w:rFonts w:hint="eastAsia" w:ascii="华文中宋" w:hAnsi="华文中宋" w:eastAsia="华文中宋" w:cs="微软雅黑"/>
          <w:sz w:val="24"/>
          <w:szCs w:val="24"/>
          <w:u w:val="single"/>
        </w:rPr>
        <w:t>0</w:t>
      </w:r>
      <w:r>
        <w:rPr>
          <w:rFonts w:hint="eastAsia" w:ascii="华文中宋" w:hAnsi="华文中宋" w:eastAsia="华文中宋" w:cs="微软雅黑"/>
          <w:sz w:val="24"/>
          <w:szCs w:val="24"/>
          <w:u w:val="single"/>
          <w:lang w:val="en-US" w:eastAsia="zh-CN"/>
        </w:rPr>
        <w:t>4</w:t>
      </w:r>
      <w:r>
        <w:rPr>
          <w:rFonts w:hint="eastAsia" w:asciiTheme="minorEastAsia" w:hAnsiTheme="minorEastAsia" w:eastAsiaTheme="minorEastAsia" w:cstheme="minorEastAsia"/>
          <w:color w:val="auto"/>
          <w:sz w:val="21"/>
          <w:szCs w:val="21"/>
        </w:rPr>
        <w:t>（项目编号）的投标截止时间，我方有依法缴纳税收和社会保障资金的良好记录。</w:t>
      </w:r>
    </w:p>
    <w:p>
      <w:pPr>
        <w:snapToGrid w:val="0"/>
        <w:spacing w:line="480" w:lineRule="auto"/>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我方对上述声明的真实性负责。如有虚假，愿意承担相应责任，对此无任何异议。</w:t>
      </w:r>
    </w:p>
    <w:p>
      <w:pPr>
        <w:snapToGrid w:val="0"/>
        <w:spacing w:line="48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特此声明！</w:t>
      </w:r>
    </w:p>
    <w:p>
      <w:pPr>
        <w:snapToGrid w:val="0"/>
        <w:spacing w:line="360" w:lineRule="auto"/>
        <w:ind w:firstLine="420"/>
        <w:rPr>
          <w:rFonts w:asciiTheme="minorEastAsia" w:hAnsiTheme="minorEastAsia" w:eastAsiaTheme="minorEastAsia" w:cstheme="minorEastAsia"/>
          <w:color w:val="auto"/>
          <w:sz w:val="21"/>
          <w:szCs w:val="21"/>
        </w:rPr>
      </w:pPr>
    </w:p>
    <w:p>
      <w:pPr>
        <w:adjustRightInd w:val="0"/>
        <w:snapToGrid w:val="0"/>
        <w:spacing w:line="360" w:lineRule="auto"/>
        <w:ind w:firstLine="420"/>
        <w:rPr>
          <w:rFonts w:asciiTheme="minorEastAsia" w:hAnsiTheme="minorEastAsia" w:eastAsiaTheme="minorEastAsia" w:cstheme="minorEastAsia"/>
          <w:color w:val="auto"/>
          <w:spacing w:val="20"/>
          <w:sz w:val="21"/>
          <w:szCs w:val="21"/>
          <w:u w:val="single"/>
        </w:rPr>
      </w:pPr>
      <w:r>
        <w:rPr>
          <w:rFonts w:hint="eastAsia" w:asciiTheme="majorEastAsia" w:hAnsiTheme="majorEastAsia" w:eastAsiaTheme="majorEastAsia" w:cstheme="majorEastAsia"/>
          <w:color w:val="auto"/>
          <w:sz w:val="21"/>
          <w:szCs w:val="21"/>
        </w:rPr>
        <w:t>投标人全称</w:t>
      </w:r>
      <w:r>
        <w:rPr>
          <w:rFonts w:hint="eastAsia" w:asciiTheme="minorEastAsia" w:hAnsiTheme="minorEastAsia" w:eastAsiaTheme="minorEastAsia" w:cstheme="minorEastAsia"/>
          <w:color w:val="auto"/>
          <w:sz w:val="21"/>
          <w:szCs w:val="21"/>
        </w:rPr>
        <w:t>：（盖单位公章）</w:t>
      </w:r>
    </w:p>
    <w:p>
      <w:pPr>
        <w:snapToGrid w:val="0"/>
        <w:spacing w:line="360" w:lineRule="auto"/>
        <w:ind w:firstLine="420"/>
        <w:rPr>
          <w:rFonts w:ascii="Arial" w:hAnsi="Arial" w:cs="Arial"/>
          <w:b/>
          <w:color w:val="auto"/>
          <w:kern w:val="0"/>
          <w:sz w:val="28"/>
          <w:szCs w:val="28"/>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lang w:eastAsia="zh-CN"/>
        </w:rPr>
        <w:t>2025</w:t>
      </w:r>
      <w:r>
        <w:rPr>
          <w:rFonts w:hint="eastAsia" w:asciiTheme="minorEastAsia" w:hAnsiTheme="minorEastAsia" w:eastAsiaTheme="minorEastAsia" w:cstheme="minorEastAsia"/>
          <w:color w:val="auto"/>
          <w:sz w:val="21"/>
          <w:szCs w:val="21"/>
        </w:rPr>
        <w:t>年月日</w:t>
      </w:r>
    </w:p>
    <w:p>
      <w:pPr>
        <w:pStyle w:val="7"/>
        <w:tabs>
          <w:tab w:val="left" w:pos="720"/>
        </w:tabs>
        <w:ind w:left="840" w:firstLine="422" w:firstLineChars="0"/>
        <w:jc w:val="center"/>
        <w:rPr>
          <w:rFonts w:ascii="Times New Roman" w:hAnsi="Times New Roman" w:eastAsia="宋体" w:cs="Arial"/>
          <w:color w:val="auto"/>
          <w:sz w:val="28"/>
          <w:szCs w:val="28"/>
        </w:rPr>
      </w:pPr>
      <w:bookmarkStart w:id="153" w:name="_Toc2247"/>
      <w:r>
        <w:rPr>
          <w:rFonts w:hint="eastAsia" w:ascii="Times New Roman" w:hAnsi="Times New Roman" w:eastAsia="宋体" w:cs="Arial"/>
          <w:color w:val="auto"/>
          <w:sz w:val="28"/>
          <w:szCs w:val="28"/>
        </w:rPr>
        <w:t>【声明函4】没有重大违法记录的声明函</w:t>
      </w:r>
      <w:bookmarkEnd w:id="153"/>
    </w:p>
    <w:p>
      <w:pPr>
        <w:snapToGrid w:val="0"/>
        <w:spacing w:line="300" w:lineRule="auto"/>
        <w:ind w:firstLine="562"/>
        <w:jc w:val="center"/>
        <w:rPr>
          <w:rFonts w:ascii="Arial" w:hAnsi="Arial" w:cs="Arial"/>
          <w:b/>
          <w:color w:val="auto"/>
          <w:kern w:val="0"/>
          <w:sz w:val="28"/>
          <w:szCs w:val="28"/>
        </w:rPr>
      </w:pPr>
    </w:p>
    <w:p>
      <w:pPr>
        <w:snapToGrid w:val="0"/>
        <w:spacing w:line="300" w:lineRule="auto"/>
        <w:ind w:firstLine="562"/>
        <w:jc w:val="center"/>
        <w:rPr>
          <w:rFonts w:ascii="Arial" w:hAnsi="Arial" w:cs="Arial"/>
          <w:b/>
          <w:color w:val="auto"/>
          <w:kern w:val="0"/>
          <w:sz w:val="28"/>
          <w:szCs w:val="28"/>
        </w:rPr>
      </w:pPr>
      <w:r>
        <w:rPr>
          <w:rFonts w:hint="eastAsia" w:ascii="Arial" w:hAnsi="Arial" w:cs="Arial"/>
          <w:b/>
          <w:color w:val="auto"/>
          <w:kern w:val="0"/>
          <w:sz w:val="28"/>
          <w:szCs w:val="28"/>
        </w:rPr>
        <w:t>没有重大违法记录的声明函</w:t>
      </w:r>
    </w:p>
    <w:p>
      <w:pPr>
        <w:pStyle w:val="16"/>
        <w:adjustRightInd w:val="0"/>
        <w:snapToGrid w:val="0"/>
        <w:spacing w:line="300" w:lineRule="auto"/>
        <w:ind w:firstLine="420"/>
        <w:rPr>
          <w:rFonts w:ascii="Arial" w:hAnsi="Arial" w:cs="Arial"/>
          <w:color w:val="auto"/>
          <w:u w:val="single"/>
        </w:rPr>
      </w:pPr>
    </w:p>
    <w:p>
      <w:pPr>
        <w:pStyle w:val="16"/>
        <w:adjustRightInd w:val="0"/>
        <w:snapToGrid w:val="0"/>
        <w:spacing w:line="480" w:lineRule="auto"/>
        <w:ind w:firstLine="420"/>
        <w:rPr>
          <w:rFonts w:ascii="Arial" w:hAnsi="Arial" w:cs="Arial"/>
          <w:color w:val="auto"/>
        </w:rPr>
      </w:pPr>
      <w:r>
        <w:rPr>
          <w:rFonts w:hint="eastAsia" w:ascii="Arial" w:hAnsi="Arial" w:cs="Arial"/>
          <w:color w:val="auto"/>
          <w:u w:val="single"/>
          <w:lang w:eastAsia="zh-CN"/>
        </w:rPr>
        <w:t>龙游县公共交通运输有限公司</w:t>
      </w:r>
      <w:r>
        <w:rPr>
          <w:rFonts w:hint="eastAsia" w:ascii="Arial" w:hAnsi="Arial" w:cs="Arial"/>
          <w:color w:val="auto"/>
        </w:rPr>
        <w:t>：</w:t>
      </w:r>
    </w:p>
    <w:p>
      <w:pPr>
        <w:snapToGrid w:val="0"/>
        <w:spacing w:line="480" w:lineRule="auto"/>
        <w:ind w:firstLine="420"/>
        <w:rPr>
          <w:rFonts w:asciiTheme="majorEastAsia" w:hAnsiTheme="majorEastAsia" w:eastAsiaTheme="majorEastAsia" w:cstheme="majorEastAsia"/>
          <w:color w:val="auto"/>
          <w:sz w:val="21"/>
          <w:szCs w:val="21"/>
          <w:u w:val="single"/>
        </w:rPr>
      </w:pPr>
      <w:r>
        <w:rPr>
          <w:rFonts w:hint="eastAsia" w:ascii="华文中宋" w:hAnsi="华文中宋" w:eastAsia="华文中宋" w:cs="微软雅黑"/>
          <w:sz w:val="24"/>
          <w:u w:val="single"/>
          <w:lang w:val="zh-CN"/>
        </w:rPr>
        <w:t>浙江</w:t>
      </w:r>
      <w:r>
        <w:rPr>
          <w:rFonts w:hint="eastAsia" w:ascii="华文中宋" w:hAnsi="华文中宋" w:eastAsia="华文中宋" w:cs="微软雅黑"/>
          <w:sz w:val="24"/>
          <w:u w:val="single"/>
        </w:rPr>
        <w:t>旺顺建设</w:t>
      </w:r>
      <w:r>
        <w:rPr>
          <w:rFonts w:hint="eastAsia" w:ascii="华文中宋" w:hAnsi="华文中宋" w:eastAsia="华文中宋" w:cs="微软雅黑"/>
          <w:sz w:val="24"/>
          <w:u w:val="single"/>
          <w:lang w:val="zh-CN"/>
        </w:rPr>
        <w:t>管理有限公司</w:t>
      </w:r>
      <w:r>
        <w:rPr>
          <w:rFonts w:hint="eastAsia" w:asciiTheme="majorEastAsia" w:hAnsiTheme="majorEastAsia" w:eastAsiaTheme="majorEastAsia" w:cstheme="majorEastAsia"/>
          <w:color w:val="auto"/>
          <w:sz w:val="21"/>
          <w:szCs w:val="21"/>
        </w:rPr>
        <w:t>：</w:t>
      </w:r>
    </w:p>
    <w:p>
      <w:pP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我方参加</w:t>
      </w:r>
      <w:r>
        <w:rPr>
          <w:rFonts w:hint="eastAsia" w:asciiTheme="majorEastAsia" w:hAnsiTheme="majorEastAsia" w:eastAsiaTheme="majorEastAsia" w:cstheme="majorEastAsia"/>
          <w:color w:val="auto"/>
          <w:sz w:val="21"/>
          <w:szCs w:val="21"/>
          <w:u w:val="single"/>
          <w:lang w:eastAsia="zh-CN"/>
        </w:rPr>
        <w:t>龙游县公共交通运输有限公司</w:t>
      </w:r>
      <w:r>
        <w:rPr>
          <w:rFonts w:hint="eastAsia" w:asciiTheme="majorEastAsia" w:hAnsiTheme="majorEastAsia" w:eastAsiaTheme="majorEastAsia" w:cstheme="majorEastAsia"/>
          <w:color w:val="auto"/>
          <w:sz w:val="21"/>
          <w:szCs w:val="21"/>
        </w:rPr>
        <w:t>（采购人）</w:t>
      </w:r>
      <w:r>
        <w:rPr>
          <w:rFonts w:hint="eastAsia" w:asciiTheme="majorEastAsia" w:hAnsiTheme="majorEastAsia" w:eastAsiaTheme="majorEastAsia" w:cstheme="majorEastAsia"/>
          <w:color w:val="auto"/>
          <w:sz w:val="21"/>
          <w:szCs w:val="21"/>
          <w:u w:val="single"/>
          <w:lang w:eastAsia="zh-CN"/>
        </w:rPr>
        <w:t>2025年龙游县公共交通运输有限公司</w:t>
      </w:r>
      <w:r>
        <w:rPr>
          <w:rFonts w:hint="eastAsia" w:ascii="Arial" w:hAnsi="Arial" w:eastAsia="宋体" w:cs="Arial"/>
          <w:color w:val="auto"/>
          <w:kern w:val="0"/>
          <w:sz w:val="21"/>
          <w:szCs w:val="21"/>
          <w:u w:val="single"/>
          <w:lang w:eastAsia="zh-CN"/>
        </w:rPr>
        <w:t>小型汽车</w:t>
      </w:r>
      <w:r>
        <w:rPr>
          <w:rFonts w:hint="eastAsia" w:asciiTheme="majorEastAsia" w:hAnsiTheme="majorEastAsia" w:eastAsiaTheme="majorEastAsia" w:cstheme="majorEastAsia"/>
          <w:color w:val="auto"/>
          <w:sz w:val="21"/>
          <w:szCs w:val="21"/>
          <w:u w:val="single"/>
          <w:lang w:eastAsia="zh-CN"/>
        </w:rPr>
        <w:t>采购项目</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（项目名称）</w:t>
      </w:r>
      <w:r>
        <w:rPr>
          <w:rFonts w:hint="eastAsia" w:ascii="华文中宋" w:hAnsi="华文中宋" w:eastAsia="华文中宋" w:cs="微软雅黑"/>
          <w:sz w:val="24"/>
          <w:szCs w:val="24"/>
          <w:u w:val="single"/>
          <w:lang w:val="zh-CN"/>
        </w:rPr>
        <w:t>ZJ</w:t>
      </w:r>
      <w:r>
        <w:rPr>
          <w:rFonts w:hint="eastAsia" w:ascii="华文中宋" w:hAnsi="华文中宋" w:eastAsia="华文中宋" w:cs="微软雅黑"/>
          <w:sz w:val="24"/>
          <w:szCs w:val="24"/>
          <w:u w:val="single"/>
        </w:rPr>
        <w:t>WS</w:t>
      </w:r>
      <w:r>
        <w:rPr>
          <w:rFonts w:hint="eastAsia" w:ascii="华文中宋" w:hAnsi="华文中宋" w:eastAsia="华文中宋" w:cs="微软雅黑"/>
          <w:sz w:val="24"/>
          <w:szCs w:val="24"/>
          <w:u w:val="single"/>
          <w:lang w:val="zh-CN"/>
        </w:rPr>
        <w:t>GL202</w:t>
      </w:r>
      <w:r>
        <w:rPr>
          <w:rFonts w:hint="eastAsia" w:ascii="华文中宋" w:hAnsi="华文中宋" w:eastAsia="华文中宋" w:cs="微软雅黑"/>
          <w:sz w:val="24"/>
          <w:szCs w:val="24"/>
          <w:u w:val="single"/>
        </w:rPr>
        <w:t>5</w:t>
      </w:r>
      <w:r>
        <w:rPr>
          <w:rFonts w:hint="eastAsia" w:ascii="华文中宋" w:hAnsi="华文中宋" w:eastAsia="华文中宋" w:cs="微软雅黑"/>
          <w:sz w:val="24"/>
          <w:szCs w:val="24"/>
          <w:u w:val="single"/>
          <w:lang w:val="zh-CN"/>
        </w:rPr>
        <w:t>-0</w:t>
      </w:r>
      <w:r>
        <w:rPr>
          <w:rFonts w:hint="eastAsia" w:ascii="华文中宋" w:hAnsi="华文中宋" w:eastAsia="华文中宋" w:cs="微软雅黑"/>
          <w:sz w:val="24"/>
          <w:szCs w:val="24"/>
          <w:u w:val="single"/>
        </w:rPr>
        <w:t>0</w:t>
      </w:r>
      <w:r>
        <w:rPr>
          <w:rFonts w:hint="eastAsia" w:ascii="华文中宋" w:hAnsi="华文中宋" w:eastAsia="华文中宋" w:cs="微软雅黑"/>
          <w:sz w:val="24"/>
          <w:szCs w:val="24"/>
          <w:u w:val="single"/>
          <w:lang w:val="en-US" w:eastAsia="zh-CN"/>
        </w:rPr>
        <w:t>4</w:t>
      </w:r>
      <w:r>
        <w:rPr>
          <w:rFonts w:hint="eastAsia" w:asciiTheme="majorEastAsia" w:hAnsiTheme="majorEastAsia" w:eastAsiaTheme="majorEastAsia" w:cstheme="majorEastAsia"/>
          <w:color w:val="auto"/>
          <w:sz w:val="21"/>
          <w:szCs w:val="21"/>
        </w:rPr>
        <w:t>（项目编号）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hint="eastAsia" w:asciiTheme="majorEastAsia" w:hAnsiTheme="majorEastAsia" w:eastAsiaTheme="majorEastAsia" w:cstheme="majorEastAsia"/>
          <w:color w:val="auto"/>
          <w:kern w:val="0"/>
          <w:sz w:val="21"/>
          <w:szCs w:val="21"/>
        </w:rPr>
        <w:t>。</w:t>
      </w:r>
    </w:p>
    <w:p>
      <w:pPr>
        <w:snapToGrid w:val="0"/>
        <w:spacing w:line="480" w:lineRule="auto"/>
        <w:ind w:firstLine="420"/>
        <w:rPr>
          <w:rFonts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我方对上述声明的真实性负责。如有虚假，愿意承担相应责任，对此无任何异议。</w:t>
      </w:r>
    </w:p>
    <w:p>
      <w:pPr>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特此声明！</w:t>
      </w:r>
    </w:p>
    <w:p>
      <w:pPr>
        <w:adjustRightInd w:val="0"/>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投标人全称：（盖单位公章）</w:t>
      </w:r>
    </w:p>
    <w:p>
      <w:pPr>
        <w:adjustRightInd w:val="0"/>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日期：</w:t>
      </w:r>
      <w:r>
        <w:rPr>
          <w:rFonts w:hint="eastAsia" w:asciiTheme="majorEastAsia" w:hAnsiTheme="majorEastAsia" w:eastAsiaTheme="majorEastAsia" w:cstheme="majorEastAsia"/>
          <w:color w:val="auto"/>
          <w:sz w:val="21"/>
          <w:szCs w:val="21"/>
          <w:lang w:eastAsia="zh-CN"/>
        </w:rPr>
        <w:t>2025</w:t>
      </w:r>
      <w:r>
        <w:rPr>
          <w:rFonts w:hint="eastAsia" w:asciiTheme="majorEastAsia" w:hAnsiTheme="majorEastAsia" w:eastAsiaTheme="majorEastAsia" w:cstheme="majorEastAsia"/>
          <w:color w:val="auto"/>
          <w:sz w:val="21"/>
          <w:szCs w:val="21"/>
        </w:rPr>
        <w:t>年月日</w:t>
      </w:r>
    </w:p>
    <w:p>
      <w:pPr>
        <w:rPr>
          <w:rFonts w:hint="eastAsia" w:ascii="Times New Roman" w:hAnsi="Times New Roman" w:eastAsia="宋体" w:cs="Arial"/>
          <w:color w:val="auto"/>
          <w:sz w:val="28"/>
          <w:szCs w:val="28"/>
        </w:rPr>
      </w:pPr>
      <w:bookmarkStart w:id="154" w:name="_Toc27978"/>
      <w:r>
        <w:rPr>
          <w:rFonts w:hint="eastAsia" w:ascii="Times New Roman" w:hAnsi="Times New Roman" w:eastAsia="宋体" w:cs="Arial"/>
          <w:color w:val="auto"/>
          <w:sz w:val="28"/>
          <w:szCs w:val="28"/>
        </w:rPr>
        <w:br w:type="page"/>
      </w:r>
    </w:p>
    <w:p>
      <w:pPr>
        <w:pStyle w:val="7"/>
        <w:tabs>
          <w:tab w:val="left" w:pos="720"/>
        </w:tabs>
        <w:ind w:left="840" w:firstLine="422" w:firstLineChars="0"/>
        <w:jc w:val="center"/>
        <w:rPr>
          <w:rFonts w:ascii="Times New Roman" w:hAnsi="Times New Roman" w:eastAsia="宋体" w:cs="Arial"/>
          <w:color w:val="auto"/>
          <w:sz w:val="28"/>
          <w:szCs w:val="28"/>
        </w:rPr>
      </w:pPr>
      <w:r>
        <w:rPr>
          <w:rFonts w:hint="eastAsia" w:ascii="Times New Roman" w:hAnsi="Times New Roman" w:eastAsia="宋体" w:cs="Arial"/>
          <w:color w:val="auto"/>
          <w:sz w:val="28"/>
          <w:szCs w:val="28"/>
        </w:rPr>
        <w:t>【声明函5】无违法失信的声明函</w:t>
      </w:r>
      <w:bookmarkEnd w:id="154"/>
    </w:p>
    <w:p>
      <w:pPr>
        <w:snapToGrid w:val="0"/>
        <w:spacing w:line="300" w:lineRule="auto"/>
        <w:ind w:firstLine="562"/>
        <w:jc w:val="center"/>
        <w:rPr>
          <w:rFonts w:ascii="Arial" w:hAnsi="Arial" w:cs="Arial"/>
          <w:b/>
          <w:color w:val="auto"/>
          <w:kern w:val="0"/>
          <w:sz w:val="28"/>
          <w:szCs w:val="28"/>
        </w:rPr>
      </w:pPr>
    </w:p>
    <w:p>
      <w:pPr>
        <w:snapToGrid w:val="0"/>
        <w:spacing w:line="300" w:lineRule="auto"/>
        <w:ind w:firstLine="562"/>
        <w:jc w:val="center"/>
        <w:rPr>
          <w:rFonts w:ascii="Arial" w:hAnsi="Arial" w:cs="Arial"/>
          <w:b/>
          <w:color w:val="auto"/>
          <w:kern w:val="0"/>
          <w:sz w:val="28"/>
          <w:szCs w:val="28"/>
        </w:rPr>
      </w:pPr>
      <w:r>
        <w:rPr>
          <w:rFonts w:hint="eastAsia" w:ascii="Arial" w:hAnsi="Arial" w:cs="Arial"/>
          <w:b/>
          <w:color w:val="auto"/>
          <w:kern w:val="0"/>
          <w:sz w:val="28"/>
          <w:szCs w:val="28"/>
        </w:rPr>
        <w:t>无违法失信的声明函</w:t>
      </w:r>
    </w:p>
    <w:p>
      <w:pPr>
        <w:pStyle w:val="16"/>
        <w:adjustRightInd w:val="0"/>
        <w:snapToGrid w:val="0"/>
        <w:spacing w:line="300" w:lineRule="auto"/>
        <w:ind w:firstLine="420"/>
        <w:rPr>
          <w:rFonts w:ascii="Arial" w:hAnsi="Arial" w:cs="Arial"/>
          <w:color w:val="auto"/>
          <w:u w:val="single"/>
        </w:rPr>
      </w:pPr>
    </w:p>
    <w:p>
      <w:pPr>
        <w:pStyle w:val="16"/>
        <w:adjustRightInd w:val="0"/>
        <w:snapToGrid w:val="0"/>
        <w:spacing w:line="480" w:lineRule="auto"/>
        <w:ind w:firstLine="420"/>
        <w:rPr>
          <w:rFonts w:ascii="Arial" w:hAnsi="Arial" w:cs="Arial"/>
          <w:color w:val="auto"/>
        </w:rPr>
      </w:pPr>
      <w:r>
        <w:rPr>
          <w:rFonts w:hint="eastAsia" w:ascii="Arial" w:hAnsi="Arial" w:cs="Arial"/>
          <w:color w:val="auto"/>
          <w:u w:val="single"/>
          <w:lang w:eastAsia="zh-CN"/>
        </w:rPr>
        <w:t>龙游县公共交通运输有限公司</w:t>
      </w:r>
      <w:r>
        <w:rPr>
          <w:rFonts w:hint="eastAsia" w:ascii="Arial" w:hAnsi="Arial" w:cs="Arial"/>
          <w:color w:val="auto"/>
        </w:rPr>
        <w:t>：</w:t>
      </w:r>
    </w:p>
    <w:p>
      <w:pPr>
        <w:snapToGrid w:val="0"/>
        <w:spacing w:line="480" w:lineRule="auto"/>
        <w:ind w:firstLine="420"/>
        <w:rPr>
          <w:rFonts w:asciiTheme="majorEastAsia" w:hAnsiTheme="majorEastAsia" w:eastAsiaTheme="majorEastAsia" w:cstheme="majorEastAsia"/>
          <w:color w:val="auto"/>
          <w:kern w:val="0"/>
          <w:sz w:val="21"/>
          <w:szCs w:val="21"/>
        </w:rPr>
      </w:pPr>
      <w:r>
        <w:rPr>
          <w:rFonts w:hint="eastAsia" w:ascii="华文中宋" w:hAnsi="华文中宋" w:eastAsia="华文中宋" w:cs="微软雅黑"/>
          <w:sz w:val="24"/>
          <w:u w:val="single"/>
          <w:lang w:val="zh-CN"/>
        </w:rPr>
        <w:t>浙江</w:t>
      </w:r>
      <w:r>
        <w:rPr>
          <w:rFonts w:hint="eastAsia" w:ascii="华文中宋" w:hAnsi="华文中宋" w:eastAsia="华文中宋" w:cs="微软雅黑"/>
          <w:sz w:val="24"/>
          <w:u w:val="single"/>
        </w:rPr>
        <w:t>旺顺建设</w:t>
      </w:r>
      <w:r>
        <w:rPr>
          <w:rFonts w:hint="eastAsia" w:ascii="华文中宋" w:hAnsi="华文中宋" w:eastAsia="华文中宋" w:cs="微软雅黑"/>
          <w:sz w:val="24"/>
          <w:u w:val="single"/>
          <w:lang w:val="zh-CN"/>
        </w:rPr>
        <w:t>管理有限公司</w:t>
      </w:r>
      <w:r>
        <w:rPr>
          <w:rFonts w:hint="eastAsia" w:asciiTheme="majorEastAsia" w:hAnsiTheme="majorEastAsia" w:eastAsiaTheme="majorEastAsia" w:cstheme="majorEastAsia"/>
          <w:color w:val="auto"/>
          <w:sz w:val="21"/>
          <w:szCs w:val="21"/>
        </w:rPr>
        <w:t>：</w:t>
      </w:r>
    </w:p>
    <w:p>
      <w:pPr>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color w:val="auto"/>
          <w:sz w:val="21"/>
          <w:szCs w:val="21"/>
        </w:rPr>
        <w:t>截至</w:t>
      </w:r>
      <w:r>
        <w:rPr>
          <w:rFonts w:hint="eastAsia" w:asciiTheme="majorEastAsia" w:hAnsiTheme="majorEastAsia" w:eastAsiaTheme="majorEastAsia" w:cstheme="majorEastAsia"/>
          <w:color w:val="auto"/>
          <w:sz w:val="21"/>
          <w:szCs w:val="21"/>
          <w:u w:val="single"/>
          <w:lang w:eastAsia="zh-CN"/>
        </w:rPr>
        <w:t>龙游县公共交通运输有限公司</w:t>
      </w:r>
      <w:r>
        <w:rPr>
          <w:rFonts w:hint="eastAsia" w:asciiTheme="majorEastAsia" w:hAnsiTheme="majorEastAsia" w:eastAsiaTheme="majorEastAsia" w:cstheme="majorEastAsia"/>
          <w:color w:val="auto"/>
          <w:sz w:val="21"/>
          <w:szCs w:val="21"/>
        </w:rPr>
        <w:t>（采购人）</w:t>
      </w:r>
      <w:r>
        <w:rPr>
          <w:rFonts w:hint="eastAsia" w:asciiTheme="majorEastAsia" w:hAnsiTheme="majorEastAsia" w:eastAsiaTheme="majorEastAsia" w:cstheme="majorEastAsia"/>
          <w:color w:val="auto"/>
          <w:sz w:val="21"/>
          <w:szCs w:val="21"/>
          <w:u w:val="single"/>
          <w:lang w:eastAsia="zh-CN"/>
        </w:rPr>
        <w:t>2025年龙游县公共交通运输有限公司</w:t>
      </w:r>
      <w:r>
        <w:rPr>
          <w:rFonts w:hint="eastAsia" w:ascii="Arial" w:hAnsi="Arial" w:eastAsia="宋体" w:cs="Arial"/>
          <w:color w:val="auto"/>
          <w:kern w:val="0"/>
          <w:sz w:val="21"/>
          <w:szCs w:val="21"/>
          <w:u w:val="single"/>
          <w:lang w:eastAsia="zh-CN"/>
        </w:rPr>
        <w:t>小型汽车</w:t>
      </w:r>
      <w:r>
        <w:rPr>
          <w:rFonts w:hint="eastAsia" w:asciiTheme="majorEastAsia" w:hAnsiTheme="majorEastAsia" w:eastAsiaTheme="majorEastAsia" w:cstheme="majorEastAsia"/>
          <w:color w:val="auto"/>
          <w:sz w:val="21"/>
          <w:szCs w:val="21"/>
          <w:u w:val="single"/>
          <w:lang w:eastAsia="zh-CN"/>
        </w:rPr>
        <w:t>采购项目</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（项目名称）</w:t>
      </w:r>
      <w:r>
        <w:rPr>
          <w:rFonts w:hint="eastAsia" w:ascii="华文中宋" w:hAnsi="华文中宋" w:eastAsia="华文中宋" w:cs="微软雅黑"/>
          <w:sz w:val="24"/>
          <w:szCs w:val="24"/>
          <w:u w:val="single"/>
          <w:lang w:val="zh-CN"/>
        </w:rPr>
        <w:t>ZJ</w:t>
      </w:r>
      <w:r>
        <w:rPr>
          <w:rFonts w:hint="eastAsia" w:ascii="华文中宋" w:hAnsi="华文中宋" w:eastAsia="华文中宋" w:cs="微软雅黑"/>
          <w:sz w:val="24"/>
          <w:szCs w:val="24"/>
          <w:u w:val="single"/>
        </w:rPr>
        <w:t>WS</w:t>
      </w:r>
      <w:r>
        <w:rPr>
          <w:rFonts w:hint="eastAsia" w:ascii="华文中宋" w:hAnsi="华文中宋" w:eastAsia="华文中宋" w:cs="微软雅黑"/>
          <w:sz w:val="24"/>
          <w:szCs w:val="24"/>
          <w:u w:val="single"/>
          <w:lang w:val="zh-CN"/>
        </w:rPr>
        <w:t>GL202</w:t>
      </w:r>
      <w:r>
        <w:rPr>
          <w:rFonts w:hint="eastAsia" w:ascii="华文中宋" w:hAnsi="华文中宋" w:eastAsia="华文中宋" w:cs="微软雅黑"/>
          <w:sz w:val="24"/>
          <w:szCs w:val="24"/>
          <w:u w:val="single"/>
        </w:rPr>
        <w:t>5</w:t>
      </w:r>
      <w:r>
        <w:rPr>
          <w:rFonts w:hint="eastAsia" w:ascii="华文中宋" w:hAnsi="华文中宋" w:eastAsia="华文中宋" w:cs="微软雅黑"/>
          <w:sz w:val="24"/>
          <w:szCs w:val="24"/>
          <w:u w:val="single"/>
          <w:lang w:val="zh-CN"/>
        </w:rPr>
        <w:t>-0</w:t>
      </w:r>
      <w:r>
        <w:rPr>
          <w:rFonts w:hint="eastAsia" w:ascii="华文中宋" w:hAnsi="华文中宋" w:eastAsia="华文中宋" w:cs="微软雅黑"/>
          <w:sz w:val="24"/>
          <w:szCs w:val="24"/>
          <w:u w:val="single"/>
        </w:rPr>
        <w:t>0</w:t>
      </w:r>
      <w:r>
        <w:rPr>
          <w:rFonts w:hint="eastAsia" w:ascii="华文中宋" w:hAnsi="华文中宋" w:eastAsia="华文中宋" w:cs="微软雅黑"/>
          <w:sz w:val="24"/>
          <w:szCs w:val="24"/>
          <w:u w:val="single"/>
          <w:lang w:val="en-US" w:eastAsia="zh-CN"/>
        </w:rPr>
        <w:t>4</w:t>
      </w:r>
      <w:r>
        <w:rPr>
          <w:rFonts w:hint="eastAsia" w:asciiTheme="majorEastAsia" w:hAnsiTheme="majorEastAsia" w:eastAsiaTheme="majorEastAsia" w:cstheme="majorEastAsia"/>
          <w:color w:val="auto"/>
          <w:sz w:val="21"/>
          <w:szCs w:val="21"/>
        </w:rPr>
        <w:t>（项目编号）的投标截止时间，</w:t>
      </w:r>
      <w:r>
        <w:rPr>
          <w:rFonts w:hint="eastAsia" w:asciiTheme="majorEastAsia" w:hAnsiTheme="majorEastAsia" w:eastAsiaTheme="majorEastAsia" w:cstheme="majorEastAsia"/>
          <w:bCs/>
          <w:color w:val="auto"/>
          <w:kern w:val="10"/>
          <w:sz w:val="21"/>
          <w:szCs w:val="21"/>
        </w:rPr>
        <w:t>往前追溯三年，期间未被列入失信被执行人名单、重大税收违法案件当事人名单、政府采购严重违法失信行为记录名单。</w:t>
      </w:r>
    </w:p>
    <w:p>
      <w:pPr>
        <w:snapToGrid w:val="0"/>
        <w:spacing w:line="480" w:lineRule="auto"/>
        <w:ind w:firstLine="420"/>
        <w:rPr>
          <w:rFonts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我方对上述声明的真实性负责。如有虚假，愿意承担相应责任，对此无任何异议。</w:t>
      </w:r>
    </w:p>
    <w:p>
      <w:pPr>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特此声明！</w:t>
      </w:r>
    </w:p>
    <w:p>
      <w:pPr>
        <w:adjustRightInd w:val="0"/>
        <w:snapToGrid w:val="0"/>
        <w:spacing w:line="480" w:lineRule="auto"/>
        <w:ind w:firstLine="420"/>
        <w:rPr>
          <w:rFonts w:asciiTheme="majorEastAsia" w:hAnsiTheme="majorEastAsia" w:eastAsiaTheme="majorEastAsia" w:cstheme="majorEastAsia"/>
          <w:color w:val="auto"/>
          <w:spacing w:val="20"/>
          <w:sz w:val="21"/>
          <w:szCs w:val="21"/>
          <w:u w:val="single"/>
        </w:rPr>
      </w:pPr>
      <w:r>
        <w:rPr>
          <w:rFonts w:hint="eastAsia" w:asciiTheme="majorEastAsia" w:hAnsiTheme="majorEastAsia" w:eastAsiaTheme="majorEastAsia" w:cstheme="majorEastAsia"/>
          <w:color w:val="auto"/>
          <w:sz w:val="21"/>
          <w:szCs w:val="21"/>
        </w:rPr>
        <w:t>投标人全称：（盖单位公章）</w:t>
      </w:r>
    </w:p>
    <w:p>
      <w:pPr>
        <w:snapToGrid w:val="0"/>
        <w:spacing w:line="480" w:lineRule="auto"/>
        <w:ind w:firstLine="420"/>
        <w:jc w:val="left"/>
        <w:rPr>
          <w:rFonts w:ascii="Arial" w:hAnsi="Arial" w:cs="Arial"/>
          <w:color w:val="auto"/>
          <w:szCs w:val="21"/>
        </w:rPr>
      </w:pPr>
      <w:r>
        <w:rPr>
          <w:rFonts w:hint="eastAsia" w:asciiTheme="majorEastAsia" w:hAnsiTheme="majorEastAsia" w:eastAsiaTheme="majorEastAsia" w:cstheme="majorEastAsia"/>
          <w:color w:val="auto"/>
          <w:sz w:val="21"/>
          <w:szCs w:val="21"/>
        </w:rPr>
        <w:t>日期：</w:t>
      </w:r>
      <w:r>
        <w:rPr>
          <w:rFonts w:hint="eastAsia" w:asciiTheme="majorEastAsia" w:hAnsiTheme="majorEastAsia" w:eastAsiaTheme="majorEastAsia" w:cstheme="majorEastAsia"/>
          <w:color w:val="auto"/>
          <w:sz w:val="21"/>
          <w:szCs w:val="21"/>
          <w:lang w:eastAsia="zh-CN"/>
        </w:rPr>
        <w:t>2025</w:t>
      </w:r>
      <w:r>
        <w:rPr>
          <w:rFonts w:hint="eastAsia" w:asciiTheme="majorEastAsia" w:hAnsiTheme="majorEastAsia" w:eastAsiaTheme="majorEastAsia" w:cstheme="majorEastAsia"/>
          <w:color w:val="auto"/>
          <w:sz w:val="21"/>
          <w:szCs w:val="21"/>
        </w:rPr>
        <w:t>年月日</w:t>
      </w:r>
    </w:p>
    <w:p>
      <w:pPr>
        <w:snapToGrid w:val="0"/>
        <w:spacing w:line="300" w:lineRule="auto"/>
        <w:ind w:firstLine="480"/>
        <w:jc w:val="left"/>
        <w:rPr>
          <w:rFonts w:ascii="Arial" w:hAnsi="Arial" w:cs="Arial"/>
          <w:color w:val="auto"/>
          <w:szCs w:val="21"/>
        </w:rPr>
      </w:pPr>
    </w:p>
    <w:p>
      <w:pPr>
        <w:pStyle w:val="7"/>
        <w:tabs>
          <w:tab w:val="left" w:pos="720"/>
        </w:tabs>
        <w:ind w:left="840" w:firstLine="422" w:firstLineChars="0"/>
        <w:jc w:val="center"/>
        <w:rPr>
          <w:rFonts w:ascii="Times New Roman" w:hAnsi="Times New Roman" w:eastAsia="宋体" w:cs="Arial"/>
          <w:color w:val="auto"/>
          <w:sz w:val="28"/>
          <w:szCs w:val="28"/>
        </w:rPr>
      </w:pPr>
      <w:bookmarkStart w:id="155" w:name="_Toc21693"/>
      <w:r>
        <w:rPr>
          <w:rFonts w:hint="eastAsia" w:ascii="Times New Roman" w:hAnsi="Times New Roman" w:eastAsia="宋体" w:cs="Arial"/>
          <w:color w:val="auto"/>
          <w:sz w:val="28"/>
          <w:szCs w:val="28"/>
        </w:rPr>
        <w:t>【声明函6】与其他供应商无利害关系的声明函</w:t>
      </w:r>
      <w:bookmarkEnd w:id="155"/>
    </w:p>
    <w:p>
      <w:pPr>
        <w:pStyle w:val="16"/>
        <w:adjustRightInd w:val="0"/>
        <w:snapToGrid w:val="0"/>
        <w:spacing w:line="300" w:lineRule="auto"/>
        <w:ind w:firstLine="562"/>
        <w:jc w:val="center"/>
        <w:rPr>
          <w:rFonts w:ascii="Arial" w:hAnsi="Arial" w:cs="Arial"/>
          <w:b/>
          <w:color w:val="auto"/>
          <w:kern w:val="0"/>
          <w:sz w:val="28"/>
          <w:szCs w:val="28"/>
        </w:rPr>
      </w:pPr>
    </w:p>
    <w:p>
      <w:pPr>
        <w:pStyle w:val="16"/>
        <w:adjustRightInd w:val="0"/>
        <w:snapToGrid w:val="0"/>
        <w:spacing w:line="300" w:lineRule="auto"/>
        <w:ind w:firstLine="562"/>
        <w:jc w:val="center"/>
        <w:rPr>
          <w:rFonts w:ascii="Arial" w:hAnsi="Arial" w:cs="Arial"/>
          <w:b/>
          <w:color w:val="auto"/>
          <w:kern w:val="0"/>
          <w:sz w:val="28"/>
          <w:szCs w:val="28"/>
        </w:rPr>
      </w:pPr>
      <w:r>
        <w:rPr>
          <w:rFonts w:hint="eastAsia" w:ascii="Arial" w:hAnsi="Arial" w:cs="Arial"/>
          <w:b/>
          <w:color w:val="auto"/>
          <w:kern w:val="0"/>
          <w:sz w:val="28"/>
          <w:szCs w:val="28"/>
        </w:rPr>
        <w:t>与其他供应商无利害关系的声明函</w:t>
      </w:r>
    </w:p>
    <w:p>
      <w:pPr>
        <w:pStyle w:val="16"/>
        <w:adjustRightInd w:val="0"/>
        <w:snapToGrid w:val="0"/>
        <w:spacing w:line="300" w:lineRule="auto"/>
        <w:ind w:firstLine="420"/>
        <w:rPr>
          <w:rFonts w:ascii="Arial" w:hAnsi="Arial" w:cs="Arial"/>
          <w:color w:val="auto"/>
          <w:u w:val="single"/>
        </w:rPr>
      </w:pPr>
    </w:p>
    <w:p>
      <w:pPr>
        <w:pStyle w:val="16"/>
        <w:adjustRightInd w:val="0"/>
        <w:snapToGrid w:val="0"/>
        <w:spacing w:line="480" w:lineRule="auto"/>
        <w:ind w:firstLine="420"/>
        <w:rPr>
          <w:rFonts w:ascii="Arial" w:hAnsi="Arial" w:cs="Arial"/>
          <w:color w:val="auto"/>
        </w:rPr>
      </w:pPr>
      <w:r>
        <w:rPr>
          <w:rFonts w:hint="eastAsia" w:ascii="Arial" w:hAnsi="Arial" w:cs="Arial"/>
          <w:color w:val="auto"/>
          <w:u w:val="single"/>
          <w:lang w:eastAsia="zh-CN"/>
        </w:rPr>
        <w:t>龙游县公共交通运输有限公司</w:t>
      </w:r>
      <w:r>
        <w:rPr>
          <w:rFonts w:hint="eastAsia" w:ascii="Arial" w:hAnsi="Arial" w:cs="Arial"/>
          <w:color w:val="auto"/>
        </w:rPr>
        <w:t>：</w:t>
      </w:r>
    </w:p>
    <w:p>
      <w:pPr>
        <w:snapToGrid w:val="0"/>
        <w:spacing w:line="480" w:lineRule="auto"/>
        <w:ind w:firstLine="420"/>
        <w:rPr>
          <w:rFonts w:asciiTheme="majorEastAsia" w:hAnsiTheme="majorEastAsia" w:eastAsiaTheme="majorEastAsia" w:cstheme="majorEastAsia"/>
          <w:color w:val="auto"/>
          <w:sz w:val="21"/>
          <w:szCs w:val="21"/>
          <w:u w:val="single"/>
        </w:rPr>
      </w:pPr>
      <w:r>
        <w:rPr>
          <w:rFonts w:hint="eastAsia" w:ascii="华文中宋" w:hAnsi="华文中宋" w:eastAsia="华文中宋" w:cs="微软雅黑"/>
          <w:sz w:val="24"/>
          <w:u w:val="single"/>
          <w:lang w:val="zh-CN"/>
        </w:rPr>
        <w:t>浙江</w:t>
      </w:r>
      <w:r>
        <w:rPr>
          <w:rFonts w:hint="eastAsia" w:ascii="华文中宋" w:hAnsi="华文中宋" w:eastAsia="华文中宋" w:cs="微软雅黑"/>
          <w:sz w:val="24"/>
          <w:u w:val="single"/>
        </w:rPr>
        <w:t>旺顺建设</w:t>
      </w:r>
      <w:r>
        <w:rPr>
          <w:rFonts w:hint="eastAsia" w:ascii="华文中宋" w:hAnsi="华文中宋" w:eastAsia="华文中宋" w:cs="微软雅黑"/>
          <w:sz w:val="24"/>
          <w:u w:val="single"/>
          <w:lang w:val="zh-CN"/>
        </w:rPr>
        <w:t>管理有限公司</w:t>
      </w:r>
      <w:r>
        <w:rPr>
          <w:rFonts w:hint="eastAsia" w:asciiTheme="majorEastAsia" w:hAnsiTheme="majorEastAsia" w:eastAsiaTheme="majorEastAsia" w:cstheme="majorEastAsia"/>
          <w:color w:val="auto"/>
          <w:sz w:val="21"/>
          <w:szCs w:val="21"/>
        </w:rPr>
        <w:t>：</w:t>
      </w:r>
    </w:p>
    <w:p>
      <w:pP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我方参加</w:t>
      </w:r>
      <w:r>
        <w:rPr>
          <w:rFonts w:hint="eastAsia" w:asciiTheme="majorEastAsia" w:hAnsiTheme="majorEastAsia" w:eastAsiaTheme="majorEastAsia" w:cstheme="majorEastAsia"/>
          <w:color w:val="auto"/>
          <w:sz w:val="21"/>
          <w:szCs w:val="21"/>
          <w:u w:val="single"/>
          <w:lang w:eastAsia="zh-CN"/>
        </w:rPr>
        <w:t>龙游县公共交通运输有限公司</w:t>
      </w:r>
      <w:r>
        <w:rPr>
          <w:rFonts w:hint="eastAsia" w:asciiTheme="majorEastAsia" w:hAnsiTheme="majorEastAsia" w:eastAsiaTheme="majorEastAsia" w:cstheme="majorEastAsia"/>
          <w:color w:val="auto"/>
          <w:sz w:val="21"/>
          <w:szCs w:val="21"/>
        </w:rPr>
        <w:t>（采购人）</w:t>
      </w:r>
      <w:r>
        <w:rPr>
          <w:rFonts w:hint="eastAsia" w:asciiTheme="majorEastAsia" w:hAnsiTheme="majorEastAsia" w:eastAsiaTheme="majorEastAsia" w:cstheme="majorEastAsia"/>
          <w:color w:val="auto"/>
          <w:sz w:val="21"/>
          <w:szCs w:val="21"/>
          <w:u w:val="single"/>
          <w:lang w:eastAsia="zh-CN"/>
        </w:rPr>
        <w:t>2025年龙游县公共交通运输有限公司</w:t>
      </w:r>
      <w:r>
        <w:rPr>
          <w:rFonts w:hint="eastAsia" w:ascii="Arial" w:hAnsi="Arial" w:eastAsia="宋体" w:cs="Arial"/>
          <w:color w:val="auto"/>
          <w:kern w:val="0"/>
          <w:sz w:val="21"/>
          <w:szCs w:val="21"/>
          <w:u w:val="single"/>
          <w:lang w:eastAsia="zh-CN"/>
        </w:rPr>
        <w:t>小型汽车</w:t>
      </w:r>
      <w:r>
        <w:rPr>
          <w:rFonts w:hint="eastAsia" w:asciiTheme="majorEastAsia" w:hAnsiTheme="majorEastAsia" w:eastAsiaTheme="majorEastAsia" w:cstheme="majorEastAsia"/>
          <w:color w:val="auto"/>
          <w:sz w:val="21"/>
          <w:szCs w:val="21"/>
          <w:u w:val="single"/>
          <w:lang w:eastAsia="zh-CN"/>
        </w:rPr>
        <w:t>采购项目</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（项目名称）</w:t>
      </w:r>
      <w:bookmarkStart w:id="156" w:name="OLE_LINK17"/>
      <w:r>
        <w:rPr>
          <w:rFonts w:hint="eastAsia" w:ascii="华文中宋" w:hAnsi="华文中宋" w:eastAsia="华文中宋" w:cs="微软雅黑"/>
          <w:sz w:val="24"/>
          <w:szCs w:val="24"/>
          <w:u w:val="single"/>
          <w:lang w:val="zh-CN"/>
        </w:rPr>
        <w:t>ZJ</w:t>
      </w:r>
      <w:r>
        <w:rPr>
          <w:rFonts w:hint="eastAsia" w:ascii="华文中宋" w:hAnsi="华文中宋" w:eastAsia="华文中宋" w:cs="微软雅黑"/>
          <w:sz w:val="24"/>
          <w:szCs w:val="24"/>
          <w:u w:val="single"/>
        </w:rPr>
        <w:t>WS</w:t>
      </w:r>
      <w:r>
        <w:rPr>
          <w:rFonts w:hint="eastAsia" w:ascii="华文中宋" w:hAnsi="华文中宋" w:eastAsia="华文中宋" w:cs="微软雅黑"/>
          <w:sz w:val="24"/>
          <w:szCs w:val="24"/>
          <w:u w:val="single"/>
          <w:lang w:val="zh-CN"/>
        </w:rPr>
        <w:t>GL202</w:t>
      </w:r>
      <w:r>
        <w:rPr>
          <w:rFonts w:hint="eastAsia" w:ascii="华文中宋" w:hAnsi="华文中宋" w:eastAsia="华文中宋" w:cs="微软雅黑"/>
          <w:sz w:val="24"/>
          <w:szCs w:val="24"/>
          <w:u w:val="single"/>
        </w:rPr>
        <w:t>5</w:t>
      </w:r>
      <w:r>
        <w:rPr>
          <w:rFonts w:hint="eastAsia" w:ascii="华文中宋" w:hAnsi="华文中宋" w:eastAsia="华文中宋" w:cs="微软雅黑"/>
          <w:sz w:val="24"/>
          <w:szCs w:val="24"/>
          <w:u w:val="single"/>
          <w:lang w:val="zh-CN"/>
        </w:rPr>
        <w:t>-0</w:t>
      </w:r>
      <w:r>
        <w:rPr>
          <w:rFonts w:hint="eastAsia" w:ascii="华文中宋" w:hAnsi="华文中宋" w:eastAsia="华文中宋" w:cs="微软雅黑"/>
          <w:sz w:val="24"/>
          <w:szCs w:val="24"/>
          <w:u w:val="single"/>
        </w:rPr>
        <w:t>0</w:t>
      </w:r>
      <w:r>
        <w:rPr>
          <w:rFonts w:hint="eastAsia" w:ascii="华文中宋" w:hAnsi="华文中宋" w:eastAsia="华文中宋" w:cs="微软雅黑"/>
          <w:sz w:val="24"/>
          <w:szCs w:val="24"/>
          <w:u w:val="single"/>
          <w:lang w:val="en-US" w:eastAsia="zh-CN"/>
        </w:rPr>
        <w:t>4</w:t>
      </w:r>
      <w:bookmarkEnd w:id="156"/>
      <w:r>
        <w:rPr>
          <w:rFonts w:hint="eastAsia" w:asciiTheme="majorEastAsia" w:hAnsiTheme="majorEastAsia" w:eastAsiaTheme="majorEastAsia" w:cstheme="majorEastAsia"/>
          <w:color w:val="auto"/>
          <w:sz w:val="21"/>
          <w:szCs w:val="21"/>
        </w:rPr>
        <w:t>（项目编号）政府采购活动，与其他供应商不存在法定代表人为同一人或</w:t>
      </w:r>
      <w:r>
        <w:rPr>
          <w:rFonts w:hint="eastAsia" w:asciiTheme="majorEastAsia" w:hAnsiTheme="majorEastAsia" w:eastAsiaTheme="majorEastAsia" w:cstheme="majorEastAsia"/>
          <w:color w:val="auto"/>
          <w:kern w:val="0"/>
          <w:sz w:val="21"/>
          <w:szCs w:val="21"/>
        </w:rPr>
        <w:t>存在直接控股、管理关系。</w:t>
      </w:r>
    </w:p>
    <w:p>
      <w:pPr>
        <w:snapToGrid w:val="0"/>
        <w:spacing w:line="480" w:lineRule="auto"/>
        <w:ind w:firstLine="420"/>
        <w:rPr>
          <w:rFonts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我方对上述声明的真实性负责。如有虚假，愿意承担相应责任，对此无任何异议。</w:t>
      </w:r>
    </w:p>
    <w:p>
      <w:pPr>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特此声明！</w:t>
      </w:r>
    </w:p>
    <w:p>
      <w:pPr>
        <w:adjustRightInd w:val="0"/>
        <w:snapToGrid w:val="0"/>
        <w:spacing w:line="480" w:lineRule="auto"/>
        <w:ind w:firstLine="420"/>
        <w:rPr>
          <w:rFonts w:asciiTheme="majorEastAsia" w:hAnsiTheme="majorEastAsia" w:eastAsiaTheme="majorEastAsia" w:cstheme="majorEastAsia"/>
          <w:color w:val="auto"/>
          <w:spacing w:val="20"/>
          <w:sz w:val="21"/>
          <w:szCs w:val="21"/>
          <w:u w:val="single"/>
        </w:rPr>
      </w:pPr>
      <w:r>
        <w:rPr>
          <w:rFonts w:hint="eastAsia" w:asciiTheme="majorEastAsia" w:hAnsiTheme="majorEastAsia" w:eastAsiaTheme="majorEastAsia" w:cstheme="majorEastAsia"/>
          <w:color w:val="auto"/>
          <w:sz w:val="21"/>
          <w:szCs w:val="21"/>
        </w:rPr>
        <w:t>投标人全称：（盖单位公章）</w:t>
      </w:r>
    </w:p>
    <w:p>
      <w:pPr>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日期：</w:t>
      </w:r>
      <w:r>
        <w:rPr>
          <w:rFonts w:hint="eastAsia" w:asciiTheme="majorEastAsia" w:hAnsiTheme="majorEastAsia" w:eastAsiaTheme="majorEastAsia" w:cstheme="majorEastAsia"/>
          <w:color w:val="auto"/>
          <w:sz w:val="21"/>
          <w:szCs w:val="21"/>
          <w:lang w:eastAsia="zh-CN"/>
        </w:rPr>
        <w:t>2025</w:t>
      </w:r>
      <w:r>
        <w:rPr>
          <w:rFonts w:hint="eastAsia" w:asciiTheme="majorEastAsia" w:hAnsiTheme="majorEastAsia" w:eastAsiaTheme="majorEastAsia" w:cstheme="majorEastAsia"/>
          <w:color w:val="auto"/>
          <w:sz w:val="21"/>
          <w:szCs w:val="21"/>
        </w:rPr>
        <w:t>年月日</w:t>
      </w:r>
    </w:p>
    <w:p>
      <w:pPr>
        <w:ind w:firstLine="480"/>
        <w:rPr>
          <w:color w:val="auto"/>
        </w:rPr>
      </w:pPr>
      <w:r>
        <w:rPr>
          <w:rFonts w:ascii="Arial" w:hAnsi="Arial" w:cs="Arial"/>
          <w:color w:val="auto"/>
          <w:szCs w:val="21"/>
        </w:rPr>
        <w:br w:type="page"/>
      </w:r>
    </w:p>
    <w:p>
      <w:pPr>
        <w:pStyle w:val="7"/>
        <w:tabs>
          <w:tab w:val="left" w:pos="720"/>
        </w:tabs>
        <w:ind w:left="840" w:firstLine="422" w:firstLineChars="0"/>
        <w:jc w:val="center"/>
        <w:rPr>
          <w:rFonts w:ascii="Times New Roman" w:hAnsi="Times New Roman" w:eastAsia="宋体" w:cs="Arial"/>
          <w:color w:val="auto"/>
          <w:sz w:val="28"/>
          <w:szCs w:val="28"/>
        </w:rPr>
      </w:pPr>
      <w:bookmarkStart w:id="157" w:name="_Toc14307"/>
      <w:r>
        <w:rPr>
          <w:rFonts w:hint="eastAsia" w:ascii="Times New Roman" w:hAnsi="Times New Roman" w:eastAsia="宋体" w:cs="Arial"/>
          <w:color w:val="auto"/>
          <w:sz w:val="28"/>
          <w:szCs w:val="28"/>
        </w:rPr>
        <w:t>【声明函7】单位组织形式声明函</w:t>
      </w:r>
      <w:bookmarkEnd w:id="157"/>
    </w:p>
    <w:p>
      <w:pPr>
        <w:snapToGrid w:val="0"/>
        <w:spacing w:line="300" w:lineRule="auto"/>
        <w:ind w:firstLine="480"/>
        <w:jc w:val="left"/>
        <w:rPr>
          <w:rFonts w:ascii="Arial" w:hAnsi="Arial" w:cs="Arial"/>
          <w:color w:val="auto"/>
          <w:szCs w:val="21"/>
        </w:rPr>
      </w:pPr>
    </w:p>
    <w:p>
      <w:pPr>
        <w:snapToGrid w:val="0"/>
        <w:spacing w:line="300" w:lineRule="auto"/>
        <w:ind w:left="281" w:hanging="281" w:hangingChars="100"/>
        <w:jc w:val="center"/>
        <w:rPr>
          <w:rFonts w:ascii="Arial" w:hAnsi="Arial" w:cs="Arial"/>
          <w:b/>
          <w:bCs/>
          <w:color w:val="auto"/>
          <w:sz w:val="28"/>
          <w:szCs w:val="28"/>
        </w:rPr>
      </w:pPr>
      <w:r>
        <w:rPr>
          <w:rFonts w:hint="eastAsia" w:ascii="Arial" w:hAnsi="Arial" w:cs="Arial"/>
          <w:b/>
          <w:bCs/>
          <w:color w:val="auto"/>
          <w:sz w:val="28"/>
          <w:szCs w:val="28"/>
        </w:rPr>
        <w:t>单位组织形式声明函</w:t>
      </w:r>
    </w:p>
    <w:p>
      <w:pPr>
        <w:pStyle w:val="16"/>
        <w:adjustRightInd w:val="0"/>
        <w:snapToGrid w:val="0"/>
        <w:spacing w:line="300" w:lineRule="auto"/>
        <w:ind w:firstLine="420"/>
        <w:rPr>
          <w:rFonts w:ascii="Arial" w:hAnsi="Arial" w:cs="Arial"/>
          <w:color w:val="auto"/>
          <w:u w:val="single"/>
        </w:rPr>
      </w:pPr>
    </w:p>
    <w:p>
      <w:pPr>
        <w:pStyle w:val="16"/>
        <w:adjustRightInd w:val="0"/>
        <w:snapToGrid w:val="0"/>
        <w:spacing w:line="480" w:lineRule="auto"/>
        <w:ind w:firstLine="420"/>
        <w:rPr>
          <w:rFonts w:ascii="Arial" w:hAnsi="Arial" w:cs="Arial"/>
          <w:color w:val="auto"/>
        </w:rPr>
      </w:pPr>
      <w:r>
        <w:rPr>
          <w:rFonts w:hint="eastAsia" w:ascii="Arial" w:hAnsi="Arial" w:cs="Arial"/>
          <w:color w:val="auto"/>
          <w:u w:val="single"/>
          <w:lang w:eastAsia="zh-CN"/>
        </w:rPr>
        <w:t>龙游县公共交通运输有限公司</w:t>
      </w:r>
      <w:r>
        <w:rPr>
          <w:rFonts w:hint="eastAsia" w:ascii="Arial" w:hAnsi="Arial" w:cs="Arial"/>
          <w:color w:val="auto"/>
        </w:rPr>
        <w:t>：</w:t>
      </w:r>
    </w:p>
    <w:p>
      <w:pPr>
        <w:snapToGrid w:val="0"/>
        <w:spacing w:line="480" w:lineRule="auto"/>
        <w:ind w:firstLine="420"/>
        <w:rPr>
          <w:rFonts w:asciiTheme="majorEastAsia" w:hAnsiTheme="majorEastAsia" w:eastAsiaTheme="majorEastAsia" w:cstheme="majorEastAsia"/>
          <w:color w:val="auto"/>
          <w:sz w:val="21"/>
          <w:szCs w:val="21"/>
          <w:u w:val="single"/>
        </w:rPr>
      </w:pPr>
      <w:r>
        <w:rPr>
          <w:rFonts w:hint="eastAsia" w:ascii="华文中宋" w:hAnsi="华文中宋" w:eastAsia="华文中宋" w:cs="微软雅黑"/>
          <w:sz w:val="24"/>
          <w:u w:val="single"/>
          <w:lang w:val="zh-CN"/>
        </w:rPr>
        <w:t>浙江</w:t>
      </w:r>
      <w:r>
        <w:rPr>
          <w:rFonts w:hint="eastAsia" w:ascii="华文中宋" w:hAnsi="华文中宋" w:eastAsia="华文中宋" w:cs="微软雅黑"/>
          <w:sz w:val="24"/>
          <w:u w:val="single"/>
        </w:rPr>
        <w:t>旺顺建设</w:t>
      </w:r>
      <w:r>
        <w:rPr>
          <w:rFonts w:hint="eastAsia" w:ascii="华文中宋" w:hAnsi="华文中宋" w:eastAsia="华文中宋" w:cs="微软雅黑"/>
          <w:sz w:val="24"/>
          <w:u w:val="single"/>
          <w:lang w:val="zh-CN"/>
        </w:rPr>
        <w:t>管理有限公司</w:t>
      </w:r>
      <w:r>
        <w:rPr>
          <w:rFonts w:hint="eastAsia" w:asciiTheme="majorEastAsia" w:hAnsiTheme="majorEastAsia" w:eastAsiaTheme="majorEastAsia" w:cstheme="majorEastAsia"/>
          <w:color w:val="auto"/>
          <w:sz w:val="21"/>
          <w:szCs w:val="21"/>
        </w:rPr>
        <w:t>：</w:t>
      </w:r>
    </w:p>
    <w:p>
      <w:pPr>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我方</w:t>
      </w:r>
      <w:r>
        <w:rPr>
          <w:rFonts w:hint="eastAsia" w:asciiTheme="majorEastAsia" w:hAnsiTheme="majorEastAsia" w:eastAsiaTheme="majorEastAsia" w:cstheme="majorEastAsia"/>
          <w:color w:val="auto"/>
          <w:kern w:val="0"/>
          <w:sz w:val="21"/>
          <w:szCs w:val="21"/>
        </w:rPr>
        <w:t>不是公益一类事业单位、使用事业编制且由财政拨款保障的群团组织。</w:t>
      </w:r>
    </w:p>
    <w:p>
      <w:pPr>
        <w:snapToGrid w:val="0"/>
        <w:spacing w:line="480" w:lineRule="auto"/>
        <w:ind w:firstLine="420"/>
        <w:rPr>
          <w:rFonts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我方</w:t>
      </w:r>
      <w:r>
        <w:rPr>
          <w:rFonts w:hint="eastAsia" w:asciiTheme="majorEastAsia" w:hAnsiTheme="majorEastAsia" w:eastAsiaTheme="majorEastAsia" w:cstheme="majorEastAsia"/>
          <w:color w:val="auto"/>
          <w:kern w:val="0"/>
          <w:sz w:val="21"/>
          <w:szCs w:val="21"/>
        </w:rPr>
        <w:t>对上述声明的真实性负责。如有虚假，将依法承担相应责任。</w:t>
      </w:r>
    </w:p>
    <w:p>
      <w:pPr>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特此声明！</w:t>
      </w:r>
    </w:p>
    <w:p>
      <w:pPr>
        <w:adjustRightInd w:val="0"/>
        <w:snapToGrid w:val="0"/>
        <w:spacing w:line="480" w:lineRule="auto"/>
        <w:ind w:firstLine="420"/>
        <w:rPr>
          <w:rFonts w:asciiTheme="majorEastAsia" w:hAnsiTheme="majorEastAsia" w:eastAsiaTheme="majorEastAsia" w:cstheme="majorEastAsia"/>
          <w:color w:val="auto"/>
          <w:spacing w:val="20"/>
          <w:sz w:val="21"/>
          <w:szCs w:val="21"/>
          <w:u w:val="single"/>
        </w:rPr>
      </w:pPr>
      <w:r>
        <w:rPr>
          <w:rFonts w:hint="eastAsia" w:asciiTheme="majorEastAsia" w:hAnsiTheme="majorEastAsia" w:eastAsiaTheme="majorEastAsia" w:cstheme="majorEastAsia"/>
          <w:color w:val="auto"/>
          <w:sz w:val="21"/>
          <w:szCs w:val="21"/>
        </w:rPr>
        <w:t>投标人全称：（盖单位公章）</w:t>
      </w:r>
    </w:p>
    <w:p>
      <w:pPr>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日期：</w:t>
      </w:r>
      <w:r>
        <w:rPr>
          <w:rFonts w:hint="eastAsia" w:asciiTheme="majorEastAsia" w:hAnsiTheme="majorEastAsia" w:eastAsiaTheme="majorEastAsia" w:cstheme="majorEastAsia"/>
          <w:color w:val="auto"/>
          <w:sz w:val="21"/>
          <w:szCs w:val="21"/>
          <w:lang w:eastAsia="zh-CN"/>
        </w:rPr>
        <w:t>2025</w:t>
      </w:r>
      <w:r>
        <w:rPr>
          <w:rFonts w:hint="eastAsia" w:asciiTheme="majorEastAsia" w:hAnsiTheme="majorEastAsia" w:eastAsiaTheme="majorEastAsia" w:cstheme="majorEastAsia"/>
          <w:color w:val="auto"/>
          <w:sz w:val="21"/>
          <w:szCs w:val="21"/>
        </w:rPr>
        <w:t>年月日</w:t>
      </w:r>
    </w:p>
    <w:p>
      <w:pPr>
        <w:pStyle w:val="3"/>
        <w:ind w:left="0" w:leftChars="0" w:firstLine="0" w:firstLineChars="0"/>
        <w:rPr>
          <w:color w:val="auto"/>
        </w:rPr>
      </w:pPr>
    </w:p>
    <w:p>
      <w:pPr>
        <w:pStyle w:val="7"/>
        <w:tabs>
          <w:tab w:val="left" w:pos="720"/>
        </w:tabs>
        <w:ind w:firstLine="482"/>
        <w:rPr>
          <w:rFonts w:cs="Arial"/>
          <w:color w:val="auto"/>
        </w:rPr>
      </w:pPr>
    </w:p>
    <w:p>
      <w:pPr>
        <w:pStyle w:val="7"/>
        <w:tabs>
          <w:tab w:val="left" w:pos="720"/>
        </w:tabs>
        <w:ind w:left="840" w:firstLine="422" w:firstLineChars="0"/>
        <w:jc w:val="center"/>
        <w:rPr>
          <w:rFonts w:ascii="Times New Roman" w:hAnsi="Times New Roman" w:eastAsia="宋体" w:cs="Arial"/>
          <w:color w:val="auto"/>
          <w:sz w:val="28"/>
          <w:szCs w:val="28"/>
        </w:rPr>
      </w:pPr>
      <w:bookmarkStart w:id="158" w:name="_Toc30886"/>
      <w:r>
        <w:rPr>
          <w:rFonts w:hint="eastAsia" w:ascii="Times New Roman" w:hAnsi="Times New Roman" w:eastAsia="宋体" w:cs="Arial"/>
          <w:color w:val="auto"/>
          <w:sz w:val="28"/>
          <w:szCs w:val="28"/>
        </w:rPr>
        <w:t>【声明函8】非联合体的声明函</w:t>
      </w:r>
      <w:bookmarkEnd w:id="158"/>
    </w:p>
    <w:p>
      <w:pPr>
        <w:snapToGrid w:val="0"/>
        <w:spacing w:line="300" w:lineRule="auto"/>
        <w:ind w:firstLine="480"/>
        <w:jc w:val="left"/>
        <w:rPr>
          <w:rFonts w:ascii="Arial" w:hAnsi="Arial" w:cs="Arial"/>
          <w:color w:val="auto"/>
          <w:szCs w:val="21"/>
        </w:rPr>
      </w:pPr>
    </w:p>
    <w:p>
      <w:pPr>
        <w:snapToGrid w:val="0"/>
        <w:spacing w:line="300" w:lineRule="auto"/>
        <w:ind w:left="281" w:hanging="281" w:hangingChars="100"/>
        <w:jc w:val="center"/>
        <w:rPr>
          <w:rFonts w:ascii="Arial" w:hAnsi="Arial" w:cs="Arial"/>
          <w:b/>
          <w:bCs/>
          <w:color w:val="auto"/>
          <w:sz w:val="28"/>
          <w:szCs w:val="28"/>
        </w:rPr>
      </w:pPr>
      <w:r>
        <w:rPr>
          <w:rFonts w:hint="eastAsia" w:ascii="Arial" w:hAnsi="Arial" w:cs="Arial"/>
          <w:b/>
          <w:bCs/>
          <w:color w:val="auto"/>
          <w:sz w:val="28"/>
          <w:szCs w:val="28"/>
        </w:rPr>
        <w:t>非联合体的声明函</w:t>
      </w:r>
    </w:p>
    <w:p>
      <w:pPr>
        <w:pStyle w:val="16"/>
        <w:adjustRightInd w:val="0"/>
        <w:snapToGrid w:val="0"/>
        <w:spacing w:line="480" w:lineRule="auto"/>
        <w:ind w:firstLine="420"/>
        <w:rPr>
          <w:rFonts w:ascii="Arial" w:hAnsi="Arial" w:cs="Arial"/>
          <w:color w:val="auto"/>
        </w:rPr>
      </w:pPr>
      <w:r>
        <w:rPr>
          <w:rFonts w:hint="eastAsia" w:ascii="Arial" w:hAnsi="Arial" w:cs="Arial"/>
          <w:color w:val="auto"/>
          <w:u w:val="single"/>
          <w:lang w:eastAsia="zh-CN"/>
        </w:rPr>
        <w:t>龙游县公共交通运输有限公司</w:t>
      </w:r>
      <w:r>
        <w:rPr>
          <w:rFonts w:hint="eastAsia" w:ascii="Arial" w:hAnsi="Arial" w:cs="Arial"/>
          <w:color w:val="auto"/>
        </w:rPr>
        <w:t>：</w:t>
      </w:r>
    </w:p>
    <w:p>
      <w:pPr>
        <w:snapToGrid w:val="0"/>
        <w:spacing w:line="480" w:lineRule="auto"/>
        <w:ind w:firstLine="420"/>
        <w:rPr>
          <w:rFonts w:asciiTheme="majorEastAsia" w:hAnsiTheme="majorEastAsia" w:eastAsiaTheme="majorEastAsia" w:cstheme="majorEastAsia"/>
          <w:color w:val="auto"/>
          <w:sz w:val="21"/>
          <w:szCs w:val="21"/>
          <w:u w:val="single"/>
        </w:rPr>
      </w:pPr>
      <w:r>
        <w:rPr>
          <w:rFonts w:hint="eastAsia" w:ascii="华文中宋" w:hAnsi="华文中宋" w:eastAsia="华文中宋" w:cs="微软雅黑"/>
          <w:sz w:val="24"/>
          <w:u w:val="single"/>
          <w:lang w:val="zh-CN"/>
        </w:rPr>
        <w:t>浙江</w:t>
      </w:r>
      <w:r>
        <w:rPr>
          <w:rFonts w:hint="eastAsia" w:ascii="华文中宋" w:hAnsi="华文中宋" w:eastAsia="华文中宋" w:cs="微软雅黑"/>
          <w:sz w:val="24"/>
          <w:u w:val="single"/>
        </w:rPr>
        <w:t>旺顺建设</w:t>
      </w:r>
      <w:r>
        <w:rPr>
          <w:rFonts w:hint="eastAsia" w:ascii="华文中宋" w:hAnsi="华文中宋" w:eastAsia="华文中宋" w:cs="微软雅黑"/>
          <w:sz w:val="24"/>
          <w:u w:val="single"/>
          <w:lang w:val="zh-CN"/>
        </w:rPr>
        <w:t>管理有限公司</w:t>
      </w:r>
      <w:r>
        <w:rPr>
          <w:rFonts w:hint="eastAsia" w:asciiTheme="majorEastAsia" w:hAnsiTheme="majorEastAsia" w:eastAsiaTheme="majorEastAsia" w:cstheme="majorEastAsia"/>
          <w:color w:val="auto"/>
          <w:sz w:val="21"/>
          <w:szCs w:val="21"/>
        </w:rPr>
        <w:t>：</w:t>
      </w:r>
    </w:p>
    <w:p>
      <w:pP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我方独立参加</w:t>
      </w:r>
      <w:r>
        <w:rPr>
          <w:rFonts w:hint="eastAsia" w:asciiTheme="majorEastAsia" w:hAnsiTheme="majorEastAsia" w:eastAsiaTheme="majorEastAsia" w:cstheme="majorEastAsia"/>
          <w:color w:val="auto"/>
          <w:sz w:val="21"/>
          <w:szCs w:val="21"/>
          <w:u w:val="single"/>
          <w:lang w:eastAsia="zh-CN"/>
        </w:rPr>
        <w:t>龙游县公共交通运输有限公司</w:t>
      </w:r>
      <w:r>
        <w:rPr>
          <w:rFonts w:hint="eastAsia" w:asciiTheme="majorEastAsia" w:hAnsiTheme="majorEastAsia" w:eastAsiaTheme="majorEastAsia" w:cstheme="majorEastAsia"/>
          <w:color w:val="auto"/>
          <w:sz w:val="21"/>
          <w:szCs w:val="21"/>
        </w:rPr>
        <w:t>（采购人）</w:t>
      </w:r>
      <w:r>
        <w:rPr>
          <w:rFonts w:hint="eastAsia" w:asciiTheme="majorEastAsia" w:hAnsiTheme="majorEastAsia" w:eastAsiaTheme="majorEastAsia" w:cstheme="majorEastAsia"/>
          <w:color w:val="auto"/>
          <w:sz w:val="21"/>
          <w:szCs w:val="21"/>
          <w:u w:val="single"/>
          <w:lang w:eastAsia="zh-CN"/>
        </w:rPr>
        <w:t>2025年龙游县公共交通运输有限公司</w:t>
      </w:r>
      <w:r>
        <w:rPr>
          <w:rFonts w:hint="eastAsia" w:ascii="Arial" w:hAnsi="Arial" w:eastAsia="宋体" w:cs="Arial"/>
          <w:color w:val="auto"/>
          <w:kern w:val="0"/>
          <w:sz w:val="21"/>
          <w:szCs w:val="21"/>
          <w:u w:val="single"/>
          <w:lang w:eastAsia="zh-CN"/>
        </w:rPr>
        <w:t>小型汽车</w:t>
      </w:r>
      <w:r>
        <w:rPr>
          <w:rFonts w:hint="eastAsia" w:asciiTheme="majorEastAsia" w:hAnsiTheme="majorEastAsia" w:eastAsiaTheme="majorEastAsia" w:cstheme="majorEastAsia"/>
          <w:color w:val="auto"/>
          <w:sz w:val="21"/>
          <w:szCs w:val="21"/>
          <w:u w:val="single"/>
          <w:lang w:eastAsia="zh-CN"/>
        </w:rPr>
        <w:t>采购项目</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rPr>
        <w:t>（项目名称）</w:t>
      </w:r>
      <w:r>
        <w:rPr>
          <w:rFonts w:hint="eastAsia" w:asciiTheme="majorEastAsia" w:hAnsiTheme="majorEastAsia" w:eastAsiaTheme="majorEastAsia" w:cstheme="majorEastAsia"/>
          <w:color w:val="auto"/>
          <w:sz w:val="21"/>
          <w:szCs w:val="21"/>
          <w:u w:val="single"/>
        </w:rPr>
        <w:t xml:space="preserve"> </w:t>
      </w:r>
      <w:r>
        <w:rPr>
          <w:rFonts w:hint="eastAsia" w:ascii="华文中宋" w:hAnsi="华文中宋" w:eastAsia="华文中宋" w:cs="微软雅黑"/>
          <w:sz w:val="24"/>
          <w:szCs w:val="24"/>
          <w:u w:val="single"/>
          <w:lang w:val="zh-CN"/>
        </w:rPr>
        <w:t>ZJ</w:t>
      </w:r>
      <w:r>
        <w:rPr>
          <w:rFonts w:hint="eastAsia" w:ascii="华文中宋" w:hAnsi="华文中宋" w:eastAsia="华文中宋" w:cs="微软雅黑"/>
          <w:sz w:val="24"/>
          <w:szCs w:val="24"/>
          <w:u w:val="single"/>
        </w:rPr>
        <w:t>WS</w:t>
      </w:r>
      <w:r>
        <w:rPr>
          <w:rFonts w:hint="eastAsia" w:ascii="华文中宋" w:hAnsi="华文中宋" w:eastAsia="华文中宋" w:cs="微软雅黑"/>
          <w:sz w:val="24"/>
          <w:szCs w:val="24"/>
          <w:u w:val="single"/>
          <w:lang w:val="zh-CN"/>
        </w:rPr>
        <w:t>GL202</w:t>
      </w:r>
      <w:r>
        <w:rPr>
          <w:rFonts w:hint="eastAsia" w:ascii="华文中宋" w:hAnsi="华文中宋" w:eastAsia="华文中宋" w:cs="微软雅黑"/>
          <w:sz w:val="24"/>
          <w:szCs w:val="24"/>
          <w:u w:val="single"/>
        </w:rPr>
        <w:t>5</w:t>
      </w:r>
      <w:r>
        <w:rPr>
          <w:rFonts w:hint="eastAsia" w:ascii="华文中宋" w:hAnsi="华文中宋" w:eastAsia="华文中宋" w:cs="微软雅黑"/>
          <w:sz w:val="24"/>
          <w:szCs w:val="24"/>
          <w:u w:val="single"/>
          <w:lang w:val="zh-CN"/>
        </w:rPr>
        <w:t>-0</w:t>
      </w:r>
      <w:r>
        <w:rPr>
          <w:rFonts w:hint="eastAsia" w:ascii="华文中宋" w:hAnsi="华文中宋" w:eastAsia="华文中宋" w:cs="微软雅黑"/>
          <w:sz w:val="24"/>
          <w:szCs w:val="24"/>
          <w:u w:val="single"/>
        </w:rPr>
        <w:t>0</w:t>
      </w:r>
      <w:r>
        <w:rPr>
          <w:rFonts w:hint="eastAsia" w:ascii="华文中宋" w:hAnsi="华文中宋" w:eastAsia="华文中宋" w:cs="微软雅黑"/>
          <w:sz w:val="24"/>
          <w:szCs w:val="24"/>
          <w:u w:val="single"/>
          <w:lang w:val="en-US" w:eastAsia="zh-CN"/>
        </w:rPr>
        <w:t>4</w:t>
      </w:r>
      <w:r>
        <w:rPr>
          <w:rFonts w:hint="eastAsia" w:asciiTheme="majorEastAsia" w:hAnsiTheme="majorEastAsia" w:eastAsiaTheme="majorEastAsia" w:cstheme="majorEastAsia"/>
          <w:color w:val="auto"/>
          <w:sz w:val="21"/>
          <w:szCs w:val="21"/>
        </w:rPr>
        <w:t>（项目编号）政府采购活动，未与其他单位组成联合体。</w:t>
      </w:r>
    </w:p>
    <w:p>
      <w:pPr>
        <w:snapToGrid w:val="0"/>
        <w:spacing w:line="480" w:lineRule="auto"/>
        <w:ind w:firstLine="420"/>
        <w:rPr>
          <w:rFonts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本公司对上述声明的真实性负责。如有虚假，将依法承担相应责任。</w:t>
      </w:r>
    </w:p>
    <w:p>
      <w:pPr>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特此声明！</w:t>
      </w:r>
    </w:p>
    <w:p>
      <w:pPr>
        <w:adjustRightInd w:val="0"/>
        <w:snapToGrid w:val="0"/>
        <w:spacing w:line="480" w:lineRule="auto"/>
        <w:ind w:firstLine="420"/>
        <w:rPr>
          <w:rFonts w:asciiTheme="majorEastAsia" w:hAnsiTheme="majorEastAsia" w:eastAsiaTheme="majorEastAsia" w:cstheme="majorEastAsia"/>
          <w:color w:val="auto"/>
          <w:spacing w:val="20"/>
          <w:sz w:val="21"/>
          <w:szCs w:val="21"/>
          <w:u w:val="single"/>
        </w:rPr>
      </w:pPr>
      <w:r>
        <w:rPr>
          <w:rFonts w:hint="eastAsia" w:asciiTheme="majorEastAsia" w:hAnsiTheme="majorEastAsia" w:eastAsiaTheme="majorEastAsia" w:cstheme="majorEastAsia"/>
          <w:color w:val="auto"/>
          <w:sz w:val="21"/>
          <w:szCs w:val="21"/>
        </w:rPr>
        <w:t>投标人全称：（盖单位公章）</w:t>
      </w:r>
    </w:p>
    <w:p>
      <w:pPr>
        <w:snapToGrid w:val="0"/>
        <w:spacing w:line="480" w:lineRule="auto"/>
        <w:ind w:firstLine="42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日期：</w:t>
      </w:r>
      <w:r>
        <w:rPr>
          <w:rFonts w:hint="eastAsia" w:asciiTheme="majorEastAsia" w:hAnsiTheme="majorEastAsia" w:eastAsiaTheme="majorEastAsia" w:cstheme="majorEastAsia"/>
          <w:color w:val="auto"/>
          <w:sz w:val="21"/>
          <w:szCs w:val="21"/>
          <w:lang w:eastAsia="zh-CN"/>
        </w:rPr>
        <w:t>2025</w:t>
      </w:r>
      <w:r>
        <w:rPr>
          <w:rFonts w:hint="eastAsia" w:asciiTheme="majorEastAsia" w:hAnsiTheme="majorEastAsia" w:eastAsiaTheme="majorEastAsia" w:cstheme="majorEastAsia"/>
          <w:color w:val="auto"/>
          <w:sz w:val="21"/>
          <w:szCs w:val="21"/>
        </w:rPr>
        <w:t>年月日</w:t>
      </w:r>
    </w:p>
    <w:p>
      <w:pPr>
        <w:pStyle w:val="11"/>
        <w:rPr>
          <w:rFonts w:hint="eastAsia" w:hAnsi="宋体" w:cs="宋体"/>
          <w:b/>
          <w:color w:val="auto"/>
          <w:sz w:val="28"/>
          <w:szCs w:val="28"/>
        </w:rPr>
      </w:pPr>
    </w:p>
    <w:p>
      <w:pPr>
        <w:rPr>
          <w:rFonts w:hint="eastAsia" w:hAnsi="宋体" w:cs="宋体"/>
          <w:b/>
          <w:color w:val="auto"/>
          <w:sz w:val="28"/>
          <w:szCs w:val="28"/>
        </w:rPr>
      </w:pPr>
    </w:p>
    <w:p>
      <w:pPr>
        <w:rPr>
          <w:rFonts w:hint="eastAsia" w:hAnsi="宋体" w:cs="宋体"/>
          <w:b/>
          <w:bCs/>
          <w:color w:val="auto"/>
          <w:szCs w:val="24"/>
        </w:rPr>
      </w:pPr>
      <w:bookmarkStart w:id="159" w:name="_Toc12365"/>
      <w:bookmarkStart w:id="160" w:name="_Toc9729"/>
      <w:bookmarkStart w:id="161" w:name="_Toc695"/>
      <w:bookmarkStart w:id="162" w:name="_Toc8798"/>
      <w:bookmarkStart w:id="163" w:name="_Toc19034"/>
      <w:bookmarkStart w:id="164" w:name="_Toc29556"/>
      <w:bookmarkStart w:id="165" w:name="_Toc19957"/>
      <w:bookmarkStart w:id="166" w:name="_Toc6045"/>
      <w:bookmarkStart w:id="167" w:name="_Toc29415"/>
      <w:bookmarkStart w:id="168" w:name="_Toc28911"/>
      <w:bookmarkStart w:id="169" w:name="_Toc28993"/>
      <w:bookmarkStart w:id="170" w:name="_Toc16641"/>
      <w:bookmarkStart w:id="171" w:name="_Toc3533"/>
      <w:r>
        <w:rPr>
          <w:rFonts w:hint="eastAsia" w:hAnsi="宋体" w:cs="宋体"/>
          <w:b/>
          <w:bCs/>
          <w:color w:val="auto"/>
          <w:szCs w:val="24"/>
        </w:rPr>
        <w:br w:type="page"/>
      </w:r>
    </w:p>
    <w:p>
      <w:pPr>
        <w:pStyle w:val="16"/>
        <w:snapToGrid w:val="0"/>
        <w:ind w:firstLine="0" w:firstLineChars="0"/>
        <w:jc w:val="left"/>
        <w:outlineLvl w:val="0"/>
        <w:rPr>
          <w:rFonts w:hint="eastAsia" w:hAnsi="宋体" w:cs="宋体"/>
          <w:b/>
          <w:bCs/>
          <w:color w:val="auto"/>
        </w:rPr>
      </w:pPr>
      <w:r>
        <w:rPr>
          <w:rFonts w:hint="eastAsia" w:hAnsi="宋体" w:cs="宋体"/>
          <w:b/>
          <w:bCs/>
          <w:color w:val="auto"/>
          <w:szCs w:val="24"/>
        </w:rPr>
        <w:t>附件1</w:t>
      </w:r>
      <w:bookmarkEnd w:id="159"/>
      <w:bookmarkEnd w:id="160"/>
      <w:bookmarkEnd w:id="161"/>
      <w:bookmarkEnd w:id="162"/>
      <w:bookmarkEnd w:id="163"/>
      <w:bookmarkEnd w:id="164"/>
      <w:bookmarkEnd w:id="165"/>
      <w:bookmarkEnd w:id="166"/>
      <w:bookmarkEnd w:id="167"/>
      <w:bookmarkEnd w:id="168"/>
      <w:bookmarkEnd w:id="169"/>
      <w:bookmarkEnd w:id="170"/>
      <w:bookmarkEnd w:id="171"/>
      <w:r>
        <w:rPr>
          <w:rFonts w:hint="eastAsia" w:hAnsi="宋体" w:cs="宋体"/>
          <w:b/>
          <w:bCs/>
          <w:color w:val="auto"/>
          <w:szCs w:val="24"/>
        </w:rPr>
        <w:t xml:space="preserve"> </w:t>
      </w:r>
      <w:bookmarkStart w:id="172" w:name="_Toc1012"/>
      <w:bookmarkStart w:id="173" w:name="_Toc8725"/>
      <w:bookmarkStart w:id="174" w:name="_Toc27866"/>
      <w:bookmarkStart w:id="175" w:name="_Toc16539"/>
      <w:bookmarkStart w:id="176" w:name="_Toc12829"/>
      <w:bookmarkStart w:id="177" w:name="_Toc19336"/>
      <w:bookmarkStart w:id="178" w:name="_Toc9477"/>
      <w:bookmarkStart w:id="179" w:name="_Toc7677"/>
    </w:p>
    <w:p>
      <w:pPr>
        <w:pStyle w:val="42"/>
        <w:widowControl w:val="0"/>
        <w:snapToGrid w:val="0"/>
        <w:spacing w:after="120" w:afterLines="50" w:line="240" w:lineRule="auto"/>
        <w:ind w:right="0" w:firstLine="0" w:firstLineChars="0"/>
        <w:jc w:val="center"/>
        <w:rPr>
          <w:rFonts w:hint="eastAsia" w:ascii="宋体" w:hAnsi="宋体" w:cs="宋体"/>
          <w:b/>
          <w:bCs/>
          <w:color w:val="auto"/>
          <w:sz w:val="32"/>
        </w:rPr>
      </w:pPr>
      <w:r>
        <w:rPr>
          <w:rFonts w:hint="eastAsia" w:ascii="宋体" w:hAnsi="宋体" w:cs="宋体"/>
          <w:b/>
          <w:bCs/>
          <w:color w:val="auto"/>
          <w:spacing w:val="28"/>
          <w:sz w:val="32"/>
        </w:rPr>
        <w:t>供应商基本情况</w:t>
      </w:r>
      <w:r>
        <w:rPr>
          <w:rFonts w:hint="eastAsia" w:ascii="宋体" w:hAnsi="宋体" w:cs="宋体"/>
          <w:b/>
          <w:bCs/>
          <w:color w:val="auto"/>
          <w:sz w:val="32"/>
        </w:rPr>
        <w:t>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533"/>
        <w:gridCol w:w="879"/>
        <w:gridCol w:w="1213"/>
        <w:gridCol w:w="1214"/>
        <w:gridCol w:w="1044"/>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供应商名称</w:t>
            </w:r>
          </w:p>
        </w:tc>
        <w:tc>
          <w:tcPr>
            <w:tcW w:w="7590" w:type="dxa"/>
            <w:gridSpan w:val="6"/>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注册地址</w:t>
            </w:r>
          </w:p>
        </w:tc>
        <w:tc>
          <w:tcPr>
            <w:tcW w:w="3625" w:type="dxa"/>
            <w:gridSpan w:val="3"/>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rPr>
                <w:rFonts w:hint="eastAsia" w:asciiTheme="minorEastAsia" w:hAnsiTheme="minorEastAsia" w:eastAsiaTheme="minorEastAsia" w:cstheme="minorEastAsia"/>
                <w:color w:val="auto"/>
                <w:szCs w:val="22"/>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邮政编码</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联系方式</w:t>
            </w:r>
          </w:p>
        </w:tc>
        <w:tc>
          <w:tcPr>
            <w:tcW w:w="1533"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联 系 人</w:t>
            </w:r>
          </w:p>
        </w:tc>
        <w:tc>
          <w:tcPr>
            <w:tcW w:w="209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电    话</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c>
          <w:tcPr>
            <w:tcW w:w="1533"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传    真</w:t>
            </w:r>
          </w:p>
        </w:tc>
        <w:tc>
          <w:tcPr>
            <w:tcW w:w="209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移动电话</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c>
          <w:tcPr>
            <w:tcW w:w="1533"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电子邮箱</w:t>
            </w:r>
          </w:p>
        </w:tc>
        <w:tc>
          <w:tcPr>
            <w:tcW w:w="209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网    址</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组织结构</w:t>
            </w:r>
          </w:p>
        </w:tc>
        <w:tc>
          <w:tcPr>
            <w:tcW w:w="7590" w:type="dxa"/>
            <w:gridSpan w:val="6"/>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center"/>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法定代表人</w:t>
            </w:r>
          </w:p>
        </w:tc>
        <w:tc>
          <w:tcPr>
            <w:tcW w:w="1533"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center"/>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姓    名</w:t>
            </w:r>
          </w:p>
        </w:tc>
        <w:tc>
          <w:tcPr>
            <w:tcW w:w="3306" w:type="dxa"/>
            <w:gridSpan w:val="3"/>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center"/>
              <w:rPr>
                <w:rFonts w:hint="eastAsia" w:asciiTheme="minorEastAsia" w:hAnsiTheme="minorEastAsia" w:eastAsiaTheme="minorEastAsia" w:cstheme="minorEastAsia"/>
                <w:color w:val="auto"/>
                <w:szCs w:val="22"/>
              </w:rPr>
            </w:pPr>
          </w:p>
        </w:tc>
        <w:tc>
          <w:tcPr>
            <w:tcW w:w="104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center"/>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电   话</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成立时间</w:t>
            </w:r>
          </w:p>
        </w:tc>
        <w:tc>
          <w:tcPr>
            <w:tcW w:w="241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c>
          <w:tcPr>
            <w:tcW w:w="5178" w:type="dxa"/>
            <w:gridSpan w:val="4"/>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3" w:hRule="atLeast"/>
          <w:jc w:val="center"/>
        </w:trPr>
        <w:tc>
          <w:tcPr>
            <w:tcW w:w="1652" w:type="dxa"/>
            <w:tcBorders>
              <w:top w:val="single" w:color="auto" w:sz="4" w:space="0"/>
              <w:left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统一社会</w:t>
            </w:r>
          </w:p>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信用代码</w:t>
            </w:r>
          </w:p>
        </w:tc>
        <w:tc>
          <w:tcPr>
            <w:tcW w:w="7590" w:type="dxa"/>
            <w:gridSpan w:val="6"/>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注册资本</w:t>
            </w:r>
          </w:p>
        </w:tc>
        <w:tc>
          <w:tcPr>
            <w:tcW w:w="7590" w:type="dxa"/>
            <w:gridSpan w:val="6"/>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开户银行</w:t>
            </w:r>
          </w:p>
        </w:tc>
        <w:tc>
          <w:tcPr>
            <w:tcW w:w="7590" w:type="dxa"/>
            <w:gridSpan w:val="6"/>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账号</w:t>
            </w:r>
          </w:p>
        </w:tc>
        <w:tc>
          <w:tcPr>
            <w:tcW w:w="7590" w:type="dxa"/>
            <w:gridSpan w:val="6"/>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经营范围</w:t>
            </w:r>
          </w:p>
        </w:tc>
        <w:tc>
          <w:tcPr>
            <w:tcW w:w="7590" w:type="dxa"/>
            <w:gridSpan w:val="6"/>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备注</w:t>
            </w:r>
          </w:p>
        </w:tc>
        <w:tc>
          <w:tcPr>
            <w:tcW w:w="7590" w:type="dxa"/>
            <w:gridSpan w:val="6"/>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snapToGrid w:val="0"/>
              <w:spacing w:line="240" w:lineRule="auto"/>
              <w:ind w:firstLine="0" w:firstLineChars="0"/>
              <w:jc w:val="left"/>
              <w:rPr>
                <w:rFonts w:hint="eastAsia" w:asciiTheme="minorEastAsia" w:hAnsiTheme="minorEastAsia" w:eastAsiaTheme="minorEastAsia" w:cstheme="minorEastAsia"/>
                <w:color w:val="auto"/>
                <w:szCs w:val="22"/>
              </w:rPr>
            </w:pPr>
          </w:p>
        </w:tc>
      </w:tr>
    </w:tbl>
    <w:p>
      <w:pPr>
        <w:ind w:firstLine="5040" w:firstLineChars="2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供应商名称：（盖章）</w:t>
      </w:r>
    </w:p>
    <w:p>
      <w:pPr>
        <w:ind w:firstLine="5040" w:firstLineChars="2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法定代表人或授权委托人：（签字或盖章）                                      </w:t>
      </w:r>
    </w:p>
    <w:p>
      <w:pPr>
        <w:ind w:firstLine="480"/>
        <w:rPr>
          <w:rFonts w:hint="eastAsia" w:ascii="宋体" w:hAnsi="宋体" w:cs="宋体"/>
          <w:color w:val="auto"/>
        </w:rPr>
      </w:pPr>
      <w:r>
        <w:rPr>
          <w:rFonts w:hint="eastAsia" w:asciiTheme="minorEastAsia" w:hAnsiTheme="minorEastAsia" w:eastAsiaTheme="minorEastAsia" w:cstheme="minorEastAsia"/>
          <w:color w:val="auto"/>
        </w:rPr>
        <w:t xml:space="preserve">                                          年    月    日</w:t>
      </w:r>
    </w:p>
    <w:p>
      <w:pPr>
        <w:pStyle w:val="13"/>
        <w:ind w:firstLine="0" w:firstLineChars="0"/>
        <w:rPr>
          <w:rFonts w:hint="eastAsia" w:ascii="宋体" w:hAnsi="宋体" w:cs="宋体"/>
          <w:color w:val="auto"/>
        </w:rPr>
      </w:pPr>
    </w:p>
    <w:bookmarkEnd w:id="172"/>
    <w:bookmarkEnd w:id="173"/>
    <w:bookmarkEnd w:id="174"/>
    <w:bookmarkEnd w:id="175"/>
    <w:bookmarkEnd w:id="176"/>
    <w:bookmarkEnd w:id="177"/>
    <w:bookmarkEnd w:id="178"/>
    <w:bookmarkEnd w:id="179"/>
    <w:p>
      <w:pPr>
        <w:ind w:firstLine="0" w:firstLineChars="0"/>
        <w:outlineLvl w:val="0"/>
        <w:rPr>
          <w:rFonts w:hint="eastAsia" w:ascii="宋体" w:hAnsi="宋体" w:cs="宋体"/>
          <w:b/>
          <w:bCs/>
          <w:color w:val="auto"/>
        </w:rPr>
      </w:pPr>
      <w:bookmarkStart w:id="180" w:name="_Toc23803"/>
      <w:bookmarkStart w:id="181" w:name="_Toc23570"/>
      <w:bookmarkStart w:id="182" w:name="_Toc24268"/>
      <w:bookmarkStart w:id="183" w:name="_Toc4250"/>
      <w:bookmarkStart w:id="184" w:name="_Toc3043"/>
      <w:bookmarkStart w:id="185" w:name="_Toc25504"/>
      <w:bookmarkStart w:id="186" w:name="_Toc20795"/>
      <w:bookmarkStart w:id="187" w:name="_Toc6446"/>
      <w:bookmarkStart w:id="188" w:name="_Toc4887"/>
      <w:bookmarkStart w:id="189" w:name="_Toc3079"/>
      <w:bookmarkStart w:id="190" w:name="_Toc15281"/>
      <w:bookmarkStart w:id="191" w:name="_Toc460"/>
      <w:bookmarkStart w:id="192" w:name="_Toc24418"/>
      <w:bookmarkStart w:id="193" w:name="_Toc4918"/>
      <w:bookmarkStart w:id="194" w:name="_Toc12447"/>
      <w:bookmarkStart w:id="195" w:name="_Toc29168"/>
      <w:bookmarkStart w:id="196" w:name="_Toc32563"/>
      <w:bookmarkStart w:id="197" w:name="_Toc8122"/>
      <w:bookmarkStart w:id="198" w:name="_Toc84325982"/>
      <w:bookmarkStart w:id="199" w:name="_Toc26871"/>
      <w:bookmarkStart w:id="200" w:name="_Toc80157776"/>
      <w:bookmarkStart w:id="201" w:name="_Toc81372788"/>
      <w:bookmarkStart w:id="202" w:name="_Toc8549"/>
      <w:bookmarkStart w:id="203" w:name="_Toc23719"/>
      <w:bookmarkStart w:id="204" w:name="_Toc6338"/>
      <w:bookmarkStart w:id="205" w:name="_Toc12461"/>
      <w:bookmarkStart w:id="206" w:name="_Toc1013"/>
      <w:bookmarkStart w:id="207" w:name="_Toc20150"/>
      <w:bookmarkStart w:id="208" w:name="_Toc5215"/>
      <w:bookmarkStart w:id="209" w:name="_Toc27274"/>
      <w:bookmarkStart w:id="210" w:name="_Toc25652"/>
      <w:bookmarkStart w:id="211" w:name="_Toc81372965"/>
      <w:bookmarkStart w:id="212" w:name="_Toc32046"/>
      <w:bookmarkStart w:id="213" w:name="_Toc12864"/>
    </w:p>
    <w:p>
      <w:pPr>
        <w:ind w:firstLine="0" w:firstLineChars="0"/>
        <w:outlineLvl w:val="0"/>
        <w:rPr>
          <w:rFonts w:hint="eastAsia" w:ascii="宋体" w:hAnsi="宋体" w:cs="宋体"/>
          <w:b/>
          <w:bCs/>
          <w:color w:val="auto"/>
        </w:rPr>
      </w:pP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Pr>
        <w:pStyle w:val="16"/>
        <w:snapToGrid w:val="0"/>
        <w:ind w:firstLine="0" w:firstLineChars="0"/>
        <w:jc w:val="left"/>
        <w:outlineLvl w:val="0"/>
        <w:rPr>
          <w:rFonts w:hint="eastAsia" w:hAnsi="宋体" w:cs="宋体"/>
          <w:b/>
          <w:bCs/>
          <w:color w:val="auto"/>
          <w:szCs w:val="24"/>
        </w:rPr>
      </w:pPr>
      <w:bookmarkStart w:id="214" w:name="_Toc25748"/>
      <w:bookmarkStart w:id="215" w:name="_Toc2499"/>
      <w:bookmarkStart w:id="216" w:name="_Toc7507"/>
      <w:bookmarkStart w:id="217" w:name="_Toc10457"/>
      <w:bookmarkStart w:id="218" w:name="_Toc6732"/>
      <w:bookmarkStart w:id="219" w:name="_Toc11133"/>
      <w:bookmarkStart w:id="220" w:name="_Toc10505"/>
      <w:bookmarkStart w:id="221" w:name="_Toc27696"/>
      <w:bookmarkStart w:id="222" w:name="_Toc19956"/>
      <w:bookmarkStart w:id="223" w:name="_Toc21019"/>
      <w:bookmarkStart w:id="224" w:name="_Toc13750"/>
      <w:bookmarkStart w:id="225" w:name="_Toc11790"/>
      <w:bookmarkStart w:id="226" w:name="_Toc17118"/>
      <w:bookmarkStart w:id="227" w:name="_Toc2071"/>
      <w:bookmarkStart w:id="228" w:name="_Toc18787"/>
      <w:bookmarkStart w:id="229" w:name="_Toc27279"/>
      <w:bookmarkStart w:id="230" w:name="_Toc15107"/>
      <w:bookmarkStart w:id="231" w:name="_Toc23347"/>
      <w:bookmarkStart w:id="232" w:name="_Toc21511"/>
      <w:bookmarkStart w:id="233" w:name="_Toc5195"/>
      <w:bookmarkStart w:id="234" w:name="_Toc18647"/>
      <w:bookmarkStart w:id="235" w:name="_Toc5665"/>
      <w:bookmarkStart w:id="236" w:name="_Toc21107"/>
      <w:bookmarkStart w:id="237" w:name="_Toc25986"/>
      <w:bookmarkStart w:id="238" w:name="_Toc22229"/>
      <w:bookmarkStart w:id="239" w:name="_Toc7721"/>
      <w:bookmarkStart w:id="240" w:name="_Toc11913"/>
      <w:bookmarkStart w:id="241" w:name="_Toc14698"/>
      <w:bookmarkStart w:id="242" w:name="_Toc28893"/>
      <w:bookmarkStart w:id="243" w:name="_Toc22147"/>
      <w:bookmarkStart w:id="244" w:name="_Toc30185"/>
      <w:bookmarkStart w:id="245" w:name="_Toc29252"/>
      <w:bookmarkStart w:id="246" w:name="_Toc11456"/>
    </w:p>
    <w:p>
      <w:pPr>
        <w:pStyle w:val="16"/>
        <w:snapToGrid w:val="0"/>
        <w:ind w:firstLine="0" w:firstLineChars="0"/>
        <w:jc w:val="left"/>
        <w:outlineLvl w:val="0"/>
        <w:rPr>
          <w:rFonts w:hint="eastAsia" w:hAnsi="宋体" w:eastAsia="宋体" w:cs="宋体"/>
          <w:color w:val="auto"/>
          <w:szCs w:val="30"/>
          <w:lang w:eastAsia="zh-CN"/>
        </w:rPr>
      </w:pPr>
      <w:r>
        <w:rPr>
          <w:rFonts w:hint="eastAsia" w:hAnsi="宋体" w:cs="宋体"/>
          <w:b/>
          <w:bCs/>
          <w:color w:val="auto"/>
          <w:szCs w:val="24"/>
        </w:rPr>
        <w:t>附件</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hint="eastAsia" w:hAnsi="宋体" w:cs="宋体"/>
          <w:b/>
          <w:bCs/>
          <w:color w:val="auto"/>
          <w:szCs w:val="24"/>
          <w:lang w:val="en-US" w:eastAsia="zh-CN"/>
        </w:rPr>
        <w:t>3</w:t>
      </w:r>
    </w:p>
    <w:p>
      <w:pPr>
        <w:spacing w:line="360" w:lineRule="auto"/>
        <w:ind w:firstLine="0" w:firstLineChars="0"/>
        <w:jc w:val="center"/>
        <w:rPr>
          <w:rFonts w:hint="eastAsia" w:ascii="宋体" w:hAnsi="宋体" w:cs="宋体"/>
          <w:b/>
          <w:color w:val="auto"/>
          <w:sz w:val="28"/>
          <w:szCs w:val="28"/>
        </w:rPr>
      </w:pPr>
      <w:bookmarkStart w:id="247" w:name="_Toc24509"/>
      <w:bookmarkStart w:id="248" w:name="_Toc28523"/>
      <w:bookmarkStart w:id="249" w:name="_Toc22511"/>
      <w:bookmarkStart w:id="250" w:name="_Toc7489"/>
      <w:bookmarkStart w:id="251" w:name="_Toc17218"/>
      <w:bookmarkStart w:id="252" w:name="_Toc8486"/>
      <w:bookmarkStart w:id="253" w:name="_Toc8248"/>
      <w:bookmarkStart w:id="254" w:name="_Toc2628"/>
      <w:bookmarkStart w:id="255" w:name="_Toc24470"/>
      <w:bookmarkStart w:id="256" w:name="_Toc29092"/>
      <w:bookmarkStart w:id="257" w:name="_Toc2294"/>
      <w:bookmarkStart w:id="258" w:name="_Toc24773"/>
      <w:r>
        <w:rPr>
          <w:rFonts w:hint="eastAsia" w:ascii="宋体" w:hAnsi="宋体" w:cs="宋体"/>
          <w:b/>
          <w:color w:val="auto"/>
          <w:sz w:val="28"/>
          <w:szCs w:val="28"/>
        </w:rPr>
        <w:t>询 价 函</w:t>
      </w:r>
      <w:bookmarkEnd w:id="247"/>
      <w:bookmarkEnd w:id="248"/>
      <w:bookmarkEnd w:id="249"/>
      <w:bookmarkEnd w:id="250"/>
      <w:bookmarkEnd w:id="251"/>
      <w:bookmarkEnd w:id="252"/>
      <w:bookmarkEnd w:id="253"/>
      <w:bookmarkEnd w:id="254"/>
      <w:bookmarkEnd w:id="255"/>
      <w:bookmarkEnd w:id="256"/>
      <w:bookmarkEnd w:id="257"/>
      <w:bookmarkEnd w:id="258"/>
    </w:p>
    <w:p>
      <w:pPr>
        <w:adjustRightInd w:val="0"/>
        <w:snapToGrid w:val="0"/>
        <w:spacing w:line="360" w:lineRule="auto"/>
        <w:ind w:firstLine="480"/>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致：</w:t>
      </w:r>
      <w:r>
        <w:rPr>
          <w:rFonts w:hint="eastAsia" w:asciiTheme="minorEastAsia" w:hAnsiTheme="minorEastAsia" w:eastAsiaTheme="minorEastAsia" w:cstheme="minorEastAsia"/>
          <w:color w:val="auto"/>
          <w:sz w:val="24"/>
          <w:szCs w:val="24"/>
          <w:u w:val="single"/>
          <w:lang w:bidi="ar"/>
        </w:rPr>
        <w:t>（采购人） ：</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 xml:space="preserve">根据贵方 </w:t>
      </w:r>
      <w:r>
        <w:rPr>
          <w:rFonts w:hint="eastAsia" w:asciiTheme="minorEastAsia" w:hAnsiTheme="minorEastAsia" w:eastAsiaTheme="minorEastAsia" w:cstheme="minorEastAsia"/>
          <w:bCs/>
          <w:color w:val="auto"/>
          <w:sz w:val="24"/>
          <w:szCs w:val="24"/>
          <w:u w:val="single"/>
          <w:lang w:bidi="ar"/>
        </w:rPr>
        <w:tab/>
      </w:r>
      <w:r>
        <w:rPr>
          <w:rFonts w:hint="eastAsia" w:asciiTheme="minorEastAsia" w:hAnsiTheme="minorEastAsia" w:eastAsiaTheme="minorEastAsia" w:cstheme="minorEastAsia"/>
          <w:bCs/>
          <w:color w:val="auto"/>
          <w:sz w:val="24"/>
          <w:szCs w:val="24"/>
          <w:u w:val="single"/>
          <w:lang w:bidi="ar"/>
        </w:rPr>
        <w:t xml:space="preserve">（项目名称）  </w:t>
      </w:r>
      <w:r>
        <w:rPr>
          <w:rFonts w:hint="eastAsia" w:asciiTheme="minorEastAsia" w:hAnsiTheme="minorEastAsia" w:eastAsiaTheme="minorEastAsia" w:cstheme="minorEastAsia"/>
          <w:bCs/>
          <w:color w:val="auto"/>
          <w:sz w:val="24"/>
          <w:szCs w:val="24"/>
          <w:lang w:bidi="ar"/>
        </w:rPr>
        <w:t>的采购公告（项目编号</w:t>
      </w:r>
      <w:r>
        <w:rPr>
          <w:rFonts w:hint="eastAsia" w:asciiTheme="minorEastAsia" w:hAnsiTheme="minorEastAsia" w:eastAsiaTheme="minorEastAsia" w:cstheme="minorEastAsia"/>
          <w:bCs/>
          <w:color w:val="auto"/>
          <w:sz w:val="24"/>
          <w:szCs w:val="24"/>
          <w:u w:val="single"/>
          <w:lang w:bidi="ar"/>
        </w:rPr>
        <w:t xml:space="preserve">：    </w:t>
      </w:r>
      <w:r>
        <w:rPr>
          <w:rFonts w:hint="eastAsia" w:asciiTheme="minorEastAsia" w:hAnsiTheme="minorEastAsia" w:eastAsiaTheme="minorEastAsia" w:cstheme="minorEastAsia"/>
          <w:bCs/>
          <w:color w:val="auto"/>
          <w:sz w:val="24"/>
          <w:szCs w:val="24"/>
          <w:u w:val="single"/>
          <w:lang w:bidi="ar"/>
        </w:rPr>
        <w:tab/>
      </w:r>
      <w:r>
        <w:rPr>
          <w:rFonts w:hint="eastAsia" w:asciiTheme="minorEastAsia" w:hAnsiTheme="minorEastAsia" w:eastAsiaTheme="minorEastAsia" w:cstheme="minorEastAsia"/>
          <w:bCs/>
          <w:color w:val="auto"/>
          <w:sz w:val="24"/>
          <w:szCs w:val="24"/>
          <w:lang w:bidi="ar"/>
        </w:rPr>
        <w:t>）， 签字代表</w:t>
      </w:r>
      <w:r>
        <w:rPr>
          <w:rFonts w:hint="eastAsia" w:asciiTheme="minorEastAsia" w:hAnsiTheme="minorEastAsia" w:eastAsiaTheme="minorEastAsia" w:cstheme="minorEastAsia"/>
          <w:bCs/>
          <w:color w:val="auto"/>
          <w:sz w:val="24"/>
          <w:szCs w:val="24"/>
          <w:u w:val="single"/>
          <w:lang w:bidi="ar"/>
        </w:rPr>
        <w:t xml:space="preserve">   （全名）</w:t>
      </w:r>
      <w:r>
        <w:rPr>
          <w:rFonts w:hint="eastAsia" w:asciiTheme="minorEastAsia" w:hAnsiTheme="minorEastAsia" w:eastAsiaTheme="minorEastAsia" w:cstheme="minorEastAsia"/>
          <w:bCs/>
          <w:color w:val="auto"/>
          <w:sz w:val="24"/>
          <w:szCs w:val="24"/>
          <w:lang w:bidi="ar"/>
        </w:rPr>
        <w:t>经正式授权并代表供应商</w:t>
      </w:r>
      <w:r>
        <w:rPr>
          <w:rFonts w:hint="eastAsia" w:asciiTheme="minorEastAsia" w:hAnsiTheme="minorEastAsia" w:eastAsiaTheme="minorEastAsia" w:cstheme="minorEastAsia"/>
          <w:bCs/>
          <w:color w:val="auto"/>
          <w:sz w:val="24"/>
          <w:szCs w:val="24"/>
          <w:u w:val="single"/>
          <w:lang w:bidi="ar"/>
        </w:rPr>
        <w:t xml:space="preserve"> </w:t>
      </w:r>
      <w:r>
        <w:rPr>
          <w:rFonts w:hint="eastAsia" w:asciiTheme="minorEastAsia" w:hAnsiTheme="minorEastAsia" w:eastAsiaTheme="minorEastAsia" w:cstheme="minorEastAsia"/>
          <w:bCs/>
          <w:color w:val="auto"/>
          <w:sz w:val="24"/>
          <w:szCs w:val="24"/>
          <w:u w:val="single"/>
          <w:lang w:bidi="ar"/>
        </w:rPr>
        <w:tab/>
      </w:r>
      <w:r>
        <w:rPr>
          <w:rFonts w:hint="eastAsia" w:asciiTheme="minorEastAsia" w:hAnsiTheme="minorEastAsia" w:eastAsiaTheme="minorEastAsia" w:cstheme="minorEastAsia"/>
          <w:bCs/>
          <w:color w:val="auto"/>
          <w:sz w:val="24"/>
          <w:szCs w:val="24"/>
          <w:u w:val="single"/>
          <w:lang w:bidi="ar"/>
        </w:rPr>
        <w:t xml:space="preserve">（供应商名称）    </w:t>
      </w:r>
      <w:r>
        <w:rPr>
          <w:rFonts w:hint="eastAsia" w:asciiTheme="minorEastAsia" w:hAnsiTheme="minorEastAsia" w:eastAsiaTheme="minorEastAsia" w:cstheme="minorEastAsia"/>
          <w:bCs/>
          <w:color w:val="auto"/>
          <w:sz w:val="24"/>
          <w:szCs w:val="24"/>
          <w:lang w:bidi="ar"/>
        </w:rPr>
        <w:t>提交询价响应文件 1 份。</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据此函，签字代表宣布同意如下：</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1.我方向贵方提交的所有投标文件、资料都是准确的和真实的。</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2.我方已详细审查全部“</w:t>
      </w:r>
      <w:r>
        <w:rPr>
          <w:rFonts w:hint="eastAsia" w:asciiTheme="minorEastAsia" w:hAnsiTheme="minorEastAsia" w:eastAsiaTheme="minorEastAsia" w:cstheme="minorEastAsia"/>
          <w:bCs/>
          <w:color w:val="auto"/>
          <w:sz w:val="24"/>
          <w:szCs w:val="24"/>
          <w:lang w:val="en-US" w:eastAsia="zh-CN" w:bidi="ar"/>
        </w:rPr>
        <w:t>询价</w:t>
      </w:r>
      <w:r>
        <w:rPr>
          <w:rFonts w:hint="eastAsia" w:asciiTheme="minorEastAsia" w:hAnsiTheme="minorEastAsia" w:eastAsiaTheme="minorEastAsia" w:cstheme="minorEastAsia"/>
          <w:bCs/>
          <w:color w:val="auto"/>
          <w:sz w:val="24"/>
          <w:szCs w:val="24"/>
          <w:lang w:bidi="ar"/>
        </w:rPr>
        <w:t>文件”，包括修改文件（如有）以及全部参考资料和有关附件，已经了解我方对于</w:t>
      </w:r>
      <w:r>
        <w:rPr>
          <w:rFonts w:hint="eastAsia" w:asciiTheme="minorEastAsia" w:hAnsiTheme="minorEastAsia" w:eastAsiaTheme="minorEastAsia" w:cstheme="minorEastAsia"/>
          <w:bCs/>
          <w:color w:val="auto"/>
          <w:sz w:val="24"/>
          <w:szCs w:val="24"/>
          <w:lang w:val="en-US" w:eastAsia="zh-CN" w:bidi="ar"/>
        </w:rPr>
        <w:t>询价</w:t>
      </w:r>
      <w:r>
        <w:rPr>
          <w:rFonts w:hint="eastAsia" w:asciiTheme="minorEastAsia" w:hAnsiTheme="minorEastAsia" w:eastAsiaTheme="minorEastAsia" w:cstheme="minorEastAsia"/>
          <w:bCs/>
          <w:color w:val="auto"/>
          <w:sz w:val="24"/>
          <w:szCs w:val="24"/>
          <w:lang w:bidi="ar"/>
        </w:rPr>
        <w:t>文件、采购过程、采购结果有依法进行询问、质疑、投诉的权利及相关渠道和要求。</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3.我方在投标之前已经与贵方进行了充分的沟通，完全理解并接受</w:t>
      </w:r>
      <w:r>
        <w:rPr>
          <w:rFonts w:hint="eastAsia" w:asciiTheme="minorEastAsia" w:hAnsiTheme="minorEastAsia" w:eastAsiaTheme="minorEastAsia" w:cstheme="minorEastAsia"/>
          <w:bCs/>
          <w:color w:val="auto"/>
          <w:sz w:val="24"/>
          <w:szCs w:val="24"/>
          <w:lang w:val="en-US" w:eastAsia="zh-CN" w:bidi="ar"/>
        </w:rPr>
        <w:t>询价</w:t>
      </w:r>
      <w:r>
        <w:rPr>
          <w:rFonts w:hint="eastAsia" w:asciiTheme="minorEastAsia" w:hAnsiTheme="minorEastAsia" w:eastAsiaTheme="minorEastAsia" w:cstheme="minorEastAsia"/>
          <w:bCs/>
          <w:color w:val="auto"/>
          <w:sz w:val="24"/>
          <w:szCs w:val="24"/>
          <w:lang w:bidi="ar"/>
        </w:rPr>
        <w:t>文件的各项规定和要求，对</w:t>
      </w:r>
      <w:r>
        <w:rPr>
          <w:rFonts w:hint="eastAsia" w:asciiTheme="minorEastAsia" w:hAnsiTheme="minorEastAsia" w:eastAsiaTheme="minorEastAsia" w:cstheme="minorEastAsia"/>
          <w:bCs/>
          <w:color w:val="auto"/>
          <w:sz w:val="24"/>
          <w:szCs w:val="24"/>
          <w:lang w:val="en-US" w:eastAsia="zh-CN" w:bidi="ar"/>
        </w:rPr>
        <w:t>询价</w:t>
      </w:r>
      <w:r>
        <w:rPr>
          <w:rFonts w:hint="eastAsia" w:asciiTheme="minorEastAsia" w:hAnsiTheme="minorEastAsia" w:eastAsiaTheme="minorEastAsia" w:cstheme="minorEastAsia"/>
          <w:bCs/>
          <w:color w:val="auto"/>
          <w:sz w:val="24"/>
          <w:szCs w:val="24"/>
          <w:lang w:bidi="ar"/>
        </w:rPr>
        <w:t>文件的合理性、合法性不再有争议。</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4.本投标有效期自投标截止日起</w:t>
      </w:r>
      <w:r>
        <w:rPr>
          <w:rFonts w:hint="eastAsia" w:asciiTheme="minorEastAsia" w:hAnsiTheme="minorEastAsia" w:eastAsiaTheme="minorEastAsia" w:cstheme="minorEastAsia"/>
          <w:bCs/>
          <w:color w:val="auto"/>
          <w:sz w:val="24"/>
          <w:szCs w:val="24"/>
          <w:u w:val="single"/>
          <w:lang w:bidi="ar"/>
        </w:rPr>
        <w:t xml:space="preserve"> 90 </w:t>
      </w:r>
      <w:r>
        <w:rPr>
          <w:rFonts w:hint="eastAsia" w:asciiTheme="minorEastAsia" w:hAnsiTheme="minorEastAsia" w:eastAsiaTheme="minorEastAsia" w:cstheme="minorEastAsia"/>
          <w:bCs/>
          <w:color w:val="auto"/>
          <w:sz w:val="24"/>
          <w:szCs w:val="24"/>
          <w:lang w:bidi="ar"/>
        </w:rPr>
        <w:t>日历天。</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5.如中标，本投标文件至本项目合同履行完毕止均保持有效，本供应商将按“</w:t>
      </w:r>
      <w:r>
        <w:rPr>
          <w:rFonts w:hint="eastAsia" w:asciiTheme="minorEastAsia" w:hAnsiTheme="minorEastAsia" w:eastAsiaTheme="minorEastAsia" w:cstheme="minorEastAsia"/>
          <w:bCs/>
          <w:color w:val="auto"/>
          <w:sz w:val="24"/>
          <w:szCs w:val="24"/>
          <w:lang w:val="en-US" w:eastAsia="zh-CN" w:bidi="ar"/>
        </w:rPr>
        <w:t>询价</w:t>
      </w:r>
      <w:r>
        <w:rPr>
          <w:rFonts w:hint="eastAsia" w:asciiTheme="minorEastAsia" w:hAnsiTheme="minorEastAsia" w:eastAsiaTheme="minorEastAsia" w:cstheme="minorEastAsia"/>
          <w:bCs/>
          <w:color w:val="auto"/>
          <w:sz w:val="24"/>
          <w:szCs w:val="24"/>
          <w:lang w:bidi="ar"/>
        </w:rPr>
        <w:t>文件”及采购法律、法规的规定履行合同责任和义务。</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6.我方同意按照贵方要求提供与投标有关的一切数据或资料。</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 xml:space="preserve">7.与本投标有关的一切正式往来信函请寄： </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联 系 人：</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 xml:space="preserve">联系方式： </w:t>
      </w:r>
    </w:p>
    <w:p>
      <w:pPr>
        <w:adjustRightInd w:val="0"/>
        <w:snapToGrid w:val="0"/>
        <w:ind w:firstLine="48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地</w:t>
      </w:r>
      <w:r>
        <w:rPr>
          <w:rFonts w:hint="eastAsia" w:asciiTheme="minorEastAsia" w:hAnsiTheme="minorEastAsia" w:eastAsiaTheme="minorEastAsia" w:cstheme="minorEastAsia"/>
          <w:bCs/>
          <w:color w:val="auto"/>
          <w:sz w:val="24"/>
          <w:szCs w:val="24"/>
          <w:lang w:bidi="ar"/>
        </w:rPr>
        <w:tab/>
      </w:r>
      <w:r>
        <w:rPr>
          <w:rFonts w:hint="eastAsia" w:asciiTheme="minorEastAsia" w:hAnsiTheme="minorEastAsia" w:eastAsiaTheme="minorEastAsia" w:cstheme="minorEastAsia"/>
          <w:bCs/>
          <w:color w:val="auto"/>
          <w:sz w:val="24"/>
          <w:szCs w:val="24"/>
          <w:lang w:bidi="ar"/>
        </w:rPr>
        <w:t>址：</w:t>
      </w:r>
    </w:p>
    <w:p>
      <w:pPr>
        <w:adjustRightInd w:val="0"/>
        <w:snapToGrid w:val="0"/>
        <w:ind w:firstLine="0" w:firstLineChars="0"/>
        <w:jc w:val="left"/>
        <w:rPr>
          <w:rFonts w:hint="eastAsia" w:asciiTheme="minorEastAsia" w:hAnsiTheme="minorEastAsia" w:eastAsiaTheme="minorEastAsia" w:cstheme="minorEastAsia"/>
          <w:bCs/>
          <w:color w:val="auto"/>
          <w:sz w:val="24"/>
          <w:szCs w:val="24"/>
          <w:lang w:bidi="ar"/>
        </w:rPr>
      </w:pPr>
    </w:p>
    <w:p>
      <w:pPr>
        <w:adjustRightInd w:val="0"/>
        <w:snapToGrid w:val="0"/>
        <w:ind w:firstLine="0" w:firstLineChars="0"/>
        <w:jc w:val="left"/>
        <w:rPr>
          <w:rFonts w:hint="eastAsia" w:asciiTheme="minorEastAsia" w:hAnsiTheme="minorEastAsia" w:eastAsiaTheme="minorEastAsia" w:cstheme="minorEastAsia"/>
          <w:bCs/>
          <w:color w:val="auto"/>
          <w:sz w:val="24"/>
          <w:szCs w:val="24"/>
          <w:lang w:bidi="ar"/>
        </w:rPr>
      </w:pPr>
    </w:p>
    <w:p>
      <w:pPr>
        <w:adjustRightInd w:val="0"/>
        <w:snapToGrid w:val="0"/>
        <w:ind w:firstLine="4800" w:firstLineChars="200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 xml:space="preserve">供应商全称:（盖章） </w:t>
      </w:r>
      <w:r>
        <w:rPr>
          <w:rFonts w:hint="eastAsia" w:asciiTheme="minorEastAsia" w:hAnsiTheme="minorEastAsia" w:eastAsiaTheme="minorEastAsia" w:cstheme="minorEastAsia"/>
          <w:bCs/>
          <w:color w:val="auto"/>
          <w:sz w:val="24"/>
          <w:szCs w:val="24"/>
          <w:lang w:bidi="ar"/>
        </w:rPr>
        <w:tab/>
      </w:r>
    </w:p>
    <w:p>
      <w:pPr>
        <w:adjustRightInd w:val="0"/>
        <w:snapToGrid w:val="0"/>
        <w:ind w:firstLine="4800" w:firstLineChars="200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 xml:space="preserve">法定代表人或授权委托人:（签字或盖章） </w:t>
      </w:r>
      <w:r>
        <w:rPr>
          <w:rFonts w:hint="eastAsia" w:asciiTheme="minorEastAsia" w:hAnsiTheme="minorEastAsia" w:eastAsiaTheme="minorEastAsia" w:cstheme="minorEastAsia"/>
          <w:bCs/>
          <w:color w:val="auto"/>
          <w:sz w:val="24"/>
          <w:szCs w:val="24"/>
          <w:lang w:bidi="ar"/>
        </w:rPr>
        <w:tab/>
      </w:r>
    </w:p>
    <w:p>
      <w:pPr>
        <w:adjustRightInd w:val="0"/>
        <w:snapToGrid w:val="0"/>
        <w:ind w:firstLine="4800" w:firstLineChars="20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Cs/>
          <w:color w:val="auto"/>
          <w:sz w:val="24"/>
          <w:szCs w:val="24"/>
          <w:lang w:bidi="ar"/>
        </w:rPr>
        <w:t>日 期:</w:t>
      </w:r>
      <w:r>
        <w:rPr>
          <w:rFonts w:hint="eastAsia" w:asciiTheme="minorEastAsia" w:hAnsiTheme="minorEastAsia" w:eastAsiaTheme="minorEastAsia" w:cstheme="minorEastAsia"/>
          <w:bCs/>
          <w:color w:val="auto"/>
          <w:sz w:val="24"/>
          <w:szCs w:val="24"/>
          <w:lang w:eastAsia="zh-CN" w:bidi="ar"/>
        </w:rPr>
        <w:t>2025</w:t>
      </w:r>
      <w:r>
        <w:rPr>
          <w:rFonts w:hint="eastAsia" w:asciiTheme="minorEastAsia" w:hAnsiTheme="minorEastAsia" w:eastAsiaTheme="minorEastAsia" w:cstheme="minorEastAsia"/>
          <w:bCs/>
          <w:color w:val="auto"/>
          <w:sz w:val="24"/>
          <w:szCs w:val="24"/>
          <w:lang w:bidi="ar"/>
        </w:rPr>
        <w:t>年</w:t>
      </w:r>
      <w:r>
        <w:rPr>
          <w:rFonts w:hint="eastAsia" w:asciiTheme="minorEastAsia" w:hAnsiTheme="minorEastAsia" w:eastAsiaTheme="minorEastAsia" w:cstheme="minorEastAsia"/>
          <w:bCs/>
          <w:color w:val="auto"/>
          <w:sz w:val="24"/>
          <w:szCs w:val="24"/>
          <w:lang w:bidi="ar"/>
        </w:rPr>
        <w:tab/>
      </w:r>
      <w:r>
        <w:rPr>
          <w:rFonts w:hint="eastAsia" w:asciiTheme="minorEastAsia" w:hAnsiTheme="minorEastAsia" w:eastAsiaTheme="minorEastAsia" w:cstheme="minorEastAsia"/>
          <w:bCs/>
          <w:color w:val="auto"/>
          <w:sz w:val="24"/>
          <w:szCs w:val="24"/>
          <w:lang w:bidi="ar"/>
        </w:rPr>
        <w:t>月  日</w:t>
      </w:r>
    </w:p>
    <w:p>
      <w:pPr>
        <w:pStyle w:val="16"/>
        <w:snapToGrid w:val="0"/>
        <w:ind w:firstLine="0" w:firstLineChars="0"/>
        <w:jc w:val="left"/>
        <w:outlineLvl w:val="0"/>
        <w:rPr>
          <w:rFonts w:hint="eastAsia" w:asciiTheme="minorEastAsia" w:hAnsiTheme="minorEastAsia" w:eastAsiaTheme="minorEastAsia" w:cstheme="minorEastAsia"/>
          <w:b/>
          <w:bCs/>
          <w:color w:val="auto"/>
          <w:sz w:val="24"/>
          <w:szCs w:val="24"/>
        </w:rPr>
      </w:pPr>
      <w:bookmarkStart w:id="259" w:name="_Toc25232"/>
      <w:bookmarkStart w:id="260" w:name="_Toc6245"/>
      <w:bookmarkStart w:id="261" w:name="_Toc32512"/>
      <w:bookmarkStart w:id="262" w:name="_Toc1289"/>
      <w:bookmarkStart w:id="263" w:name="_Toc30561"/>
      <w:bookmarkStart w:id="264" w:name="_Toc3469"/>
      <w:bookmarkStart w:id="265" w:name="_Toc3938"/>
      <w:bookmarkStart w:id="266" w:name="_Toc3010"/>
      <w:bookmarkStart w:id="267" w:name="_Toc27700"/>
      <w:bookmarkStart w:id="268" w:name="_Toc14168"/>
      <w:bookmarkStart w:id="269" w:name="_Toc18093"/>
      <w:bookmarkStart w:id="270" w:name="_Toc8066"/>
      <w:bookmarkStart w:id="271" w:name="_Toc32168"/>
      <w:bookmarkStart w:id="272" w:name="_Toc14905"/>
      <w:bookmarkStart w:id="273" w:name="_Toc1933"/>
      <w:bookmarkStart w:id="274" w:name="_Toc26666"/>
    </w:p>
    <w:p>
      <w:pPr>
        <w:pStyle w:val="16"/>
        <w:snapToGrid w:val="0"/>
        <w:ind w:firstLine="0" w:firstLineChars="0"/>
        <w:jc w:val="left"/>
        <w:outlineLvl w:val="0"/>
        <w:rPr>
          <w:rFonts w:hint="eastAsia" w:hAnsi="宋体" w:cs="宋体"/>
          <w:b/>
          <w:bCs/>
          <w:color w:val="auto"/>
          <w:szCs w:val="24"/>
        </w:rPr>
      </w:pPr>
    </w:p>
    <w:p>
      <w:pPr>
        <w:rPr>
          <w:rFonts w:hint="eastAsia" w:hAnsi="宋体" w:cs="宋体"/>
          <w:b/>
          <w:bCs/>
          <w:color w:val="auto"/>
          <w:szCs w:val="24"/>
        </w:rPr>
      </w:pPr>
      <w:r>
        <w:rPr>
          <w:rFonts w:hint="eastAsia" w:hAnsi="宋体" w:cs="宋体"/>
          <w:b/>
          <w:bCs/>
          <w:color w:val="auto"/>
          <w:szCs w:val="24"/>
        </w:rPr>
        <w:br w:type="page"/>
      </w:r>
    </w:p>
    <w:p>
      <w:pPr>
        <w:pStyle w:val="16"/>
        <w:snapToGrid w:val="0"/>
        <w:ind w:firstLine="0" w:firstLineChars="0"/>
        <w:jc w:val="left"/>
        <w:outlineLvl w:val="0"/>
        <w:rPr>
          <w:rFonts w:hint="eastAsia" w:hAnsi="宋体" w:eastAsia="宋体" w:cs="宋体"/>
          <w:b/>
          <w:bCs/>
          <w:color w:val="auto"/>
          <w:szCs w:val="24"/>
          <w:lang w:eastAsia="zh-CN"/>
        </w:rPr>
      </w:pPr>
      <w:r>
        <w:rPr>
          <w:rFonts w:hint="eastAsia" w:hAnsi="宋体" w:cs="宋体"/>
          <w:b/>
          <w:bCs/>
          <w:color w:val="auto"/>
          <w:szCs w:val="24"/>
        </w:rPr>
        <w:t>附件</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hAnsi="宋体" w:cs="宋体"/>
          <w:b/>
          <w:bCs/>
          <w:color w:val="auto"/>
          <w:szCs w:val="24"/>
          <w:lang w:val="en-US" w:eastAsia="zh-CN"/>
        </w:rPr>
        <w:t>4</w:t>
      </w:r>
    </w:p>
    <w:p>
      <w:pPr>
        <w:pStyle w:val="6"/>
        <w:tabs>
          <w:tab w:val="left" w:pos="480"/>
          <w:tab w:val="clear" w:pos="2985"/>
        </w:tabs>
        <w:spacing w:before="120" w:after="120"/>
        <w:rPr>
          <w:rFonts w:hint="eastAsia" w:cs="宋体"/>
          <w:color w:val="auto"/>
          <w:sz w:val="28"/>
          <w:szCs w:val="28"/>
        </w:rPr>
      </w:pPr>
      <w:bookmarkStart w:id="275" w:name="_Toc23276"/>
      <w:bookmarkStart w:id="276" w:name="_Toc24725"/>
      <w:bookmarkStart w:id="277" w:name="_Toc30980"/>
      <w:bookmarkStart w:id="278" w:name="_Toc31377"/>
      <w:bookmarkStart w:id="279" w:name="_Toc31620"/>
      <w:bookmarkStart w:id="280" w:name="_Toc28438"/>
      <w:bookmarkStart w:id="281" w:name="_Toc20092"/>
      <w:bookmarkStart w:id="282" w:name="_Toc32554"/>
      <w:bookmarkStart w:id="283" w:name="_Toc23345"/>
      <w:bookmarkStart w:id="284" w:name="_Toc28195"/>
      <w:bookmarkStart w:id="285" w:name="_Toc19991"/>
      <w:bookmarkStart w:id="286" w:name="_Toc14451"/>
      <w:bookmarkStart w:id="287" w:name="_Toc17140"/>
      <w:r>
        <w:rPr>
          <w:rFonts w:hint="eastAsia" w:cs="宋体"/>
          <w:color w:val="auto"/>
          <w:sz w:val="28"/>
          <w:szCs w:val="28"/>
        </w:rPr>
        <w:t>（一</w:t>
      </w:r>
      <w:bookmarkStart w:id="288" w:name="_Toc247085877"/>
      <w:bookmarkStart w:id="289" w:name="_Toc366142174"/>
      <w:bookmarkStart w:id="290" w:name="_Toc152045791"/>
      <w:bookmarkStart w:id="291" w:name="_Toc246996359"/>
      <w:bookmarkStart w:id="292" w:name="_Toc144974860"/>
      <w:bookmarkStart w:id="293" w:name="_Toc366479949"/>
      <w:bookmarkStart w:id="294" w:name="_Toc246997102"/>
      <w:bookmarkStart w:id="295" w:name="_Toc179632811"/>
      <w:bookmarkStart w:id="296" w:name="_Toc152042580"/>
      <w:bookmarkStart w:id="297" w:name="_Toc296602605"/>
      <w:r>
        <w:rPr>
          <w:rFonts w:hint="eastAsia" w:cs="宋体"/>
          <w:color w:val="auto"/>
          <w:sz w:val="28"/>
          <w:szCs w:val="28"/>
        </w:rPr>
        <w:t>）法定代表人身份证明</w:t>
      </w:r>
      <w:bookmarkEnd w:id="230"/>
      <w:bookmarkEnd w:id="231"/>
      <w:bookmarkEnd w:id="232"/>
      <w:bookmarkEnd w:id="233"/>
      <w:bookmarkEnd w:id="234"/>
      <w:bookmarkEnd w:id="235"/>
      <w:bookmarkEnd w:id="236"/>
      <w:bookmarkEnd w:id="237"/>
      <w:bookmarkEnd w:id="238"/>
      <w:bookmarkEnd w:id="239"/>
      <w:bookmarkEnd w:id="240"/>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spacing w:line="440" w:lineRule="exact"/>
        <w:ind w:firstLine="48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440" w:lineRule="exact"/>
        <w:ind w:firstLine="48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单位性质：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440" w:lineRule="exact"/>
        <w:ind w:firstLine="48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w:t>
      </w:r>
      <w:r>
        <w:rPr>
          <w:rFonts w:hint="eastAsia" w:asciiTheme="minorEastAsia" w:hAnsiTheme="minorEastAsia" w:eastAsiaTheme="minorEastAsia" w:cstheme="minorEastAsia"/>
          <w:color w:val="auto"/>
          <w:szCs w:val="21"/>
          <w:u w:val="single"/>
        </w:rPr>
        <w:t xml:space="preserve">                                   </w:t>
      </w:r>
    </w:p>
    <w:p>
      <w:pPr>
        <w:spacing w:line="440" w:lineRule="exact"/>
        <w:ind w:firstLine="48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成立时间：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440" w:lineRule="exact"/>
        <w:ind w:firstLine="48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经营期限：</w:t>
      </w:r>
      <w:r>
        <w:rPr>
          <w:rFonts w:hint="eastAsia" w:asciiTheme="minorEastAsia" w:hAnsiTheme="minorEastAsia" w:eastAsiaTheme="minorEastAsia" w:cstheme="minorEastAsia"/>
          <w:color w:val="auto"/>
          <w:szCs w:val="21"/>
          <w:u w:val="single"/>
        </w:rPr>
        <w:t xml:space="preserve">                               </w:t>
      </w:r>
    </w:p>
    <w:p>
      <w:pPr>
        <w:spacing w:line="440" w:lineRule="exact"/>
        <w:ind w:firstLine="48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性别：</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p>
    <w:p>
      <w:pPr>
        <w:spacing w:line="440" w:lineRule="exact"/>
        <w:ind w:firstLine="48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（供应商名称）的法定代表人。</w:t>
      </w:r>
    </w:p>
    <w:p>
      <w:pPr>
        <w:spacing w:line="440" w:lineRule="exact"/>
        <w:ind w:firstLine="48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特此证明。</w:t>
      </w:r>
    </w:p>
    <w:p>
      <w:pPr>
        <w:spacing w:line="440" w:lineRule="exact"/>
        <w:ind w:firstLine="480"/>
        <w:rPr>
          <w:rFonts w:hint="eastAsia" w:asciiTheme="minorEastAsia" w:hAnsiTheme="minorEastAsia" w:eastAsiaTheme="minorEastAsia" w:cstheme="minorEastAsia"/>
          <w:color w:val="auto"/>
          <w:szCs w:val="21"/>
        </w:rPr>
      </w:pPr>
    </w:p>
    <w:p>
      <w:pPr>
        <w:spacing w:line="440" w:lineRule="exact"/>
        <w:ind w:firstLine="480"/>
        <w:rPr>
          <w:rFonts w:hint="eastAsia" w:asciiTheme="minorEastAsia" w:hAnsiTheme="minorEastAsia" w:eastAsiaTheme="minorEastAsia" w:cstheme="minorEastAsia"/>
          <w:color w:val="auto"/>
          <w:szCs w:val="21"/>
        </w:rPr>
      </w:pPr>
    </w:p>
    <w:p>
      <w:pPr>
        <w:spacing w:line="440" w:lineRule="exact"/>
        <w:ind w:firstLine="48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供应商：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（盖单位章）</w:t>
      </w:r>
    </w:p>
    <w:p>
      <w:pPr>
        <w:ind w:firstLine="48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日      </w:t>
      </w:r>
    </w:p>
    <w:p>
      <w:pPr>
        <w:ind w:firstLine="0" w:firstLineChars="0"/>
        <w:jc w:val="center"/>
        <w:rPr>
          <w:rFonts w:hint="eastAsia" w:asciiTheme="minorEastAsia" w:hAnsiTheme="minorEastAsia" w:eastAsiaTheme="minorEastAsia" w:cstheme="minorEastAsia"/>
          <w:color w:val="auto"/>
          <w:szCs w:val="21"/>
        </w:rPr>
      </w:pPr>
    </w:p>
    <w:p>
      <w:pPr>
        <w:ind w:firstLine="0" w:firstLineChars="0"/>
        <w:jc w:val="center"/>
        <w:rPr>
          <w:rFonts w:hint="eastAsia" w:ascii="宋体" w:hAnsi="宋体" w:cs="宋体"/>
          <w:color w:val="auto"/>
          <w:szCs w:val="21"/>
        </w:rPr>
      </w:pPr>
    </w:p>
    <w:p>
      <w:pPr>
        <w:pStyle w:val="55"/>
        <w:ind w:firstLine="560"/>
        <w:rPr>
          <w:rFonts w:hint="eastAsia" w:ascii="宋体" w:hAnsi="宋体" w:eastAsia="宋体" w:cs="宋体"/>
          <w:color w:val="auto"/>
          <w:szCs w:val="21"/>
        </w:rPr>
      </w:pPr>
    </w:p>
    <w:p>
      <w:pPr>
        <w:ind w:firstLine="0" w:firstLineChars="0"/>
        <w:jc w:val="center"/>
        <w:rPr>
          <w:rFonts w:hint="eastAsia" w:ascii="宋体" w:hAnsi="宋体" w:cs="宋体"/>
          <w:color w:val="auto"/>
          <w:szCs w:val="21"/>
        </w:rPr>
      </w:pPr>
    </w:p>
    <w:p>
      <w:pPr>
        <w:ind w:firstLine="0" w:firstLineChars="0"/>
        <w:jc w:val="center"/>
        <w:rPr>
          <w:rFonts w:hint="eastAsia" w:ascii="宋体" w:hAnsi="宋体" w:cs="宋体"/>
          <w:color w:val="auto"/>
          <w:szCs w:val="21"/>
        </w:rPr>
      </w:pPr>
    </w:p>
    <w:p>
      <w:pPr>
        <w:ind w:firstLine="0" w:firstLineChars="0"/>
        <w:jc w:val="center"/>
        <w:rPr>
          <w:rFonts w:hint="eastAsia" w:ascii="宋体" w:hAnsi="宋体" w:cs="宋体"/>
          <w:color w:val="auto"/>
          <w:szCs w:val="21"/>
        </w:rPr>
      </w:pPr>
    </w:p>
    <w:p>
      <w:pPr>
        <w:pStyle w:val="13"/>
        <w:ind w:firstLine="480"/>
        <w:rPr>
          <w:rFonts w:hint="eastAsia" w:ascii="宋体" w:hAnsi="宋体" w:cs="宋体"/>
          <w:color w:val="auto"/>
          <w:szCs w:val="21"/>
        </w:rPr>
      </w:pPr>
    </w:p>
    <w:p>
      <w:pPr>
        <w:pStyle w:val="14"/>
        <w:ind w:firstLine="200"/>
        <w:rPr>
          <w:rFonts w:hint="eastAsia" w:ascii="宋体" w:hAnsi="宋体" w:cs="宋体"/>
          <w:color w:val="auto"/>
          <w:szCs w:val="21"/>
        </w:rPr>
      </w:pPr>
    </w:p>
    <w:p>
      <w:pPr>
        <w:ind w:firstLine="480"/>
        <w:rPr>
          <w:rFonts w:hint="eastAsia" w:ascii="宋体" w:hAnsi="宋体" w:cs="宋体"/>
          <w:color w:val="auto"/>
        </w:rPr>
      </w:pPr>
    </w:p>
    <w:p>
      <w:pPr>
        <w:pStyle w:val="14"/>
        <w:ind w:firstLine="200"/>
        <w:rPr>
          <w:rFonts w:hint="eastAsia" w:ascii="宋体" w:hAnsi="宋体" w:cs="宋体"/>
          <w:color w:val="auto"/>
          <w:szCs w:val="21"/>
        </w:rPr>
      </w:pPr>
    </w:p>
    <w:p>
      <w:pPr>
        <w:pStyle w:val="15"/>
        <w:ind w:firstLine="360"/>
        <w:rPr>
          <w:rFonts w:hint="eastAsia" w:ascii="宋体" w:hAnsi="宋体" w:cs="宋体"/>
          <w:color w:val="auto"/>
        </w:rPr>
      </w:pPr>
    </w:p>
    <w:p>
      <w:pPr>
        <w:rPr>
          <w:rFonts w:hint="eastAsia"/>
          <w:color w:val="auto"/>
        </w:rPr>
      </w:pPr>
    </w:p>
    <w:p>
      <w:pPr>
        <w:ind w:firstLine="0" w:firstLineChars="0"/>
        <w:rPr>
          <w:rFonts w:hint="eastAsia" w:ascii="宋体" w:hAnsi="宋体" w:cs="宋体"/>
          <w:color w:val="auto"/>
          <w:szCs w:val="21"/>
        </w:rPr>
      </w:pPr>
    </w:p>
    <w:p>
      <w:pPr>
        <w:pStyle w:val="6"/>
        <w:tabs>
          <w:tab w:val="left" w:pos="480"/>
          <w:tab w:val="clear" w:pos="2985"/>
        </w:tabs>
        <w:spacing w:before="120" w:after="120"/>
        <w:jc w:val="center"/>
        <w:rPr>
          <w:rFonts w:hint="eastAsia" w:cs="宋体"/>
          <w:color w:val="auto"/>
          <w:sz w:val="28"/>
          <w:szCs w:val="28"/>
        </w:rPr>
      </w:pPr>
      <w:bookmarkStart w:id="298" w:name="_Toc18123"/>
      <w:bookmarkStart w:id="299" w:name="_Toc5071"/>
      <w:bookmarkStart w:id="300" w:name="_Toc4164"/>
      <w:bookmarkStart w:id="301" w:name="_Toc8106"/>
      <w:bookmarkStart w:id="302" w:name="_Toc715"/>
      <w:bookmarkStart w:id="303" w:name="_Toc31439"/>
      <w:bookmarkStart w:id="304" w:name="_Toc7088"/>
      <w:bookmarkStart w:id="305" w:name="_Toc31104"/>
      <w:bookmarkStart w:id="306" w:name="_Toc14578"/>
      <w:bookmarkStart w:id="307" w:name="_Toc19438"/>
      <w:bookmarkStart w:id="308" w:name="_Toc16893"/>
      <w:bookmarkStart w:id="309" w:name="_Toc16377"/>
      <w:bookmarkStart w:id="310" w:name="_Toc10954"/>
      <w:r>
        <w:rPr>
          <w:rFonts w:hint="eastAsia" w:cs="宋体"/>
          <w:color w:val="auto"/>
          <w:sz w:val="28"/>
          <w:szCs w:val="28"/>
          <w:lang w:val="en-GB"/>
        </w:rPr>
        <w:t>（二）法定代表人授权委托书</w:t>
      </w:r>
      <w:bookmarkEnd w:id="241"/>
      <w:bookmarkEnd w:id="242"/>
      <w:bookmarkEnd w:id="243"/>
      <w:bookmarkEnd w:id="244"/>
      <w:bookmarkEnd w:id="245"/>
      <w:bookmarkEnd w:id="246"/>
      <w:bookmarkEnd w:id="298"/>
      <w:bookmarkEnd w:id="299"/>
      <w:bookmarkEnd w:id="300"/>
      <w:bookmarkEnd w:id="301"/>
      <w:bookmarkEnd w:id="302"/>
      <w:bookmarkEnd w:id="303"/>
      <w:bookmarkEnd w:id="304"/>
      <w:bookmarkEnd w:id="305"/>
      <w:bookmarkEnd w:id="306"/>
      <w:bookmarkEnd w:id="307"/>
      <w:bookmarkEnd w:id="308"/>
      <w:bookmarkEnd w:id="309"/>
      <w:bookmarkEnd w:id="310"/>
    </w:p>
    <w:p>
      <w:pPr>
        <w:snapToGrid w:val="0"/>
        <w:ind w:firstLine="482"/>
        <w:jc w:val="center"/>
        <w:rPr>
          <w:rFonts w:hint="eastAsia" w:ascii="宋体" w:hAnsi="宋体" w:cs="宋体"/>
          <w:b/>
          <w:color w:val="auto"/>
        </w:rPr>
      </w:pPr>
    </w:p>
    <w:p>
      <w:pPr>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 xml:space="preserve">本人 </w:t>
      </w:r>
      <w:r>
        <w:rPr>
          <w:rFonts w:hint="eastAsia" w:asciiTheme="minorEastAsia" w:hAnsiTheme="minorEastAsia" w:eastAsiaTheme="minorEastAsia" w:cstheme="minorEastAsia"/>
          <w:color w:val="auto"/>
          <w:u w:val="single"/>
          <w:lang w:val="zh-CN"/>
        </w:rPr>
        <w:t xml:space="preserve">      （姓名）  </w:t>
      </w:r>
      <w:r>
        <w:rPr>
          <w:rFonts w:hint="eastAsia" w:asciiTheme="minorEastAsia" w:hAnsiTheme="minorEastAsia" w:eastAsiaTheme="minorEastAsia" w:cstheme="minorEastAsia"/>
          <w:color w:val="auto"/>
          <w:lang w:val="zh-CN"/>
        </w:rPr>
        <w:t>系</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u w:val="single"/>
        </w:rPr>
        <w:t>供应商</w:t>
      </w:r>
      <w:r>
        <w:rPr>
          <w:rFonts w:hint="eastAsia" w:asciiTheme="minorEastAsia" w:hAnsiTheme="minorEastAsia" w:eastAsiaTheme="minorEastAsia" w:cstheme="minorEastAsia"/>
          <w:color w:val="auto"/>
          <w:u w:val="single"/>
          <w:lang w:val="zh-CN"/>
        </w:rPr>
        <w:t xml:space="preserve">名称）      </w:t>
      </w:r>
      <w:r>
        <w:rPr>
          <w:rFonts w:hint="eastAsia" w:asciiTheme="minorEastAsia" w:hAnsiTheme="minorEastAsia" w:eastAsiaTheme="minorEastAsia" w:cstheme="minorEastAsia"/>
          <w:color w:val="auto"/>
          <w:lang w:val="zh-CN"/>
        </w:rPr>
        <w:t>的法定代表人，现授权</w:t>
      </w:r>
    </w:p>
    <w:p>
      <w:pPr>
        <w:ind w:firstLine="0" w:firstLineChars="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u w:val="single"/>
          <w:lang w:val="zh-CN"/>
        </w:rPr>
        <w:t xml:space="preserve">      （姓名）  （   身份证号码   ）</w:t>
      </w:r>
      <w:r>
        <w:rPr>
          <w:rFonts w:hint="eastAsia" w:asciiTheme="minorEastAsia" w:hAnsiTheme="minorEastAsia" w:eastAsiaTheme="minorEastAsia" w:cstheme="minorEastAsia"/>
          <w:color w:val="auto"/>
          <w:lang w:val="zh-CN"/>
        </w:rPr>
        <w:t>为我方代理人。授权代理人根据授权对</w:t>
      </w:r>
    </w:p>
    <w:p>
      <w:pPr>
        <w:ind w:firstLine="0" w:firstLineChars="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u w:val="single"/>
          <w:lang w:val="zh-CN"/>
        </w:rPr>
        <w:t xml:space="preserve">      （项目名称）  投</w:t>
      </w:r>
      <w:r>
        <w:rPr>
          <w:rFonts w:hint="eastAsia" w:asciiTheme="minorEastAsia" w:hAnsiTheme="minorEastAsia" w:eastAsiaTheme="minorEastAsia" w:cstheme="minorEastAsia"/>
          <w:color w:val="auto"/>
          <w:lang w:val="zh-CN"/>
        </w:rPr>
        <w:t>标，以我方名义签署、澄清、说明、补正、提交、撤回、修改投标文件，签订合同和处理有关事宜，其法律后果由我方承担。</w:t>
      </w:r>
    </w:p>
    <w:p>
      <w:pPr>
        <w:ind w:firstLine="480"/>
        <w:rPr>
          <w:rFonts w:hint="eastAsia" w:asciiTheme="minorEastAsia" w:hAnsiTheme="minorEastAsia" w:eastAsiaTheme="minorEastAsia" w:cstheme="minorEastAsia"/>
          <w:color w:val="auto"/>
          <w:lang w:val="zh-CN"/>
        </w:rPr>
      </w:pPr>
    </w:p>
    <w:p>
      <w:pPr>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委托期限：2025年  月  日—2</w:t>
      </w:r>
      <w:r>
        <w:rPr>
          <w:rFonts w:hint="eastAsia" w:asciiTheme="minorEastAsia" w:hAnsiTheme="minorEastAsia" w:eastAsiaTheme="minorEastAsia" w:cstheme="minorEastAsia"/>
          <w:color w:val="auto"/>
        </w:rPr>
        <w:t>02</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lang w:val="zh-CN"/>
        </w:rPr>
        <w:t>年  月  日止</w:t>
      </w:r>
    </w:p>
    <w:p>
      <w:pPr>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授权代理人无转委托权。</w:t>
      </w:r>
    </w:p>
    <w:p>
      <w:pPr>
        <w:snapToGrid w:val="0"/>
        <w:spacing w:line="312" w:lineRule="auto"/>
        <w:ind w:firstLine="0" w:firstLineChars="0"/>
        <w:rPr>
          <w:rFonts w:hint="eastAsia" w:asciiTheme="minorEastAsia" w:hAnsiTheme="minorEastAsia" w:eastAsiaTheme="minorEastAsia" w:cstheme="minorEastAsia"/>
          <w:color w:val="auto"/>
          <w:lang w:val="zh-CN"/>
        </w:rPr>
      </w:pPr>
    </w:p>
    <w:p>
      <w:pPr>
        <w:snapToGrid w:val="0"/>
        <w:spacing w:line="312" w:lineRule="auto"/>
        <w:ind w:firstLine="480"/>
        <w:rPr>
          <w:rFonts w:hint="eastAsia" w:asciiTheme="minorEastAsia" w:hAnsiTheme="minorEastAsia" w:eastAsiaTheme="minorEastAsia" w:cstheme="minorEastAsia"/>
          <w:color w:val="auto"/>
          <w:lang w:val="zh-CN"/>
        </w:rPr>
      </w:pPr>
    </w:p>
    <w:p>
      <w:pPr>
        <w:adjustRightInd w:val="0"/>
        <w:snapToGrid w:val="0"/>
        <w:spacing w:line="360" w:lineRule="auto"/>
        <w:ind w:firstLine="4080" w:firstLineChars="1700"/>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供应商名称（盖章）:</w:t>
      </w:r>
    </w:p>
    <w:p>
      <w:pPr>
        <w:adjustRightInd w:val="0"/>
        <w:snapToGrid w:val="0"/>
        <w:spacing w:line="360" w:lineRule="auto"/>
        <w:ind w:firstLine="4080" w:firstLineChars="1700"/>
        <w:textAlignment w:val="baseline"/>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法定代表人（签字或盖章）:</w:t>
      </w:r>
    </w:p>
    <w:p>
      <w:pPr>
        <w:adjustRightInd w:val="0"/>
        <w:snapToGrid w:val="0"/>
        <w:spacing w:line="360" w:lineRule="auto"/>
        <w:ind w:firstLine="4080" w:firstLineChars="1700"/>
        <w:textAlignment w:val="baseline"/>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法定代表人移动电话:</w:t>
      </w:r>
    </w:p>
    <w:p>
      <w:pPr>
        <w:adjustRightInd w:val="0"/>
        <w:snapToGrid w:val="0"/>
        <w:spacing w:line="360" w:lineRule="auto"/>
        <w:ind w:firstLine="4080" w:firstLineChars="1700"/>
        <w:textAlignment w:val="baseline"/>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授权委托人移动电话:</w:t>
      </w:r>
    </w:p>
    <w:p>
      <w:pPr>
        <w:ind w:right="440" w:firstLine="4080" w:firstLineChars="170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Cs/>
          <w:color w:val="auto"/>
        </w:rPr>
        <w:t>授权委托日期：年 月  日</w:t>
      </w:r>
    </w:p>
    <w:p>
      <w:pPr>
        <w:spacing w:line="360" w:lineRule="exact"/>
        <w:ind w:left="2699" w:firstLine="480"/>
        <w:rPr>
          <w:rFonts w:hint="eastAsia" w:asciiTheme="minorEastAsia" w:hAnsiTheme="minorEastAsia" w:eastAsiaTheme="minorEastAsia" w:cstheme="minorEastAsia"/>
          <w:color w:val="auto"/>
          <w:kern w:val="0"/>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noWrap w:val="0"/>
            <w:vAlign w:val="top"/>
          </w:tcPr>
          <w:p>
            <w:pPr>
              <w:adjustRightInd w:val="0"/>
              <w:snapToGrid w:val="0"/>
              <w:spacing w:line="360" w:lineRule="exact"/>
              <w:ind w:firstLine="480"/>
              <w:jc w:val="center"/>
              <w:rPr>
                <w:rFonts w:hint="eastAsia" w:asciiTheme="minorEastAsia" w:hAnsiTheme="minorEastAsia" w:eastAsiaTheme="minorEastAsia" w:cstheme="minorEastAsia"/>
                <w:color w:val="auto"/>
                <w:kern w:val="0"/>
              </w:rPr>
            </w:pPr>
          </w:p>
          <w:p>
            <w:pPr>
              <w:adjustRightInd w:val="0"/>
              <w:snapToGrid w:val="0"/>
              <w:spacing w:line="360" w:lineRule="exact"/>
              <w:ind w:firstLine="480"/>
              <w:jc w:val="center"/>
              <w:rPr>
                <w:rFonts w:hint="eastAsia" w:asciiTheme="minorEastAsia" w:hAnsiTheme="minorEastAsia" w:eastAsiaTheme="minorEastAsia" w:cstheme="minorEastAsia"/>
                <w:color w:val="auto"/>
                <w:kern w:val="0"/>
              </w:rPr>
            </w:pPr>
          </w:p>
          <w:p>
            <w:pPr>
              <w:adjustRightInd w:val="0"/>
              <w:snapToGrid w:val="0"/>
              <w:spacing w:line="360" w:lineRule="exact"/>
              <w:ind w:firstLine="480"/>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粘贴法人授权代表身份证复印影印件</w:t>
            </w:r>
          </w:p>
          <w:p>
            <w:pPr>
              <w:adjustRightInd w:val="0"/>
              <w:snapToGrid w:val="0"/>
              <w:spacing w:line="360" w:lineRule="exact"/>
              <w:ind w:firstLine="480"/>
              <w:jc w:val="center"/>
              <w:rPr>
                <w:rFonts w:hint="eastAsia" w:asciiTheme="minorEastAsia" w:hAnsiTheme="minorEastAsia" w:eastAsiaTheme="minorEastAsia" w:cstheme="minorEastAsia"/>
                <w:color w:val="auto"/>
                <w:kern w:val="0"/>
              </w:rPr>
            </w:pPr>
          </w:p>
          <w:p>
            <w:pPr>
              <w:adjustRightInd w:val="0"/>
              <w:snapToGrid w:val="0"/>
              <w:spacing w:line="360" w:lineRule="exact"/>
              <w:ind w:firstLine="480"/>
              <w:jc w:val="center"/>
              <w:rPr>
                <w:rFonts w:hint="eastAsia" w:asciiTheme="minorEastAsia" w:hAnsiTheme="minorEastAsia" w:eastAsiaTheme="minorEastAsia" w:cstheme="minorEastAsia"/>
                <w:color w:val="auto"/>
                <w:kern w:val="0"/>
              </w:rPr>
            </w:pPr>
          </w:p>
        </w:tc>
      </w:tr>
    </w:tbl>
    <w:p>
      <w:pPr>
        <w:adjustRightInd w:val="0"/>
        <w:snapToGrid w:val="0"/>
        <w:spacing w:line="360" w:lineRule="exact"/>
        <w:ind w:firstLine="480"/>
        <w:jc w:val="center"/>
        <w:rPr>
          <w:rFonts w:hint="eastAsia" w:asciiTheme="minorEastAsia" w:hAnsiTheme="minorEastAsia" w:eastAsiaTheme="minorEastAsia" w:cstheme="minorEastAsia"/>
          <w:color w:val="auto"/>
          <w:kern w:val="0"/>
          <w:lang w:val="zh-CN"/>
        </w:rPr>
      </w:pPr>
    </w:p>
    <w:p>
      <w:pPr>
        <w:adjustRightInd w:val="0"/>
        <w:snapToGrid w:val="0"/>
        <w:spacing w:line="360" w:lineRule="exact"/>
        <w:ind w:firstLine="480"/>
        <w:jc w:val="center"/>
        <w:rPr>
          <w:rFonts w:hint="eastAsia" w:asciiTheme="minorEastAsia" w:hAnsiTheme="minorEastAsia" w:eastAsiaTheme="minorEastAsia" w:cstheme="minorEastAsia"/>
          <w:color w:val="auto"/>
          <w:kern w:val="0"/>
          <w:lang w:val="zh-CN"/>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noWrap w:val="0"/>
            <w:vAlign w:val="top"/>
          </w:tcPr>
          <w:p>
            <w:pPr>
              <w:adjustRightInd w:val="0"/>
              <w:snapToGrid w:val="0"/>
              <w:spacing w:line="360" w:lineRule="exact"/>
              <w:ind w:firstLine="480"/>
              <w:jc w:val="center"/>
              <w:rPr>
                <w:rFonts w:hint="eastAsia" w:asciiTheme="minorEastAsia" w:hAnsiTheme="minorEastAsia" w:eastAsiaTheme="minorEastAsia" w:cstheme="minorEastAsia"/>
                <w:color w:val="auto"/>
                <w:kern w:val="0"/>
              </w:rPr>
            </w:pPr>
          </w:p>
          <w:p>
            <w:pPr>
              <w:adjustRightInd w:val="0"/>
              <w:snapToGrid w:val="0"/>
              <w:spacing w:line="360" w:lineRule="exact"/>
              <w:ind w:firstLine="480"/>
              <w:jc w:val="center"/>
              <w:rPr>
                <w:rFonts w:hint="eastAsia" w:asciiTheme="minorEastAsia" w:hAnsiTheme="minorEastAsia" w:eastAsiaTheme="minorEastAsia" w:cstheme="minorEastAsia"/>
                <w:color w:val="auto"/>
                <w:kern w:val="0"/>
              </w:rPr>
            </w:pPr>
          </w:p>
          <w:p>
            <w:pPr>
              <w:adjustRightInd w:val="0"/>
              <w:snapToGrid w:val="0"/>
              <w:spacing w:line="360" w:lineRule="exact"/>
              <w:ind w:firstLine="480"/>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粘贴法人身份证复印影印件</w:t>
            </w:r>
          </w:p>
          <w:p>
            <w:pPr>
              <w:adjustRightInd w:val="0"/>
              <w:snapToGrid w:val="0"/>
              <w:spacing w:line="360" w:lineRule="exact"/>
              <w:ind w:firstLine="480"/>
              <w:jc w:val="center"/>
              <w:rPr>
                <w:rFonts w:hint="eastAsia" w:asciiTheme="minorEastAsia" w:hAnsiTheme="minorEastAsia" w:eastAsiaTheme="minorEastAsia" w:cstheme="minorEastAsia"/>
                <w:color w:val="auto"/>
                <w:kern w:val="0"/>
              </w:rPr>
            </w:pPr>
          </w:p>
          <w:p>
            <w:pPr>
              <w:adjustRightInd w:val="0"/>
              <w:snapToGrid w:val="0"/>
              <w:spacing w:line="360" w:lineRule="exact"/>
              <w:ind w:firstLine="480"/>
              <w:jc w:val="center"/>
              <w:rPr>
                <w:rFonts w:hint="eastAsia" w:asciiTheme="minorEastAsia" w:hAnsiTheme="minorEastAsia" w:eastAsiaTheme="minorEastAsia" w:cstheme="minorEastAsia"/>
                <w:color w:val="auto"/>
                <w:kern w:val="0"/>
              </w:rPr>
            </w:pPr>
          </w:p>
        </w:tc>
      </w:tr>
    </w:tbl>
    <w:p>
      <w:pPr>
        <w:spacing w:line="360" w:lineRule="auto"/>
        <w:ind w:firstLine="0" w:firstLineChars="0"/>
        <w:rPr>
          <w:rFonts w:hint="eastAsia" w:ascii="宋体" w:hAnsi="宋体" w:cs="宋体"/>
          <w:b/>
          <w:bCs/>
          <w:color w:val="auto"/>
          <w:lang w:val="zh-CN"/>
        </w:rPr>
      </w:pPr>
      <w:bookmarkStart w:id="311" w:name="_Toc32299"/>
      <w:bookmarkStart w:id="312" w:name="_Toc18815"/>
      <w:bookmarkStart w:id="313" w:name="_Toc20511"/>
      <w:bookmarkStart w:id="314" w:name="_Toc24991"/>
      <w:bookmarkStart w:id="315" w:name="_Toc21728"/>
      <w:bookmarkStart w:id="316" w:name="_Toc32320"/>
      <w:bookmarkStart w:id="317" w:name="_Toc1362"/>
      <w:bookmarkStart w:id="318" w:name="_Toc20977"/>
      <w:bookmarkStart w:id="319" w:name="_Toc28553"/>
      <w:bookmarkStart w:id="320" w:name="_Toc10683"/>
    </w:p>
    <w:bookmarkEnd w:id="311"/>
    <w:bookmarkEnd w:id="312"/>
    <w:bookmarkEnd w:id="313"/>
    <w:bookmarkEnd w:id="314"/>
    <w:bookmarkEnd w:id="315"/>
    <w:bookmarkEnd w:id="316"/>
    <w:bookmarkEnd w:id="317"/>
    <w:bookmarkEnd w:id="318"/>
    <w:bookmarkEnd w:id="319"/>
    <w:bookmarkEnd w:id="320"/>
    <w:p>
      <w:pPr>
        <w:spacing w:line="400" w:lineRule="exact"/>
        <w:ind w:firstLine="0" w:firstLineChars="0"/>
        <w:jc w:val="left"/>
        <w:outlineLvl w:val="0"/>
        <w:rPr>
          <w:rFonts w:hint="eastAsia" w:ascii="宋体" w:hAnsi="宋体" w:cs="宋体"/>
          <w:b/>
          <w:bCs/>
          <w:color w:val="auto"/>
        </w:rPr>
      </w:pPr>
      <w:bookmarkStart w:id="321" w:name="_Toc13612"/>
      <w:bookmarkStart w:id="322" w:name="_Toc19179"/>
      <w:bookmarkStart w:id="323" w:name="_Toc26520"/>
      <w:bookmarkStart w:id="324" w:name="_Toc27762"/>
      <w:bookmarkStart w:id="325" w:name="_Toc13004"/>
      <w:bookmarkStart w:id="326" w:name="_Toc12221"/>
      <w:bookmarkStart w:id="327" w:name="_Toc21433"/>
      <w:bookmarkStart w:id="328" w:name="_Toc12817"/>
      <w:bookmarkStart w:id="329" w:name="_Toc28784"/>
      <w:bookmarkStart w:id="330" w:name="_Toc16170"/>
      <w:bookmarkStart w:id="331" w:name="_Toc30267"/>
    </w:p>
    <w:p>
      <w:pPr>
        <w:spacing w:line="400" w:lineRule="exact"/>
        <w:ind w:firstLine="0" w:firstLineChars="0"/>
        <w:jc w:val="left"/>
        <w:outlineLvl w:val="0"/>
        <w:rPr>
          <w:rFonts w:hint="eastAsia" w:ascii="宋体" w:hAnsi="宋体" w:cs="宋体"/>
          <w:b/>
          <w:bCs/>
          <w:color w:val="auto"/>
        </w:rPr>
      </w:pPr>
    </w:p>
    <w:p>
      <w:pPr>
        <w:spacing w:line="400" w:lineRule="exact"/>
        <w:ind w:firstLine="0" w:firstLineChars="0"/>
        <w:jc w:val="left"/>
        <w:outlineLvl w:val="0"/>
        <w:rPr>
          <w:rFonts w:hint="eastAsia" w:ascii="宋体" w:hAnsi="宋体" w:eastAsia="宋体" w:cs="宋体"/>
          <w:b/>
          <w:color w:val="auto"/>
          <w:lang w:eastAsia="zh-CN"/>
        </w:rPr>
      </w:pPr>
      <w:r>
        <w:rPr>
          <w:rFonts w:hint="eastAsia" w:ascii="宋体" w:hAnsi="宋体" w:cs="宋体"/>
          <w:b/>
          <w:bCs/>
          <w:color w:val="auto"/>
        </w:rPr>
        <w:t>附件</w:t>
      </w:r>
      <w:bookmarkEnd w:id="321"/>
      <w:bookmarkEnd w:id="322"/>
      <w:bookmarkEnd w:id="323"/>
      <w:bookmarkEnd w:id="324"/>
      <w:bookmarkEnd w:id="325"/>
      <w:r>
        <w:rPr>
          <w:rFonts w:hint="eastAsia" w:ascii="宋体" w:hAnsi="宋体" w:cs="宋体"/>
          <w:b/>
          <w:bCs/>
          <w:color w:val="auto"/>
          <w:lang w:val="en-US" w:eastAsia="zh-CN"/>
        </w:rPr>
        <w:t>5</w:t>
      </w:r>
    </w:p>
    <w:p>
      <w:pPr>
        <w:snapToGrid w:val="0"/>
        <w:ind w:firstLine="0" w:firstLineChars="0"/>
        <w:jc w:val="center"/>
        <w:outlineLvl w:val="0"/>
        <w:rPr>
          <w:rFonts w:hint="eastAsia" w:ascii="宋体" w:hAnsi="宋体" w:cs="宋体"/>
          <w:b/>
          <w:bCs/>
          <w:color w:val="auto"/>
          <w:sz w:val="30"/>
          <w:szCs w:val="30"/>
        </w:rPr>
      </w:pPr>
      <w:bookmarkStart w:id="332" w:name="_Toc2104"/>
      <w:bookmarkStart w:id="333" w:name="_Toc28507"/>
      <w:bookmarkStart w:id="334" w:name="_Toc8668"/>
      <w:r>
        <w:rPr>
          <w:rFonts w:hint="eastAsia" w:ascii="宋体" w:hAnsi="宋体" w:cs="宋体"/>
          <w:b/>
          <w:bCs/>
          <w:color w:val="auto"/>
          <w:sz w:val="30"/>
          <w:szCs w:val="30"/>
        </w:rPr>
        <w:t>技术规格性能响应表</w:t>
      </w:r>
      <w:bookmarkEnd w:id="332"/>
      <w:bookmarkEnd w:id="333"/>
      <w:bookmarkEnd w:id="334"/>
    </w:p>
    <w:p>
      <w:pPr>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名称：</w:t>
      </w:r>
    </w:p>
    <w:p>
      <w:pPr>
        <w:pStyle w:val="2"/>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napToGrid w:val="0"/>
          <w:color w:val="auto"/>
          <w:sz w:val="24"/>
          <w:szCs w:val="24"/>
        </w:rPr>
        <w:t xml:space="preserve">  </w:t>
      </w:r>
    </w:p>
    <w:tbl>
      <w:tblPr>
        <w:tblStyle w:val="25"/>
        <w:tblW w:w="977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094"/>
        <w:gridCol w:w="1392"/>
        <w:gridCol w:w="1834"/>
        <w:gridCol w:w="1910"/>
        <w:gridCol w:w="1552"/>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94" w:type="dxa"/>
            <w:tcBorders>
              <w:top w:val="thinThickSmallGap" w:color="auto" w:sz="12" w:space="0"/>
            </w:tcBorders>
            <w:noWrap/>
            <w:vAlign w:val="center"/>
          </w:tcPr>
          <w:p>
            <w:pPr>
              <w:spacing w:line="240" w:lineRule="auto"/>
              <w:ind w:firstLine="0" w:firstLineChars="0"/>
              <w:jc w:val="center"/>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color w:val="auto"/>
                <w:sz w:val="24"/>
                <w:szCs w:val="24"/>
              </w:rPr>
              <w:t>序号</w:t>
            </w:r>
          </w:p>
        </w:tc>
        <w:tc>
          <w:tcPr>
            <w:tcW w:w="2094" w:type="dxa"/>
            <w:tcBorders>
              <w:top w:val="thinThickSmallGap" w:color="auto" w:sz="12" w:space="0"/>
            </w:tcBorders>
            <w:noWrap/>
            <w:vAlign w:val="center"/>
          </w:tcPr>
          <w:p>
            <w:pPr>
              <w:spacing w:line="240" w:lineRule="auto"/>
              <w:ind w:firstLine="0" w:firstLineChars="0"/>
              <w:jc w:val="center"/>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color w:val="auto"/>
                <w:sz w:val="24"/>
                <w:szCs w:val="24"/>
              </w:rPr>
              <w:t>设备名称</w:t>
            </w:r>
          </w:p>
        </w:tc>
        <w:tc>
          <w:tcPr>
            <w:tcW w:w="1392" w:type="dxa"/>
            <w:tcBorders>
              <w:top w:val="thinThickSmallGap" w:color="auto" w:sz="12" w:space="0"/>
            </w:tcBorders>
            <w:noWrap/>
            <w:vAlign w:val="center"/>
          </w:tcPr>
          <w:p>
            <w:pPr>
              <w:spacing w:line="240" w:lineRule="auto"/>
              <w:ind w:firstLine="0" w:firstLineChars="0"/>
              <w:jc w:val="center"/>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color w:val="auto"/>
                <w:sz w:val="24"/>
                <w:szCs w:val="24"/>
              </w:rPr>
              <w:t>招标文件技术要求</w:t>
            </w:r>
          </w:p>
        </w:tc>
        <w:tc>
          <w:tcPr>
            <w:tcW w:w="1834" w:type="dxa"/>
            <w:tcBorders>
              <w:top w:val="thinThickSmallGap" w:color="auto" w:sz="12" w:space="0"/>
            </w:tcBorders>
            <w:noWrap/>
            <w:vAlign w:val="center"/>
          </w:tcPr>
          <w:p>
            <w:pPr>
              <w:spacing w:line="240" w:lineRule="auto"/>
              <w:ind w:firstLine="0" w:firstLineChars="0"/>
              <w:jc w:val="center"/>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color w:val="auto"/>
                <w:sz w:val="24"/>
                <w:szCs w:val="24"/>
              </w:rPr>
              <w:t>投标文件响应规格型号</w:t>
            </w:r>
          </w:p>
        </w:tc>
        <w:tc>
          <w:tcPr>
            <w:tcW w:w="1910" w:type="dxa"/>
            <w:tcBorders>
              <w:top w:val="thinThickSmallGap" w:color="auto" w:sz="12" w:space="0"/>
            </w:tcBorders>
            <w:noWrap/>
            <w:vAlign w:val="center"/>
          </w:tcPr>
          <w:p>
            <w:pPr>
              <w:spacing w:line="240" w:lineRule="auto"/>
              <w:ind w:firstLine="0" w:firstLineChars="0"/>
              <w:jc w:val="center"/>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color w:val="auto"/>
                <w:sz w:val="24"/>
                <w:szCs w:val="24"/>
              </w:rPr>
              <w:t>投标文件响应技术性能及指标</w:t>
            </w:r>
          </w:p>
        </w:tc>
        <w:tc>
          <w:tcPr>
            <w:tcW w:w="1552" w:type="dxa"/>
            <w:tcBorders>
              <w:top w:val="thinThickSmallGap" w:color="auto" w:sz="12" w:space="0"/>
            </w:tcBorders>
            <w:noWrap/>
            <w:vAlign w:val="center"/>
          </w:tcPr>
          <w:p>
            <w:pPr>
              <w:spacing w:line="24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偏离情况</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94" w:type="dxa"/>
            <w:noWrap/>
            <w:vAlign w:val="center"/>
          </w:tcPr>
          <w:p>
            <w:pPr>
              <w:snapToGrid w:val="0"/>
              <w:ind w:firstLine="0" w:firstLineChars="0"/>
              <w:jc w:val="center"/>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1</w:t>
            </w:r>
          </w:p>
        </w:tc>
        <w:tc>
          <w:tcPr>
            <w:tcW w:w="2094"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392"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834"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910"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552"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94" w:type="dxa"/>
            <w:noWrap/>
            <w:vAlign w:val="center"/>
          </w:tcPr>
          <w:p>
            <w:pPr>
              <w:snapToGrid w:val="0"/>
              <w:ind w:firstLine="0" w:firstLineChars="0"/>
              <w:jc w:val="center"/>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2</w:t>
            </w:r>
          </w:p>
        </w:tc>
        <w:tc>
          <w:tcPr>
            <w:tcW w:w="2094"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392"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834"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910"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552"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94" w:type="dxa"/>
            <w:noWrap/>
            <w:vAlign w:val="center"/>
          </w:tcPr>
          <w:p>
            <w:pPr>
              <w:snapToGrid w:val="0"/>
              <w:ind w:firstLine="0" w:firstLineChars="0"/>
              <w:jc w:val="center"/>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3</w:t>
            </w:r>
          </w:p>
        </w:tc>
        <w:tc>
          <w:tcPr>
            <w:tcW w:w="2094"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392"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834"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910"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552" w:type="dxa"/>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94" w:type="dxa"/>
            <w:tcBorders>
              <w:bottom w:val="thinThickSmallGap" w:color="auto" w:sz="12" w:space="0"/>
            </w:tcBorders>
            <w:noWrap/>
            <w:vAlign w:val="center"/>
          </w:tcPr>
          <w:p>
            <w:pPr>
              <w:snapToGrid w:val="0"/>
              <w:ind w:firstLine="0" w:firstLineChars="0"/>
              <w:jc w:val="center"/>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w:t>
            </w:r>
          </w:p>
        </w:tc>
        <w:tc>
          <w:tcPr>
            <w:tcW w:w="2094" w:type="dxa"/>
            <w:tcBorders>
              <w:bottom w:val="thinThickSmallGap" w:color="auto" w:sz="12" w:space="0"/>
            </w:tcBorders>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392" w:type="dxa"/>
            <w:tcBorders>
              <w:bottom w:val="thinThickSmallGap" w:color="auto" w:sz="12" w:space="0"/>
            </w:tcBorders>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834" w:type="dxa"/>
            <w:tcBorders>
              <w:bottom w:val="thinThickSmallGap" w:color="auto" w:sz="12" w:space="0"/>
            </w:tcBorders>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910" w:type="dxa"/>
            <w:tcBorders>
              <w:bottom w:val="thinThickSmallGap" w:color="auto" w:sz="12" w:space="0"/>
            </w:tcBorders>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c>
          <w:tcPr>
            <w:tcW w:w="1552" w:type="dxa"/>
            <w:tcBorders>
              <w:bottom w:val="thinThickSmallGap" w:color="auto" w:sz="12" w:space="0"/>
            </w:tcBorders>
            <w:noWrap/>
            <w:vAlign w:val="center"/>
          </w:tcPr>
          <w:p>
            <w:pPr>
              <w:snapToGrid w:val="0"/>
              <w:ind w:firstLine="0" w:firstLineChars="0"/>
              <w:jc w:val="center"/>
              <w:rPr>
                <w:rFonts w:hint="eastAsia" w:asciiTheme="minorEastAsia" w:hAnsiTheme="minorEastAsia" w:eastAsiaTheme="minorEastAsia" w:cstheme="minorEastAsia"/>
                <w:b/>
                <w:color w:val="auto"/>
                <w:spacing w:val="20"/>
                <w:sz w:val="24"/>
                <w:szCs w:val="24"/>
              </w:rPr>
            </w:pPr>
          </w:p>
        </w:tc>
      </w:tr>
    </w:tbl>
    <w:p>
      <w:pPr>
        <w:spacing w:line="240" w:lineRule="auto"/>
        <w:ind w:firstLine="4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注：1.</w:t>
      </w:r>
      <w:r>
        <w:rPr>
          <w:rFonts w:hint="eastAsia" w:asciiTheme="minorEastAsia" w:hAnsiTheme="minorEastAsia" w:eastAsiaTheme="minorEastAsia" w:cstheme="minorEastAsia"/>
          <w:color w:val="auto"/>
          <w:sz w:val="24"/>
          <w:szCs w:val="24"/>
        </w:rPr>
        <w:t>供应商在填写其中的技术响应内容时，供应商必须对照本</w:t>
      </w:r>
      <w:r>
        <w:rPr>
          <w:rFonts w:hint="eastAsia" w:asciiTheme="minorEastAsia" w:hAnsiTheme="minorEastAsia" w:eastAsiaTheme="minorEastAsia" w:cstheme="minorEastAsia"/>
          <w:color w:val="auto"/>
          <w:sz w:val="24"/>
          <w:szCs w:val="24"/>
          <w:lang w:val="en-US" w:eastAsia="zh-CN"/>
        </w:rPr>
        <w:t>询价</w:t>
      </w:r>
      <w:r>
        <w:rPr>
          <w:rFonts w:hint="eastAsia" w:asciiTheme="minorEastAsia" w:hAnsiTheme="minorEastAsia" w:eastAsiaTheme="minorEastAsia" w:cstheme="minorEastAsia"/>
          <w:color w:val="auto"/>
          <w:sz w:val="24"/>
          <w:szCs w:val="24"/>
        </w:rPr>
        <w:t>文件“技术要求”中各指标项逐条说明，写出各自投标产品的具体参数响应内容</w:t>
      </w:r>
      <w:r>
        <w:rPr>
          <w:rFonts w:hint="eastAsia" w:asciiTheme="minorEastAsia" w:hAnsiTheme="minorEastAsia" w:eastAsiaTheme="minorEastAsia" w:cstheme="minorEastAsia"/>
          <w:color w:val="auto"/>
          <w:sz w:val="24"/>
          <w:szCs w:val="24"/>
          <w:u w:val="single"/>
        </w:rPr>
        <w:t>且不局限于</w:t>
      </w:r>
      <w:r>
        <w:rPr>
          <w:rFonts w:hint="eastAsia" w:asciiTheme="minorEastAsia" w:hAnsiTheme="minorEastAsia" w:eastAsiaTheme="minorEastAsia" w:cstheme="minorEastAsia"/>
          <w:color w:val="auto"/>
          <w:sz w:val="24"/>
          <w:szCs w:val="24"/>
          <w:u w:val="single"/>
          <w:lang w:val="en-US" w:eastAsia="zh-CN"/>
        </w:rPr>
        <w:t>询价</w:t>
      </w:r>
      <w:r>
        <w:rPr>
          <w:rFonts w:hint="eastAsia" w:asciiTheme="minorEastAsia" w:hAnsiTheme="minorEastAsia" w:eastAsiaTheme="minorEastAsia" w:cstheme="minorEastAsia"/>
          <w:color w:val="auto"/>
          <w:sz w:val="24"/>
          <w:szCs w:val="24"/>
          <w:u w:val="single"/>
        </w:rPr>
        <w:t>文件技术要求</w:t>
      </w:r>
      <w:r>
        <w:rPr>
          <w:rFonts w:hint="eastAsia" w:asciiTheme="minorEastAsia" w:hAnsiTheme="minorEastAsia" w:eastAsiaTheme="minorEastAsia" w:cstheme="minorEastAsia"/>
          <w:color w:val="auto"/>
          <w:sz w:val="24"/>
          <w:szCs w:val="24"/>
        </w:rPr>
        <w:t>，不得以“符合”或“满足”等词语作简单回答，否则评标委员会有权视其投标文件未响应</w:t>
      </w:r>
      <w:r>
        <w:rPr>
          <w:rFonts w:hint="eastAsia" w:asciiTheme="minorEastAsia" w:hAnsiTheme="minorEastAsia" w:eastAsiaTheme="minorEastAsia" w:cstheme="minorEastAsia"/>
          <w:color w:val="auto"/>
          <w:sz w:val="24"/>
          <w:szCs w:val="24"/>
          <w:lang w:val="en-US" w:eastAsia="zh-CN"/>
        </w:rPr>
        <w:t>询价</w:t>
      </w:r>
      <w:r>
        <w:rPr>
          <w:rFonts w:hint="eastAsia" w:asciiTheme="minorEastAsia" w:hAnsiTheme="minorEastAsia" w:eastAsiaTheme="minorEastAsia" w:cstheme="minorEastAsia"/>
          <w:color w:val="auto"/>
          <w:sz w:val="24"/>
          <w:szCs w:val="24"/>
        </w:rPr>
        <w:t>文件要求；</w:t>
      </w:r>
    </w:p>
    <w:p>
      <w:pPr>
        <w:spacing w:line="24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2.供应商应根据投标设备的性能指标、对照</w:t>
      </w:r>
      <w:r>
        <w:rPr>
          <w:rFonts w:hint="eastAsia" w:asciiTheme="minorEastAsia" w:hAnsiTheme="minorEastAsia" w:eastAsiaTheme="minorEastAsia" w:cstheme="minorEastAsia"/>
          <w:color w:val="auto"/>
          <w:sz w:val="24"/>
          <w:szCs w:val="24"/>
          <w:lang w:val="en-US" w:eastAsia="zh-CN"/>
        </w:rPr>
        <w:t>询价</w:t>
      </w:r>
      <w:r>
        <w:rPr>
          <w:rFonts w:hint="eastAsia" w:asciiTheme="minorEastAsia" w:hAnsiTheme="minorEastAsia" w:eastAsiaTheme="minorEastAsia" w:cstheme="minorEastAsia"/>
          <w:color w:val="auto"/>
          <w:sz w:val="24"/>
          <w:szCs w:val="24"/>
        </w:rPr>
        <w:t>文件要求在“偏离情况”栏注明“正偏离”、“负偏离”或“无偏离”。 带▲的负偏离取消其投标资格。</w:t>
      </w:r>
    </w:p>
    <w:p>
      <w:pPr>
        <w:pStyle w:val="13"/>
        <w:ind w:firstLine="0" w:firstLineChars="0"/>
        <w:rPr>
          <w:rFonts w:hint="eastAsia" w:asciiTheme="minorEastAsia" w:hAnsiTheme="minorEastAsia" w:eastAsiaTheme="minorEastAsia" w:cstheme="minorEastAsia"/>
          <w:color w:val="auto"/>
          <w:sz w:val="24"/>
          <w:szCs w:val="24"/>
        </w:rPr>
      </w:pPr>
    </w:p>
    <w:p>
      <w:pPr>
        <w:adjustRightInd w:val="0"/>
        <w:snapToGrid w:val="0"/>
        <w:ind w:firstLine="4800" w:firstLineChars="2000"/>
        <w:jc w:val="left"/>
        <w:rPr>
          <w:rFonts w:hint="eastAsia" w:asciiTheme="minorEastAsia" w:hAnsiTheme="minorEastAsia" w:eastAsiaTheme="minorEastAsia" w:cstheme="minorEastAsia"/>
          <w:bCs/>
          <w:color w:val="auto"/>
          <w:sz w:val="24"/>
          <w:szCs w:val="24"/>
          <w:lang w:bidi="ar"/>
        </w:rPr>
      </w:pPr>
      <w:bookmarkStart w:id="335" w:name="_Toc28592"/>
      <w:bookmarkStart w:id="336" w:name="_Toc5492"/>
      <w:bookmarkStart w:id="337" w:name="_Toc11584"/>
      <w:r>
        <w:rPr>
          <w:rFonts w:hint="eastAsia" w:asciiTheme="minorEastAsia" w:hAnsiTheme="minorEastAsia" w:eastAsiaTheme="minorEastAsia" w:cstheme="minorEastAsia"/>
          <w:bCs/>
          <w:color w:val="auto"/>
          <w:sz w:val="24"/>
          <w:szCs w:val="24"/>
          <w:lang w:bidi="ar"/>
        </w:rPr>
        <w:t xml:space="preserve">供应商全称:（盖章） </w:t>
      </w:r>
      <w:r>
        <w:rPr>
          <w:rFonts w:hint="eastAsia" w:asciiTheme="minorEastAsia" w:hAnsiTheme="minorEastAsia" w:eastAsiaTheme="minorEastAsia" w:cstheme="minorEastAsia"/>
          <w:bCs/>
          <w:color w:val="auto"/>
          <w:sz w:val="24"/>
          <w:szCs w:val="24"/>
          <w:lang w:bidi="ar"/>
        </w:rPr>
        <w:tab/>
      </w:r>
    </w:p>
    <w:p>
      <w:pPr>
        <w:adjustRightInd w:val="0"/>
        <w:snapToGrid w:val="0"/>
        <w:ind w:firstLine="4800" w:firstLineChars="200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 xml:space="preserve">法定代表人或授权委托人:（签字或盖章） </w:t>
      </w:r>
      <w:r>
        <w:rPr>
          <w:rFonts w:hint="eastAsia" w:asciiTheme="minorEastAsia" w:hAnsiTheme="minorEastAsia" w:eastAsiaTheme="minorEastAsia" w:cstheme="minorEastAsia"/>
          <w:bCs/>
          <w:color w:val="auto"/>
          <w:sz w:val="24"/>
          <w:szCs w:val="24"/>
          <w:lang w:bidi="ar"/>
        </w:rPr>
        <w:tab/>
      </w:r>
    </w:p>
    <w:p>
      <w:pPr>
        <w:adjustRightInd w:val="0"/>
        <w:snapToGrid w:val="0"/>
        <w:ind w:firstLine="4800" w:firstLineChars="20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Cs/>
          <w:color w:val="auto"/>
          <w:sz w:val="24"/>
          <w:szCs w:val="24"/>
          <w:lang w:bidi="ar"/>
        </w:rPr>
        <w:t>日 期:</w:t>
      </w:r>
      <w:r>
        <w:rPr>
          <w:rFonts w:hint="eastAsia" w:asciiTheme="minorEastAsia" w:hAnsiTheme="minorEastAsia" w:eastAsiaTheme="minorEastAsia" w:cstheme="minorEastAsia"/>
          <w:bCs/>
          <w:color w:val="auto"/>
          <w:sz w:val="24"/>
          <w:szCs w:val="24"/>
          <w:lang w:eastAsia="zh-CN" w:bidi="ar"/>
        </w:rPr>
        <w:t>2025</w:t>
      </w:r>
      <w:r>
        <w:rPr>
          <w:rFonts w:hint="eastAsia" w:asciiTheme="minorEastAsia" w:hAnsiTheme="minorEastAsia" w:eastAsiaTheme="minorEastAsia" w:cstheme="minorEastAsia"/>
          <w:bCs/>
          <w:color w:val="auto"/>
          <w:sz w:val="24"/>
          <w:szCs w:val="24"/>
          <w:lang w:bidi="ar"/>
        </w:rPr>
        <w:t>年</w:t>
      </w:r>
      <w:r>
        <w:rPr>
          <w:rFonts w:hint="eastAsia" w:asciiTheme="minorEastAsia" w:hAnsiTheme="minorEastAsia" w:eastAsiaTheme="minorEastAsia" w:cstheme="minorEastAsia"/>
          <w:bCs/>
          <w:color w:val="auto"/>
          <w:sz w:val="24"/>
          <w:szCs w:val="24"/>
          <w:lang w:bidi="ar"/>
        </w:rPr>
        <w:tab/>
      </w:r>
      <w:r>
        <w:rPr>
          <w:rFonts w:hint="eastAsia" w:asciiTheme="minorEastAsia" w:hAnsiTheme="minorEastAsia" w:eastAsiaTheme="minorEastAsia" w:cstheme="minorEastAsia"/>
          <w:bCs/>
          <w:color w:val="auto"/>
          <w:sz w:val="24"/>
          <w:szCs w:val="24"/>
          <w:lang w:bidi="ar"/>
        </w:rPr>
        <w:t>月  日</w:t>
      </w:r>
    </w:p>
    <w:p>
      <w:pPr>
        <w:spacing w:line="400" w:lineRule="exact"/>
        <w:ind w:firstLine="0" w:firstLineChars="0"/>
        <w:jc w:val="left"/>
        <w:outlineLvl w:val="0"/>
        <w:rPr>
          <w:rFonts w:hint="eastAsia" w:ascii="宋体" w:hAnsi="宋体" w:cs="宋体"/>
          <w:b/>
          <w:color w:val="auto"/>
        </w:rPr>
      </w:pPr>
      <w:bookmarkStart w:id="338" w:name="_Toc1427"/>
      <w:bookmarkStart w:id="339" w:name="_Toc1808"/>
      <w:bookmarkStart w:id="340" w:name="_Toc7966"/>
      <w:bookmarkStart w:id="341" w:name="_Toc11317"/>
      <w:bookmarkStart w:id="342" w:name="_Toc4767"/>
    </w:p>
    <w:p>
      <w:pPr>
        <w:pStyle w:val="14"/>
        <w:rPr>
          <w:rFonts w:hint="eastAsia" w:ascii="宋体" w:hAnsi="宋体" w:cs="宋体"/>
          <w:b/>
          <w:color w:val="auto"/>
        </w:rPr>
      </w:pPr>
    </w:p>
    <w:p>
      <w:pPr>
        <w:pStyle w:val="15"/>
        <w:rPr>
          <w:rFonts w:hint="eastAsia" w:ascii="宋体" w:hAnsi="宋体" w:cs="宋体"/>
          <w:b/>
          <w:color w:val="auto"/>
        </w:rPr>
      </w:pPr>
    </w:p>
    <w:p>
      <w:pPr>
        <w:rPr>
          <w:rFonts w:hint="eastAsia" w:ascii="宋体" w:hAnsi="宋体" w:cs="宋体"/>
          <w:b/>
          <w:color w:val="auto"/>
        </w:rPr>
      </w:pPr>
    </w:p>
    <w:p>
      <w:pPr>
        <w:pStyle w:val="14"/>
        <w:rPr>
          <w:rFonts w:hint="eastAsia" w:ascii="宋体" w:hAnsi="宋体" w:cs="宋体"/>
          <w:b/>
          <w:color w:val="auto"/>
        </w:rPr>
      </w:pPr>
    </w:p>
    <w:p>
      <w:pPr>
        <w:pStyle w:val="15"/>
        <w:rPr>
          <w:rFonts w:hint="eastAsia" w:ascii="宋体" w:hAnsi="宋体" w:cs="宋体"/>
          <w:b/>
          <w:color w:val="auto"/>
        </w:rPr>
      </w:pPr>
    </w:p>
    <w:p>
      <w:pPr>
        <w:rPr>
          <w:rFonts w:hint="eastAsia"/>
          <w:color w:val="auto"/>
        </w:rPr>
      </w:pPr>
    </w:p>
    <w:p>
      <w:pPr>
        <w:rPr>
          <w:rFonts w:hint="eastAsia" w:ascii="宋体" w:hAnsi="宋体" w:cs="宋体"/>
          <w:b/>
          <w:color w:val="auto"/>
        </w:rPr>
      </w:pPr>
      <w:r>
        <w:rPr>
          <w:rFonts w:hint="eastAsia" w:ascii="宋体" w:hAnsi="宋体" w:cs="宋体"/>
          <w:b/>
          <w:color w:val="auto"/>
        </w:rPr>
        <w:br w:type="page"/>
      </w:r>
    </w:p>
    <w:p>
      <w:pPr>
        <w:spacing w:line="400" w:lineRule="exact"/>
        <w:ind w:firstLine="0" w:firstLineChars="0"/>
        <w:jc w:val="left"/>
        <w:outlineLvl w:val="0"/>
        <w:rPr>
          <w:rFonts w:hint="eastAsia" w:ascii="宋体" w:hAnsi="宋体" w:eastAsia="宋体" w:cs="宋体"/>
          <w:b/>
          <w:color w:val="auto"/>
          <w:lang w:eastAsia="zh-CN"/>
        </w:rPr>
      </w:pPr>
      <w:r>
        <w:rPr>
          <w:rFonts w:hint="eastAsia" w:ascii="宋体" w:hAnsi="宋体" w:cs="宋体"/>
          <w:b/>
          <w:color w:val="auto"/>
        </w:rPr>
        <w:t>附件</w:t>
      </w:r>
      <w:bookmarkEnd w:id="335"/>
      <w:bookmarkEnd w:id="336"/>
      <w:bookmarkEnd w:id="337"/>
      <w:bookmarkEnd w:id="338"/>
      <w:bookmarkEnd w:id="339"/>
      <w:bookmarkEnd w:id="340"/>
      <w:bookmarkEnd w:id="341"/>
      <w:bookmarkEnd w:id="342"/>
      <w:r>
        <w:rPr>
          <w:rFonts w:hint="eastAsia" w:ascii="宋体" w:hAnsi="宋体" w:cs="宋体"/>
          <w:b/>
          <w:color w:val="auto"/>
          <w:lang w:val="en-US" w:eastAsia="zh-CN"/>
        </w:rPr>
        <w:t>6</w:t>
      </w:r>
    </w:p>
    <w:p>
      <w:pPr>
        <w:ind w:firstLine="0" w:firstLineChars="0"/>
        <w:jc w:val="center"/>
        <w:outlineLvl w:val="0"/>
        <w:rPr>
          <w:rFonts w:hint="eastAsia" w:ascii="宋体" w:hAnsi="宋体" w:cs="宋体"/>
          <w:b/>
          <w:bCs/>
          <w:color w:val="auto"/>
          <w:sz w:val="30"/>
          <w:szCs w:val="30"/>
        </w:rPr>
      </w:pPr>
      <w:bookmarkStart w:id="343" w:name="_Toc27322"/>
      <w:bookmarkStart w:id="344" w:name="_Toc22716"/>
      <w:bookmarkStart w:id="345" w:name="_Toc21275"/>
      <w:r>
        <w:rPr>
          <w:rFonts w:hint="eastAsia" w:ascii="宋体" w:hAnsi="宋体" w:cs="宋体"/>
          <w:b/>
          <w:bCs/>
          <w:color w:val="auto"/>
          <w:sz w:val="30"/>
          <w:szCs w:val="30"/>
        </w:rPr>
        <w:t>售后服务承诺书</w:t>
      </w:r>
      <w:bookmarkEnd w:id="343"/>
      <w:bookmarkEnd w:id="344"/>
      <w:bookmarkEnd w:id="345"/>
    </w:p>
    <w:p>
      <w:pPr>
        <w:snapToGrid w:val="0"/>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p>
      <w:pPr>
        <w:pStyle w:val="2"/>
        <w:ind w:left="0" w:leftChars="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napToGrid w:val="0"/>
          <w:color w:val="auto"/>
          <w:sz w:val="24"/>
          <w:szCs w:val="24"/>
        </w:rPr>
        <w:t xml:space="preserve">  </w:t>
      </w:r>
    </w:p>
    <w:tbl>
      <w:tblPr>
        <w:tblStyle w:val="2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5893"/>
        <w:gridCol w:w="1397"/>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8" w:hRule="atLeast"/>
          <w:jc w:val="center"/>
        </w:trPr>
        <w:tc>
          <w:tcPr>
            <w:tcW w:w="639"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质量保障措施及服务内容</w:t>
            </w:r>
          </w:p>
        </w:tc>
        <w:tc>
          <w:tcPr>
            <w:tcW w:w="1397"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  诺</w:t>
            </w:r>
          </w:p>
        </w:tc>
        <w:tc>
          <w:tcPr>
            <w:tcW w:w="1505" w:type="dxa"/>
            <w:noWrap w:val="0"/>
            <w:tcMar>
              <w:top w:w="0" w:type="dxa"/>
              <w:left w:w="108" w:type="dxa"/>
              <w:bottom w:w="0" w:type="dxa"/>
              <w:right w:w="108" w:type="dxa"/>
            </w:tcMar>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39"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保修时间及保修范围</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639"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有关技术人员现场免费提供安装、调试服务</w:t>
            </w:r>
          </w:p>
        </w:tc>
        <w:tc>
          <w:tcPr>
            <w:tcW w:w="1397"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639"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免费换货期限</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39"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免费上门服务期限</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39"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质保期内产品故障服务响应时限</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39"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质保期满后的保修服务费用</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39"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交货时间</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39"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是否有提供备品备件</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39"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是否有质保期外的服务承诺</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39" w:type="dxa"/>
            <w:noWrap w:val="0"/>
            <w:vAlign w:val="center"/>
          </w:tcPr>
          <w:p>
            <w:pPr>
              <w:widowControl/>
              <w:adjustRightInd w:val="0"/>
              <w:snapToGrid w:val="0"/>
              <w:ind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货物品牌是否原装正品</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39" w:type="dxa"/>
            <w:noWrap w:val="0"/>
            <w:vAlign w:val="center"/>
          </w:tcPr>
          <w:p>
            <w:pPr>
              <w:widowControl/>
              <w:adjustRightInd w:val="0"/>
              <w:snapToGrid w:val="0"/>
              <w:ind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质保期满后产品质量出现问题服务快速响应时间：1．现场支持响应；2．电话支持响应；3．问题解答</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39" w:type="dxa"/>
            <w:noWrap w:val="0"/>
            <w:vAlign w:val="center"/>
          </w:tcPr>
          <w:p>
            <w:pPr>
              <w:widowControl/>
              <w:adjustRightInd w:val="0"/>
              <w:snapToGrid w:val="0"/>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2</w:t>
            </w:r>
          </w:p>
        </w:tc>
        <w:tc>
          <w:tcPr>
            <w:tcW w:w="5893" w:type="dxa"/>
            <w:noWrap w:val="0"/>
            <w:vAlign w:val="center"/>
          </w:tcPr>
          <w:p>
            <w:pPr>
              <w:widowControl/>
              <w:adjustRightInd w:val="0"/>
              <w:snapToGrid w:val="0"/>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w:t>
            </w:r>
          </w:p>
        </w:tc>
        <w:tc>
          <w:tcPr>
            <w:tcW w:w="1397" w:type="dxa"/>
            <w:noWrap w:val="0"/>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c>
          <w:tcPr>
            <w:tcW w:w="1505" w:type="dxa"/>
            <w:noWrap w:val="0"/>
            <w:tcMar>
              <w:top w:w="0" w:type="dxa"/>
              <w:left w:w="108" w:type="dxa"/>
              <w:bottom w:w="0" w:type="dxa"/>
              <w:right w:w="108" w:type="dxa"/>
            </w:tcMar>
            <w:vAlign w:val="center"/>
          </w:tcPr>
          <w:p>
            <w:pPr>
              <w:widowControl/>
              <w:spacing w:line="540" w:lineRule="exact"/>
              <w:ind w:firstLine="480"/>
              <w:jc w:val="center"/>
              <w:rPr>
                <w:rFonts w:hint="eastAsia" w:asciiTheme="minorEastAsia" w:hAnsiTheme="minorEastAsia" w:eastAsiaTheme="minorEastAsia" w:cstheme="minorEastAsia"/>
                <w:color w:val="auto"/>
                <w:sz w:val="24"/>
                <w:szCs w:val="24"/>
              </w:rPr>
            </w:pPr>
          </w:p>
        </w:tc>
      </w:tr>
    </w:tbl>
    <w:p>
      <w:pPr>
        <w:adjustRightInd w:val="0"/>
        <w:snapToGrid w:val="0"/>
        <w:ind w:firstLine="4800" w:firstLineChars="200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 xml:space="preserve">供应商全称:（盖章） </w:t>
      </w:r>
      <w:r>
        <w:rPr>
          <w:rFonts w:hint="eastAsia" w:asciiTheme="minorEastAsia" w:hAnsiTheme="minorEastAsia" w:eastAsiaTheme="minorEastAsia" w:cstheme="minorEastAsia"/>
          <w:bCs/>
          <w:color w:val="auto"/>
          <w:sz w:val="24"/>
          <w:szCs w:val="24"/>
          <w:lang w:bidi="ar"/>
        </w:rPr>
        <w:tab/>
      </w:r>
    </w:p>
    <w:p>
      <w:pPr>
        <w:adjustRightInd w:val="0"/>
        <w:snapToGrid w:val="0"/>
        <w:ind w:firstLine="4800" w:firstLineChars="2000"/>
        <w:jc w:val="left"/>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 xml:space="preserve">法定代表人或授权委托人:（签字或盖章） </w:t>
      </w:r>
      <w:r>
        <w:rPr>
          <w:rFonts w:hint="eastAsia" w:asciiTheme="minorEastAsia" w:hAnsiTheme="minorEastAsia" w:eastAsiaTheme="minorEastAsia" w:cstheme="minorEastAsia"/>
          <w:bCs/>
          <w:color w:val="auto"/>
          <w:sz w:val="24"/>
          <w:szCs w:val="24"/>
          <w:lang w:bidi="ar"/>
        </w:rPr>
        <w:tab/>
      </w:r>
    </w:p>
    <w:p>
      <w:pPr>
        <w:adjustRightInd w:val="0"/>
        <w:snapToGrid w:val="0"/>
        <w:ind w:firstLine="4800" w:firstLineChars="20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Cs/>
          <w:color w:val="auto"/>
          <w:sz w:val="24"/>
          <w:szCs w:val="24"/>
          <w:lang w:bidi="ar"/>
        </w:rPr>
        <w:t>日 期:</w:t>
      </w:r>
      <w:r>
        <w:rPr>
          <w:rFonts w:hint="eastAsia" w:asciiTheme="minorEastAsia" w:hAnsiTheme="minorEastAsia" w:eastAsiaTheme="minorEastAsia" w:cstheme="minorEastAsia"/>
          <w:bCs/>
          <w:color w:val="auto"/>
          <w:sz w:val="24"/>
          <w:szCs w:val="24"/>
          <w:lang w:eastAsia="zh-CN" w:bidi="ar"/>
        </w:rPr>
        <w:t>2025</w:t>
      </w:r>
      <w:r>
        <w:rPr>
          <w:rFonts w:hint="eastAsia" w:asciiTheme="minorEastAsia" w:hAnsiTheme="minorEastAsia" w:eastAsiaTheme="minorEastAsia" w:cstheme="minorEastAsia"/>
          <w:bCs/>
          <w:color w:val="auto"/>
          <w:sz w:val="24"/>
          <w:szCs w:val="24"/>
          <w:lang w:bidi="ar"/>
        </w:rPr>
        <w:t>年</w:t>
      </w:r>
      <w:r>
        <w:rPr>
          <w:rFonts w:hint="eastAsia" w:asciiTheme="minorEastAsia" w:hAnsiTheme="minorEastAsia" w:eastAsiaTheme="minorEastAsia" w:cstheme="minorEastAsia"/>
          <w:bCs/>
          <w:color w:val="auto"/>
          <w:sz w:val="24"/>
          <w:szCs w:val="24"/>
          <w:lang w:bidi="ar"/>
        </w:rPr>
        <w:tab/>
      </w:r>
      <w:r>
        <w:rPr>
          <w:rFonts w:hint="eastAsia" w:asciiTheme="minorEastAsia" w:hAnsiTheme="minorEastAsia" w:eastAsiaTheme="minorEastAsia" w:cstheme="minorEastAsia"/>
          <w:bCs/>
          <w:color w:val="auto"/>
          <w:sz w:val="24"/>
          <w:szCs w:val="24"/>
          <w:lang w:bidi="ar"/>
        </w:rPr>
        <w:t>月  日</w:t>
      </w:r>
    </w:p>
    <w:p>
      <w:pPr>
        <w:pStyle w:val="16"/>
        <w:snapToGrid w:val="0"/>
        <w:ind w:firstLine="0" w:firstLineChars="0"/>
        <w:jc w:val="left"/>
        <w:rPr>
          <w:rFonts w:hint="eastAsia" w:hAnsi="宋体" w:cs="宋体"/>
          <w:b/>
          <w:bCs/>
          <w:color w:val="auto"/>
          <w:szCs w:val="24"/>
        </w:rPr>
      </w:pPr>
    </w:p>
    <w:p>
      <w:pPr>
        <w:rPr>
          <w:rFonts w:hint="eastAsia" w:hAnsi="宋体" w:cs="宋体"/>
          <w:b/>
          <w:bCs/>
          <w:color w:val="auto"/>
          <w:szCs w:val="24"/>
        </w:rPr>
      </w:pPr>
    </w:p>
    <w:p>
      <w:pPr>
        <w:ind w:left="0" w:leftChars="0" w:firstLine="0" w:firstLineChars="0"/>
        <w:rPr>
          <w:rFonts w:hint="eastAsia"/>
          <w:color w:val="auto"/>
        </w:rPr>
      </w:pPr>
    </w:p>
    <w:p>
      <w:pPr>
        <w:pStyle w:val="14"/>
        <w:rPr>
          <w:rFonts w:hint="eastAsia"/>
          <w:color w:val="auto"/>
        </w:rPr>
      </w:pPr>
    </w:p>
    <w:p>
      <w:pPr>
        <w:spacing w:line="400" w:lineRule="exact"/>
        <w:ind w:firstLine="0" w:firstLineChars="0"/>
        <w:jc w:val="left"/>
        <w:rPr>
          <w:rFonts w:hint="eastAsia" w:ascii="宋体" w:hAnsi="宋体" w:cs="宋体"/>
          <w:b/>
          <w:color w:val="auto"/>
        </w:rPr>
      </w:pPr>
      <w:bookmarkStart w:id="346" w:name="_Toc29524"/>
    </w:p>
    <w:p>
      <w:pPr>
        <w:spacing w:line="400" w:lineRule="exact"/>
        <w:ind w:firstLine="0" w:firstLineChars="0"/>
        <w:jc w:val="left"/>
        <w:outlineLvl w:val="0"/>
        <w:rPr>
          <w:rFonts w:hint="eastAsia" w:ascii="宋体" w:hAnsi="宋体" w:eastAsia="宋体" w:cs="宋体"/>
          <w:b/>
          <w:color w:val="auto"/>
          <w:lang w:eastAsia="zh-CN"/>
        </w:rPr>
      </w:pPr>
      <w:bookmarkStart w:id="347" w:name="_Toc27406"/>
      <w:bookmarkStart w:id="348" w:name="_Toc5622"/>
      <w:bookmarkStart w:id="349" w:name="_Toc10737"/>
      <w:bookmarkStart w:id="350" w:name="_Toc17665"/>
      <w:r>
        <w:rPr>
          <w:rFonts w:hint="eastAsia" w:ascii="宋体" w:hAnsi="宋体" w:cs="宋体"/>
          <w:b/>
          <w:color w:val="auto"/>
        </w:rPr>
        <w:t>附件</w:t>
      </w:r>
      <w:bookmarkEnd w:id="346"/>
      <w:bookmarkEnd w:id="347"/>
      <w:bookmarkEnd w:id="348"/>
      <w:bookmarkEnd w:id="349"/>
      <w:bookmarkEnd w:id="350"/>
      <w:r>
        <w:rPr>
          <w:rFonts w:hint="eastAsia" w:ascii="宋体" w:hAnsi="宋体" w:cs="宋体"/>
          <w:b/>
          <w:color w:val="auto"/>
          <w:lang w:val="en-US" w:eastAsia="zh-CN"/>
        </w:rPr>
        <w:t>7</w:t>
      </w:r>
    </w:p>
    <w:bookmarkEnd w:id="326"/>
    <w:bookmarkEnd w:id="327"/>
    <w:bookmarkEnd w:id="328"/>
    <w:bookmarkEnd w:id="329"/>
    <w:bookmarkEnd w:id="330"/>
    <w:bookmarkEnd w:id="331"/>
    <w:p>
      <w:pPr>
        <w:ind w:left="0" w:leftChars="0" w:firstLine="0" w:firstLineChars="0"/>
        <w:rPr>
          <w:rFonts w:ascii="宋体" w:hAnsi="宋体" w:eastAsia="宋体" w:cs="宋体"/>
          <w:b/>
          <w:color w:val="auto"/>
        </w:rPr>
      </w:pPr>
      <w:bookmarkStart w:id="351" w:name="_Toc9063"/>
      <w:bookmarkStart w:id="352" w:name="_Toc26963"/>
      <w:bookmarkStart w:id="353" w:name="_Toc29359"/>
      <w:bookmarkStart w:id="354" w:name="_Toc2764"/>
      <w:bookmarkStart w:id="355" w:name="_Toc26435"/>
      <w:bookmarkStart w:id="356" w:name="_Toc13687"/>
      <w:bookmarkStart w:id="357" w:name="_Toc26339"/>
      <w:bookmarkStart w:id="358" w:name="_Toc13439"/>
      <w:r>
        <w:rPr>
          <w:rFonts w:hint="eastAsia" w:ascii="宋体" w:hAnsi="宋体" w:cs="宋体"/>
          <w:b/>
          <w:color w:val="auto"/>
        </w:rPr>
        <w:t>二、报价一览表格式1</w:t>
      </w:r>
    </w:p>
    <w:p>
      <w:pPr>
        <w:spacing w:line="360" w:lineRule="auto"/>
        <w:ind w:firstLine="643"/>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报价一览表</w:t>
      </w:r>
    </w:p>
    <w:p>
      <w:pPr>
        <w:pStyle w:val="16"/>
        <w:adjustRightInd w:val="0"/>
        <w:snapToGrid w:val="0"/>
        <w:spacing w:line="360" w:lineRule="auto"/>
        <w:ind w:firstLine="420"/>
        <w:rPr>
          <w:rFonts w:hint="eastAsia" w:hAnsi="宋体" w:cs="宋体"/>
          <w:color w:val="auto"/>
          <w:sz w:val="24"/>
          <w:szCs w:val="24"/>
          <w:u w:val="single"/>
          <w:lang w:eastAsia="zh-CN"/>
        </w:rPr>
      </w:pPr>
      <w:r>
        <w:rPr>
          <w:rFonts w:hint="eastAsia" w:hAnsi="宋体"/>
          <w:color w:val="auto"/>
          <w:sz w:val="24"/>
          <w:szCs w:val="24"/>
          <w:lang w:val="en-US" w:eastAsia="zh-CN"/>
        </w:rPr>
        <w:t>项目</w:t>
      </w:r>
      <w:r>
        <w:rPr>
          <w:rFonts w:hint="eastAsia" w:hAnsi="宋体"/>
          <w:color w:val="auto"/>
          <w:sz w:val="24"/>
          <w:szCs w:val="24"/>
        </w:rPr>
        <w:t>名称：</w:t>
      </w:r>
      <w:r>
        <w:rPr>
          <w:rFonts w:hint="eastAsia" w:hAnsi="宋体" w:cs="宋体"/>
          <w:color w:val="auto"/>
          <w:sz w:val="24"/>
          <w:szCs w:val="24"/>
          <w:u w:val="single"/>
          <w:lang w:eastAsia="zh-CN"/>
        </w:rPr>
        <w:t>2025年龙游县公共交通运输有限公司</w:t>
      </w:r>
      <w:bookmarkStart w:id="359" w:name="OLE_LINK18"/>
      <w:r>
        <w:rPr>
          <w:rFonts w:hint="eastAsia" w:hAnsi="宋体" w:cs="宋体"/>
          <w:color w:val="auto"/>
          <w:sz w:val="24"/>
          <w:szCs w:val="24"/>
          <w:u w:val="single"/>
          <w:lang w:eastAsia="zh-CN"/>
        </w:rPr>
        <w:t>小型汽车</w:t>
      </w:r>
      <w:bookmarkEnd w:id="359"/>
      <w:r>
        <w:rPr>
          <w:rFonts w:hint="eastAsia" w:hAnsi="宋体" w:cs="宋体"/>
          <w:color w:val="auto"/>
          <w:sz w:val="24"/>
          <w:szCs w:val="24"/>
          <w:u w:val="single"/>
          <w:lang w:eastAsia="zh-CN"/>
        </w:rPr>
        <w:t>采购项目</w:t>
      </w:r>
      <w:r>
        <w:rPr>
          <w:rFonts w:hint="eastAsia" w:ascii="宋体" w:hAnsi="宋体" w:eastAsia="宋体" w:cs="宋体"/>
          <w:color w:val="auto"/>
          <w:sz w:val="24"/>
          <w:szCs w:val="24"/>
          <w:u w:val="single"/>
          <w:lang w:val="en-US" w:eastAsia="zh-CN"/>
        </w:rPr>
        <w:t xml:space="preserve"> </w:t>
      </w:r>
    </w:p>
    <w:p>
      <w:pPr>
        <w:pStyle w:val="16"/>
        <w:adjustRightInd w:val="0"/>
        <w:snapToGrid w:val="0"/>
        <w:spacing w:line="360" w:lineRule="auto"/>
        <w:ind w:firstLine="420"/>
        <w:rPr>
          <w:rFonts w:hint="default" w:hAnsi="宋体" w:eastAsia="宋体"/>
          <w:color w:val="auto"/>
          <w:sz w:val="24"/>
          <w:szCs w:val="24"/>
          <w:u w:val="single"/>
          <w:lang w:val="en-US" w:eastAsia="zh-CN"/>
        </w:rPr>
      </w:pPr>
      <w:r>
        <w:rPr>
          <w:rFonts w:hint="eastAsia" w:hAnsi="宋体"/>
          <w:color w:val="auto"/>
          <w:sz w:val="24"/>
          <w:szCs w:val="24"/>
        </w:rPr>
        <w:t>项目编号：</w:t>
      </w:r>
      <w:bookmarkStart w:id="360" w:name="OLE_LINK19"/>
      <w:r>
        <w:rPr>
          <w:rFonts w:hint="eastAsia" w:ascii="华文中宋" w:hAnsi="华文中宋" w:eastAsia="华文中宋" w:cs="微软雅黑"/>
          <w:sz w:val="24"/>
          <w:szCs w:val="24"/>
          <w:u w:val="single"/>
          <w:lang w:val="zh-CN"/>
        </w:rPr>
        <w:t>ZJ</w:t>
      </w:r>
      <w:r>
        <w:rPr>
          <w:rFonts w:hint="eastAsia" w:ascii="华文中宋" w:hAnsi="华文中宋" w:eastAsia="华文中宋" w:cs="微软雅黑"/>
          <w:sz w:val="24"/>
          <w:szCs w:val="24"/>
          <w:u w:val="single"/>
        </w:rPr>
        <w:t>WS</w:t>
      </w:r>
      <w:r>
        <w:rPr>
          <w:rFonts w:hint="eastAsia" w:ascii="华文中宋" w:hAnsi="华文中宋" w:eastAsia="华文中宋" w:cs="微软雅黑"/>
          <w:sz w:val="24"/>
          <w:szCs w:val="24"/>
          <w:u w:val="single"/>
          <w:lang w:val="zh-CN"/>
        </w:rPr>
        <w:t>GL202</w:t>
      </w:r>
      <w:r>
        <w:rPr>
          <w:rFonts w:hint="eastAsia" w:ascii="华文中宋" w:hAnsi="华文中宋" w:eastAsia="华文中宋" w:cs="微软雅黑"/>
          <w:sz w:val="24"/>
          <w:szCs w:val="24"/>
          <w:u w:val="single"/>
        </w:rPr>
        <w:t>5</w:t>
      </w:r>
      <w:r>
        <w:rPr>
          <w:rFonts w:hint="eastAsia" w:ascii="华文中宋" w:hAnsi="华文中宋" w:eastAsia="华文中宋" w:cs="微软雅黑"/>
          <w:sz w:val="24"/>
          <w:szCs w:val="24"/>
          <w:u w:val="single"/>
          <w:lang w:val="zh-CN"/>
        </w:rPr>
        <w:t>-0</w:t>
      </w:r>
      <w:r>
        <w:rPr>
          <w:rFonts w:hint="eastAsia" w:ascii="华文中宋" w:hAnsi="华文中宋" w:eastAsia="华文中宋" w:cs="微软雅黑"/>
          <w:sz w:val="24"/>
          <w:szCs w:val="24"/>
          <w:u w:val="single"/>
        </w:rPr>
        <w:t>0</w:t>
      </w:r>
      <w:r>
        <w:rPr>
          <w:rFonts w:hint="eastAsia" w:ascii="华文中宋" w:hAnsi="华文中宋" w:eastAsia="华文中宋" w:cs="微软雅黑"/>
          <w:sz w:val="24"/>
          <w:szCs w:val="24"/>
          <w:u w:val="single"/>
          <w:lang w:val="en-US" w:eastAsia="zh-CN"/>
        </w:rPr>
        <w:t>4</w:t>
      </w:r>
    </w:p>
    <w:bookmarkEnd w:id="360"/>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2"/>
          <w:sz w:val="24"/>
          <w:szCs w:val="24"/>
          <w:lang w:val="en-US" w:eastAsia="zh-CN" w:bidi="ar-SA"/>
        </w:rPr>
        <w:t>（价格单位：元人民币）</w:t>
      </w:r>
    </w:p>
    <w:tbl>
      <w:tblPr>
        <w:tblStyle w:val="25"/>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02"/>
        <w:gridCol w:w="1527"/>
        <w:gridCol w:w="800"/>
        <w:gridCol w:w="1484"/>
        <w:gridCol w:w="1339"/>
        <w:gridCol w:w="135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标项名称</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品牌</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制造商名</w:t>
            </w:r>
          </w:p>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称及产地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数量</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单价（元）</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总价（元）</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交货期</w:t>
            </w:r>
          </w:p>
        </w:tc>
        <w:tc>
          <w:tcPr>
            <w:tcW w:w="89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2025年龙游县公共交通运输有限公司</w:t>
            </w:r>
            <w:r>
              <w:rPr>
                <w:rFonts w:hint="eastAsia" w:ascii="宋体" w:hAnsi="宋体" w:eastAsia="宋体" w:cs="宋体"/>
                <w:color w:val="auto"/>
                <w:sz w:val="24"/>
                <w:szCs w:val="24"/>
                <w:lang w:eastAsia="zh-CN"/>
              </w:rPr>
              <w:t>小型汽车</w:t>
            </w:r>
            <w:r>
              <w:rPr>
                <w:rFonts w:hint="eastAsia" w:ascii="宋体" w:hAnsi="宋体" w:eastAsia="宋体" w:cs="宋体"/>
                <w:bCs/>
                <w:color w:val="auto"/>
                <w:kern w:val="2"/>
                <w:sz w:val="24"/>
                <w:szCs w:val="24"/>
                <w:highlight w:val="none"/>
                <w:lang w:val="en-US" w:eastAsia="zh-CN" w:bidi="ar-SA"/>
              </w:rPr>
              <w:t>采购项目</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default" w:ascii="Times New Roman" w:hAnsi="Times New Roman" w:eastAsia="宋体" w:cs="Times New Roman"/>
                <w:bCs/>
                <w:color w:val="auto"/>
                <w:kern w:val="2"/>
                <w:sz w:val="24"/>
                <w:szCs w:val="24"/>
                <w:highlight w:val="none"/>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default" w:ascii="Times New Roman" w:hAnsi="Times New Roman" w:eastAsia="宋体" w:cs="Times New Roman"/>
                <w:bCs/>
                <w:color w:val="auto"/>
                <w:kern w:val="2"/>
                <w:sz w:val="24"/>
                <w:szCs w:val="24"/>
                <w:highlight w:val="none"/>
                <w:lang w:val="en-US" w:eastAsia="zh-CN" w:bidi="ar-SA"/>
              </w:rPr>
            </w:pPr>
            <w:r>
              <w:rPr>
                <w:rFonts w:hint="eastAsia" w:eastAsia="宋体" w:cs="Times New Roman"/>
                <w:bCs/>
                <w:color w:val="auto"/>
                <w:kern w:val="2"/>
                <w:sz w:val="24"/>
                <w:szCs w:val="24"/>
                <w:highlight w:val="none"/>
                <w:lang w:val="en-US" w:eastAsia="zh-CN" w:bidi="ar-SA"/>
              </w:rPr>
              <w:t xml:space="preserve"> </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合计</w:t>
            </w:r>
          </w:p>
        </w:tc>
        <w:tc>
          <w:tcPr>
            <w:tcW w:w="8303" w:type="dxa"/>
            <w:gridSpan w:val="7"/>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0016" w:type="dxa"/>
            <w:gridSpan w:val="8"/>
            <w:tcBorders>
              <w:top w:val="single" w:color="auto" w:sz="4" w:space="0"/>
              <w:left w:val="single" w:color="auto" w:sz="4" w:space="0"/>
              <w:bottom w:val="single" w:color="auto" w:sz="4" w:space="0"/>
              <w:right w:val="single" w:color="auto" w:sz="4" w:space="0"/>
            </w:tcBorders>
            <w:noWrap w:val="0"/>
            <w:vAlign w:val="center"/>
          </w:tcPr>
          <w:p>
            <w:pPr>
              <w:pStyle w:val="16"/>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投标报价统一为人民币计价，包括但不仅限于</w:t>
            </w:r>
            <w:r>
              <w:rPr>
                <w:rFonts w:hint="eastAsia" w:hAnsi="宋体" w:eastAsia="宋体" w:cs="宋体"/>
                <w:color w:val="auto"/>
                <w:sz w:val="21"/>
                <w:szCs w:val="21"/>
                <w:highlight w:val="none"/>
                <w:lang w:val="en-US" w:eastAsia="zh-CN"/>
              </w:rPr>
              <w:t>车架</w:t>
            </w:r>
            <w:r>
              <w:rPr>
                <w:rFonts w:hint="eastAsia" w:ascii="宋体" w:hAnsi="宋体" w:eastAsia="宋体" w:cs="宋体"/>
                <w:color w:val="auto"/>
                <w:sz w:val="21"/>
                <w:szCs w:val="21"/>
                <w:highlight w:val="none"/>
              </w:rPr>
              <w:t>、运输、</w:t>
            </w:r>
            <w:r>
              <w:rPr>
                <w:rFonts w:hint="eastAsia" w:hAnsi="宋体" w:eastAsia="宋体" w:cs="宋体"/>
                <w:color w:val="auto"/>
                <w:sz w:val="21"/>
                <w:szCs w:val="21"/>
                <w:highlight w:val="none"/>
                <w:lang w:val="en-US" w:eastAsia="zh-CN"/>
              </w:rPr>
              <w:t>装修（原厂全车膜、脚垫、后备箱垫等）、</w:t>
            </w:r>
            <w:r>
              <w:rPr>
                <w:rFonts w:hint="eastAsia" w:ascii="宋体" w:hAnsi="宋体" w:eastAsia="宋体" w:cs="宋体"/>
                <w:color w:val="auto"/>
                <w:sz w:val="21"/>
                <w:szCs w:val="21"/>
                <w:highlight w:val="none"/>
              </w:rPr>
              <w:t>售后服务、</w:t>
            </w:r>
            <w:r>
              <w:rPr>
                <w:rFonts w:hint="eastAsia" w:hAnsi="宋体" w:eastAsia="宋体" w:cs="宋体"/>
                <w:color w:val="auto"/>
                <w:sz w:val="21"/>
                <w:szCs w:val="21"/>
                <w:highlight w:val="none"/>
                <w:lang w:val="en-US" w:eastAsia="zh-CN"/>
              </w:rPr>
              <w:t>随车辅件</w:t>
            </w:r>
            <w:r>
              <w:rPr>
                <w:rFonts w:hint="eastAsia" w:ascii="宋体" w:hAnsi="宋体" w:eastAsia="宋体" w:cs="宋体"/>
                <w:color w:val="auto"/>
                <w:sz w:val="21"/>
                <w:szCs w:val="21"/>
                <w:highlight w:val="none"/>
              </w:rPr>
              <w:t>、质保、税费（指企业增值税）、调试、验收等一切为本项目而产生的所有费用（不包括车辆购置税、新车检验费、新车牌证费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每年车辆保险费</w:t>
            </w:r>
            <w:r>
              <w:rPr>
                <w:rFonts w:hint="eastAsia" w:ascii="宋体" w:hAnsi="宋体" w:eastAsia="宋体" w:cs="宋体"/>
                <w:color w:val="auto"/>
                <w:sz w:val="21"/>
                <w:szCs w:val="21"/>
                <w:highlight w:val="none"/>
              </w:rPr>
              <w:t>）。投标人在编写投标方案时应充分考虑各种风险因素，凡投标人漏项、漏报均认为已包含在报价中，结算时不再增加。</w:t>
            </w:r>
          </w:p>
          <w:p>
            <w:pPr>
              <w:spacing w:line="240" w:lineRule="auto"/>
              <w:ind w:left="0" w:leftChars="0" w:firstLine="0" w:firstLineChars="0"/>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宋体" w:hAnsi="宋体" w:eastAsia="宋体" w:cs="宋体"/>
                <w:color w:val="auto"/>
                <w:sz w:val="21"/>
                <w:szCs w:val="21"/>
                <w:highlight w:val="none"/>
              </w:rPr>
              <w:t>同时要求中标人免费</w:t>
            </w:r>
            <w:r>
              <w:rPr>
                <w:rFonts w:hint="eastAsia" w:ascii="宋体" w:hAnsi="宋体" w:eastAsia="宋体" w:cs="宋体"/>
                <w:color w:val="auto"/>
                <w:sz w:val="21"/>
                <w:szCs w:val="21"/>
                <w:highlight w:val="none"/>
                <w:lang w:val="en-US" w:eastAsia="zh-CN"/>
              </w:rPr>
              <w:t>协助</w:t>
            </w:r>
            <w:r>
              <w:rPr>
                <w:rFonts w:hint="eastAsia" w:ascii="宋体" w:hAnsi="宋体" w:eastAsia="宋体" w:cs="宋体"/>
                <w:color w:val="auto"/>
                <w:sz w:val="21"/>
                <w:szCs w:val="21"/>
                <w:highlight w:val="none"/>
              </w:rPr>
              <w:t>采购人办理上牌、交税、办理保险业务，中标人上牌或办事期间如有事故由中标人自行</w:t>
            </w:r>
            <w:r>
              <w:rPr>
                <w:rFonts w:hint="eastAsia" w:ascii="宋体" w:hAnsi="宋体" w:eastAsia="宋体" w:cs="宋体"/>
                <w:color w:val="auto"/>
                <w:kern w:val="2"/>
                <w:sz w:val="21"/>
                <w:szCs w:val="21"/>
                <w:highlight w:val="none"/>
                <w:lang w:val="en-US" w:eastAsia="zh-CN" w:bidi="ar-SA"/>
              </w:rPr>
              <w:t>负责。</w:t>
            </w:r>
          </w:p>
        </w:tc>
      </w:tr>
    </w:tbl>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pPr>
        <w:pStyle w:val="16"/>
        <w:adjustRightInd w:val="0"/>
        <w:snapToGrid w:val="0"/>
        <w:ind w:firstLine="420"/>
        <w:rPr>
          <w:rFonts w:hAnsi="宋体" w:cs="Arial"/>
          <w:color w:val="auto"/>
          <w:sz w:val="21"/>
          <w:szCs w:val="21"/>
        </w:rPr>
      </w:pPr>
      <w:r>
        <w:rPr>
          <w:rFonts w:hint="eastAsia" w:hAnsi="宋体" w:cs="Arial"/>
          <w:color w:val="auto"/>
          <w:sz w:val="21"/>
          <w:szCs w:val="21"/>
          <w:lang w:val="en-US" w:eastAsia="zh-CN"/>
        </w:rPr>
        <w:t>1</w:t>
      </w:r>
      <w:r>
        <w:rPr>
          <w:rFonts w:hint="eastAsia" w:hAnsi="宋体" w:cs="Arial"/>
          <w:color w:val="auto"/>
          <w:sz w:val="21"/>
          <w:szCs w:val="21"/>
        </w:rPr>
        <w:t>.本表内容完整填写，不得随意改变格式，采用印刷体打印，字迹清晰，否则以无效报价处理；</w:t>
      </w:r>
    </w:p>
    <w:p>
      <w:pPr>
        <w:adjustRightInd w:val="0"/>
        <w:snapToGrid w:val="0"/>
        <w:spacing w:line="360" w:lineRule="auto"/>
        <w:ind w:firstLine="420"/>
        <w:jc w:val="left"/>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2.大写金额与小写金额不一致时，以大写金额为准。</w:t>
      </w:r>
    </w:p>
    <w:p>
      <w:pPr>
        <w:spacing w:line="240" w:lineRule="auto"/>
        <w:ind w:left="0" w:leftChars="0" w:firstLine="0" w:firstLineChars="0"/>
        <w:rPr>
          <w:rFonts w:hint="eastAsia" w:ascii="宋体" w:hAnsi="宋体" w:eastAsia="宋体" w:cs="宋体"/>
          <w:color w:val="auto"/>
          <w:sz w:val="24"/>
          <w:highlight w:val="none"/>
        </w:rPr>
      </w:pPr>
    </w:p>
    <w:p>
      <w:pPr>
        <w:pStyle w:val="16"/>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6"/>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kern w:val="2"/>
          <w:sz w:val="24"/>
          <w:szCs w:val="21"/>
          <w:highlight w:val="none"/>
          <w:lang w:val="en-US" w:eastAsia="zh-CN" w:bidi="ar-SA"/>
        </w:rPr>
        <w:t xml:space="preserve">     日   期：</w:t>
      </w:r>
    </w:p>
    <w:p>
      <w:pPr>
        <w:rPr>
          <w:rFonts w:hint="eastAsia"/>
          <w:color w:val="auto"/>
          <w:lang w:val="en-US" w:eastAsia="zh-CN"/>
        </w:rPr>
      </w:pPr>
      <w:r>
        <w:rPr>
          <w:rFonts w:hint="eastAsia" w:ascii="宋体" w:hAnsi="宋体" w:eastAsia="宋体" w:cs="宋体"/>
          <w:color w:val="auto"/>
          <w:kern w:val="2"/>
          <w:sz w:val="24"/>
          <w:szCs w:val="21"/>
          <w:highlight w:val="none"/>
          <w:lang w:val="en-US" w:eastAsia="zh-CN" w:bidi="ar-SA"/>
        </w:rPr>
        <w:br w:type="page"/>
      </w:r>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351"/>
    <w:bookmarkEnd w:id="352"/>
    <w:bookmarkEnd w:id="353"/>
    <w:bookmarkEnd w:id="354"/>
    <w:bookmarkEnd w:id="355"/>
    <w:bookmarkEnd w:id="356"/>
    <w:bookmarkEnd w:id="357"/>
    <w:bookmarkEnd w:id="358"/>
    <w:p>
      <w:pPr>
        <w:ind w:firstLine="0" w:firstLineChars="0"/>
        <w:outlineLvl w:val="0"/>
        <w:rPr>
          <w:rFonts w:hint="eastAsia" w:ascii="宋体" w:hAnsi="宋体" w:eastAsia="宋体" w:cs="宋体"/>
          <w:b/>
          <w:bCs/>
          <w:color w:val="auto"/>
          <w:lang w:eastAsia="zh-CN"/>
        </w:rPr>
      </w:pPr>
      <w:bookmarkStart w:id="361" w:name="_Toc65"/>
      <w:bookmarkStart w:id="362" w:name="_Toc7203"/>
      <w:bookmarkStart w:id="363" w:name="_Toc9887"/>
      <w:r>
        <w:rPr>
          <w:rFonts w:hint="eastAsia" w:ascii="宋体" w:hAnsi="宋体" w:cs="宋体"/>
          <w:b/>
          <w:bCs/>
          <w:color w:val="auto"/>
        </w:rPr>
        <w:t>附件</w:t>
      </w:r>
      <w:bookmarkEnd w:id="361"/>
      <w:bookmarkEnd w:id="362"/>
      <w:bookmarkEnd w:id="363"/>
      <w:r>
        <w:rPr>
          <w:rFonts w:hint="eastAsia" w:ascii="宋体" w:hAnsi="宋体" w:cs="宋体"/>
          <w:b/>
          <w:bCs/>
          <w:color w:val="auto"/>
          <w:lang w:val="en-US" w:eastAsia="zh-CN"/>
        </w:rPr>
        <w:t>8</w:t>
      </w:r>
    </w:p>
    <w:p>
      <w:pPr>
        <w:widowControl/>
        <w:adjustRightInd w:val="0"/>
        <w:snapToGrid w:val="0"/>
        <w:spacing w:line="360" w:lineRule="auto"/>
        <w:ind w:firstLine="482"/>
        <w:jc w:val="center"/>
        <w:rPr>
          <w:rFonts w:hint="eastAsia" w:ascii="宋体" w:hAnsi="宋体" w:cs="宋体"/>
          <w:b/>
          <w:color w:val="auto"/>
          <w:kern w:val="0"/>
          <w:sz w:val="36"/>
          <w:szCs w:val="36"/>
        </w:rPr>
      </w:pPr>
      <w:r>
        <w:rPr>
          <w:rFonts w:hint="eastAsia" w:ascii="宋体" w:hAnsi="宋体" w:cs="宋体"/>
          <w:b/>
          <w:color w:val="auto"/>
          <w:kern w:val="0"/>
          <w:sz w:val="36"/>
          <w:szCs w:val="36"/>
        </w:rPr>
        <w:t>中小企业声明函（货物）</w:t>
      </w:r>
    </w:p>
    <w:p>
      <w:pPr>
        <w:widowControl/>
        <w:adjustRightInd w:val="0"/>
        <w:snapToGrid w:val="0"/>
        <w:spacing w:line="360" w:lineRule="auto"/>
        <w:ind w:firstLine="48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kern w:val="0"/>
          <w:szCs w:val="21"/>
          <w:u w:val="single"/>
        </w:rPr>
        <w:t>（单位名称）</w:t>
      </w:r>
      <w:r>
        <w:rPr>
          <w:rFonts w:hint="eastAsia" w:asciiTheme="minorEastAsia" w:hAnsiTheme="minorEastAsia" w:eastAsiaTheme="minorEastAsia" w:cstheme="minorEastAsia"/>
          <w:color w:val="auto"/>
          <w:kern w:val="0"/>
          <w:szCs w:val="21"/>
        </w:rPr>
        <w:t>的</w:t>
      </w:r>
      <w:r>
        <w:rPr>
          <w:rFonts w:hint="eastAsia" w:asciiTheme="minorEastAsia" w:hAnsiTheme="minorEastAsia" w:eastAsiaTheme="minorEastAsia" w:cstheme="minorEastAsia"/>
          <w:color w:val="auto"/>
          <w:kern w:val="0"/>
          <w:szCs w:val="21"/>
          <w:u w:val="single"/>
        </w:rPr>
        <w:t>（项目名称）</w:t>
      </w:r>
      <w:r>
        <w:rPr>
          <w:rFonts w:hint="eastAsia" w:asciiTheme="minorEastAsia" w:hAnsiTheme="minorEastAsia" w:eastAsiaTheme="minorEastAsia" w:cstheme="minorEastAsia"/>
          <w:color w:val="auto"/>
          <w:kern w:val="0"/>
          <w:szCs w:val="21"/>
        </w:rPr>
        <w:t>采购活动，提供的货物全部由符合政策要求的中小企业制造。相关企业（含联合体中的中小企业、签订分包意向协议的中小企业）的具体情况如下：</w:t>
      </w:r>
    </w:p>
    <w:p>
      <w:pPr>
        <w:widowControl/>
        <w:adjustRightInd w:val="0"/>
        <w:snapToGrid w:val="0"/>
        <w:spacing w:line="360" w:lineRule="auto"/>
        <w:ind w:firstLine="48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u w:val="single"/>
        </w:rPr>
        <w:t>（标的名称）</w:t>
      </w:r>
      <w:r>
        <w:rPr>
          <w:rFonts w:hint="eastAsia" w:asciiTheme="minorEastAsia" w:hAnsiTheme="minorEastAsia" w:eastAsiaTheme="minorEastAsia" w:cstheme="minorEastAsia"/>
          <w:color w:val="auto"/>
          <w:kern w:val="0"/>
          <w:szCs w:val="21"/>
        </w:rPr>
        <w:t>，属于</w:t>
      </w:r>
      <w:r>
        <w:rPr>
          <w:rFonts w:hint="eastAsia" w:asciiTheme="minorEastAsia" w:hAnsiTheme="minorEastAsia" w:eastAsiaTheme="minorEastAsia" w:cstheme="minorEastAsia"/>
          <w:color w:val="auto"/>
          <w:kern w:val="0"/>
          <w:szCs w:val="21"/>
          <w:u w:val="single"/>
          <w:lang w:val="en-US" w:eastAsia="zh-CN"/>
        </w:rPr>
        <w:t xml:space="preserve"> 工业 </w:t>
      </w:r>
      <w:r>
        <w:rPr>
          <w:rFonts w:hint="eastAsia" w:asciiTheme="minorEastAsia" w:hAnsiTheme="minorEastAsia" w:eastAsiaTheme="minorEastAsia" w:cstheme="minorEastAsia"/>
          <w:color w:val="auto"/>
          <w:kern w:val="0"/>
          <w:szCs w:val="21"/>
          <w:u w:val="none"/>
        </w:rPr>
        <w:t>行业</w:t>
      </w:r>
      <w:r>
        <w:rPr>
          <w:rFonts w:hint="eastAsia" w:asciiTheme="minorEastAsia" w:hAnsiTheme="minorEastAsia" w:eastAsiaTheme="minorEastAsia" w:cstheme="minorEastAsia"/>
          <w:color w:val="auto"/>
          <w:kern w:val="0"/>
          <w:szCs w:val="21"/>
        </w:rPr>
        <w:t>；制造商为</w:t>
      </w:r>
      <w:r>
        <w:rPr>
          <w:rFonts w:hint="eastAsia" w:asciiTheme="minorEastAsia" w:hAnsiTheme="minorEastAsia" w:eastAsiaTheme="minorEastAsia" w:cstheme="minorEastAsia"/>
          <w:color w:val="auto"/>
          <w:kern w:val="0"/>
          <w:szCs w:val="21"/>
          <w:u w:val="single"/>
        </w:rPr>
        <w:t>（企业名称）</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xxx</w:t>
      </w:r>
      <w:r>
        <w:rPr>
          <w:rFonts w:hint="eastAsia" w:asciiTheme="minorEastAsia" w:hAnsiTheme="minorEastAsia" w:eastAsiaTheme="minorEastAsia" w:cstheme="minorEastAsia"/>
          <w:color w:val="auto"/>
          <w:kern w:val="0"/>
          <w:szCs w:val="21"/>
        </w:rPr>
        <w:t>人，营业收入为</w:t>
      </w:r>
      <w:r>
        <w:rPr>
          <w:rFonts w:hint="eastAsia" w:asciiTheme="minorEastAsia" w:hAnsiTheme="minorEastAsia" w:eastAsiaTheme="minorEastAsia" w:cstheme="minorEastAsia"/>
          <w:color w:val="auto"/>
          <w:kern w:val="0"/>
          <w:szCs w:val="21"/>
          <w:u w:val="single"/>
        </w:rPr>
        <w:t>xxx</w:t>
      </w:r>
      <w:r>
        <w:rPr>
          <w:rFonts w:hint="eastAsia" w:asciiTheme="minorEastAsia" w:hAnsiTheme="minorEastAsia" w:eastAsiaTheme="minorEastAsia" w:cstheme="minorEastAsia"/>
          <w:color w:val="auto"/>
          <w:kern w:val="0"/>
          <w:szCs w:val="21"/>
        </w:rPr>
        <w:t>万元，资产总额为</w:t>
      </w:r>
      <w:r>
        <w:rPr>
          <w:rFonts w:hint="eastAsia" w:asciiTheme="minorEastAsia" w:hAnsiTheme="minorEastAsia" w:eastAsiaTheme="minorEastAsia" w:cstheme="minorEastAsia"/>
          <w:i/>
          <w:iCs/>
          <w:color w:val="auto"/>
          <w:kern w:val="0"/>
          <w:szCs w:val="21"/>
          <w:u w:val="single"/>
        </w:rPr>
        <w:t>xxx</w:t>
      </w:r>
      <w:r>
        <w:rPr>
          <w:rFonts w:hint="eastAsia" w:asciiTheme="minorEastAsia" w:hAnsiTheme="minorEastAsia" w:eastAsiaTheme="minorEastAsia" w:cstheme="minorEastAsia"/>
          <w:color w:val="auto"/>
          <w:kern w:val="0"/>
          <w:szCs w:val="21"/>
        </w:rPr>
        <w:t>万元，属于</w:t>
      </w:r>
      <w:r>
        <w:rPr>
          <w:rFonts w:hint="eastAsia" w:asciiTheme="minorEastAsia" w:hAnsiTheme="minorEastAsia" w:eastAsiaTheme="minorEastAsia" w:cstheme="minorEastAsia"/>
          <w:color w:val="auto"/>
          <w:kern w:val="0"/>
          <w:szCs w:val="21"/>
          <w:u w:val="single"/>
        </w:rPr>
        <w:t>（中型企业、小型企业、微型企业）</w:t>
      </w:r>
      <w:r>
        <w:rPr>
          <w:rFonts w:hint="eastAsia" w:asciiTheme="minorEastAsia" w:hAnsiTheme="minorEastAsia" w:eastAsiaTheme="minorEastAsia" w:cstheme="minorEastAsia"/>
          <w:color w:val="auto"/>
          <w:kern w:val="0"/>
          <w:szCs w:val="21"/>
        </w:rPr>
        <w:t>；</w:t>
      </w:r>
    </w:p>
    <w:p>
      <w:pPr>
        <w:widowControl/>
        <w:adjustRightInd w:val="0"/>
        <w:snapToGrid w:val="0"/>
        <w:spacing w:line="360" w:lineRule="auto"/>
        <w:ind w:firstLine="480"/>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u w:val="single"/>
        </w:rPr>
        <w:t>（标的名称）</w:t>
      </w:r>
      <w:r>
        <w:rPr>
          <w:rFonts w:hint="eastAsia" w:asciiTheme="minorEastAsia" w:hAnsiTheme="minorEastAsia" w:eastAsiaTheme="minorEastAsia" w:cstheme="minorEastAsia"/>
          <w:color w:val="auto"/>
          <w:kern w:val="0"/>
          <w:szCs w:val="21"/>
        </w:rPr>
        <w:t>，属于</w:t>
      </w:r>
      <w:r>
        <w:rPr>
          <w:rFonts w:hint="eastAsia" w:asciiTheme="minorEastAsia" w:hAnsiTheme="minorEastAsia" w:eastAsiaTheme="minorEastAsia" w:cstheme="minorEastAsia"/>
          <w:color w:val="auto"/>
          <w:kern w:val="0"/>
          <w:szCs w:val="21"/>
          <w:u w:val="single"/>
          <w:lang w:val="en-US" w:eastAsia="zh-CN"/>
        </w:rPr>
        <w:t xml:space="preserve"> 工业 </w:t>
      </w:r>
      <w:r>
        <w:rPr>
          <w:rFonts w:hint="eastAsia" w:asciiTheme="minorEastAsia" w:hAnsiTheme="minorEastAsia" w:eastAsiaTheme="minorEastAsia" w:cstheme="minorEastAsia"/>
          <w:color w:val="auto"/>
          <w:kern w:val="0"/>
          <w:szCs w:val="21"/>
        </w:rPr>
        <w:t>行业；制造商为</w:t>
      </w:r>
      <w:r>
        <w:rPr>
          <w:rFonts w:hint="eastAsia" w:asciiTheme="minorEastAsia" w:hAnsiTheme="minorEastAsia" w:eastAsiaTheme="minorEastAsia" w:cstheme="minorEastAsia"/>
          <w:color w:val="auto"/>
          <w:kern w:val="0"/>
          <w:szCs w:val="21"/>
          <w:u w:val="single"/>
        </w:rPr>
        <w:t>（企业名称）</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xxx</w:t>
      </w:r>
      <w:r>
        <w:rPr>
          <w:rFonts w:hint="eastAsia" w:asciiTheme="minorEastAsia" w:hAnsiTheme="minorEastAsia" w:eastAsiaTheme="minorEastAsia" w:cstheme="minorEastAsia"/>
          <w:color w:val="auto"/>
          <w:kern w:val="0"/>
          <w:szCs w:val="21"/>
        </w:rPr>
        <w:t>人，营业收入为</w:t>
      </w:r>
      <w:r>
        <w:rPr>
          <w:rFonts w:hint="eastAsia" w:asciiTheme="minorEastAsia" w:hAnsiTheme="minorEastAsia" w:eastAsiaTheme="minorEastAsia" w:cstheme="minorEastAsia"/>
          <w:color w:val="auto"/>
          <w:kern w:val="0"/>
          <w:szCs w:val="21"/>
          <w:u w:val="single"/>
        </w:rPr>
        <w:t>xxx</w:t>
      </w:r>
      <w:r>
        <w:rPr>
          <w:rFonts w:hint="eastAsia" w:asciiTheme="minorEastAsia" w:hAnsiTheme="minorEastAsia" w:eastAsiaTheme="minorEastAsia" w:cstheme="minorEastAsia"/>
          <w:color w:val="auto"/>
          <w:kern w:val="0"/>
          <w:szCs w:val="21"/>
        </w:rPr>
        <w:t>万元，资产总额为</w:t>
      </w:r>
      <w:r>
        <w:rPr>
          <w:rFonts w:hint="eastAsia" w:asciiTheme="minorEastAsia" w:hAnsiTheme="minorEastAsia" w:eastAsiaTheme="minorEastAsia" w:cstheme="minorEastAsia"/>
          <w:color w:val="auto"/>
          <w:kern w:val="0"/>
          <w:szCs w:val="21"/>
          <w:u w:val="single"/>
        </w:rPr>
        <w:t>xxx</w:t>
      </w:r>
      <w:r>
        <w:rPr>
          <w:rFonts w:hint="eastAsia" w:asciiTheme="minorEastAsia" w:hAnsiTheme="minorEastAsia" w:eastAsiaTheme="minorEastAsia" w:cstheme="minorEastAsia"/>
          <w:color w:val="auto"/>
          <w:kern w:val="0"/>
          <w:szCs w:val="21"/>
        </w:rPr>
        <w:t>万元，属于</w:t>
      </w:r>
      <w:r>
        <w:rPr>
          <w:rFonts w:hint="eastAsia" w:asciiTheme="minorEastAsia" w:hAnsiTheme="minorEastAsia" w:eastAsiaTheme="minorEastAsia" w:cstheme="minorEastAsia"/>
          <w:color w:val="auto"/>
          <w:kern w:val="0"/>
          <w:szCs w:val="21"/>
          <w:u w:val="single"/>
        </w:rPr>
        <w:t>（中型企业、小型企业、微型企业）；</w:t>
      </w:r>
    </w:p>
    <w:p>
      <w:pPr>
        <w:widowControl/>
        <w:adjustRightInd w:val="0"/>
        <w:snapToGrid w:val="0"/>
        <w:spacing w:line="360" w:lineRule="auto"/>
        <w:ind w:firstLine="48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p>
    <w:p>
      <w:pPr>
        <w:widowControl/>
        <w:adjustRightInd w:val="0"/>
        <w:snapToGrid w:val="0"/>
        <w:spacing w:line="360" w:lineRule="auto"/>
        <w:ind w:firstLine="48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以上企业，不属于大企业的分支机构，不存在控股股东为大企业的情形，也不存在与大企业的负责人为同一人的情形。</w:t>
      </w:r>
    </w:p>
    <w:p>
      <w:pPr>
        <w:widowControl/>
        <w:adjustRightInd w:val="0"/>
        <w:snapToGrid w:val="0"/>
        <w:spacing w:line="360" w:lineRule="auto"/>
        <w:ind w:firstLine="48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本企业对上述声明内容的真实性负责。如有虚假，将依法承担相应责任。</w:t>
      </w:r>
    </w:p>
    <w:p>
      <w:pPr>
        <w:pStyle w:val="2"/>
        <w:tabs>
          <w:tab w:val="left" w:pos="0"/>
        </w:tabs>
        <w:spacing w:after="0" w:line="360" w:lineRule="auto"/>
        <w:ind w:left="0" w:leftChars="0" w:firstLine="480"/>
        <w:jc w:val="center"/>
        <w:rPr>
          <w:rFonts w:hint="eastAsia" w:ascii="宋体" w:hAnsi="宋体" w:eastAsia="宋体" w:cs="宋体"/>
          <w:color w:val="auto"/>
        </w:rPr>
      </w:pPr>
    </w:p>
    <w:p>
      <w:pPr>
        <w:pStyle w:val="2"/>
        <w:tabs>
          <w:tab w:val="left" w:pos="0"/>
        </w:tabs>
        <w:spacing w:after="0" w:line="360" w:lineRule="auto"/>
        <w:ind w:left="0" w:leftChars="0" w:firstLine="480"/>
        <w:jc w:val="center"/>
        <w:rPr>
          <w:rFonts w:hint="eastAsia" w:ascii="宋体" w:hAnsi="宋体" w:eastAsia="宋体" w:cs="宋体"/>
          <w:color w:val="auto"/>
        </w:rPr>
      </w:pPr>
    </w:p>
    <w:p>
      <w:pPr>
        <w:pStyle w:val="60"/>
        <w:snapToGrid w:val="0"/>
        <w:ind w:firstLine="0" w:firstLineChars="0"/>
        <w:jc w:val="center"/>
        <w:rPr>
          <w:rFonts w:hint="eastAsia" w:ascii="宋体" w:hAnsi="宋体" w:cs="宋体"/>
          <w:color w:val="auto"/>
        </w:rPr>
      </w:pPr>
    </w:p>
    <w:p>
      <w:pPr>
        <w:widowControl/>
        <w:spacing w:line="360" w:lineRule="auto"/>
        <w:ind w:firstLine="643"/>
        <w:jc w:val="center"/>
        <w:rPr>
          <w:rFonts w:hint="eastAsia" w:ascii="宋体" w:hAnsi="宋体" w:cs="宋体"/>
          <w:b/>
          <w:bCs/>
          <w:color w:val="auto"/>
          <w:sz w:val="32"/>
        </w:rPr>
      </w:pPr>
    </w:p>
    <w:p>
      <w:pPr>
        <w:widowControl/>
        <w:spacing w:line="360" w:lineRule="auto"/>
        <w:ind w:firstLine="643"/>
        <w:jc w:val="center"/>
        <w:rPr>
          <w:rFonts w:hint="eastAsia" w:ascii="宋体" w:hAnsi="宋体" w:cs="宋体"/>
          <w:b/>
          <w:bCs/>
          <w:color w:val="auto"/>
          <w:sz w:val="32"/>
        </w:rPr>
      </w:pPr>
    </w:p>
    <w:p>
      <w:pPr>
        <w:widowControl/>
        <w:spacing w:line="360" w:lineRule="auto"/>
        <w:ind w:firstLine="643"/>
        <w:jc w:val="center"/>
        <w:rPr>
          <w:rFonts w:hint="eastAsia" w:ascii="宋体" w:hAnsi="宋体" w:cs="宋体"/>
          <w:b/>
          <w:bCs/>
          <w:color w:val="auto"/>
          <w:sz w:val="32"/>
        </w:rPr>
      </w:pPr>
    </w:p>
    <w:p>
      <w:pPr>
        <w:widowControl/>
        <w:spacing w:line="360" w:lineRule="auto"/>
        <w:ind w:firstLine="643"/>
        <w:jc w:val="center"/>
        <w:rPr>
          <w:rFonts w:hint="eastAsia" w:ascii="宋体" w:hAnsi="宋体" w:cs="宋体"/>
          <w:b/>
          <w:bCs/>
          <w:color w:val="auto"/>
          <w:sz w:val="32"/>
        </w:rPr>
      </w:pPr>
    </w:p>
    <w:p>
      <w:pPr>
        <w:widowControl/>
        <w:spacing w:line="360" w:lineRule="auto"/>
        <w:ind w:firstLine="643"/>
        <w:jc w:val="center"/>
        <w:rPr>
          <w:rFonts w:hint="eastAsia" w:ascii="宋体" w:hAnsi="宋体" w:cs="宋体"/>
          <w:b/>
          <w:bCs/>
          <w:color w:val="auto"/>
          <w:sz w:val="32"/>
        </w:rPr>
      </w:pPr>
    </w:p>
    <w:p>
      <w:pPr>
        <w:widowControl/>
        <w:spacing w:line="360" w:lineRule="auto"/>
        <w:ind w:firstLine="643"/>
        <w:jc w:val="center"/>
        <w:rPr>
          <w:rFonts w:hint="eastAsia" w:ascii="宋体" w:hAnsi="宋体" w:cs="宋体"/>
          <w:b/>
          <w:bCs/>
          <w:color w:val="auto"/>
          <w:sz w:val="32"/>
        </w:rPr>
      </w:pPr>
    </w:p>
    <w:p>
      <w:pPr>
        <w:widowControl/>
        <w:spacing w:line="360" w:lineRule="auto"/>
        <w:ind w:left="0" w:leftChars="0" w:firstLine="0" w:firstLineChars="0"/>
        <w:jc w:val="both"/>
        <w:rPr>
          <w:rFonts w:hint="eastAsia" w:ascii="宋体" w:hAnsi="宋体" w:cs="宋体"/>
          <w:b/>
          <w:bCs/>
          <w:color w:val="auto"/>
          <w:sz w:val="32"/>
        </w:rPr>
      </w:pPr>
    </w:p>
    <w:p>
      <w:pPr>
        <w:rPr>
          <w:rFonts w:hint="eastAsia" w:ascii="宋体" w:hAnsi="宋体" w:cs="宋体"/>
          <w:b/>
          <w:bCs/>
          <w:color w:val="auto"/>
          <w:sz w:val="32"/>
        </w:rPr>
      </w:pPr>
      <w:r>
        <w:rPr>
          <w:rFonts w:hint="eastAsia" w:ascii="宋体" w:hAnsi="宋体" w:cs="宋体"/>
          <w:b/>
          <w:bCs/>
          <w:color w:val="auto"/>
          <w:sz w:val="32"/>
        </w:rPr>
        <w:br w:type="page"/>
      </w:r>
    </w:p>
    <w:p>
      <w:pPr>
        <w:widowControl/>
        <w:spacing w:line="360" w:lineRule="auto"/>
        <w:ind w:firstLine="643"/>
        <w:jc w:val="center"/>
        <w:rPr>
          <w:rFonts w:hint="eastAsia" w:ascii="宋体" w:hAnsi="宋体" w:cs="宋体"/>
          <w:b/>
          <w:bCs/>
          <w:color w:val="auto"/>
          <w:sz w:val="32"/>
        </w:rPr>
      </w:pPr>
      <w:r>
        <w:rPr>
          <w:rFonts w:hint="eastAsia" w:ascii="宋体" w:hAnsi="宋体" w:cs="宋体"/>
          <w:b/>
          <w:bCs/>
          <w:color w:val="auto"/>
          <w:sz w:val="32"/>
        </w:rPr>
        <w:t>监狱企业声明函</w:t>
      </w:r>
    </w:p>
    <w:p>
      <w:pPr>
        <w:adjustRightInd w:val="0"/>
        <w:snapToGrid w:val="0"/>
        <w:spacing w:line="360" w:lineRule="auto"/>
        <w:ind w:firstLine="482"/>
        <w:jc w:val="center"/>
        <w:rPr>
          <w:rFonts w:hint="eastAsia" w:ascii="宋体" w:hAnsi="宋体" w:cs="宋体"/>
          <w:b/>
          <w:color w:val="auto"/>
          <w:szCs w:val="21"/>
        </w:rPr>
      </w:pPr>
      <w:r>
        <w:rPr>
          <w:rFonts w:hint="eastAsia" w:ascii="宋体" w:hAnsi="宋体" w:cs="宋体"/>
          <w:b/>
          <w:color w:val="auto"/>
          <w:szCs w:val="21"/>
        </w:rPr>
        <w:t>【不属于监狱企业的无需填写、递交】</w:t>
      </w:r>
    </w:p>
    <w:p>
      <w:pPr>
        <w:widowControl/>
        <w:adjustRightInd w:val="0"/>
        <w:snapToGrid w:val="0"/>
        <w:spacing w:line="360" w:lineRule="auto"/>
        <w:ind w:firstLine="480"/>
        <w:rPr>
          <w:rFonts w:hint="eastAsia" w:ascii="宋体" w:hAnsi="宋体" w:cs="宋体"/>
          <w:color w:val="auto"/>
          <w:szCs w:val="21"/>
        </w:rPr>
      </w:pPr>
    </w:p>
    <w:p>
      <w:pPr>
        <w:widowControl/>
        <w:adjustRightInd w:val="0"/>
        <w:snapToGrid w:val="0"/>
        <w:spacing w:line="360" w:lineRule="auto"/>
        <w:ind w:firstLine="48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本企业郑重声明，根据《关于政府采购支持监狱企业发展有关问题的通知》（财库[2014]68号）的规定，本企业为</w:t>
      </w:r>
      <w:r>
        <w:rPr>
          <w:rFonts w:hint="eastAsia" w:asciiTheme="minorEastAsia" w:hAnsiTheme="minorEastAsia" w:eastAsiaTheme="minorEastAsia" w:cstheme="minorEastAsia"/>
          <w:color w:val="auto"/>
          <w:szCs w:val="21"/>
          <w:u w:val="single"/>
        </w:rPr>
        <w:t>监狱企业</w:t>
      </w:r>
      <w:r>
        <w:rPr>
          <w:rFonts w:hint="eastAsia" w:asciiTheme="minorEastAsia" w:hAnsiTheme="minorEastAsia" w:eastAsiaTheme="minorEastAsia" w:cstheme="minorEastAsia"/>
          <w:color w:val="auto"/>
          <w:szCs w:val="21"/>
        </w:rPr>
        <w:t>。</w:t>
      </w:r>
    </w:p>
    <w:p>
      <w:pPr>
        <w:widowControl/>
        <w:adjustRightInd w:val="0"/>
        <w:snapToGrid w:val="0"/>
        <w:spacing w:line="360" w:lineRule="auto"/>
        <w:ind w:firstLine="48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根据上述标准，我企业属于</w:t>
      </w:r>
      <w:r>
        <w:rPr>
          <w:rFonts w:hint="eastAsia" w:asciiTheme="minorEastAsia" w:hAnsiTheme="minorEastAsia" w:eastAsiaTheme="minorEastAsia" w:cstheme="minorEastAsia"/>
          <w:color w:val="auto"/>
          <w:szCs w:val="21"/>
          <w:u w:val="single"/>
        </w:rPr>
        <w:t>监狱企业</w:t>
      </w:r>
      <w:r>
        <w:rPr>
          <w:rFonts w:hint="eastAsia" w:asciiTheme="minorEastAsia" w:hAnsiTheme="minorEastAsia" w:eastAsiaTheme="minorEastAsia" w:cstheme="minorEastAsia"/>
          <w:color w:val="auto"/>
          <w:szCs w:val="21"/>
        </w:rPr>
        <w:t>的理由为：。</w:t>
      </w:r>
    </w:p>
    <w:p>
      <w:pPr>
        <w:widowControl/>
        <w:adjustRightInd w:val="0"/>
        <w:snapToGrid w:val="0"/>
        <w:spacing w:line="360" w:lineRule="auto"/>
        <w:ind w:firstLine="48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本企业为参加（项目名称：              ）（项目编号：        ）采购活动提供本企业的产品。</w:t>
      </w:r>
    </w:p>
    <w:p>
      <w:pPr>
        <w:widowControl/>
        <w:adjustRightInd w:val="0"/>
        <w:snapToGrid w:val="0"/>
        <w:spacing w:line="360" w:lineRule="auto"/>
        <w:ind w:firstLine="482"/>
        <w:rPr>
          <w:rFonts w:hint="eastAsia" w:asciiTheme="minorEastAsia" w:hAnsiTheme="minorEastAsia" w:eastAsiaTheme="minorEastAsia" w:cstheme="minorEastAsia"/>
          <w:b/>
          <w:bCs/>
          <w:color w:val="auto"/>
        </w:rPr>
      </w:pPr>
    </w:p>
    <w:p>
      <w:pPr>
        <w:widowControl/>
        <w:adjustRightInd w:val="0"/>
        <w:snapToGrid w:val="0"/>
        <w:spacing w:line="360" w:lineRule="auto"/>
        <w:ind w:firstLine="482"/>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本企业对上述声明的真实性负责。如有虚假，将依法承担相应责任。</w:t>
      </w:r>
    </w:p>
    <w:p>
      <w:pPr>
        <w:adjustRightInd w:val="0"/>
        <w:snapToGrid w:val="0"/>
        <w:spacing w:line="360" w:lineRule="auto"/>
        <w:ind w:firstLine="480"/>
        <w:jc w:val="center"/>
        <w:rPr>
          <w:rFonts w:hint="eastAsia" w:asciiTheme="minorEastAsia" w:hAnsiTheme="minorEastAsia" w:eastAsiaTheme="minorEastAsia" w:cstheme="minorEastAsia"/>
          <w:color w:val="auto"/>
          <w:szCs w:val="21"/>
        </w:rPr>
      </w:pPr>
    </w:p>
    <w:p>
      <w:pPr>
        <w:adjustRightInd w:val="0"/>
        <w:snapToGrid w:val="0"/>
        <w:spacing w:line="360" w:lineRule="auto"/>
        <w:ind w:firstLine="480"/>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供应商（盖章）：</w:t>
      </w:r>
    </w:p>
    <w:p>
      <w:pPr>
        <w:adjustRightInd w:val="0"/>
        <w:snapToGrid w:val="0"/>
        <w:spacing w:line="360" w:lineRule="auto"/>
        <w:ind w:firstLine="48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日期：   年  月  日</w:t>
      </w:r>
    </w:p>
    <w:p>
      <w:pPr>
        <w:widowControl/>
        <w:snapToGrid w:val="0"/>
        <w:spacing w:line="360" w:lineRule="auto"/>
        <w:ind w:firstLine="480"/>
        <w:rPr>
          <w:rFonts w:hint="eastAsia" w:ascii="宋体" w:hAnsi="宋体" w:cs="宋体"/>
          <w:color w:val="auto"/>
          <w:kern w:val="0"/>
          <w:szCs w:val="21"/>
        </w:rPr>
      </w:pPr>
    </w:p>
    <w:p>
      <w:pPr>
        <w:widowControl/>
        <w:snapToGrid w:val="0"/>
        <w:spacing w:line="360" w:lineRule="auto"/>
        <w:ind w:firstLine="480"/>
        <w:rPr>
          <w:rFonts w:hint="eastAsia" w:ascii="宋体" w:hAnsi="宋体" w:cs="宋体"/>
          <w:color w:val="auto"/>
          <w:kern w:val="0"/>
          <w:szCs w:val="21"/>
        </w:rPr>
      </w:pPr>
    </w:p>
    <w:p>
      <w:pPr>
        <w:widowControl/>
        <w:snapToGrid w:val="0"/>
        <w:spacing w:line="360" w:lineRule="auto"/>
        <w:ind w:firstLine="48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监狱企业参加政府采购活动时，应当提供由省级以上监狱管理局、戒毒管理局（含新疆生产建设兵团）出具的属于监狱企业的证明文件。</w:t>
      </w:r>
    </w:p>
    <w:p>
      <w:pPr>
        <w:pStyle w:val="16"/>
        <w:adjustRightInd w:val="0"/>
        <w:snapToGrid w:val="0"/>
        <w:spacing w:line="360" w:lineRule="auto"/>
        <w:ind w:firstLine="480"/>
        <w:rPr>
          <w:rFonts w:hint="eastAsia" w:hAnsi="宋体" w:cs="宋体"/>
          <w:color w:val="auto"/>
        </w:rPr>
      </w:pPr>
      <w:r>
        <w:rPr>
          <w:rFonts w:hint="eastAsia" w:hAnsi="宋体" w:cs="宋体"/>
          <w:color w:val="auto"/>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adjustRightInd w:val="0"/>
        <w:snapToGrid w:val="0"/>
        <w:spacing w:line="360" w:lineRule="auto"/>
        <w:ind w:firstLine="560"/>
        <w:jc w:val="left"/>
        <w:rPr>
          <w:rFonts w:hint="eastAsia" w:ascii="宋体" w:hAnsi="宋体" w:cs="宋体"/>
          <w:color w:val="auto"/>
          <w:kern w:val="0"/>
          <w:sz w:val="28"/>
        </w:rPr>
      </w:pPr>
      <w:r>
        <w:rPr>
          <w:rFonts w:hint="eastAsia" w:ascii="宋体" w:hAnsi="宋体" w:cs="宋体"/>
          <w:color w:val="auto"/>
          <w:kern w:val="0"/>
          <w:sz w:val="28"/>
        </w:rPr>
        <w:br w:type="page"/>
      </w:r>
    </w:p>
    <w:p>
      <w:pPr>
        <w:widowControl/>
        <w:adjustRightInd w:val="0"/>
        <w:snapToGrid w:val="0"/>
        <w:spacing w:line="360" w:lineRule="auto"/>
        <w:ind w:firstLine="643"/>
        <w:jc w:val="center"/>
        <w:rPr>
          <w:rFonts w:hint="eastAsia" w:ascii="宋体" w:hAnsi="宋体" w:cs="宋体"/>
          <w:b/>
          <w:color w:val="auto"/>
          <w:kern w:val="0"/>
          <w:sz w:val="32"/>
          <w:szCs w:val="21"/>
        </w:rPr>
      </w:pPr>
      <w:r>
        <w:rPr>
          <w:rFonts w:hint="eastAsia" w:ascii="宋体" w:hAnsi="宋体" w:cs="宋体"/>
          <w:b/>
          <w:color w:val="auto"/>
          <w:kern w:val="0"/>
          <w:sz w:val="32"/>
          <w:szCs w:val="21"/>
        </w:rPr>
        <w:t>残疾人福利性单位声明函</w:t>
      </w:r>
    </w:p>
    <w:p>
      <w:pPr>
        <w:widowControl/>
        <w:adjustRightInd w:val="0"/>
        <w:snapToGrid w:val="0"/>
        <w:spacing w:line="360" w:lineRule="auto"/>
        <w:ind w:firstLine="482"/>
        <w:jc w:val="center"/>
        <w:rPr>
          <w:rFonts w:hint="eastAsia" w:ascii="宋体" w:hAnsi="宋体" w:cs="宋体"/>
          <w:b/>
          <w:bCs/>
          <w:color w:val="auto"/>
          <w:kern w:val="0"/>
          <w:szCs w:val="21"/>
        </w:rPr>
      </w:pPr>
      <w:r>
        <w:rPr>
          <w:rFonts w:hint="eastAsia" w:ascii="宋体" w:hAnsi="宋体" w:cs="宋体"/>
          <w:b/>
          <w:bCs/>
          <w:color w:val="auto"/>
          <w:kern w:val="0"/>
          <w:szCs w:val="21"/>
        </w:rPr>
        <w:t>【不属于残疾人福利性单位的无需填写、递交】</w:t>
      </w:r>
    </w:p>
    <w:p>
      <w:pPr>
        <w:snapToGrid w:val="0"/>
        <w:spacing w:line="360" w:lineRule="auto"/>
        <w:ind w:firstLine="643"/>
        <w:jc w:val="center"/>
        <w:rPr>
          <w:rFonts w:hint="eastAsia" w:ascii="宋体" w:hAnsi="宋体" w:cs="宋体"/>
          <w:b/>
          <w:bCs/>
          <w:color w:val="auto"/>
          <w:sz w:val="32"/>
          <w:szCs w:val="32"/>
        </w:rPr>
      </w:pPr>
    </w:p>
    <w:p>
      <w:pPr>
        <w:snapToGrid w:val="0"/>
        <w:spacing w:line="360" w:lineRule="auto"/>
        <w:ind w:firstLine="504"/>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本单位郑重声明，根据《财政部民政部中国残疾人联合会关于促进残疾人就业政府采购政策的通知》（财库</w:t>
      </w:r>
      <w:r>
        <w:rPr>
          <w:rFonts w:hint="eastAsia" w:asciiTheme="minorEastAsia" w:hAnsiTheme="minorEastAsia" w:eastAsiaTheme="minorEastAsia" w:cstheme="minorEastAsia"/>
          <w:color w:val="auto"/>
          <w:sz w:val="24"/>
          <w:szCs w:val="24"/>
        </w:rPr>
        <w:t>〔2017〕141</w:t>
      </w:r>
      <w:r>
        <w:rPr>
          <w:rFonts w:hint="eastAsia" w:asciiTheme="minorEastAsia" w:hAnsiTheme="minorEastAsia" w:eastAsiaTheme="minorEastAsia" w:cstheme="minorEastAsia"/>
          <w:color w:val="auto"/>
          <w:spacing w:val="6"/>
          <w:sz w:val="24"/>
          <w:szCs w:val="24"/>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u w:val="single"/>
        </w:rPr>
        <w:t>（采购人名称）</w:t>
      </w:r>
      <w:r>
        <w:rPr>
          <w:rFonts w:hint="eastAsia" w:asciiTheme="minorEastAsia" w:hAnsiTheme="minorEastAsia" w:eastAsiaTheme="minorEastAsia" w:cstheme="minorEastAsia"/>
          <w:color w:val="auto"/>
          <w:spacing w:val="6"/>
          <w:sz w:val="24"/>
          <w:szCs w:val="24"/>
        </w:rPr>
        <w:t>单位的</w:t>
      </w:r>
      <w:r>
        <w:rPr>
          <w:rFonts w:hint="eastAsia" w:asciiTheme="minorEastAsia" w:hAnsiTheme="minorEastAsia" w:eastAsiaTheme="minorEastAsia" w:cstheme="minorEastAsia"/>
          <w:color w:val="auto"/>
          <w:spacing w:val="6"/>
          <w:sz w:val="24"/>
          <w:szCs w:val="24"/>
          <w:u w:val="single"/>
        </w:rPr>
        <w:t>（项目名称）</w:t>
      </w:r>
      <w:r>
        <w:rPr>
          <w:rFonts w:hint="eastAsia" w:asciiTheme="minorEastAsia" w:hAnsiTheme="minorEastAsia" w:eastAsiaTheme="minorEastAsia" w:cstheme="minorEastAsia"/>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6"/>
        <w:rPr>
          <w:rFonts w:hint="eastAsia" w:asciiTheme="minorEastAsia" w:hAnsiTheme="minorEastAsia" w:eastAsiaTheme="minorEastAsia" w:cstheme="minorEastAsia"/>
          <w:b/>
          <w:bCs/>
          <w:color w:val="auto"/>
          <w:spacing w:val="6"/>
          <w:sz w:val="24"/>
          <w:szCs w:val="24"/>
        </w:rPr>
      </w:pPr>
    </w:p>
    <w:p>
      <w:pPr>
        <w:snapToGrid w:val="0"/>
        <w:spacing w:line="360" w:lineRule="auto"/>
        <w:ind w:firstLine="506"/>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本单位对上述声明的真实性负责。如有虚假，将依法承担相应责任。</w:t>
      </w:r>
    </w:p>
    <w:p>
      <w:pPr>
        <w:snapToGrid w:val="0"/>
        <w:spacing w:line="360" w:lineRule="auto"/>
        <w:ind w:firstLine="504"/>
        <w:rPr>
          <w:rFonts w:hint="eastAsia" w:asciiTheme="minorEastAsia" w:hAnsiTheme="minorEastAsia" w:eastAsiaTheme="minorEastAsia" w:cstheme="minorEastAsia"/>
          <w:color w:val="auto"/>
          <w:spacing w:val="6"/>
          <w:sz w:val="24"/>
          <w:szCs w:val="24"/>
        </w:rPr>
      </w:pPr>
    </w:p>
    <w:p>
      <w:pPr>
        <w:snapToGrid w:val="0"/>
        <w:spacing w:line="360" w:lineRule="auto"/>
        <w:ind w:firstLine="504"/>
        <w:rPr>
          <w:rFonts w:hint="eastAsia" w:asciiTheme="minorEastAsia" w:hAnsiTheme="minorEastAsia" w:eastAsiaTheme="minorEastAsia" w:cstheme="minorEastAsia"/>
          <w:color w:val="auto"/>
          <w:spacing w:val="6"/>
          <w:sz w:val="24"/>
          <w:szCs w:val="24"/>
        </w:rPr>
      </w:pPr>
    </w:p>
    <w:p>
      <w:pPr>
        <w:adjustRightInd w:val="0"/>
        <w:snapToGrid w:val="0"/>
        <w:spacing w:line="360" w:lineRule="auto"/>
        <w:ind w:firstLine="48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供应商（盖章）：</w:t>
      </w:r>
    </w:p>
    <w:p>
      <w:pPr>
        <w:adjustRightInd w:val="0"/>
        <w:snapToGrid w:val="0"/>
        <w:spacing w:line="276" w:lineRule="auto"/>
        <w:ind w:left="120" w:leftChars="5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日期：    年   月  日</w:t>
      </w:r>
    </w:p>
    <w:p>
      <w:pPr>
        <w:adjustRightInd w:val="0"/>
        <w:snapToGrid w:val="0"/>
        <w:ind w:firstLine="0" w:firstLineChars="0"/>
        <w:rPr>
          <w:rFonts w:hint="eastAsia" w:ascii="宋体" w:hAnsi="宋体" w:cs="宋体"/>
          <w:b/>
          <w:color w:val="auto"/>
          <w:lang w:bidi="ar"/>
        </w:rPr>
      </w:pPr>
    </w:p>
    <w:p>
      <w:pPr>
        <w:adjustRightInd w:val="0"/>
        <w:snapToGrid w:val="0"/>
        <w:ind w:firstLine="0" w:firstLineChars="0"/>
        <w:rPr>
          <w:rFonts w:hint="eastAsia" w:ascii="宋体" w:hAnsi="宋体" w:cs="宋体"/>
          <w:b/>
          <w:color w:val="auto"/>
          <w:lang w:bidi="ar"/>
        </w:rPr>
      </w:pPr>
    </w:p>
    <w:p>
      <w:pPr>
        <w:adjustRightInd w:val="0"/>
        <w:snapToGrid w:val="0"/>
        <w:ind w:firstLine="0" w:firstLineChars="0"/>
        <w:rPr>
          <w:rFonts w:hint="eastAsia" w:ascii="宋体" w:hAnsi="宋体" w:cs="宋体"/>
          <w:b/>
          <w:color w:val="auto"/>
          <w:lang w:bidi="ar"/>
        </w:rPr>
      </w:pPr>
    </w:p>
    <w:p>
      <w:pPr>
        <w:pStyle w:val="13"/>
        <w:ind w:firstLine="480"/>
        <w:rPr>
          <w:rFonts w:hint="eastAsia" w:ascii="宋体" w:hAnsi="宋体" w:cs="宋体"/>
          <w:color w:val="auto"/>
        </w:rPr>
      </w:pPr>
    </w:p>
    <w:p>
      <w:pPr>
        <w:pStyle w:val="14"/>
        <w:ind w:firstLine="200"/>
        <w:rPr>
          <w:rFonts w:hint="eastAsia" w:ascii="宋体" w:hAnsi="宋体" w:cs="宋体"/>
          <w:color w:val="auto"/>
          <w:lang w:val="en-US" w:eastAsia="zh-CN"/>
        </w:rPr>
      </w:pPr>
    </w:p>
    <w:p>
      <w:pPr>
        <w:pStyle w:val="15"/>
        <w:ind w:firstLine="360"/>
        <w:rPr>
          <w:rFonts w:hint="eastAsia" w:ascii="宋体" w:hAnsi="宋体" w:cs="宋体"/>
          <w:color w:val="auto"/>
        </w:rPr>
      </w:pPr>
    </w:p>
    <w:p>
      <w:pPr>
        <w:widowControl w:val="0"/>
        <w:wordWrap/>
        <w:adjustRightInd/>
        <w:snapToGrid/>
        <w:spacing w:line="480" w:lineRule="auto"/>
        <w:ind w:left="0" w:leftChars="0" w:right="0" w:firstLine="0" w:firstLineChars="0"/>
        <w:jc w:val="both"/>
        <w:textAlignment w:val="auto"/>
        <w:outlineLvl w:val="9"/>
        <w:rPr>
          <w:rFonts w:hint="eastAsia" w:ascii="宋体" w:hAnsi="宋体" w:eastAsia="宋体" w:cs="宋体"/>
          <w:color w:val="auto"/>
          <w:sz w:val="21"/>
          <w:szCs w:val="21"/>
        </w:rPr>
      </w:pPr>
    </w:p>
    <w:sectPr>
      <w:headerReference r:id="rId8" w:type="default"/>
      <w:footerReference r:id="rId9" w:type="default"/>
      <w:pgSz w:w="11906" w:h="16838"/>
      <w:pgMar w:top="1157" w:right="1083" w:bottom="1157" w:left="1083" w:header="907" w:footer="992" w:gutter="0"/>
      <w:pgBorders>
        <w:top w:val="none" w:sz="0" w:space="0"/>
        <w:left w:val="none" w:sz="0" w:space="0"/>
        <w:bottom w:val="none" w:sz="0" w:space="0"/>
        <w:right w:val="none" w:sz="0" w:space="0"/>
      </w:pgBorders>
      <w:pgNumType w:fmt="decimal"/>
      <w:cols w:space="720" w:num="1"/>
      <w:docGrid w:type="lines" w:linePitch="3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rPr>
        <w:rFonts w:hint="default" w:ascii="Times New Roman" w:hAnsi="Times New Roman" w:eastAsia="仿宋"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adjustRightInd w:val="0"/>
      <w:snapToGrid w:val="0"/>
      <w:spacing w:line="360" w:lineRule="auto"/>
      <w:ind w:left="0" w:leftChars="0" w:firstLine="0" w:firstLineChars="0"/>
      <w:rPr>
        <w:rFonts w:hint="eastAsia" w:ascii="宋体" w:hAnsi="宋体" w:eastAsia="宋体" w:cs="宋体"/>
        <w:b/>
        <w:bCs/>
        <w:sz w:val="18"/>
        <w:szCs w:val="18"/>
        <w:lang w:eastAsia="zh-CN"/>
      </w:rPr>
    </w:pPr>
  </w:p>
  <w:p>
    <w:pPr>
      <w:pStyle w:val="16"/>
      <w:pBdr>
        <w:bottom w:val="none" w:color="auto" w:sz="0" w:space="0"/>
      </w:pBdr>
      <w:adjustRightInd w:val="0"/>
      <w:snapToGrid w:val="0"/>
      <w:spacing w:line="360" w:lineRule="auto"/>
      <w:ind w:left="0" w:leftChars="0" w:firstLine="0" w:firstLineChars="0"/>
      <w:rPr>
        <w:rFonts w:hint="eastAsia" w:ascii="宋体" w:hAnsi="宋体" w:eastAsia="宋体" w:cs="宋体"/>
        <w:b/>
        <w:bCs/>
        <w:sz w:val="18"/>
        <w:szCs w:val="18"/>
        <w:lang w:eastAsia="zh-CN"/>
      </w:rPr>
    </w:pPr>
  </w:p>
  <w:p>
    <w:pPr>
      <w:pStyle w:val="16"/>
      <w:pBdr>
        <w:bottom w:val="none" w:color="auto" w:sz="0" w:space="0"/>
      </w:pBdr>
      <w:adjustRightInd w:val="0"/>
      <w:snapToGrid w:val="0"/>
      <w:spacing w:line="360" w:lineRule="auto"/>
      <w:ind w:left="0" w:leftChars="0" w:firstLine="0" w:firstLineChars="0"/>
    </w:pPr>
    <w:r>
      <w:rPr>
        <w:rFonts w:hint="eastAsia" w:ascii="宋体" w:hAnsi="宋体" w:eastAsia="宋体" w:cs="宋体"/>
        <w:b/>
        <w:bCs/>
        <w:sz w:val="18"/>
        <w:szCs w:val="18"/>
        <w:lang w:eastAsia="zh-CN"/>
      </w:rPr>
      <w:t>2025年龙游县公共交通运输有限公司小型汽车采购项目</w:t>
    </w:r>
    <w:r>
      <w:rPr>
        <w:rFonts w:ascii="仿宋" w:hAnsi="仿宋" w:cs="仿宋"/>
        <w:b/>
        <w:bCs/>
      </w:rPr>
      <w:t xml:space="preserve"> </w:t>
    </w:r>
    <w:r>
      <w:rPr>
        <w:rFonts w:hint="eastAsia" w:ascii="仿宋" w:hAnsi="仿宋" w:cs="仿宋"/>
        <w:b/>
        <w:bCs/>
        <w:lang w:val="en-US" w:eastAsia="zh-CN"/>
      </w:rPr>
      <w:t xml:space="preserve">                   </w:t>
    </w:r>
    <w:r>
      <w:rPr>
        <w:rFonts w:hint="eastAsia" w:ascii="仿宋" w:hAnsi="仿宋" w:cs="仿宋"/>
        <w:b/>
        <w:bCs/>
        <w:sz w:val="18"/>
        <w:szCs w:val="18"/>
        <w:lang w:eastAsia="zh-CN"/>
      </w:rPr>
      <w:t>采购</w:t>
    </w:r>
    <w:r>
      <w:rPr>
        <w:rFonts w:hint="eastAsia" w:ascii="仿宋" w:hAnsi="仿宋" w:cs="仿宋"/>
        <w:b/>
        <w:bCs/>
        <w:sz w:val="18"/>
        <w:szCs w:val="18"/>
      </w:rPr>
      <w:t>编号：</w:t>
    </w:r>
    <w:r>
      <w:rPr>
        <w:rFonts w:hint="eastAsia" w:ascii="华文中宋" w:hAnsi="华文中宋" w:eastAsia="华文中宋" w:cs="微软雅黑"/>
        <w:sz w:val="18"/>
        <w:szCs w:val="18"/>
        <w:u w:val="none"/>
        <w:lang w:val="zh-CN"/>
      </w:rPr>
      <w:t>ZJ</w:t>
    </w:r>
    <w:r>
      <w:rPr>
        <w:rFonts w:hint="eastAsia" w:ascii="华文中宋" w:hAnsi="华文中宋" w:eastAsia="华文中宋" w:cs="微软雅黑"/>
        <w:sz w:val="18"/>
        <w:szCs w:val="18"/>
        <w:u w:val="none"/>
      </w:rPr>
      <w:t>WS</w:t>
    </w:r>
    <w:r>
      <w:rPr>
        <w:rFonts w:hint="eastAsia" w:ascii="华文中宋" w:hAnsi="华文中宋" w:eastAsia="华文中宋" w:cs="微软雅黑"/>
        <w:sz w:val="18"/>
        <w:szCs w:val="18"/>
        <w:u w:val="none"/>
        <w:lang w:val="zh-CN"/>
      </w:rPr>
      <w:t>GL202</w:t>
    </w:r>
    <w:r>
      <w:rPr>
        <w:rFonts w:hint="eastAsia" w:ascii="华文中宋" w:hAnsi="华文中宋" w:eastAsia="华文中宋" w:cs="微软雅黑"/>
        <w:sz w:val="18"/>
        <w:szCs w:val="18"/>
        <w:u w:val="none"/>
      </w:rPr>
      <w:t>5</w:t>
    </w:r>
    <w:r>
      <w:rPr>
        <w:rFonts w:hint="eastAsia" w:ascii="华文中宋" w:hAnsi="华文中宋" w:eastAsia="华文中宋" w:cs="微软雅黑"/>
        <w:sz w:val="18"/>
        <w:szCs w:val="18"/>
        <w:u w:val="none"/>
        <w:lang w:val="zh-CN"/>
      </w:rPr>
      <w:t>-0</w:t>
    </w:r>
    <w:r>
      <w:rPr>
        <w:rFonts w:hint="eastAsia" w:ascii="华文中宋" w:hAnsi="华文中宋" w:eastAsia="华文中宋" w:cs="微软雅黑"/>
        <w:sz w:val="18"/>
        <w:szCs w:val="18"/>
        <w:u w:val="none"/>
      </w:rPr>
      <w:t>0</w:t>
    </w:r>
    <w:r>
      <w:rPr>
        <w:rFonts w:hint="eastAsia" w:ascii="华文中宋" w:hAnsi="华文中宋" w:eastAsia="华文中宋" w:cs="微软雅黑"/>
        <w:sz w:val="18"/>
        <w:szCs w:val="18"/>
        <w:u w:val="none"/>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adjustRightInd w:val="0"/>
      <w:snapToGrid w:val="0"/>
      <w:spacing w:line="360" w:lineRule="auto"/>
      <w:ind w:left="0" w:leftChars="0" w:firstLine="0" w:firstLineChars="0"/>
      <w:rPr>
        <w:rFonts w:hint="default"/>
        <w:lang w:val="en-US"/>
      </w:rPr>
    </w:pPr>
    <w:r>
      <w:rPr>
        <w:rFonts w:hint="eastAsia" w:ascii="仿宋" w:hAnsi="仿宋" w:cs="仿宋"/>
        <w:b/>
        <w:bCs/>
        <w:lang w:eastAsia="zh-CN"/>
      </w:rPr>
      <w:t>2025年龙游县公共交通运输有限公司小型汽车采购项目</w:t>
    </w:r>
    <w:r>
      <w:rPr>
        <w:rFonts w:ascii="仿宋" w:hAnsi="仿宋" w:cs="仿宋"/>
        <w:b/>
        <w:bCs/>
      </w:rPr>
      <w:t xml:space="preserve">   </w:t>
    </w:r>
    <w:r>
      <w:rPr>
        <w:rFonts w:hint="eastAsia" w:ascii="仿宋" w:hAnsi="仿宋" w:cs="仿宋"/>
        <w:b/>
        <w:bCs/>
        <w:lang w:val="en-US" w:eastAsia="zh-CN"/>
      </w:rPr>
      <w:t xml:space="preserve">                   </w:t>
    </w:r>
    <w:r>
      <w:rPr>
        <w:rFonts w:hint="eastAsia" w:ascii="仿宋" w:hAnsi="仿宋" w:cs="仿宋"/>
        <w:b/>
        <w:bCs/>
        <w:sz w:val="18"/>
        <w:szCs w:val="18"/>
        <w:lang w:eastAsia="zh-CN"/>
      </w:rPr>
      <w:t>采购</w:t>
    </w:r>
    <w:r>
      <w:rPr>
        <w:rFonts w:hint="eastAsia" w:ascii="仿宋" w:hAnsi="仿宋" w:cs="仿宋"/>
        <w:b/>
        <w:bCs/>
        <w:sz w:val="18"/>
        <w:szCs w:val="18"/>
      </w:rPr>
      <w:t>编号：</w:t>
    </w:r>
    <w:r>
      <w:rPr>
        <w:rFonts w:hint="eastAsia" w:ascii="华文中宋" w:hAnsi="华文中宋" w:eastAsia="华文中宋" w:cs="微软雅黑"/>
        <w:sz w:val="18"/>
        <w:szCs w:val="18"/>
        <w:u w:val="single"/>
        <w:lang w:val="zh-CN"/>
      </w:rPr>
      <w:t>ZJ</w:t>
    </w:r>
    <w:r>
      <w:rPr>
        <w:rFonts w:hint="eastAsia" w:ascii="华文中宋" w:hAnsi="华文中宋" w:eastAsia="华文中宋" w:cs="微软雅黑"/>
        <w:sz w:val="18"/>
        <w:szCs w:val="18"/>
        <w:u w:val="single"/>
      </w:rPr>
      <w:t>WS</w:t>
    </w:r>
    <w:r>
      <w:rPr>
        <w:rFonts w:hint="eastAsia" w:ascii="华文中宋" w:hAnsi="华文中宋" w:eastAsia="华文中宋" w:cs="微软雅黑"/>
        <w:sz w:val="18"/>
        <w:szCs w:val="18"/>
        <w:u w:val="single"/>
        <w:lang w:val="zh-CN"/>
      </w:rPr>
      <w:t>GL202</w:t>
    </w:r>
    <w:r>
      <w:rPr>
        <w:rFonts w:hint="eastAsia" w:ascii="华文中宋" w:hAnsi="华文中宋" w:eastAsia="华文中宋" w:cs="微软雅黑"/>
        <w:sz w:val="18"/>
        <w:szCs w:val="18"/>
        <w:u w:val="single"/>
      </w:rPr>
      <w:t>5</w:t>
    </w:r>
    <w:r>
      <w:rPr>
        <w:rFonts w:hint="eastAsia" w:ascii="华文中宋" w:hAnsi="华文中宋" w:eastAsia="华文中宋" w:cs="微软雅黑"/>
        <w:sz w:val="18"/>
        <w:szCs w:val="18"/>
        <w:u w:val="single"/>
        <w:lang w:val="zh-CN"/>
      </w:rPr>
      <w:t>-0</w:t>
    </w:r>
    <w:r>
      <w:rPr>
        <w:rFonts w:hint="eastAsia" w:ascii="华文中宋" w:hAnsi="华文中宋" w:eastAsia="华文中宋" w:cs="微软雅黑"/>
        <w:sz w:val="18"/>
        <w:szCs w:val="18"/>
        <w:u w:val="single"/>
      </w:rPr>
      <w:t>0</w:t>
    </w:r>
    <w:r>
      <w:rPr>
        <w:rFonts w:hint="eastAsia" w:ascii="华文中宋" w:hAnsi="华文中宋" w:eastAsia="华文中宋" w:cs="微软雅黑"/>
        <w:sz w:val="18"/>
        <w:szCs w:val="18"/>
        <w:u w:val="single"/>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FF712"/>
    <w:multiLevelType w:val="singleLevel"/>
    <w:tmpl w:val="82CFF712"/>
    <w:lvl w:ilvl="0" w:tentative="0">
      <w:start w:val="1"/>
      <w:numFmt w:val="chineseCounting"/>
      <w:suff w:val="nothing"/>
      <w:lvlText w:val="%1、"/>
      <w:lvlJc w:val="left"/>
      <w:rPr>
        <w:rFonts w:hint="eastAsia"/>
      </w:rPr>
    </w:lvl>
  </w:abstractNum>
  <w:abstractNum w:abstractNumId="1">
    <w:nsid w:val="8F765DED"/>
    <w:multiLevelType w:val="singleLevel"/>
    <w:tmpl w:val="8F765DED"/>
    <w:lvl w:ilvl="0" w:tentative="0">
      <w:start w:val="6"/>
      <w:numFmt w:val="chineseCounting"/>
      <w:suff w:val="space"/>
      <w:lvlText w:val="第%1章"/>
      <w:lvlJc w:val="left"/>
      <w:rPr>
        <w:rFonts w:hint="eastAsia"/>
      </w:rPr>
    </w:lvl>
  </w:abstractNum>
  <w:abstractNum w:abstractNumId="2">
    <w:nsid w:val="A4F51B0E"/>
    <w:multiLevelType w:val="singleLevel"/>
    <w:tmpl w:val="A4F51B0E"/>
    <w:lvl w:ilvl="0" w:tentative="0">
      <w:start w:val="4"/>
      <w:numFmt w:val="chineseCounting"/>
      <w:suff w:val="space"/>
      <w:lvlText w:val="第%1章"/>
      <w:lvlJc w:val="left"/>
      <w:rPr>
        <w:rFonts w:hint="eastAsia"/>
      </w:rPr>
    </w:lvl>
  </w:abstractNum>
  <w:abstractNum w:abstractNumId="3">
    <w:nsid w:val="AC8A56E4"/>
    <w:multiLevelType w:val="singleLevel"/>
    <w:tmpl w:val="AC8A56E4"/>
    <w:lvl w:ilvl="0" w:tentative="0">
      <w:start w:val="1"/>
      <w:numFmt w:val="decimal"/>
      <w:suff w:val="nothing"/>
      <w:lvlText w:val="%1．"/>
      <w:lvlJc w:val="left"/>
      <w:pPr>
        <w:ind w:left="0" w:firstLine="400"/>
      </w:pPr>
      <w:rPr>
        <w:rFonts w:hint="default"/>
      </w:rPr>
    </w:lvl>
  </w:abstractNum>
  <w:abstractNum w:abstractNumId="4">
    <w:nsid w:val="DD0541B0"/>
    <w:multiLevelType w:val="singleLevel"/>
    <w:tmpl w:val="DD0541B0"/>
    <w:lvl w:ilvl="0" w:tentative="0">
      <w:start w:val="1"/>
      <w:numFmt w:val="decimal"/>
      <w:suff w:val="nothing"/>
      <w:lvlText w:val="%1．"/>
      <w:lvlJc w:val="left"/>
      <w:pPr>
        <w:ind w:left="0" w:firstLine="400"/>
      </w:pPr>
      <w:rPr>
        <w:rFonts w:hint="default"/>
      </w:rPr>
    </w:lvl>
  </w:abstractNum>
  <w:abstractNum w:abstractNumId="5">
    <w:nsid w:val="F8FCA530"/>
    <w:multiLevelType w:val="singleLevel"/>
    <w:tmpl w:val="F8FCA530"/>
    <w:lvl w:ilvl="0" w:tentative="0">
      <w:start w:val="1"/>
      <w:numFmt w:val="decimal"/>
      <w:suff w:val="nothing"/>
      <w:lvlText w:val="%1．"/>
      <w:lvlJc w:val="left"/>
      <w:pPr>
        <w:ind w:left="0" w:firstLine="400"/>
      </w:pPr>
      <w:rPr>
        <w:rFonts w:hint="default"/>
      </w:rPr>
    </w:lvl>
  </w:abstractNum>
  <w:abstractNum w:abstractNumId="6">
    <w:nsid w:val="274D0D0E"/>
    <w:multiLevelType w:val="singleLevel"/>
    <w:tmpl w:val="274D0D0E"/>
    <w:lvl w:ilvl="0" w:tentative="0">
      <w:start w:val="1"/>
      <w:numFmt w:val="decimal"/>
      <w:suff w:val="nothing"/>
      <w:lvlText w:val="%1．"/>
      <w:lvlJc w:val="left"/>
      <w:pPr>
        <w:ind w:left="0" w:firstLine="400"/>
      </w:pPr>
      <w:rPr>
        <w:rFonts w:hint="default"/>
      </w:rPr>
    </w:lvl>
  </w:abstractNum>
  <w:abstractNum w:abstractNumId="7">
    <w:nsid w:val="366B5B0C"/>
    <w:multiLevelType w:val="singleLevel"/>
    <w:tmpl w:val="366B5B0C"/>
    <w:lvl w:ilvl="0" w:tentative="0">
      <w:start w:val="1"/>
      <w:numFmt w:val="decimal"/>
      <w:suff w:val="nothing"/>
      <w:lvlText w:val="%1．"/>
      <w:lvlJc w:val="left"/>
      <w:pPr>
        <w:ind w:left="0" w:firstLine="400"/>
      </w:pPr>
      <w:rPr>
        <w:rFonts w:hint="default"/>
      </w:rPr>
    </w:lvl>
  </w:abstractNum>
  <w:abstractNum w:abstractNumId="8">
    <w:nsid w:val="43008D4D"/>
    <w:multiLevelType w:val="singleLevel"/>
    <w:tmpl w:val="43008D4D"/>
    <w:lvl w:ilvl="0" w:tentative="0">
      <w:start w:val="1"/>
      <w:numFmt w:val="decimal"/>
      <w:suff w:val="nothing"/>
      <w:lvlText w:val="%1．"/>
      <w:lvlJc w:val="left"/>
      <w:pPr>
        <w:ind w:left="0" w:firstLine="400"/>
      </w:pPr>
      <w:rPr>
        <w:rFonts w:hint="default"/>
      </w:rPr>
    </w:lvl>
  </w:abstractNum>
  <w:abstractNum w:abstractNumId="9">
    <w:nsid w:val="5A01B85C"/>
    <w:multiLevelType w:val="multilevel"/>
    <w:tmpl w:val="5A01B85C"/>
    <w:lvl w:ilvl="0" w:tentative="0">
      <w:start w:val="1"/>
      <w:numFmt w:val="decimal"/>
      <w:lvlText w:val="第%1条"/>
      <w:lvlJc w:val="left"/>
      <w:pPr>
        <w:tabs>
          <w:tab w:val="left" w:pos="5117"/>
        </w:tabs>
        <w:ind w:left="5117" w:hanging="1418"/>
      </w:pPr>
      <w:rPr>
        <w:rFonts w:hint="eastAsia"/>
      </w:rPr>
    </w:lvl>
    <w:lvl w:ilvl="1" w:tentative="0">
      <w:start w:val="1"/>
      <w:numFmt w:val="decimal"/>
      <w:lvlText w:val="%1.%2"/>
      <w:lvlJc w:val="left"/>
      <w:pPr>
        <w:ind w:left="638" w:hanging="624"/>
      </w:pPr>
      <w:rPr>
        <w:rFonts w:hint="eastAsia" w:ascii="Times New Roman" w:hAnsi="Times New Roman" w:cs="Times New Roman"/>
        <w:b/>
        <w:bCs w:val="0"/>
        <w:i w:val="0"/>
        <w:iCs w:val="0"/>
        <w:caps w:val="0"/>
        <w:smallCaps w:val="0"/>
        <w:strike w:val="0"/>
        <w:dstrike w:val="0"/>
        <w:color w:val="000000"/>
        <w:spacing w:val="0"/>
        <w:kern w:val="0"/>
        <w:position w:val="0"/>
        <w:sz w:val="28"/>
        <w:szCs w:val="28"/>
        <w:u w:val="none"/>
      </w:rPr>
    </w:lvl>
    <w:lvl w:ilvl="2" w:tentative="0">
      <w:start w:val="1"/>
      <w:numFmt w:val="decimal"/>
      <w:lvlText w:val="%1.%2.%3"/>
      <w:lvlJc w:val="left"/>
      <w:pPr>
        <w:tabs>
          <w:tab w:val="left" w:pos="2837"/>
        </w:tabs>
        <w:ind w:left="2240" w:hanging="680"/>
      </w:pPr>
      <w:rPr>
        <w:rFonts w:hint="eastAsia" w:ascii="Times New Roman" w:hAnsi="Times New Roman" w:cs="Times New Roman"/>
        <w:b w:val="0"/>
        <w:bCs w:val="0"/>
        <w:i w:val="0"/>
        <w:iCs w:val="0"/>
        <w:caps w:val="0"/>
        <w:smallCaps w:val="0"/>
        <w:strike w:val="0"/>
        <w:dstrike w:val="0"/>
        <w:color w:val="auto"/>
        <w:spacing w:val="0"/>
        <w:kern w:val="0"/>
        <w:position w:val="0"/>
        <w:u w:val="none"/>
      </w:rPr>
    </w:lvl>
    <w:lvl w:ilvl="3" w:tentative="0">
      <w:start w:val="1"/>
      <w:numFmt w:val="lowerLetter"/>
      <w:pStyle w:val="9"/>
      <w:lvlText w:val="(%4)"/>
      <w:lvlJc w:val="left"/>
      <w:pPr>
        <w:ind w:left="5359" w:hanging="397"/>
      </w:pPr>
      <w:rPr>
        <w:rFonts w:hint="default" w:ascii="Times New Roman" w:hAnsi="Times New Roman" w:cs="Times New Roman"/>
      </w:rPr>
    </w:lvl>
    <w:lvl w:ilvl="4" w:tentative="0">
      <w:start w:val="1"/>
      <w:numFmt w:val="lowerRoman"/>
      <w:pStyle w:val="10"/>
      <w:lvlText w:val="(%5)"/>
      <w:lvlJc w:val="left"/>
      <w:pPr>
        <w:ind w:left="2297" w:hanging="312"/>
      </w:pPr>
      <w:rPr>
        <w:rFonts w:hint="eastAsia"/>
      </w:rPr>
    </w:lvl>
    <w:lvl w:ilvl="5" w:tentative="0">
      <w:start w:val="1"/>
      <w:numFmt w:val="decimal"/>
      <w:lvlText w:val="%1.%2.%3.%4.%5.%6"/>
      <w:lvlJc w:val="left"/>
      <w:pPr>
        <w:ind w:left="3274" w:hanging="1134"/>
      </w:pPr>
      <w:rPr>
        <w:rFonts w:hint="eastAsia"/>
      </w:rPr>
    </w:lvl>
    <w:lvl w:ilvl="6" w:tentative="0">
      <w:start w:val="1"/>
      <w:numFmt w:val="decimal"/>
      <w:lvlText w:val="%1.%2.%3.%4.%5.%6.%7"/>
      <w:lvlJc w:val="left"/>
      <w:pPr>
        <w:ind w:left="3841" w:hanging="1276"/>
      </w:pPr>
      <w:rPr>
        <w:rFonts w:hint="eastAsia"/>
      </w:rPr>
    </w:lvl>
    <w:lvl w:ilvl="7" w:tentative="0">
      <w:start w:val="1"/>
      <w:numFmt w:val="decimal"/>
      <w:lvlText w:val="%1.%2.%3.%4.%5.%6.%7.%8"/>
      <w:lvlJc w:val="left"/>
      <w:pPr>
        <w:ind w:left="4408" w:hanging="1418"/>
      </w:pPr>
      <w:rPr>
        <w:rFonts w:hint="eastAsia"/>
      </w:rPr>
    </w:lvl>
    <w:lvl w:ilvl="8" w:tentative="0">
      <w:start w:val="1"/>
      <w:numFmt w:val="decimal"/>
      <w:lvlText w:val="%1.%2.%3.%4.%5.%6.%7.%8.%9"/>
      <w:lvlJc w:val="left"/>
      <w:pPr>
        <w:ind w:left="5116" w:hanging="1700"/>
      </w:pPr>
      <w:rPr>
        <w:rFonts w:hint="eastAsia"/>
      </w:rPr>
    </w:lvl>
  </w:abstractNum>
  <w:num w:numId="1">
    <w:abstractNumId w:val="9"/>
  </w:num>
  <w:num w:numId="2">
    <w:abstractNumId w:val="0"/>
  </w:num>
  <w:num w:numId="3">
    <w:abstractNumId w:val="2"/>
  </w:num>
  <w:num w:numId="4">
    <w:abstractNumId w:val="7"/>
  </w:num>
  <w:num w:numId="5">
    <w:abstractNumId w:val="6"/>
  </w:num>
  <w:num w:numId="6">
    <w:abstractNumId w:val="8"/>
  </w:num>
  <w:num w:numId="7">
    <w:abstractNumId w:val="4"/>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TRkZTQ2Yjc1MDkzOTRkNDNkNTdkZWFhOTE3MDMifQ=="/>
  </w:docVars>
  <w:rsids>
    <w:rsidRoot w:val="12330772"/>
    <w:rsid w:val="00233E4A"/>
    <w:rsid w:val="0046550B"/>
    <w:rsid w:val="009A13B3"/>
    <w:rsid w:val="00BE558C"/>
    <w:rsid w:val="00C358F9"/>
    <w:rsid w:val="00CD7E95"/>
    <w:rsid w:val="00F453C0"/>
    <w:rsid w:val="010649FD"/>
    <w:rsid w:val="01373B09"/>
    <w:rsid w:val="01695955"/>
    <w:rsid w:val="01761E20"/>
    <w:rsid w:val="017916D0"/>
    <w:rsid w:val="01917AFE"/>
    <w:rsid w:val="01936B60"/>
    <w:rsid w:val="01FF1E15"/>
    <w:rsid w:val="02101EF6"/>
    <w:rsid w:val="028710B6"/>
    <w:rsid w:val="02AD34F4"/>
    <w:rsid w:val="02E96323"/>
    <w:rsid w:val="030F59F5"/>
    <w:rsid w:val="032C3DC2"/>
    <w:rsid w:val="035101CF"/>
    <w:rsid w:val="039676A9"/>
    <w:rsid w:val="03E064BF"/>
    <w:rsid w:val="03E65188"/>
    <w:rsid w:val="043A3F7F"/>
    <w:rsid w:val="04496F01"/>
    <w:rsid w:val="04857917"/>
    <w:rsid w:val="04E6443A"/>
    <w:rsid w:val="04F9194D"/>
    <w:rsid w:val="05472B77"/>
    <w:rsid w:val="057A17B3"/>
    <w:rsid w:val="05BB3177"/>
    <w:rsid w:val="06233AA0"/>
    <w:rsid w:val="06312096"/>
    <w:rsid w:val="063C49CA"/>
    <w:rsid w:val="06494EFE"/>
    <w:rsid w:val="06924031"/>
    <w:rsid w:val="07185ABD"/>
    <w:rsid w:val="07583E9D"/>
    <w:rsid w:val="075E51F1"/>
    <w:rsid w:val="078C57F8"/>
    <w:rsid w:val="0792024D"/>
    <w:rsid w:val="07D21D7A"/>
    <w:rsid w:val="07E35FFF"/>
    <w:rsid w:val="07E4602E"/>
    <w:rsid w:val="07F42105"/>
    <w:rsid w:val="08183C31"/>
    <w:rsid w:val="082F0250"/>
    <w:rsid w:val="08856DEC"/>
    <w:rsid w:val="089B2462"/>
    <w:rsid w:val="08BB5CE2"/>
    <w:rsid w:val="08D11163"/>
    <w:rsid w:val="090D60CD"/>
    <w:rsid w:val="09285B26"/>
    <w:rsid w:val="092E279E"/>
    <w:rsid w:val="09697100"/>
    <w:rsid w:val="09E702DD"/>
    <w:rsid w:val="0A1814F6"/>
    <w:rsid w:val="0A632516"/>
    <w:rsid w:val="0ACA79F3"/>
    <w:rsid w:val="0AEF6C3D"/>
    <w:rsid w:val="0B5F4E72"/>
    <w:rsid w:val="0B6170CC"/>
    <w:rsid w:val="0B680C26"/>
    <w:rsid w:val="0B6D6042"/>
    <w:rsid w:val="0C6E4B74"/>
    <w:rsid w:val="0C7003D6"/>
    <w:rsid w:val="0CDA0BB1"/>
    <w:rsid w:val="0CF053C7"/>
    <w:rsid w:val="0D243B4E"/>
    <w:rsid w:val="0D351919"/>
    <w:rsid w:val="0D38267F"/>
    <w:rsid w:val="0DB65AA0"/>
    <w:rsid w:val="0DD02F0F"/>
    <w:rsid w:val="0DD10CCD"/>
    <w:rsid w:val="0DF54C75"/>
    <w:rsid w:val="0E266AC3"/>
    <w:rsid w:val="0E7F62A1"/>
    <w:rsid w:val="0E833B53"/>
    <w:rsid w:val="0E940589"/>
    <w:rsid w:val="0ED85268"/>
    <w:rsid w:val="0F3B0205"/>
    <w:rsid w:val="0F6634D4"/>
    <w:rsid w:val="0F696BC3"/>
    <w:rsid w:val="0F701C7D"/>
    <w:rsid w:val="0F7D22E5"/>
    <w:rsid w:val="0FC82BC3"/>
    <w:rsid w:val="0FD05800"/>
    <w:rsid w:val="0FF756C0"/>
    <w:rsid w:val="0FF90BC3"/>
    <w:rsid w:val="1025642B"/>
    <w:rsid w:val="104B514A"/>
    <w:rsid w:val="10637A13"/>
    <w:rsid w:val="109113BA"/>
    <w:rsid w:val="10B10B0E"/>
    <w:rsid w:val="10BA6FC7"/>
    <w:rsid w:val="11114067"/>
    <w:rsid w:val="11297EC9"/>
    <w:rsid w:val="112F3D99"/>
    <w:rsid w:val="11880F61"/>
    <w:rsid w:val="11A53089"/>
    <w:rsid w:val="121768A3"/>
    <w:rsid w:val="12330772"/>
    <w:rsid w:val="126924BD"/>
    <w:rsid w:val="128B4FFF"/>
    <w:rsid w:val="12912765"/>
    <w:rsid w:val="129A025D"/>
    <w:rsid w:val="129C0279"/>
    <w:rsid w:val="13021765"/>
    <w:rsid w:val="138A301D"/>
    <w:rsid w:val="138C40E4"/>
    <w:rsid w:val="13A40CB0"/>
    <w:rsid w:val="13BF593A"/>
    <w:rsid w:val="13C442B2"/>
    <w:rsid w:val="13CC5951"/>
    <w:rsid w:val="14136AF9"/>
    <w:rsid w:val="1446168E"/>
    <w:rsid w:val="14496F20"/>
    <w:rsid w:val="144C23F2"/>
    <w:rsid w:val="14596B6E"/>
    <w:rsid w:val="1474059B"/>
    <w:rsid w:val="14D342B9"/>
    <w:rsid w:val="154A777B"/>
    <w:rsid w:val="15B23B51"/>
    <w:rsid w:val="15DE6D58"/>
    <w:rsid w:val="16050C01"/>
    <w:rsid w:val="160733B1"/>
    <w:rsid w:val="16134D55"/>
    <w:rsid w:val="165C222A"/>
    <w:rsid w:val="16784204"/>
    <w:rsid w:val="1723405C"/>
    <w:rsid w:val="17244A82"/>
    <w:rsid w:val="173168FB"/>
    <w:rsid w:val="17721E77"/>
    <w:rsid w:val="17932454"/>
    <w:rsid w:val="17973558"/>
    <w:rsid w:val="17D567F9"/>
    <w:rsid w:val="17EA64CC"/>
    <w:rsid w:val="18007FB7"/>
    <w:rsid w:val="181250C7"/>
    <w:rsid w:val="18C26AAD"/>
    <w:rsid w:val="18E35F87"/>
    <w:rsid w:val="191C2E55"/>
    <w:rsid w:val="19346A48"/>
    <w:rsid w:val="194E6691"/>
    <w:rsid w:val="195A6828"/>
    <w:rsid w:val="19707069"/>
    <w:rsid w:val="19815BE6"/>
    <w:rsid w:val="19F85670"/>
    <w:rsid w:val="1A555BBE"/>
    <w:rsid w:val="1AA411C1"/>
    <w:rsid w:val="1AB723E0"/>
    <w:rsid w:val="1AE01026"/>
    <w:rsid w:val="1AE5074D"/>
    <w:rsid w:val="1B016C52"/>
    <w:rsid w:val="1B520300"/>
    <w:rsid w:val="1BD605F3"/>
    <w:rsid w:val="1BD8161B"/>
    <w:rsid w:val="1BEB27DD"/>
    <w:rsid w:val="1C07688A"/>
    <w:rsid w:val="1C174B24"/>
    <w:rsid w:val="1C1C221F"/>
    <w:rsid w:val="1C423053"/>
    <w:rsid w:val="1C4B6499"/>
    <w:rsid w:val="1C56667E"/>
    <w:rsid w:val="1C5C1B65"/>
    <w:rsid w:val="1CB4620A"/>
    <w:rsid w:val="1D0B2C34"/>
    <w:rsid w:val="1DDB017E"/>
    <w:rsid w:val="1E150B68"/>
    <w:rsid w:val="1E1C296E"/>
    <w:rsid w:val="1E6504F0"/>
    <w:rsid w:val="1E831280"/>
    <w:rsid w:val="1E8E65A3"/>
    <w:rsid w:val="1E975C3E"/>
    <w:rsid w:val="1EC2624D"/>
    <w:rsid w:val="1F253903"/>
    <w:rsid w:val="1F2A6B37"/>
    <w:rsid w:val="1F880941"/>
    <w:rsid w:val="1FB52813"/>
    <w:rsid w:val="1FCB2EA1"/>
    <w:rsid w:val="1FDF028C"/>
    <w:rsid w:val="1FFE1E9F"/>
    <w:rsid w:val="20022A1A"/>
    <w:rsid w:val="20127FCD"/>
    <w:rsid w:val="207B4725"/>
    <w:rsid w:val="208126B8"/>
    <w:rsid w:val="20856C7D"/>
    <w:rsid w:val="20BD0268"/>
    <w:rsid w:val="20DB28CB"/>
    <w:rsid w:val="20FA25B0"/>
    <w:rsid w:val="21186866"/>
    <w:rsid w:val="211A20DA"/>
    <w:rsid w:val="213F231A"/>
    <w:rsid w:val="21671B55"/>
    <w:rsid w:val="217001E2"/>
    <w:rsid w:val="21902632"/>
    <w:rsid w:val="21902BE7"/>
    <w:rsid w:val="21EE13E2"/>
    <w:rsid w:val="223F1EBC"/>
    <w:rsid w:val="2241593B"/>
    <w:rsid w:val="22551E62"/>
    <w:rsid w:val="225A171B"/>
    <w:rsid w:val="227573C4"/>
    <w:rsid w:val="22813D29"/>
    <w:rsid w:val="22816EAF"/>
    <w:rsid w:val="22B6537E"/>
    <w:rsid w:val="22E5075C"/>
    <w:rsid w:val="23183019"/>
    <w:rsid w:val="23360FF4"/>
    <w:rsid w:val="236878A9"/>
    <w:rsid w:val="23902AED"/>
    <w:rsid w:val="23A63D8D"/>
    <w:rsid w:val="23D902C0"/>
    <w:rsid w:val="242A28CA"/>
    <w:rsid w:val="245E2E59"/>
    <w:rsid w:val="2462161B"/>
    <w:rsid w:val="24724271"/>
    <w:rsid w:val="24727367"/>
    <w:rsid w:val="2478784B"/>
    <w:rsid w:val="24AA6AB3"/>
    <w:rsid w:val="251406E0"/>
    <w:rsid w:val="2536579D"/>
    <w:rsid w:val="2538034B"/>
    <w:rsid w:val="253B5847"/>
    <w:rsid w:val="255E0351"/>
    <w:rsid w:val="25C44916"/>
    <w:rsid w:val="25CE08CA"/>
    <w:rsid w:val="25F921FD"/>
    <w:rsid w:val="260625F3"/>
    <w:rsid w:val="266E549A"/>
    <w:rsid w:val="267160E9"/>
    <w:rsid w:val="267E5188"/>
    <w:rsid w:val="269D532E"/>
    <w:rsid w:val="26B50445"/>
    <w:rsid w:val="26D55C4C"/>
    <w:rsid w:val="270513CC"/>
    <w:rsid w:val="272730F1"/>
    <w:rsid w:val="272C26F0"/>
    <w:rsid w:val="275C79CD"/>
    <w:rsid w:val="277B4352"/>
    <w:rsid w:val="27A14592"/>
    <w:rsid w:val="28493AA6"/>
    <w:rsid w:val="285579A8"/>
    <w:rsid w:val="287F70C8"/>
    <w:rsid w:val="28834E3E"/>
    <w:rsid w:val="288822B5"/>
    <w:rsid w:val="28AB7D51"/>
    <w:rsid w:val="28EE2036"/>
    <w:rsid w:val="2907530D"/>
    <w:rsid w:val="291753F8"/>
    <w:rsid w:val="29394CEC"/>
    <w:rsid w:val="293E7836"/>
    <w:rsid w:val="29AF0BBD"/>
    <w:rsid w:val="29DA5136"/>
    <w:rsid w:val="29ED14A6"/>
    <w:rsid w:val="2AA92029"/>
    <w:rsid w:val="2B1C2A88"/>
    <w:rsid w:val="2B762959"/>
    <w:rsid w:val="2B8B2A94"/>
    <w:rsid w:val="2BA128A4"/>
    <w:rsid w:val="2BDD3602"/>
    <w:rsid w:val="2BE57DFA"/>
    <w:rsid w:val="2C070130"/>
    <w:rsid w:val="2C08583F"/>
    <w:rsid w:val="2C7566AC"/>
    <w:rsid w:val="2C762F66"/>
    <w:rsid w:val="2CC85B89"/>
    <w:rsid w:val="2D105609"/>
    <w:rsid w:val="2D335238"/>
    <w:rsid w:val="2DE157FB"/>
    <w:rsid w:val="2DEF248E"/>
    <w:rsid w:val="2E4317F2"/>
    <w:rsid w:val="2E9B5EA2"/>
    <w:rsid w:val="2F0B374D"/>
    <w:rsid w:val="2F8530AA"/>
    <w:rsid w:val="2FE5765E"/>
    <w:rsid w:val="302D407D"/>
    <w:rsid w:val="302E7427"/>
    <w:rsid w:val="30440280"/>
    <w:rsid w:val="30A56DDE"/>
    <w:rsid w:val="30AE1C6C"/>
    <w:rsid w:val="30B8125D"/>
    <w:rsid w:val="30BA6924"/>
    <w:rsid w:val="30F66950"/>
    <w:rsid w:val="310B6B56"/>
    <w:rsid w:val="3115371B"/>
    <w:rsid w:val="312608BD"/>
    <w:rsid w:val="313537BA"/>
    <w:rsid w:val="31391E91"/>
    <w:rsid w:val="31481E6B"/>
    <w:rsid w:val="316940A0"/>
    <w:rsid w:val="317F50EB"/>
    <w:rsid w:val="31CD58BD"/>
    <w:rsid w:val="31EE13DB"/>
    <w:rsid w:val="327B0795"/>
    <w:rsid w:val="32A71F93"/>
    <w:rsid w:val="33735C77"/>
    <w:rsid w:val="33C50529"/>
    <w:rsid w:val="33E710D5"/>
    <w:rsid w:val="33ED7470"/>
    <w:rsid w:val="33FA40FA"/>
    <w:rsid w:val="33FF778B"/>
    <w:rsid w:val="34067514"/>
    <w:rsid w:val="342A5F2C"/>
    <w:rsid w:val="347F3FB2"/>
    <w:rsid w:val="34984755"/>
    <w:rsid w:val="34E95609"/>
    <w:rsid w:val="35447200"/>
    <w:rsid w:val="356D6ABA"/>
    <w:rsid w:val="35AE7829"/>
    <w:rsid w:val="35D07CD5"/>
    <w:rsid w:val="35D308DD"/>
    <w:rsid w:val="36113FC2"/>
    <w:rsid w:val="364907A3"/>
    <w:rsid w:val="36A032E4"/>
    <w:rsid w:val="36EE1596"/>
    <w:rsid w:val="37135440"/>
    <w:rsid w:val="371C765A"/>
    <w:rsid w:val="376B702A"/>
    <w:rsid w:val="378D61E4"/>
    <w:rsid w:val="37917C62"/>
    <w:rsid w:val="37B273EC"/>
    <w:rsid w:val="37C13D08"/>
    <w:rsid w:val="38262F51"/>
    <w:rsid w:val="386230FE"/>
    <w:rsid w:val="389373B0"/>
    <w:rsid w:val="38951258"/>
    <w:rsid w:val="38D46E50"/>
    <w:rsid w:val="38DE31DB"/>
    <w:rsid w:val="38EA7D3C"/>
    <w:rsid w:val="38F2461A"/>
    <w:rsid w:val="39900A80"/>
    <w:rsid w:val="39F50B5B"/>
    <w:rsid w:val="39F91007"/>
    <w:rsid w:val="3A365EC2"/>
    <w:rsid w:val="3A3C0B99"/>
    <w:rsid w:val="3A482D92"/>
    <w:rsid w:val="3A685AA2"/>
    <w:rsid w:val="3A6F4C80"/>
    <w:rsid w:val="3AB46F3A"/>
    <w:rsid w:val="3AEE6D25"/>
    <w:rsid w:val="3B044EA2"/>
    <w:rsid w:val="3B43394A"/>
    <w:rsid w:val="3BE439CC"/>
    <w:rsid w:val="3C130F97"/>
    <w:rsid w:val="3C664B65"/>
    <w:rsid w:val="3C782F42"/>
    <w:rsid w:val="3CE73192"/>
    <w:rsid w:val="3CE83692"/>
    <w:rsid w:val="3CFD6976"/>
    <w:rsid w:val="3D3966F2"/>
    <w:rsid w:val="3D452775"/>
    <w:rsid w:val="3D6C3AFB"/>
    <w:rsid w:val="3D7726DD"/>
    <w:rsid w:val="3D9D4C9C"/>
    <w:rsid w:val="3E4920FF"/>
    <w:rsid w:val="3E5325C6"/>
    <w:rsid w:val="3E9514D0"/>
    <w:rsid w:val="3EB26F8D"/>
    <w:rsid w:val="3ECE0618"/>
    <w:rsid w:val="3F086863"/>
    <w:rsid w:val="3F152851"/>
    <w:rsid w:val="3F4600D9"/>
    <w:rsid w:val="3F857EB7"/>
    <w:rsid w:val="3F9F1F66"/>
    <w:rsid w:val="3FA318F5"/>
    <w:rsid w:val="3FB462FA"/>
    <w:rsid w:val="3FC83BF6"/>
    <w:rsid w:val="3FCA68B7"/>
    <w:rsid w:val="3FD94D66"/>
    <w:rsid w:val="3FFF5DF1"/>
    <w:rsid w:val="40327F41"/>
    <w:rsid w:val="40C41559"/>
    <w:rsid w:val="40C76BBF"/>
    <w:rsid w:val="40C80359"/>
    <w:rsid w:val="40D96AB9"/>
    <w:rsid w:val="40E63BC5"/>
    <w:rsid w:val="40FA4F7A"/>
    <w:rsid w:val="41597372"/>
    <w:rsid w:val="419E624E"/>
    <w:rsid w:val="41FB3EA5"/>
    <w:rsid w:val="42072A91"/>
    <w:rsid w:val="42253C46"/>
    <w:rsid w:val="423164AA"/>
    <w:rsid w:val="423B31B5"/>
    <w:rsid w:val="42687EB7"/>
    <w:rsid w:val="4269685C"/>
    <w:rsid w:val="42704F4C"/>
    <w:rsid w:val="42924546"/>
    <w:rsid w:val="42980EEF"/>
    <w:rsid w:val="42A34465"/>
    <w:rsid w:val="42C27D1A"/>
    <w:rsid w:val="42C817D4"/>
    <w:rsid w:val="43194C5C"/>
    <w:rsid w:val="431A7B56"/>
    <w:rsid w:val="43237164"/>
    <w:rsid w:val="43775FBD"/>
    <w:rsid w:val="43CB5548"/>
    <w:rsid w:val="43E11CCD"/>
    <w:rsid w:val="442C273C"/>
    <w:rsid w:val="445B14BB"/>
    <w:rsid w:val="44784B34"/>
    <w:rsid w:val="448A689C"/>
    <w:rsid w:val="448C516A"/>
    <w:rsid w:val="44D73F50"/>
    <w:rsid w:val="44EA56FC"/>
    <w:rsid w:val="4517434D"/>
    <w:rsid w:val="45516648"/>
    <w:rsid w:val="462A4FED"/>
    <w:rsid w:val="463C5E19"/>
    <w:rsid w:val="46513FED"/>
    <w:rsid w:val="46AC5FCB"/>
    <w:rsid w:val="46BB7E19"/>
    <w:rsid w:val="46D35231"/>
    <w:rsid w:val="46D87554"/>
    <w:rsid w:val="46DC584E"/>
    <w:rsid w:val="476B42E2"/>
    <w:rsid w:val="47A06ADD"/>
    <w:rsid w:val="47BC298A"/>
    <w:rsid w:val="47D116B8"/>
    <w:rsid w:val="47E330FE"/>
    <w:rsid w:val="47F70466"/>
    <w:rsid w:val="48552138"/>
    <w:rsid w:val="48674A07"/>
    <w:rsid w:val="4879128B"/>
    <w:rsid w:val="487A2378"/>
    <w:rsid w:val="48BB1493"/>
    <w:rsid w:val="48D10CB7"/>
    <w:rsid w:val="48ED7C1C"/>
    <w:rsid w:val="48FC3F85"/>
    <w:rsid w:val="49451B87"/>
    <w:rsid w:val="49486249"/>
    <w:rsid w:val="49603EAD"/>
    <w:rsid w:val="4988446F"/>
    <w:rsid w:val="49FE3D2D"/>
    <w:rsid w:val="4A2B4BAB"/>
    <w:rsid w:val="4A6D7D37"/>
    <w:rsid w:val="4A97571D"/>
    <w:rsid w:val="4ABD5996"/>
    <w:rsid w:val="4AE02127"/>
    <w:rsid w:val="4B291FB8"/>
    <w:rsid w:val="4B5E1B6C"/>
    <w:rsid w:val="4B857F47"/>
    <w:rsid w:val="4BC67321"/>
    <w:rsid w:val="4BC74E5A"/>
    <w:rsid w:val="4C0D0258"/>
    <w:rsid w:val="4C653BF0"/>
    <w:rsid w:val="4C89181E"/>
    <w:rsid w:val="4C9743B6"/>
    <w:rsid w:val="4D021D86"/>
    <w:rsid w:val="4D160508"/>
    <w:rsid w:val="4D241A1C"/>
    <w:rsid w:val="4D8562F3"/>
    <w:rsid w:val="4DE343D9"/>
    <w:rsid w:val="4E856160"/>
    <w:rsid w:val="4E9133C2"/>
    <w:rsid w:val="4EB40E5E"/>
    <w:rsid w:val="4EC10AB8"/>
    <w:rsid w:val="4F1D2E5C"/>
    <w:rsid w:val="4F330059"/>
    <w:rsid w:val="4F8115BD"/>
    <w:rsid w:val="4FFE1D03"/>
    <w:rsid w:val="50112B91"/>
    <w:rsid w:val="50282F8E"/>
    <w:rsid w:val="504D0542"/>
    <w:rsid w:val="505B7086"/>
    <w:rsid w:val="509168AF"/>
    <w:rsid w:val="50FB0FC7"/>
    <w:rsid w:val="513D513B"/>
    <w:rsid w:val="51512859"/>
    <w:rsid w:val="51960CEF"/>
    <w:rsid w:val="51A41581"/>
    <w:rsid w:val="51AF590D"/>
    <w:rsid w:val="51C70EA9"/>
    <w:rsid w:val="51CF3F45"/>
    <w:rsid w:val="51F5372C"/>
    <w:rsid w:val="520C4C6B"/>
    <w:rsid w:val="523D3114"/>
    <w:rsid w:val="524C6406"/>
    <w:rsid w:val="524D49ED"/>
    <w:rsid w:val="5283165F"/>
    <w:rsid w:val="52AF3FC5"/>
    <w:rsid w:val="52DA53B2"/>
    <w:rsid w:val="52E15F9A"/>
    <w:rsid w:val="52EC1518"/>
    <w:rsid w:val="53263C79"/>
    <w:rsid w:val="532D11DF"/>
    <w:rsid w:val="53FB4F58"/>
    <w:rsid w:val="54411FA2"/>
    <w:rsid w:val="54AD0246"/>
    <w:rsid w:val="55033647"/>
    <w:rsid w:val="55313209"/>
    <w:rsid w:val="5540169E"/>
    <w:rsid w:val="55552C0B"/>
    <w:rsid w:val="563301DD"/>
    <w:rsid w:val="56475B49"/>
    <w:rsid w:val="567A7A0A"/>
    <w:rsid w:val="56DF58C0"/>
    <w:rsid w:val="575C2126"/>
    <w:rsid w:val="57B823F5"/>
    <w:rsid w:val="57BA789B"/>
    <w:rsid w:val="57F14ED1"/>
    <w:rsid w:val="58DE20A4"/>
    <w:rsid w:val="58E83DEC"/>
    <w:rsid w:val="591231C6"/>
    <w:rsid w:val="59154BEF"/>
    <w:rsid w:val="592A4855"/>
    <w:rsid w:val="59402C3A"/>
    <w:rsid w:val="594149BA"/>
    <w:rsid w:val="599C4B94"/>
    <w:rsid w:val="59B90128"/>
    <w:rsid w:val="59CB138A"/>
    <w:rsid w:val="59E326B0"/>
    <w:rsid w:val="59EF06CC"/>
    <w:rsid w:val="5A0A60B2"/>
    <w:rsid w:val="5A264376"/>
    <w:rsid w:val="5A33532D"/>
    <w:rsid w:val="5A3C2021"/>
    <w:rsid w:val="5A67797C"/>
    <w:rsid w:val="5A756693"/>
    <w:rsid w:val="5A8A25AA"/>
    <w:rsid w:val="5AAF78D6"/>
    <w:rsid w:val="5ABF016F"/>
    <w:rsid w:val="5ACD5782"/>
    <w:rsid w:val="5ADD33C8"/>
    <w:rsid w:val="5AF20F3A"/>
    <w:rsid w:val="5AFD3402"/>
    <w:rsid w:val="5B3C2907"/>
    <w:rsid w:val="5B407429"/>
    <w:rsid w:val="5B4478E7"/>
    <w:rsid w:val="5B6E783F"/>
    <w:rsid w:val="5B7A08A2"/>
    <w:rsid w:val="5B7F41D7"/>
    <w:rsid w:val="5B8837FD"/>
    <w:rsid w:val="5B8D6CBF"/>
    <w:rsid w:val="5BA85EEE"/>
    <w:rsid w:val="5BC03DE2"/>
    <w:rsid w:val="5BE070DC"/>
    <w:rsid w:val="5BE1734D"/>
    <w:rsid w:val="5C0A24CA"/>
    <w:rsid w:val="5C163158"/>
    <w:rsid w:val="5CAF2E9D"/>
    <w:rsid w:val="5CBF3BEB"/>
    <w:rsid w:val="5CD91AE3"/>
    <w:rsid w:val="5D481EA3"/>
    <w:rsid w:val="5D8F5D8E"/>
    <w:rsid w:val="5DA62893"/>
    <w:rsid w:val="5DD961EC"/>
    <w:rsid w:val="5DE61891"/>
    <w:rsid w:val="5DFB598F"/>
    <w:rsid w:val="5E6D5771"/>
    <w:rsid w:val="5EFD3BA7"/>
    <w:rsid w:val="5F105623"/>
    <w:rsid w:val="5F214EA0"/>
    <w:rsid w:val="5F2913F5"/>
    <w:rsid w:val="5F304531"/>
    <w:rsid w:val="5F5046EA"/>
    <w:rsid w:val="5F6274AD"/>
    <w:rsid w:val="5F7C4B63"/>
    <w:rsid w:val="5F8F32D6"/>
    <w:rsid w:val="5FB82E15"/>
    <w:rsid w:val="601D1CCD"/>
    <w:rsid w:val="605049B3"/>
    <w:rsid w:val="60615C0F"/>
    <w:rsid w:val="61057441"/>
    <w:rsid w:val="615D121C"/>
    <w:rsid w:val="615E6BBC"/>
    <w:rsid w:val="61860438"/>
    <w:rsid w:val="61981601"/>
    <w:rsid w:val="61B3707D"/>
    <w:rsid w:val="622163B3"/>
    <w:rsid w:val="62523BB3"/>
    <w:rsid w:val="62593D9F"/>
    <w:rsid w:val="625C786C"/>
    <w:rsid w:val="626544F2"/>
    <w:rsid w:val="62695C01"/>
    <w:rsid w:val="627B71A0"/>
    <w:rsid w:val="629118D9"/>
    <w:rsid w:val="62BD4214"/>
    <w:rsid w:val="62FD5A3E"/>
    <w:rsid w:val="630D3399"/>
    <w:rsid w:val="6315416A"/>
    <w:rsid w:val="635242E6"/>
    <w:rsid w:val="63717F6E"/>
    <w:rsid w:val="63807109"/>
    <w:rsid w:val="63C3290C"/>
    <w:rsid w:val="63D119F0"/>
    <w:rsid w:val="6424218B"/>
    <w:rsid w:val="643E4883"/>
    <w:rsid w:val="647911E5"/>
    <w:rsid w:val="64EE7B9F"/>
    <w:rsid w:val="656C52F5"/>
    <w:rsid w:val="656E46F5"/>
    <w:rsid w:val="65875458"/>
    <w:rsid w:val="66154DA9"/>
    <w:rsid w:val="6663200A"/>
    <w:rsid w:val="666351EC"/>
    <w:rsid w:val="666B5B79"/>
    <w:rsid w:val="668A0C96"/>
    <w:rsid w:val="66CF2614"/>
    <w:rsid w:val="66D76745"/>
    <w:rsid w:val="6719585F"/>
    <w:rsid w:val="672A5D0A"/>
    <w:rsid w:val="67545BDB"/>
    <w:rsid w:val="67577629"/>
    <w:rsid w:val="675D1C3B"/>
    <w:rsid w:val="67834660"/>
    <w:rsid w:val="67A735B1"/>
    <w:rsid w:val="67CE4ADF"/>
    <w:rsid w:val="684C2D62"/>
    <w:rsid w:val="684E052E"/>
    <w:rsid w:val="689F1611"/>
    <w:rsid w:val="68B93445"/>
    <w:rsid w:val="68D84ACD"/>
    <w:rsid w:val="68EF4209"/>
    <w:rsid w:val="690C6521"/>
    <w:rsid w:val="690F048A"/>
    <w:rsid w:val="693E2568"/>
    <w:rsid w:val="69777C6C"/>
    <w:rsid w:val="6980338F"/>
    <w:rsid w:val="69A40660"/>
    <w:rsid w:val="69A47FF6"/>
    <w:rsid w:val="69AF2B76"/>
    <w:rsid w:val="69B8584F"/>
    <w:rsid w:val="6A073EE7"/>
    <w:rsid w:val="6A140485"/>
    <w:rsid w:val="6A6E23B2"/>
    <w:rsid w:val="6A7131C2"/>
    <w:rsid w:val="6A98323C"/>
    <w:rsid w:val="6AAD5F0E"/>
    <w:rsid w:val="6B0D0471"/>
    <w:rsid w:val="6B147BB1"/>
    <w:rsid w:val="6B1B0049"/>
    <w:rsid w:val="6B325BF7"/>
    <w:rsid w:val="6B433366"/>
    <w:rsid w:val="6B4B0F62"/>
    <w:rsid w:val="6BA01F21"/>
    <w:rsid w:val="6BAF473A"/>
    <w:rsid w:val="6C18411A"/>
    <w:rsid w:val="6C3F24CA"/>
    <w:rsid w:val="6C4258A4"/>
    <w:rsid w:val="6C4E249B"/>
    <w:rsid w:val="6C6D03D1"/>
    <w:rsid w:val="6C762E7E"/>
    <w:rsid w:val="6C865790"/>
    <w:rsid w:val="6D00090C"/>
    <w:rsid w:val="6D517303"/>
    <w:rsid w:val="6D5E6EBF"/>
    <w:rsid w:val="6D60076F"/>
    <w:rsid w:val="6D6209B3"/>
    <w:rsid w:val="6D6B416B"/>
    <w:rsid w:val="6D814106"/>
    <w:rsid w:val="6DA305C4"/>
    <w:rsid w:val="6DD57255"/>
    <w:rsid w:val="6E440737"/>
    <w:rsid w:val="6E587601"/>
    <w:rsid w:val="6E8C5B15"/>
    <w:rsid w:val="6EA919D1"/>
    <w:rsid w:val="6EC7115E"/>
    <w:rsid w:val="6F333DF6"/>
    <w:rsid w:val="6F6D1CA6"/>
    <w:rsid w:val="6FA75F59"/>
    <w:rsid w:val="6FC9025E"/>
    <w:rsid w:val="6FEB253B"/>
    <w:rsid w:val="709D1CA5"/>
    <w:rsid w:val="70E262C1"/>
    <w:rsid w:val="70EA2966"/>
    <w:rsid w:val="711C0906"/>
    <w:rsid w:val="711E4A39"/>
    <w:rsid w:val="715440AF"/>
    <w:rsid w:val="715955BE"/>
    <w:rsid w:val="71617E94"/>
    <w:rsid w:val="71660198"/>
    <w:rsid w:val="717547CC"/>
    <w:rsid w:val="71A2507A"/>
    <w:rsid w:val="71C8398B"/>
    <w:rsid w:val="71C860A6"/>
    <w:rsid w:val="71E33685"/>
    <w:rsid w:val="71E936DD"/>
    <w:rsid w:val="71F72C8D"/>
    <w:rsid w:val="72191F9B"/>
    <w:rsid w:val="722865D8"/>
    <w:rsid w:val="725531A4"/>
    <w:rsid w:val="72752E54"/>
    <w:rsid w:val="727E16B2"/>
    <w:rsid w:val="72D00517"/>
    <w:rsid w:val="72D27981"/>
    <w:rsid w:val="732B5475"/>
    <w:rsid w:val="7399224D"/>
    <w:rsid w:val="73A50FC7"/>
    <w:rsid w:val="73CB1207"/>
    <w:rsid w:val="73E86D31"/>
    <w:rsid w:val="73F618CA"/>
    <w:rsid w:val="743E2A1A"/>
    <w:rsid w:val="744966C1"/>
    <w:rsid w:val="7471028E"/>
    <w:rsid w:val="747B5DF7"/>
    <w:rsid w:val="7495745E"/>
    <w:rsid w:val="74EC7067"/>
    <w:rsid w:val="74F535EB"/>
    <w:rsid w:val="75772547"/>
    <w:rsid w:val="75954C96"/>
    <w:rsid w:val="75A849CA"/>
    <w:rsid w:val="75DD0582"/>
    <w:rsid w:val="75E90372"/>
    <w:rsid w:val="760D7DA7"/>
    <w:rsid w:val="761B7D80"/>
    <w:rsid w:val="76351557"/>
    <w:rsid w:val="76382F12"/>
    <w:rsid w:val="76602EB4"/>
    <w:rsid w:val="76FF0D5C"/>
    <w:rsid w:val="777E0FB0"/>
    <w:rsid w:val="77B42FD7"/>
    <w:rsid w:val="77CB1A30"/>
    <w:rsid w:val="77F2017E"/>
    <w:rsid w:val="785827DF"/>
    <w:rsid w:val="788E5C50"/>
    <w:rsid w:val="7899622E"/>
    <w:rsid w:val="78A22E45"/>
    <w:rsid w:val="78BB623B"/>
    <w:rsid w:val="78C064CE"/>
    <w:rsid w:val="78D0279D"/>
    <w:rsid w:val="78E34B02"/>
    <w:rsid w:val="79212750"/>
    <w:rsid w:val="793F707A"/>
    <w:rsid w:val="794D516C"/>
    <w:rsid w:val="7952469E"/>
    <w:rsid w:val="79780B32"/>
    <w:rsid w:val="79880773"/>
    <w:rsid w:val="799460F3"/>
    <w:rsid w:val="79CE69C9"/>
    <w:rsid w:val="7A2B2B3C"/>
    <w:rsid w:val="7A2D347F"/>
    <w:rsid w:val="7A88301C"/>
    <w:rsid w:val="7AA5049C"/>
    <w:rsid w:val="7AC44241"/>
    <w:rsid w:val="7AFF62DC"/>
    <w:rsid w:val="7B0C5376"/>
    <w:rsid w:val="7B4A6F00"/>
    <w:rsid w:val="7B8047D3"/>
    <w:rsid w:val="7B9A5BD4"/>
    <w:rsid w:val="7BA424DD"/>
    <w:rsid w:val="7BD4264C"/>
    <w:rsid w:val="7BDC717B"/>
    <w:rsid w:val="7BE80357"/>
    <w:rsid w:val="7C8133E5"/>
    <w:rsid w:val="7C8F0691"/>
    <w:rsid w:val="7CB34B68"/>
    <w:rsid w:val="7D3035AE"/>
    <w:rsid w:val="7D4067BB"/>
    <w:rsid w:val="7D777901"/>
    <w:rsid w:val="7DE33C3D"/>
    <w:rsid w:val="7E19391B"/>
    <w:rsid w:val="7E2B263C"/>
    <w:rsid w:val="7E6A08E7"/>
    <w:rsid w:val="7E6B6FDD"/>
    <w:rsid w:val="7E6F3B0D"/>
    <w:rsid w:val="7E7060B9"/>
    <w:rsid w:val="7E837D82"/>
    <w:rsid w:val="7EAF0B77"/>
    <w:rsid w:val="7EC5068B"/>
    <w:rsid w:val="7F03689B"/>
    <w:rsid w:val="7F257B45"/>
    <w:rsid w:val="7F342EBD"/>
    <w:rsid w:val="7F385010"/>
    <w:rsid w:val="7F8544C8"/>
    <w:rsid w:val="7FC9210C"/>
    <w:rsid w:val="7FD56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504" w:firstLineChars="200"/>
      <w:jc w:val="both"/>
    </w:pPr>
    <w:rPr>
      <w:rFonts w:ascii="Times New Roman" w:hAnsi="Times New Roman" w:eastAsia="仿宋" w:cs="Times New Roman"/>
      <w:kern w:val="2"/>
      <w:sz w:val="24"/>
      <w:szCs w:val="24"/>
      <w:lang w:val="en-US" w:eastAsia="zh-CN" w:bidi="ar-SA"/>
    </w:rPr>
  </w:style>
  <w:style w:type="paragraph" w:styleId="5">
    <w:name w:val="heading 1"/>
    <w:basedOn w:val="1"/>
    <w:next w:val="1"/>
    <w:link w:val="45"/>
    <w:qFormat/>
    <w:uiPriority w:val="0"/>
    <w:pPr>
      <w:keepNext/>
      <w:keepLines/>
      <w:tabs>
        <w:tab w:val="left" w:pos="432"/>
      </w:tabs>
      <w:spacing w:before="20" w:after="20" w:line="240" w:lineRule="auto"/>
      <w:ind w:left="0" w:firstLine="0" w:firstLineChars="0"/>
      <w:jc w:val="center"/>
      <w:outlineLvl w:val="0"/>
    </w:pPr>
    <w:rPr>
      <w:rFonts w:ascii="Times New Roman" w:hAnsi="Times New Roman"/>
      <w:b/>
      <w:bCs/>
      <w:kern w:val="44"/>
      <w:sz w:val="44"/>
      <w:szCs w:val="44"/>
    </w:rPr>
  </w:style>
  <w:style w:type="paragraph" w:styleId="6">
    <w:name w:val="heading 2"/>
    <w:basedOn w:val="1"/>
    <w:next w:val="1"/>
    <w:link w:val="43"/>
    <w:unhideWhenUsed/>
    <w:qFormat/>
    <w:uiPriority w:val="0"/>
    <w:pPr>
      <w:keepNext/>
      <w:keepLines/>
      <w:tabs>
        <w:tab w:val="left" w:pos="2985"/>
      </w:tabs>
      <w:spacing w:before="50" w:beforeLines="50" w:after="50" w:afterLines="50" w:line="500" w:lineRule="exact"/>
      <w:ind w:firstLine="562" w:firstLineChars="200"/>
      <w:outlineLvl w:val="1"/>
    </w:pPr>
    <w:rPr>
      <w:rFonts w:ascii="仿宋_GB2312" w:hAnsi="仿宋_GB2312" w:cs="Times New Roman"/>
      <w:b/>
      <w:bCs/>
      <w:kern w:val="0"/>
      <w:sz w:val="28"/>
      <w:szCs w:val="28"/>
      <w:lang w:val="zh-CN"/>
    </w:rPr>
  </w:style>
  <w:style w:type="paragraph" w:styleId="7">
    <w:name w:val="heading 3"/>
    <w:basedOn w:val="1"/>
    <w:next w:val="8"/>
    <w:link w:val="44"/>
    <w:unhideWhenUsed/>
    <w:qFormat/>
    <w:uiPriority w:val="0"/>
    <w:pPr>
      <w:keepNext/>
      <w:keepLines/>
      <w:ind w:firstLine="420"/>
      <w:jc w:val="left"/>
      <w:outlineLvl w:val="2"/>
    </w:pPr>
    <w:rPr>
      <w:rFonts w:ascii="仿宋_GB2312" w:hAnsi="仿宋_GB2312" w:cs="黑体"/>
      <w:b/>
      <w:bCs/>
      <w:kern w:val="0"/>
      <w:szCs w:val="20"/>
    </w:rPr>
  </w:style>
  <w:style w:type="paragraph" w:styleId="9">
    <w:name w:val="heading 4"/>
    <w:basedOn w:val="1"/>
    <w:next w:val="1"/>
    <w:unhideWhenUsed/>
    <w:qFormat/>
    <w:uiPriority w:val="0"/>
    <w:pPr>
      <w:keepNext/>
      <w:keepLines/>
      <w:numPr>
        <w:ilvl w:val="3"/>
        <w:numId w:val="1"/>
      </w:numPr>
      <w:tabs>
        <w:tab w:val="left" w:pos="5117"/>
      </w:tabs>
      <w:spacing w:before="280" w:beforeLines="0" w:beforeAutospacing="0" w:after="290" w:afterLines="0" w:afterAutospacing="0" w:line="372" w:lineRule="auto"/>
      <w:ind w:left="5359" w:hanging="397" w:firstLineChars="0"/>
      <w:outlineLvl w:val="3"/>
    </w:pPr>
    <w:rPr>
      <w:rFonts w:ascii="Arial" w:hAnsi="Arial" w:eastAsia="黑体"/>
      <w:b/>
      <w:sz w:val="28"/>
    </w:rPr>
  </w:style>
  <w:style w:type="paragraph" w:styleId="10">
    <w:name w:val="heading 5"/>
    <w:basedOn w:val="1"/>
    <w:next w:val="1"/>
    <w:unhideWhenUsed/>
    <w:qFormat/>
    <w:uiPriority w:val="0"/>
    <w:pPr>
      <w:keepNext/>
      <w:keepLines/>
      <w:numPr>
        <w:ilvl w:val="4"/>
        <w:numId w:val="1"/>
      </w:numPr>
      <w:tabs>
        <w:tab w:val="left" w:pos="5117"/>
      </w:tabs>
      <w:spacing w:before="280" w:beforeLines="0" w:beforeAutospacing="0" w:after="290" w:afterLines="0" w:afterAutospacing="0" w:line="372" w:lineRule="auto"/>
      <w:ind w:left="2297" w:hanging="312" w:firstLineChars="0"/>
      <w:outlineLvl w:val="4"/>
    </w:pPr>
    <w:rPr>
      <w:b/>
      <w:sz w:val="28"/>
    </w:rPr>
  </w:style>
  <w:style w:type="paragraph" w:styleId="11">
    <w:name w:val="heading 6"/>
    <w:basedOn w:val="1"/>
    <w:next w:val="1"/>
    <w:unhideWhenUsed/>
    <w:qFormat/>
    <w:uiPriority w:val="9"/>
    <w:pPr>
      <w:keepNext/>
      <w:keepLines/>
      <w:spacing w:before="40"/>
      <w:outlineLvl w:val="5"/>
    </w:pPr>
    <w:rPr>
      <w:color w:val="244061"/>
    </w:rPr>
  </w:style>
  <w:style w:type="character" w:default="1" w:styleId="27">
    <w:name w:val="Default Paragraph Font"/>
    <w:unhideWhenUsed/>
    <w:qFormat/>
    <w:uiPriority w:val="1"/>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8">
    <w:name w:val="Normal Indent"/>
    <w:basedOn w:val="1"/>
    <w:next w:val="3"/>
    <w:qFormat/>
    <w:uiPriority w:val="0"/>
    <w:pPr>
      <w:ind w:firstLine="420" w:firstLineChars="200"/>
    </w:pPr>
  </w:style>
  <w:style w:type="paragraph" w:styleId="12">
    <w:name w:val="Body Text 3"/>
    <w:basedOn w:val="1"/>
    <w:qFormat/>
    <w:uiPriority w:val="99"/>
    <w:rPr>
      <w:rFonts w:ascii="宋体" w:hAnsi="宋体" w:cs="宋体"/>
    </w:rPr>
  </w:style>
  <w:style w:type="paragraph" w:styleId="13">
    <w:name w:val="Body Text"/>
    <w:basedOn w:val="1"/>
    <w:next w:val="14"/>
    <w:link w:val="46"/>
    <w:qFormat/>
    <w:uiPriority w:val="0"/>
    <w:pPr>
      <w:jc w:val="left"/>
    </w:pPr>
    <w:rPr>
      <w:bCs/>
    </w:rPr>
  </w:style>
  <w:style w:type="paragraph" w:styleId="14">
    <w:name w:val="Body Text First Indent"/>
    <w:basedOn w:val="13"/>
    <w:next w:val="15"/>
    <w:qFormat/>
    <w:uiPriority w:val="0"/>
    <w:pPr>
      <w:ind w:firstLine="420" w:firstLineChars="100"/>
    </w:pPr>
  </w:style>
  <w:style w:type="paragraph" w:styleId="15">
    <w:name w:val="toc 6"/>
    <w:basedOn w:val="1"/>
    <w:next w:val="1"/>
    <w:qFormat/>
    <w:uiPriority w:val="99"/>
    <w:pPr>
      <w:ind w:left="1050"/>
      <w:jc w:val="left"/>
    </w:pPr>
    <w:rPr>
      <w:sz w:val="18"/>
      <w:szCs w:val="18"/>
    </w:rPr>
  </w:style>
  <w:style w:type="paragraph" w:styleId="16">
    <w:name w:val="Plain Text"/>
    <w:basedOn w:val="1"/>
    <w:next w:val="1"/>
    <w:qFormat/>
    <w:uiPriority w:val="99"/>
    <w:rPr>
      <w:rFonts w:ascii="宋体" w:hAnsi="Courier New" w:eastAsia="宋体" w:cs="宋体"/>
      <w:sz w:val="21"/>
      <w:szCs w:val="21"/>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paragraph" w:styleId="19">
    <w:name w:val="toc 1"/>
    <w:basedOn w:val="1"/>
    <w:next w:val="1"/>
    <w:semiHidden/>
    <w:qFormat/>
    <w:uiPriority w:val="99"/>
    <w:pPr>
      <w:spacing w:line="360" w:lineRule="auto"/>
    </w:pPr>
    <w:rPr>
      <w:rFonts w:eastAsia="宋体"/>
      <w:sz w:val="32"/>
      <w:szCs w:val="32"/>
    </w:rPr>
  </w:style>
  <w:style w:type="paragraph" w:styleId="20">
    <w:name w:val="List"/>
    <w:basedOn w:val="1"/>
    <w:qFormat/>
    <w:uiPriority w:val="0"/>
    <w:pPr>
      <w:ind w:left="200" w:hanging="200" w:hangingChars="200"/>
    </w:pPr>
  </w:style>
  <w:style w:type="paragraph" w:styleId="21">
    <w:name w:val="Body Text Indent 3"/>
    <w:basedOn w:val="1"/>
    <w:qFormat/>
    <w:uiPriority w:val="0"/>
    <w:pPr>
      <w:spacing w:line="360" w:lineRule="auto"/>
      <w:ind w:left="220"/>
      <w:jc w:val="left"/>
    </w:pPr>
    <w:rPr>
      <w:rFonts w:ascii="仿宋_GB2312" w:eastAsia="仿宋_GB2312"/>
      <w:color w:val="000000"/>
      <w:sz w:val="24"/>
    </w:rPr>
  </w:style>
  <w:style w:type="paragraph" w:styleId="22">
    <w:name w:val="toc 2"/>
    <w:basedOn w:val="1"/>
    <w:next w:val="1"/>
    <w:semiHidden/>
    <w:qFormat/>
    <w:uiPriority w:val="99"/>
    <w:pPr>
      <w:ind w:left="210"/>
      <w:jc w:val="left"/>
    </w:pPr>
    <w:rPr>
      <w:rFonts w:ascii="??_GB2312" w:eastAsia="Times New Roman" w:cs="??_GB2312"/>
      <w:smallCaps/>
      <w:sz w:val="20"/>
      <w:szCs w:val="20"/>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4">
    <w:name w:val="Title"/>
    <w:basedOn w:val="1"/>
    <w:next w:val="1"/>
    <w:qFormat/>
    <w:uiPriority w:val="99"/>
    <w:pPr>
      <w:jc w:val="center"/>
    </w:pPr>
    <w:rPr>
      <w:rFonts w:ascii="Arial" w:hAnsi="Arial" w:eastAsia="宋体" w:cs="Arial"/>
      <w:b/>
      <w:bCs/>
      <w:kern w:val="0"/>
      <w:sz w:val="36"/>
      <w:szCs w:val="36"/>
      <w:lang w:eastAsia="en-U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Hyperlink"/>
    <w:basedOn w:val="27"/>
    <w:qFormat/>
    <w:uiPriority w:val="99"/>
    <w:rPr>
      <w:color w:val="0000FF"/>
      <w:u w:val="single"/>
    </w:rPr>
  </w:style>
  <w:style w:type="paragraph" w:customStyle="1" w:styleId="31">
    <w:name w:val="普通(网站)1"/>
    <w:basedOn w:val="1"/>
    <w:qFormat/>
    <w:uiPriority w:val="99"/>
    <w:pPr>
      <w:widowControl/>
      <w:spacing w:beforeAutospacing="1" w:afterAutospacing="1"/>
      <w:jc w:val="left"/>
    </w:pPr>
    <w:rPr>
      <w:rFonts w:ascii="宋体" w:hAnsi="宋体" w:cs="宋体"/>
      <w:kern w:val="0"/>
    </w:rPr>
  </w:style>
  <w:style w:type="paragraph" w:customStyle="1" w:styleId="32">
    <w:name w:val="Proposals body"/>
    <w:basedOn w:val="1"/>
    <w:next w:val="1"/>
    <w:qFormat/>
    <w:uiPriority w:val="99"/>
    <w:pPr>
      <w:widowControl/>
      <w:spacing w:line="360" w:lineRule="auto"/>
      <w:jc w:val="left"/>
    </w:pPr>
    <w:rPr>
      <w:rFonts w:ascii="宋体" w:eastAsia="Times New Roman" w:cs="宋体"/>
      <w:color w:val="000000"/>
      <w:kern w:val="0"/>
    </w:rPr>
  </w:style>
  <w:style w:type="paragraph" w:customStyle="1" w:styleId="33">
    <w:name w:val="样式1"/>
    <w:basedOn w:val="6"/>
    <w:qFormat/>
    <w:uiPriority w:val="99"/>
    <w:pPr>
      <w:spacing w:line="415" w:lineRule="auto"/>
    </w:pPr>
    <w:rPr>
      <w:sz w:val="36"/>
      <w:szCs w:val="36"/>
    </w:rPr>
  </w:style>
  <w:style w:type="paragraph" w:customStyle="1" w:styleId="34">
    <w:name w:val="Char"/>
    <w:basedOn w:val="1"/>
    <w:qFormat/>
    <w:uiPriority w:val="99"/>
    <w:rPr>
      <w:rFonts w:ascii="??_GB2312" w:eastAsia="Times New Roman" w:cs="??_GB2312"/>
      <w:b/>
      <w:bCs/>
      <w:sz w:val="32"/>
      <w:szCs w:val="32"/>
    </w:rPr>
  </w:style>
  <w:style w:type="paragraph" w:customStyle="1" w:styleId="35">
    <w:name w:val="reader-word-layer reader-word-s26-10"/>
    <w:basedOn w:val="1"/>
    <w:qFormat/>
    <w:uiPriority w:val="99"/>
    <w:pPr>
      <w:widowControl/>
      <w:spacing w:before="100" w:beforeAutospacing="1" w:after="100" w:afterAutospacing="1"/>
      <w:jc w:val="left"/>
    </w:pPr>
    <w:rPr>
      <w:rFonts w:ascii="宋体" w:hAnsi="宋体" w:cs="宋体"/>
      <w:kern w:val="0"/>
    </w:rPr>
  </w:style>
  <w:style w:type="paragraph" w:customStyle="1" w:styleId="36">
    <w:name w:val="reader-word-layer reader-word-s27-4"/>
    <w:basedOn w:val="1"/>
    <w:qFormat/>
    <w:uiPriority w:val="99"/>
    <w:pPr>
      <w:widowControl/>
      <w:spacing w:before="100" w:beforeAutospacing="1" w:after="100" w:afterAutospacing="1"/>
      <w:jc w:val="left"/>
    </w:pPr>
    <w:rPr>
      <w:rFonts w:ascii="宋体" w:hAnsi="宋体" w:cs="宋体"/>
      <w:kern w:val="0"/>
    </w:rPr>
  </w:style>
  <w:style w:type="paragraph" w:customStyle="1" w:styleId="37">
    <w:name w:val="reader-word-layer reader-word-s27-6"/>
    <w:basedOn w:val="1"/>
    <w:qFormat/>
    <w:uiPriority w:val="99"/>
    <w:pPr>
      <w:widowControl/>
      <w:spacing w:before="100" w:beforeAutospacing="1" w:after="100" w:afterAutospacing="1"/>
      <w:jc w:val="left"/>
    </w:pPr>
    <w:rPr>
      <w:rFonts w:ascii="宋体" w:hAnsi="宋体" w:cs="宋体"/>
      <w:kern w:val="0"/>
    </w:rPr>
  </w:style>
  <w:style w:type="paragraph" w:customStyle="1" w:styleId="38">
    <w:name w:val="reader-word-layer reader-word-s27-7"/>
    <w:basedOn w:val="1"/>
    <w:qFormat/>
    <w:uiPriority w:val="99"/>
    <w:pPr>
      <w:widowControl/>
      <w:spacing w:before="100" w:beforeAutospacing="1" w:after="100" w:afterAutospacing="1"/>
      <w:jc w:val="left"/>
    </w:pPr>
    <w:rPr>
      <w:rFonts w:ascii="宋体" w:hAnsi="宋体" w:cs="宋体"/>
      <w:kern w:val="0"/>
    </w:rPr>
  </w:style>
  <w:style w:type="paragraph" w:customStyle="1" w:styleId="39">
    <w:name w:val="reader-word-layer reader-word-s27-8"/>
    <w:basedOn w:val="1"/>
    <w:qFormat/>
    <w:uiPriority w:val="99"/>
    <w:pPr>
      <w:widowControl/>
      <w:spacing w:before="100" w:beforeAutospacing="1" w:after="100" w:afterAutospacing="1"/>
      <w:jc w:val="left"/>
    </w:pPr>
    <w:rPr>
      <w:rFonts w:ascii="宋体" w:hAnsi="宋体" w:cs="宋体"/>
      <w:kern w:val="0"/>
    </w:rPr>
  </w:style>
  <w:style w:type="paragraph" w:customStyle="1" w:styleId="40">
    <w:name w:val="reader-word-layer reader-word-s27-9"/>
    <w:basedOn w:val="1"/>
    <w:qFormat/>
    <w:uiPriority w:val="99"/>
    <w:pPr>
      <w:widowControl/>
      <w:spacing w:before="100" w:beforeAutospacing="1" w:after="100" w:afterAutospacing="1"/>
      <w:jc w:val="left"/>
    </w:pPr>
    <w:rPr>
      <w:rFonts w:ascii="宋体" w:hAnsi="宋体" w:cs="宋体"/>
      <w:kern w:val="0"/>
    </w:rPr>
  </w:style>
  <w:style w:type="paragraph" w:customStyle="1" w:styleId="41">
    <w:name w:val="reader-word-layer reader-word-s27-15"/>
    <w:basedOn w:val="1"/>
    <w:qFormat/>
    <w:uiPriority w:val="99"/>
    <w:pPr>
      <w:widowControl/>
      <w:spacing w:before="100" w:beforeAutospacing="1" w:after="100" w:afterAutospacing="1"/>
      <w:jc w:val="left"/>
    </w:pPr>
    <w:rPr>
      <w:rFonts w:ascii="宋体" w:hAnsi="宋体" w:cs="宋体"/>
      <w:kern w:val="0"/>
    </w:rPr>
  </w:style>
  <w:style w:type="paragraph" w:customStyle="1" w:styleId="42">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43">
    <w:name w:val="标题 2 Char"/>
    <w:basedOn w:val="27"/>
    <w:link w:val="6"/>
    <w:qFormat/>
    <w:uiPriority w:val="0"/>
    <w:rPr>
      <w:rFonts w:ascii="Arial" w:hAnsi="Arial" w:eastAsia="仿宋" w:cs="Times New Roman"/>
      <w:b/>
      <w:bCs/>
      <w:sz w:val="30"/>
      <w:szCs w:val="32"/>
    </w:rPr>
  </w:style>
  <w:style w:type="character" w:customStyle="1" w:styleId="44">
    <w:name w:val="标题 3 Char"/>
    <w:link w:val="7"/>
    <w:qFormat/>
    <w:uiPriority w:val="9"/>
    <w:rPr>
      <w:rFonts w:ascii="仿宋_GB2312" w:hAnsi="仿宋_GB2312" w:eastAsia="仿宋" w:cs="黑体"/>
      <w:b/>
      <w:bCs/>
      <w:sz w:val="24"/>
      <w:szCs w:val="20"/>
    </w:rPr>
  </w:style>
  <w:style w:type="character" w:customStyle="1" w:styleId="45">
    <w:name w:val="标题 1 Char"/>
    <w:basedOn w:val="27"/>
    <w:link w:val="5"/>
    <w:qFormat/>
    <w:locked/>
    <w:uiPriority w:val="99"/>
    <w:rPr>
      <w:rFonts w:ascii="Times New Roman" w:hAnsi="Times New Roman" w:eastAsia="仿宋"/>
      <w:b/>
      <w:bCs/>
      <w:kern w:val="2"/>
      <w:sz w:val="44"/>
      <w:szCs w:val="24"/>
    </w:rPr>
  </w:style>
  <w:style w:type="character" w:customStyle="1" w:styleId="46">
    <w:name w:val="正文文本 Char"/>
    <w:basedOn w:val="27"/>
    <w:link w:val="13"/>
    <w:semiHidden/>
    <w:qFormat/>
    <w:locked/>
    <w:uiPriority w:val="99"/>
    <w:rPr>
      <w:rFonts w:ascii="Calibri" w:hAnsi="Calibri" w:eastAsia="仿宋" w:cs="Times New Roman"/>
      <w:sz w:val="24"/>
    </w:rPr>
  </w:style>
  <w:style w:type="character" w:customStyle="1" w:styleId="47">
    <w:name w:val="large1"/>
    <w:qFormat/>
    <w:uiPriority w:val="99"/>
    <w:rPr>
      <w:rFonts w:ascii="宋体" w:hAnsi="宋体" w:eastAsia="宋体" w:cs="宋体"/>
      <w:sz w:val="21"/>
      <w:szCs w:val="21"/>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BodyText1I2"/>
    <w:basedOn w:val="1"/>
    <w:qFormat/>
    <w:uiPriority w:val="0"/>
    <w:pPr>
      <w:spacing w:after="120"/>
      <w:ind w:left="420" w:leftChars="200" w:hanging="200" w:hangingChars="200"/>
    </w:pPr>
    <w:rPr>
      <w:kern w:val="0"/>
      <w:szCs w:val="21"/>
    </w:rPr>
  </w:style>
  <w:style w:type="character" w:customStyle="1" w:styleId="52">
    <w:name w:val="zbggmain style9"/>
    <w:qFormat/>
    <w:uiPriority w:val="0"/>
    <w:rPr>
      <w:rFonts w:ascii="Tahoma" w:hAnsi="Tahoma"/>
      <w:sz w:val="24"/>
      <w:szCs w:val="20"/>
    </w:rPr>
  </w:style>
  <w:style w:type="paragraph" w:customStyle="1" w:styleId="53">
    <w:name w:val="正文-小四"/>
    <w:basedOn w:val="1"/>
    <w:qFormat/>
    <w:uiPriority w:val="99"/>
    <w:pPr>
      <w:widowControl/>
      <w:spacing w:beforeLines="30" w:afterLines="30" w:line="480" w:lineRule="atLeast"/>
      <w:ind w:firstLine="520"/>
    </w:pPr>
    <w:rPr>
      <w:rFonts w:ascii="宋体" w:hAnsi="宋体" w:cs="宋体"/>
      <w:bCs/>
      <w:spacing w:val="10"/>
      <w:kern w:val="10"/>
      <w:position w:val="1"/>
      <w:sz w:val="24"/>
      <w:szCs w:val="32"/>
    </w:rPr>
  </w:style>
  <w:style w:type="paragraph" w:customStyle="1" w:styleId="54">
    <w:name w:val="样式 表格正文 + 两端对齐"/>
    <w:basedOn w:val="1"/>
    <w:next w:val="55"/>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55">
    <w:name w:val="正文1"/>
    <w:basedOn w:val="1"/>
    <w:next w:val="56"/>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56">
    <w:name w:val="自动更正"/>
    <w:next w:val="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xl39"/>
    <w:basedOn w:val="1"/>
    <w:next w:val="58"/>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8">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59">
    <w:name w:val="List Paragraph"/>
    <w:basedOn w:val="1"/>
    <w:qFormat/>
    <w:uiPriority w:val="0"/>
    <w:pPr>
      <w:ind w:firstLine="420" w:firstLineChars="200"/>
    </w:pPr>
    <w:rPr>
      <w:rFonts w:ascii="Times New Roman" w:hAnsi="Times New Roman" w:eastAsia="宋体" w:cs="Times New Roman"/>
    </w:rPr>
  </w:style>
  <w:style w:type="paragraph" w:customStyle="1" w:styleId="60">
    <w:name w:val="文章正文"/>
    <w:basedOn w:val="1"/>
    <w:next w:val="61"/>
    <w:qFormat/>
    <w:uiPriority w:val="0"/>
    <w:pPr>
      <w:spacing w:line="360" w:lineRule="auto"/>
      <w:ind w:firstLine="200" w:firstLineChars="200"/>
    </w:pPr>
    <w:rPr>
      <w:rFonts w:ascii="Times New Roman" w:hAnsi="Times New Roman"/>
      <w:snapToGrid/>
      <w:sz w:val="24"/>
      <w:szCs w:val="24"/>
    </w:rPr>
  </w:style>
  <w:style w:type="paragraph" w:customStyle="1" w:styleId="61">
    <w:name w:val="公式样式 变量"/>
    <w:qFormat/>
    <w:uiPriority w:val="0"/>
    <w:rPr>
      <w:rFonts w:ascii="Times New Roman" w:hAnsi="Times New Roman" w:eastAsia="宋体" w:cs="Times New Roman"/>
      <w: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58</Pages>
  <Words>26352</Words>
  <Characters>28693</Characters>
  <Lines>0</Lines>
  <Paragraphs>0</Paragraphs>
  <TotalTime>7</TotalTime>
  <ScaleCrop>false</ScaleCrop>
  <LinksUpToDate>false</LinksUpToDate>
  <CharactersWithSpaces>30066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2018-02-20T15:36:00Z</dcterms:created>
  <dc:creator>Abu设计</dc:creator>
  <dc:description>更多Abu设计的信纸请访问
http://chn.docer.com/works?userid=415014680
谢谢支持</dc:description>
  <cp:keywords>信纸 信笺背景</cp:keywords>
  <cp:lastModifiedBy>祈福</cp:lastModifiedBy>
  <cp:lastPrinted>2025-03-04T00:29:00Z</cp:lastPrinted>
  <dcterms:modified xsi:type="dcterms:W3CDTF">2025-07-07T08:53:58Z</dcterms:modified>
  <dc:subject>信纸</dc:subject>
  <dc:title>信纸-Abu设计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2308C6959C6F49589852D6552F49728F_13</vt:lpwstr>
  </property>
  <property fmtid="{D5CDD505-2E9C-101B-9397-08002B2CF9AE}" pid="4" name="KSOTemplateDocerSaveRecord">
    <vt:lpwstr>eyJoZGlkIjoiYzVjY2Y2ZDc3YjBjZWEwNDM5ZTJmNmViNDI4YTU1ZTciLCJ1c2VySWQiOiIyNjkxMDk2MDEifQ==</vt:lpwstr>
  </property>
</Properties>
</file>