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8E935">
      <w:pPr>
        <w:adjustRightInd/>
        <w:spacing w:line="360" w:lineRule="auto"/>
        <w:rPr>
          <w:rFonts w:hint="eastAsia" w:ascii="仿宋" w:hAnsi="仿宋" w:eastAsia="仿宋" w:cs="仿宋"/>
          <w:b/>
          <w:bCs/>
          <w:color w:val="000000" w:themeColor="text1"/>
          <w:sz w:val="56"/>
          <w:szCs w:val="56"/>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 xml:space="preserve">    </w:t>
      </w:r>
    </w:p>
    <w:p w14:paraId="30DC9029">
      <w:pPr>
        <w:adjustRightInd/>
        <w:spacing w:line="360" w:lineRule="auto"/>
        <w:jc w:val="center"/>
        <w:rPr>
          <w:rFonts w:hint="eastAsia" w:ascii="仿宋" w:hAnsi="仿宋" w:eastAsia="仿宋" w:cs="仿宋"/>
          <w:color w:val="000000" w:themeColor="text1"/>
          <w:sz w:val="44"/>
          <w:szCs w:val="44"/>
          <w:lang w:eastAsia="zh-CN"/>
          <w14:textFill>
            <w14:solidFill>
              <w14:schemeClr w14:val="tx1"/>
            </w14:solidFill>
          </w14:textFill>
        </w:rPr>
      </w:pPr>
    </w:p>
    <w:p w14:paraId="4FE01198">
      <w:pPr>
        <w:adjustRightInd/>
        <w:spacing w:line="360" w:lineRule="auto"/>
        <w:jc w:val="center"/>
        <w:rPr>
          <w:rFonts w:hint="eastAsia" w:ascii="仿宋" w:hAnsi="仿宋" w:eastAsia="仿宋" w:cs="仿宋"/>
          <w:color w:val="000000" w:themeColor="text1"/>
          <w:sz w:val="44"/>
          <w:szCs w:val="44"/>
          <w:lang w:eastAsia="zh-CN"/>
          <w14:textFill>
            <w14:solidFill>
              <w14:schemeClr w14:val="tx1"/>
            </w14:solidFill>
          </w14:textFill>
        </w:rPr>
      </w:pPr>
    </w:p>
    <w:p w14:paraId="445D75FA">
      <w:pPr>
        <w:adjustRightInd/>
        <w:spacing w:line="360" w:lineRule="auto"/>
        <w:jc w:val="center"/>
        <w:rPr>
          <w:rFonts w:hint="eastAsia" w:ascii="仿宋" w:hAnsi="仿宋" w:eastAsia="仿宋" w:cs="仿宋"/>
          <w:color w:val="000000" w:themeColor="text1"/>
          <w:sz w:val="44"/>
          <w:szCs w:val="44"/>
          <w:lang w:eastAsia="zh-CN"/>
          <w14:textFill>
            <w14:solidFill>
              <w14:schemeClr w14:val="tx1"/>
            </w14:solidFill>
          </w14:textFill>
        </w:rPr>
      </w:pPr>
    </w:p>
    <w:p w14:paraId="6FC6AE16">
      <w:pPr>
        <w:adjustRightInd/>
        <w:spacing w:line="360" w:lineRule="auto"/>
        <w:jc w:val="center"/>
        <w:rPr>
          <w:rFonts w:hint="eastAsia" w:ascii="仿宋" w:hAnsi="仿宋" w:eastAsia="仿宋" w:cs="仿宋"/>
          <w:b/>
          <w:bCs/>
          <w:color w:val="000000" w:themeColor="text1"/>
          <w:sz w:val="52"/>
          <w:szCs w:val="52"/>
          <w:lang w:eastAsia="zh-CN"/>
          <w14:textFill>
            <w14:solidFill>
              <w14:schemeClr w14:val="tx1"/>
            </w14:solidFill>
          </w14:textFill>
        </w:rPr>
      </w:pPr>
      <w:r>
        <w:rPr>
          <w:rFonts w:hint="eastAsia" w:ascii="仿宋" w:hAnsi="仿宋" w:eastAsia="仿宋" w:cs="仿宋"/>
          <w:b/>
          <w:bCs/>
          <w:color w:val="000000" w:themeColor="text1"/>
          <w:sz w:val="52"/>
          <w:szCs w:val="52"/>
          <w:lang w:eastAsia="zh-CN"/>
          <w14:textFill>
            <w14:solidFill>
              <w14:schemeClr w14:val="tx1"/>
            </w14:solidFill>
          </w14:textFill>
        </w:rPr>
        <w:t>2025年年度-2028年半年度</w:t>
      </w:r>
    </w:p>
    <w:p w14:paraId="5E2B7260">
      <w:pPr>
        <w:adjustRightInd/>
        <w:spacing w:line="360" w:lineRule="auto"/>
        <w:jc w:val="center"/>
        <w:rPr>
          <w:rFonts w:hint="eastAsia" w:ascii="仿宋" w:hAnsi="仿宋" w:eastAsia="仿宋" w:cs="仿宋"/>
          <w:b/>
          <w:bCs/>
          <w:color w:val="000000" w:themeColor="text1"/>
          <w:sz w:val="52"/>
          <w:szCs w:val="52"/>
          <w:lang w:eastAsia="zh-CN"/>
          <w14:textFill>
            <w14:solidFill>
              <w14:schemeClr w14:val="tx1"/>
            </w14:solidFill>
          </w14:textFill>
        </w:rPr>
      </w:pPr>
      <w:r>
        <w:rPr>
          <w:rFonts w:hint="eastAsia" w:ascii="仿宋" w:hAnsi="仿宋" w:eastAsia="仿宋" w:cs="仿宋"/>
          <w:b/>
          <w:bCs/>
          <w:color w:val="000000" w:themeColor="text1"/>
          <w:sz w:val="52"/>
          <w:szCs w:val="52"/>
          <w:lang w:eastAsia="zh-CN"/>
          <w14:textFill>
            <w14:solidFill>
              <w14:schemeClr w14:val="tx1"/>
            </w14:solidFill>
          </w14:textFill>
        </w:rPr>
        <w:t>发债年报审计服务采购项目</w:t>
      </w:r>
    </w:p>
    <w:p w14:paraId="5F841232">
      <w:pPr>
        <w:adjustRightInd/>
        <w:spacing w:line="360" w:lineRule="auto"/>
        <w:jc w:val="center"/>
        <w:rPr>
          <w:rFonts w:hint="eastAsia" w:ascii="仿宋" w:hAnsi="仿宋" w:eastAsia="仿宋" w:cs="仿宋"/>
          <w:b/>
          <w:bCs/>
          <w:color w:val="000000" w:themeColor="text1"/>
          <w:sz w:val="52"/>
          <w:szCs w:val="52"/>
          <w14:textFill>
            <w14:solidFill>
              <w14:schemeClr w14:val="tx1"/>
            </w14:solidFill>
          </w14:textFill>
        </w:rPr>
      </w:pPr>
    </w:p>
    <w:p w14:paraId="54E57AF7">
      <w:pPr>
        <w:pStyle w:val="12"/>
        <w:rPr>
          <w:rFonts w:hint="eastAsia"/>
        </w:rPr>
      </w:pPr>
    </w:p>
    <w:p w14:paraId="48EFB402">
      <w:pPr>
        <w:adjustRightInd/>
        <w:spacing w:line="360" w:lineRule="auto"/>
        <w:jc w:val="center"/>
        <w:rPr>
          <w:rFonts w:hint="eastAsia" w:ascii="仿宋" w:hAnsi="仿宋" w:eastAsia="仿宋" w:cs="仿宋"/>
        </w:rPr>
      </w:pPr>
      <w:r>
        <w:rPr>
          <w:rFonts w:hint="eastAsia" w:ascii="仿宋" w:hAnsi="仿宋" w:eastAsia="仿宋" w:cs="仿宋"/>
          <w:b/>
          <w:color w:val="000000" w:themeColor="text1"/>
          <w:sz w:val="72"/>
          <w:szCs w:val="72"/>
          <w14:textFill>
            <w14:solidFill>
              <w14:schemeClr w14:val="tx1"/>
            </w14:solidFill>
          </w14:textFill>
        </w:rPr>
        <w:t>公开招标文件</w:t>
      </w:r>
    </w:p>
    <w:p w14:paraId="075D610D">
      <w:pPr>
        <w:spacing w:line="360" w:lineRule="auto"/>
        <w:jc w:val="center"/>
        <w:rPr>
          <w:rFonts w:hint="eastAsia" w:ascii="仿宋" w:hAnsi="仿宋" w:eastAsia="仿宋" w:cs="仿宋"/>
          <w:b/>
          <w:color w:val="000000" w:themeColor="text1"/>
          <w:sz w:val="24"/>
          <w14:textFill>
            <w14:solidFill>
              <w14:schemeClr w14:val="tx1"/>
            </w14:solidFill>
          </w14:textFill>
        </w:rPr>
      </w:pPr>
    </w:p>
    <w:p w14:paraId="7B56E352">
      <w:pPr>
        <w:pStyle w:val="12"/>
        <w:rPr>
          <w:rFonts w:hint="eastAsia" w:ascii="仿宋" w:hAnsi="仿宋" w:eastAsia="仿宋" w:cs="仿宋"/>
          <w:b/>
          <w:color w:val="000000" w:themeColor="text1"/>
          <w:sz w:val="24"/>
          <w14:textFill>
            <w14:solidFill>
              <w14:schemeClr w14:val="tx1"/>
            </w14:solidFill>
          </w14:textFill>
        </w:rPr>
      </w:pPr>
    </w:p>
    <w:p w14:paraId="00CD8B7F">
      <w:pPr>
        <w:rPr>
          <w:rFonts w:hint="eastAsia" w:ascii="仿宋" w:hAnsi="仿宋" w:eastAsia="仿宋" w:cs="仿宋"/>
          <w:b/>
          <w:color w:val="000000" w:themeColor="text1"/>
          <w:sz w:val="24"/>
          <w14:textFill>
            <w14:solidFill>
              <w14:schemeClr w14:val="tx1"/>
            </w14:solidFill>
          </w14:textFill>
        </w:rPr>
      </w:pPr>
    </w:p>
    <w:p w14:paraId="32220152">
      <w:pPr>
        <w:pStyle w:val="12"/>
        <w:rPr>
          <w:rFonts w:hint="eastAsia"/>
        </w:rPr>
      </w:pPr>
    </w:p>
    <w:p w14:paraId="65E61773">
      <w:pPr>
        <w:pStyle w:val="20"/>
        <w:rPr>
          <w:rFonts w:hint="eastAsia" w:ascii="仿宋" w:hAnsi="仿宋" w:eastAsia="仿宋" w:cs="仿宋"/>
        </w:rPr>
      </w:pPr>
    </w:p>
    <w:p w14:paraId="15A405FC">
      <w:pPr>
        <w:spacing w:line="360" w:lineRule="auto"/>
        <w:rPr>
          <w:rFonts w:hint="eastAsia" w:ascii="仿宋" w:hAnsi="仿宋" w:eastAsia="仿宋" w:cs="仿宋"/>
          <w:color w:val="000000" w:themeColor="text1"/>
          <w:sz w:val="24"/>
          <w14:textFill>
            <w14:solidFill>
              <w14:schemeClr w14:val="tx1"/>
            </w14:solidFill>
          </w14:textFill>
        </w:rPr>
      </w:pPr>
    </w:p>
    <w:p w14:paraId="2535602F">
      <w:pPr>
        <w:pStyle w:val="12"/>
        <w:rPr>
          <w:rFonts w:hint="eastAsia" w:ascii="仿宋" w:hAnsi="仿宋" w:eastAsia="仿宋" w:cs="仿宋"/>
          <w:color w:val="000000" w:themeColor="text1"/>
          <w:sz w:val="24"/>
          <w14:textFill>
            <w14:solidFill>
              <w14:schemeClr w14:val="tx1"/>
            </w14:solidFill>
          </w14:textFill>
        </w:rPr>
      </w:pPr>
    </w:p>
    <w:p w14:paraId="3B5519E3">
      <w:pPr>
        <w:rPr>
          <w:rFonts w:hint="eastAsia" w:ascii="仿宋" w:hAnsi="仿宋" w:eastAsia="仿宋" w:cs="仿宋"/>
          <w:color w:val="000000" w:themeColor="text1"/>
          <w:sz w:val="24"/>
          <w14:textFill>
            <w14:solidFill>
              <w14:schemeClr w14:val="tx1"/>
            </w14:solidFill>
          </w14:textFill>
        </w:rPr>
      </w:pPr>
    </w:p>
    <w:p w14:paraId="2E15237B">
      <w:pPr>
        <w:pStyle w:val="12"/>
        <w:rPr>
          <w:rFonts w:hint="eastAsia"/>
        </w:rPr>
      </w:pPr>
    </w:p>
    <w:p w14:paraId="1A00A2C8">
      <w:pPr>
        <w:pStyle w:val="12"/>
        <w:rPr>
          <w:rFonts w:hint="eastAsia" w:ascii="仿宋" w:hAnsi="仿宋" w:eastAsia="仿宋" w:cs="仿宋"/>
        </w:rPr>
      </w:pPr>
    </w:p>
    <w:p w14:paraId="34BAE399">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 xml:space="preserve"> </w:t>
      </w:r>
    </w:p>
    <w:p w14:paraId="426DD5B5">
      <w:pPr>
        <w:snapToGrid w:val="0"/>
        <w:spacing w:line="360" w:lineRule="auto"/>
        <w:ind w:firstLine="1280" w:firstLineChars="4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项目编号:</w:t>
      </w:r>
      <w:r>
        <w:rPr>
          <w:rFonts w:hint="eastAsia" w:ascii="仿宋" w:hAnsi="仿宋" w:eastAsia="仿宋" w:cs="仿宋"/>
          <w:bCs/>
          <w:color w:val="000000" w:themeColor="text1"/>
          <w:sz w:val="32"/>
          <w:szCs w:val="32"/>
          <w:lang w:val="en-US" w:eastAsia="zh-CN"/>
          <w14:textFill>
            <w14:solidFill>
              <w14:schemeClr w14:val="tx1"/>
            </w14:solidFill>
          </w14:textFill>
        </w:rPr>
        <w:t>ZCCG-2025008</w:t>
      </w:r>
      <w:r>
        <w:rPr>
          <w:rFonts w:hint="eastAsia" w:ascii="仿宋" w:hAnsi="仿宋" w:eastAsia="仿宋" w:cs="仿宋"/>
          <w:color w:val="000000" w:themeColor="text1"/>
          <w:sz w:val="24"/>
          <w14:textFill>
            <w14:solidFill>
              <w14:schemeClr w14:val="tx1"/>
            </w14:solidFill>
          </w14:textFill>
        </w:rPr>
        <w:t xml:space="preserve">                     </w:t>
      </w:r>
    </w:p>
    <w:p w14:paraId="26F157D5">
      <w:pPr>
        <w:snapToGrid w:val="0"/>
        <w:spacing w:line="360" w:lineRule="auto"/>
        <w:ind w:firstLine="1280" w:firstLineChars="4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采购单位：</w:t>
      </w:r>
      <w:r>
        <w:rPr>
          <w:rFonts w:hint="eastAsia" w:ascii="仿宋" w:hAnsi="仿宋" w:eastAsia="仿宋" w:cs="仿宋"/>
          <w:bCs/>
          <w:color w:val="000000" w:themeColor="text1"/>
          <w:sz w:val="32"/>
          <w:szCs w:val="32"/>
          <w:lang w:eastAsia="zh-CN"/>
          <w14:textFill>
            <w14:solidFill>
              <w14:schemeClr w14:val="tx1"/>
            </w14:solidFill>
          </w14:textFill>
        </w:rPr>
        <w:t>常山县常投控股有限公司</w:t>
      </w:r>
    </w:p>
    <w:p w14:paraId="332306EF">
      <w:pPr>
        <w:snapToGrid w:val="0"/>
        <w:spacing w:line="360" w:lineRule="auto"/>
        <w:ind w:firstLine="1280" w:firstLineChars="4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采购代理机构：</w:t>
      </w:r>
      <w:r>
        <w:rPr>
          <w:rFonts w:hint="eastAsia" w:ascii="仿宋" w:hAnsi="仿宋" w:eastAsia="仿宋" w:cs="仿宋"/>
          <w:bCs/>
          <w:color w:val="000000" w:themeColor="text1"/>
          <w:sz w:val="32"/>
          <w:szCs w:val="32"/>
          <w:lang w:eastAsia="zh-CN"/>
          <w14:textFill>
            <w14:solidFill>
              <w14:schemeClr w14:val="tx1"/>
            </w14:solidFill>
          </w14:textFill>
        </w:rPr>
        <w:t>浙江至诚采购代理有限公司</w:t>
      </w:r>
    </w:p>
    <w:p w14:paraId="4D629642">
      <w:pPr>
        <w:spacing w:line="360" w:lineRule="auto"/>
        <w:jc w:val="center"/>
        <w:rPr>
          <w:rFonts w:hint="eastAsia" w:ascii="仿宋" w:hAnsi="仿宋" w:eastAsia="仿宋" w:cs="仿宋"/>
          <w:bCs/>
          <w:color w:val="000000" w:themeColor="text1"/>
          <w:sz w:val="32"/>
          <w:szCs w:val="32"/>
          <w14:textFill>
            <w14:solidFill>
              <w14:schemeClr w14:val="tx1"/>
            </w14:solidFill>
          </w14:textFill>
        </w:rPr>
      </w:pPr>
    </w:p>
    <w:p w14:paraId="7CAB6094">
      <w:pPr>
        <w:spacing w:line="360" w:lineRule="auto"/>
        <w:jc w:val="center"/>
        <w:rPr>
          <w:rFonts w:hint="eastAsia" w:ascii="仿宋" w:hAnsi="仿宋" w:eastAsia="仿宋" w:cs="仿宋"/>
          <w:b/>
          <w:color w:val="000000" w:themeColor="text1"/>
          <w:sz w:val="48"/>
          <w:szCs w:val="48"/>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二〇二</w:t>
      </w:r>
      <w:r>
        <w:rPr>
          <w:rFonts w:hint="eastAsia" w:ascii="仿宋" w:hAnsi="仿宋" w:eastAsia="仿宋" w:cs="仿宋"/>
          <w:bCs/>
          <w:color w:val="000000" w:themeColor="text1"/>
          <w:sz w:val="32"/>
          <w:szCs w:val="32"/>
          <w:lang w:val="en-US" w:eastAsia="zh-CN"/>
          <w14:textFill>
            <w14:solidFill>
              <w14:schemeClr w14:val="tx1"/>
            </w14:solidFill>
          </w14:textFill>
        </w:rPr>
        <w:t>五</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eastAsia="zh-CN"/>
          <w14:textFill>
            <w14:solidFill>
              <w14:schemeClr w14:val="tx1"/>
            </w14:solidFill>
          </w14:textFill>
        </w:rPr>
        <w:t>七</w:t>
      </w:r>
      <w:r>
        <w:rPr>
          <w:rFonts w:hint="eastAsia" w:ascii="仿宋" w:hAnsi="仿宋" w:eastAsia="仿宋" w:cs="仿宋"/>
          <w:bCs/>
          <w:color w:val="000000" w:themeColor="text1"/>
          <w:sz w:val="32"/>
          <w:szCs w:val="32"/>
          <w14:textFill>
            <w14:solidFill>
              <w14:schemeClr w14:val="tx1"/>
            </w14:solidFill>
          </w14:textFill>
        </w:rPr>
        <w:t>月</w:t>
      </w:r>
    </w:p>
    <w:p w14:paraId="28505DF7">
      <w:pPr>
        <w:adjustRightInd/>
        <w:spacing w:line="360" w:lineRule="auto"/>
        <w:jc w:val="center"/>
        <w:rPr>
          <w:rFonts w:hint="eastAsia" w:ascii="仿宋" w:hAnsi="仿宋" w:eastAsia="仿宋" w:cs="仿宋"/>
          <w:color w:val="000000" w:themeColor="text1"/>
          <w:sz w:val="44"/>
          <w:szCs w:val="44"/>
          <w:lang w:eastAsia="zh-CN"/>
          <w14:textFill>
            <w14:solidFill>
              <w14:schemeClr w14:val="tx1"/>
            </w14:solidFill>
          </w14:textFill>
        </w:rPr>
      </w:pPr>
    </w:p>
    <w:p w14:paraId="271497A8">
      <w:pPr>
        <w:adjustRightInd/>
        <w:spacing w:line="360" w:lineRule="auto"/>
        <w:jc w:val="center"/>
        <w:rPr>
          <w:rFonts w:hint="eastAsia" w:ascii="仿宋" w:hAnsi="仿宋" w:eastAsia="仿宋" w:cs="仿宋"/>
          <w:color w:val="000000" w:themeColor="text1"/>
          <w:sz w:val="44"/>
          <w:szCs w:val="44"/>
          <w:lang w:eastAsia="zh-CN"/>
          <w14:textFill>
            <w14:solidFill>
              <w14:schemeClr w14:val="tx1"/>
            </w14:solidFill>
          </w14:textFill>
        </w:rPr>
      </w:pPr>
    </w:p>
    <w:p w14:paraId="7728D2BD">
      <w:pPr>
        <w:spacing w:line="360" w:lineRule="auto"/>
        <w:jc w:val="center"/>
        <w:rPr>
          <w:rFonts w:hint="eastAsia" w:ascii="仿宋" w:hAnsi="仿宋" w:eastAsia="仿宋" w:cs="仿宋"/>
          <w:b/>
          <w:color w:val="000000" w:themeColor="text1"/>
          <w:sz w:val="48"/>
          <w:szCs w:val="48"/>
          <w14:textFill>
            <w14:solidFill>
              <w14:schemeClr w14:val="tx1"/>
            </w14:solidFill>
          </w14:textFill>
        </w:rPr>
      </w:pPr>
    </w:p>
    <w:p w14:paraId="574FD4CF">
      <w:pPr>
        <w:spacing w:line="360" w:lineRule="auto"/>
        <w:jc w:val="center"/>
        <w:rPr>
          <w:rFonts w:hint="eastAsia" w:ascii="仿宋" w:hAnsi="仿宋" w:eastAsia="仿宋" w:cs="仿宋"/>
          <w:b/>
          <w:color w:val="000000" w:themeColor="text1"/>
          <w:sz w:val="48"/>
          <w:szCs w:val="48"/>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目  录</w:t>
      </w:r>
    </w:p>
    <w:p w14:paraId="00F96469">
      <w:pPr>
        <w:spacing w:line="360" w:lineRule="auto"/>
        <w:rPr>
          <w:rFonts w:hint="eastAsia" w:ascii="仿宋" w:hAnsi="仿宋" w:eastAsia="仿宋" w:cs="仿宋"/>
          <w:color w:val="000000" w:themeColor="text1"/>
          <w:sz w:val="32"/>
          <w:szCs w:val="32"/>
          <w14:textFill>
            <w14:solidFill>
              <w14:schemeClr w14:val="tx1"/>
            </w14:solidFill>
          </w14:textFill>
        </w:rPr>
      </w:pPr>
    </w:p>
    <w:p w14:paraId="40BD9CAC">
      <w:pPr>
        <w:keepNext w:val="0"/>
        <w:keepLines w:val="0"/>
        <w:pageBreakBefore w:val="0"/>
        <w:widowControl w:val="0"/>
        <w:kinsoku/>
        <w:wordWrap/>
        <w:overflowPunct/>
        <w:topLinePunct w:val="0"/>
        <w:autoSpaceDE/>
        <w:autoSpaceDN/>
        <w:bidi w:val="0"/>
        <w:adjustRightInd w:val="0"/>
        <w:snapToGrid/>
        <w:spacing w:line="700" w:lineRule="exact"/>
        <w:ind w:firstLine="300" w:firstLineChars="100"/>
        <w:textAlignment w:val="auto"/>
        <w:rPr>
          <w:rFonts w:hint="eastAsia" w:ascii="仿宋" w:hAnsi="仿宋" w:eastAsia="仿宋" w:cs="仿宋"/>
          <w:sz w:val="30"/>
          <w:szCs w:val="30"/>
          <w:lang w:val="en-US" w:eastAsia="zh-CN"/>
        </w:rPr>
      </w:pPr>
      <w:r>
        <w:rPr>
          <w:rFonts w:hint="eastAsia" w:ascii="仿宋" w:hAnsi="仿宋" w:eastAsia="仿宋" w:cs="仿宋"/>
          <w:color w:val="000000" w:themeColor="text1"/>
          <w:sz w:val="30"/>
          <w:szCs w:val="30"/>
          <w14:textFill>
            <w14:solidFill>
              <w14:schemeClr w14:val="tx1"/>
            </w14:solidFill>
          </w14:textFill>
        </w:rPr>
        <w:t>第一章  公开招标公告</w:t>
      </w:r>
      <w:r>
        <w:rPr>
          <w:rFonts w:hint="eastAsia" w:ascii="仿宋" w:hAnsi="仿宋" w:eastAsia="仿宋" w:cs="仿宋"/>
          <w:sz w:val="30"/>
          <w:szCs w:val="30"/>
          <w:lang w:val="en-US" w:eastAsia="zh-CN"/>
        </w:rPr>
        <w:t xml:space="preserve"> </w:t>
      </w:r>
    </w:p>
    <w:p w14:paraId="0A0E175C">
      <w:pPr>
        <w:keepNext w:val="0"/>
        <w:keepLines w:val="0"/>
        <w:pageBreakBefore w:val="0"/>
        <w:widowControl w:val="0"/>
        <w:kinsoku/>
        <w:wordWrap/>
        <w:overflowPunct/>
        <w:topLinePunct w:val="0"/>
        <w:autoSpaceDE/>
        <w:autoSpaceDN/>
        <w:bidi w:val="0"/>
        <w:adjustRightInd w:val="0"/>
        <w:snapToGrid/>
        <w:spacing w:line="700" w:lineRule="exact"/>
        <w:ind w:firstLine="300" w:firstLineChars="1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第二章  投标人须知</w:t>
      </w:r>
    </w:p>
    <w:p w14:paraId="6E68E185">
      <w:pPr>
        <w:keepNext w:val="0"/>
        <w:keepLines w:val="0"/>
        <w:pageBreakBefore w:val="0"/>
        <w:widowControl w:val="0"/>
        <w:kinsoku/>
        <w:wordWrap/>
        <w:overflowPunct/>
        <w:topLinePunct w:val="0"/>
        <w:autoSpaceDE/>
        <w:autoSpaceDN/>
        <w:bidi w:val="0"/>
        <w:adjustRightInd w:val="0"/>
        <w:snapToGrid/>
        <w:spacing w:line="700" w:lineRule="exact"/>
        <w:ind w:firstLine="300" w:firstLineChars="1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第三章  采购内容及需求</w:t>
      </w:r>
    </w:p>
    <w:p w14:paraId="49748AAB">
      <w:pPr>
        <w:keepNext w:val="0"/>
        <w:keepLines w:val="0"/>
        <w:pageBreakBefore w:val="0"/>
        <w:widowControl w:val="0"/>
        <w:kinsoku/>
        <w:wordWrap/>
        <w:overflowPunct/>
        <w:topLinePunct w:val="0"/>
        <w:autoSpaceDE/>
        <w:autoSpaceDN/>
        <w:bidi w:val="0"/>
        <w:adjustRightInd w:val="0"/>
        <w:snapToGrid/>
        <w:spacing w:line="700" w:lineRule="exact"/>
        <w:ind w:firstLine="300" w:firstLineChars="1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第四章  评标方法及评分标准</w:t>
      </w:r>
    </w:p>
    <w:p w14:paraId="26B2074B">
      <w:pPr>
        <w:keepNext w:val="0"/>
        <w:keepLines w:val="0"/>
        <w:pageBreakBefore w:val="0"/>
        <w:widowControl w:val="0"/>
        <w:kinsoku/>
        <w:wordWrap/>
        <w:overflowPunct/>
        <w:topLinePunct w:val="0"/>
        <w:autoSpaceDE/>
        <w:autoSpaceDN/>
        <w:bidi w:val="0"/>
        <w:adjustRightInd w:val="0"/>
        <w:snapToGrid/>
        <w:spacing w:line="700" w:lineRule="exact"/>
        <w:ind w:firstLine="300" w:firstLineChars="1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第五章  拟签订的合同文本</w:t>
      </w:r>
    </w:p>
    <w:p w14:paraId="5F316FE6">
      <w:pPr>
        <w:keepNext w:val="0"/>
        <w:keepLines w:val="0"/>
        <w:pageBreakBefore w:val="0"/>
        <w:widowControl w:val="0"/>
        <w:kinsoku/>
        <w:wordWrap/>
        <w:overflowPunct/>
        <w:topLinePunct w:val="0"/>
        <w:autoSpaceDE/>
        <w:autoSpaceDN/>
        <w:bidi w:val="0"/>
        <w:adjustRightInd w:val="0"/>
        <w:snapToGrid/>
        <w:spacing w:line="700" w:lineRule="exact"/>
        <w:ind w:firstLine="300" w:firstLineChars="1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第六章  应提交的有关格式范例</w:t>
      </w:r>
    </w:p>
    <w:p w14:paraId="27D373EB">
      <w:pPr>
        <w:keepNext w:val="0"/>
        <w:keepLines w:val="0"/>
        <w:pageBreakBefore w:val="0"/>
        <w:widowControl w:val="0"/>
        <w:kinsoku/>
        <w:wordWrap/>
        <w:overflowPunct/>
        <w:topLinePunct w:val="0"/>
        <w:autoSpaceDE/>
        <w:autoSpaceDN/>
        <w:bidi w:val="0"/>
        <w:adjustRightInd w:val="0"/>
        <w:snapToGrid/>
        <w:spacing w:line="700" w:lineRule="exact"/>
        <w:textAlignment w:val="auto"/>
        <w:rPr>
          <w:rFonts w:hint="eastAsia" w:ascii="仿宋" w:hAnsi="仿宋" w:eastAsia="仿宋" w:cs="仿宋"/>
          <w:sz w:val="30"/>
          <w:szCs w:val="30"/>
        </w:rPr>
      </w:pPr>
    </w:p>
    <w:p w14:paraId="5B398E6F">
      <w:pPr>
        <w:keepNext w:val="0"/>
        <w:keepLines w:val="0"/>
        <w:pageBreakBefore w:val="0"/>
        <w:widowControl w:val="0"/>
        <w:kinsoku/>
        <w:wordWrap/>
        <w:overflowPunct/>
        <w:topLinePunct w:val="0"/>
        <w:autoSpaceDE/>
        <w:autoSpaceDN/>
        <w:bidi w:val="0"/>
        <w:adjustRightInd w:val="0"/>
        <w:snapToGrid/>
        <w:spacing w:line="700" w:lineRule="exact"/>
        <w:textAlignment w:val="auto"/>
        <w:rPr>
          <w:rFonts w:hint="eastAsia" w:ascii="仿宋" w:hAnsi="仿宋" w:eastAsia="仿宋" w:cs="仿宋"/>
          <w:sz w:val="30"/>
          <w:szCs w:val="30"/>
        </w:rPr>
      </w:pPr>
    </w:p>
    <w:p w14:paraId="3BDF85B8">
      <w:pPr>
        <w:keepNext w:val="0"/>
        <w:keepLines w:val="0"/>
        <w:pageBreakBefore w:val="0"/>
        <w:widowControl w:val="0"/>
        <w:kinsoku/>
        <w:wordWrap/>
        <w:overflowPunct/>
        <w:topLinePunct w:val="0"/>
        <w:autoSpaceDE/>
        <w:autoSpaceDN/>
        <w:bidi w:val="0"/>
        <w:adjustRightInd w:val="0"/>
        <w:snapToGrid/>
        <w:spacing w:line="700" w:lineRule="exact"/>
        <w:textAlignment w:val="auto"/>
        <w:rPr>
          <w:rFonts w:hint="eastAsia" w:ascii="仿宋" w:hAnsi="仿宋" w:eastAsia="仿宋" w:cs="仿宋"/>
          <w:sz w:val="30"/>
          <w:szCs w:val="30"/>
        </w:rPr>
      </w:pPr>
    </w:p>
    <w:p w14:paraId="67FB9296">
      <w:pPr>
        <w:rPr>
          <w:rFonts w:hint="eastAsia" w:ascii="仿宋" w:hAnsi="仿宋" w:eastAsia="仿宋" w:cs="仿宋"/>
        </w:rPr>
      </w:pPr>
    </w:p>
    <w:p w14:paraId="3D98AE41">
      <w:pPr>
        <w:rPr>
          <w:rFonts w:hint="eastAsia" w:ascii="仿宋" w:hAnsi="仿宋" w:eastAsia="仿宋" w:cs="仿宋"/>
        </w:rPr>
      </w:pPr>
    </w:p>
    <w:p w14:paraId="7034A573">
      <w:pPr>
        <w:rPr>
          <w:rFonts w:hint="eastAsia" w:ascii="仿宋" w:hAnsi="仿宋" w:eastAsia="仿宋" w:cs="仿宋"/>
        </w:rPr>
      </w:pPr>
    </w:p>
    <w:p w14:paraId="2FA09A5F">
      <w:pPr>
        <w:rPr>
          <w:rFonts w:hint="eastAsia" w:ascii="仿宋" w:hAnsi="仿宋" w:eastAsia="仿宋" w:cs="仿宋"/>
        </w:rPr>
      </w:pPr>
    </w:p>
    <w:p w14:paraId="16B4484B">
      <w:pPr>
        <w:rPr>
          <w:rFonts w:hint="eastAsia" w:ascii="仿宋" w:hAnsi="仿宋" w:eastAsia="仿宋" w:cs="仿宋"/>
        </w:rPr>
      </w:pPr>
    </w:p>
    <w:p w14:paraId="45FA33EE">
      <w:pPr>
        <w:rPr>
          <w:rFonts w:hint="eastAsia" w:ascii="仿宋" w:hAnsi="仿宋" w:eastAsia="仿宋" w:cs="仿宋"/>
        </w:rPr>
      </w:pPr>
    </w:p>
    <w:p w14:paraId="2A7FCB14">
      <w:pPr>
        <w:rPr>
          <w:rFonts w:hint="eastAsia" w:ascii="仿宋" w:hAnsi="仿宋" w:eastAsia="仿宋" w:cs="仿宋"/>
        </w:rPr>
      </w:pPr>
    </w:p>
    <w:p w14:paraId="200C08A4">
      <w:pPr>
        <w:rPr>
          <w:rFonts w:hint="eastAsia" w:ascii="仿宋" w:hAnsi="仿宋" w:eastAsia="仿宋" w:cs="仿宋"/>
        </w:rPr>
      </w:pPr>
    </w:p>
    <w:p w14:paraId="277149EF">
      <w:pPr>
        <w:rPr>
          <w:rFonts w:hint="eastAsia" w:ascii="仿宋" w:hAnsi="仿宋" w:eastAsia="仿宋" w:cs="仿宋"/>
        </w:rPr>
      </w:pPr>
    </w:p>
    <w:p w14:paraId="00A48CC3">
      <w:pPr>
        <w:rPr>
          <w:rFonts w:hint="eastAsia" w:ascii="仿宋" w:hAnsi="仿宋" w:eastAsia="仿宋" w:cs="仿宋"/>
        </w:rPr>
      </w:pPr>
    </w:p>
    <w:p w14:paraId="6DFE3A9E">
      <w:pPr>
        <w:rPr>
          <w:rFonts w:hint="eastAsia" w:ascii="仿宋" w:hAnsi="仿宋" w:eastAsia="仿宋" w:cs="仿宋"/>
        </w:rPr>
      </w:pPr>
    </w:p>
    <w:p w14:paraId="38AA720A">
      <w:pPr>
        <w:rPr>
          <w:rFonts w:hint="eastAsia" w:ascii="仿宋" w:hAnsi="仿宋" w:eastAsia="仿宋" w:cs="仿宋"/>
        </w:rPr>
      </w:pPr>
    </w:p>
    <w:p w14:paraId="291BD128">
      <w:pPr>
        <w:rPr>
          <w:rFonts w:hint="eastAsia" w:ascii="仿宋" w:hAnsi="仿宋" w:eastAsia="仿宋" w:cs="仿宋"/>
        </w:rPr>
      </w:pPr>
    </w:p>
    <w:p w14:paraId="76D46F75">
      <w:pPr>
        <w:pStyle w:val="12"/>
        <w:rPr>
          <w:rFonts w:hint="eastAsia" w:ascii="仿宋" w:hAnsi="仿宋" w:eastAsia="仿宋" w:cs="仿宋"/>
        </w:rPr>
      </w:pPr>
    </w:p>
    <w:p w14:paraId="09B1EAF2">
      <w:pPr>
        <w:pStyle w:val="12"/>
        <w:rPr>
          <w:rFonts w:hint="eastAsia" w:ascii="仿宋" w:hAnsi="仿宋" w:eastAsia="仿宋" w:cs="仿宋"/>
        </w:rPr>
      </w:pPr>
    </w:p>
    <w:p w14:paraId="4E314B40">
      <w:pPr>
        <w:pStyle w:val="12"/>
        <w:rPr>
          <w:rFonts w:hint="eastAsia" w:ascii="仿宋" w:hAnsi="仿宋" w:eastAsia="仿宋" w:cs="仿宋"/>
        </w:rPr>
      </w:pPr>
    </w:p>
    <w:p w14:paraId="3F64BC69">
      <w:pPr>
        <w:pStyle w:val="12"/>
        <w:rPr>
          <w:rFonts w:hint="eastAsia" w:ascii="仿宋" w:hAnsi="仿宋" w:eastAsia="仿宋" w:cs="仿宋"/>
        </w:rPr>
      </w:pPr>
    </w:p>
    <w:p w14:paraId="71DFF2DA">
      <w:pPr>
        <w:adjustRightInd/>
        <w:spacing w:line="360" w:lineRule="auto"/>
        <w:jc w:val="center"/>
        <w:outlineLvl w:val="0"/>
        <w:rPr>
          <w:rFonts w:hint="eastAsia" w:ascii="仿宋" w:hAnsi="仿宋" w:eastAsia="仿宋" w:cs="仿宋"/>
        </w:rPr>
      </w:pPr>
      <w:r>
        <w:rPr>
          <w:rFonts w:hint="eastAsia" w:ascii="仿宋" w:hAnsi="仿宋" w:eastAsia="仿宋" w:cs="仿宋"/>
          <w:b/>
          <w:sz w:val="36"/>
          <w:szCs w:val="20"/>
        </w:rPr>
        <w:t>第一章 公开招标公告</w:t>
      </w:r>
    </w:p>
    <w:p w14:paraId="122451CB">
      <w:pPr>
        <w:pStyle w:val="45"/>
        <w:rPr>
          <w:rFonts w:hint="eastAsia" w:ascii="仿宋" w:hAnsi="仿宋" w:eastAsia="仿宋" w:cs="仿宋"/>
          <w:sz w:val="24"/>
        </w:rPr>
      </w:pPr>
    </w:p>
    <w:p w14:paraId="089426F7">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根据《衢州市国有企业采购管理办法（试行）》（衢国资发</w:t>
      </w:r>
      <w:r>
        <w:rPr>
          <w:rFonts w:hint="eastAsia" w:ascii="仿宋" w:hAnsi="仿宋" w:eastAsia="仿宋" w:cs="仿宋"/>
          <w:bCs/>
          <w:sz w:val="24"/>
          <w:lang w:eastAsia="zh-CN"/>
        </w:rPr>
        <w:t>〔</w:t>
      </w:r>
      <w:r>
        <w:rPr>
          <w:rFonts w:hint="eastAsia" w:ascii="仿宋" w:hAnsi="仿宋" w:eastAsia="仿宋" w:cs="仿宋"/>
          <w:bCs/>
          <w:sz w:val="24"/>
        </w:rPr>
        <w:t>2020</w:t>
      </w:r>
      <w:r>
        <w:rPr>
          <w:rFonts w:hint="eastAsia" w:ascii="仿宋" w:hAnsi="仿宋" w:eastAsia="仿宋" w:cs="仿宋"/>
          <w:bCs/>
          <w:sz w:val="24"/>
          <w:lang w:eastAsia="zh-CN"/>
        </w:rPr>
        <w:t>〕</w:t>
      </w:r>
      <w:r>
        <w:rPr>
          <w:rFonts w:hint="eastAsia" w:ascii="仿宋" w:hAnsi="仿宋" w:eastAsia="仿宋" w:cs="仿宋"/>
          <w:bCs/>
          <w:sz w:val="24"/>
        </w:rPr>
        <w:t>36号）等有关规定，</w:t>
      </w:r>
      <w:r>
        <w:rPr>
          <w:rFonts w:hint="eastAsia" w:ascii="仿宋" w:hAnsi="仿宋" w:eastAsia="仿宋" w:cs="仿宋"/>
          <w:bCs/>
          <w:sz w:val="24"/>
          <w:lang w:eastAsia="zh-CN"/>
        </w:rPr>
        <w:t>浙江至诚采购代理有限公司</w:t>
      </w:r>
      <w:r>
        <w:rPr>
          <w:rFonts w:hint="eastAsia" w:ascii="仿宋" w:hAnsi="仿宋" w:eastAsia="仿宋" w:cs="仿宋"/>
          <w:bCs/>
          <w:sz w:val="24"/>
        </w:rPr>
        <w:t>受</w:t>
      </w:r>
      <w:r>
        <w:rPr>
          <w:rFonts w:hint="eastAsia" w:ascii="仿宋" w:hAnsi="仿宋" w:eastAsia="仿宋" w:cs="仿宋"/>
          <w:bCs/>
          <w:sz w:val="24"/>
          <w:lang w:eastAsia="zh-CN"/>
        </w:rPr>
        <w:t>常山县常投控股有限公司</w:t>
      </w:r>
      <w:r>
        <w:rPr>
          <w:rFonts w:hint="eastAsia" w:ascii="仿宋" w:hAnsi="仿宋" w:eastAsia="仿宋" w:cs="仿宋"/>
          <w:bCs/>
          <w:sz w:val="24"/>
        </w:rPr>
        <w:t>委托，对其所需的</w:t>
      </w:r>
      <w:r>
        <w:rPr>
          <w:rFonts w:hint="eastAsia" w:ascii="仿宋" w:hAnsi="仿宋" w:eastAsia="仿宋" w:cs="仿宋"/>
          <w:bCs/>
          <w:sz w:val="24"/>
          <w:lang w:eastAsia="zh-CN"/>
        </w:rPr>
        <w:t>2025年年度-2028年半年度发债年报审计服务采购项目</w:t>
      </w:r>
      <w:r>
        <w:rPr>
          <w:rFonts w:hint="eastAsia" w:ascii="仿宋" w:hAnsi="仿宋" w:eastAsia="仿宋" w:cs="仿宋"/>
          <w:bCs/>
          <w:sz w:val="24"/>
        </w:rPr>
        <w:t>进行公开招标，欢迎国内符合资格的单位前来投标。</w:t>
      </w:r>
    </w:p>
    <w:p w14:paraId="3460C144">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15A9CF90">
      <w:pPr>
        <w:spacing w:line="360" w:lineRule="auto"/>
        <w:ind w:firstLine="482" w:firstLineChars="200"/>
        <w:rPr>
          <w:rFonts w:hint="eastAsia" w:ascii="仿宋" w:hAnsi="仿宋" w:eastAsia="仿宋" w:cs="仿宋"/>
          <w:b w:val="0"/>
          <w:bCs/>
          <w:sz w:val="24"/>
          <w:lang w:val="en-US" w:eastAsia="zh-CN"/>
        </w:rPr>
      </w:pPr>
      <w:r>
        <w:rPr>
          <w:rFonts w:hint="eastAsia" w:ascii="仿宋" w:hAnsi="仿宋" w:eastAsia="仿宋" w:cs="仿宋"/>
          <w:b/>
          <w:sz w:val="24"/>
        </w:rPr>
        <w:t>项目编号：</w:t>
      </w:r>
      <w:r>
        <w:rPr>
          <w:rFonts w:hint="eastAsia" w:ascii="仿宋" w:hAnsi="仿宋" w:eastAsia="仿宋" w:cs="仿宋"/>
          <w:b w:val="0"/>
          <w:bCs/>
          <w:sz w:val="24"/>
          <w:lang w:val="en-US" w:eastAsia="zh-CN"/>
        </w:rPr>
        <w:t>ZCCG-2025008</w:t>
      </w:r>
    </w:p>
    <w:p w14:paraId="5545C57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采购方式：</w:t>
      </w:r>
      <w:r>
        <w:rPr>
          <w:rFonts w:hint="eastAsia" w:ascii="仿宋" w:hAnsi="仿宋" w:eastAsia="仿宋" w:cs="仿宋"/>
          <w:bCs/>
          <w:sz w:val="24"/>
        </w:rPr>
        <w:t>公开招标</w:t>
      </w:r>
    </w:p>
    <w:p w14:paraId="48285398">
      <w:pPr>
        <w:spacing w:line="360" w:lineRule="auto"/>
        <w:ind w:firstLine="482" w:firstLineChars="200"/>
        <w:rPr>
          <w:rFonts w:hint="eastAsia" w:ascii="仿宋" w:hAnsi="仿宋" w:eastAsia="仿宋" w:cs="仿宋"/>
          <w:b/>
          <w:sz w:val="24"/>
          <w:lang w:eastAsia="zh-CN"/>
        </w:rPr>
      </w:pPr>
      <w:r>
        <w:rPr>
          <w:rFonts w:hint="eastAsia" w:ascii="仿宋" w:hAnsi="仿宋" w:eastAsia="仿宋" w:cs="仿宋"/>
          <w:b/>
          <w:sz w:val="24"/>
          <w:lang w:eastAsia="zh-CN"/>
        </w:rPr>
        <w:t>采购内容：</w:t>
      </w:r>
    </w:p>
    <w:tbl>
      <w:tblPr>
        <w:tblStyle w:val="26"/>
        <w:tblpPr w:leftFromText="180" w:rightFromText="180" w:vertAnchor="text" w:horzAnchor="page" w:tblpX="618" w:tblpY="95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1230"/>
        <w:gridCol w:w="2640"/>
        <w:gridCol w:w="735"/>
        <w:gridCol w:w="3555"/>
        <w:gridCol w:w="1245"/>
        <w:gridCol w:w="850"/>
      </w:tblGrid>
      <w:tr w14:paraId="4AE2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710750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EDF75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提供服务会计事务所要求</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42327B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服务范围</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E7A5A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服务年限</w:t>
            </w:r>
          </w:p>
        </w:tc>
        <w:tc>
          <w:tcPr>
            <w:tcW w:w="4800" w:type="dxa"/>
            <w:gridSpan w:val="2"/>
            <w:tcBorders>
              <w:top w:val="single" w:color="000000" w:sz="4" w:space="0"/>
              <w:left w:val="single" w:color="000000" w:sz="4" w:space="0"/>
              <w:bottom w:val="single" w:color="000000" w:sz="4" w:space="0"/>
              <w:right w:val="single" w:color="000000" w:sz="4" w:space="0"/>
            </w:tcBorders>
            <w:noWrap w:val="0"/>
            <w:vAlign w:val="center"/>
          </w:tcPr>
          <w:p w14:paraId="336C13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最高限价</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A6F63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总预算</w:t>
            </w:r>
          </w:p>
        </w:tc>
      </w:tr>
      <w:tr w14:paraId="69B5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0" w:hRule="atLeast"/>
        </w:trPr>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51B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E3680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证券所总所</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3124B1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总所出具发行债券及债券披露用年度合并财务报告：常山县常投控股有限公司、常山县国有资产投资运营有限责任公司、常山县城市投资集团有限公司、常山县常隆科创产业集团有限公司、常山县农村投资集团有限公司、常山县汇聚油茶产业发展有限公司、常山工业发展集团有限公司及常山工控公司（暂定名）等八家公司的年度合并财务报告。</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77991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3年</w:t>
            </w:r>
          </w:p>
        </w:tc>
        <w:tc>
          <w:tcPr>
            <w:tcW w:w="3555" w:type="dxa"/>
            <w:tcBorders>
              <w:top w:val="single" w:color="000000" w:sz="4" w:space="0"/>
              <w:left w:val="single" w:color="000000" w:sz="4" w:space="0"/>
              <w:bottom w:val="single" w:color="000000" w:sz="4" w:space="0"/>
              <w:right w:val="single" w:color="000000" w:sz="4" w:space="0"/>
            </w:tcBorders>
            <w:noWrap w:val="0"/>
            <w:vAlign w:val="center"/>
          </w:tcPr>
          <w:p w14:paraId="25BFEE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（一）总所出具：常控、 国投、城投、常隆科创、农投、汇聚油茶、工业及工控等八家公司发行债券及债券披露用2025年、2026年及2027年度合并财务报告，最高限价</w:t>
            </w:r>
            <w:r>
              <w:rPr>
                <w:rStyle w:val="81"/>
                <w:rFonts w:hint="eastAsia" w:ascii="宋体" w:hAnsi="宋体" w:eastAsia="宋体" w:cs="宋体"/>
                <w:lang w:val="en-US" w:eastAsia="zh-CN" w:bidi="ar"/>
              </w:rPr>
              <w:t xml:space="preserve"> 140</w:t>
            </w:r>
            <w:r>
              <w:rPr>
                <w:rStyle w:val="80"/>
                <w:rFonts w:hint="eastAsia" w:ascii="宋体" w:hAnsi="宋体" w:eastAsia="宋体" w:cs="宋体"/>
                <w:lang w:val="en-US" w:eastAsia="zh-CN" w:bidi="ar"/>
              </w:rPr>
              <w:t>万元/年。（其中，常控部分限价</w:t>
            </w:r>
            <w:r>
              <w:rPr>
                <w:rStyle w:val="81"/>
                <w:rFonts w:hint="eastAsia" w:ascii="宋体" w:hAnsi="宋体" w:eastAsia="宋体" w:cs="宋体"/>
                <w:lang w:val="en-US" w:eastAsia="zh-CN" w:bidi="ar"/>
              </w:rPr>
              <w:t xml:space="preserve">  14  </w:t>
            </w:r>
            <w:r>
              <w:rPr>
                <w:rStyle w:val="80"/>
                <w:rFonts w:hint="eastAsia" w:ascii="宋体" w:hAnsi="宋体" w:eastAsia="宋体" w:cs="宋体"/>
                <w:lang w:val="en-US" w:eastAsia="zh-CN" w:bidi="ar"/>
              </w:rPr>
              <w:t>万元/年，国投部分限价</w:t>
            </w:r>
            <w:r>
              <w:rPr>
                <w:rStyle w:val="81"/>
                <w:rFonts w:hint="eastAsia" w:ascii="宋体" w:hAnsi="宋体" w:eastAsia="宋体" w:cs="宋体"/>
                <w:lang w:val="en-US" w:eastAsia="zh-CN" w:bidi="ar"/>
              </w:rPr>
              <w:t xml:space="preserve">  15  </w:t>
            </w:r>
            <w:r>
              <w:rPr>
                <w:rStyle w:val="80"/>
                <w:rFonts w:hint="eastAsia" w:ascii="宋体" w:hAnsi="宋体" w:eastAsia="宋体" w:cs="宋体"/>
                <w:lang w:val="en-US" w:eastAsia="zh-CN" w:bidi="ar"/>
              </w:rPr>
              <w:t>万元/年，城投部分限价</w:t>
            </w:r>
            <w:r>
              <w:rPr>
                <w:rStyle w:val="81"/>
                <w:rFonts w:hint="eastAsia" w:ascii="宋体" w:hAnsi="宋体" w:eastAsia="宋体" w:cs="宋体"/>
                <w:lang w:val="en-US" w:eastAsia="zh-CN" w:bidi="ar"/>
              </w:rPr>
              <w:t xml:space="preserve">  22  </w:t>
            </w:r>
            <w:r>
              <w:rPr>
                <w:rStyle w:val="80"/>
                <w:rFonts w:hint="eastAsia" w:ascii="宋体" w:hAnsi="宋体" w:eastAsia="宋体" w:cs="宋体"/>
                <w:lang w:val="en-US" w:eastAsia="zh-CN" w:bidi="ar"/>
              </w:rPr>
              <w:t xml:space="preserve">万元/年，常隆科创部分限价 </w:t>
            </w:r>
            <w:r>
              <w:rPr>
                <w:rStyle w:val="81"/>
                <w:rFonts w:hint="eastAsia" w:ascii="宋体" w:hAnsi="宋体" w:eastAsia="宋体" w:cs="宋体"/>
                <w:lang w:val="en-US" w:eastAsia="zh-CN" w:bidi="ar"/>
              </w:rPr>
              <w:t xml:space="preserve"> 17   </w:t>
            </w:r>
            <w:r>
              <w:rPr>
                <w:rStyle w:val="80"/>
                <w:rFonts w:hint="eastAsia" w:ascii="宋体" w:hAnsi="宋体" w:eastAsia="宋体" w:cs="宋体"/>
                <w:lang w:val="en-US" w:eastAsia="zh-CN" w:bidi="ar"/>
              </w:rPr>
              <w:t>万元/年，农投部分限价</w:t>
            </w:r>
            <w:r>
              <w:rPr>
                <w:rStyle w:val="81"/>
                <w:rFonts w:hint="eastAsia" w:ascii="宋体" w:hAnsi="宋体" w:eastAsia="宋体" w:cs="宋体"/>
                <w:lang w:val="en-US" w:eastAsia="zh-CN" w:bidi="ar"/>
              </w:rPr>
              <w:t xml:space="preserve">   22  </w:t>
            </w:r>
            <w:r>
              <w:rPr>
                <w:rStyle w:val="80"/>
                <w:rFonts w:hint="eastAsia" w:ascii="宋体" w:hAnsi="宋体" w:eastAsia="宋体" w:cs="宋体"/>
                <w:lang w:val="en-US" w:eastAsia="zh-CN" w:bidi="ar"/>
              </w:rPr>
              <w:t xml:space="preserve"> 万元/年，汇聚油茶部分限价</w:t>
            </w:r>
            <w:r>
              <w:rPr>
                <w:rStyle w:val="81"/>
                <w:rFonts w:hint="eastAsia" w:ascii="宋体" w:hAnsi="宋体" w:eastAsia="宋体" w:cs="宋体"/>
                <w:lang w:val="en-US" w:eastAsia="zh-CN" w:bidi="ar"/>
              </w:rPr>
              <w:t xml:space="preserve">   17  </w:t>
            </w:r>
            <w:r>
              <w:rPr>
                <w:rStyle w:val="80"/>
                <w:rFonts w:hint="eastAsia" w:ascii="宋体" w:hAnsi="宋体" w:eastAsia="宋体" w:cs="宋体"/>
                <w:lang w:val="en-US" w:eastAsia="zh-CN" w:bidi="ar"/>
              </w:rPr>
              <w:t>万元/年，工业部分限价</w:t>
            </w:r>
            <w:r>
              <w:rPr>
                <w:rStyle w:val="81"/>
                <w:rFonts w:hint="eastAsia" w:ascii="宋体" w:hAnsi="宋体" w:eastAsia="宋体" w:cs="宋体"/>
                <w:lang w:val="en-US" w:eastAsia="zh-CN" w:bidi="ar"/>
              </w:rPr>
              <w:t xml:space="preserve">  19  </w:t>
            </w:r>
            <w:r>
              <w:rPr>
                <w:rStyle w:val="80"/>
                <w:rFonts w:hint="eastAsia" w:ascii="宋体" w:hAnsi="宋体" w:eastAsia="宋体" w:cs="宋体"/>
                <w:lang w:val="en-US" w:eastAsia="zh-CN" w:bidi="ar"/>
              </w:rPr>
              <w:t xml:space="preserve">万元/年，工控部分限价 </w:t>
            </w:r>
            <w:r>
              <w:rPr>
                <w:rStyle w:val="81"/>
                <w:rFonts w:hint="eastAsia" w:ascii="宋体" w:hAnsi="宋体" w:eastAsia="宋体" w:cs="宋体"/>
                <w:lang w:val="en-US" w:eastAsia="zh-CN" w:bidi="ar"/>
              </w:rPr>
              <w:t xml:space="preserve"> 14    </w:t>
            </w:r>
            <w:r>
              <w:rPr>
                <w:rStyle w:val="80"/>
                <w:rFonts w:hint="eastAsia" w:ascii="宋体" w:hAnsi="宋体" w:eastAsia="宋体" w:cs="宋体"/>
                <w:lang w:val="en-US" w:eastAsia="zh-CN" w:bidi="ar"/>
              </w:rPr>
              <w:t>万元/年。）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3F76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3=420</w:t>
            </w:r>
            <w:r>
              <w:rPr>
                <w:rFonts w:hint="eastAsia" w:ascii="宋体" w:hAnsi="宋体" w:cs="宋体"/>
                <w:i w:val="0"/>
                <w:iCs w:val="0"/>
                <w:color w:val="000000"/>
                <w:kern w:val="0"/>
                <w:sz w:val="22"/>
                <w:szCs w:val="22"/>
                <w:u w:val="none"/>
                <w:lang w:val="en-US" w:eastAsia="zh-CN" w:bidi="ar"/>
              </w:rPr>
              <w:t>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（根据实际服务内容是否发生，据实结算。）</w:t>
            </w:r>
          </w:p>
        </w:tc>
        <w:tc>
          <w:tcPr>
            <w:tcW w:w="850" w:type="dxa"/>
            <w:vMerge w:val="restart"/>
            <w:tcBorders>
              <w:top w:val="single" w:color="000000" w:sz="4" w:space="0"/>
              <w:left w:val="single" w:color="000000" w:sz="4" w:space="0"/>
              <w:bottom w:val="single" w:color="000000" w:sz="4" w:space="0"/>
              <w:right w:val="single" w:color="000000" w:sz="4" w:space="0"/>
            </w:tcBorders>
            <w:noWrap/>
            <w:vAlign w:val="center"/>
          </w:tcPr>
          <w:p w14:paraId="108DB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r>
              <w:rPr>
                <w:rFonts w:hint="eastAsia" w:ascii="宋体" w:hAnsi="宋体" w:cs="宋体"/>
                <w:i w:val="0"/>
                <w:iCs w:val="0"/>
                <w:color w:val="000000"/>
                <w:kern w:val="0"/>
                <w:sz w:val="22"/>
                <w:szCs w:val="22"/>
                <w:u w:val="none"/>
                <w:lang w:val="en-US" w:eastAsia="zh-CN" w:bidi="ar"/>
              </w:rPr>
              <w:t>万元</w:t>
            </w:r>
          </w:p>
        </w:tc>
      </w:tr>
      <w:tr w14:paraId="3850B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0"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29E78">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BC38E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证券所分所</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0F490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（二）分所出具年度合并范围内所有需要审计报告公司的单体财务报告。</w:t>
            </w: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F1368">
            <w:pPr>
              <w:jc w:val="center"/>
              <w:rPr>
                <w:rFonts w:hint="eastAsia" w:ascii="宋体" w:hAnsi="宋体" w:eastAsia="宋体" w:cs="宋体"/>
                <w:i w:val="0"/>
                <w:iCs w:val="0"/>
                <w:color w:val="000000"/>
                <w:sz w:val="21"/>
                <w:szCs w:val="21"/>
                <w:u w:val="none"/>
              </w:rPr>
            </w:pPr>
          </w:p>
        </w:tc>
        <w:tc>
          <w:tcPr>
            <w:tcW w:w="3555" w:type="dxa"/>
            <w:tcBorders>
              <w:top w:val="single" w:color="000000" w:sz="4" w:space="0"/>
              <w:left w:val="single" w:color="000000" w:sz="4" w:space="0"/>
              <w:bottom w:val="single" w:color="000000" w:sz="4" w:space="0"/>
              <w:right w:val="single" w:color="000000" w:sz="4" w:space="0"/>
            </w:tcBorders>
            <w:noWrap w:val="0"/>
            <w:vAlign w:val="center"/>
          </w:tcPr>
          <w:p w14:paraId="12953D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（二）分所出具：常控、 国投、城投、常隆科创、农投、汇聚油茶、工业及工控等八家公司发行债券及债券披露用2025年、2026年及2027年度单体财务报告，最高限价</w:t>
            </w:r>
            <w:r>
              <w:rPr>
                <w:rStyle w:val="81"/>
                <w:rFonts w:hint="eastAsia" w:ascii="宋体" w:hAnsi="宋体" w:eastAsia="宋体" w:cs="宋体"/>
                <w:lang w:val="en-US" w:eastAsia="zh-CN" w:bidi="ar"/>
              </w:rPr>
              <w:t xml:space="preserve">  23  </w:t>
            </w:r>
            <w:r>
              <w:rPr>
                <w:rStyle w:val="80"/>
                <w:rFonts w:hint="eastAsia" w:ascii="宋体" w:hAnsi="宋体" w:eastAsia="宋体" w:cs="宋体"/>
                <w:lang w:val="en-US" w:eastAsia="zh-CN" w:bidi="ar"/>
              </w:rPr>
              <w:t>万元/年。（其中，常控部分限价</w:t>
            </w:r>
            <w:r>
              <w:rPr>
                <w:rStyle w:val="81"/>
                <w:rFonts w:hint="eastAsia" w:ascii="宋体" w:hAnsi="宋体" w:eastAsia="宋体" w:cs="宋体"/>
                <w:lang w:val="en-US" w:eastAsia="zh-CN" w:bidi="ar"/>
              </w:rPr>
              <w:t xml:space="preserve">  1 </w:t>
            </w:r>
            <w:r>
              <w:rPr>
                <w:rStyle w:val="80"/>
                <w:rFonts w:hint="eastAsia" w:ascii="宋体" w:hAnsi="宋体" w:eastAsia="宋体" w:cs="宋体"/>
                <w:lang w:val="en-US" w:eastAsia="zh-CN" w:bidi="ar"/>
              </w:rPr>
              <w:t>万元/年，国投部分限价</w:t>
            </w:r>
            <w:r>
              <w:rPr>
                <w:rStyle w:val="81"/>
                <w:rFonts w:hint="eastAsia" w:ascii="宋体" w:hAnsi="宋体" w:eastAsia="宋体" w:cs="宋体"/>
                <w:lang w:val="en-US" w:eastAsia="zh-CN" w:bidi="ar"/>
              </w:rPr>
              <w:t xml:space="preserve">  1  </w:t>
            </w:r>
            <w:r>
              <w:rPr>
                <w:rStyle w:val="80"/>
                <w:rFonts w:hint="eastAsia" w:ascii="宋体" w:hAnsi="宋体" w:eastAsia="宋体" w:cs="宋体"/>
                <w:lang w:val="en-US" w:eastAsia="zh-CN" w:bidi="ar"/>
              </w:rPr>
              <w:t>万元/年，城投部分限价</w:t>
            </w:r>
            <w:r>
              <w:rPr>
                <w:rStyle w:val="81"/>
                <w:rFonts w:hint="eastAsia" w:ascii="宋体" w:hAnsi="宋体" w:eastAsia="宋体" w:cs="宋体"/>
                <w:lang w:val="en-US" w:eastAsia="zh-CN" w:bidi="ar"/>
              </w:rPr>
              <w:t xml:space="preserve"> 4 </w:t>
            </w:r>
            <w:r>
              <w:rPr>
                <w:rStyle w:val="80"/>
                <w:rFonts w:hint="eastAsia" w:ascii="宋体" w:hAnsi="宋体" w:eastAsia="宋体" w:cs="宋体"/>
                <w:lang w:val="en-US" w:eastAsia="zh-CN" w:bidi="ar"/>
              </w:rPr>
              <w:t>万元/年，常隆科创部分限价</w:t>
            </w:r>
            <w:r>
              <w:rPr>
                <w:rStyle w:val="81"/>
                <w:rFonts w:hint="eastAsia" w:ascii="宋体" w:hAnsi="宋体" w:eastAsia="宋体" w:cs="宋体"/>
                <w:lang w:val="en-US" w:eastAsia="zh-CN" w:bidi="ar"/>
              </w:rPr>
              <w:t xml:space="preserve"> 4  </w:t>
            </w:r>
            <w:r>
              <w:rPr>
                <w:rStyle w:val="80"/>
                <w:rFonts w:hint="eastAsia" w:ascii="宋体" w:hAnsi="宋体" w:eastAsia="宋体" w:cs="宋体"/>
                <w:lang w:val="en-US" w:eastAsia="zh-CN" w:bidi="ar"/>
              </w:rPr>
              <w:t>万元/年，农投部分限价</w:t>
            </w:r>
            <w:r>
              <w:rPr>
                <w:rStyle w:val="81"/>
                <w:rFonts w:hint="eastAsia" w:ascii="宋体" w:hAnsi="宋体" w:eastAsia="宋体" w:cs="宋体"/>
                <w:lang w:val="en-US" w:eastAsia="zh-CN" w:bidi="ar"/>
              </w:rPr>
              <w:t xml:space="preserve"> 4   </w:t>
            </w:r>
            <w:r>
              <w:rPr>
                <w:rStyle w:val="80"/>
                <w:rFonts w:hint="eastAsia" w:ascii="宋体" w:hAnsi="宋体" w:eastAsia="宋体" w:cs="宋体"/>
                <w:lang w:val="en-US" w:eastAsia="zh-CN" w:bidi="ar"/>
              </w:rPr>
              <w:t>万元/年，汇聚油茶部分限价</w:t>
            </w:r>
            <w:r>
              <w:rPr>
                <w:rStyle w:val="81"/>
                <w:rFonts w:hint="eastAsia" w:ascii="宋体" w:hAnsi="宋体" w:eastAsia="宋体" w:cs="宋体"/>
                <w:lang w:val="en-US" w:eastAsia="zh-CN" w:bidi="ar"/>
              </w:rPr>
              <w:t xml:space="preserve">  4  </w:t>
            </w:r>
            <w:r>
              <w:rPr>
                <w:rStyle w:val="80"/>
                <w:rFonts w:hint="eastAsia" w:ascii="宋体" w:hAnsi="宋体" w:eastAsia="宋体" w:cs="宋体"/>
                <w:lang w:val="en-US" w:eastAsia="zh-CN" w:bidi="ar"/>
              </w:rPr>
              <w:t>万元/年，工业部分限价</w:t>
            </w:r>
            <w:r>
              <w:rPr>
                <w:rStyle w:val="81"/>
                <w:rFonts w:hint="eastAsia" w:ascii="宋体" w:hAnsi="宋体" w:eastAsia="宋体" w:cs="宋体"/>
                <w:lang w:val="en-US" w:eastAsia="zh-CN" w:bidi="ar"/>
              </w:rPr>
              <w:t xml:space="preserve"> 4  </w:t>
            </w:r>
            <w:r>
              <w:rPr>
                <w:rStyle w:val="80"/>
                <w:rFonts w:hint="eastAsia" w:ascii="宋体" w:hAnsi="宋体" w:eastAsia="宋体" w:cs="宋体"/>
                <w:lang w:val="en-US" w:eastAsia="zh-CN" w:bidi="ar"/>
              </w:rPr>
              <w:t>万元/年，工控部分限价</w:t>
            </w:r>
            <w:r>
              <w:rPr>
                <w:rStyle w:val="81"/>
                <w:rFonts w:hint="eastAsia" w:ascii="宋体" w:hAnsi="宋体" w:eastAsia="宋体" w:cs="宋体"/>
                <w:lang w:val="en-US" w:eastAsia="zh-CN" w:bidi="ar"/>
              </w:rPr>
              <w:t xml:space="preserve"> 1   </w:t>
            </w:r>
            <w:r>
              <w:rPr>
                <w:rStyle w:val="80"/>
                <w:rFonts w:hint="eastAsia" w:ascii="宋体" w:hAnsi="宋体" w:eastAsia="宋体" w:cs="宋体"/>
                <w:lang w:val="en-US" w:eastAsia="zh-CN" w:bidi="ar"/>
              </w:rPr>
              <w:t>万元/年。）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7998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3=69</w:t>
            </w:r>
            <w:r>
              <w:rPr>
                <w:rFonts w:hint="eastAsia" w:ascii="宋体" w:hAnsi="宋体" w:cs="宋体"/>
                <w:i w:val="0"/>
                <w:iCs w:val="0"/>
                <w:color w:val="000000"/>
                <w:kern w:val="0"/>
                <w:sz w:val="22"/>
                <w:szCs w:val="22"/>
                <w:u w:val="none"/>
                <w:lang w:val="en-US" w:eastAsia="zh-CN" w:bidi="ar"/>
              </w:rPr>
              <w:t>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（根据实际服务内容是否发生，据实结算。）</w:t>
            </w:r>
          </w:p>
        </w:tc>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452F79CA">
            <w:pPr>
              <w:jc w:val="center"/>
              <w:rPr>
                <w:rFonts w:hint="eastAsia" w:ascii="宋体" w:hAnsi="宋体" w:eastAsia="宋体" w:cs="宋体"/>
                <w:i w:val="0"/>
                <w:iCs w:val="0"/>
                <w:color w:val="000000"/>
                <w:sz w:val="22"/>
                <w:szCs w:val="22"/>
                <w:u w:val="none"/>
              </w:rPr>
            </w:pPr>
          </w:p>
        </w:tc>
      </w:tr>
      <w:tr w14:paraId="0430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9F1B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E2FD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无要求</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3C3C65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（三）出具各子公司年度合并及单体财务报告（列明细）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A0A441F">
            <w:pPr>
              <w:jc w:val="center"/>
              <w:rPr>
                <w:rFonts w:hint="eastAsia" w:ascii="宋体" w:hAnsi="宋体" w:eastAsia="宋体" w:cs="宋体"/>
                <w:i w:val="0"/>
                <w:iCs w:val="0"/>
                <w:color w:val="000000"/>
                <w:sz w:val="21"/>
                <w:szCs w:val="21"/>
                <w:u w:val="none"/>
              </w:rPr>
            </w:pPr>
          </w:p>
        </w:tc>
        <w:tc>
          <w:tcPr>
            <w:tcW w:w="3555" w:type="dxa"/>
            <w:tcBorders>
              <w:top w:val="single" w:color="000000" w:sz="4" w:space="0"/>
              <w:left w:val="single" w:color="000000" w:sz="4" w:space="0"/>
              <w:bottom w:val="single" w:color="000000" w:sz="4" w:space="0"/>
              <w:right w:val="single" w:color="000000" w:sz="4" w:space="0"/>
            </w:tcBorders>
            <w:noWrap w:val="0"/>
            <w:vAlign w:val="center"/>
          </w:tcPr>
          <w:p w14:paraId="79CFA8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（三） 国投、城投、农投、工业等四家子公司2025年、2026年及2027年度单体财务报告，最高限价 </w:t>
            </w:r>
            <w:r>
              <w:rPr>
                <w:rFonts w:hint="eastAsia" w:ascii="宋体" w:hAnsi="宋体" w:eastAsia="宋体" w:cs="宋体"/>
                <w:i w:val="0"/>
                <w:iCs w:val="0"/>
                <w:color w:val="000000"/>
                <w:kern w:val="0"/>
                <w:sz w:val="21"/>
                <w:szCs w:val="21"/>
                <w:u w:val="none"/>
                <w:lang w:val="en-US" w:eastAsia="zh-CN" w:bidi="ar"/>
              </w:rPr>
              <w:br w:type="textWrapping"/>
            </w:r>
            <w:r>
              <w:rPr>
                <w:rStyle w:val="81"/>
                <w:rFonts w:hint="eastAsia" w:ascii="宋体" w:hAnsi="宋体" w:eastAsia="宋体" w:cs="宋体"/>
                <w:lang w:val="en-US" w:eastAsia="zh-CN" w:bidi="ar"/>
              </w:rPr>
              <w:t xml:space="preserve">  33 </w:t>
            </w:r>
            <w:r>
              <w:rPr>
                <w:rStyle w:val="80"/>
                <w:rFonts w:hint="eastAsia" w:ascii="宋体" w:hAnsi="宋体" w:eastAsia="宋体" w:cs="宋体"/>
                <w:lang w:val="en-US" w:eastAsia="zh-CN" w:bidi="ar"/>
              </w:rPr>
              <w:t>万元/年。（其中，常控部分限价</w:t>
            </w:r>
            <w:r>
              <w:rPr>
                <w:rStyle w:val="81"/>
                <w:rFonts w:hint="eastAsia" w:ascii="宋体" w:hAnsi="宋体" w:eastAsia="宋体" w:cs="宋体"/>
                <w:lang w:val="en-US" w:eastAsia="zh-CN" w:bidi="ar"/>
              </w:rPr>
              <w:t xml:space="preserve"> 1 </w:t>
            </w:r>
            <w:r>
              <w:rPr>
                <w:rStyle w:val="80"/>
                <w:rFonts w:hint="eastAsia" w:ascii="宋体" w:hAnsi="宋体" w:eastAsia="宋体" w:cs="宋体"/>
                <w:lang w:val="en-US" w:eastAsia="zh-CN" w:bidi="ar"/>
              </w:rPr>
              <w:t>万元/年，国投部分限价</w:t>
            </w:r>
            <w:r>
              <w:rPr>
                <w:rStyle w:val="81"/>
                <w:rFonts w:hint="eastAsia" w:ascii="宋体" w:hAnsi="宋体" w:eastAsia="宋体" w:cs="宋体"/>
                <w:lang w:val="en-US" w:eastAsia="zh-CN" w:bidi="ar"/>
              </w:rPr>
              <w:t xml:space="preserve"> 3 </w:t>
            </w:r>
            <w:r>
              <w:rPr>
                <w:rStyle w:val="80"/>
                <w:rFonts w:hint="eastAsia" w:ascii="宋体" w:hAnsi="宋体" w:eastAsia="宋体" w:cs="宋体"/>
                <w:lang w:val="en-US" w:eastAsia="zh-CN" w:bidi="ar"/>
              </w:rPr>
              <w:t>万元/年，城投部分限价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万元/年，常隆科创部分限价</w:t>
            </w:r>
            <w:r>
              <w:rPr>
                <w:rStyle w:val="81"/>
                <w:rFonts w:hint="eastAsia" w:ascii="宋体" w:hAnsi="宋体" w:eastAsia="宋体" w:cs="宋体"/>
                <w:lang w:val="en-US" w:eastAsia="zh-CN" w:bidi="ar"/>
              </w:rPr>
              <w:t xml:space="preserve">  5 </w:t>
            </w:r>
            <w:r>
              <w:rPr>
                <w:rStyle w:val="80"/>
                <w:rFonts w:hint="eastAsia" w:ascii="宋体" w:hAnsi="宋体" w:eastAsia="宋体" w:cs="宋体"/>
                <w:lang w:val="en-US" w:eastAsia="zh-CN" w:bidi="ar"/>
              </w:rPr>
              <w:t>万元/年，农投部分限价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万元/年，汇聚油茶部分限价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万元/年，工业部分限价</w:t>
            </w:r>
            <w:r>
              <w:rPr>
                <w:rStyle w:val="81"/>
                <w:rFonts w:hint="eastAsia" w:ascii="宋体" w:hAnsi="宋体" w:eastAsia="宋体" w:cs="宋体"/>
                <w:lang w:val="en-US" w:eastAsia="zh-CN" w:bidi="ar"/>
              </w:rPr>
              <w:t xml:space="preserve">  4  </w:t>
            </w:r>
            <w:r>
              <w:rPr>
                <w:rStyle w:val="80"/>
                <w:rFonts w:hint="eastAsia" w:ascii="宋体" w:hAnsi="宋体" w:eastAsia="宋体" w:cs="宋体"/>
                <w:lang w:val="en-US" w:eastAsia="zh-CN" w:bidi="ar"/>
              </w:rPr>
              <w:t>万元/年，工控部分限价</w:t>
            </w:r>
            <w:r>
              <w:rPr>
                <w:rStyle w:val="81"/>
                <w:rFonts w:hint="eastAsia" w:ascii="宋体" w:hAnsi="宋体" w:eastAsia="宋体" w:cs="宋体"/>
                <w:lang w:val="en-US" w:eastAsia="zh-CN" w:bidi="ar"/>
              </w:rPr>
              <w:t xml:space="preserve"> 2  </w:t>
            </w:r>
            <w:r>
              <w:rPr>
                <w:rStyle w:val="80"/>
                <w:rFonts w:hint="eastAsia" w:ascii="宋体" w:hAnsi="宋体" w:eastAsia="宋体" w:cs="宋体"/>
                <w:lang w:val="en-US" w:eastAsia="zh-CN" w:bidi="ar"/>
              </w:rPr>
              <w:t>万元/年。）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6191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3=99</w:t>
            </w:r>
            <w:r>
              <w:rPr>
                <w:rFonts w:hint="eastAsia" w:ascii="宋体" w:hAnsi="宋体" w:cs="宋体"/>
                <w:i w:val="0"/>
                <w:iCs w:val="0"/>
                <w:color w:val="000000"/>
                <w:kern w:val="0"/>
                <w:sz w:val="22"/>
                <w:szCs w:val="22"/>
                <w:u w:val="none"/>
                <w:lang w:val="en-US" w:eastAsia="zh-CN" w:bidi="ar"/>
              </w:rPr>
              <w:t>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（根据实际服务内容是否发生，据实结算。）</w:t>
            </w:r>
          </w:p>
        </w:tc>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4E6A0B19">
            <w:pPr>
              <w:jc w:val="center"/>
              <w:rPr>
                <w:rFonts w:hint="eastAsia" w:ascii="宋体" w:hAnsi="宋体" w:eastAsia="宋体" w:cs="宋体"/>
                <w:i w:val="0"/>
                <w:iCs w:val="0"/>
                <w:color w:val="000000"/>
                <w:sz w:val="22"/>
                <w:szCs w:val="22"/>
                <w:u w:val="none"/>
              </w:rPr>
            </w:pPr>
          </w:p>
        </w:tc>
      </w:tr>
      <w:tr w14:paraId="6C9F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B0B1D">
            <w:pPr>
              <w:jc w:val="center"/>
              <w:rPr>
                <w:rFonts w:hint="eastAsia" w:ascii="宋体" w:hAnsi="宋体" w:eastAsia="宋体" w:cs="宋体"/>
                <w:b/>
                <w:bCs/>
                <w:i w:val="0"/>
                <w:iCs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86D1E">
            <w:pPr>
              <w:jc w:val="center"/>
              <w:rPr>
                <w:rFonts w:hint="eastAsia" w:ascii="宋体" w:hAnsi="宋体" w:eastAsia="宋体" w:cs="宋体"/>
                <w:b/>
                <w:bCs/>
                <w:i w:val="0"/>
                <w:iCs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33F665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出具发行债券及债券披露用半年度合并财务报表、财务报表附注及科目明细：常山县常投控股有限公司、常山县国有资产投资运营有限责任公司、常山县城市投资集团有限公司、常山县常隆科创产业集团有限公司、常山县农村投资集团有限公司、常山县汇聚油茶产业发展有限公司、常山工业发展集团有限公司及常山工控公司（暂定名）等八家公司的半年度合并财务报表、财务报表附注及科目明细。</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665BF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3年</w:t>
            </w:r>
          </w:p>
        </w:tc>
        <w:tc>
          <w:tcPr>
            <w:tcW w:w="3555" w:type="dxa"/>
            <w:tcBorders>
              <w:top w:val="single" w:color="000000" w:sz="4" w:space="0"/>
              <w:left w:val="single" w:color="000000" w:sz="4" w:space="0"/>
              <w:bottom w:val="single" w:color="000000" w:sz="4" w:space="0"/>
              <w:right w:val="single" w:color="000000" w:sz="4" w:space="0"/>
            </w:tcBorders>
            <w:noWrap w:val="0"/>
            <w:vAlign w:val="center"/>
          </w:tcPr>
          <w:p w14:paraId="4F43C4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(四）常控、 国投、城投、常隆科创、农投、汇聚油茶、工业及工控等八家公司发行债券及债券披露用2026年、2027年及2028年度半年度合并报表，最高限价</w:t>
            </w:r>
            <w:r>
              <w:rPr>
                <w:rStyle w:val="81"/>
                <w:rFonts w:hint="eastAsia" w:ascii="宋体" w:hAnsi="宋体" w:eastAsia="宋体" w:cs="宋体"/>
                <w:lang w:val="en-US" w:eastAsia="zh-CN" w:bidi="ar"/>
              </w:rPr>
              <w:t xml:space="preserve"> 43 </w:t>
            </w:r>
            <w:r>
              <w:rPr>
                <w:rStyle w:val="80"/>
                <w:rFonts w:hint="eastAsia" w:ascii="宋体" w:hAnsi="宋体" w:eastAsia="宋体" w:cs="宋体"/>
                <w:lang w:val="en-US" w:eastAsia="zh-CN" w:bidi="ar"/>
              </w:rPr>
              <w:t>万元/年。（其中，常控部分限价</w:t>
            </w:r>
            <w:r>
              <w:rPr>
                <w:rStyle w:val="81"/>
                <w:rFonts w:hint="eastAsia" w:ascii="宋体" w:hAnsi="宋体" w:eastAsia="宋体" w:cs="宋体"/>
                <w:lang w:val="en-US" w:eastAsia="zh-CN" w:bidi="ar"/>
              </w:rPr>
              <w:t xml:space="preserve"> 5 </w:t>
            </w:r>
            <w:r>
              <w:rPr>
                <w:rStyle w:val="80"/>
                <w:rFonts w:hint="eastAsia" w:ascii="宋体" w:hAnsi="宋体" w:eastAsia="宋体" w:cs="宋体"/>
                <w:lang w:val="en-US" w:eastAsia="zh-CN" w:bidi="ar"/>
              </w:rPr>
              <w:t>万元/年，国投部分限价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万元/年，城投部分限价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万元/年，常隆科创部分限价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万元/年，农投部分限价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万元/年，汇聚油茶部分限价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 xml:space="preserve"> 万元/年，工业部分限价</w:t>
            </w:r>
            <w:r>
              <w:rPr>
                <w:rStyle w:val="81"/>
                <w:rFonts w:hint="eastAsia" w:ascii="宋体" w:hAnsi="宋体" w:eastAsia="宋体" w:cs="宋体"/>
                <w:lang w:val="en-US" w:eastAsia="zh-CN" w:bidi="ar"/>
              </w:rPr>
              <w:t xml:space="preserve">  5  </w:t>
            </w:r>
            <w:r>
              <w:rPr>
                <w:rStyle w:val="80"/>
                <w:rFonts w:hint="eastAsia" w:ascii="宋体" w:hAnsi="宋体" w:eastAsia="宋体" w:cs="宋体"/>
                <w:lang w:val="en-US" w:eastAsia="zh-CN" w:bidi="ar"/>
              </w:rPr>
              <w:t>万元/年），工控部分限价</w:t>
            </w:r>
            <w:r>
              <w:rPr>
                <w:rStyle w:val="81"/>
                <w:rFonts w:hint="eastAsia" w:ascii="宋体" w:hAnsi="宋体" w:eastAsia="宋体" w:cs="宋体"/>
                <w:lang w:val="en-US" w:eastAsia="zh-CN" w:bidi="ar"/>
              </w:rPr>
              <w:t xml:space="preserve">   3  </w:t>
            </w:r>
            <w:r>
              <w:rPr>
                <w:rStyle w:val="80"/>
                <w:rFonts w:hint="eastAsia" w:ascii="宋体" w:hAnsi="宋体" w:eastAsia="宋体" w:cs="宋体"/>
                <w:lang w:val="en-US" w:eastAsia="zh-CN" w:bidi="ar"/>
              </w:rPr>
              <w:t>万元/年。）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3917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3=129</w:t>
            </w:r>
            <w:r>
              <w:rPr>
                <w:rFonts w:hint="eastAsia" w:ascii="宋体" w:hAnsi="宋体" w:cs="宋体"/>
                <w:i w:val="0"/>
                <w:iCs w:val="0"/>
                <w:color w:val="000000"/>
                <w:kern w:val="0"/>
                <w:sz w:val="22"/>
                <w:szCs w:val="22"/>
                <w:u w:val="none"/>
                <w:lang w:val="en-US" w:eastAsia="zh-CN" w:bidi="ar"/>
              </w:rPr>
              <w:t>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（根据实际服务内容是否发生，据实结算。）</w:t>
            </w:r>
          </w:p>
        </w:tc>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3374E553">
            <w:pPr>
              <w:jc w:val="center"/>
              <w:rPr>
                <w:rFonts w:hint="eastAsia" w:ascii="宋体" w:hAnsi="宋体" w:eastAsia="宋体" w:cs="宋体"/>
                <w:i w:val="0"/>
                <w:iCs w:val="0"/>
                <w:color w:val="000000"/>
                <w:sz w:val="22"/>
                <w:szCs w:val="22"/>
                <w:u w:val="none"/>
              </w:rPr>
            </w:pPr>
          </w:p>
        </w:tc>
      </w:tr>
      <w:tr w14:paraId="34AA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DD8F1">
            <w:pPr>
              <w:jc w:val="center"/>
              <w:rPr>
                <w:rFonts w:hint="eastAsia" w:ascii="宋体" w:hAnsi="宋体" w:eastAsia="宋体" w:cs="宋体"/>
                <w:b/>
                <w:bCs/>
                <w:i w:val="0"/>
                <w:iCs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E65BE">
            <w:pPr>
              <w:jc w:val="center"/>
              <w:rPr>
                <w:rFonts w:hint="eastAsia" w:ascii="宋体" w:hAnsi="宋体" w:eastAsia="宋体" w:cs="宋体"/>
                <w:b/>
                <w:bCs/>
                <w:i w:val="0"/>
                <w:iCs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642D6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出具发行债券及债券披露用季度合并财务报表、财务报表附注及科目明细：常山县常投控股有限公司、常山县国有资产投资运营有限责任公司、常山县城市投资集团有限公司、常山县常隆科创产业集团有限公司、常山县农村投资集团有限公司、常山县汇聚油茶产业发展有限公司、常山工业发展集团有限公司及常山工控公司（暂定名）等八家公司季度的合并财务报表、财务报表附注及科目明细。</w:t>
            </w: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04F34A">
            <w:pPr>
              <w:jc w:val="center"/>
              <w:rPr>
                <w:rFonts w:hint="eastAsia" w:ascii="宋体" w:hAnsi="宋体" w:eastAsia="宋体" w:cs="宋体"/>
                <w:i w:val="0"/>
                <w:iCs w:val="0"/>
                <w:color w:val="000000"/>
                <w:sz w:val="21"/>
                <w:szCs w:val="21"/>
                <w:u w:val="none"/>
              </w:rPr>
            </w:pPr>
          </w:p>
        </w:tc>
        <w:tc>
          <w:tcPr>
            <w:tcW w:w="3555" w:type="dxa"/>
            <w:tcBorders>
              <w:top w:val="single" w:color="000000" w:sz="4" w:space="0"/>
              <w:left w:val="single" w:color="000000" w:sz="4" w:space="0"/>
              <w:bottom w:val="single" w:color="000000" w:sz="4" w:space="0"/>
              <w:right w:val="single" w:color="000000" w:sz="4" w:space="0"/>
            </w:tcBorders>
            <w:noWrap w:val="0"/>
            <w:vAlign w:val="center"/>
          </w:tcPr>
          <w:p w14:paraId="1319FD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(五）常控、 国投、城投、常隆科创、农投、汇聚油茶、工业及工控等八家公司发行债券及债券披露用2026年、2027年及2028年度季度合并报表，最高限价</w:t>
            </w:r>
            <w:r>
              <w:rPr>
                <w:rStyle w:val="81"/>
                <w:rFonts w:hint="eastAsia" w:ascii="宋体" w:hAnsi="宋体" w:eastAsia="宋体" w:cs="宋体"/>
                <w:lang w:val="en-US" w:eastAsia="zh-CN" w:bidi="ar"/>
              </w:rPr>
              <w:t xml:space="preserve">  38  </w:t>
            </w:r>
            <w:r>
              <w:rPr>
                <w:rStyle w:val="80"/>
                <w:rFonts w:hint="eastAsia" w:ascii="宋体" w:hAnsi="宋体" w:eastAsia="宋体" w:cs="宋体"/>
                <w:lang w:val="en-US" w:eastAsia="zh-CN" w:bidi="ar"/>
              </w:rPr>
              <w:t>万元/次。（其中，常控部分限价</w:t>
            </w:r>
            <w:r>
              <w:rPr>
                <w:rStyle w:val="81"/>
                <w:rFonts w:hint="eastAsia" w:ascii="宋体" w:hAnsi="宋体" w:eastAsia="宋体" w:cs="宋体"/>
                <w:lang w:val="en-US" w:eastAsia="zh-CN" w:bidi="ar"/>
              </w:rPr>
              <w:t xml:space="preserve">  4  </w:t>
            </w:r>
            <w:r>
              <w:rPr>
                <w:rStyle w:val="80"/>
                <w:rFonts w:hint="eastAsia" w:ascii="宋体" w:hAnsi="宋体" w:eastAsia="宋体" w:cs="宋体"/>
                <w:lang w:val="en-US" w:eastAsia="zh-CN" w:bidi="ar"/>
              </w:rPr>
              <w:t>万元/年，国投部分限价</w:t>
            </w:r>
            <w:r>
              <w:rPr>
                <w:rStyle w:val="81"/>
                <w:rFonts w:hint="eastAsia" w:ascii="宋体" w:hAnsi="宋体" w:eastAsia="宋体" w:cs="宋体"/>
                <w:lang w:val="en-US" w:eastAsia="zh-CN" w:bidi="ar"/>
              </w:rPr>
              <w:t xml:space="preserve">  5  </w:t>
            </w:r>
            <w:r>
              <w:rPr>
                <w:rStyle w:val="80"/>
                <w:rFonts w:hint="eastAsia" w:ascii="宋体" w:hAnsi="宋体" w:eastAsia="宋体" w:cs="宋体"/>
                <w:lang w:val="en-US" w:eastAsia="zh-CN" w:bidi="ar"/>
              </w:rPr>
              <w:t>万元/年，城投部分限价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万元/年，常隆科创部分限价</w:t>
            </w:r>
            <w:r>
              <w:rPr>
                <w:rStyle w:val="81"/>
                <w:rFonts w:hint="eastAsia" w:ascii="宋体" w:hAnsi="宋体" w:eastAsia="宋体" w:cs="宋体"/>
                <w:lang w:val="en-US" w:eastAsia="zh-CN" w:bidi="ar"/>
              </w:rPr>
              <w:t xml:space="preserve">  5  </w:t>
            </w:r>
            <w:r>
              <w:rPr>
                <w:rStyle w:val="80"/>
                <w:rFonts w:hint="eastAsia" w:ascii="宋体" w:hAnsi="宋体" w:eastAsia="宋体" w:cs="宋体"/>
                <w:lang w:val="en-US" w:eastAsia="zh-CN" w:bidi="ar"/>
              </w:rPr>
              <w:t>万元/年，农投部分限价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万元/年，汇聚油茶部分限价</w:t>
            </w:r>
            <w:r>
              <w:rPr>
                <w:rStyle w:val="81"/>
                <w:rFonts w:hint="eastAsia" w:ascii="宋体" w:hAnsi="宋体" w:eastAsia="宋体" w:cs="宋体"/>
                <w:lang w:val="en-US" w:eastAsia="zh-CN" w:bidi="ar"/>
              </w:rPr>
              <w:t xml:space="preserve">  5  </w:t>
            </w:r>
            <w:r>
              <w:rPr>
                <w:rStyle w:val="80"/>
                <w:rFonts w:hint="eastAsia" w:ascii="宋体" w:hAnsi="宋体" w:eastAsia="宋体" w:cs="宋体"/>
                <w:lang w:val="en-US" w:eastAsia="zh-CN" w:bidi="ar"/>
              </w:rPr>
              <w:t xml:space="preserve"> 万元/年，工业部分限价</w:t>
            </w:r>
            <w:r>
              <w:rPr>
                <w:rStyle w:val="81"/>
                <w:rFonts w:hint="eastAsia" w:ascii="宋体" w:hAnsi="宋体" w:eastAsia="宋体" w:cs="宋体"/>
                <w:lang w:val="en-US" w:eastAsia="zh-CN" w:bidi="ar"/>
              </w:rPr>
              <w:t xml:space="preserve">  4  </w:t>
            </w:r>
            <w:r>
              <w:rPr>
                <w:rStyle w:val="80"/>
                <w:rFonts w:hint="eastAsia" w:ascii="宋体" w:hAnsi="宋体" w:eastAsia="宋体" w:cs="宋体"/>
                <w:lang w:val="en-US" w:eastAsia="zh-CN" w:bidi="ar"/>
              </w:rPr>
              <w:t>万元/年），工控部分限价</w:t>
            </w:r>
            <w:r>
              <w:rPr>
                <w:rStyle w:val="81"/>
                <w:rFonts w:hint="eastAsia" w:ascii="宋体" w:hAnsi="宋体" w:eastAsia="宋体" w:cs="宋体"/>
                <w:lang w:val="en-US" w:eastAsia="zh-CN" w:bidi="ar"/>
              </w:rPr>
              <w:t xml:space="preserve"> 3  </w:t>
            </w:r>
            <w:r>
              <w:rPr>
                <w:rStyle w:val="80"/>
                <w:rFonts w:hint="eastAsia" w:ascii="宋体" w:hAnsi="宋体" w:eastAsia="宋体" w:cs="宋体"/>
                <w:lang w:val="en-US" w:eastAsia="zh-CN" w:bidi="ar"/>
              </w:rPr>
              <w:t>万元/年。）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5E07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3=114</w:t>
            </w:r>
            <w:r>
              <w:rPr>
                <w:rFonts w:hint="eastAsia" w:ascii="宋体" w:hAnsi="宋体" w:cs="宋体"/>
                <w:i w:val="0"/>
                <w:iCs w:val="0"/>
                <w:color w:val="000000"/>
                <w:kern w:val="0"/>
                <w:sz w:val="22"/>
                <w:szCs w:val="22"/>
                <w:u w:val="none"/>
                <w:lang w:val="en-US" w:eastAsia="zh-CN" w:bidi="ar"/>
              </w:rPr>
              <w:t>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(此项费用暂按一年一次计，季报一般为每年的一季度、三季度，根据实际服务内容是否发生，据实结算。)</w:t>
            </w:r>
          </w:p>
        </w:tc>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6747EE37">
            <w:pPr>
              <w:jc w:val="center"/>
              <w:rPr>
                <w:rFonts w:hint="eastAsia" w:ascii="宋体" w:hAnsi="宋体" w:eastAsia="宋体" w:cs="宋体"/>
                <w:i w:val="0"/>
                <w:iCs w:val="0"/>
                <w:color w:val="000000"/>
                <w:sz w:val="22"/>
                <w:szCs w:val="22"/>
                <w:u w:val="none"/>
              </w:rPr>
            </w:pPr>
          </w:p>
        </w:tc>
      </w:tr>
    </w:tbl>
    <w:p w14:paraId="12A1F502">
      <w:pPr>
        <w:spacing w:line="360" w:lineRule="auto"/>
        <w:rPr>
          <w:rFonts w:hint="eastAsia" w:ascii="仿宋" w:hAnsi="仿宋" w:eastAsia="仿宋" w:cs="仿宋"/>
          <w:b/>
          <w:sz w:val="24"/>
        </w:rPr>
      </w:pPr>
    </w:p>
    <w:p w14:paraId="15CF5A70">
      <w:pPr>
        <w:spacing w:line="360" w:lineRule="auto"/>
        <w:rPr>
          <w:rFonts w:hint="eastAsia" w:ascii="仿宋" w:hAnsi="仿宋" w:eastAsia="仿宋" w:cs="仿宋"/>
          <w:b/>
          <w:sz w:val="24"/>
        </w:rPr>
      </w:pPr>
    </w:p>
    <w:p w14:paraId="512E7577">
      <w:pPr>
        <w:spacing w:line="360" w:lineRule="auto"/>
        <w:rPr>
          <w:rFonts w:hint="eastAsia" w:ascii="仿宋" w:hAnsi="仿宋" w:eastAsia="仿宋" w:cs="仿宋"/>
          <w:b/>
          <w:sz w:val="24"/>
        </w:rPr>
      </w:pPr>
    </w:p>
    <w:p w14:paraId="4E82910F">
      <w:pPr>
        <w:spacing w:line="360" w:lineRule="auto"/>
        <w:rPr>
          <w:rFonts w:hint="eastAsia" w:ascii="仿宋" w:hAnsi="仿宋" w:eastAsia="仿宋" w:cs="仿宋"/>
          <w:b/>
          <w:sz w:val="24"/>
        </w:rPr>
      </w:pPr>
      <w:r>
        <w:rPr>
          <w:rFonts w:hint="eastAsia" w:ascii="仿宋" w:hAnsi="仿宋" w:eastAsia="仿宋" w:cs="仿宋"/>
          <w:b/>
          <w:sz w:val="24"/>
        </w:rPr>
        <w:t>二、投标人的资格要求：</w:t>
      </w:r>
    </w:p>
    <w:p w14:paraId="3B26285C">
      <w:pPr>
        <w:keepNext w:val="0"/>
        <w:keepLines w:val="0"/>
        <w:pageBreakBefore w:val="0"/>
        <w:kinsoku/>
        <w:wordWrap/>
        <w:overflowPunct/>
        <w:topLinePunct w:val="0"/>
        <w:autoSpaceDE/>
        <w:autoSpaceDN/>
        <w:bidi w:val="0"/>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1.符合《衢州市国有企业采购管理办法（试行）》第十五条规定：</w:t>
      </w:r>
    </w:p>
    <w:p w14:paraId="71AC15C0">
      <w:pPr>
        <w:keepNext w:val="0"/>
        <w:keepLines w:val="0"/>
        <w:pageBreakBefore w:val="0"/>
        <w:kinsoku/>
        <w:wordWrap/>
        <w:overflowPunct/>
        <w:topLinePunct w:val="0"/>
        <w:autoSpaceDE/>
        <w:autoSpaceDN/>
        <w:bidi w:val="0"/>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⑴具有独立承担民事责任的能力；</w:t>
      </w:r>
    </w:p>
    <w:p w14:paraId="18322CC5">
      <w:pPr>
        <w:keepNext w:val="0"/>
        <w:keepLines w:val="0"/>
        <w:pageBreakBefore w:val="0"/>
        <w:kinsoku/>
        <w:wordWrap/>
        <w:overflowPunct/>
        <w:topLinePunct w:val="0"/>
        <w:autoSpaceDE/>
        <w:autoSpaceDN/>
        <w:bidi w:val="0"/>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⑵具有良好的商业信誉和健全的财务会计制度；</w:t>
      </w:r>
    </w:p>
    <w:p w14:paraId="383E35E9">
      <w:pPr>
        <w:keepNext w:val="0"/>
        <w:keepLines w:val="0"/>
        <w:pageBreakBefore w:val="0"/>
        <w:kinsoku/>
        <w:wordWrap/>
        <w:overflowPunct/>
        <w:topLinePunct w:val="0"/>
        <w:autoSpaceDE/>
        <w:autoSpaceDN/>
        <w:bidi w:val="0"/>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⑶具有履行合同所必需的设备、技术和售后保障等能力；</w:t>
      </w:r>
    </w:p>
    <w:p w14:paraId="6376B093">
      <w:pPr>
        <w:keepNext w:val="0"/>
        <w:keepLines w:val="0"/>
        <w:pageBreakBefore w:val="0"/>
        <w:kinsoku/>
        <w:wordWrap/>
        <w:overflowPunct/>
        <w:topLinePunct w:val="0"/>
        <w:autoSpaceDE/>
        <w:autoSpaceDN/>
        <w:bidi w:val="0"/>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⑷有依法缴纳税收和社会保障资金的良好记录；</w:t>
      </w:r>
    </w:p>
    <w:p w14:paraId="58B76E70">
      <w:pPr>
        <w:keepNext w:val="0"/>
        <w:keepLines w:val="0"/>
        <w:pageBreakBefore w:val="0"/>
        <w:kinsoku/>
        <w:wordWrap/>
        <w:overflowPunct/>
        <w:topLinePunct w:val="0"/>
        <w:autoSpaceDE/>
        <w:autoSpaceDN/>
        <w:bidi w:val="0"/>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⑸参加采购、招投标等活动前3年内，在经营活动中没有重大违法记录和行贿犯罪记录；</w:t>
      </w:r>
    </w:p>
    <w:p w14:paraId="7DA2D382">
      <w:pPr>
        <w:keepNext w:val="0"/>
        <w:keepLines w:val="0"/>
        <w:pageBreakBefore w:val="0"/>
        <w:kinsoku/>
        <w:wordWrap/>
        <w:overflowPunct/>
        <w:topLinePunct w:val="0"/>
        <w:autoSpaceDE/>
        <w:autoSpaceDN/>
        <w:bidi w:val="0"/>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⑹具有法律法规和规范性文件规定的其他条件。</w:t>
      </w:r>
    </w:p>
    <w:p w14:paraId="3681AB4E">
      <w:pPr>
        <w:keepNext w:val="0"/>
        <w:keepLines w:val="0"/>
        <w:pageBreakBefore w:val="0"/>
        <w:kinsoku/>
        <w:wordWrap/>
        <w:overflowPunct/>
        <w:topLinePunct w:val="0"/>
        <w:autoSpaceDE/>
        <w:autoSpaceDN/>
        <w:bidi w:val="0"/>
        <w:adjustRightInd w:val="0"/>
        <w:snapToGrid w:val="0"/>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必须为未被列入“信用中国”网站(www.creditchina.gov.cn)、中国政府采购网(www.ccgp.gov.cn)渠道信用记录失信被执行人、重大税收违法案件当事人名单、政府采购严重违法失信行为记录名单的供应商。</w:t>
      </w:r>
    </w:p>
    <w:p w14:paraId="59CD5B87">
      <w:pPr>
        <w:pStyle w:val="12"/>
        <w:keepNext w:val="0"/>
        <w:keepLines w:val="0"/>
        <w:pageBreakBefore w:val="0"/>
        <w:widowControl/>
        <w:kinsoku/>
        <w:wordWrap/>
        <w:overflowPunct/>
        <w:topLinePunct w:val="0"/>
        <w:autoSpaceDE/>
        <w:autoSpaceDN/>
        <w:bidi w:val="0"/>
        <w:adjustRightInd w:val="0"/>
        <w:snapToGrid w:val="0"/>
        <w:spacing w:after="0" w:line="360" w:lineRule="auto"/>
        <w:ind w:firstLine="420"/>
        <w:textAlignment w:val="baseline"/>
        <w:rPr>
          <w:rFonts w:hint="eastAsia" w:ascii="仿宋" w:hAnsi="仿宋" w:eastAsia="仿宋" w:cs="仿宋"/>
          <w:b w:val="0"/>
          <w:bCs/>
          <w:color w:val="auto"/>
          <w:sz w:val="24"/>
          <w:szCs w:val="20"/>
          <w:highlight w:val="none"/>
          <w:lang w:eastAsia="zh-CN"/>
        </w:rPr>
      </w:pPr>
      <w:r>
        <w:rPr>
          <w:rFonts w:hint="eastAsia" w:ascii="仿宋" w:hAnsi="仿宋" w:eastAsia="仿宋" w:cs="仿宋"/>
          <w:b w:val="0"/>
          <w:bCs/>
          <w:color w:val="auto"/>
          <w:sz w:val="24"/>
          <w:szCs w:val="20"/>
          <w:highlight w:val="none"/>
          <w:lang w:eastAsia="zh-CN"/>
        </w:rPr>
        <w:t>3.单位负责人为同一人或者存在直接控股、管理关系的不同供应商，不得参加同一合同项下的采购活动。</w:t>
      </w:r>
    </w:p>
    <w:p w14:paraId="1A3EEADA">
      <w:pPr>
        <w:pStyle w:val="12"/>
        <w:keepNext w:val="0"/>
        <w:keepLines w:val="0"/>
        <w:pageBreakBefore w:val="0"/>
        <w:widowControl/>
        <w:kinsoku/>
        <w:wordWrap/>
        <w:overflowPunct/>
        <w:topLinePunct w:val="0"/>
        <w:autoSpaceDE/>
        <w:autoSpaceDN/>
        <w:bidi w:val="0"/>
        <w:adjustRightInd w:val="0"/>
        <w:snapToGrid w:val="0"/>
        <w:spacing w:after="0" w:line="360" w:lineRule="auto"/>
        <w:ind w:firstLine="420"/>
        <w:textAlignment w:val="baseline"/>
        <w:rPr>
          <w:rFonts w:hint="eastAsia" w:ascii="仿宋" w:hAnsi="仿宋" w:eastAsia="仿宋" w:cs="仿宋"/>
          <w:b w:val="0"/>
          <w:bCs/>
          <w:color w:val="auto"/>
          <w:sz w:val="24"/>
          <w:szCs w:val="20"/>
          <w:highlight w:val="none"/>
          <w:lang w:eastAsia="zh-CN"/>
        </w:rPr>
      </w:pPr>
      <w:r>
        <w:rPr>
          <w:rFonts w:hint="eastAsia" w:ascii="仿宋" w:hAnsi="仿宋" w:eastAsia="仿宋" w:cs="仿宋"/>
          <w:b w:val="0"/>
          <w:bCs/>
          <w:color w:val="auto"/>
          <w:sz w:val="24"/>
          <w:szCs w:val="20"/>
          <w:highlight w:val="none"/>
          <w:lang w:val="en-US" w:eastAsia="zh-CN"/>
        </w:rPr>
        <w:t>4</w:t>
      </w:r>
      <w:r>
        <w:rPr>
          <w:rFonts w:hint="eastAsia" w:ascii="仿宋" w:hAnsi="仿宋" w:eastAsia="仿宋" w:cs="仿宋"/>
          <w:b w:val="0"/>
          <w:bCs/>
          <w:color w:val="auto"/>
          <w:sz w:val="24"/>
          <w:szCs w:val="20"/>
          <w:highlight w:val="none"/>
          <w:lang w:eastAsia="zh-CN"/>
        </w:rPr>
        <w:t>.供应商自</w:t>
      </w:r>
      <w:r>
        <w:rPr>
          <w:rFonts w:hint="eastAsia" w:ascii="仿宋" w:hAnsi="仿宋" w:eastAsia="仿宋" w:cs="仿宋"/>
          <w:b w:val="0"/>
          <w:bCs/>
          <w:color w:val="auto"/>
          <w:sz w:val="24"/>
          <w:szCs w:val="20"/>
          <w:highlight w:val="none"/>
          <w:lang w:val="en-US" w:eastAsia="zh-CN"/>
        </w:rPr>
        <w:t>投标截止时间前三年内无行贿犯罪记录（以中国裁判文书网（网址：http://wenshu.court.gov.cn/）查询到的行贿判决书为准）。</w:t>
      </w:r>
    </w:p>
    <w:p w14:paraId="1D18F858">
      <w:pPr>
        <w:pStyle w:val="12"/>
        <w:keepNext w:val="0"/>
        <w:keepLines w:val="0"/>
        <w:pageBreakBefore w:val="0"/>
        <w:widowControl/>
        <w:kinsoku/>
        <w:wordWrap/>
        <w:overflowPunct/>
        <w:topLinePunct w:val="0"/>
        <w:autoSpaceDE/>
        <w:autoSpaceDN/>
        <w:bidi w:val="0"/>
        <w:adjustRightInd w:val="0"/>
        <w:snapToGrid w:val="0"/>
        <w:spacing w:after="0" w:line="360" w:lineRule="auto"/>
        <w:ind w:firstLine="420"/>
        <w:textAlignment w:val="baseline"/>
        <w:rPr>
          <w:rFonts w:hint="eastAsia" w:ascii="仿宋" w:hAnsi="仿宋" w:eastAsia="仿宋" w:cs="仿宋"/>
          <w:b w:val="0"/>
          <w:bCs/>
          <w:color w:val="auto"/>
          <w:sz w:val="24"/>
          <w:szCs w:val="20"/>
          <w:highlight w:val="none"/>
          <w:lang w:val="en-US" w:eastAsia="zh-CN"/>
        </w:rPr>
      </w:pPr>
      <w:r>
        <w:rPr>
          <w:rFonts w:hint="eastAsia" w:ascii="仿宋" w:hAnsi="仿宋" w:eastAsia="仿宋" w:cs="仿宋"/>
          <w:b w:val="0"/>
          <w:bCs/>
          <w:color w:val="auto"/>
          <w:sz w:val="24"/>
          <w:szCs w:val="20"/>
          <w:highlight w:val="none"/>
          <w:lang w:val="en-US" w:eastAsia="zh-CN"/>
        </w:rPr>
        <w:t>5.本项目的特定资格要求：具备中国证券监督管理委员会中从事证券服务业务会计师事务所名录的供应商(牵头单位)；</w:t>
      </w:r>
    </w:p>
    <w:p w14:paraId="10A76952">
      <w:pPr>
        <w:pStyle w:val="12"/>
        <w:keepNext w:val="0"/>
        <w:keepLines w:val="0"/>
        <w:pageBreakBefore w:val="0"/>
        <w:widowControl/>
        <w:kinsoku/>
        <w:wordWrap/>
        <w:overflowPunct/>
        <w:topLinePunct w:val="0"/>
        <w:autoSpaceDE/>
        <w:autoSpaceDN/>
        <w:bidi w:val="0"/>
        <w:adjustRightInd w:val="0"/>
        <w:snapToGrid w:val="0"/>
        <w:spacing w:after="0" w:line="360" w:lineRule="auto"/>
        <w:ind w:firstLine="420"/>
        <w:textAlignment w:val="baseline"/>
        <w:rPr>
          <w:rFonts w:hint="eastAsia" w:ascii="仿宋" w:hAnsi="仿宋" w:eastAsia="仿宋" w:cs="仿宋"/>
          <w:b w:val="0"/>
          <w:bCs/>
          <w:color w:val="auto"/>
          <w:sz w:val="24"/>
          <w:szCs w:val="20"/>
          <w:highlight w:val="none"/>
          <w:lang w:val="en-US" w:eastAsia="zh-CN"/>
        </w:rPr>
      </w:pPr>
      <w:r>
        <w:rPr>
          <w:rFonts w:hint="eastAsia" w:ascii="仿宋" w:hAnsi="仿宋" w:eastAsia="仿宋" w:cs="仿宋"/>
          <w:b w:val="0"/>
          <w:bCs/>
          <w:color w:val="auto"/>
          <w:sz w:val="24"/>
          <w:szCs w:val="20"/>
          <w:highlight w:val="none"/>
          <w:lang w:val="en-US" w:eastAsia="zh-CN"/>
        </w:rPr>
        <w:t>6.本项目接受联合体投标,联合体成员不得超过2家；</w:t>
      </w:r>
    </w:p>
    <w:p w14:paraId="6D867038">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6.1联合体投标的，联合体各方应签订联合体协议书，明确联合体牵头人、各成员单位的权利义务等事项；</w:t>
      </w:r>
    </w:p>
    <w:p w14:paraId="35C9386D">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6.2联合体各方不得再以自己的名义单独或组建新的联合体参与同一合同段投标。</w:t>
      </w:r>
    </w:p>
    <w:p w14:paraId="214FF8B2">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仿宋" w:hAnsi="仿宋" w:eastAsia="仿宋" w:cs="仿宋"/>
          <w:b/>
          <w:bCs w:val="0"/>
          <w:color w:val="auto"/>
          <w:sz w:val="24"/>
          <w:szCs w:val="24"/>
          <w:highlight w:val="none"/>
        </w:rPr>
      </w:pPr>
      <w:r>
        <w:rPr>
          <w:rFonts w:hint="eastAsia" w:ascii="仿宋" w:hAnsi="仿宋" w:eastAsia="仿宋" w:cs="仿宋"/>
          <w:b/>
          <w:sz w:val="24"/>
        </w:rPr>
        <w:t xml:space="preserve">三、 </w:t>
      </w:r>
      <w:r>
        <w:rPr>
          <w:rFonts w:hint="eastAsia" w:ascii="仿宋" w:hAnsi="仿宋" w:eastAsia="仿宋" w:cs="仿宋"/>
          <w:b/>
          <w:bCs w:val="0"/>
          <w:color w:val="auto"/>
          <w:sz w:val="24"/>
          <w:szCs w:val="24"/>
          <w:highlight w:val="none"/>
          <w:lang w:eastAsia="zh-CN"/>
        </w:rPr>
        <w:t>采购文件</w:t>
      </w:r>
      <w:r>
        <w:rPr>
          <w:rFonts w:hint="eastAsia" w:ascii="仿宋" w:hAnsi="仿宋" w:eastAsia="仿宋" w:cs="仿宋"/>
          <w:b/>
          <w:bCs w:val="0"/>
          <w:color w:val="auto"/>
          <w:sz w:val="24"/>
          <w:szCs w:val="24"/>
          <w:highlight w:val="none"/>
        </w:rPr>
        <w:t>获取方式</w:t>
      </w:r>
    </w:p>
    <w:p w14:paraId="2D0F19C6">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1、供应商按下述要求获取采购文件，如未在“衢州市阳光交易服务平台”系统内完成相关流程，引起投标无效，责任自负。</w:t>
      </w:r>
    </w:p>
    <w:p w14:paraId="66B14FEF">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本项目采购文件实行“衢州市阳光交易服务平台”在线申请获取采购文件，不提供纸质版采购文件。供应商获取采购文件前应先办理“衢州市阳光交易服务平台”供应商信息入库备案同时办理介质CA锁。完成介质CA锁办理预计2-3个工作日，建议各供应商合理安排办理时间。</w:t>
      </w:r>
      <w:bookmarkStart w:id="396" w:name="_GoBack"/>
      <w:bookmarkEnd w:id="396"/>
    </w:p>
    <w:p w14:paraId="1B1E055D">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3、潜在供应商登录衢州市阳光交易服务平台（https://qzygjy.com/）办理供应商信息入库备案事宜。</w:t>
      </w:r>
    </w:p>
    <w:p w14:paraId="63A6355D">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未办理企业信息入库的供应商，根据显示界面提示免费注册，填写、上传相关主体信息，带“*”号的必填，填好后“提交”。供应商须提前申领介质CA锁及电子签章，具体操作可参考衢州市阳光交易服务平台交易乙方操作手册。</w:t>
      </w:r>
    </w:p>
    <w:p w14:paraId="3473832F">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 CA办理：</w:t>
      </w:r>
    </w:p>
    <w:p w14:paraId="39828EB4">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1、天谷CA：http://www.tseal.cn/tcloud/common.xhtml?projId=307 联系电话：400-087-8198</w:t>
      </w:r>
    </w:p>
    <w:p w14:paraId="6B8D0C0F">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2、新点标证通：https://www.ebpu.com/epbzt/index.html 联系电话：0512-58188591</w:t>
      </w:r>
    </w:p>
    <w:p w14:paraId="05D9BAEB">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6、采购文件下载：</w:t>
      </w:r>
    </w:p>
    <w:p w14:paraId="0D433B3A">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（1）潜在供应商登录“衢州市阳光交易服务平台”，在线申请获取采购文件(选择采购公告，进入项目,选择“交易前阶段”进入项目在获取采购文件菜单中选择项目,选择“交易文件下载”)。</w:t>
      </w:r>
    </w:p>
    <w:p w14:paraId="54842DD4">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（2）投标文件的解密：供应商按照平台提示和采购文件的规定在30分钟内于衢州市阳光交易服务平台不见面开标大厅完成在线解密。。</w:t>
      </w:r>
    </w:p>
    <w:p w14:paraId="2D3B9D52">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7、具体操作指南：详见衢州市阳光交易服务平台“办事指南-衢州市阳光交易服务平台供应商操作手册”，如遇平台技术问题详询0512-58188591、0570-3878007。</w:t>
      </w:r>
    </w:p>
    <w:p w14:paraId="4E4F60DB">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lang w:val="zh-CN"/>
        </w:rPr>
      </w:pPr>
    </w:p>
    <w:p w14:paraId="2BB06148">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仿宋" w:hAnsi="仿宋" w:eastAsia="仿宋" w:cs="仿宋"/>
          <w:color w:val="auto"/>
          <w:sz w:val="24"/>
          <w:szCs w:val="24"/>
          <w:lang w:val="zh-CN"/>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lang w:val="zh-CN"/>
        </w:rPr>
        <w:t>、投标工具</w:t>
      </w:r>
    </w:p>
    <w:p w14:paraId="1C0B7F97">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一标通投标制作工具，下载地址：https://download.bqpoint.com/download/downloaddetail.html?SourceFrom=Ztb&amp;ZtbSoftXiaQuCode=1155&amp;ZtbSoftType=tballinclusive</w:t>
      </w:r>
    </w:p>
    <w:p w14:paraId="6B5119F2">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联系方式，新点软件客服电话：0512-58188591、0570-3878007。 </w:t>
      </w:r>
    </w:p>
    <w:p w14:paraId="7FA2E18E">
      <w:pPr>
        <w:keepNext w:val="0"/>
        <w:keepLines w:val="0"/>
        <w:pageBreakBefore w:val="0"/>
        <w:kinsoku/>
        <w:wordWrap/>
        <w:overflowPunct/>
        <w:topLinePunct w:val="0"/>
        <w:autoSpaceDE/>
        <w:autoSpaceDN/>
        <w:bidi w:val="0"/>
        <w:adjustRightInd w:val="0"/>
        <w:snapToGrid w:val="0"/>
        <w:spacing w:after="0"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、提交</w:t>
      </w:r>
      <w:r>
        <w:rPr>
          <w:rFonts w:hint="eastAsia" w:ascii="仿宋" w:hAnsi="仿宋" w:eastAsia="仿宋" w:cs="仿宋"/>
          <w:b/>
          <w:bCs/>
          <w:color w:val="auto"/>
          <w:sz w:val="24"/>
          <w:szCs w:val="24"/>
          <w:lang w:eastAsia="zh-CN"/>
        </w:rPr>
        <w:t>投标（响应）文件</w:t>
      </w:r>
      <w:r>
        <w:rPr>
          <w:rFonts w:hint="eastAsia" w:ascii="仿宋" w:hAnsi="仿宋" w:eastAsia="仿宋" w:cs="仿宋"/>
          <w:b/>
          <w:bCs/>
          <w:color w:val="auto"/>
          <w:sz w:val="24"/>
          <w:szCs w:val="24"/>
        </w:rPr>
        <w:t>截止时间、开标时间和地点</w:t>
      </w:r>
    </w:p>
    <w:p w14:paraId="33F4B2BC">
      <w:pPr>
        <w:pStyle w:val="63"/>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投标（响应）文件</w:t>
      </w:r>
      <w:r>
        <w:rPr>
          <w:rFonts w:hint="eastAsia" w:ascii="仿宋" w:hAnsi="仿宋" w:eastAsia="仿宋" w:cs="仿宋"/>
          <w:color w:val="auto"/>
          <w:sz w:val="24"/>
          <w:szCs w:val="24"/>
        </w:rPr>
        <w:t>递交截止时间（开标时间，下同）：</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8月7</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分</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14:paraId="08DBCF3C">
      <w:pPr>
        <w:pStyle w:val="63"/>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投标（响应）文件</w:t>
      </w:r>
      <w:r>
        <w:rPr>
          <w:rFonts w:hint="eastAsia" w:ascii="仿宋" w:hAnsi="仿宋" w:eastAsia="仿宋" w:cs="仿宋"/>
          <w:color w:val="auto"/>
          <w:sz w:val="24"/>
          <w:szCs w:val="24"/>
        </w:rPr>
        <w:t>递交方式：电子</w:t>
      </w:r>
      <w:r>
        <w:rPr>
          <w:rFonts w:hint="eastAsia" w:ascii="仿宋" w:hAnsi="仿宋" w:eastAsia="仿宋" w:cs="仿宋"/>
          <w:color w:val="auto"/>
          <w:sz w:val="24"/>
          <w:szCs w:val="24"/>
          <w:lang w:eastAsia="zh-CN"/>
        </w:rPr>
        <w:t>投标（响应）文件</w:t>
      </w:r>
      <w:r>
        <w:rPr>
          <w:rFonts w:hint="eastAsia" w:ascii="仿宋" w:hAnsi="仿宋" w:eastAsia="仿宋" w:cs="仿宋"/>
          <w:color w:val="auto"/>
          <w:sz w:val="24"/>
          <w:szCs w:val="24"/>
        </w:rPr>
        <w:t>采用网上递交的方式，上传至衢州市阳光交易服务平台（https://qzygjy.com/TPBidder/memberLogin?type=13）。</w:t>
      </w:r>
    </w:p>
    <w:p w14:paraId="6F8607F4">
      <w:pPr>
        <w:pStyle w:val="63"/>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3.网上开标地点：衢州市阳光交易服务平台不见面开标大厅（网址：https://qzygjy.com/BidOpening/bidopeninghallaction/hall/login）。操作手册见官网首页下载中心。</w:t>
      </w:r>
    </w:p>
    <w:p w14:paraId="6901CFE8">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lang w:val="zh-CN"/>
        </w:rPr>
        <w:t>、解密</w:t>
      </w:r>
    </w:p>
    <w:p w14:paraId="4E9977F9">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投标文件开启时间到后，代理机构（或公证人员）宣布开始解密，30分钟内供应商应完成投标文件的解密。供应商解密方式：供应商自行登录衢州市阳光交易服务平台不见面开标大厅（https://qzygjy.com/BidOpening/bidopeninghallaction/hall/login)——投标人身份——我的项目——选择标段——待代理开启解密后进行解密操作供应商在规定的时间内都已完成解密，则系统自动结束解密；供应商因自身原因未在规定时间内完成解密，则默认自动放弃；</w:t>
      </w:r>
    </w:p>
    <w:p w14:paraId="1BBA2B6D">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2、采购代理机构导入投标文件成功后进入评标流程。</w:t>
      </w:r>
    </w:p>
    <w:p w14:paraId="2A4340EA">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仿宋" w:hAnsi="仿宋" w:eastAsia="仿宋" w:cs="仿宋"/>
          <w:color w:val="auto"/>
          <w:sz w:val="24"/>
          <w:szCs w:val="24"/>
          <w:lang w:val="zh-CN"/>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lang w:val="zh-CN"/>
        </w:rPr>
        <w:t>、开标特别说明</w:t>
      </w:r>
    </w:p>
    <w:p w14:paraId="39767E6F">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1、开标解密使用供应商上传的电子投标文件。 </w:t>
      </w:r>
    </w:p>
    <w:p w14:paraId="49D89486">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2、因供应商原因（包括供应商自主选择的CA证书、电脑环境、网络等），造成其电子投标文件未解密的，或投标文件解密了，但投标文件无法识别、读取的，视为撤销其投标文件。</w:t>
      </w:r>
    </w:p>
    <w:p w14:paraId="5BECA52E">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3、供应商必须使用生成电子投标文件的CA数字证书解密电子投标文件。</w:t>
      </w:r>
    </w:p>
    <w:p w14:paraId="03B0B969">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仿宋" w:hAnsi="仿宋" w:eastAsia="仿宋" w:cs="仿宋"/>
          <w:b/>
          <w:bCs/>
          <w:color w:val="auto"/>
          <w:sz w:val="24"/>
          <w:szCs w:val="24"/>
          <w:lang w:val="zh-CN"/>
        </w:rPr>
      </w:pPr>
      <w:bookmarkStart w:id="0" w:name="_Toc2707"/>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lang w:val="zh-CN"/>
        </w:rPr>
        <w:t>、公告期限</w:t>
      </w:r>
    </w:p>
    <w:p w14:paraId="4295BE6C">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自本公告发布之日起5日。</w:t>
      </w:r>
    </w:p>
    <w:p w14:paraId="36F30AF9">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九</w:t>
      </w:r>
      <w:r>
        <w:rPr>
          <w:rFonts w:hint="eastAsia" w:ascii="仿宋" w:hAnsi="仿宋" w:eastAsia="仿宋" w:cs="仿宋"/>
          <w:b/>
          <w:bCs/>
          <w:color w:val="auto"/>
          <w:sz w:val="24"/>
          <w:szCs w:val="24"/>
        </w:rPr>
        <w:t>、其他补充事宜</w:t>
      </w:r>
      <w:bookmarkEnd w:id="0"/>
    </w:p>
    <w:p w14:paraId="53DAD857">
      <w:pPr>
        <w:keepNext w:val="0"/>
        <w:keepLines w:val="0"/>
        <w:pageBreakBefore w:val="0"/>
        <w:kinsoku/>
        <w:wordWrap/>
        <w:overflowPunct/>
        <w:topLinePunct w:val="0"/>
        <w:autoSpaceDE/>
        <w:autoSpaceDN/>
        <w:bidi w:val="0"/>
        <w:adjustRightInd w:val="0"/>
        <w:snapToGrid w:val="0"/>
        <w:spacing w:after="0"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rPr>
        <w:t>供应商认为</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使自己的权益受到损害的，可以自获取</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之日或者</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公告期限届满之日（公告期限届满后获取</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w:t>
      </w:r>
      <w:r>
        <w:rPr>
          <w:rFonts w:hint="eastAsia" w:ascii="仿宋" w:hAnsi="仿宋" w:eastAsia="仿宋" w:cs="仿宋"/>
          <w:color w:val="auto"/>
          <w:sz w:val="24"/>
          <w:szCs w:val="24"/>
          <w:lang w:val="en-US" w:eastAsia="zh-CN"/>
        </w:rPr>
        <w:t>人</w:t>
      </w:r>
      <w:r>
        <w:rPr>
          <w:rFonts w:hint="eastAsia" w:ascii="仿宋" w:hAnsi="仿宋" w:eastAsia="仿宋" w:cs="仿宋"/>
          <w:color w:val="auto"/>
          <w:sz w:val="24"/>
          <w:szCs w:val="24"/>
        </w:rPr>
        <w:t>监督管理部门投诉。</w:t>
      </w:r>
    </w:p>
    <w:p w14:paraId="2F8F3531">
      <w:pPr>
        <w:spacing w:line="360" w:lineRule="auto"/>
        <w:ind w:firstLine="482" w:firstLineChars="200"/>
        <w:rPr>
          <w:rFonts w:hint="eastAsia" w:ascii="仿宋" w:hAnsi="仿宋" w:eastAsia="仿宋" w:cs="仿宋"/>
          <w:b/>
          <w:sz w:val="24"/>
        </w:rPr>
      </w:pPr>
      <w:r>
        <w:rPr>
          <w:rFonts w:hint="eastAsia" w:ascii="仿宋" w:hAnsi="仿宋" w:eastAsia="仿宋" w:cs="仿宋"/>
          <w:b/>
          <w:sz w:val="24"/>
          <w:lang w:val="en-US" w:eastAsia="zh-CN"/>
        </w:rPr>
        <w:t>十</w:t>
      </w:r>
      <w:r>
        <w:rPr>
          <w:rFonts w:hint="eastAsia" w:ascii="仿宋" w:hAnsi="仿宋" w:eastAsia="仿宋" w:cs="仿宋"/>
          <w:b/>
          <w:sz w:val="24"/>
        </w:rPr>
        <w:t>、对本次采购提出询问、质疑、投诉，请按以下方式联系</w:t>
      </w:r>
    </w:p>
    <w:p w14:paraId="2BF5F8D1">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2C0678A5">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常山县常投控股有限公司</w:t>
      </w:r>
    </w:p>
    <w:p w14:paraId="62B51149">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地    址：</w:t>
      </w:r>
      <w:r>
        <w:rPr>
          <w:rFonts w:hint="eastAsia" w:ascii="仿宋" w:hAnsi="仿宋" w:eastAsia="仿宋" w:cs="仿宋"/>
          <w:sz w:val="24"/>
          <w:lang w:eastAsia="zh-CN"/>
        </w:rPr>
        <w:t xml:space="preserve"> 浙江省衢州市常山县天马街道定阳北路415号</w:t>
      </w:r>
    </w:p>
    <w:p w14:paraId="12A775E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lang w:eastAsia="zh-CN"/>
        </w:rPr>
        <w:t>江女士</w:t>
      </w:r>
      <w:r>
        <w:rPr>
          <w:rFonts w:hint="eastAsia" w:ascii="仿宋" w:hAnsi="仿宋" w:eastAsia="仿宋" w:cs="仿宋"/>
          <w:color w:val="auto"/>
          <w:sz w:val="24"/>
        </w:rPr>
        <w:t xml:space="preserve"> </w:t>
      </w:r>
    </w:p>
    <w:p w14:paraId="57D2436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联系方式：</w:t>
      </w:r>
      <w:r>
        <w:rPr>
          <w:rFonts w:hint="eastAsia" w:ascii="仿宋" w:hAnsi="仿宋" w:eastAsia="仿宋" w:cs="仿宋"/>
          <w:bCs/>
          <w:color w:val="auto"/>
          <w:sz w:val="24"/>
          <w:lang w:val="en-US" w:eastAsia="zh-CN"/>
        </w:rPr>
        <w:t xml:space="preserve">18157073696 </w:t>
      </w:r>
      <w:r>
        <w:rPr>
          <w:rFonts w:hint="eastAsia" w:ascii="仿宋" w:hAnsi="仿宋" w:eastAsia="仿宋" w:cs="仿宋"/>
          <w:color w:val="auto"/>
          <w:sz w:val="24"/>
        </w:rPr>
        <w:t xml:space="preserve"> </w:t>
      </w:r>
    </w:p>
    <w:p w14:paraId="2B3EDF9C">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324E997B">
      <w:pPr>
        <w:spacing w:line="360" w:lineRule="auto"/>
        <w:ind w:firstLine="480"/>
        <w:rPr>
          <w:rFonts w:hint="eastAsia" w:ascii="仿宋" w:hAnsi="仿宋" w:eastAsia="仿宋" w:cs="仿宋"/>
          <w:sz w:val="24"/>
          <w:lang w:eastAsia="zh-CN"/>
        </w:rPr>
      </w:pPr>
      <w:r>
        <w:rPr>
          <w:rFonts w:hint="eastAsia" w:ascii="仿宋" w:hAnsi="仿宋" w:eastAsia="仿宋" w:cs="仿宋"/>
          <w:sz w:val="24"/>
        </w:rPr>
        <w:t>名    称：</w:t>
      </w:r>
      <w:r>
        <w:rPr>
          <w:rFonts w:hint="eastAsia" w:ascii="仿宋" w:hAnsi="仿宋" w:eastAsia="仿宋" w:cs="仿宋"/>
          <w:sz w:val="24"/>
          <w:lang w:eastAsia="zh-CN"/>
        </w:rPr>
        <w:t>浙江至诚采购代理有限公司</w:t>
      </w:r>
    </w:p>
    <w:p w14:paraId="7CE7AE17">
      <w:pPr>
        <w:spacing w:line="360"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eastAsia="zh-CN"/>
        </w:rPr>
        <w:t>衢州市常山县浙西世贸城14号楼2233号</w:t>
      </w:r>
      <w:r>
        <w:rPr>
          <w:rFonts w:hint="eastAsia" w:ascii="仿宋" w:hAnsi="仿宋" w:eastAsia="仿宋" w:cs="仿宋"/>
          <w:sz w:val="24"/>
        </w:rPr>
        <w:t xml:space="preserve">        </w:t>
      </w:r>
    </w:p>
    <w:p w14:paraId="29E59055">
      <w:pPr>
        <w:spacing w:line="360" w:lineRule="auto"/>
        <w:rPr>
          <w:rFonts w:hint="eastAsia" w:ascii="仿宋" w:hAnsi="仿宋" w:eastAsia="仿宋" w:cs="仿宋"/>
          <w:sz w:val="24"/>
        </w:rPr>
      </w:pPr>
      <w:r>
        <w:rPr>
          <w:rFonts w:hint="eastAsia" w:ascii="仿宋" w:hAnsi="仿宋" w:eastAsia="仿宋" w:cs="仿宋"/>
          <w:sz w:val="24"/>
        </w:rPr>
        <w:t xml:space="preserve">    联系人：</w:t>
      </w:r>
      <w:r>
        <w:rPr>
          <w:rFonts w:hint="eastAsia" w:ascii="仿宋" w:hAnsi="仿宋" w:eastAsia="仿宋" w:cs="仿宋"/>
          <w:sz w:val="24"/>
          <w:lang w:eastAsia="zh-CN"/>
        </w:rPr>
        <w:t>宋女士</w:t>
      </w:r>
      <w:r>
        <w:rPr>
          <w:rFonts w:hint="eastAsia" w:ascii="仿宋" w:hAnsi="仿宋" w:eastAsia="仿宋" w:cs="仿宋"/>
          <w:sz w:val="24"/>
        </w:rPr>
        <w:t xml:space="preserve">             </w:t>
      </w:r>
    </w:p>
    <w:p w14:paraId="0DE21AAD">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联系方式：</w:t>
      </w:r>
      <w:r>
        <w:rPr>
          <w:rFonts w:hint="eastAsia" w:ascii="仿宋" w:hAnsi="仿宋" w:eastAsia="仿宋" w:cs="仿宋"/>
          <w:sz w:val="24"/>
          <w:lang w:val="en-US" w:eastAsia="zh-CN"/>
        </w:rPr>
        <w:t>17815869212</w:t>
      </w:r>
    </w:p>
    <w:p w14:paraId="68FDF311">
      <w:pPr>
        <w:spacing w:line="360" w:lineRule="auto"/>
        <w:ind w:firstLine="480" w:firstLineChars="200"/>
        <w:rPr>
          <w:rFonts w:hint="eastAsia" w:ascii="仿宋" w:hAnsi="仿宋" w:eastAsia="仿宋" w:cs="仿宋"/>
          <w:sz w:val="24"/>
        </w:rPr>
      </w:pPr>
      <w:r>
        <w:rPr>
          <w:rFonts w:hint="eastAsia" w:ascii="仿宋" w:hAnsi="仿宋" w:eastAsia="仿宋" w:cs="仿宋"/>
          <w:sz w:val="24"/>
        </w:rPr>
        <w:t>3.同级监督管理部门</w:t>
      </w:r>
    </w:p>
    <w:p w14:paraId="1875A49E">
      <w:pPr>
        <w:spacing w:line="360" w:lineRule="auto"/>
        <w:ind w:firstLine="480" w:firstLineChars="200"/>
        <w:rPr>
          <w:rFonts w:hint="eastAsia" w:ascii="仿宋" w:hAnsi="仿宋" w:eastAsia="仿宋" w:cs="仿宋"/>
          <w:sz w:val="24"/>
        </w:rPr>
      </w:pPr>
      <w:r>
        <w:rPr>
          <w:rFonts w:hint="eastAsia" w:ascii="仿宋" w:hAnsi="仿宋" w:eastAsia="仿宋" w:cs="仿宋"/>
          <w:sz w:val="24"/>
        </w:rPr>
        <w:t>名称：常山县国有资产管理服务中心</w:t>
      </w:r>
    </w:p>
    <w:p w14:paraId="097B1EF9">
      <w:pPr>
        <w:spacing w:line="360" w:lineRule="auto"/>
        <w:ind w:firstLine="480" w:firstLineChars="200"/>
        <w:rPr>
          <w:rFonts w:hint="eastAsia" w:ascii="仿宋" w:hAnsi="仿宋" w:eastAsia="仿宋" w:cs="仿宋"/>
          <w:sz w:val="24"/>
        </w:rPr>
      </w:pPr>
      <w:r>
        <w:rPr>
          <w:rFonts w:hint="eastAsia" w:ascii="仿宋" w:hAnsi="仿宋" w:eastAsia="仿宋" w:cs="仿宋"/>
          <w:sz w:val="24"/>
        </w:rPr>
        <w:t>地址：浙江省衢州市常山县天马街道定阳北路415号</w:t>
      </w:r>
    </w:p>
    <w:p w14:paraId="3DF60141">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联系人：何科长</w:t>
      </w:r>
    </w:p>
    <w:p w14:paraId="7D60B7E0">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监督投诉电话：0570-5015819 </w:t>
      </w:r>
    </w:p>
    <w:p w14:paraId="3B70971A">
      <w:pPr>
        <w:spacing w:line="360" w:lineRule="auto"/>
        <w:rPr>
          <w:rFonts w:hint="eastAsia" w:ascii="仿宋" w:hAnsi="仿宋" w:eastAsia="仿宋" w:cs="仿宋"/>
          <w:sz w:val="24"/>
        </w:rPr>
      </w:pPr>
      <w:r>
        <w:rPr>
          <w:rFonts w:hint="eastAsia" w:ascii="仿宋" w:hAnsi="仿宋" w:eastAsia="仿宋" w:cs="仿宋"/>
          <w:sz w:val="24"/>
        </w:rPr>
        <w:t xml:space="preserve">　　　　　　     </w:t>
      </w:r>
    </w:p>
    <w:p w14:paraId="2CADA84B">
      <w:pPr>
        <w:spacing w:line="420" w:lineRule="exact"/>
        <w:ind w:right="60"/>
        <w:jc w:val="center"/>
        <w:rPr>
          <w:rFonts w:hint="eastAsia" w:ascii="仿宋" w:hAnsi="仿宋" w:eastAsia="仿宋" w:cs="仿宋"/>
          <w:b/>
          <w:bCs/>
          <w:sz w:val="32"/>
          <w:szCs w:val="32"/>
        </w:rPr>
      </w:pPr>
    </w:p>
    <w:p w14:paraId="4DF442F6">
      <w:pPr>
        <w:spacing w:line="420" w:lineRule="exact"/>
        <w:ind w:right="60"/>
        <w:jc w:val="center"/>
        <w:rPr>
          <w:rFonts w:hint="eastAsia" w:ascii="仿宋" w:hAnsi="仿宋" w:eastAsia="仿宋" w:cs="仿宋"/>
          <w:b/>
          <w:bCs/>
          <w:sz w:val="32"/>
          <w:szCs w:val="32"/>
        </w:rPr>
      </w:pPr>
    </w:p>
    <w:p w14:paraId="3553EF08">
      <w:pPr>
        <w:spacing w:line="420" w:lineRule="exact"/>
        <w:ind w:right="60"/>
        <w:jc w:val="center"/>
        <w:rPr>
          <w:rFonts w:hint="eastAsia" w:ascii="仿宋" w:hAnsi="仿宋" w:eastAsia="仿宋" w:cs="仿宋"/>
          <w:b/>
          <w:bCs/>
          <w:sz w:val="32"/>
          <w:szCs w:val="32"/>
        </w:rPr>
      </w:pPr>
    </w:p>
    <w:p w14:paraId="71A0D5A8">
      <w:pPr>
        <w:rPr>
          <w:rFonts w:hint="eastAsia" w:ascii="仿宋" w:hAnsi="仿宋" w:eastAsia="仿宋" w:cs="仿宋"/>
          <w:b/>
          <w:bCs/>
          <w:sz w:val="32"/>
          <w:szCs w:val="32"/>
        </w:rPr>
      </w:pPr>
      <w:r>
        <w:rPr>
          <w:rFonts w:hint="eastAsia" w:ascii="仿宋" w:hAnsi="仿宋" w:eastAsia="仿宋" w:cs="仿宋"/>
          <w:b/>
          <w:bCs/>
          <w:sz w:val="32"/>
          <w:szCs w:val="32"/>
        </w:rPr>
        <w:br w:type="page"/>
      </w:r>
    </w:p>
    <w:p w14:paraId="0E797EA4">
      <w:pPr>
        <w:spacing w:line="420" w:lineRule="exact"/>
        <w:ind w:right="60"/>
        <w:jc w:val="center"/>
        <w:rPr>
          <w:rFonts w:hint="eastAsia" w:ascii="仿宋" w:hAnsi="仿宋" w:eastAsia="仿宋" w:cs="仿宋"/>
          <w:b/>
          <w:bCs/>
          <w:sz w:val="32"/>
          <w:szCs w:val="32"/>
        </w:rPr>
      </w:pPr>
      <w:r>
        <w:rPr>
          <w:rFonts w:hint="eastAsia" w:ascii="仿宋" w:hAnsi="仿宋" w:eastAsia="仿宋" w:cs="仿宋"/>
          <w:b/>
          <w:bCs/>
          <w:sz w:val="32"/>
          <w:szCs w:val="32"/>
        </w:rPr>
        <w:t>第二章  投标人须知</w:t>
      </w:r>
    </w:p>
    <w:p w14:paraId="6904D035">
      <w:pPr>
        <w:spacing w:line="420" w:lineRule="exact"/>
        <w:ind w:left="60" w:right="60" w:firstLine="540"/>
        <w:jc w:val="center"/>
        <w:rPr>
          <w:rFonts w:hint="eastAsia" w:ascii="仿宋" w:hAnsi="仿宋" w:eastAsia="仿宋" w:cs="仿宋"/>
          <w:sz w:val="24"/>
        </w:rPr>
      </w:pPr>
      <w:r>
        <w:rPr>
          <w:rFonts w:hint="eastAsia" w:ascii="仿宋" w:hAnsi="仿宋" w:eastAsia="仿宋" w:cs="仿宋"/>
          <w:sz w:val="24"/>
        </w:rPr>
        <w:t>投标人须知前附表</w:t>
      </w:r>
    </w:p>
    <w:tbl>
      <w:tblPr>
        <w:tblStyle w:val="26"/>
        <w:tblpPr w:leftFromText="180" w:rightFromText="180" w:vertAnchor="text" w:horzAnchor="page" w:tblpX="1492" w:tblpY="648"/>
        <w:tblOverlap w:val="never"/>
        <w:tblW w:w="9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763"/>
        <w:gridCol w:w="7204"/>
      </w:tblGrid>
      <w:tr w14:paraId="2718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2" w:type="dxa"/>
            <w:vAlign w:val="center"/>
          </w:tcPr>
          <w:p w14:paraId="631E55F5">
            <w:pPr>
              <w:pStyle w:val="14"/>
              <w:keepNext w:val="0"/>
              <w:keepLines w:val="0"/>
              <w:pageBreakBefore w:val="0"/>
              <w:widowControl/>
              <w:kinsoku/>
              <w:wordWrap/>
              <w:overflowPunct w:val="0"/>
              <w:topLinePunct w:val="0"/>
              <w:autoSpaceDE w:val="0"/>
              <w:autoSpaceDN w:val="0"/>
              <w:bidi w:val="0"/>
              <w:adjustRightInd w:val="0"/>
              <w:snapToGrid w:val="0"/>
              <w:spacing w:after="0" w:line="260" w:lineRule="auto"/>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763" w:type="dxa"/>
            <w:vAlign w:val="center"/>
          </w:tcPr>
          <w:p w14:paraId="11BC1940">
            <w:pPr>
              <w:pStyle w:val="14"/>
              <w:keepNext w:val="0"/>
              <w:keepLines w:val="0"/>
              <w:pageBreakBefore w:val="0"/>
              <w:widowControl/>
              <w:kinsoku/>
              <w:wordWrap/>
              <w:overflowPunct w:val="0"/>
              <w:topLinePunct w:val="0"/>
              <w:autoSpaceDE w:val="0"/>
              <w:autoSpaceDN w:val="0"/>
              <w:bidi w:val="0"/>
              <w:adjustRightInd w:val="0"/>
              <w:snapToGrid w:val="0"/>
              <w:spacing w:after="0" w:line="260" w:lineRule="auto"/>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w:t>
            </w:r>
          </w:p>
        </w:tc>
        <w:tc>
          <w:tcPr>
            <w:tcW w:w="7204" w:type="dxa"/>
            <w:vAlign w:val="center"/>
          </w:tcPr>
          <w:p w14:paraId="647E87C2">
            <w:pPr>
              <w:pStyle w:val="14"/>
              <w:keepNext w:val="0"/>
              <w:keepLines w:val="0"/>
              <w:pageBreakBefore w:val="0"/>
              <w:widowControl/>
              <w:kinsoku/>
              <w:wordWrap/>
              <w:overflowPunct w:val="0"/>
              <w:topLinePunct w:val="0"/>
              <w:autoSpaceDE w:val="0"/>
              <w:autoSpaceDN w:val="0"/>
              <w:bidi w:val="0"/>
              <w:adjustRightInd w:val="0"/>
              <w:snapToGrid w:val="0"/>
              <w:spacing w:after="0" w:line="260" w:lineRule="auto"/>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说明与要求</w:t>
            </w:r>
          </w:p>
        </w:tc>
      </w:tr>
      <w:tr w14:paraId="6384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22" w:type="dxa"/>
            <w:vAlign w:val="center"/>
          </w:tcPr>
          <w:p w14:paraId="6AD62153">
            <w:pPr>
              <w:pStyle w:val="14"/>
              <w:keepNext w:val="0"/>
              <w:keepLines w:val="0"/>
              <w:pageBreakBefore w:val="0"/>
              <w:widowControl/>
              <w:kinsoku/>
              <w:wordWrap/>
              <w:topLinePunct w:val="0"/>
              <w:bidi w:val="0"/>
              <w:adjustRightInd w:val="0"/>
              <w:snapToGrid w:val="0"/>
              <w:spacing w:after="0" w:line="2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63" w:type="dxa"/>
            <w:vAlign w:val="center"/>
          </w:tcPr>
          <w:p w14:paraId="56ED1220">
            <w:pPr>
              <w:pStyle w:val="14"/>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204" w:type="dxa"/>
            <w:vAlign w:val="center"/>
          </w:tcPr>
          <w:p w14:paraId="52A93D9E">
            <w:pPr>
              <w:pStyle w:val="14"/>
              <w:keepNext w:val="0"/>
              <w:keepLines w:val="0"/>
              <w:pageBreakBefore w:val="0"/>
              <w:widowControl/>
              <w:kinsoku/>
              <w:wordWrap/>
              <w:topLinePunct w:val="0"/>
              <w:bidi w:val="0"/>
              <w:adjustRightInd w:val="0"/>
              <w:snapToGrid w:val="0"/>
              <w:spacing w:after="0"/>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常山县常投控股有限公司</w:t>
            </w:r>
          </w:p>
        </w:tc>
      </w:tr>
      <w:tr w14:paraId="50C6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2" w:type="dxa"/>
            <w:vAlign w:val="center"/>
          </w:tcPr>
          <w:p w14:paraId="357E2FB4">
            <w:pPr>
              <w:keepNext w:val="0"/>
              <w:keepLines w:val="0"/>
              <w:pageBreakBefore w:val="0"/>
              <w:widowControl/>
              <w:kinsoku/>
              <w:wordWrap/>
              <w:topLinePunct w:val="0"/>
              <w:bidi w:val="0"/>
              <w:adjustRightInd w:val="0"/>
              <w:snapToGrid w:val="0"/>
              <w:spacing w:after="0" w:line="2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63" w:type="dxa"/>
            <w:vAlign w:val="center"/>
          </w:tcPr>
          <w:p w14:paraId="297AD692">
            <w:pPr>
              <w:pStyle w:val="14"/>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7204" w:type="dxa"/>
            <w:vAlign w:val="center"/>
          </w:tcPr>
          <w:p w14:paraId="03B8B06E">
            <w:pPr>
              <w:pStyle w:val="14"/>
              <w:keepNext w:val="0"/>
              <w:keepLines w:val="0"/>
              <w:pageBreakBefore w:val="0"/>
              <w:widowControl/>
              <w:kinsoku/>
              <w:wordWrap/>
              <w:overflowPunct w:val="0"/>
              <w:topLinePunct w:val="0"/>
              <w:autoSpaceDE w:val="0"/>
              <w:autoSpaceDN w:val="0"/>
              <w:bidi w:val="0"/>
              <w:adjustRightInd w:val="0"/>
              <w:snapToGrid w:val="0"/>
              <w:spacing w:after="0" w:line="260" w:lineRule="auto"/>
              <w:ind w:firstLine="0" w:firstLineChars="0"/>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2025年年度-2028年半年度发债年报审计服务采购项目</w:t>
            </w:r>
          </w:p>
        </w:tc>
      </w:tr>
      <w:tr w14:paraId="2C50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2" w:type="dxa"/>
            <w:vAlign w:val="center"/>
          </w:tcPr>
          <w:p w14:paraId="718D5F0D">
            <w:pPr>
              <w:keepNext w:val="0"/>
              <w:keepLines w:val="0"/>
              <w:pageBreakBefore w:val="0"/>
              <w:widowControl/>
              <w:kinsoku/>
              <w:wordWrap/>
              <w:topLinePunct w:val="0"/>
              <w:bidi w:val="0"/>
              <w:adjustRightInd w:val="0"/>
              <w:snapToGrid w:val="0"/>
              <w:spacing w:after="0" w:line="2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63" w:type="dxa"/>
            <w:vAlign w:val="center"/>
          </w:tcPr>
          <w:p w14:paraId="2D312DF5">
            <w:pPr>
              <w:pStyle w:val="14"/>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项目实施地点</w:t>
            </w:r>
          </w:p>
        </w:tc>
        <w:tc>
          <w:tcPr>
            <w:tcW w:w="7204" w:type="dxa"/>
            <w:vAlign w:val="center"/>
          </w:tcPr>
          <w:p w14:paraId="72D316BD">
            <w:pPr>
              <w:keepNext w:val="0"/>
              <w:keepLines w:val="0"/>
              <w:pageBreakBefore w:val="0"/>
              <w:widowControl/>
              <w:kinsoku/>
              <w:wordWrap/>
              <w:topLinePunct w:val="0"/>
              <w:bidi w:val="0"/>
              <w:adjustRightInd w:val="0"/>
              <w:snapToGrid w:val="0"/>
              <w:spacing w:after="0"/>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采购人指定地点</w:t>
            </w:r>
          </w:p>
        </w:tc>
      </w:tr>
      <w:tr w14:paraId="514B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22" w:type="dxa"/>
            <w:vAlign w:val="center"/>
          </w:tcPr>
          <w:p w14:paraId="64E42177">
            <w:pPr>
              <w:keepNext w:val="0"/>
              <w:keepLines w:val="0"/>
              <w:pageBreakBefore w:val="0"/>
              <w:widowControl/>
              <w:kinsoku/>
              <w:wordWrap/>
              <w:topLinePunct w:val="0"/>
              <w:bidi w:val="0"/>
              <w:adjustRightInd w:val="0"/>
              <w:snapToGrid w:val="0"/>
              <w:spacing w:after="0" w:line="2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63" w:type="dxa"/>
            <w:vAlign w:val="center"/>
          </w:tcPr>
          <w:p w14:paraId="6672B434">
            <w:pPr>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服务期限</w:t>
            </w:r>
          </w:p>
        </w:tc>
        <w:tc>
          <w:tcPr>
            <w:tcW w:w="7204" w:type="dxa"/>
            <w:vAlign w:val="center"/>
          </w:tcPr>
          <w:p w14:paraId="6449521B">
            <w:pPr>
              <w:keepNext w:val="0"/>
              <w:keepLines w:val="0"/>
              <w:pageBreakBefore w:val="0"/>
              <w:widowControl/>
              <w:kinsoku/>
              <w:wordWrap/>
              <w:overflowPunct/>
              <w:topLinePunct w:val="0"/>
              <w:autoSpaceDE/>
              <w:autoSpaceDN/>
              <w:bidi w:val="0"/>
              <w:adjustRightInd w:val="0"/>
              <w:snapToGrid w:val="0"/>
              <w:spacing w:after="0" w:line="260" w:lineRule="auto"/>
              <w:ind w:firstLine="0" w:firstLineChars="0"/>
              <w:textAlignment w:val="auto"/>
              <w:rPr>
                <w:rFonts w:hint="eastAsia" w:ascii="仿宋" w:hAnsi="仿宋" w:eastAsia="仿宋" w:cs="仿宋"/>
                <w:highlight w:val="none"/>
                <w:lang w:eastAsia="zh-CN"/>
              </w:rPr>
            </w:pPr>
            <w:r>
              <w:rPr>
                <w:rFonts w:hint="eastAsia" w:ascii="仿宋" w:hAnsi="仿宋" w:eastAsia="仿宋" w:cs="仿宋"/>
                <w:bCs/>
                <w:color w:val="auto"/>
                <w:sz w:val="24"/>
                <w:szCs w:val="24"/>
                <w:highlight w:val="none"/>
                <w:lang w:val="en-US" w:eastAsia="zh-CN"/>
              </w:rPr>
              <w:t>三年</w:t>
            </w:r>
          </w:p>
        </w:tc>
      </w:tr>
      <w:tr w14:paraId="46E5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Align w:val="center"/>
          </w:tcPr>
          <w:p w14:paraId="7CE983D4">
            <w:pPr>
              <w:keepNext w:val="0"/>
              <w:keepLines w:val="0"/>
              <w:pageBreakBefore w:val="0"/>
              <w:widowControl/>
              <w:kinsoku/>
              <w:wordWrap/>
              <w:overflowPunct/>
              <w:topLinePunct w:val="0"/>
              <w:autoSpaceDE/>
              <w:autoSpaceDN/>
              <w:bidi w:val="0"/>
              <w:adjustRightInd w:val="0"/>
              <w:snapToGrid w:val="0"/>
              <w:spacing w:after="0" w:line="2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63" w:type="dxa"/>
            <w:vAlign w:val="center"/>
          </w:tcPr>
          <w:p w14:paraId="00A5FDE5">
            <w:pPr>
              <w:keepNext w:val="0"/>
              <w:keepLines w:val="0"/>
              <w:pageBreakBefore w:val="0"/>
              <w:widowControl/>
              <w:kinsoku/>
              <w:wordWrap/>
              <w:topLinePunct w:val="0"/>
              <w:bidi w:val="0"/>
              <w:adjustRightInd w:val="0"/>
              <w:snapToGrid w:val="0"/>
              <w:spacing w:after="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最高限价</w:t>
            </w:r>
          </w:p>
        </w:tc>
        <w:tc>
          <w:tcPr>
            <w:tcW w:w="7204" w:type="dxa"/>
            <w:vAlign w:val="center"/>
          </w:tcPr>
          <w:p w14:paraId="457616D5">
            <w:pPr>
              <w:keepNext w:val="0"/>
              <w:keepLines w:val="0"/>
              <w:pageBreakBefore w:val="0"/>
              <w:widowControl/>
              <w:kinsoku/>
              <w:wordWrap/>
              <w:topLinePunct w:val="0"/>
              <w:bidi w:val="0"/>
              <w:adjustRightInd w:val="0"/>
              <w:snapToGrid w:val="0"/>
              <w:spacing w:after="0"/>
              <w:ind w:firstLine="0" w:firstLine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详见招标公告</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lang w:val="en-US" w:eastAsia="zh-CN"/>
              </w:rPr>
              <w:t>超过最高限价的作无效标处理</w:t>
            </w:r>
            <w:r>
              <w:rPr>
                <w:rFonts w:hint="eastAsia" w:ascii="仿宋" w:hAnsi="仿宋" w:eastAsia="仿宋" w:cs="仿宋"/>
                <w:color w:val="auto"/>
                <w:sz w:val="24"/>
                <w:szCs w:val="24"/>
                <w:highlight w:val="none"/>
              </w:rPr>
              <w:t>。</w:t>
            </w:r>
          </w:p>
        </w:tc>
      </w:tr>
      <w:tr w14:paraId="1855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2" w:type="dxa"/>
            <w:vAlign w:val="center"/>
          </w:tcPr>
          <w:p w14:paraId="2DB0B289">
            <w:pPr>
              <w:keepNext w:val="0"/>
              <w:keepLines w:val="0"/>
              <w:pageBreakBefore w:val="0"/>
              <w:widowControl/>
              <w:kinsoku/>
              <w:wordWrap/>
              <w:overflowPunct/>
              <w:topLinePunct w:val="0"/>
              <w:autoSpaceDE/>
              <w:autoSpaceDN/>
              <w:bidi w:val="0"/>
              <w:adjustRightInd w:val="0"/>
              <w:snapToGrid w:val="0"/>
              <w:spacing w:after="0" w:line="2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63" w:type="dxa"/>
            <w:vAlign w:val="center"/>
          </w:tcPr>
          <w:p w14:paraId="4BA2BA5E">
            <w:pPr>
              <w:keepNext w:val="0"/>
              <w:keepLines w:val="0"/>
              <w:pageBreakBefore w:val="0"/>
              <w:widowControl/>
              <w:kinsoku/>
              <w:wordWrap/>
              <w:topLinePunct w:val="0"/>
              <w:bidi w:val="0"/>
              <w:adjustRightInd w:val="0"/>
              <w:snapToGrid w:val="0"/>
              <w:spacing w:after="0"/>
              <w:jc w:val="center"/>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现场踏勘</w:t>
            </w:r>
          </w:p>
        </w:tc>
        <w:tc>
          <w:tcPr>
            <w:tcW w:w="7204" w:type="dxa"/>
            <w:vAlign w:val="center"/>
          </w:tcPr>
          <w:p w14:paraId="2FBFA07A">
            <w:pPr>
              <w:keepNext w:val="0"/>
              <w:keepLines w:val="0"/>
              <w:pageBreakBefore w:val="0"/>
              <w:widowControl/>
              <w:kinsoku/>
              <w:wordWrap/>
              <w:topLinePunct w:val="0"/>
              <w:bidi w:val="0"/>
              <w:adjustRightInd w:val="0"/>
              <w:snapToGrid w:val="0"/>
              <w:spacing w:after="0"/>
              <w:ind w:firstLine="0" w:firstLine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不组织</w:t>
            </w:r>
          </w:p>
        </w:tc>
      </w:tr>
      <w:tr w14:paraId="7C1C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22" w:type="dxa"/>
            <w:vAlign w:val="center"/>
          </w:tcPr>
          <w:p w14:paraId="711C55EA">
            <w:pPr>
              <w:keepNext w:val="0"/>
              <w:keepLines w:val="0"/>
              <w:pageBreakBefore w:val="0"/>
              <w:widowControl/>
              <w:kinsoku/>
              <w:wordWrap/>
              <w:overflowPunct/>
              <w:topLinePunct w:val="0"/>
              <w:autoSpaceDE/>
              <w:autoSpaceDN/>
              <w:bidi w:val="0"/>
              <w:adjustRightInd w:val="0"/>
              <w:snapToGrid w:val="0"/>
              <w:spacing w:after="0" w:line="2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763" w:type="dxa"/>
            <w:vAlign w:val="center"/>
          </w:tcPr>
          <w:p w14:paraId="6ADD0F1C">
            <w:pPr>
              <w:pStyle w:val="14"/>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报名地点</w:t>
            </w:r>
          </w:p>
        </w:tc>
        <w:tc>
          <w:tcPr>
            <w:tcW w:w="7204" w:type="dxa"/>
            <w:vAlign w:val="center"/>
          </w:tcPr>
          <w:p w14:paraId="488319C0">
            <w:pPr>
              <w:keepNext w:val="0"/>
              <w:keepLines w:val="0"/>
              <w:pageBreakBefore w:val="0"/>
              <w:widowControl/>
              <w:kinsoku/>
              <w:wordWrap/>
              <w:topLinePunct w:val="0"/>
              <w:bidi w:val="0"/>
              <w:adjustRightInd w:val="0"/>
              <w:snapToGrid w:val="0"/>
              <w:spacing w:after="0"/>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衢州市阳光交易服务平台（https://qzygjy.com/）</w:t>
            </w:r>
          </w:p>
        </w:tc>
      </w:tr>
      <w:tr w14:paraId="3414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22" w:type="dxa"/>
            <w:vAlign w:val="center"/>
          </w:tcPr>
          <w:p w14:paraId="456F1DBA">
            <w:pPr>
              <w:keepNext w:val="0"/>
              <w:keepLines w:val="0"/>
              <w:pageBreakBefore w:val="0"/>
              <w:widowControl/>
              <w:kinsoku/>
              <w:wordWrap/>
              <w:overflowPunct/>
              <w:topLinePunct w:val="0"/>
              <w:autoSpaceDE/>
              <w:autoSpaceDN/>
              <w:bidi w:val="0"/>
              <w:adjustRightInd w:val="0"/>
              <w:snapToGrid w:val="0"/>
              <w:spacing w:after="0" w:line="2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763" w:type="dxa"/>
            <w:vAlign w:val="center"/>
          </w:tcPr>
          <w:p w14:paraId="1AA735AD">
            <w:pPr>
              <w:pStyle w:val="14"/>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w:t>
            </w:r>
            <w:r>
              <w:rPr>
                <w:rFonts w:hint="eastAsia" w:ascii="仿宋" w:hAnsi="仿宋" w:eastAsia="仿宋" w:cs="仿宋"/>
                <w:color w:val="auto"/>
                <w:sz w:val="24"/>
                <w:szCs w:val="24"/>
                <w:highlight w:val="none"/>
                <w:lang w:eastAsia="zh-CN"/>
              </w:rPr>
              <w:t>投标（响应）文件</w:t>
            </w:r>
            <w:r>
              <w:rPr>
                <w:rFonts w:hint="eastAsia" w:ascii="仿宋" w:hAnsi="仿宋" w:eastAsia="仿宋" w:cs="仿宋"/>
                <w:color w:val="auto"/>
                <w:sz w:val="24"/>
                <w:szCs w:val="24"/>
                <w:highlight w:val="none"/>
              </w:rPr>
              <w:t>截止时间、地点</w:t>
            </w:r>
          </w:p>
        </w:tc>
        <w:tc>
          <w:tcPr>
            <w:tcW w:w="7204" w:type="dxa"/>
            <w:vAlign w:val="center"/>
          </w:tcPr>
          <w:p w14:paraId="2FFA9AA3">
            <w:pPr>
              <w:keepNext w:val="0"/>
              <w:keepLines w:val="0"/>
              <w:pageBreakBefore w:val="0"/>
              <w:widowControl/>
              <w:kinsoku/>
              <w:wordWrap/>
              <w:overflowPunct/>
              <w:topLinePunct w:val="0"/>
              <w:autoSpaceDE/>
              <w:autoSpaceDN/>
              <w:bidi w:val="0"/>
              <w:adjustRightInd w:val="0"/>
              <w:snapToGrid w:val="0"/>
              <w:spacing w:after="0" w:line="26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8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7 </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 xml:space="preserve"> 30</w:t>
            </w:r>
            <w:r>
              <w:rPr>
                <w:rFonts w:hint="eastAsia" w:ascii="仿宋" w:hAnsi="仿宋" w:eastAsia="仿宋" w:cs="仿宋"/>
                <w:color w:val="auto"/>
                <w:sz w:val="24"/>
                <w:szCs w:val="24"/>
                <w:lang w:eastAsia="zh-CN"/>
              </w:rPr>
              <w:t>分</w:t>
            </w:r>
            <w:r>
              <w:rPr>
                <w:rFonts w:hint="eastAsia" w:ascii="仿宋" w:hAnsi="仿宋" w:eastAsia="仿宋" w:cs="仿宋"/>
                <w:color w:val="auto"/>
                <w:sz w:val="24"/>
                <w:szCs w:val="24"/>
                <w:highlight w:val="none"/>
              </w:rPr>
              <w:t>（北京时间）</w:t>
            </w:r>
          </w:p>
          <w:p w14:paraId="5288AE6E">
            <w:pPr>
              <w:keepNext w:val="0"/>
              <w:keepLines w:val="0"/>
              <w:pageBreakBefore w:val="0"/>
              <w:widowControl/>
              <w:kinsoku/>
              <w:wordWrap/>
              <w:topLinePunct w:val="0"/>
              <w:bidi w:val="0"/>
              <w:adjustRightInd w:val="0"/>
              <w:snapToGrid w:val="0"/>
              <w:spacing w:after="0"/>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衢州市阳光交易服务平台（https://qzygjy.com/）</w:t>
            </w:r>
          </w:p>
        </w:tc>
      </w:tr>
      <w:tr w14:paraId="3C6D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22" w:type="dxa"/>
            <w:vAlign w:val="center"/>
          </w:tcPr>
          <w:p w14:paraId="171E64DE">
            <w:pPr>
              <w:keepNext w:val="0"/>
              <w:keepLines w:val="0"/>
              <w:pageBreakBefore w:val="0"/>
              <w:widowControl/>
              <w:kinsoku/>
              <w:wordWrap/>
              <w:overflowPunct/>
              <w:topLinePunct w:val="0"/>
              <w:autoSpaceDE/>
              <w:autoSpaceDN/>
              <w:bidi w:val="0"/>
              <w:adjustRightInd w:val="0"/>
              <w:snapToGrid w:val="0"/>
              <w:spacing w:after="0" w:line="2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763" w:type="dxa"/>
            <w:vAlign w:val="center"/>
          </w:tcPr>
          <w:p w14:paraId="42BB0AAE">
            <w:pPr>
              <w:pStyle w:val="14"/>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w:t>
            </w:r>
          </w:p>
          <w:p w14:paraId="2C78175B">
            <w:pPr>
              <w:pStyle w:val="14"/>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资格要求</w:t>
            </w:r>
          </w:p>
        </w:tc>
        <w:tc>
          <w:tcPr>
            <w:tcW w:w="7204" w:type="dxa"/>
            <w:vAlign w:val="center"/>
          </w:tcPr>
          <w:p w14:paraId="403A7782">
            <w:pPr>
              <w:keepNext w:val="0"/>
              <w:keepLines w:val="0"/>
              <w:pageBreakBefore w:val="0"/>
              <w:widowControl/>
              <w:kinsoku/>
              <w:wordWrap/>
              <w:topLinePunct w:val="0"/>
              <w:bidi w:val="0"/>
              <w:adjustRightInd w:val="0"/>
              <w:snapToGrid w:val="0"/>
              <w:spacing w:after="0"/>
              <w:ind w:firstLine="0"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详见招标公告。</w:t>
            </w:r>
          </w:p>
        </w:tc>
      </w:tr>
      <w:tr w14:paraId="67EA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22" w:type="dxa"/>
            <w:vAlign w:val="center"/>
          </w:tcPr>
          <w:p w14:paraId="386FEF92">
            <w:pPr>
              <w:keepNext w:val="0"/>
              <w:keepLines w:val="0"/>
              <w:pageBreakBefore w:val="0"/>
              <w:widowControl/>
              <w:kinsoku/>
              <w:wordWrap/>
              <w:overflowPunct/>
              <w:topLinePunct w:val="0"/>
              <w:autoSpaceDE/>
              <w:autoSpaceDN/>
              <w:bidi w:val="0"/>
              <w:adjustRightInd w:val="0"/>
              <w:snapToGrid w:val="0"/>
              <w:spacing w:after="0" w:line="2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763" w:type="dxa"/>
            <w:vAlign w:val="center"/>
          </w:tcPr>
          <w:p w14:paraId="7BB0EEAE">
            <w:pPr>
              <w:pStyle w:val="14"/>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投标（响应）文件份数</w:t>
            </w:r>
          </w:p>
        </w:tc>
        <w:tc>
          <w:tcPr>
            <w:tcW w:w="7204" w:type="dxa"/>
            <w:vAlign w:val="center"/>
          </w:tcPr>
          <w:p w14:paraId="5298F215">
            <w:pPr>
              <w:keepNext w:val="0"/>
              <w:keepLines w:val="0"/>
              <w:pageBreakBefore w:val="0"/>
              <w:widowControl/>
              <w:kinsoku/>
              <w:wordWrap/>
              <w:topLinePunct w:val="0"/>
              <w:bidi w:val="0"/>
              <w:adjustRightInd w:val="0"/>
              <w:snapToGrid w:val="0"/>
              <w:spacing w:after="0"/>
              <w:ind w:firstLine="0"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fldChar w:fldCharType="begin"/>
            </w:r>
            <w:r>
              <w:rPr>
                <w:rFonts w:hint="eastAsia" w:ascii="仿宋" w:hAnsi="仿宋" w:eastAsia="仿宋" w:cs="仿宋"/>
                <w:bCs/>
                <w:color w:val="auto"/>
                <w:sz w:val="24"/>
                <w:szCs w:val="24"/>
                <w:highlight w:val="none"/>
                <w:lang w:val="en-US" w:eastAsia="zh-CN"/>
              </w:rPr>
              <w:instrText xml:space="preserve"> = 1 \* GB2 \* MERGEFORMAT </w:instrText>
            </w:r>
            <w:r>
              <w:rPr>
                <w:rFonts w:hint="eastAsia" w:ascii="仿宋" w:hAnsi="仿宋" w:eastAsia="仿宋" w:cs="仿宋"/>
                <w:bCs/>
                <w:color w:val="auto"/>
                <w:sz w:val="24"/>
                <w:szCs w:val="24"/>
                <w:highlight w:val="none"/>
                <w:lang w:val="en-US" w:eastAsia="zh-CN"/>
              </w:rPr>
              <w:fldChar w:fldCharType="separate"/>
            </w:r>
            <w:r>
              <w:rPr>
                <w:rFonts w:hint="eastAsia" w:ascii="仿宋" w:hAnsi="仿宋" w:eastAsia="仿宋" w:cs="仿宋"/>
                <w:bCs/>
                <w:color w:val="auto"/>
                <w:sz w:val="24"/>
                <w:szCs w:val="24"/>
                <w:highlight w:val="none"/>
                <w:lang w:val="en-US" w:eastAsia="zh-CN"/>
              </w:rPr>
              <w:t>⑴</w:t>
            </w:r>
            <w:r>
              <w:rPr>
                <w:rFonts w:hint="eastAsia" w:ascii="仿宋" w:hAnsi="仿宋" w:eastAsia="仿宋" w:cs="仿宋"/>
                <w:bCs/>
                <w:color w:val="auto"/>
                <w:sz w:val="24"/>
                <w:szCs w:val="24"/>
                <w:highlight w:val="none"/>
                <w:lang w:val="en-US" w:eastAsia="zh-CN"/>
              </w:rPr>
              <w:fldChar w:fldCharType="end"/>
            </w:r>
            <w:r>
              <w:rPr>
                <w:rFonts w:hint="eastAsia" w:ascii="仿宋" w:hAnsi="仿宋" w:eastAsia="仿宋" w:cs="仿宋"/>
                <w:bCs/>
                <w:color w:val="auto"/>
                <w:sz w:val="24"/>
                <w:szCs w:val="24"/>
                <w:highlight w:val="none"/>
                <w:lang w:val="en-US" w:eastAsia="zh-CN"/>
              </w:rPr>
              <w:t>“电子加密投标（响应）文件”（后缀格式为：.QZCGTF）在线上传递交一份。</w:t>
            </w:r>
          </w:p>
          <w:p w14:paraId="2E59CE67">
            <w:pPr>
              <w:keepNext w:val="0"/>
              <w:keepLines w:val="0"/>
              <w:pageBreakBefore w:val="0"/>
              <w:widowControl/>
              <w:kinsoku/>
              <w:wordWrap/>
              <w:topLinePunct w:val="0"/>
              <w:bidi w:val="0"/>
              <w:adjustRightInd w:val="0"/>
              <w:snapToGrid w:val="0"/>
              <w:spacing w:after="0"/>
              <w:ind w:firstLine="0"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fldChar w:fldCharType="begin"/>
            </w:r>
            <w:r>
              <w:rPr>
                <w:rFonts w:hint="eastAsia" w:ascii="仿宋" w:hAnsi="仿宋" w:eastAsia="仿宋" w:cs="仿宋"/>
                <w:bCs/>
                <w:color w:val="auto"/>
                <w:sz w:val="24"/>
                <w:szCs w:val="24"/>
                <w:highlight w:val="none"/>
                <w:lang w:val="en-US" w:eastAsia="zh-CN"/>
              </w:rPr>
              <w:instrText xml:space="preserve"> = 2 \* GB2 \* MERGEFORMAT </w:instrText>
            </w:r>
            <w:r>
              <w:rPr>
                <w:rFonts w:hint="eastAsia" w:ascii="仿宋" w:hAnsi="仿宋" w:eastAsia="仿宋" w:cs="仿宋"/>
                <w:bCs/>
                <w:color w:val="auto"/>
                <w:sz w:val="24"/>
                <w:szCs w:val="24"/>
                <w:highlight w:val="none"/>
                <w:lang w:val="en-US" w:eastAsia="zh-CN"/>
              </w:rPr>
              <w:fldChar w:fldCharType="separate"/>
            </w:r>
            <w:r>
              <w:rPr>
                <w:rFonts w:hint="eastAsia" w:ascii="仿宋" w:hAnsi="仿宋" w:eastAsia="仿宋" w:cs="仿宋"/>
                <w:bCs/>
                <w:color w:val="auto"/>
                <w:sz w:val="24"/>
                <w:szCs w:val="24"/>
                <w:highlight w:val="none"/>
                <w:lang w:val="en-US" w:eastAsia="zh-CN"/>
              </w:rPr>
              <w:t>⑵</w:t>
            </w:r>
            <w:r>
              <w:rPr>
                <w:rFonts w:hint="eastAsia" w:ascii="仿宋" w:hAnsi="仿宋" w:eastAsia="仿宋" w:cs="仿宋"/>
                <w:bCs/>
                <w:color w:val="auto"/>
                <w:sz w:val="24"/>
                <w:szCs w:val="24"/>
                <w:highlight w:val="none"/>
                <w:lang w:val="en-US" w:eastAsia="zh-CN"/>
              </w:rPr>
              <w:fldChar w:fldCharType="end"/>
            </w:r>
            <w:r>
              <w:rPr>
                <w:rFonts w:hint="eastAsia" w:ascii="仿宋" w:hAnsi="仿宋" w:eastAsia="仿宋" w:cs="仿宋"/>
                <w:bCs/>
                <w:color w:val="auto"/>
                <w:sz w:val="24"/>
                <w:szCs w:val="24"/>
                <w:highlight w:val="none"/>
                <w:lang w:val="en-US" w:eastAsia="zh-CN"/>
              </w:rPr>
              <w:t>成交后，成交供应商按采购人要求的份数另行免费提供纸质版全套投标（响应）文件。</w:t>
            </w:r>
          </w:p>
        </w:tc>
      </w:tr>
      <w:tr w14:paraId="4AD2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22" w:type="dxa"/>
            <w:vAlign w:val="center"/>
          </w:tcPr>
          <w:p w14:paraId="050148FF">
            <w:pPr>
              <w:keepNext w:val="0"/>
              <w:keepLines w:val="0"/>
              <w:pageBreakBefore w:val="0"/>
              <w:widowControl/>
              <w:kinsoku/>
              <w:wordWrap/>
              <w:overflowPunct/>
              <w:topLinePunct w:val="0"/>
              <w:autoSpaceDE/>
              <w:autoSpaceDN/>
              <w:bidi w:val="0"/>
              <w:adjustRightInd w:val="0"/>
              <w:snapToGrid w:val="0"/>
              <w:spacing w:after="0" w:line="2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763" w:type="dxa"/>
            <w:vAlign w:val="center"/>
          </w:tcPr>
          <w:p w14:paraId="6FCC8DD4">
            <w:pPr>
              <w:pStyle w:val="14"/>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投标（响应）文件的组成和编制</w:t>
            </w:r>
          </w:p>
        </w:tc>
        <w:tc>
          <w:tcPr>
            <w:tcW w:w="7204" w:type="dxa"/>
            <w:vAlign w:val="center"/>
          </w:tcPr>
          <w:p w14:paraId="4D3FB550">
            <w:pPr>
              <w:keepNext w:val="0"/>
              <w:keepLines w:val="0"/>
              <w:pageBreakBefore w:val="0"/>
              <w:widowControl/>
              <w:kinsoku/>
              <w:wordWrap/>
              <w:topLinePunct w:val="0"/>
              <w:bidi w:val="0"/>
              <w:adjustRightInd w:val="0"/>
              <w:snapToGrid w:val="0"/>
              <w:spacing w:after="0"/>
              <w:ind w:firstLine="0"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完整的《投标（响应）文件》由“资格审查文件”、“技术商务文件”和“报价文件”三个部分组成。供应商应在衢州市阳光交易服务平台编制并加密</w:t>
            </w:r>
            <w:r>
              <w:rPr>
                <w:rFonts w:hint="eastAsia" w:ascii="仿宋" w:hAnsi="仿宋" w:eastAsia="仿宋" w:cs="仿宋"/>
                <w:color w:val="auto"/>
                <w:sz w:val="24"/>
                <w:szCs w:val="24"/>
                <w:highlight w:val="none"/>
                <w:lang w:val="en-US" w:eastAsia="zh-CN"/>
              </w:rPr>
              <w:t>投标（响应）文件</w:t>
            </w:r>
            <w:r>
              <w:rPr>
                <w:rFonts w:hint="eastAsia" w:ascii="仿宋" w:hAnsi="仿宋" w:eastAsia="仿宋" w:cs="仿宋"/>
                <w:bCs/>
                <w:color w:val="auto"/>
                <w:sz w:val="24"/>
                <w:szCs w:val="24"/>
                <w:highlight w:val="none"/>
                <w:lang w:val="en-US" w:eastAsia="zh-CN"/>
              </w:rPr>
              <w:t>。</w:t>
            </w:r>
          </w:p>
        </w:tc>
      </w:tr>
      <w:tr w14:paraId="7067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22" w:type="dxa"/>
            <w:vAlign w:val="center"/>
          </w:tcPr>
          <w:p w14:paraId="6231E4C3">
            <w:pPr>
              <w:keepNext w:val="0"/>
              <w:keepLines w:val="0"/>
              <w:pageBreakBefore w:val="0"/>
              <w:widowControl/>
              <w:kinsoku/>
              <w:wordWrap/>
              <w:overflowPunct/>
              <w:topLinePunct w:val="0"/>
              <w:autoSpaceDE/>
              <w:autoSpaceDN/>
              <w:bidi w:val="0"/>
              <w:adjustRightInd w:val="0"/>
              <w:snapToGrid w:val="0"/>
              <w:spacing w:after="0" w:line="2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763" w:type="dxa"/>
            <w:vAlign w:val="center"/>
          </w:tcPr>
          <w:p w14:paraId="0ADACFD4">
            <w:pPr>
              <w:pStyle w:val="14"/>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投标（响应）文件的签章</w:t>
            </w:r>
          </w:p>
        </w:tc>
        <w:tc>
          <w:tcPr>
            <w:tcW w:w="7204" w:type="dxa"/>
            <w:vAlign w:val="center"/>
          </w:tcPr>
          <w:p w14:paraId="49B016D1">
            <w:pPr>
              <w:keepNext w:val="0"/>
              <w:keepLines w:val="0"/>
              <w:pageBreakBefore w:val="0"/>
              <w:widowControl/>
              <w:kinsoku/>
              <w:wordWrap/>
              <w:topLinePunct w:val="0"/>
              <w:bidi w:val="0"/>
              <w:adjustRightInd w:val="0"/>
              <w:snapToGrid w:val="0"/>
              <w:spacing w:after="0"/>
              <w:ind w:firstLine="0"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电子签章，联合体投标的，除联合体协议书格式之外，仅由联合体牵头人加盖单位电子印章、法定代表人个人电子印章即可。</w:t>
            </w:r>
          </w:p>
        </w:tc>
      </w:tr>
      <w:tr w14:paraId="29AE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22" w:type="dxa"/>
            <w:vAlign w:val="center"/>
          </w:tcPr>
          <w:p w14:paraId="1F6BA554">
            <w:pPr>
              <w:keepNext w:val="0"/>
              <w:keepLines w:val="0"/>
              <w:pageBreakBefore w:val="0"/>
              <w:widowControl/>
              <w:kinsoku/>
              <w:wordWrap/>
              <w:overflowPunct/>
              <w:topLinePunct w:val="0"/>
              <w:autoSpaceDE/>
              <w:autoSpaceDN/>
              <w:bidi w:val="0"/>
              <w:adjustRightInd w:val="0"/>
              <w:snapToGrid w:val="0"/>
              <w:spacing w:after="0" w:line="2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763" w:type="dxa"/>
            <w:vAlign w:val="center"/>
          </w:tcPr>
          <w:p w14:paraId="3B0DE8A4">
            <w:pPr>
              <w:pStyle w:val="14"/>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投标（响应）文件的形式</w:t>
            </w:r>
          </w:p>
        </w:tc>
        <w:tc>
          <w:tcPr>
            <w:tcW w:w="7204" w:type="dxa"/>
            <w:vAlign w:val="center"/>
          </w:tcPr>
          <w:p w14:paraId="315459AE">
            <w:pPr>
              <w:keepNext w:val="0"/>
              <w:keepLines w:val="0"/>
              <w:pageBreakBefore w:val="0"/>
              <w:widowControl/>
              <w:kinsoku/>
              <w:wordWrap/>
              <w:topLinePunct w:val="0"/>
              <w:bidi w:val="0"/>
              <w:adjustRightInd w:val="0"/>
              <w:snapToGrid w:val="0"/>
              <w:spacing w:after="0"/>
              <w:ind w:firstLine="0" w:firstLineChars="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电子</w:t>
            </w:r>
            <w:r>
              <w:rPr>
                <w:rFonts w:hint="eastAsia" w:ascii="仿宋" w:hAnsi="仿宋" w:eastAsia="仿宋" w:cs="仿宋"/>
                <w:color w:val="auto"/>
                <w:sz w:val="24"/>
                <w:szCs w:val="24"/>
                <w:highlight w:val="none"/>
                <w:lang w:val="en-US" w:eastAsia="zh-CN"/>
              </w:rPr>
              <w:t>投标（响应）文件</w:t>
            </w:r>
            <w:r>
              <w:rPr>
                <w:rFonts w:hint="eastAsia" w:ascii="仿宋" w:hAnsi="仿宋" w:eastAsia="仿宋" w:cs="仿宋"/>
                <w:bCs/>
                <w:color w:val="auto"/>
                <w:sz w:val="24"/>
                <w:szCs w:val="24"/>
                <w:highlight w:val="none"/>
                <w:lang w:val="en-US" w:eastAsia="zh-CN"/>
              </w:rPr>
              <w:t>即本文件所述“电子加密投标（响应）文件”，在“投标（响应）文件制作软件（衢州产交版）”</w:t>
            </w:r>
            <w:r>
              <w:rPr>
                <w:rFonts w:hint="eastAsia" w:ascii="仿宋" w:hAnsi="仿宋" w:eastAsia="仿宋" w:cs="仿宋"/>
                <w:color w:val="auto"/>
                <w:sz w:val="24"/>
                <w:szCs w:val="24"/>
                <w:highlight w:val="none"/>
                <w:lang w:val="en-US" w:eastAsia="zh-CN"/>
              </w:rPr>
              <w:t>投标（响应）文件</w:t>
            </w:r>
            <w:r>
              <w:rPr>
                <w:rFonts w:hint="eastAsia" w:ascii="仿宋" w:hAnsi="仿宋" w:eastAsia="仿宋" w:cs="仿宋"/>
                <w:bCs/>
                <w:color w:val="auto"/>
                <w:sz w:val="24"/>
                <w:szCs w:val="24"/>
                <w:highlight w:val="none"/>
                <w:lang w:val="en-US" w:eastAsia="zh-CN"/>
              </w:rPr>
              <w:t>编制完成后同时生成）；“电子加密投标（响应）文件”是指通过“投标（响应）文件制作软件（衢州产交版）”完成</w:t>
            </w:r>
            <w:r>
              <w:rPr>
                <w:rFonts w:hint="eastAsia" w:ascii="仿宋" w:hAnsi="仿宋" w:eastAsia="仿宋" w:cs="仿宋"/>
                <w:color w:val="auto"/>
                <w:sz w:val="24"/>
                <w:szCs w:val="24"/>
                <w:highlight w:val="none"/>
                <w:lang w:val="en-US" w:eastAsia="zh-CN"/>
              </w:rPr>
              <w:t>投标（响应）文件</w:t>
            </w:r>
            <w:r>
              <w:rPr>
                <w:rFonts w:hint="eastAsia" w:ascii="仿宋" w:hAnsi="仿宋" w:eastAsia="仿宋" w:cs="仿宋"/>
                <w:bCs/>
                <w:color w:val="auto"/>
                <w:sz w:val="24"/>
                <w:szCs w:val="24"/>
                <w:highlight w:val="none"/>
                <w:lang w:val="en-US" w:eastAsia="zh-CN"/>
              </w:rPr>
              <w:t>编制后生成并加密的数据电文形式的</w:t>
            </w:r>
            <w:r>
              <w:rPr>
                <w:rFonts w:hint="eastAsia" w:ascii="仿宋" w:hAnsi="仿宋" w:eastAsia="仿宋" w:cs="仿宋"/>
                <w:color w:val="auto"/>
                <w:sz w:val="24"/>
                <w:szCs w:val="24"/>
                <w:highlight w:val="none"/>
                <w:lang w:val="en-US" w:eastAsia="zh-CN"/>
              </w:rPr>
              <w:t>投标（响应）文件</w:t>
            </w:r>
            <w:r>
              <w:rPr>
                <w:rFonts w:hint="eastAsia" w:ascii="仿宋" w:hAnsi="仿宋" w:eastAsia="仿宋" w:cs="仿宋"/>
                <w:bCs/>
                <w:color w:val="auto"/>
                <w:sz w:val="24"/>
                <w:szCs w:val="24"/>
                <w:highlight w:val="none"/>
                <w:lang w:val="en-US" w:eastAsia="zh-CN"/>
              </w:rPr>
              <w:t>。</w:t>
            </w:r>
          </w:p>
        </w:tc>
      </w:tr>
      <w:tr w14:paraId="02BF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2" w:type="dxa"/>
            <w:vAlign w:val="center"/>
          </w:tcPr>
          <w:p w14:paraId="265211C2">
            <w:pPr>
              <w:keepNext w:val="0"/>
              <w:keepLines w:val="0"/>
              <w:pageBreakBefore w:val="0"/>
              <w:widowControl/>
              <w:kinsoku/>
              <w:wordWrap/>
              <w:overflowPunct/>
              <w:topLinePunct w:val="0"/>
              <w:autoSpaceDE/>
              <w:autoSpaceDN/>
              <w:bidi w:val="0"/>
              <w:adjustRightInd w:val="0"/>
              <w:snapToGrid w:val="0"/>
              <w:spacing w:after="0" w:line="2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763" w:type="dxa"/>
            <w:vAlign w:val="center"/>
          </w:tcPr>
          <w:p w14:paraId="1003CAE6">
            <w:pPr>
              <w:pStyle w:val="14"/>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投标（响应）文件的上传和递交</w:t>
            </w:r>
          </w:p>
        </w:tc>
        <w:tc>
          <w:tcPr>
            <w:tcW w:w="7204" w:type="dxa"/>
            <w:vAlign w:val="center"/>
          </w:tcPr>
          <w:p w14:paraId="5F43B8CB">
            <w:pPr>
              <w:keepNext w:val="0"/>
              <w:keepLines w:val="0"/>
              <w:pageBreakBefore w:val="0"/>
              <w:widowControl/>
              <w:numPr>
                <w:ilvl w:val="0"/>
                <w:numId w:val="0"/>
              </w:numPr>
              <w:kinsoku/>
              <w:wordWrap/>
              <w:topLinePunct w:val="0"/>
              <w:bidi w:val="0"/>
              <w:adjustRightInd w:val="0"/>
              <w:snapToGrid w:val="0"/>
              <w:spacing w:after="0"/>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电子加密投标（响应）文件：</w:t>
            </w:r>
            <w:r>
              <w:rPr>
                <w:rFonts w:hint="eastAsia" w:ascii="仿宋" w:hAnsi="仿宋" w:eastAsia="仿宋" w:cs="仿宋"/>
                <w:color w:val="auto"/>
                <w:sz w:val="24"/>
                <w:szCs w:val="24"/>
                <w:highlight w:val="none"/>
                <w:lang w:val="en-US" w:eastAsia="zh-CN"/>
              </w:rPr>
              <w:t>投标（响应）文件</w:t>
            </w:r>
            <w:r>
              <w:rPr>
                <w:rFonts w:hint="eastAsia" w:ascii="仿宋" w:hAnsi="仿宋" w:eastAsia="仿宋" w:cs="仿宋"/>
                <w:bCs/>
                <w:color w:val="auto"/>
                <w:sz w:val="24"/>
                <w:szCs w:val="24"/>
                <w:highlight w:val="none"/>
                <w:lang w:val="en-US" w:eastAsia="zh-CN"/>
              </w:rPr>
              <w:t>制作完成并生成加密标书，在提交</w:t>
            </w:r>
            <w:r>
              <w:rPr>
                <w:rFonts w:hint="eastAsia" w:ascii="仿宋" w:hAnsi="仿宋" w:eastAsia="仿宋" w:cs="仿宋"/>
                <w:color w:val="auto"/>
                <w:sz w:val="24"/>
                <w:szCs w:val="24"/>
                <w:highlight w:val="none"/>
                <w:lang w:val="en-US" w:eastAsia="zh-CN"/>
              </w:rPr>
              <w:t>投标（响应）文件</w:t>
            </w:r>
            <w:r>
              <w:rPr>
                <w:rFonts w:hint="eastAsia" w:ascii="仿宋" w:hAnsi="仿宋" w:eastAsia="仿宋" w:cs="仿宋"/>
                <w:bCs/>
                <w:color w:val="auto"/>
                <w:sz w:val="24"/>
                <w:szCs w:val="24"/>
                <w:highlight w:val="none"/>
                <w:lang w:val="en-US" w:eastAsia="zh-CN"/>
              </w:rPr>
              <w:t>截止时间前，供应商需将加密的投标（响应）文件上传至衢州市阳光交易服务平台，到达开标时间后，在线解密投标（响应）文件。</w:t>
            </w:r>
          </w:p>
          <w:p w14:paraId="02B9E5B3">
            <w:pPr>
              <w:keepNext w:val="0"/>
              <w:keepLines w:val="0"/>
              <w:pageBreakBefore w:val="0"/>
              <w:widowControl/>
              <w:numPr>
                <w:ilvl w:val="0"/>
                <w:numId w:val="0"/>
              </w:numPr>
              <w:kinsoku/>
              <w:wordWrap/>
              <w:topLinePunct w:val="0"/>
              <w:bidi w:val="0"/>
              <w:adjustRightInd w:val="0"/>
              <w:snapToGrid w:val="0"/>
              <w:spacing w:after="0"/>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供应商应在</w:t>
            </w:r>
            <w:r>
              <w:rPr>
                <w:rFonts w:hint="eastAsia" w:ascii="仿宋" w:hAnsi="仿宋" w:eastAsia="仿宋" w:cs="仿宋"/>
                <w:color w:val="auto"/>
                <w:sz w:val="24"/>
                <w:szCs w:val="24"/>
                <w:highlight w:val="none"/>
                <w:lang w:val="en-US" w:eastAsia="zh-CN"/>
              </w:rPr>
              <w:t>投标（响应）文件</w:t>
            </w:r>
            <w:r>
              <w:rPr>
                <w:rFonts w:hint="eastAsia" w:ascii="仿宋" w:hAnsi="仿宋" w:eastAsia="仿宋" w:cs="仿宋"/>
                <w:bCs/>
                <w:color w:val="auto"/>
                <w:sz w:val="24"/>
                <w:szCs w:val="24"/>
                <w:highlight w:val="none"/>
                <w:lang w:val="en-US" w:eastAsia="zh-CN"/>
              </w:rPr>
              <w:t>截止时间前将“电子加密投标（响应）文件”成功上传递交至衢州市阳光交易服务平台，否则响应无效。</w:t>
            </w:r>
          </w:p>
        </w:tc>
      </w:tr>
      <w:tr w14:paraId="4ED0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2" w:type="dxa"/>
            <w:vAlign w:val="center"/>
          </w:tcPr>
          <w:p w14:paraId="460B1493">
            <w:pPr>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763" w:type="dxa"/>
            <w:vAlign w:val="center"/>
          </w:tcPr>
          <w:p w14:paraId="3D07EE72">
            <w:pPr>
              <w:pStyle w:val="14"/>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开标时间</w:t>
            </w:r>
          </w:p>
        </w:tc>
        <w:tc>
          <w:tcPr>
            <w:tcW w:w="7204" w:type="dxa"/>
            <w:vAlign w:val="center"/>
          </w:tcPr>
          <w:p w14:paraId="700B3EC8">
            <w:pPr>
              <w:keepNext w:val="0"/>
              <w:keepLines w:val="0"/>
              <w:pageBreakBefore w:val="0"/>
              <w:widowControl/>
              <w:kinsoku/>
              <w:wordWrap/>
              <w:overflowPunct/>
              <w:topLinePunct w:val="0"/>
              <w:autoSpaceDE/>
              <w:autoSpaceDN/>
              <w:bidi w:val="0"/>
              <w:adjustRightInd w:val="0"/>
              <w:snapToGrid w:val="0"/>
              <w:spacing w:after="0" w:line="2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8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7 </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 xml:space="preserve"> 30</w:t>
            </w:r>
            <w:r>
              <w:rPr>
                <w:rFonts w:hint="eastAsia" w:ascii="仿宋" w:hAnsi="仿宋" w:eastAsia="仿宋" w:cs="仿宋"/>
                <w:color w:val="auto"/>
                <w:sz w:val="24"/>
                <w:szCs w:val="24"/>
                <w:lang w:eastAsia="zh-CN"/>
              </w:rPr>
              <w:t>分</w:t>
            </w:r>
            <w:r>
              <w:rPr>
                <w:rFonts w:hint="eastAsia" w:ascii="仿宋" w:hAnsi="仿宋" w:eastAsia="仿宋" w:cs="仿宋"/>
                <w:color w:val="auto"/>
                <w:sz w:val="24"/>
                <w:szCs w:val="24"/>
                <w:highlight w:val="none"/>
              </w:rPr>
              <w:t>（北京时间）</w:t>
            </w:r>
          </w:p>
        </w:tc>
      </w:tr>
      <w:tr w14:paraId="4FEE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2" w:type="dxa"/>
            <w:vAlign w:val="center"/>
          </w:tcPr>
          <w:p w14:paraId="0BF6C9F6">
            <w:pPr>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1763" w:type="dxa"/>
            <w:vAlign w:val="center"/>
          </w:tcPr>
          <w:p w14:paraId="0C959BD2">
            <w:pPr>
              <w:pStyle w:val="14"/>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p>
        </w:tc>
        <w:tc>
          <w:tcPr>
            <w:tcW w:w="7204" w:type="dxa"/>
            <w:vAlign w:val="center"/>
          </w:tcPr>
          <w:p w14:paraId="523EF49C">
            <w:pPr>
              <w:keepNext w:val="0"/>
              <w:keepLines w:val="0"/>
              <w:pageBreakBefore w:val="0"/>
              <w:widowControl/>
              <w:kinsoku/>
              <w:wordWrap/>
              <w:topLinePunct w:val="0"/>
              <w:bidi w:val="0"/>
              <w:adjustRightInd w:val="0"/>
              <w:snapToGrid w:val="0"/>
              <w:spacing w:after="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衢州市阳光交易服务平台（https://qzygjy.com/）</w:t>
            </w:r>
          </w:p>
        </w:tc>
      </w:tr>
      <w:tr w14:paraId="4428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2" w:type="dxa"/>
            <w:vAlign w:val="center"/>
          </w:tcPr>
          <w:p w14:paraId="1EE39193">
            <w:pPr>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763" w:type="dxa"/>
            <w:vAlign w:val="center"/>
          </w:tcPr>
          <w:p w14:paraId="24D4761E">
            <w:pPr>
              <w:pStyle w:val="14"/>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投标（响应）文件</w:t>
            </w:r>
            <w:r>
              <w:rPr>
                <w:rFonts w:hint="eastAsia" w:ascii="仿宋" w:hAnsi="仿宋" w:eastAsia="仿宋" w:cs="仿宋"/>
                <w:color w:val="auto"/>
                <w:sz w:val="24"/>
                <w:szCs w:val="24"/>
                <w:highlight w:val="none"/>
              </w:rPr>
              <w:t>开启程序</w:t>
            </w:r>
          </w:p>
        </w:tc>
        <w:tc>
          <w:tcPr>
            <w:tcW w:w="7204" w:type="dxa"/>
            <w:vAlign w:val="center"/>
          </w:tcPr>
          <w:p w14:paraId="34EC977C">
            <w:pPr>
              <w:keepNext w:val="0"/>
              <w:keepLines w:val="0"/>
              <w:pageBreakBefore w:val="0"/>
              <w:widowControl/>
              <w:kinsoku/>
              <w:wordWrap/>
              <w:topLinePunct w:val="0"/>
              <w:bidi w:val="0"/>
              <w:adjustRightInd w:val="0"/>
              <w:snapToGrid w:val="0"/>
              <w:spacing w:after="0"/>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GB2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⑴</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投标（响应）文件</w:t>
            </w:r>
            <w:r>
              <w:rPr>
                <w:rFonts w:hint="eastAsia" w:ascii="仿宋" w:hAnsi="仿宋" w:eastAsia="仿宋" w:cs="仿宋"/>
                <w:bCs/>
                <w:color w:val="auto"/>
                <w:sz w:val="24"/>
                <w:szCs w:val="24"/>
                <w:highlight w:val="none"/>
                <w:lang w:val="en-US" w:eastAsia="zh-CN"/>
              </w:rPr>
              <w:t>开启时间到后，采购代理机构（或公证人员）宣布开始解密，30分钟内供应商应完成投标（响应）文件的解密。供应商解密方式：供应商自行登录衢州市阳光交易服务平台不见面开标大厅</w:t>
            </w:r>
          </w:p>
          <w:p w14:paraId="6FB37850">
            <w:pPr>
              <w:keepNext w:val="0"/>
              <w:keepLines w:val="0"/>
              <w:pageBreakBefore w:val="0"/>
              <w:widowControl/>
              <w:kinsoku/>
              <w:wordWrap/>
              <w:topLinePunct w:val="0"/>
              <w:bidi w:val="0"/>
              <w:adjustRightInd w:val="0"/>
              <w:snapToGrid w:val="0"/>
              <w:spacing w:after="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https://qzygjy.com/BidOpening/bidopeninghallaction/hall/login)——供应商身份——我的项目——选择标段——待采购代理开启解密后进行解密操作供应商在规定的时间内都已完成解密，则系统自动结束解密；供应商因自身原因未在规定时间内完成解密，则默认自动放弃；</w:t>
            </w:r>
          </w:p>
          <w:p w14:paraId="598A27F0">
            <w:pPr>
              <w:keepNext w:val="0"/>
              <w:keepLines w:val="0"/>
              <w:pageBreakBefore w:val="0"/>
              <w:widowControl/>
              <w:kinsoku/>
              <w:wordWrap/>
              <w:topLinePunct w:val="0"/>
              <w:bidi w:val="0"/>
              <w:adjustRightInd w:val="0"/>
              <w:snapToGrid w:val="0"/>
              <w:spacing w:after="0"/>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GB2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⑵</w:t>
            </w:r>
            <w:r>
              <w:rPr>
                <w:rFonts w:hint="eastAsia" w:ascii="仿宋" w:hAnsi="仿宋" w:eastAsia="仿宋" w:cs="仿宋"/>
                <w:color w:val="auto"/>
                <w:sz w:val="24"/>
                <w:szCs w:val="24"/>
                <w:highlight w:val="none"/>
              </w:rPr>
              <w:fldChar w:fldCharType="end"/>
            </w:r>
            <w:r>
              <w:rPr>
                <w:rFonts w:hint="eastAsia" w:ascii="仿宋" w:hAnsi="仿宋" w:eastAsia="仿宋" w:cs="仿宋"/>
                <w:bCs/>
                <w:color w:val="auto"/>
                <w:sz w:val="24"/>
                <w:szCs w:val="24"/>
                <w:highlight w:val="none"/>
                <w:lang w:val="en-US" w:eastAsia="zh-CN"/>
              </w:rPr>
              <w:t>采购代理机构导入</w:t>
            </w:r>
            <w:r>
              <w:rPr>
                <w:rFonts w:hint="eastAsia" w:ascii="仿宋" w:hAnsi="仿宋" w:eastAsia="仿宋" w:cs="仿宋"/>
                <w:color w:val="auto"/>
                <w:sz w:val="24"/>
                <w:szCs w:val="24"/>
                <w:highlight w:val="none"/>
                <w:lang w:val="en-US" w:eastAsia="zh-CN"/>
              </w:rPr>
              <w:t>投标（响应）文件</w:t>
            </w:r>
            <w:r>
              <w:rPr>
                <w:rFonts w:hint="eastAsia" w:ascii="仿宋" w:hAnsi="仿宋" w:eastAsia="仿宋" w:cs="仿宋"/>
                <w:bCs/>
                <w:color w:val="auto"/>
                <w:sz w:val="24"/>
                <w:szCs w:val="24"/>
                <w:highlight w:val="none"/>
                <w:lang w:val="en-US" w:eastAsia="zh-CN"/>
              </w:rPr>
              <w:t xml:space="preserve">成功后进入评标流程。                                      </w:t>
            </w:r>
          </w:p>
        </w:tc>
      </w:tr>
      <w:tr w14:paraId="6F16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22" w:type="dxa"/>
            <w:vAlign w:val="center"/>
          </w:tcPr>
          <w:p w14:paraId="0E6505E5">
            <w:pPr>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p>
        </w:tc>
        <w:tc>
          <w:tcPr>
            <w:tcW w:w="1763" w:type="dxa"/>
            <w:vAlign w:val="center"/>
          </w:tcPr>
          <w:p w14:paraId="03FAF217">
            <w:pPr>
              <w:pStyle w:val="14"/>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签订合同</w:t>
            </w:r>
          </w:p>
        </w:tc>
        <w:tc>
          <w:tcPr>
            <w:tcW w:w="7204" w:type="dxa"/>
            <w:vAlign w:val="center"/>
          </w:tcPr>
          <w:p w14:paraId="377FF75C">
            <w:pPr>
              <w:keepNext w:val="0"/>
              <w:keepLines w:val="0"/>
              <w:pageBreakBefore w:val="0"/>
              <w:widowControl/>
              <w:kinsoku/>
              <w:wordWrap/>
              <w:topLinePunct w:val="0"/>
              <w:bidi w:val="0"/>
              <w:adjustRightInd w:val="0"/>
              <w:snapToGrid w:val="0"/>
              <w:spacing w:after="0"/>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发出</w:t>
            </w:r>
            <w:r>
              <w:rPr>
                <w:rFonts w:hint="eastAsia" w:ascii="仿宋" w:hAnsi="仿宋" w:eastAsia="仿宋" w:cs="仿宋"/>
                <w:color w:val="auto"/>
                <w:sz w:val="24"/>
                <w:szCs w:val="24"/>
                <w:highlight w:val="none"/>
                <w:lang w:eastAsia="zh-CN"/>
              </w:rPr>
              <w:t>中标（成交）通知书</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30个日历天内。</w:t>
            </w:r>
          </w:p>
        </w:tc>
      </w:tr>
      <w:tr w14:paraId="1A04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2" w:type="dxa"/>
            <w:vAlign w:val="center"/>
          </w:tcPr>
          <w:p w14:paraId="45896511">
            <w:pPr>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1763" w:type="dxa"/>
            <w:vAlign w:val="center"/>
          </w:tcPr>
          <w:p w14:paraId="396E4230">
            <w:pPr>
              <w:keepNext w:val="0"/>
              <w:keepLines w:val="0"/>
              <w:pageBreakBefore w:val="0"/>
              <w:widowControl/>
              <w:kinsoku/>
              <w:wordWrap/>
              <w:topLinePunct w:val="0"/>
              <w:autoSpaceDE w:val="0"/>
              <w:autoSpaceDN w:val="0"/>
              <w:bidi w:val="0"/>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投标（响应）文件</w:t>
            </w:r>
            <w:r>
              <w:rPr>
                <w:rFonts w:hint="eastAsia" w:ascii="仿宋" w:hAnsi="仿宋" w:eastAsia="仿宋" w:cs="仿宋"/>
                <w:bCs/>
                <w:color w:val="auto"/>
                <w:sz w:val="24"/>
                <w:szCs w:val="24"/>
                <w:highlight w:val="none"/>
              </w:rPr>
              <w:t>有效期</w:t>
            </w:r>
          </w:p>
        </w:tc>
        <w:tc>
          <w:tcPr>
            <w:tcW w:w="7204" w:type="dxa"/>
            <w:vAlign w:val="center"/>
          </w:tcPr>
          <w:p w14:paraId="4FC9BD5E">
            <w:pPr>
              <w:keepNext w:val="0"/>
              <w:keepLines w:val="0"/>
              <w:pageBreakBefore w:val="0"/>
              <w:widowControl/>
              <w:kinsoku/>
              <w:wordWrap/>
              <w:topLinePunct w:val="0"/>
              <w:autoSpaceDE w:val="0"/>
              <w:autoSpaceDN w:val="0"/>
              <w:bidi w:val="0"/>
              <w:adjustRightInd w:val="0"/>
              <w:snapToGrid w:val="0"/>
              <w:spacing w:after="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90</w:t>
            </w:r>
            <w:r>
              <w:rPr>
                <w:rFonts w:hint="eastAsia" w:ascii="仿宋" w:hAnsi="仿宋" w:eastAsia="仿宋" w:cs="仿宋"/>
                <w:color w:val="auto"/>
                <w:sz w:val="24"/>
                <w:szCs w:val="24"/>
                <w:highlight w:val="none"/>
              </w:rPr>
              <w:t>天</w:t>
            </w:r>
          </w:p>
        </w:tc>
      </w:tr>
      <w:tr w14:paraId="1935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22" w:type="dxa"/>
            <w:vAlign w:val="center"/>
          </w:tcPr>
          <w:p w14:paraId="0B47A20B">
            <w:pPr>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763" w:type="dxa"/>
            <w:vAlign w:val="center"/>
          </w:tcPr>
          <w:p w14:paraId="43839392">
            <w:pPr>
              <w:keepNext w:val="0"/>
              <w:keepLines w:val="0"/>
              <w:pageBreakBefore w:val="0"/>
              <w:widowControl/>
              <w:kinsoku/>
              <w:wordWrap/>
              <w:topLinePunct w:val="0"/>
              <w:autoSpaceDE w:val="0"/>
              <w:autoSpaceDN w:val="0"/>
              <w:bidi w:val="0"/>
              <w:adjustRightInd w:val="0"/>
              <w:snapToGrid w:val="0"/>
              <w:spacing w:after="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履约保证金</w:t>
            </w:r>
          </w:p>
        </w:tc>
        <w:tc>
          <w:tcPr>
            <w:tcW w:w="7204" w:type="dxa"/>
            <w:vAlign w:val="center"/>
          </w:tcPr>
          <w:p w14:paraId="742D17FC">
            <w:pPr>
              <w:keepNext w:val="0"/>
              <w:keepLines w:val="0"/>
              <w:pageBreakBefore w:val="0"/>
              <w:widowControl/>
              <w:kinsoku/>
              <w:wordWrap/>
              <w:topLinePunct w:val="0"/>
              <w:autoSpaceDE w:val="0"/>
              <w:autoSpaceDN w:val="0"/>
              <w:bidi w:val="0"/>
              <w:adjustRightInd w:val="0"/>
              <w:snapToGrid w:val="0"/>
              <w:spacing w:after="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本项目无履约保证金。</w:t>
            </w:r>
          </w:p>
        </w:tc>
      </w:tr>
      <w:tr w14:paraId="1AFE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22" w:type="dxa"/>
            <w:vAlign w:val="center"/>
          </w:tcPr>
          <w:p w14:paraId="638E673A">
            <w:pPr>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763" w:type="dxa"/>
            <w:vAlign w:val="center"/>
          </w:tcPr>
          <w:p w14:paraId="1190F9CF">
            <w:pPr>
              <w:keepNext w:val="0"/>
              <w:keepLines w:val="0"/>
              <w:pageBreakBefore w:val="0"/>
              <w:widowControl/>
              <w:kinsoku/>
              <w:wordWrap/>
              <w:topLinePunct w:val="0"/>
              <w:autoSpaceDE w:val="0"/>
              <w:autoSpaceDN w:val="0"/>
              <w:bidi w:val="0"/>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信用、无行贿犯罪记录查询</w:t>
            </w:r>
          </w:p>
        </w:tc>
        <w:tc>
          <w:tcPr>
            <w:tcW w:w="7204" w:type="dxa"/>
            <w:vAlign w:val="center"/>
          </w:tcPr>
          <w:p w14:paraId="16CE751A">
            <w:pPr>
              <w:keepNext w:val="0"/>
              <w:keepLines w:val="0"/>
              <w:pageBreakBefore w:val="0"/>
              <w:widowControl/>
              <w:kinsoku/>
              <w:wordWrap/>
              <w:topLinePunct w:val="0"/>
              <w:autoSpaceDE w:val="0"/>
              <w:autoSpaceDN w:val="0"/>
              <w:bidi w:val="0"/>
              <w:adjustRightInd w:val="0"/>
              <w:snapToGrid w:val="0"/>
              <w:spacing w:after="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根据《关于在政府采购活动中查询及使用信用记录有关问题的通知》财库[2016]125号的规定：</w:t>
            </w:r>
          </w:p>
          <w:p w14:paraId="54A1B1A8">
            <w:pPr>
              <w:keepNext w:val="0"/>
              <w:keepLines w:val="0"/>
              <w:pageBreakBefore w:val="0"/>
              <w:widowControl/>
              <w:numPr>
                <w:ilvl w:val="0"/>
                <w:numId w:val="0"/>
              </w:numPr>
              <w:kinsoku/>
              <w:wordWrap/>
              <w:topLinePunct w:val="0"/>
              <w:autoSpaceDE w:val="0"/>
              <w:autoSpaceDN w:val="0"/>
              <w:bidi w:val="0"/>
              <w:adjustRightInd w:val="0"/>
              <w:snapToGrid w:val="0"/>
              <w:spacing w:after="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GB2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⑴</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采购人或采购代理机构将对本项目供应商的信用记录进行查询。查询渠道为信用中国网站（www.creditchina.gov.cn）、中国政府采购网（www.ccgp.gov.cn）；</w:t>
            </w:r>
          </w:p>
          <w:p w14:paraId="67307BA2">
            <w:pPr>
              <w:keepNext w:val="0"/>
              <w:keepLines w:val="0"/>
              <w:pageBreakBefore w:val="0"/>
              <w:widowControl/>
              <w:kinsoku/>
              <w:wordWrap/>
              <w:topLinePunct w:val="0"/>
              <w:autoSpaceDE w:val="0"/>
              <w:autoSpaceDN w:val="0"/>
              <w:bidi w:val="0"/>
              <w:adjustRightInd w:val="0"/>
              <w:snapToGrid w:val="0"/>
              <w:spacing w:after="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GB2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⑵</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截止时点：提交</w:t>
            </w:r>
            <w:r>
              <w:rPr>
                <w:rFonts w:hint="eastAsia" w:ascii="仿宋" w:hAnsi="仿宋" w:eastAsia="仿宋" w:cs="仿宋"/>
                <w:color w:val="auto"/>
                <w:sz w:val="24"/>
                <w:szCs w:val="24"/>
                <w:highlight w:val="none"/>
                <w:lang w:val="en-US" w:eastAsia="zh-CN"/>
              </w:rPr>
              <w:t>投标（响应）文件</w:t>
            </w:r>
            <w:r>
              <w:rPr>
                <w:rFonts w:hint="eastAsia" w:ascii="仿宋" w:hAnsi="仿宋" w:eastAsia="仿宋" w:cs="仿宋"/>
                <w:color w:val="auto"/>
                <w:sz w:val="24"/>
                <w:szCs w:val="24"/>
                <w:highlight w:val="none"/>
              </w:rPr>
              <w:t>截止时间前3年内；</w:t>
            </w:r>
          </w:p>
          <w:p w14:paraId="6ADDDE7D">
            <w:pPr>
              <w:keepNext w:val="0"/>
              <w:keepLines w:val="0"/>
              <w:pageBreakBefore w:val="0"/>
              <w:widowControl/>
              <w:kinsoku/>
              <w:wordWrap/>
              <w:topLinePunct w:val="0"/>
              <w:autoSpaceDE w:val="0"/>
              <w:autoSpaceDN w:val="0"/>
              <w:bidi w:val="0"/>
              <w:adjustRightInd w:val="0"/>
              <w:snapToGrid w:val="0"/>
              <w:spacing w:after="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3 \* GB2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⑶</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查询记录和证据：信用信息查询记录和证据以网页截图为准；</w:t>
            </w:r>
          </w:p>
          <w:p w14:paraId="23824A40">
            <w:pPr>
              <w:keepNext w:val="0"/>
              <w:keepLines w:val="0"/>
              <w:pageBreakBefore w:val="0"/>
              <w:widowControl/>
              <w:kinsoku/>
              <w:wordWrap/>
              <w:topLinePunct w:val="0"/>
              <w:autoSpaceDE w:val="0"/>
              <w:autoSpaceDN w:val="0"/>
              <w:bidi w:val="0"/>
              <w:adjustRightInd w:val="0"/>
              <w:snapToGrid w:val="0"/>
              <w:spacing w:after="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4 \* GB2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⑷</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使用规则：被列入失信被执行人、重大税收违法案件当事人名单、政府采购严重违法失信行为记录名单及其它不符合《中华人民共和国政府采购法》第二十二条规定条件的，其</w:t>
            </w:r>
            <w:r>
              <w:rPr>
                <w:rFonts w:hint="eastAsia" w:ascii="仿宋" w:hAnsi="仿宋" w:eastAsia="仿宋" w:cs="仿宋"/>
                <w:color w:val="auto"/>
                <w:sz w:val="24"/>
                <w:szCs w:val="24"/>
                <w:highlight w:val="none"/>
                <w:lang w:val="en-US" w:eastAsia="zh-CN"/>
              </w:rPr>
              <w:t>投标（响应）文件</w:t>
            </w:r>
            <w:r>
              <w:rPr>
                <w:rFonts w:hint="eastAsia" w:ascii="仿宋" w:hAnsi="仿宋" w:eastAsia="仿宋" w:cs="仿宋"/>
                <w:color w:val="auto"/>
                <w:sz w:val="24"/>
                <w:szCs w:val="24"/>
                <w:highlight w:val="none"/>
              </w:rPr>
              <w:t>将被拒绝。</w:t>
            </w:r>
          </w:p>
        </w:tc>
      </w:tr>
      <w:tr w14:paraId="5E0C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22" w:type="dxa"/>
            <w:vAlign w:val="center"/>
          </w:tcPr>
          <w:p w14:paraId="241DB04F">
            <w:pPr>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763" w:type="dxa"/>
            <w:vAlign w:val="center"/>
          </w:tcPr>
          <w:p w14:paraId="7EDA7611">
            <w:pPr>
              <w:keepNext w:val="0"/>
              <w:keepLines w:val="0"/>
              <w:pageBreakBefore w:val="0"/>
              <w:widowControl/>
              <w:kinsoku/>
              <w:wordWrap/>
              <w:topLinePunct w:val="0"/>
              <w:autoSpaceDE w:val="0"/>
              <w:autoSpaceDN w:val="0"/>
              <w:bidi w:val="0"/>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采购结果</w:t>
            </w:r>
          </w:p>
          <w:p w14:paraId="2D84277A">
            <w:pPr>
              <w:keepNext w:val="0"/>
              <w:keepLines w:val="0"/>
              <w:pageBreakBefore w:val="0"/>
              <w:widowControl/>
              <w:kinsoku/>
              <w:wordWrap/>
              <w:topLinePunct w:val="0"/>
              <w:autoSpaceDE w:val="0"/>
              <w:autoSpaceDN w:val="0"/>
              <w:bidi w:val="0"/>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公告期限</w:t>
            </w:r>
          </w:p>
        </w:tc>
        <w:tc>
          <w:tcPr>
            <w:tcW w:w="7204" w:type="dxa"/>
            <w:vAlign w:val="center"/>
          </w:tcPr>
          <w:p w14:paraId="035F996C">
            <w:pPr>
              <w:keepNext w:val="0"/>
              <w:keepLines w:val="0"/>
              <w:pageBreakBefore w:val="0"/>
              <w:widowControl/>
              <w:kinsoku/>
              <w:wordWrap/>
              <w:topLinePunct w:val="0"/>
              <w:autoSpaceDE w:val="0"/>
              <w:autoSpaceDN w:val="0"/>
              <w:bidi w:val="0"/>
              <w:adjustRightInd w:val="0"/>
              <w:snapToGrid w:val="0"/>
              <w:spacing w:after="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1个工作日</w:t>
            </w:r>
          </w:p>
        </w:tc>
      </w:tr>
      <w:tr w14:paraId="26C3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22" w:type="dxa"/>
            <w:vAlign w:val="center"/>
          </w:tcPr>
          <w:p w14:paraId="412EFA64">
            <w:pPr>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1763" w:type="dxa"/>
            <w:vAlign w:val="center"/>
          </w:tcPr>
          <w:p w14:paraId="34AF633F">
            <w:pPr>
              <w:keepNext w:val="0"/>
              <w:keepLines w:val="0"/>
              <w:pageBreakBefore w:val="0"/>
              <w:widowControl/>
              <w:kinsoku/>
              <w:wordWrap/>
              <w:topLinePunct w:val="0"/>
              <w:autoSpaceDE w:val="0"/>
              <w:autoSpaceDN w:val="0"/>
              <w:bidi w:val="0"/>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采购公告，更正公告，</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公示发布网址</w:t>
            </w:r>
          </w:p>
        </w:tc>
        <w:tc>
          <w:tcPr>
            <w:tcW w:w="7204" w:type="dxa"/>
            <w:vAlign w:val="center"/>
          </w:tcPr>
          <w:p w14:paraId="4F4BA8D2">
            <w:pPr>
              <w:keepNext w:val="0"/>
              <w:keepLines w:val="0"/>
              <w:pageBreakBefore w:val="0"/>
              <w:widowControl/>
              <w:kinsoku/>
              <w:wordWrap/>
              <w:topLinePunct w:val="0"/>
              <w:autoSpaceDE w:val="0"/>
              <w:autoSpaceDN w:val="0"/>
              <w:bidi w:val="0"/>
              <w:adjustRightInd w:val="0"/>
              <w:snapToGrid w:val="0"/>
              <w:spacing w:after="0"/>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val="en-US" w:eastAsia="zh-CN"/>
              </w:rPr>
              <w:t>衢州市阳光交易服务平台（https://qzygjy.com/）、</w:t>
            </w:r>
            <w:r>
              <w:rPr>
                <w:rFonts w:hint="eastAsia" w:ascii="仿宋" w:hAnsi="仿宋" w:eastAsia="仿宋" w:cs="仿宋"/>
                <w:sz w:val="24"/>
              </w:rPr>
              <w:t>浙江政府采购网（https://zfcg.czt.zj.gov.cn/）</w:t>
            </w:r>
          </w:p>
        </w:tc>
      </w:tr>
      <w:tr w14:paraId="3B44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22" w:type="dxa"/>
            <w:vAlign w:val="center"/>
          </w:tcPr>
          <w:p w14:paraId="26C69475">
            <w:pPr>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1763" w:type="dxa"/>
            <w:vAlign w:val="center"/>
          </w:tcPr>
          <w:p w14:paraId="1698B85B">
            <w:pPr>
              <w:keepNext w:val="0"/>
              <w:keepLines w:val="0"/>
              <w:pageBreakBefore w:val="0"/>
              <w:widowControl/>
              <w:kinsoku/>
              <w:wordWrap/>
              <w:topLinePunct w:val="0"/>
              <w:autoSpaceDE w:val="0"/>
              <w:autoSpaceDN w:val="0"/>
              <w:bidi w:val="0"/>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其他注意事项</w:t>
            </w:r>
          </w:p>
        </w:tc>
        <w:tc>
          <w:tcPr>
            <w:tcW w:w="7204" w:type="dxa"/>
            <w:vAlign w:val="center"/>
          </w:tcPr>
          <w:p w14:paraId="31A4D546">
            <w:pPr>
              <w:keepNext w:val="0"/>
              <w:keepLines w:val="0"/>
              <w:pageBreakBefore w:val="0"/>
              <w:widowControl/>
              <w:kinsoku/>
              <w:wordWrap/>
              <w:topLinePunct w:val="0"/>
              <w:autoSpaceDE w:val="0"/>
              <w:autoSpaceDN w:val="0"/>
              <w:bidi w:val="0"/>
              <w:adjustRightInd w:val="0"/>
              <w:snapToGrid w:val="0"/>
              <w:spacing w:after="0"/>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GB2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⑴</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招标文件中部分加“▲”的条款，属于招标文件的实质性要求和条件，着重提醒各供应商注意，并认真查看招标文件中的每一个条款及要求，因误读招标文件而造成的后果，采购人概不负责。</w:t>
            </w:r>
          </w:p>
          <w:p w14:paraId="03994248">
            <w:pPr>
              <w:keepNext w:val="0"/>
              <w:keepLines w:val="0"/>
              <w:pageBreakBefore w:val="0"/>
              <w:widowControl/>
              <w:kinsoku/>
              <w:wordWrap/>
              <w:topLinePunct w:val="0"/>
              <w:autoSpaceDE w:val="0"/>
              <w:autoSpaceDN w:val="0"/>
              <w:bidi w:val="0"/>
              <w:adjustRightInd w:val="0"/>
              <w:snapToGrid w:val="0"/>
              <w:spacing w:after="0"/>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2 \* GB2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⑵</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本项目采购过程中经采购人代表同意，可能实质性变动采购需求中的技术、服务要求以及合同草案条款。</w:t>
            </w:r>
          </w:p>
          <w:p w14:paraId="2B9318B7">
            <w:pPr>
              <w:keepNext w:val="0"/>
              <w:keepLines w:val="0"/>
              <w:pageBreakBefore w:val="0"/>
              <w:widowControl/>
              <w:kinsoku/>
              <w:wordWrap/>
              <w:topLinePunct w:val="0"/>
              <w:autoSpaceDE w:val="0"/>
              <w:autoSpaceDN w:val="0"/>
              <w:bidi w:val="0"/>
              <w:adjustRightInd w:val="0"/>
              <w:snapToGrid w:val="0"/>
              <w:spacing w:after="0"/>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3 \* GB2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⑶</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以上内容如有变化将另行通知，如通知其中某一项内容发生变化，其余未提及的内容将不作变动。</w:t>
            </w:r>
          </w:p>
          <w:p w14:paraId="06E98102">
            <w:pPr>
              <w:keepNext w:val="0"/>
              <w:keepLines w:val="0"/>
              <w:pageBreakBefore w:val="0"/>
              <w:widowControl/>
              <w:kinsoku/>
              <w:wordWrap/>
              <w:topLinePunct w:val="0"/>
              <w:autoSpaceDE w:val="0"/>
              <w:autoSpaceDN w:val="0"/>
              <w:bidi w:val="0"/>
              <w:adjustRightInd w:val="0"/>
              <w:snapToGrid w:val="0"/>
              <w:spacing w:after="0"/>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4 \* GB2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⑷</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本项目采用不见面开评标，提交投标（响应）文件截止时间后供应商凭介质CA锁完成招标文件解密等事宜。供应商的联系电话在响应当天保持通信畅通，因通信问题无法联系到供应商造成的后果由供应商自行承担。</w:t>
            </w:r>
          </w:p>
        </w:tc>
      </w:tr>
      <w:tr w14:paraId="415F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22" w:type="dxa"/>
            <w:vAlign w:val="center"/>
          </w:tcPr>
          <w:p w14:paraId="1669F25A">
            <w:pPr>
              <w:keepNext w:val="0"/>
              <w:keepLines w:val="0"/>
              <w:pageBreakBefore w:val="0"/>
              <w:widowControl/>
              <w:kinsoku/>
              <w:wordWrap/>
              <w:topLinePunct w:val="0"/>
              <w:bidi w:val="0"/>
              <w:adjustRightInd w:val="0"/>
              <w:snapToGrid w:val="0"/>
              <w:spacing w:after="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1763" w:type="dxa"/>
            <w:vAlign w:val="center"/>
          </w:tcPr>
          <w:p w14:paraId="7B7F3F89">
            <w:pPr>
              <w:keepNext w:val="0"/>
              <w:keepLines w:val="0"/>
              <w:pageBreakBefore w:val="0"/>
              <w:widowControl/>
              <w:kinsoku/>
              <w:wordWrap/>
              <w:topLinePunct w:val="0"/>
              <w:autoSpaceDE w:val="0"/>
              <w:autoSpaceDN w:val="0"/>
              <w:bidi w:val="0"/>
              <w:adjustRightInd w:val="0"/>
              <w:snapToGrid w:val="0"/>
              <w:spacing w:after="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解释</w:t>
            </w:r>
          </w:p>
        </w:tc>
        <w:tc>
          <w:tcPr>
            <w:tcW w:w="7204" w:type="dxa"/>
            <w:vAlign w:val="center"/>
          </w:tcPr>
          <w:p w14:paraId="13942F00">
            <w:pPr>
              <w:keepNext w:val="0"/>
              <w:keepLines w:val="0"/>
              <w:pageBreakBefore w:val="0"/>
              <w:widowControl/>
              <w:kinsoku/>
              <w:wordWrap/>
              <w:topLinePunct w:val="0"/>
              <w:autoSpaceDE w:val="0"/>
              <w:autoSpaceDN w:val="0"/>
              <w:bidi w:val="0"/>
              <w:adjustRightInd w:val="0"/>
              <w:snapToGrid w:val="0"/>
              <w:spacing w:after="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本</w:t>
            </w:r>
            <w:r>
              <w:rPr>
                <w:rFonts w:hint="eastAsia" w:ascii="仿宋" w:hAnsi="仿宋" w:eastAsia="仿宋" w:cs="仿宋"/>
                <w:b w:val="0"/>
                <w:bCs w:val="0"/>
                <w:color w:val="auto"/>
                <w:sz w:val="24"/>
                <w:szCs w:val="24"/>
                <w:highlight w:val="none"/>
                <w:lang w:eastAsia="zh-CN"/>
              </w:rPr>
              <w:t>招标文件</w:t>
            </w:r>
            <w:r>
              <w:rPr>
                <w:rFonts w:hint="eastAsia" w:ascii="仿宋" w:hAnsi="仿宋" w:eastAsia="仿宋" w:cs="仿宋"/>
                <w:b w:val="0"/>
                <w:bCs w:val="0"/>
                <w:color w:val="auto"/>
                <w:sz w:val="24"/>
                <w:szCs w:val="24"/>
                <w:highlight w:val="none"/>
              </w:rPr>
              <w:t>的解释权归采购人和采购代理机构所有。</w:t>
            </w:r>
          </w:p>
        </w:tc>
      </w:tr>
    </w:tbl>
    <w:p w14:paraId="749FAE5A">
      <w:pPr>
        <w:rPr>
          <w:rFonts w:hint="eastAsia" w:ascii="仿宋" w:hAnsi="仿宋" w:eastAsia="仿宋" w:cs="仿宋"/>
          <w:b/>
          <w:bCs/>
          <w:sz w:val="24"/>
        </w:rPr>
      </w:pPr>
      <w:r>
        <w:rPr>
          <w:rFonts w:hint="eastAsia" w:ascii="仿宋" w:hAnsi="仿宋" w:eastAsia="仿宋" w:cs="仿宋"/>
          <w:b/>
          <w:bCs/>
          <w:sz w:val="24"/>
        </w:rPr>
        <w:br w:type="page"/>
      </w:r>
    </w:p>
    <w:p w14:paraId="29C042B3">
      <w:pPr>
        <w:jc w:val="center"/>
        <w:rPr>
          <w:rFonts w:hint="eastAsia" w:ascii="仿宋" w:hAnsi="仿宋" w:eastAsia="仿宋" w:cs="仿宋"/>
          <w:sz w:val="24"/>
        </w:rPr>
      </w:pPr>
      <w:r>
        <w:rPr>
          <w:rFonts w:hint="eastAsia" w:ascii="仿宋" w:hAnsi="仿宋" w:eastAsia="仿宋" w:cs="仿宋"/>
          <w:b/>
          <w:bCs/>
          <w:sz w:val="24"/>
        </w:rPr>
        <w:t>一、总则</w:t>
      </w:r>
    </w:p>
    <w:p w14:paraId="521B0FA2">
      <w:pPr>
        <w:pStyle w:val="65"/>
        <w:spacing w:line="360" w:lineRule="auto"/>
        <w:rPr>
          <w:rFonts w:hint="eastAsia" w:ascii="仿宋" w:hAnsi="仿宋" w:eastAsia="仿宋" w:cs="仿宋"/>
          <w:b/>
          <w:bCs/>
          <w:szCs w:val="24"/>
        </w:rPr>
      </w:pPr>
      <w:r>
        <w:rPr>
          <w:rFonts w:hint="eastAsia" w:ascii="仿宋" w:hAnsi="仿宋" w:eastAsia="仿宋" w:cs="仿宋"/>
          <w:b/>
          <w:bCs/>
          <w:szCs w:val="24"/>
        </w:rPr>
        <w:t>1.适用范围</w:t>
      </w:r>
    </w:p>
    <w:p w14:paraId="78EF65B0">
      <w:pPr>
        <w:widowControl/>
        <w:snapToGrid w:val="0"/>
        <w:spacing w:line="360" w:lineRule="auto"/>
        <w:ind w:firstLine="487" w:firstLineChars="203"/>
        <w:rPr>
          <w:rFonts w:hint="eastAsia" w:ascii="仿宋" w:hAnsi="仿宋" w:eastAsia="仿宋" w:cs="仿宋"/>
          <w:sz w:val="24"/>
        </w:rPr>
      </w:pPr>
      <w:r>
        <w:rPr>
          <w:rFonts w:hint="eastAsia" w:ascii="仿宋" w:hAnsi="仿宋" w:eastAsia="仿宋" w:cs="仿宋"/>
          <w:sz w:val="24"/>
        </w:rPr>
        <w:t>本采购文件仅适用于本次招标采购所叙述的服务。</w:t>
      </w:r>
    </w:p>
    <w:p w14:paraId="38F68B36">
      <w:pPr>
        <w:pStyle w:val="65"/>
        <w:spacing w:line="360" w:lineRule="auto"/>
        <w:rPr>
          <w:rFonts w:hint="eastAsia" w:ascii="仿宋" w:hAnsi="仿宋" w:eastAsia="仿宋" w:cs="仿宋"/>
          <w:b/>
          <w:bCs/>
          <w:szCs w:val="24"/>
        </w:rPr>
      </w:pPr>
      <w:r>
        <w:rPr>
          <w:rFonts w:hint="eastAsia" w:ascii="仿宋" w:hAnsi="仿宋" w:eastAsia="仿宋" w:cs="仿宋"/>
          <w:b/>
          <w:bCs/>
          <w:szCs w:val="24"/>
        </w:rPr>
        <w:t>2.定义</w:t>
      </w:r>
    </w:p>
    <w:p w14:paraId="2B80A689">
      <w:pPr>
        <w:widowControl/>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2.1“采购人”系指</w:t>
      </w:r>
      <w:r>
        <w:rPr>
          <w:rFonts w:hint="eastAsia" w:ascii="仿宋" w:hAnsi="仿宋" w:eastAsia="仿宋" w:cs="仿宋"/>
          <w:sz w:val="24"/>
          <w:lang w:eastAsia="zh-CN"/>
        </w:rPr>
        <w:t>常山县常投控股有限公司</w:t>
      </w:r>
      <w:r>
        <w:rPr>
          <w:rFonts w:hint="eastAsia" w:ascii="仿宋" w:hAnsi="仿宋" w:eastAsia="仿宋" w:cs="仿宋"/>
          <w:sz w:val="24"/>
        </w:rPr>
        <w:t>。</w:t>
      </w:r>
    </w:p>
    <w:p w14:paraId="7A6F6ADD">
      <w:pPr>
        <w:widowControl/>
        <w:snapToGrid w:val="0"/>
        <w:spacing w:line="360" w:lineRule="auto"/>
        <w:ind w:firstLine="487" w:firstLineChars="203"/>
        <w:rPr>
          <w:rFonts w:hint="eastAsia" w:ascii="仿宋" w:hAnsi="仿宋" w:eastAsia="仿宋" w:cs="仿宋"/>
          <w:sz w:val="24"/>
        </w:rPr>
      </w:pPr>
      <w:r>
        <w:rPr>
          <w:rFonts w:hint="eastAsia" w:ascii="仿宋" w:hAnsi="仿宋" w:eastAsia="仿宋" w:cs="仿宋"/>
          <w:sz w:val="24"/>
        </w:rPr>
        <w:t>2.2“采购代理机构”系指组织本次招标的机构，即</w:t>
      </w:r>
      <w:r>
        <w:rPr>
          <w:rFonts w:hint="eastAsia" w:ascii="仿宋" w:hAnsi="仿宋" w:eastAsia="仿宋" w:cs="仿宋"/>
          <w:sz w:val="24"/>
          <w:lang w:eastAsia="zh-CN"/>
        </w:rPr>
        <w:t>浙江至诚采购代理有限公司</w:t>
      </w:r>
      <w:r>
        <w:rPr>
          <w:rFonts w:hint="eastAsia" w:ascii="仿宋" w:hAnsi="仿宋" w:eastAsia="仿宋" w:cs="仿宋"/>
          <w:sz w:val="24"/>
        </w:rPr>
        <w:t>。</w:t>
      </w:r>
    </w:p>
    <w:p w14:paraId="718EB2C8">
      <w:pPr>
        <w:widowControl/>
        <w:snapToGrid w:val="0"/>
        <w:spacing w:line="360" w:lineRule="auto"/>
        <w:ind w:firstLine="487" w:firstLineChars="203"/>
        <w:jc w:val="left"/>
        <w:rPr>
          <w:rFonts w:hint="eastAsia" w:ascii="仿宋" w:hAnsi="仿宋" w:eastAsia="仿宋" w:cs="仿宋"/>
          <w:sz w:val="24"/>
        </w:rPr>
      </w:pPr>
      <w:r>
        <w:rPr>
          <w:rFonts w:hint="eastAsia" w:ascii="仿宋" w:hAnsi="仿宋" w:eastAsia="仿宋" w:cs="仿宋"/>
          <w:sz w:val="24"/>
        </w:rPr>
        <w:t>2.3“投标人”系指提交投标文件的供应商。</w:t>
      </w:r>
    </w:p>
    <w:p w14:paraId="28613914">
      <w:pPr>
        <w:widowControl/>
        <w:snapToGrid w:val="0"/>
        <w:spacing w:line="360" w:lineRule="auto"/>
        <w:ind w:firstLine="487" w:firstLineChars="203"/>
        <w:jc w:val="left"/>
        <w:rPr>
          <w:rFonts w:hint="eastAsia" w:ascii="仿宋" w:hAnsi="仿宋" w:eastAsia="仿宋" w:cs="仿宋"/>
          <w:sz w:val="24"/>
        </w:rPr>
      </w:pPr>
      <w:r>
        <w:rPr>
          <w:rFonts w:hint="eastAsia" w:ascii="仿宋" w:hAnsi="仿宋" w:eastAsia="仿宋" w:cs="仿宋"/>
          <w:sz w:val="24"/>
        </w:rPr>
        <w:t>2.4“中标人”系指在本次招标采购中中标的投标人。</w:t>
      </w:r>
    </w:p>
    <w:p w14:paraId="7043F4C7">
      <w:pPr>
        <w:widowControl/>
        <w:snapToGrid w:val="0"/>
        <w:spacing w:line="360" w:lineRule="auto"/>
        <w:ind w:firstLine="487" w:firstLineChars="203"/>
        <w:jc w:val="left"/>
        <w:rPr>
          <w:rFonts w:hint="eastAsia" w:ascii="仿宋" w:hAnsi="仿宋" w:eastAsia="仿宋" w:cs="仿宋"/>
          <w:sz w:val="24"/>
        </w:rPr>
      </w:pPr>
      <w:r>
        <w:rPr>
          <w:rFonts w:hint="eastAsia" w:ascii="仿宋" w:hAnsi="仿宋" w:eastAsia="仿宋" w:cs="仿宋"/>
          <w:sz w:val="24"/>
        </w:rPr>
        <w:t>2.5“投标报价”系指投标人在投标时对所有项目的报价。</w:t>
      </w:r>
    </w:p>
    <w:p w14:paraId="2AB57F08">
      <w:pPr>
        <w:widowControl/>
        <w:snapToGrid w:val="0"/>
        <w:spacing w:line="360" w:lineRule="auto"/>
        <w:ind w:firstLine="487" w:firstLineChars="203"/>
        <w:jc w:val="left"/>
        <w:rPr>
          <w:rFonts w:hint="eastAsia" w:ascii="仿宋" w:hAnsi="仿宋" w:eastAsia="仿宋" w:cs="仿宋"/>
          <w:sz w:val="24"/>
        </w:rPr>
      </w:pPr>
      <w:r>
        <w:rPr>
          <w:rFonts w:hint="eastAsia" w:ascii="仿宋" w:hAnsi="仿宋" w:eastAsia="仿宋" w:cs="仿宋"/>
          <w:sz w:val="24"/>
        </w:rPr>
        <w:t>2.6</w:t>
      </w:r>
      <w:r>
        <w:rPr>
          <w:rFonts w:hint="eastAsia" w:ascii="仿宋" w:hAnsi="仿宋" w:eastAsia="仿宋" w:cs="仿宋"/>
          <w:color w:val="000000"/>
          <w:sz w:val="24"/>
        </w:rPr>
        <w:t>“▲”系指实质性要求条款。</w:t>
      </w:r>
    </w:p>
    <w:p w14:paraId="44C658FA">
      <w:pPr>
        <w:pStyle w:val="65"/>
        <w:spacing w:line="360" w:lineRule="auto"/>
        <w:rPr>
          <w:rFonts w:hint="eastAsia" w:ascii="仿宋" w:hAnsi="仿宋" w:eastAsia="仿宋" w:cs="仿宋"/>
          <w:b/>
          <w:bCs/>
          <w:szCs w:val="24"/>
        </w:rPr>
      </w:pPr>
      <w:r>
        <w:rPr>
          <w:rFonts w:hint="eastAsia" w:ascii="仿宋" w:hAnsi="仿宋" w:eastAsia="仿宋" w:cs="仿宋"/>
          <w:b/>
          <w:bCs/>
          <w:szCs w:val="24"/>
        </w:rPr>
        <w:t>3.合格的投标人</w:t>
      </w:r>
    </w:p>
    <w:p w14:paraId="02ADDFBD">
      <w:pPr>
        <w:widowControl/>
        <w:snapToGrid w:val="0"/>
        <w:spacing w:line="360" w:lineRule="auto"/>
        <w:ind w:firstLine="487" w:firstLineChars="203"/>
        <w:jc w:val="left"/>
        <w:rPr>
          <w:rFonts w:hint="eastAsia" w:ascii="仿宋" w:hAnsi="仿宋" w:eastAsia="仿宋" w:cs="仿宋"/>
          <w:b/>
          <w:bCs/>
          <w:sz w:val="24"/>
        </w:rPr>
      </w:pPr>
      <w:r>
        <w:rPr>
          <w:rFonts w:hint="eastAsia" w:ascii="仿宋" w:hAnsi="仿宋" w:eastAsia="仿宋" w:cs="仿宋"/>
          <w:sz w:val="24"/>
        </w:rPr>
        <w:t>3.1</w:t>
      </w:r>
      <w:r>
        <w:rPr>
          <w:rFonts w:hint="eastAsia" w:ascii="仿宋" w:hAnsi="仿宋" w:eastAsia="仿宋" w:cs="仿宋"/>
          <w:color w:val="auto"/>
          <w:sz w:val="24"/>
          <w:szCs w:val="24"/>
          <w:highlight w:val="none"/>
        </w:rPr>
        <w:t>《衢州市国有企业采购管理办法（试行）》第十五条规定</w:t>
      </w:r>
      <w:r>
        <w:rPr>
          <w:rFonts w:hint="eastAsia" w:ascii="仿宋" w:hAnsi="仿宋" w:eastAsia="仿宋" w:cs="仿宋"/>
          <w:sz w:val="24"/>
        </w:rPr>
        <w:t>；</w:t>
      </w:r>
    </w:p>
    <w:p w14:paraId="2EB6522F">
      <w:pPr>
        <w:widowControl/>
        <w:snapToGrid w:val="0"/>
        <w:spacing w:line="360" w:lineRule="auto"/>
        <w:ind w:firstLine="487" w:firstLineChars="203"/>
        <w:jc w:val="left"/>
        <w:rPr>
          <w:rFonts w:hint="eastAsia" w:ascii="仿宋" w:hAnsi="仿宋" w:eastAsia="仿宋" w:cs="仿宋"/>
          <w:sz w:val="24"/>
          <w:lang w:val="en-GB"/>
        </w:rPr>
      </w:pPr>
      <w:r>
        <w:rPr>
          <w:rFonts w:hint="eastAsia" w:ascii="仿宋" w:hAnsi="仿宋" w:eastAsia="仿宋" w:cs="仿宋"/>
          <w:sz w:val="24"/>
          <w:lang w:val="en-GB"/>
        </w:rPr>
        <w:t>3.2符合招标公告要求的投标人。</w:t>
      </w:r>
    </w:p>
    <w:p w14:paraId="56533515">
      <w:pPr>
        <w:spacing w:line="360" w:lineRule="auto"/>
        <w:ind w:firstLine="480" w:firstLineChars="200"/>
        <w:rPr>
          <w:rFonts w:hint="eastAsia" w:ascii="仿宋" w:hAnsi="仿宋" w:eastAsia="仿宋" w:cs="仿宋"/>
          <w:sz w:val="24"/>
        </w:rPr>
      </w:pPr>
      <w:r>
        <w:rPr>
          <w:rFonts w:hint="eastAsia" w:ascii="仿宋" w:hAnsi="仿宋" w:eastAsia="仿宋" w:cs="仿宋"/>
          <w:sz w:val="24"/>
        </w:rPr>
        <w:t>3.3投标人在投标过程中提供虚假材料谋取中标或与其他投标人恶意串通，一经发现，将取消其中标资格，并按有关规定予以处理。</w:t>
      </w:r>
    </w:p>
    <w:p w14:paraId="4FF90731">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u w:val="single"/>
        </w:rPr>
        <w:t>本项目采用资格后审。采购人在资格审查中，若发现投标人的资格条件不符合上述要求，该投标人的投标将被视为无效投标。</w:t>
      </w:r>
    </w:p>
    <w:p w14:paraId="47F3A10E">
      <w:pPr>
        <w:pStyle w:val="65"/>
        <w:spacing w:line="360" w:lineRule="auto"/>
        <w:rPr>
          <w:rFonts w:hint="eastAsia" w:ascii="仿宋" w:hAnsi="仿宋" w:eastAsia="仿宋" w:cs="仿宋"/>
          <w:b/>
          <w:bCs/>
          <w:szCs w:val="24"/>
        </w:rPr>
      </w:pPr>
      <w:r>
        <w:rPr>
          <w:rFonts w:hint="eastAsia" w:ascii="仿宋" w:hAnsi="仿宋" w:eastAsia="仿宋" w:cs="仿宋"/>
          <w:sz w:val="24"/>
        </w:rPr>
        <w:t>▲</w:t>
      </w:r>
      <w:r>
        <w:rPr>
          <w:rFonts w:hint="eastAsia" w:ascii="仿宋" w:hAnsi="仿宋" w:eastAsia="仿宋" w:cs="仿宋"/>
          <w:b/>
          <w:bCs/>
          <w:szCs w:val="24"/>
        </w:rPr>
        <w:t>4.投标费用</w:t>
      </w:r>
    </w:p>
    <w:p w14:paraId="4E13B3DC">
      <w:pPr>
        <w:widowControl/>
        <w:snapToGrid w:val="0"/>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4.1无论本次采购的投标过程和结果如何，投标人自行承担与本次投标有关的全部费用。</w:t>
      </w:r>
    </w:p>
    <w:p w14:paraId="562D4881">
      <w:pPr>
        <w:spacing w:line="460" w:lineRule="exact"/>
        <w:ind w:firstLine="472" w:firstLineChars="197"/>
        <w:rPr>
          <w:rFonts w:hint="eastAsia" w:ascii="仿宋" w:hAnsi="仿宋" w:eastAsia="仿宋" w:cs="仿宋"/>
          <w:b w:val="0"/>
          <w:bCs w:val="0"/>
          <w:sz w:val="24"/>
        </w:rPr>
      </w:pPr>
      <w:r>
        <w:rPr>
          <w:rFonts w:hint="eastAsia" w:ascii="仿宋" w:hAnsi="仿宋" w:eastAsia="仿宋" w:cs="仿宋"/>
          <w:b w:val="0"/>
          <w:bCs w:val="0"/>
          <w:sz w:val="24"/>
        </w:rPr>
        <w:t>4.2本项目采购代理服务费参照国家计委关于印发《招标代理服务费管理暂行办法》的通知（计价格【2002】1980号）规定的“服务招标”收费标准的45%收取。</w:t>
      </w:r>
    </w:p>
    <w:p w14:paraId="456299BA">
      <w:pPr>
        <w:spacing w:line="460" w:lineRule="exact"/>
        <w:ind w:firstLine="472" w:firstLineChars="197"/>
        <w:rPr>
          <w:rFonts w:hint="eastAsia" w:ascii="仿宋" w:hAnsi="仿宋" w:eastAsia="仿宋" w:cs="仿宋"/>
          <w:b w:val="0"/>
          <w:bCs w:val="0"/>
          <w:sz w:val="24"/>
        </w:rPr>
      </w:pPr>
      <w:r>
        <w:rPr>
          <w:rFonts w:hint="eastAsia" w:ascii="仿宋" w:hAnsi="仿宋" w:eastAsia="仿宋" w:cs="仿宋"/>
          <w:b w:val="0"/>
          <w:bCs w:val="0"/>
          <w:sz w:val="24"/>
        </w:rPr>
        <w:t>《招标代理服务费管理暂行办法》的通知规定的收费标准</w:t>
      </w:r>
    </w:p>
    <w:tbl>
      <w:tblPr>
        <w:tblStyle w:val="26"/>
        <w:tblW w:w="6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6"/>
        <w:gridCol w:w="2057"/>
        <w:gridCol w:w="2045"/>
      </w:tblGrid>
      <w:tr w14:paraId="79B28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2056" w:type="dxa"/>
            <w:noWrap w:val="0"/>
            <w:vAlign w:val="top"/>
          </w:tcPr>
          <w:p w14:paraId="3B7B1ECC">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中标金额（万元）</w:t>
            </w:r>
          </w:p>
        </w:tc>
        <w:tc>
          <w:tcPr>
            <w:tcW w:w="2057" w:type="dxa"/>
            <w:noWrap w:val="0"/>
            <w:vAlign w:val="top"/>
          </w:tcPr>
          <w:p w14:paraId="69E96FB6">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货物费率</w:t>
            </w:r>
          </w:p>
        </w:tc>
        <w:tc>
          <w:tcPr>
            <w:tcW w:w="2045" w:type="dxa"/>
            <w:noWrap w:val="0"/>
            <w:vAlign w:val="top"/>
          </w:tcPr>
          <w:p w14:paraId="25741FE2">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服务费率</w:t>
            </w:r>
          </w:p>
        </w:tc>
      </w:tr>
      <w:tr w14:paraId="61F31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2056" w:type="dxa"/>
            <w:noWrap w:val="0"/>
            <w:vAlign w:val="top"/>
          </w:tcPr>
          <w:p w14:paraId="2E9CC99C">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100以下</w:t>
            </w:r>
          </w:p>
        </w:tc>
        <w:tc>
          <w:tcPr>
            <w:tcW w:w="2057" w:type="dxa"/>
            <w:noWrap w:val="0"/>
            <w:vAlign w:val="top"/>
          </w:tcPr>
          <w:p w14:paraId="7E9354C0">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1.5%</w:t>
            </w:r>
          </w:p>
        </w:tc>
        <w:tc>
          <w:tcPr>
            <w:tcW w:w="2045" w:type="dxa"/>
            <w:noWrap w:val="0"/>
            <w:vAlign w:val="top"/>
          </w:tcPr>
          <w:p w14:paraId="2E280A49">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1.5%</w:t>
            </w:r>
          </w:p>
        </w:tc>
      </w:tr>
      <w:tr w14:paraId="63800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56" w:type="dxa"/>
            <w:noWrap w:val="0"/>
            <w:vAlign w:val="top"/>
          </w:tcPr>
          <w:p w14:paraId="532A3EE9">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100-500</w:t>
            </w:r>
          </w:p>
        </w:tc>
        <w:tc>
          <w:tcPr>
            <w:tcW w:w="2057" w:type="dxa"/>
            <w:noWrap w:val="0"/>
            <w:vAlign w:val="top"/>
          </w:tcPr>
          <w:p w14:paraId="56648A6B">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1.1%</w:t>
            </w:r>
          </w:p>
        </w:tc>
        <w:tc>
          <w:tcPr>
            <w:tcW w:w="2045" w:type="dxa"/>
            <w:noWrap w:val="0"/>
            <w:vAlign w:val="top"/>
          </w:tcPr>
          <w:p w14:paraId="434C02AA">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0.8%</w:t>
            </w:r>
          </w:p>
        </w:tc>
      </w:tr>
      <w:tr w14:paraId="5CA79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2056" w:type="dxa"/>
            <w:noWrap w:val="0"/>
            <w:vAlign w:val="top"/>
          </w:tcPr>
          <w:p w14:paraId="4F33366B">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500-1000</w:t>
            </w:r>
          </w:p>
        </w:tc>
        <w:tc>
          <w:tcPr>
            <w:tcW w:w="2057" w:type="dxa"/>
            <w:noWrap w:val="0"/>
            <w:vAlign w:val="top"/>
          </w:tcPr>
          <w:p w14:paraId="15756F44">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0.8%</w:t>
            </w:r>
          </w:p>
        </w:tc>
        <w:tc>
          <w:tcPr>
            <w:tcW w:w="2045" w:type="dxa"/>
            <w:noWrap w:val="0"/>
            <w:vAlign w:val="top"/>
          </w:tcPr>
          <w:p w14:paraId="5F96C58A">
            <w:pPr>
              <w:snapToGrid w:val="0"/>
              <w:spacing w:before="100" w:beforeAutospacing="1" w:after="100" w:afterAutospacing="1" w:line="276" w:lineRule="auto"/>
              <w:jc w:val="center"/>
              <w:rPr>
                <w:rFonts w:hint="eastAsia" w:ascii="仿宋" w:hAnsi="仿宋" w:eastAsia="仿宋" w:cs="仿宋"/>
                <w:bCs/>
                <w:color w:val="000000"/>
                <w:kern w:val="2"/>
                <w:sz w:val="21"/>
                <w:szCs w:val="21"/>
                <w:highlight w:val="none"/>
                <w:lang w:val="en-US" w:eastAsia="zh-CN" w:bidi="ar-SA"/>
              </w:rPr>
            </w:pPr>
            <w:r>
              <w:rPr>
                <w:rFonts w:hint="eastAsia" w:ascii="仿宋" w:hAnsi="仿宋" w:eastAsia="仿宋" w:cs="仿宋"/>
                <w:bCs/>
                <w:color w:val="000000"/>
                <w:kern w:val="2"/>
                <w:sz w:val="21"/>
                <w:szCs w:val="21"/>
                <w:highlight w:val="none"/>
                <w:lang w:val="en-US" w:eastAsia="zh-CN" w:bidi="ar-SA"/>
              </w:rPr>
              <w:t>0.45%</w:t>
            </w:r>
          </w:p>
        </w:tc>
      </w:tr>
    </w:tbl>
    <w:p w14:paraId="73B247D6">
      <w:pPr>
        <w:spacing w:line="460" w:lineRule="exact"/>
        <w:ind w:firstLine="472" w:firstLineChars="197"/>
        <w:rPr>
          <w:rFonts w:hint="eastAsia" w:ascii="仿宋" w:hAnsi="仿宋" w:eastAsia="仿宋" w:cs="仿宋"/>
          <w:b w:val="0"/>
          <w:bCs/>
          <w:sz w:val="24"/>
        </w:rPr>
      </w:pPr>
      <w:r>
        <w:rPr>
          <w:rStyle w:val="78"/>
          <w:rFonts w:hint="eastAsia" w:ascii="仿宋" w:hAnsi="仿宋" w:eastAsia="仿宋" w:cs="仿宋"/>
          <w:b w:val="0"/>
          <w:bCs/>
          <w:color w:val="000000"/>
          <w:kern w:val="0"/>
          <w:sz w:val="24"/>
          <w:szCs w:val="24"/>
          <w:lang w:val="en-US"/>
        </w:rPr>
        <w:t>评委费</w:t>
      </w:r>
      <w:r>
        <w:rPr>
          <w:rStyle w:val="78"/>
          <w:rFonts w:hint="eastAsia" w:ascii="仿宋" w:hAnsi="仿宋" w:eastAsia="仿宋" w:cs="仿宋"/>
          <w:b w:val="0"/>
          <w:bCs/>
          <w:color w:val="000000"/>
          <w:kern w:val="0"/>
          <w:sz w:val="24"/>
          <w:szCs w:val="24"/>
        </w:rPr>
        <w:t>按实收取（</w:t>
      </w:r>
      <w:r>
        <w:rPr>
          <w:rStyle w:val="78"/>
          <w:rFonts w:hint="eastAsia" w:ascii="仿宋" w:hAnsi="仿宋" w:eastAsia="仿宋" w:cs="仿宋"/>
          <w:b w:val="0"/>
          <w:bCs/>
          <w:color w:val="000000"/>
          <w:kern w:val="0"/>
          <w:sz w:val="24"/>
          <w:szCs w:val="24"/>
          <w:lang w:val="en-US"/>
        </w:rPr>
        <w:t>代收代付费用，详询代理机构</w:t>
      </w:r>
      <w:r>
        <w:rPr>
          <w:rStyle w:val="78"/>
          <w:rFonts w:hint="eastAsia" w:ascii="仿宋" w:hAnsi="仿宋" w:eastAsia="仿宋" w:cs="仿宋"/>
          <w:b w:val="0"/>
          <w:bCs/>
          <w:color w:val="000000"/>
          <w:kern w:val="0"/>
          <w:sz w:val="24"/>
          <w:szCs w:val="24"/>
        </w:rPr>
        <w:t>），由中标单位支付</w:t>
      </w:r>
      <w:r>
        <w:rPr>
          <w:rFonts w:hint="eastAsia" w:ascii="仿宋" w:hAnsi="仿宋" w:eastAsia="仿宋" w:cs="仿宋"/>
          <w:b w:val="0"/>
          <w:bCs/>
          <w:sz w:val="24"/>
        </w:rPr>
        <w:t>。</w:t>
      </w:r>
    </w:p>
    <w:p w14:paraId="4033B97C">
      <w:pPr>
        <w:keepNext w:val="0"/>
        <w:keepLines w:val="0"/>
        <w:pageBreakBefore w:val="0"/>
        <w:widowControl/>
        <w:kinsoku/>
        <w:wordWrap/>
        <w:overflowPunct/>
        <w:topLinePunct w:val="0"/>
        <w:autoSpaceDE/>
        <w:autoSpaceDN/>
        <w:bidi w:val="0"/>
        <w:adjustRightInd w:val="0"/>
        <w:snapToGrid w:val="0"/>
        <w:spacing w:before="0" w:after="0" w:line="500" w:lineRule="exact"/>
        <w:ind w:firstLine="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以上费用不在报价中单列，请各</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在报价时考虑。</w:t>
      </w:r>
    </w:p>
    <w:p w14:paraId="489B1EFB">
      <w:pPr>
        <w:pStyle w:val="63"/>
        <w:rPr>
          <w:rFonts w:hint="eastAsia" w:ascii="仿宋" w:hAnsi="仿宋" w:eastAsia="仿宋" w:cs="仿宋"/>
          <w:sz w:val="24"/>
          <w:szCs w:val="24"/>
        </w:rPr>
      </w:pPr>
    </w:p>
    <w:p w14:paraId="56414800">
      <w:pPr>
        <w:jc w:val="center"/>
        <w:rPr>
          <w:rFonts w:hint="eastAsia" w:ascii="仿宋" w:hAnsi="仿宋" w:eastAsia="仿宋" w:cs="仿宋"/>
          <w:b/>
          <w:bCs/>
          <w:sz w:val="24"/>
        </w:rPr>
      </w:pPr>
      <w:r>
        <w:rPr>
          <w:rFonts w:hint="eastAsia" w:ascii="仿宋" w:hAnsi="仿宋" w:eastAsia="仿宋" w:cs="仿宋"/>
          <w:b/>
          <w:bCs/>
          <w:sz w:val="24"/>
        </w:rPr>
        <w:t>二、采购文件</w:t>
      </w:r>
    </w:p>
    <w:p w14:paraId="3E6D8F4B">
      <w:pPr>
        <w:pStyle w:val="65"/>
        <w:spacing w:line="360" w:lineRule="auto"/>
        <w:rPr>
          <w:rFonts w:hint="eastAsia" w:ascii="仿宋" w:hAnsi="仿宋" w:eastAsia="仿宋" w:cs="仿宋"/>
          <w:b/>
          <w:bCs/>
          <w:szCs w:val="24"/>
        </w:rPr>
      </w:pPr>
      <w:r>
        <w:rPr>
          <w:rFonts w:hint="eastAsia" w:ascii="仿宋" w:hAnsi="仿宋" w:eastAsia="仿宋" w:cs="仿宋"/>
          <w:b/>
          <w:bCs/>
          <w:szCs w:val="24"/>
        </w:rPr>
        <w:t>5.采购文件的组成</w:t>
      </w:r>
    </w:p>
    <w:p w14:paraId="7CC6F60D">
      <w:pPr>
        <w:widowControl/>
        <w:snapToGrid w:val="0"/>
        <w:spacing w:line="360" w:lineRule="auto"/>
        <w:ind w:firstLine="460" w:firstLineChars="192"/>
        <w:jc w:val="left"/>
        <w:rPr>
          <w:rFonts w:hint="eastAsia" w:ascii="仿宋" w:hAnsi="仿宋" w:eastAsia="仿宋" w:cs="仿宋"/>
          <w:sz w:val="24"/>
        </w:rPr>
      </w:pPr>
      <w:r>
        <w:rPr>
          <w:rFonts w:hint="eastAsia" w:ascii="仿宋" w:hAnsi="仿宋" w:eastAsia="仿宋" w:cs="仿宋"/>
          <w:sz w:val="24"/>
        </w:rPr>
        <w:t xml:space="preserve">5.1本采购文件包括以下内容：  </w:t>
      </w:r>
    </w:p>
    <w:p w14:paraId="491F9CD6">
      <w:pPr>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1）招标公告</w:t>
      </w:r>
    </w:p>
    <w:p w14:paraId="3EF3F560">
      <w:pPr>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2）投标人须知</w:t>
      </w:r>
    </w:p>
    <w:p w14:paraId="16FFE43F">
      <w:pPr>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3）采购需求</w:t>
      </w:r>
    </w:p>
    <w:p w14:paraId="1B67D80B">
      <w:pPr>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4）评标标准和方法</w:t>
      </w:r>
    </w:p>
    <w:p w14:paraId="3CDF6031">
      <w:pPr>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5）合同条款</w:t>
      </w:r>
    </w:p>
    <w:p w14:paraId="4B32197D">
      <w:pPr>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6）投标文件格式</w:t>
      </w:r>
    </w:p>
    <w:p w14:paraId="18DB648E">
      <w:pPr>
        <w:widowControl/>
        <w:snapToGrid w:val="0"/>
        <w:spacing w:line="360" w:lineRule="auto"/>
        <w:ind w:firstLine="460" w:firstLineChars="192"/>
        <w:jc w:val="left"/>
        <w:rPr>
          <w:rFonts w:hint="eastAsia" w:ascii="仿宋" w:hAnsi="仿宋" w:eastAsia="仿宋" w:cs="仿宋"/>
          <w:sz w:val="24"/>
        </w:rPr>
      </w:pPr>
      <w:r>
        <w:rPr>
          <w:rFonts w:hint="eastAsia" w:ascii="仿宋" w:hAnsi="仿宋" w:eastAsia="仿宋" w:cs="仿宋"/>
          <w:sz w:val="24"/>
        </w:rPr>
        <w:t>除本须知第5条内容外，按本须知第6条发出的对采购文件澄清或修改内容，均为本采购文件的组成部分，对采购人和投标人起约束作用。</w:t>
      </w:r>
    </w:p>
    <w:p w14:paraId="472840EF">
      <w:pPr>
        <w:widowControl/>
        <w:snapToGrid w:val="0"/>
        <w:spacing w:line="360" w:lineRule="auto"/>
        <w:jc w:val="left"/>
        <w:rPr>
          <w:rFonts w:hint="eastAsia" w:ascii="仿宋" w:hAnsi="仿宋" w:eastAsia="仿宋" w:cs="仿宋"/>
          <w:b/>
          <w:bCs/>
          <w:sz w:val="24"/>
        </w:rPr>
      </w:pPr>
      <w:r>
        <w:rPr>
          <w:rFonts w:hint="eastAsia" w:ascii="仿宋" w:hAnsi="仿宋" w:eastAsia="仿宋" w:cs="仿宋"/>
          <w:b/>
          <w:bCs/>
          <w:sz w:val="24"/>
        </w:rPr>
        <w:t xml:space="preserve">6.招标文件的澄清与修改 </w:t>
      </w:r>
    </w:p>
    <w:p w14:paraId="7F199EFB">
      <w:pPr>
        <w:widowControl/>
        <w:snapToGrid w:val="0"/>
        <w:spacing w:line="360" w:lineRule="auto"/>
        <w:ind w:firstLine="460" w:firstLineChars="192"/>
        <w:jc w:val="left"/>
        <w:rPr>
          <w:rFonts w:hint="eastAsia" w:ascii="仿宋" w:hAnsi="仿宋" w:eastAsia="仿宋" w:cs="仿宋"/>
          <w:sz w:val="24"/>
        </w:rPr>
      </w:pPr>
      <w:r>
        <w:rPr>
          <w:rFonts w:hint="eastAsia" w:ascii="仿宋" w:hAnsi="仿宋" w:eastAsia="仿宋" w:cs="仿宋"/>
          <w:sz w:val="24"/>
        </w:rPr>
        <w:t>6.1  投标人应认真阅读本招标文件，发现其中有误或有要求不合理的，投标人必须在公告发布之日起十个工作日内以书面形式要求采购代理机构澄清，否则，由此产生的后果由</w:t>
      </w:r>
      <w:r>
        <w:rPr>
          <w:rFonts w:hint="eastAsia" w:ascii="仿宋" w:hAnsi="仿宋" w:eastAsia="仿宋" w:cs="仿宋"/>
          <w:sz w:val="24"/>
          <w:lang w:val="en-GB"/>
        </w:rPr>
        <w:t>投标人</w:t>
      </w:r>
      <w:r>
        <w:rPr>
          <w:rFonts w:hint="eastAsia" w:ascii="仿宋" w:hAnsi="仿宋" w:eastAsia="仿宋" w:cs="仿宋"/>
          <w:sz w:val="24"/>
        </w:rPr>
        <w:t>负责。解释权归招标人。</w:t>
      </w:r>
    </w:p>
    <w:p w14:paraId="0B69EBBD">
      <w:pPr>
        <w:widowControl/>
        <w:snapToGrid w:val="0"/>
        <w:spacing w:line="360" w:lineRule="auto"/>
        <w:ind w:firstLine="460" w:firstLineChars="192"/>
        <w:jc w:val="left"/>
        <w:rPr>
          <w:rFonts w:hint="eastAsia" w:ascii="仿宋" w:hAnsi="仿宋" w:eastAsia="仿宋" w:cs="仿宋"/>
          <w:sz w:val="24"/>
        </w:rPr>
      </w:pPr>
      <w:r>
        <w:rPr>
          <w:rFonts w:hint="eastAsia" w:ascii="仿宋" w:hAnsi="仿宋" w:eastAsia="仿宋" w:cs="仿宋"/>
          <w:sz w:val="24"/>
        </w:rPr>
        <w:t>6.2  采购代理机构必须以书面形式答复所有购买招标文件的</w:t>
      </w:r>
      <w:r>
        <w:rPr>
          <w:rFonts w:hint="eastAsia" w:ascii="仿宋" w:hAnsi="仿宋" w:eastAsia="仿宋" w:cs="仿宋"/>
          <w:sz w:val="24"/>
          <w:lang w:val="en-GB"/>
        </w:rPr>
        <w:t>投标人</w:t>
      </w:r>
      <w:r>
        <w:rPr>
          <w:rFonts w:hint="eastAsia" w:ascii="仿宋" w:hAnsi="仿宋" w:eastAsia="仿宋" w:cs="仿宋"/>
          <w:sz w:val="24"/>
        </w:rPr>
        <w:t>（答复中不包含问题的来源）要求澄清的问题，同时认定其他澄清方式为无效。</w:t>
      </w:r>
    </w:p>
    <w:p w14:paraId="05C9FA05">
      <w:pPr>
        <w:widowControl/>
        <w:snapToGrid w:val="0"/>
        <w:spacing w:line="360" w:lineRule="auto"/>
        <w:ind w:firstLine="460" w:firstLineChars="192"/>
        <w:jc w:val="left"/>
        <w:rPr>
          <w:rFonts w:hint="eastAsia" w:ascii="仿宋" w:hAnsi="仿宋" w:eastAsia="仿宋" w:cs="仿宋"/>
          <w:sz w:val="24"/>
        </w:rPr>
      </w:pPr>
      <w:r>
        <w:rPr>
          <w:rFonts w:hint="eastAsia" w:ascii="仿宋" w:hAnsi="仿宋" w:eastAsia="仿宋" w:cs="仿宋"/>
          <w:sz w:val="24"/>
        </w:rPr>
        <w:t>6.3  采购代理机构对已发出的招标文件进行必要澄清或者修改的，澄清或者修改影响投标文件编制的，应当在招标文件要求提交投标文件截止时间十五日前，在指定的政府采购信息发布媒体上发布更正公告，并以书面形式通知所有招标文件收受人。该澄清或者修改的内容为招标文件的组成部分。</w:t>
      </w:r>
    </w:p>
    <w:p w14:paraId="233231E5">
      <w:pPr>
        <w:widowControl/>
        <w:snapToGrid w:val="0"/>
        <w:spacing w:line="360" w:lineRule="auto"/>
        <w:ind w:firstLine="460" w:firstLineChars="192"/>
        <w:jc w:val="left"/>
        <w:rPr>
          <w:rFonts w:hint="eastAsia" w:ascii="仿宋" w:hAnsi="仿宋" w:eastAsia="仿宋" w:cs="仿宋"/>
          <w:sz w:val="24"/>
        </w:rPr>
      </w:pPr>
      <w:r>
        <w:rPr>
          <w:rFonts w:hint="eastAsia" w:ascii="仿宋" w:hAnsi="仿宋" w:eastAsia="仿宋" w:cs="仿宋"/>
          <w:sz w:val="24"/>
        </w:rPr>
        <w:t>6.4  采购代理机构和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14:paraId="6BA97978">
      <w:pPr>
        <w:widowControl/>
        <w:snapToGrid w:val="0"/>
        <w:spacing w:line="360" w:lineRule="auto"/>
        <w:ind w:firstLine="460" w:firstLineChars="192"/>
        <w:jc w:val="left"/>
        <w:rPr>
          <w:rFonts w:hint="eastAsia" w:ascii="仿宋" w:hAnsi="仿宋" w:eastAsia="仿宋" w:cs="仿宋"/>
          <w:b/>
          <w:bCs/>
          <w:sz w:val="24"/>
        </w:rPr>
      </w:pPr>
      <w:r>
        <w:rPr>
          <w:rFonts w:hint="eastAsia" w:ascii="仿宋" w:hAnsi="仿宋" w:eastAsia="仿宋" w:cs="仿宋"/>
          <w:sz w:val="24"/>
        </w:rPr>
        <w:t>6.5  招标文件的澄清或者修改都应该通过本代理机构以法定形式发布，采购人非通过本机构，不得擅自澄清或者修改招标文件。</w:t>
      </w:r>
    </w:p>
    <w:p w14:paraId="090CC007">
      <w:pPr>
        <w:jc w:val="center"/>
        <w:rPr>
          <w:rFonts w:hint="eastAsia" w:ascii="仿宋" w:hAnsi="仿宋" w:eastAsia="仿宋" w:cs="仿宋"/>
          <w:b/>
          <w:bCs/>
          <w:sz w:val="24"/>
        </w:rPr>
      </w:pPr>
      <w:r>
        <w:rPr>
          <w:rFonts w:hint="eastAsia" w:ascii="仿宋" w:hAnsi="仿宋" w:eastAsia="仿宋" w:cs="仿宋"/>
          <w:b/>
          <w:bCs/>
          <w:sz w:val="24"/>
        </w:rPr>
        <w:t>三、投标文件</w:t>
      </w:r>
    </w:p>
    <w:p w14:paraId="25BDB1CF">
      <w:pPr>
        <w:pStyle w:val="65"/>
        <w:spacing w:line="360" w:lineRule="auto"/>
        <w:rPr>
          <w:rFonts w:hint="eastAsia" w:ascii="仿宋" w:hAnsi="仿宋" w:eastAsia="仿宋" w:cs="仿宋"/>
          <w:szCs w:val="24"/>
        </w:rPr>
      </w:pPr>
      <w:r>
        <w:rPr>
          <w:rFonts w:hint="eastAsia" w:ascii="仿宋" w:hAnsi="仿宋" w:eastAsia="仿宋" w:cs="仿宋"/>
          <w:b/>
          <w:bCs/>
          <w:szCs w:val="24"/>
        </w:rPr>
        <w:t>7.投标文件的语言和计量单位</w:t>
      </w:r>
    </w:p>
    <w:p w14:paraId="0C213E65">
      <w:pPr>
        <w:widowControl/>
        <w:snapToGrid w:val="0"/>
        <w:spacing w:line="360" w:lineRule="auto"/>
        <w:ind w:firstLine="475" w:firstLineChars="198"/>
        <w:jc w:val="left"/>
        <w:rPr>
          <w:rFonts w:hint="eastAsia" w:ascii="仿宋" w:hAnsi="仿宋" w:eastAsia="仿宋" w:cs="仿宋"/>
          <w:sz w:val="24"/>
        </w:rPr>
      </w:pPr>
      <w:r>
        <w:rPr>
          <w:rFonts w:hint="eastAsia" w:ascii="仿宋" w:hAnsi="仿宋" w:eastAsia="仿宋" w:cs="仿宋"/>
          <w:sz w:val="24"/>
        </w:rPr>
        <w:t>7.1投标人提交的投标文件及投标人与采购代理机构就有关投标的所有来往函电均应使用中文。专用术语使用外文的，应附有中文注释。</w:t>
      </w:r>
    </w:p>
    <w:p w14:paraId="42D4521C">
      <w:pPr>
        <w:widowControl/>
        <w:snapToGrid w:val="0"/>
        <w:spacing w:line="360" w:lineRule="auto"/>
        <w:ind w:firstLine="475" w:firstLineChars="198"/>
        <w:jc w:val="left"/>
        <w:rPr>
          <w:rFonts w:hint="eastAsia" w:ascii="仿宋" w:hAnsi="仿宋" w:eastAsia="仿宋" w:cs="仿宋"/>
          <w:sz w:val="24"/>
        </w:rPr>
      </w:pPr>
      <w:r>
        <w:rPr>
          <w:rFonts w:hint="eastAsia" w:ascii="仿宋" w:hAnsi="仿宋" w:eastAsia="仿宋" w:cs="仿宋"/>
          <w:sz w:val="24"/>
        </w:rPr>
        <w:t>7.2所有计量均采用中华人民共和国法定计量单位。</w:t>
      </w:r>
    </w:p>
    <w:p w14:paraId="1B552488">
      <w:pPr>
        <w:pStyle w:val="65"/>
        <w:spacing w:line="360" w:lineRule="auto"/>
        <w:rPr>
          <w:rFonts w:hint="eastAsia" w:ascii="仿宋" w:hAnsi="仿宋" w:eastAsia="仿宋" w:cs="仿宋"/>
          <w:b/>
          <w:bCs/>
          <w:szCs w:val="24"/>
        </w:rPr>
      </w:pPr>
      <w:r>
        <w:rPr>
          <w:rFonts w:hint="eastAsia" w:ascii="仿宋" w:hAnsi="仿宋" w:eastAsia="仿宋" w:cs="仿宋"/>
          <w:b/>
          <w:bCs/>
          <w:szCs w:val="24"/>
        </w:rPr>
        <w:t>8.投标文件的组成</w:t>
      </w:r>
    </w:p>
    <w:p w14:paraId="140C07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投标（响应）文件</w:t>
      </w:r>
      <w:r>
        <w:rPr>
          <w:rFonts w:hint="eastAsia" w:ascii="仿宋" w:hAnsi="仿宋" w:eastAsia="仿宋" w:cs="仿宋"/>
          <w:color w:val="auto"/>
          <w:sz w:val="24"/>
          <w:szCs w:val="24"/>
          <w:highlight w:val="none"/>
        </w:rPr>
        <w:t>由【资格审查文件】、【</w:t>
      </w:r>
      <w:r>
        <w:rPr>
          <w:rFonts w:hint="eastAsia" w:ascii="仿宋" w:hAnsi="仿宋" w:eastAsia="仿宋" w:cs="仿宋"/>
          <w:color w:val="auto"/>
          <w:sz w:val="24"/>
        </w:rPr>
        <w:t>资信技术文件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rPr>
        <w:t>商务报价文件</w:t>
      </w:r>
      <w:r>
        <w:rPr>
          <w:rFonts w:hint="eastAsia" w:ascii="仿宋" w:hAnsi="仿宋" w:eastAsia="仿宋" w:cs="仿宋"/>
          <w:color w:val="auto"/>
          <w:sz w:val="24"/>
          <w:szCs w:val="24"/>
          <w:highlight w:val="none"/>
        </w:rPr>
        <w:t>】三部分组成，其中“资格审查文件”、“</w:t>
      </w:r>
      <w:r>
        <w:rPr>
          <w:rFonts w:hint="eastAsia" w:ascii="仿宋" w:hAnsi="仿宋" w:eastAsia="仿宋" w:cs="仿宋"/>
          <w:color w:val="auto"/>
          <w:sz w:val="24"/>
        </w:rPr>
        <w:t>资信技术文件</w:t>
      </w:r>
      <w:r>
        <w:rPr>
          <w:rFonts w:hint="eastAsia" w:ascii="仿宋" w:hAnsi="仿宋" w:eastAsia="仿宋" w:cs="仿宋"/>
          <w:color w:val="auto"/>
          <w:sz w:val="24"/>
          <w:szCs w:val="24"/>
          <w:highlight w:val="none"/>
        </w:rPr>
        <w:t>”部分不得包含与本次项目有关的报价，否则作无效标处理。电子</w:t>
      </w:r>
      <w:r>
        <w:rPr>
          <w:rFonts w:hint="eastAsia" w:ascii="仿宋" w:hAnsi="仿宋" w:eastAsia="仿宋" w:cs="仿宋"/>
          <w:color w:val="auto"/>
          <w:sz w:val="24"/>
          <w:szCs w:val="24"/>
          <w:highlight w:val="none"/>
          <w:lang w:val="en-US" w:eastAsia="zh-CN"/>
        </w:rPr>
        <w:t>投标（响应）文件</w:t>
      </w:r>
      <w:r>
        <w:rPr>
          <w:rFonts w:hint="eastAsia" w:ascii="仿宋" w:hAnsi="仿宋" w:eastAsia="仿宋" w:cs="仿宋"/>
          <w:color w:val="auto"/>
          <w:sz w:val="24"/>
          <w:szCs w:val="24"/>
          <w:highlight w:val="none"/>
        </w:rPr>
        <w:t>中须加盖公章部分均采用使用</w:t>
      </w:r>
      <w:r>
        <w:rPr>
          <w:rFonts w:hint="eastAsia" w:ascii="仿宋" w:hAnsi="仿宋" w:eastAsia="仿宋" w:cs="仿宋"/>
          <w:color w:val="auto"/>
          <w:sz w:val="24"/>
          <w:szCs w:val="24"/>
          <w:highlight w:val="none"/>
          <w:lang w:val="en-US" w:eastAsia="zh-CN"/>
        </w:rPr>
        <w:t>介质</w:t>
      </w:r>
      <w:r>
        <w:rPr>
          <w:rFonts w:hint="eastAsia" w:ascii="仿宋" w:hAnsi="仿宋" w:eastAsia="仿宋" w:cs="仿宋"/>
          <w:color w:val="auto"/>
          <w:sz w:val="24"/>
          <w:szCs w:val="24"/>
          <w:highlight w:val="none"/>
        </w:rPr>
        <w:t xml:space="preserve"> CA 锁加盖</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单位电子公章及法定代表人电子签章。</w:t>
      </w:r>
    </w:p>
    <w:p w14:paraId="50C3A259">
      <w:pPr>
        <w:widowControl/>
        <w:snapToGrid w:val="0"/>
        <w:spacing w:line="360" w:lineRule="auto"/>
        <w:ind w:firstLine="477" w:firstLineChars="198"/>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rPr>
        <w:t>8.1</w:t>
      </w:r>
      <w:r>
        <w:rPr>
          <w:rFonts w:hint="eastAsia" w:ascii="仿宋" w:hAnsi="仿宋" w:eastAsia="仿宋" w:cs="仿宋"/>
          <w:color w:val="auto"/>
          <w:sz w:val="24"/>
          <w:szCs w:val="24"/>
          <w:highlight w:val="none"/>
        </w:rPr>
        <w:t>【</w:t>
      </w:r>
      <w:r>
        <w:rPr>
          <w:rFonts w:hint="eastAsia" w:ascii="仿宋" w:hAnsi="仿宋" w:eastAsia="仿宋" w:cs="仿宋"/>
          <w:b/>
          <w:bCs/>
          <w:color w:val="auto"/>
          <w:sz w:val="24"/>
          <w:highlight w:val="none"/>
        </w:rPr>
        <w:t>资格审查文件</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highlight w:val="none"/>
        </w:rPr>
        <w:t>包括但不限于以下内容：</w:t>
      </w:r>
    </w:p>
    <w:p w14:paraId="36617C9B">
      <w:pPr>
        <w:topLinePunct/>
        <w:autoSpaceDE w:val="0"/>
        <w:autoSpaceDN w:val="0"/>
        <w:spacing w:line="360" w:lineRule="auto"/>
        <w:ind w:firstLine="480" w:firstLineChars="200"/>
        <w:jc w:val="left"/>
        <w:rPr>
          <w:rFonts w:hint="eastAsia" w:ascii="仿宋" w:hAnsi="仿宋" w:eastAsia="仿宋" w:cs="仿宋"/>
          <w:bCs/>
          <w:color w:val="auto"/>
          <w:sz w:val="24"/>
          <w:szCs w:val="24"/>
          <w:lang w:val="zh-CN" w:eastAsia="zh-CN"/>
        </w:rPr>
      </w:pPr>
      <w:r>
        <w:rPr>
          <w:rFonts w:hint="eastAsia" w:ascii="仿宋" w:hAnsi="仿宋" w:eastAsia="仿宋" w:cs="仿宋"/>
          <w:bCs/>
          <w:color w:val="auto"/>
          <w:sz w:val="24"/>
          <w:szCs w:val="24"/>
          <w:lang w:val="en-US" w:eastAsia="zh-CN"/>
        </w:rPr>
        <w:t>（1）联合体协议书（联合体投标需提供）</w:t>
      </w:r>
    </w:p>
    <w:p w14:paraId="4906F4BF">
      <w:pPr>
        <w:topLinePunct/>
        <w:autoSpaceDE w:val="0"/>
        <w:autoSpaceDN w:val="0"/>
        <w:spacing w:line="360" w:lineRule="auto"/>
        <w:ind w:firstLine="480" w:firstLineChars="200"/>
        <w:jc w:val="left"/>
        <w:rPr>
          <w:rFonts w:hint="eastAsia" w:ascii="仿宋" w:hAnsi="仿宋" w:eastAsia="仿宋" w:cs="仿宋"/>
          <w:bCs/>
          <w:sz w:val="24"/>
          <w:szCs w:val="24"/>
          <w:lang w:val="zh-CN" w:eastAsia="zh-CN"/>
        </w:rPr>
      </w:pPr>
      <w:r>
        <w:rPr>
          <w:rFonts w:hint="eastAsia" w:ascii="仿宋" w:hAnsi="仿宋" w:eastAsia="仿宋" w:cs="仿宋"/>
          <w:bCs/>
          <w:sz w:val="24"/>
          <w:szCs w:val="24"/>
          <w:lang w:val="zh-CN" w:eastAsia="zh-CN"/>
        </w:rPr>
        <w:t>（</w:t>
      </w:r>
      <w:r>
        <w:rPr>
          <w:rFonts w:hint="eastAsia" w:ascii="仿宋" w:hAnsi="仿宋" w:eastAsia="仿宋" w:cs="仿宋"/>
          <w:bCs/>
          <w:sz w:val="24"/>
          <w:szCs w:val="24"/>
          <w:lang w:val="en-US" w:eastAsia="zh-CN"/>
        </w:rPr>
        <w:t>2</w:t>
      </w:r>
      <w:r>
        <w:rPr>
          <w:rFonts w:hint="eastAsia" w:ascii="仿宋" w:hAnsi="仿宋" w:eastAsia="仿宋" w:cs="仿宋"/>
          <w:bCs/>
          <w:sz w:val="24"/>
          <w:szCs w:val="24"/>
          <w:lang w:val="zh-CN" w:eastAsia="zh-CN"/>
        </w:rPr>
        <w:t>）企业法人营业执照（复印件加盖公章）（联合体参加投标的，各方均须提供）；</w:t>
      </w:r>
    </w:p>
    <w:p w14:paraId="0311699B">
      <w:pPr>
        <w:topLinePunct/>
        <w:autoSpaceDE w:val="0"/>
        <w:autoSpaceDN w:val="0"/>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）法定代表人身份证明或法定代表人授权委托书（</w:t>
      </w:r>
      <w:r>
        <w:rPr>
          <w:rFonts w:hint="eastAsia" w:ascii="仿宋" w:hAnsi="仿宋" w:eastAsia="仿宋" w:cs="仿宋"/>
          <w:sz w:val="24"/>
          <w:szCs w:val="24"/>
        </w:rPr>
        <w:t>格式见附件</w:t>
      </w:r>
      <w:r>
        <w:rPr>
          <w:rFonts w:hint="eastAsia" w:ascii="仿宋" w:hAnsi="仿宋" w:eastAsia="仿宋" w:cs="仿宋"/>
          <w:kern w:val="0"/>
          <w:sz w:val="24"/>
          <w:szCs w:val="24"/>
          <w:lang w:val="zh-CN"/>
        </w:rPr>
        <w:t>）；</w:t>
      </w:r>
    </w:p>
    <w:p w14:paraId="2B7FAAE9">
      <w:pPr>
        <w:topLinePunct/>
        <w:autoSpaceDE w:val="0"/>
        <w:autoSpaceDN w:val="0"/>
        <w:spacing w:line="360" w:lineRule="auto"/>
        <w:ind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4</w:t>
      </w:r>
      <w:r>
        <w:rPr>
          <w:rFonts w:hint="eastAsia" w:ascii="仿宋" w:hAnsi="仿宋" w:eastAsia="仿宋" w:cs="仿宋"/>
          <w:bCs/>
          <w:sz w:val="24"/>
          <w:szCs w:val="24"/>
        </w:rPr>
        <w:t>）符合参与政府采购活动资格条件的承诺函【格式见附件】</w:t>
      </w:r>
      <w:r>
        <w:rPr>
          <w:rFonts w:hint="eastAsia" w:ascii="仿宋" w:hAnsi="仿宋" w:eastAsia="仿宋" w:cs="仿宋"/>
          <w:bCs/>
          <w:sz w:val="24"/>
          <w:szCs w:val="24"/>
          <w:lang w:eastAsia="zh-CN"/>
        </w:rPr>
        <w:t>；</w:t>
      </w:r>
    </w:p>
    <w:p w14:paraId="33328025">
      <w:pPr>
        <w:topLinePunct/>
        <w:autoSpaceDE w:val="0"/>
        <w:autoSpaceDN w:val="0"/>
        <w:spacing w:line="360" w:lineRule="auto"/>
        <w:ind w:firstLine="480" w:firstLineChars="200"/>
        <w:jc w:val="left"/>
        <w:rPr>
          <w:rFonts w:hint="eastAsia" w:ascii="仿宋" w:hAnsi="仿宋" w:eastAsia="仿宋" w:cs="仿宋"/>
          <w:bCs/>
          <w:sz w:val="24"/>
          <w:szCs w:val="24"/>
          <w:lang w:val="zh-CN"/>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5</w:t>
      </w:r>
      <w:r>
        <w:rPr>
          <w:rFonts w:hint="eastAsia" w:ascii="仿宋" w:hAnsi="仿宋" w:eastAsia="仿宋" w:cs="仿宋"/>
          <w:bCs/>
          <w:sz w:val="24"/>
          <w:szCs w:val="24"/>
        </w:rPr>
        <w:t>）省级以上财政部门颁发的会计师事务所执业证书</w:t>
      </w:r>
      <w:r>
        <w:rPr>
          <w:rFonts w:hint="eastAsia" w:ascii="仿宋" w:hAnsi="仿宋" w:eastAsia="仿宋" w:cs="仿宋"/>
          <w:bCs/>
          <w:sz w:val="24"/>
          <w:szCs w:val="24"/>
          <w:lang w:val="zh-CN"/>
        </w:rPr>
        <w:t>（复印件加盖公章）；</w:t>
      </w:r>
    </w:p>
    <w:p w14:paraId="0F2106AE">
      <w:pPr>
        <w:topLinePunct/>
        <w:autoSpaceDE w:val="0"/>
        <w:autoSpaceDN w:val="0"/>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6</w:t>
      </w:r>
      <w:r>
        <w:rPr>
          <w:rFonts w:hint="eastAsia" w:ascii="仿宋" w:hAnsi="仿宋" w:eastAsia="仿宋" w:cs="仿宋"/>
          <w:bCs/>
          <w:sz w:val="24"/>
          <w:szCs w:val="24"/>
        </w:rPr>
        <w:t>）证券相关业务资质证书复印件；</w:t>
      </w:r>
    </w:p>
    <w:p w14:paraId="6E2FA6A0">
      <w:pPr>
        <w:topLinePunct/>
        <w:autoSpaceDE w:val="0"/>
        <w:autoSpaceDN w:val="0"/>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lang w:val="zh-CN"/>
        </w:rPr>
        <w:t>）</w:t>
      </w:r>
      <w:r>
        <w:rPr>
          <w:rFonts w:hint="eastAsia" w:ascii="仿宋" w:hAnsi="仿宋" w:eastAsia="仿宋" w:cs="仿宋"/>
          <w:b w:val="0"/>
          <w:bCs/>
          <w:color w:val="auto"/>
          <w:sz w:val="24"/>
          <w:szCs w:val="20"/>
          <w:highlight w:val="none"/>
          <w:lang w:eastAsia="zh-CN"/>
        </w:rPr>
        <w:t>供应商自</w:t>
      </w:r>
      <w:r>
        <w:rPr>
          <w:rFonts w:hint="eastAsia" w:ascii="仿宋" w:hAnsi="仿宋" w:eastAsia="仿宋" w:cs="仿宋"/>
          <w:b w:val="0"/>
          <w:bCs/>
          <w:color w:val="auto"/>
          <w:sz w:val="24"/>
          <w:szCs w:val="20"/>
          <w:highlight w:val="none"/>
          <w:lang w:val="en-US" w:eastAsia="zh-CN"/>
        </w:rPr>
        <w:t>投标截止时间前三年内无行贿犯罪记录（以中国裁判文书网（网址：http://wenshu.court.gov.cn/）查询到的行贿判决书为准）；</w:t>
      </w:r>
    </w:p>
    <w:p w14:paraId="35182C4E">
      <w:pPr>
        <w:pStyle w:val="14"/>
        <w:spacing w:line="360" w:lineRule="auto"/>
        <w:ind w:firstLine="482" w:firstLineChars="200"/>
        <w:rPr>
          <w:rFonts w:hint="eastAsia" w:ascii="仿宋" w:hAnsi="仿宋" w:eastAsia="仿宋" w:cs="仿宋"/>
          <w:sz w:val="24"/>
        </w:rPr>
      </w:pPr>
      <w:r>
        <w:rPr>
          <w:rFonts w:hint="eastAsia" w:ascii="仿宋" w:hAnsi="仿宋" w:eastAsia="仿宋" w:cs="仿宋"/>
          <w:b/>
          <w:sz w:val="24"/>
          <w:szCs w:val="24"/>
        </w:rPr>
        <w:t>注：上述为资格证明文件，未提交或提交不完整，或不满足采购文件要求的将被认定投标无效。</w:t>
      </w:r>
    </w:p>
    <w:p w14:paraId="0435B3D3">
      <w:pPr>
        <w:widowControl/>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 w:val="0"/>
          <w:bCs/>
          <w:color w:val="auto"/>
          <w:sz w:val="24"/>
          <w:highlight w:val="none"/>
        </w:rPr>
        <w:t>8.2</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资信技术文件</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highlight w:val="none"/>
        </w:rPr>
        <w:t>包括但不限于以下内容：</w:t>
      </w:r>
    </w:p>
    <w:p w14:paraId="41CC3637">
      <w:pPr>
        <w:pStyle w:val="14"/>
        <w:adjustRightInd w:val="0"/>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）评分索引表（格式见附件）；</w:t>
      </w:r>
    </w:p>
    <w:p w14:paraId="4C66030D">
      <w:pPr>
        <w:pStyle w:val="14"/>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）投标声明书（格式见附件）；</w:t>
      </w:r>
    </w:p>
    <w:p w14:paraId="6935E5CB">
      <w:pPr>
        <w:pStyle w:val="14"/>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）供应商基本情况表（格式见附件）；</w:t>
      </w:r>
    </w:p>
    <w:p w14:paraId="4E98169F">
      <w:pPr>
        <w:pStyle w:val="14"/>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）可参考评分内容编制；</w:t>
      </w:r>
    </w:p>
    <w:p w14:paraId="204990BA">
      <w:pPr>
        <w:pStyle w:val="14"/>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）投标人认为有必要提供的其他文件和说明（格式自拟）。</w:t>
      </w:r>
    </w:p>
    <w:p w14:paraId="613229A4">
      <w:pPr>
        <w:pStyle w:val="14"/>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以上具体内容可参考评分内容编制。</w:t>
      </w:r>
    </w:p>
    <w:p w14:paraId="2BC6D3AC">
      <w:pPr>
        <w:widowControl/>
        <w:snapToGrid w:val="0"/>
        <w:spacing w:line="360" w:lineRule="auto"/>
        <w:ind w:firstLine="477" w:firstLineChars="198"/>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8.3</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商务报价文件</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highlight w:val="none"/>
        </w:rPr>
        <w:t>包括但不限于以下内容：</w:t>
      </w:r>
    </w:p>
    <w:p w14:paraId="58E9F40A">
      <w:pPr>
        <w:pStyle w:val="14"/>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（1）开标一览表；</w:t>
      </w:r>
    </w:p>
    <w:p w14:paraId="24CA635B">
      <w:pPr>
        <w:pStyle w:val="14"/>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）供应商认为需要的其他商务文件。</w:t>
      </w:r>
    </w:p>
    <w:p w14:paraId="1C41C606">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注：1.请供应商在编制</w:t>
      </w:r>
      <w:r>
        <w:rPr>
          <w:rFonts w:hint="eastAsia" w:ascii="仿宋" w:hAnsi="仿宋" w:eastAsia="仿宋" w:cs="仿宋"/>
          <w:b/>
          <w:bCs/>
          <w:color w:val="auto"/>
          <w:sz w:val="24"/>
          <w:szCs w:val="24"/>
          <w:highlight w:val="none"/>
          <w:lang w:eastAsia="zh-CN"/>
        </w:rPr>
        <w:t>投标（响应）文件</w:t>
      </w:r>
      <w:r>
        <w:rPr>
          <w:rFonts w:hint="eastAsia" w:ascii="仿宋" w:hAnsi="仿宋" w:eastAsia="仿宋" w:cs="仿宋"/>
          <w:b/>
          <w:bCs/>
          <w:color w:val="auto"/>
          <w:sz w:val="24"/>
          <w:szCs w:val="24"/>
          <w:highlight w:val="none"/>
        </w:rPr>
        <w:t>时仔细阅读本</w:t>
      </w:r>
      <w:r>
        <w:rPr>
          <w:rFonts w:hint="eastAsia" w:ascii="仿宋" w:hAnsi="仿宋" w:eastAsia="仿宋" w:cs="仿宋"/>
          <w:b/>
          <w:bCs/>
          <w:color w:val="auto"/>
          <w:sz w:val="24"/>
          <w:szCs w:val="24"/>
          <w:highlight w:val="none"/>
          <w:lang w:val="en-US" w:eastAsia="zh-CN"/>
        </w:rPr>
        <w:t>招标</w:t>
      </w:r>
      <w:r>
        <w:rPr>
          <w:rFonts w:hint="eastAsia" w:ascii="仿宋" w:hAnsi="仿宋" w:eastAsia="仿宋" w:cs="仿宋"/>
          <w:b/>
          <w:bCs/>
          <w:color w:val="auto"/>
          <w:sz w:val="24"/>
          <w:szCs w:val="24"/>
          <w:highlight w:val="none"/>
        </w:rPr>
        <w:t>文件及其他辅助资料，根据本</w:t>
      </w:r>
      <w:r>
        <w:rPr>
          <w:rFonts w:hint="eastAsia" w:ascii="仿宋" w:hAnsi="仿宋" w:eastAsia="仿宋" w:cs="仿宋"/>
          <w:b/>
          <w:bCs/>
          <w:color w:val="auto"/>
          <w:sz w:val="24"/>
          <w:szCs w:val="24"/>
          <w:highlight w:val="none"/>
          <w:lang w:val="en-US" w:eastAsia="zh-CN"/>
        </w:rPr>
        <w:t>招标</w:t>
      </w:r>
      <w:r>
        <w:rPr>
          <w:rFonts w:hint="eastAsia" w:ascii="仿宋" w:hAnsi="仿宋" w:eastAsia="仿宋" w:cs="仿宋"/>
          <w:b/>
          <w:bCs/>
          <w:color w:val="auto"/>
          <w:sz w:val="24"/>
          <w:szCs w:val="24"/>
          <w:highlight w:val="none"/>
        </w:rPr>
        <w:t>文件中评标原则及方法中所列内容结合自身情况据实提供相关资料。</w:t>
      </w:r>
    </w:p>
    <w:p w14:paraId="353A2B8C">
      <w:pPr>
        <w:numPr>
          <w:ilvl w:val="0"/>
          <w:numId w:val="5"/>
        </w:num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以上所需的各种证书、证件、证明、执照须在扫描件上加盖有效印章并编入在</w:t>
      </w:r>
      <w:r>
        <w:rPr>
          <w:rFonts w:hint="eastAsia" w:ascii="仿宋" w:hAnsi="仿宋" w:eastAsia="仿宋" w:cs="仿宋"/>
          <w:b/>
          <w:bCs/>
          <w:color w:val="auto"/>
          <w:sz w:val="24"/>
          <w:szCs w:val="24"/>
          <w:highlight w:val="none"/>
          <w:lang w:eastAsia="zh-CN"/>
        </w:rPr>
        <w:t>投标（响应）文件</w:t>
      </w:r>
      <w:r>
        <w:rPr>
          <w:rFonts w:hint="eastAsia" w:ascii="仿宋" w:hAnsi="仿宋" w:eastAsia="仿宋" w:cs="仿宋"/>
          <w:b/>
          <w:bCs/>
          <w:color w:val="auto"/>
          <w:sz w:val="24"/>
          <w:szCs w:val="24"/>
          <w:highlight w:val="none"/>
        </w:rPr>
        <w:t>内。未提供格式的请格式自拟。</w:t>
      </w:r>
    </w:p>
    <w:p w14:paraId="19D542A2">
      <w:pPr>
        <w:pStyle w:val="65"/>
        <w:spacing w:line="360" w:lineRule="auto"/>
        <w:rPr>
          <w:rFonts w:hint="eastAsia" w:ascii="仿宋" w:hAnsi="仿宋" w:eastAsia="仿宋" w:cs="仿宋"/>
          <w:b/>
          <w:bCs/>
          <w:szCs w:val="24"/>
        </w:rPr>
      </w:pPr>
      <w:r>
        <w:rPr>
          <w:rFonts w:hint="eastAsia" w:ascii="仿宋" w:hAnsi="仿宋" w:eastAsia="仿宋" w:cs="仿宋"/>
          <w:b/>
          <w:bCs/>
          <w:szCs w:val="24"/>
        </w:rPr>
        <w:t>9.投标报价</w:t>
      </w:r>
    </w:p>
    <w:p w14:paraId="1F743C0A">
      <w:pPr>
        <w:widowControl/>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9.1投标报价应按采购文件中相关附表格式填写。</w:t>
      </w:r>
    </w:p>
    <w:p w14:paraId="3F6B723D">
      <w:pPr>
        <w:widowControl/>
        <w:snapToGrid w:val="0"/>
        <w:spacing w:line="360" w:lineRule="auto"/>
        <w:ind w:firstLine="460" w:firstLineChars="192"/>
        <w:rPr>
          <w:rFonts w:hint="eastAsia" w:ascii="仿宋" w:hAnsi="仿宋" w:eastAsia="仿宋" w:cs="仿宋"/>
          <w:sz w:val="24"/>
        </w:rPr>
      </w:pPr>
      <w:r>
        <w:rPr>
          <w:rFonts w:hint="eastAsia" w:ascii="仿宋" w:hAnsi="仿宋" w:eastAsia="仿宋" w:cs="仿宋"/>
          <w:sz w:val="24"/>
        </w:rPr>
        <w:t>9.2.报价应包括的材料费、管理费、利润、服务费、运输费、制作标书费、采购代理费、公证费、税费及其他不可预见费用等一切费用。</w:t>
      </w:r>
    </w:p>
    <w:p w14:paraId="5FC34E0D">
      <w:pPr>
        <w:widowControl/>
        <w:snapToGrid w:val="0"/>
        <w:spacing w:line="360" w:lineRule="auto"/>
        <w:ind w:firstLine="460" w:firstLineChars="192"/>
        <w:rPr>
          <w:rFonts w:hint="eastAsia" w:ascii="仿宋" w:hAnsi="仿宋" w:eastAsia="仿宋" w:cs="仿宋"/>
          <w:sz w:val="24"/>
        </w:rPr>
      </w:pPr>
      <w:r>
        <w:rPr>
          <w:rFonts w:hint="eastAsia" w:ascii="仿宋" w:hAnsi="仿宋" w:eastAsia="仿宋" w:cs="仿宋"/>
          <w:sz w:val="24"/>
        </w:rPr>
        <w:t>9.3采购人不接受任何选择报价，</w:t>
      </w:r>
      <w:r>
        <w:rPr>
          <w:rFonts w:hint="eastAsia" w:ascii="仿宋" w:hAnsi="仿宋" w:eastAsia="仿宋" w:cs="仿宋"/>
          <w:sz w:val="24"/>
          <w:lang w:val="en-US" w:eastAsia="zh-CN"/>
        </w:rPr>
        <w:t>每个单项</w:t>
      </w:r>
      <w:r>
        <w:rPr>
          <w:rFonts w:hint="eastAsia" w:ascii="仿宋" w:hAnsi="仿宋" w:eastAsia="仿宋" w:cs="仿宋"/>
          <w:sz w:val="24"/>
        </w:rPr>
        <w:t>只允许一个报价。</w:t>
      </w:r>
    </w:p>
    <w:p w14:paraId="74F3A65F">
      <w:pPr>
        <w:pStyle w:val="65"/>
        <w:spacing w:line="360" w:lineRule="auto"/>
        <w:rPr>
          <w:rFonts w:hint="eastAsia" w:ascii="仿宋" w:hAnsi="仿宋" w:eastAsia="仿宋" w:cs="仿宋"/>
          <w:b/>
          <w:bCs/>
          <w:szCs w:val="24"/>
        </w:rPr>
      </w:pPr>
      <w:r>
        <w:rPr>
          <w:rFonts w:hint="eastAsia" w:ascii="仿宋" w:hAnsi="仿宋" w:eastAsia="仿宋" w:cs="仿宋"/>
          <w:b/>
          <w:bCs/>
          <w:szCs w:val="24"/>
        </w:rPr>
        <w:t>10.投标文件的有效期</w:t>
      </w:r>
    </w:p>
    <w:p w14:paraId="7BB2AA30">
      <w:pPr>
        <w:widowControl/>
        <w:snapToGrid w:val="0"/>
        <w:spacing w:line="360" w:lineRule="auto"/>
        <w:ind w:firstLine="460" w:firstLineChars="192"/>
        <w:rPr>
          <w:rFonts w:hint="eastAsia" w:ascii="仿宋" w:hAnsi="仿宋" w:eastAsia="仿宋" w:cs="仿宋"/>
          <w:sz w:val="24"/>
        </w:rPr>
      </w:pPr>
      <w:r>
        <w:rPr>
          <w:rFonts w:hint="eastAsia" w:ascii="仿宋" w:hAnsi="仿宋" w:eastAsia="仿宋" w:cs="仿宋"/>
          <w:sz w:val="24"/>
        </w:rPr>
        <w:t>10.1自投标截止日起90天投标文件应保持有效。有效期不足的投标文件将被拒绝。</w:t>
      </w:r>
    </w:p>
    <w:p w14:paraId="17302A32">
      <w:pPr>
        <w:widowControl/>
        <w:snapToGrid w:val="0"/>
        <w:spacing w:line="360" w:lineRule="auto"/>
        <w:ind w:firstLine="460" w:firstLineChars="192"/>
        <w:rPr>
          <w:rFonts w:hint="eastAsia" w:ascii="仿宋" w:hAnsi="仿宋" w:eastAsia="仿宋" w:cs="仿宋"/>
          <w:sz w:val="24"/>
        </w:rPr>
      </w:pPr>
      <w:r>
        <w:rPr>
          <w:rFonts w:hint="eastAsia" w:ascii="仿宋" w:hAnsi="仿宋" w:eastAsia="仿宋" w:cs="仿宋"/>
          <w:sz w:val="24"/>
        </w:rPr>
        <w:t>10.2在特殊情况下，采购人可与投标人协商延长投标书的有效期，这种要求和答复均以书面形式进行。</w:t>
      </w:r>
    </w:p>
    <w:p w14:paraId="42CB32D5">
      <w:pPr>
        <w:widowControl/>
        <w:snapToGrid w:val="0"/>
        <w:spacing w:line="360" w:lineRule="auto"/>
        <w:ind w:firstLine="460" w:firstLineChars="192"/>
        <w:rPr>
          <w:rFonts w:hint="eastAsia" w:ascii="仿宋" w:hAnsi="仿宋" w:eastAsia="仿宋" w:cs="仿宋"/>
          <w:sz w:val="24"/>
        </w:rPr>
      </w:pPr>
      <w:r>
        <w:rPr>
          <w:rFonts w:hint="eastAsia" w:ascii="仿宋" w:hAnsi="仿宋" w:eastAsia="仿宋" w:cs="仿宋"/>
          <w:sz w:val="24"/>
        </w:rPr>
        <w:t>10.3投标人可拒绝接受延期要求。</w:t>
      </w:r>
    </w:p>
    <w:p w14:paraId="525C26C0">
      <w:pPr>
        <w:widowControl/>
        <w:snapToGrid w:val="0"/>
        <w:spacing w:line="360" w:lineRule="auto"/>
        <w:ind w:firstLine="460" w:firstLineChars="192"/>
        <w:rPr>
          <w:rFonts w:hint="eastAsia" w:ascii="仿宋" w:hAnsi="仿宋" w:eastAsia="仿宋" w:cs="仿宋"/>
          <w:sz w:val="24"/>
        </w:rPr>
      </w:pPr>
      <w:r>
        <w:rPr>
          <w:rFonts w:hint="eastAsia" w:ascii="仿宋" w:hAnsi="仿宋" w:eastAsia="仿宋" w:cs="仿宋"/>
          <w:sz w:val="24"/>
        </w:rPr>
        <w:t>10.4中标人的投标文件自开标之日起至合同履行完毕止均应保持有效。</w:t>
      </w:r>
    </w:p>
    <w:p w14:paraId="0DEA0B9E">
      <w:pPr>
        <w:pStyle w:val="65"/>
        <w:spacing w:line="360" w:lineRule="auto"/>
        <w:rPr>
          <w:rFonts w:hint="eastAsia" w:ascii="仿宋" w:hAnsi="仿宋" w:eastAsia="仿宋" w:cs="仿宋"/>
          <w:b/>
          <w:bCs/>
          <w:szCs w:val="24"/>
        </w:rPr>
      </w:pPr>
      <w:bookmarkStart w:id="1" w:name="_Toc144974518"/>
      <w:bookmarkStart w:id="2" w:name="_Toc152045550"/>
      <w:bookmarkStart w:id="3" w:name="_Toc152042326"/>
      <w:bookmarkStart w:id="4" w:name="_Toc179632568"/>
      <w:r>
        <w:rPr>
          <w:rFonts w:hint="eastAsia" w:ascii="仿宋" w:hAnsi="仿宋" w:eastAsia="仿宋" w:cs="仿宋"/>
          <w:b/>
          <w:bCs/>
          <w:szCs w:val="24"/>
        </w:rPr>
        <w:t>11.投标保证金</w:t>
      </w:r>
      <w:bookmarkEnd w:id="1"/>
      <w:bookmarkEnd w:id="2"/>
      <w:bookmarkEnd w:id="3"/>
      <w:bookmarkEnd w:id="4"/>
    </w:p>
    <w:p w14:paraId="747DEDBF">
      <w:pPr>
        <w:widowControl/>
        <w:snapToGrid w:val="0"/>
        <w:spacing w:line="360" w:lineRule="auto"/>
        <w:ind w:firstLine="460" w:firstLineChars="192"/>
        <w:rPr>
          <w:rFonts w:hint="eastAsia" w:ascii="仿宋" w:hAnsi="仿宋" w:eastAsia="仿宋" w:cs="仿宋"/>
          <w:sz w:val="24"/>
        </w:rPr>
      </w:pPr>
      <w:r>
        <w:rPr>
          <w:rFonts w:hint="eastAsia" w:ascii="仿宋" w:hAnsi="仿宋" w:eastAsia="仿宋" w:cs="仿宋"/>
          <w:sz w:val="24"/>
        </w:rPr>
        <w:t>无</w:t>
      </w:r>
    </w:p>
    <w:p w14:paraId="3D556647">
      <w:pPr>
        <w:pStyle w:val="65"/>
        <w:spacing w:line="360" w:lineRule="auto"/>
        <w:rPr>
          <w:rFonts w:hint="eastAsia" w:ascii="仿宋" w:hAnsi="仿宋" w:eastAsia="仿宋" w:cs="仿宋"/>
          <w:b/>
          <w:bCs/>
          <w:szCs w:val="24"/>
        </w:rPr>
      </w:pPr>
      <w:r>
        <w:rPr>
          <w:rFonts w:hint="eastAsia" w:ascii="仿宋" w:hAnsi="仿宋" w:eastAsia="仿宋" w:cs="仿宋"/>
          <w:b/>
          <w:bCs/>
          <w:szCs w:val="24"/>
        </w:rPr>
        <w:t>12.投标文件的编制</w:t>
      </w:r>
    </w:p>
    <w:p w14:paraId="084DEB36">
      <w:pPr>
        <w:pStyle w:val="11"/>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1电子投标（响应）文件即本文件所述投标（响应）文件“电子加密投标（响应）文件”，在“投标（响应）文件制作软件（衢州产交版）”投标（响应）文件编制完成后生成；</w:t>
      </w:r>
    </w:p>
    <w:p w14:paraId="3C5528C0">
      <w:pPr>
        <w:pStyle w:val="11"/>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“电子加密投标（响应）文件”是指通过“投标（响应）文件制作软件（衢州产交版）”完成投标（响应）文件编制后生成并加密的数据电文形式的投标（响应）文件。</w:t>
      </w:r>
    </w:p>
    <w:p w14:paraId="72A89078">
      <w:pPr>
        <w:pStyle w:val="11"/>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2投标（响应）文件应包括规定的内容，供应商提交的投标（响应）文件应当按招标文件所需提供的全部格式（格式可以按同样格式扩展）；招标文件未提供标准格式的，由供应商自行编写。</w:t>
      </w:r>
    </w:p>
    <w:p w14:paraId="3544B9BE">
      <w:pPr>
        <w:pStyle w:val="11"/>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供应商应在认真阅读招标文件所有内容的基础上，按照招标文件的要求编制完整的投标（响应）文件，投标（响应）文件应按照招标文件中规定的统一格式填写，严格按照规定的顺序编制目录，混乱的编排或未按招标文件所提供的统一格式编写与漏写而导致投标（响应）文件被误读或查找不到有效文件由供应商承担风险。</w:t>
      </w:r>
    </w:p>
    <w:p w14:paraId="551F46F2">
      <w:pPr>
        <w:pStyle w:val="11"/>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4供应商必须保证投标（响应）文件所提供的全部资料真实可靠，并接受对其中任何资料进一步审查的要求。</w:t>
      </w:r>
    </w:p>
    <w:p w14:paraId="1D8FA8CB">
      <w:pPr>
        <w:spacing w:line="360" w:lineRule="auto"/>
        <w:jc w:val="center"/>
        <w:rPr>
          <w:rFonts w:hint="eastAsia" w:ascii="仿宋" w:hAnsi="仿宋" w:eastAsia="仿宋" w:cs="仿宋"/>
          <w:b/>
          <w:bCs/>
          <w:sz w:val="24"/>
        </w:rPr>
      </w:pPr>
      <w:r>
        <w:rPr>
          <w:rFonts w:hint="eastAsia" w:ascii="仿宋" w:hAnsi="仿宋" w:eastAsia="仿宋" w:cs="仿宋"/>
          <w:b/>
          <w:bCs/>
          <w:sz w:val="24"/>
        </w:rPr>
        <w:t>四</w:t>
      </w:r>
      <w:r>
        <w:rPr>
          <w:rFonts w:hint="eastAsia" w:ascii="仿宋" w:hAnsi="仿宋" w:eastAsia="仿宋" w:cs="仿宋"/>
          <w:b/>
          <w:bCs/>
          <w:sz w:val="24"/>
          <w:lang w:eastAsia="zh-CN"/>
        </w:rPr>
        <w:t>、</w:t>
      </w:r>
      <w:r>
        <w:rPr>
          <w:rFonts w:hint="eastAsia" w:ascii="仿宋" w:hAnsi="仿宋" w:eastAsia="仿宋" w:cs="仿宋"/>
          <w:b/>
          <w:bCs/>
          <w:sz w:val="24"/>
        </w:rPr>
        <w:t>投标</w:t>
      </w:r>
    </w:p>
    <w:p w14:paraId="7E85E486">
      <w:pPr>
        <w:widowControl/>
        <w:numPr>
          <w:ilvl w:val="0"/>
          <w:numId w:val="6"/>
        </w:numPr>
        <w:snapToGrid w:val="0"/>
        <w:spacing w:line="360" w:lineRule="auto"/>
        <w:ind w:firstLine="463" w:firstLineChars="19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投标（响应）文件的份数和签署</w:t>
      </w:r>
    </w:p>
    <w:p w14:paraId="05E64F7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13.1供应商应按本投标（响应）文件规定份数上传投标（响应）文件。</w:t>
      </w:r>
    </w:p>
    <w:p w14:paraId="789CF037">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13.2供应商应根据招标文件要求，在投标（响应）文件适当的位置填写供应商全称并加盖印章，同时签署供应商代表的全名。投标（响应）文件必须由供应商代表签署。</w:t>
      </w:r>
    </w:p>
    <w:p w14:paraId="169D7AB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13.3投标（响应）文件不得涂改和增删，如有修改错漏处，必须由同一供应商加盖公章。</w:t>
      </w:r>
    </w:p>
    <w:p w14:paraId="27A41F1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13.4投标（响应）文件因字迹潦草或表达不清所引起的后果由供应商负责。</w:t>
      </w:r>
    </w:p>
    <w:p w14:paraId="1B1151B2">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13.5投标（响应）文件的签章：见《前附表》；</w:t>
      </w:r>
      <w:r>
        <w:rPr>
          <w:rFonts w:hint="eastAsia" w:ascii="仿宋" w:hAnsi="仿宋" w:eastAsia="仿宋" w:cs="仿宋"/>
          <w:color w:val="auto"/>
          <w:sz w:val="24"/>
          <w:szCs w:val="24"/>
          <w:highlight w:val="none"/>
        </w:rPr>
        <w:t>电子</w:t>
      </w:r>
      <w:r>
        <w:rPr>
          <w:rFonts w:hint="eastAsia" w:ascii="仿宋" w:hAnsi="仿宋" w:eastAsia="仿宋" w:cs="仿宋"/>
          <w:color w:val="auto"/>
          <w:sz w:val="24"/>
          <w:szCs w:val="24"/>
          <w:highlight w:val="none"/>
          <w:lang w:val="en-US" w:eastAsia="zh-CN"/>
        </w:rPr>
        <w:t>投标（响应）文件</w:t>
      </w:r>
      <w:r>
        <w:rPr>
          <w:rFonts w:hint="eastAsia" w:ascii="仿宋" w:hAnsi="仿宋" w:eastAsia="仿宋" w:cs="仿宋"/>
          <w:color w:val="auto"/>
          <w:sz w:val="24"/>
          <w:szCs w:val="24"/>
          <w:highlight w:val="none"/>
        </w:rPr>
        <w:t>中须加盖公章部分均采用使用</w:t>
      </w:r>
      <w:r>
        <w:rPr>
          <w:rFonts w:hint="eastAsia" w:ascii="仿宋" w:hAnsi="仿宋" w:eastAsia="仿宋" w:cs="仿宋"/>
          <w:color w:val="auto"/>
          <w:sz w:val="24"/>
          <w:szCs w:val="24"/>
          <w:highlight w:val="none"/>
          <w:lang w:val="en-US" w:eastAsia="zh-CN"/>
        </w:rPr>
        <w:t>介质</w:t>
      </w:r>
      <w:r>
        <w:rPr>
          <w:rFonts w:hint="eastAsia" w:ascii="仿宋" w:hAnsi="仿宋" w:eastAsia="仿宋" w:cs="仿宋"/>
          <w:color w:val="auto"/>
          <w:sz w:val="24"/>
          <w:szCs w:val="24"/>
          <w:highlight w:val="none"/>
        </w:rPr>
        <w:t xml:space="preserve"> CA 锁加盖</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单位电子公章及法定代表人电子签章。</w:t>
      </w:r>
      <w:r>
        <w:rPr>
          <w:rFonts w:hint="eastAsia" w:ascii="仿宋" w:hAnsi="仿宋" w:eastAsia="仿宋" w:cs="仿宋"/>
          <w:color w:val="auto"/>
          <w:sz w:val="24"/>
          <w:szCs w:val="24"/>
          <w:highlight w:val="none"/>
          <w:lang w:val="en-US" w:eastAsia="zh-CN"/>
        </w:rPr>
        <w:t>电子签章操作指南详见衢州市阳光交易服务平台交易乙方操作手册。</w:t>
      </w:r>
    </w:p>
    <w:p w14:paraId="71AEDDB6">
      <w:pPr>
        <w:spacing w:line="360" w:lineRule="auto"/>
        <w:jc w:val="center"/>
        <w:rPr>
          <w:rFonts w:hint="eastAsia" w:ascii="仿宋" w:hAnsi="仿宋" w:eastAsia="仿宋" w:cs="仿宋"/>
          <w:b/>
          <w:bCs/>
          <w:sz w:val="24"/>
        </w:rPr>
      </w:pPr>
      <w:r>
        <w:rPr>
          <w:rFonts w:hint="eastAsia" w:ascii="仿宋" w:hAnsi="仿宋" w:eastAsia="仿宋" w:cs="仿宋"/>
          <w:b/>
          <w:bCs/>
          <w:sz w:val="24"/>
        </w:rPr>
        <w:t>五</w:t>
      </w:r>
      <w:r>
        <w:rPr>
          <w:rFonts w:hint="eastAsia" w:ascii="仿宋" w:hAnsi="仿宋" w:eastAsia="仿宋" w:cs="仿宋"/>
          <w:b/>
          <w:bCs/>
          <w:sz w:val="24"/>
          <w:lang w:eastAsia="zh-CN"/>
        </w:rPr>
        <w:t>、</w:t>
      </w:r>
      <w:r>
        <w:rPr>
          <w:rFonts w:hint="eastAsia" w:ascii="仿宋" w:hAnsi="仿宋" w:eastAsia="仿宋" w:cs="仿宋"/>
          <w:b/>
          <w:bCs/>
          <w:sz w:val="24"/>
        </w:rPr>
        <w:t>开标</w:t>
      </w:r>
    </w:p>
    <w:p w14:paraId="3A700868">
      <w:pPr>
        <w:pStyle w:val="63"/>
        <w:spacing w:line="360" w:lineRule="auto"/>
        <w:ind w:firstLine="460" w:firstLineChars="191"/>
        <w:rPr>
          <w:rFonts w:hint="eastAsia"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4</w:t>
      </w:r>
      <w:r>
        <w:rPr>
          <w:rFonts w:hint="eastAsia" w:ascii="仿宋" w:hAnsi="仿宋" w:eastAsia="仿宋" w:cs="仿宋"/>
          <w:b/>
          <w:color w:val="000000"/>
          <w:sz w:val="24"/>
          <w:szCs w:val="24"/>
        </w:rPr>
        <w:t>开标程序：</w:t>
      </w:r>
    </w:p>
    <w:p w14:paraId="65F40711">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1.开标形式</w:t>
      </w:r>
    </w:p>
    <w:p w14:paraId="1AE41DBD">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招标代理机构</w:t>
      </w:r>
      <w:r>
        <w:rPr>
          <w:rFonts w:hint="eastAsia" w:ascii="仿宋" w:hAnsi="仿宋" w:eastAsia="仿宋" w:cs="仿宋"/>
          <w:bCs/>
          <w:color w:val="auto"/>
          <w:sz w:val="24"/>
          <w:szCs w:val="24"/>
        </w:rPr>
        <w:t>将按照</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规定的时间通过“衢州市阳光交易服务平台”组织开标、开启投标文件，所有投标人均应当准时在线参加。</w:t>
      </w:r>
    </w:p>
    <w:p w14:paraId="620D0558">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2.开标准备</w:t>
      </w:r>
    </w:p>
    <w:p w14:paraId="1DFCDDCA">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⑴开标的准备工作由</w:t>
      </w:r>
      <w:r>
        <w:rPr>
          <w:rFonts w:hint="eastAsia" w:ascii="仿宋" w:hAnsi="仿宋" w:eastAsia="仿宋" w:cs="仿宋"/>
          <w:bCs/>
          <w:color w:val="auto"/>
          <w:sz w:val="24"/>
          <w:szCs w:val="24"/>
          <w:lang w:eastAsia="zh-CN"/>
        </w:rPr>
        <w:t>招标代理机构</w:t>
      </w:r>
      <w:r>
        <w:rPr>
          <w:rFonts w:hint="eastAsia" w:ascii="仿宋" w:hAnsi="仿宋" w:eastAsia="仿宋" w:cs="仿宋"/>
          <w:bCs/>
          <w:color w:val="auto"/>
          <w:sz w:val="24"/>
          <w:szCs w:val="24"/>
        </w:rPr>
        <w:t>负责落实</w:t>
      </w:r>
      <w:r>
        <w:rPr>
          <w:rFonts w:hint="eastAsia" w:ascii="仿宋" w:hAnsi="仿宋" w:eastAsia="仿宋" w:cs="仿宋"/>
          <w:bCs/>
          <w:color w:val="auto"/>
          <w:sz w:val="24"/>
          <w:szCs w:val="24"/>
          <w:lang w:eastAsia="zh-CN"/>
        </w:rPr>
        <w:t>。</w:t>
      </w:r>
    </w:p>
    <w:p w14:paraId="14FDFFEC">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⑵</w:t>
      </w:r>
      <w:r>
        <w:rPr>
          <w:rFonts w:hint="eastAsia" w:ascii="仿宋" w:hAnsi="仿宋" w:eastAsia="仿宋" w:cs="仿宋"/>
          <w:bCs/>
          <w:color w:val="auto"/>
          <w:sz w:val="24"/>
          <w:szCs w:val="24"/>
          <w:lang w:eastAsia="zh-CN"/>
        </w:rPr>
        <w:t>招标代理机构</w:t>
      </w:r>
      <w:r>
        <w:rPr>
          <w:rFonts w:hint="eastAsia" w:ascii="仿宋" w:hAnsi="仿宋" w:eastAsia="仿宋" w:cs="仿宋"/>
          <w:bCs/>
          <w:color w:val="auto"/>
          <w:sz w:val="24"/>
          <w:szCs w:val="24"/>
        </w:rPr>
        <w:t>将按照</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规定的时间通过“衢州市阳光交易服务平台”组织开标、开启投标文件，所有投标人均应当准时在线参加。投标人如不参加开标的，视同认可开标结果，事后不得对采购相关人员、招标过程和开标结果提出异议，同时投标人因未在线参加开标而导致投标文件无法按时解密等一切后果由投标人自己承担。</w:t>
      </w:r>
    </w:p>
    <w:p w14:paraId="54D6EC89">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3.开标原则</w:t>
      </w:r>
    </w:p>
    <w:p w14:paraId="46E70263">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⑴</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lang w:eastAsia="zh-CN"/>
        </w:rPr>
        <w:t>招标代理机构</w:t>
      </w:r>
      <w:r>
        <w:rPr>
          <w:rFonts w:hint="eastAsia" w:ascii="仿宋" w:hAnsi="仿宋" w:eastAsia="仿宋" w:cs="仿宋"/>
          <w:bCs/>
          <w:color w:val="auto"/>
          <w:sz w:val="24"/>
          <w:szCs w:val="24"/>
        </w:rPr>
        <w:t>按本</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投标人须知前附表规定的时间和地点开标，投标人未准时参加电子开标的，不得对采购相关人员、开标过程及结果提出异议。</w:t>
      </w:r>
    </w:p>
    <w:p w14:paraId="04068A36">
      <w:pPr>
        <w:pStyle w:val="45"/>
        <w:spacing w:line="360" w:lineRule="auto"/>
        <w:ind w:firstLine="480" w:firstLineChars="200"/>
        <w:jc w:val="left"/>
        <w:outlineLvl w:val="9"/>
        <w:rPr>
          <w:rFonts w:hint="eastAsia" w:ascii="仿宋" w:hAnsi="仿宋" w:eastAsia="仿宋" w:cs="仿宋"/>
          <w:color w:val="auto"/>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2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⑵</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开标时出现的无效</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，不予评标。</w:t>
      </w:r>
    </w:p>
    <w:p w14:paraId="195DBA6B">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3.开标流程</w:t>
      </w:r>
    </w:p>
    <w:p w14:paraId="1D598988">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⑴至投标截止时间</w:t>
      </w:r>
    </w:p>
    <w:p w14:paraId="446756F7">
      <w:pPr>
        <w:pStyle w:val="45"/>
        <w:spacing w:line="360" w:lineRule="auto"/>
        <w:ind w:firstLine="480" w:firstLineChars="200"/>
        <w:jc w:val="left"/>
        <w:outlineLvl w:val="9"/>
        <w:rPr>
          <w:rFonts w:hint="eastAsia" w:ascii="仿宋" w:hAnsi="仿宋" w:eastAsia="仿宋" w:cs="仿宋"/>
          <w:color w:val="auto"/>
        </w:rPr>
      </w:pPr>
      <w:r>
        <w:rPr>
          <w:rFonts w:hint="eastAsia" w:ascii="仿宋" w:hAnsi="仿宋" w:eastAsia="仿宋" w:cs="仿宋"/>
          <w:bCs/>
          <w:color w:val="auto"/>
          <w:sz w:val="24"/>
          <w:szCs w:val="24"/>
          <w:lang w:eastAsia="zh-CN"/>
        </w:rPr>
        <w:t>招标代理机构</w:t>
      </w:r>
      <w:r>
        <w:rPr>
          <w:rFonts w:hint="eastAsia" w:ascii="仿宋" w:hAnsi="仿宋" w:eastAsia="仿宋" w:cs="仿宋"/>
          <w:bCs/>
          <w:color w:val="auto"/>
          <w:sz w:val="24"/>
          <w:szCs w:val="24"/>
        </w:rPr>
        <w:t>（或公证处工作人员）宣布开始开标，宣布开标项目名称等情况，公布在投标截止时间前受理的投标文件的投标人名称</w:t>
      </w:r>
      <w:r>
        <w:rPr>
          <w:rFonts w:hint="eastAsia" w:ascii="仿宋" w:hAnsi="仿宋" w:eastAsia="仿宋" w:cs="仿宋"/>
          <w:bCs/>
          <w:color w:val="auto"/>
          <w:sz w:val="24"/>
          <w:szCs w:val="24"/>
          <w:lang w:eastAsia="zh-CN"/>
        </w:rPr>
        <w:t>。</w:t>
      </w:r>
    </w:p>
    <w:p w14:paraId="70EC87A4">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⑵投标人解密</w:t>
      </w:r>
    </w:p>
    <w:p w14:paraId="0A5CF5E0">
      <w:pPr>
        <w:pStyle w:val="45"/>
        <w:wordWrap w:val="0"/>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投标人解密时间：</w:t>
      </w:r>
      <w:r>
        <w:rPr>
          <w:rFonts w:hint="eastAsia" w:ascii="仿宋" w:hAnsi="仿宋" w:eastAsia="仿宋" w:cs="仿宋"/>
          <w:color w:val="auto"/>
          <w:sz w:val="24"/>
          <w:szCs w:val="24"/>
        </w:rPr>
        <w:t>投标文件开启时间到后，</w:t>
      </w:r>
      <w:r>
        <w:rPr>
          <w:rFonts w:hint="eastAsia" w:ascii="仿宋" w:hAnsi="仿宋" w:eastAsia="仿宋" w:cs="仿宋"/>
          <w:bCs/>
          <w:color w:val="auto"/>
          <w:sz w:val="24"/>
          <w:szCs w:val="24"/>
          <w:lang w:eastAsia="zh-CN"/>
        </w:rPr>
        <w:t>招标代理机构</w:t>
      </w:r>
      <w:r>
        <w:rPr>
          <w:rFonts w:hint="eastAsia" w:ascii="仿宋" w:hAnsi="仿宋" w:eastAsia="仿宋" w:cs="仿宋"/>
          <w:bCs/>
          <w:color w:val="auto"/>
          <w:sz w:val="24"/>
          <w:szCs w:val="24"/>
        </w:rPr>
        <w:t>（或公证处工作人员）</w:t>
      </w:r>
      <w:r>
        <w:rPr>
          <w:rFonts w:hint="eastAsia" w:ascii="仿宋" w:hAnsi="仿宋" w:eastAsia="仿宋" w:cs="仿宋"/>
          <w:color w:val="auto"/>
          <w:sz w:val="24"/>
          <w:szCs w:val="24"/>
        </w:rPr>
        <w:t>宣布开始解密，30分钟内投标人应完成投标文件的解密。投标人解密方式：投标人自行登录衢州市阳光交易服务平台不见面开标大厅（https://qzygjy.com/BidOpening/bidopeninghallaction/hall/login）——投标人身份——我的项目——选择标段——待代理开启解密后进行解密操作，投标人在规定的时间内都已完成解密，则系统自动结束解密；投标人因自身原因未在规定时间内完成解密，则默认自动放弃。</w:t>
      </w:r>
      <w:r>
        <w:rPr>
          <w:rFonts w:hint="eastAsia" w:ascii="仿宋" w:hAnsi="仿宋" w:eastAsia="仿宋" w:cs="仿宋"/>
          <w:color w:val="auto"/>
          <w:sz w:val="24"/>
          <w:szCs w:val="24"/>
          <w:lang w:eastAsia="zh-CN"/>
        </w:rPr>
        <w:t>招标代理机构</w:t>
      </w:r>
      <w:r>
        <w:rPr>
          <w:rFonts w:hint="eastAsia" w:ascii="仿宋" w:hAnsi="仿宋" w:eastAsia="仿宋" w:cs="仿宋"/>
          <w:color w:val="auto"/>
          <w:sz w:val="24"/>
          <w:szCs w:val="24"/>
        </w:rPr>
        <w:t>导入投标文件成功后进入评标流程。</w:t>
      </w:r>
    </w:p>
    <w:p w14:paraId="16413C76">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⑶投标人使用生成电子加密投标文件的CA数字证书解密投标文件</w:t>
      </w:r>
      <w:r>
        <w:rPr>
          <w:rFonts w:hint="eastAsia" w:ascii="仿宋" w:hAnsi="仿宋" w:eastAsia="仿宋" w:cs="仿宋"/>
          <w:bCs/>
          <w:color w:val="auto"/>
          <w:sz w:val="24"/>
          <w:szCs w:val="24"/>
          <w:lang w:eastAsia="zh-CN"/>
        </w:rPr>
        <w:t>。</w:t>
      </w:r>
    </w:p>
    <w:p w14:paraId="75E3CDB2">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⑷采购响应文件解密完成后，开标系统公布投标人名称及其他内容。投标报价将在</w:t>
      </w:r>
      <w:r>
        <w:rPr>
          <w:rFonts w:hint="eastAsia" w:ascii="仿宋" w:hAnsi="仿宋" w:eastAsia="仿宋" w:cs="仿宋"/>
          <w:bCs/>
          <w:color w:val="auto"/>
          <w:sz w:val="24"/>
          <w:szCs w:val="24"/>
          <w:lang w:eastAsia="zh-CN"/>
        </w:rPr>
        <w:t>技术商务文件</w:t>
      </w:r>
      <w:r>
        <w:rPr>
          <w:rFonts w:hint="eastAsia" w:ascii="仿宋" w:hAnsi="仿宋" w:eastAsia="仿宋" w:cs="仿宋"/>
          <w:bCs/>
          <w:color w:val="auto"/>
          <w:sz w:val="24"/>
          <w:szCs w:val="24"/>
        </w:rPr>
        <w:t>评审结束后公布。</w:t>
      </w:r>
    </w:p>
    <w:p w14:paraId="2936D5A6">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⑸进入评标环节，首先对解密成功的投标人进行资格审查，然后对通过资格审查的投标人进行</w:t>
      </w:r>
      <w:r>
        <w:rPr>
          <w:rFonts w:hint="eastAsia" w:ascii="仿宋" w:hAnsi="仿宋" w:eastAsia="仿宋" w:cs="仿宋"/>
          <w:bCs/>
          <w:color w:val="auto"/>
          <w:sz w:val="24"/>
          <w:szCs w:val="24"/>
          <w:lang w:eastAsia="zh-CN"/>
        </w:rPr>
        <w:t>技术商务文件</w:t>
      </w:r>
      <w:r>
        <w:rPr>
          <w:rFonts w:hint="eastAsia" w:ascii="仿宋" w:hAnsi="仿宋" w:eastAsia="仿宋" w:cs="仿宋"/>
          <w:bCs/>
          <w:color w:val="auto"/>
          <w:sz w:val="24"/>
          <w:szCs w:val="24"/>
        </w:rPr>
        <w:t>评审，公布</w:t>
      </w:r>
      <w:r>
        <w:rPr>
          <w:rFonts w:hint="eastAsia" w:ascii="仿宋" w:hAnsi="仿宋" w:eastAsia="仿宋" w:cs="仿宋"/>
          <w:bCs/>
          <w:color w:val="auto"/>
          <w:sz w:val="24"/>
          <w:szCs w:val="24"/>
          <w:lang w:eastAsia="zh-CN"/>
        </w:rPr>
        <w:t>技术商务文件</w:t>
      </w:r>
      <w:r>
        <w:rPr>
          <w:rFonts w:hint="eastAsia" w:ascii="仿宋" w:hAnsi="仿宋" w:eastAsia="仿宋" w:cs="仿宋"/>
          <w:bCs/>
          <w:color w:val="auto"/>
          <w:sz w:val="24"/>
          <w:szCs w:val="24"/>
        </w:rPr>
        <w:t>得分情况。</w:t>
      </w:r>
    </w:p>
    <w:p w14:paraId="50DD0E97">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⑹投标人确认</w:t>
      </w:r>
    </w:p>
    <w:p w14:paraId="6872EBB8">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唱标完成后，投标人可通过衢州市阳光交易服务平台不见面开标大厅系统对唱标结果进行确认，未在开标结束前完成在线确认的投标人，衢州市阳光交易服务平台不见面开标大厅系统将视作自动确认。</w:t>
      </w:r>
    </w:p>
    <w:p w14:paraId="3541CB60">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投标人对开标过程有异议的，应通过衢州市阳光交易服务平台不见面开标大厅系统的“开标异议文字提问”按钮进行异议，</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通过衢州市阳光交易服务平台不见面开标大厅系统文字答复，投标人提出异议的时间截止至开标结果公布后5分钟。</w:t>
      </w:r>
    </w:p>
    <w:p w14:paraId="3BD567DF">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⑺评标结束后，</w:t>
      </w:r>
      <w:r>
        <w:rPr>
          <w:rFonts w:hint="eastAsia" w:ascii="仿宋" w:hAnsi="仿宋" w:eastAsia="仿宋" w:cs="仿宋"/>
          <w:bCs/>
          <w:color w:val="auto"/>
          <w:sz w:val="24"/>
          <w:szCs w:val="24"/>
          <w:lang w:eastAsia="zh-CN"/>
        </w:rPr>
        <w:t>招标代理机构</w:t>
      </w:r>
      <w:r>
        <w:rPr>
          <w:rFonts w:hint="eastAsia" w:ascii="仿宋" w:hAnsi="仿宋" w:eastAsia="仿宋" w:cs="仿宋"/>
          <w:bCs/>
          <w:color w:val="auto"/>
          <w:sz w:val="24"/>
          <w:szCs w:val="24"/>
        </w:rPr>
        <w:t>（或公证处工作人员）宣布中标候选人。</w:t>
      </w:r>
      <w:r>
        <w:rPr>
          <w:rFonts w:hint="eastAsia" w:ascii="仿宋" w:hAnsi="仿宋" w:eastAsia="仿宋" w:cs="仿宋"/>
          <w:bCs/>
          <w:color w:val="auto"/>
          <w:sz w:val="24"/>
          <w:szCs w:val="24"/>
          <w:lang w:eastAsia="zh-CN"/>
        </w:rPr>
        <w:t>招标代理机构</w:t>
      </w:r>
      <w:r>
        <w:rPr>
          <w:rFonts w:hint="eastAsia" w:ascii="仿宋" w:hAnsi="仿宋" w:eastAsia="仿宋" w:cs="仿宋"/>
          <w:bCs/>
          <w:color w:val="auto"/>
          <w:sz w:val="24"/>
          <w:szCs w:val="24"/>
        </w:rPr>
        <w:t>（或公证处工作人员）宣布开标会议结束。</w:t>
      </w:r>
    </w:p>
    <w:p w14:paraId="1A5FB0E9">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4.开标特别说明</w:t>
      </w:r>
    </w:p>
    <w:p w14:paraId="14CCD1C3">
      <w:pPr>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⑴开标解密使用投标人上传的电子投标文件</w:t>
      </w:r>
      <w:r>
        <w:rPr>
          <w:rFonts w:hint="eastAsia" w:ascii="仿宋" w:hAnsi="仿宋" w:eastAsia="仿宋" w:cs="仿宋"/>
          <w:bCs/>
          <w:color w:val="auto"/>
          <w:sz w:val="24"/>
          <w:szCs w:val="24"/>
          <w:lang w:eastAsia="zh-CN"/>
        </w:rPr>
        <w:t>。</w:t>
      </w:r>
    </w:p>
    <w:p w14:paraId="6F2A33EF">
      <w:pPr>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⑵因投标人原因（包括投标人自主选择的CA证书、电脑环境、网络等），造成其电子投标文件未解密的，或投标文件解密了，但投标文件无法识别、读取的，视为撤销其投标文件。 </w:t>
      </w:r>
    </w:p>
    <w:p w14:paraId="53EB467B">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⑶投标人必须使用生成电子投标文件的CA数字证书解密电子投标文件</w:t>
      </w:r>
      <w:r>
        <w:rPr>
          <w:rFonts w:hint="eastAsia" w:ascii="仿宋" w:hAnsi="仿宋" w:eastAsia="仿宋" w:cs="仿宋"/>
          <w:bCs/>
          <w:color w:val="auto"/>
          <w:sz w:val="24"/>
          <w:szCs w:val="24"/>
          <w:lang w:eastAsia="zh-CN"/>
        </w:rPr>
        <w:t>。</w:t>
      </w:r>
    </w:p>
    <w:p w14:paraId="1A3B8208">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特别说明：如遇“衢州市阳光交易服务平台”电子化开标或评标程序调整的，按调整后程序执行。</w:t>
      </w:r>
    </w:p>
    <w:p w14:paraId="38358D37">
      <w:pPr>
        <w:pStyle w:val="45"/>
        <w:spacing w:line="360" w:lineRule="auto"/>
        <w:ind w:firstLine="482" w:firstLineChars="200"/>
        <w:jc w:val="center"/>
        <w:outlineLvl w:val="9"/>
        <w:rPr>
          <w:rFonts w:hint="eastAsia" w:ascii="仿宋" w:hAnsi="仿宋" w:eastAsia="仿宋" w:cs="仿宋"/>
          <w:b/>
          <w:color w:val="auto"/>
          <w:sz w:val="24"/>
          <w:szCs w:val="24"/>
        </w:rPr>
      </w:pPr>
      <w:bookmarkStart w:id="5" w:name="_Toc24211"/>
      <w:bookmarkStart w:id="6" w:name="_Toc24550037"/>
      <w:bookmarkStart w:id="7" w:name="_Toc771"/>
      <w:bookmarkStart w:id="8" w:name="_Toc33194393"/>
      <w:bookmarkStart w:id="9" w:name="_Toc5796"/>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投标人资格审查</w:t>
      </w:r>
      <w:bookmarkEnd w:id="5"/>
      <w:bookmarkEnd w:id="6"/>
      <w:bookmarkEnd w:id="7"/>
      <w:bookmarkEnd w:id="8"/>
      <w:bookmarkEnd w:id="9"/>
    </w:p>
    <w:p w14:paraId="3AD23DCD">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1.评审小组首先依法对各投标人的资格进行审查，审查各投标人的资格是否满足</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的要求。评审小组对投标人所提交的资格证明材料仅负审核的责任。如发现投标人所提交的资格审查文件不合法或与事实不符，</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可取消其中标资格并追究投标人的法律责任。</w:t>
      </w:r>
    </w:p>
    <w:p w14:paraId="0CA13D78">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2.投标人提交的资格证明材料无法证明其符合</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规定的“投标人资格要求”的，评审小组将对其</w:t>
      </w:r>
      <w:r>
        <w:rPr>
          <w:rFonts w:hint="eastAsia" w:ascii="仿宋" w:hAnsi="仿宋" w:eastAsia="仿宋" w:cs="仿宋"/>
          <w:bCs/>
          <w:color w:val="auto"/>
          <w:sz w:val="24"/>
          <w:szCs w:val="24"/>
          <w:lang w:eastAsia="zh-CN"/>
        </w:rPr>
        <w:t>做</w:t>
      </w:r>
      <w:r>
        <w:rPr>
          <w:rFonts w:hint="eastAsia" w:ascii="仿宋" w:hAnsi="仿宋" w:eastAsia="仿宋" w:cs="仿宋"/>
          <w:bCs/>
          <w:color w:val="auto"/>
          <w:sz w:val="24"/>
          <w:szCs w:val="24"/>
        </w:rPr>
        <w:t>资格审查不通过处理（无效投标），并不再将其投标进行后续评标。</w:t>
      </w:r>
    </w:p>
    <w:p w14:paraId="4CD1B854">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3.单位负责人为同一人或者存在直接控股、管理关系的不同投标人参加同一合同项下的采购活动的，相关投标人均作资格无效处理。</w:t>
      </w:r>
    </w:p>
    <w:p w14:paraId="5BA799C7">
      <w:pPr>
        <w:pStyle w:val="45"/>
        <w:spacing w:line="360" w:lineRule="auto"/>
        <w:ind w:firstLine="482" w:firstLineChars="200"/>
        <w:jc w:val="center"/>
        <w:outlineLvl w:val="9"/>
        <w:rPr>
          <w:rFonts w:hint="eastAsia" w:ascii="仿宋" w:hAnsi="仿宋" w:eastAsia="仿宋" w:cs="仿宋"/>
          <w:b/>
          <w:color w:val="auto"/>
          <w:sz w:val="24"/>
          <w:szCs w:val="24"/>
        </w:rPr>
      </w:pPr>
      <w:bookmarkStart w:id="10" w:name="_Toc17250"/>
      <w:bookmarkStart w:id="11" w:name="_Toc9436"/>
      <w:bookmarkStart w:id="12" w:name="_Toc32498"/>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无效</w:t>
      </w:r>
      <w:r>
        <w:rPr>
          <w:rFonts w:hint="eastAsia" w:ascii="仿宋" w:hAnsi="仿宋" w:eastAsia="仿宋" w:cs="仿宋"/>
          <w:b/>
          <w:color w:val="auto"/>
          <w:sz w:val="24"/>
          <w:szCs w:val="24"/>
          <w:lang w:eastAsia="zh-CN"/>
        </w:rPr>
        <w:t>标</w:t>
      </w:r>
      <w:r>
        <w:rPr>
          <w:rFonts w:hint="eastAsia" w:ascii="仿宋" w:hAnsi="仿宋" w:eastAsia="仿宋" w:cs="仿宋"/>
          <w:b/>
          <w:color w:val="auto"/>
          <w:sz w:val="24"/>
          <w:szCs w:val="24"/>
        </w:rPr>
        <w:t>条款</w:t>
      </w:r>
      <w:bookmarkEnd w:id="10"/>
      <w:bookmarkEnd w:id="11"/>
      <w:bookmarkEnd w:id="12"/>
    </w:p>
    <w:p w14:paraId="77D5D365">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1.有下列情况之一的，对投标人作无效标处理。</w:t>
      </w:r>
    </w:p>
    <w:p w14:paraId="1193651A">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⑴</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不具备</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规</w:t>
      </w:r>
      <w:r>
        <w:rPr>
          <w:rFonts w:hint="eastAsia" w:ascii="仿宋" w:hAnsi="仿宋" w:eastAsia="仿宋" w:cs="仿宋"/>
          <w:bCs/>
          <w:color w:val="auto"/>
          <w:sz w:val="24"/>
          <w:szCs w:val="24"/>
          <w:lang w:eastAsia="zh-CN"/>
        </w:rPr>
        <w:t>定的</w:t>
      </w:r>
      <w:r>
        <w:rPr>
          <w:rFonts w:hint="eastAsia" w:ascii="仿宋" w:hAnsi="仿宋" w:eastAsia="仿宋" w:cs="仿宋"/>
          <w:bCs/>
          <w:color w:val="auto"/>
          <w:sz w:val="24"/>
          <w:szCs w:val="24"/>
        </w:rPr>
        <w:t>资格要求</w:t>
      </w:r>
      <w:r>
        <w:rPr>
          <w:rFonts w:hint="eastAsia" w:ascii="仿宋" w:hAnsi="仿宋" w:eastAsia="仿宋" w:cs="仿宋"/>
          <w:bCs/>
          <w:color w:val="auto"/>
          <w:sz w:val="24"/>
          <w:szCs w:val="24"/>
          <w:lang w:eastAsia="zh-CN"/>
        </w:rPr>
        <w:t>。</w:t>
      </w:r>
    </w:p>
    <w:p w14:paraId="137F520E">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2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⑵</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获取</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的投标人与参加开标投标人发生实质性变更的且未提供有效证明的</w:t>
      </w:r>
      <w:r>
        <w:rPr>
          <w:rFonts w:hint="eastAsia" w:ascii="仿宋" w:hAnsi="仿宋" w:eastAsia="仿宋" w:cs="仿宋"/>
          <w:bCs/>
          <w:color w:val="auto"/>
          <w:sz w:val="24"/>
          <w:szCs w:val="24"/>
          <w:lang w:eastAsia="zh-CN"/>
        </w:rPr>
        <w:t>。</w:t>
      </w:r>
    </w:p>
    <w:p w14:paraId="0DD13257">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3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⑶</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在“资格审查文件”“</w:t>
      </w:r>
      <w:r>
        <w:rPr>
          <w:rFonts w:hint="eastAsia" w:ascii="仿宋" w:hAnsi="仿宋" w:eastAsia="仿宋" w:cs="仿宋"/>
          <w:bCs/>
          <w:color w:val="auto"/>
          <w:sz w:val="24"/>
          <w:szCs w:val="24"/>
          <w:lang w:eastAsia="zh-CN"/>
        </w:rPr>
        <w:t>技术商务文件</w:t>
      </w:r>
      <w:r>
        <w:rPr>
          <w:rFonts w:hint="eastAsia" w:ascii="仿宋" w:hAnsi="仿宋" w:eastAsia="仿宋" w:cs="仿宋"/>
          <w:bCs/>
          <w:color w:val="auto"/>
          <w:sz w:val="24"/>
          <w:szCs w:val="24"/>
        </w:rPr>
        <w:t>”中出现投标报价的</w:t>
      </w:r>
      <w:r>
        <w:rPr>
          <w:rFonts w:hint="eastAsia" w:ascii="仿宋" w:hAnsi="仿宋" w:eastAsia="仿宋" w:cs="仿宋"/>
          <w:bCs/>
          <w:color w:val="auto"/>
          <w:sz w:val="24"/>
          <w:szCs w:val="24"/>
          <w:lang w:eastAsia="zh-CN"/>
        </w:rPr>
        <w:t>。</w:t>
      </w:r>
    </w:p>
    <w:p w14:paraId="7B4D7138">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4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⑷</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中有▲处条款投标人未</w:t>
      </w:r>
      <w:r>
        <w:rPr>
          <w:rFonts w:hint="eastAsia" w:ascii="仿宋" w:hAnsi="仿宋" w:eastAsia="仿宋" w:cs="仿宋"/>
          <w:bCs/>
          <w:color w:val="auto"/>
          <w:sz w:val="24"/>
          <w:szCs w:val="24"/>
          <w:lang w:eastAsia="zh-CN"/>
        </w:rPr>
        <w:t>做</w:t>
      </w:r>
      <w:r>
        <w:rPr>
          <w:rFonts w:hint="eastAsia" w:ascii="仿宋" w:hAnsi="仿宋" w:eastAsia="仿宋" w:cs="仿宋"/>
          <w:bCs/>
          <w:color w:val="auto"/>
          <w:sz w:val="24"/>
          <w:szCs w:val="24"/>
        </w:rPr>
        <w:t>实质性响应的</w:t>
      </w:r>
      <w:r>
        <w:rPr>
          <w:rFonts w:hint="eastAsia" w:ascii="仿宋" w:hAnsi="仿宋" w:eastAsia="仿宋" w:cs="仿宋"/>
          <w:bCs/>
          <w:color w:val="auto"/>
          <w:sz w:val="24"/>
          <w:szCs w:val="24"/>
          <w:lang w:eastAsia="zh-CN"/>
        </w:rPr>
        <w:t>。</w:t>
      </w:r>
    </w:p>
    <w:p w14:paraId="69F4FE81">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5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⑸</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提供虚假材料谋取中标的</w:t>
      </w:r>
      <w:r>
        <w:rPr>
          <w:rFonts w:hint="eastAsia" w:ascii="仿宋" w:hAnsi="仿宋" w:eastAsia="仿宋" w:cs="仿宋"/>
          <w:bCs/>
          <w:color w:val="auto"/>
          <w:sz w:val="24"/>
          <w:szCs w:val="24"/>
          <w:lang w:eastAsia="zh-CN"/>
        </w:rPr>
        <w:t>。</w:t>
      </w:r>
    </w:p>
    <w:p w14:paraId="209D519A">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6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⑹</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投标报价超过采购预算价或最高限价的</w:t>
      </w:r>
      <w:r>
        <w:rPr>
          <w:rFonts w:hint="eastAsia" w:ascii="仿宋" w:hAnsi="仿宋" w:eastAsia="仿宋" w:cs="仿宋"/>
          <w:bCs/>
          <w:color w:val="auto"/>
          <w:sz w:val="24"/>
          <w:szCs w:val="24"/>
          <w:lang w:eastAsia="zh-CN"/>
        </w:rPr>
        <w:t>。</w:t>
      </w:r>
    </w:p>
    <w:p w14:paraId="4FA548B2">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7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⑺</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资格审查文件不全的，或者不符合</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标明的资格要求的</w:t>
      </w:r>
      <w:r>
        <w:rPr>
          <w:rFonts w:hint="eastAsia" w:ascii="仿宋" w:hAnsi="仿宋" w:eastAsia="仿宋" w:cs="仿宋"/>
          <w:bCs/>
          <w:color w:val="auto"/>
          <w:sz w:val="24"/>
          <w:szCs w:val="24"/>
          <w:lang w:eastAsia="zh-CN"/>
        </w:rPr>
        <w:t>。</w:t>
      </w:r>
    </w:p>
    <w:p w14:paraId="0375241E">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8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⑻</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投标人在投标报价计算或表达上有错误时，投标人不接受修正后报价的</w:t>
      </w:r>
      <w:r>
        <w:rPr>
          <w:rFonts w:hint="eastAsia" w:ascii="仿宋" w:hAnsi="仿宋" w:eastAsia="仿宋" w:cs="仿宋"/>
          <w:bCs/>
          <w:color w:val="auto"/>
          <w:sz w:val="24"/>
          <w:szCs w:val="24"/>
          <w:lang w:eastAsia="zh-CN"/>
        </w:rPr>
        <w:t>。</w:t>
      </w:r>
    </w:p>
    <w:p w14:paraId="1552685E">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9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⑼</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明显不符合</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中主要技术规格、技术标准的（例如关于“▲”条款及特别说明的）</w:t>
      </w:r>
      <w:r>
        <w:rPr>
          <w:rFonts w:hint="eastAsia" w:ascii="仿宋" w:hAnsi="仿宋" w:eastAsia="仿宋" w:cs="仿宋"/>
          <w:bCs/>
          <w:color w:val="auto"/>
          <w:sz w:val="24"/>
          <w:szCs w:val="24"/>
          <w:lang w:eastAsia="zh-CN"/>
        </w:rPr>
        <w:t>。</w:t>
      </w:r>
    </w:p>
    <w:p w14:paraId="2CBD1785">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10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⑽</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投标文件含有</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不能接受的附加条件的</w:t>
      </w:r>
      <w:r>
        <w:rPr>
          <w:rFonts w:hint="eastAsia" w:ascii="仿宋" w:hAnsi="仿宋" w:eastAsia="仿宋" w:cs="仿宋"/>
          <w:bCs/>
          <w:color w:val="auto"/>
          <w:sz w:val="24"/>
          <w:szCs w:val="24"/>
          <w:lang w:eastAsia="zh-CN"/>
        </w:rPr>
        <w:t>。</w:t>
      </w:r>
    </w:p>
    <w:p w14:paraId="249C6983">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11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⑾</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投标文件载明的采购项目完成期限超过了采购项目文件规定的期限</w:t>
      </w:r>
      <w:r>
        <w:rPr>
          <w:rFonts w:hint="eastAsia" w:ascii="仿宋" w:hAnsi="仿宋" w:eastAsia="仿宋" w:cs="仿宋"/>
          <w:bCs/>
          <w:color w:val="auto"/>
          <w:sz w:val="24"/>
          <w:szCs w:val="24"/>
          <w:lang w:eastAsia="zh-CN"/>
        </w:rPr>
        <w:t>。</w:t>
      </w:r>
    </w:p>
    <w:p w14:paraId="3166566E">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12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⑿</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投标人有围标串标行为或明显串标嫌疑的</w:t>
      </w:r>
      <w:r>
        <w:rPr>
          <w:rFonts w:hint="eastAsia" w:ascii="仿宋" w:hAnsi="仿宋" w:eastAsia="仿宋" w:cs="仿宋"/>
          <w:bCs/>
          <w:color w:val="auto"/>
          <w:sz w:val="24"/>
          <w:szCs w:val="24"/>
          <w:lang w:eastAsia="zh-CN"/>
        </w:rPr>
        <w:t>。</w:t>
      </w:r>
    </w:p>
    <w:p w14:paraId="61BFDF6A">
      <w:pPr>
        <w:pStyle w:val="45"/>
        <w:spacing w:line="360" w:lineRule="auto"/>
        <w:ind w:firstLine="480" w:firstLineChars="200"/>
        <w:jc w:val="left"/>
        <w:outlineLvl w:val="9"/>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13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⒀</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不同投标人的投标文件制作机器码或创建标识码一致的（投标文件制作机器码一致是指MAC地址、CPU序列号、硬盘序列号、主板序列号全部一致或制作IP地址、上传IP地址等与此电脑相关的硬件标识号码中有一个一致）</w:t>
      </w:r>
      <w:r>
        <w:rPr>
          <w:rFonts w:hint="eastAsia" w:ascii="仿宋" w:hAnsi="仿宋" w:eastAsia="仿宋" w:cs="仿宋"/>
          <w:bCs/>
          <w:color w:val="auto"/>
          <w:sz w:val="24"/>
          <w:szCs w:val="24"/>
          <w:lang w:eastAsia="zh-CN"/>
        </w:rPr>
        <w:t>。</w:t>
      </w:r>
    </w:p>
    <w:p w14:paraId="06634D91">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⒁不符合法律法规和</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规定的其他实质性要求的。</w:t>
      </w:r>
    </w:p>
    <w:p w14:paraId="3A50A7E2">
      <w:pPr>
        <w:pStyle w:val="45"/>
        <w:spacing w:line="360" w:lineRule="auto"/>
        <w:ind w:firstLine="482" w:firstLineChars="200"/>
        <w:jc w:val="center"/>
        <w:outlineLvl w:val="9"/>
        <w:rPr>
          <w:rFonts w:hint="eastAsia" w:ascii="仿宋" w:hAnsi="仿宋" w:eastAsia="仿宋" w:cs="仿宋"/>
          <w:b/>
          <w:color w:val="auto"/>
          <w:sz w:val="24"/>
          <w:szCs w:val="24"/>
        </w:rPr>
      </w:pPr>
      <w:bookmarkStart w:id="13" w:name="_Toc17824"/>
      <w:bookmarkStart w:id="14" w:name="_Toc2251"/>
      <w:bookmarkStart w:id="15" w:name="_Toc25302"/>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rPr>
        <w:t>废标的情形</w:t>
      </w:r>
      <w:bookmarkEnd w:id="13"/>
      <w:bookmarkEnd w:id="14"/>
      <w:bookmarkEnd w:id="15"/>
    </w:p>
    <w:p w14:paraId="021B3819">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1.采购中，出现下列情形之一的，应予废标：</w:t>
      </w:r>
    </w:p>
    <w:p w14:paraId="1178FF4A">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⑴</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符合专业条件的投标人或者对</w:t>
      </w:r>
      <w:r>
        <w:rPr>
          <w:rFonts w:hint="eastAsia" w:ascii="仿宋" w:hAnsi="仿宋" w:eastAsia="仿宋" w:cs="仿宋"/>
          <w:bCs/>
          <w:color w:val="auto"/>
          <w:sz w:val="24"/>
          <w:szCs w:val="24"/>
          <w:lang w:eastAsia="zh-CN"/>
        </w:rPr>
        <w:t>招标文件做</w:t>
      </w:r>
      <w:r>
        <w:rPr>
          <w:rFonts w:hint="eastAsia" w:ascii="仿宋" w:hAnsi="仿宋" w:eastAsia="仿宋" w:cs="仿宋"/>
          <w:bCs/>
          <w:color w:val="auto"/>
          <w:sz w:val="24"/>
          <w:szCs w:val="24"/>
        </w:rPr>
        <w:t>实质响应的投标人不足3家的</w:t>
      </w:r>
      <w:r>
        <w:rPr>
          <w:rFonts w:hint="eastAsia" w:ascii="仿宋" w:hAnsi="仿宋" w:eastAsia="仿宋" w:cs="仿宋"/>
          <w:bCs/>
          <w:color w:val="auto"/>
          <w:sz w:val="24"/>
          <w:szCs w:val="24"/>
          <w:lang w:eastAsia="zh-CN"/>
        </w:rPr>
        <w:t>。</w:t>
      </w:r>
    </w:p>
    <w:p w14:paraId="2653AE70">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2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⑵</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出现影响采购公正的违法、违规行为的</w:t>
      </w:r>
      <w:r>
        <w:rPr>
          <w:rFonts w:hint="eastAsia" w:ascii="仿宋" w:hAnsi="仿宋" w:eastAsia="仿宋" w:cs="仿宋"/>
          <w:bCs/>
          <w:color w:val="auto"/>
          <w:sz w:val="24"/>
          <w:szCs w:val="24"/>
          <w:lang w:eastAsia="zh-CN"/>
        </w:rPr>
        <w:t>。</w:t>
      </w:r>
    </w:p>
    <w:p w14:paraId="6400B521">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3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⑶</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投标人的报价均超过了采购预算，</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不能支付的</w:t>
      </w:r>
      <w:r>
        <w:rPr>
          <w:rFonts w:hint="eastAsia" w:ascii="仿宋" w:hAnsi="仿宋" w:eastAsia="仿宋" w:cs="仿宋"/>
          <w:bCs/>
          <w:color w:val="auto"/>
          <w:sz w:val="24"/>
          <w:szCs w:val="24"/>
          <w:lang w:eastAsia="zh-CN"/>
        </w:rPr>
        <w:t>。</w:t>
      </w:r>
    </w:p>
    <w:p w14:paraId="72733C2A">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4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⑷</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因重大变故，采购任务取消的。</w:t>
      </w:r>
    </w:p>
    <w:p w14:paraId="352579EE">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废标后，</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应当将废标理由通知所有投标人；除采购任务取消情形外，应当重新组织招标。</w:t>
      </w:r>
    </w:p>
    <w:p w14:paraId="57DB2A3E">
      <w:pPr>
        <w:pStyle w:val="45"/>
        <w:spacing w:line="360" w:lineRule="auto"/>
        <w:ind w:firstLine="482" w:firstLineChars="200"/>
        <w:jc w:val="center"/>
        <w:outlineLvl w:val="9"/>
        <w:rPr>
          <w:rFonts w:hint="eastAsia" w:ascii="仿宋" w:hAnsi="仿宋" w:eastAsia="仿宋" w:cs="仿宋"/>
          <w:b/>
          <w:color w:val="auto"/>
          <w:sz w:val="24"/>
          <w:szCs w:val="24"/>
        </w:rPr>
      </w:pPr>
      <w:bookmarkStart w:id="16" w:name="_Toc30791"/>
      <w:bookmarkStart w:id="17" w:name="_Toc22177"/>
      <w:bookmarkStart w:id="18" w:name="_Toc22675"/>
      <w:r>
        <w:rPr>
          <w:rFonts w:hint="eastAsia" w:ascii="仿宋" w:hAnsi="仿宋" w:eastAsia="仿宋" w:cs="仿宋"/>
          <w:b/>
          <w:color w:val="auto"/>
          <w:sz w:val="24"/>
          <w:szCs w:val="24"/>
          <w:lang w:val="en-US" w:eastAsia="zh-CN"/>
        </w:rPr>
        <w:t>九、</w:t>
      </w:r>
      <w:r>
        <w:rPr>
          <w:rFonts w:hint="eastAsia" w:ascii="仿宋" w:hAnsi="仿宋" w:eastAsia="仿宋" w:cs="仿宋"/>
          <w:b/>
          <w:color w:val="auto"/>
          <w:sz w:val="24"/>
          <w:szCs w:val="24"/>
        </w:rPr>
        <w:t>评标程序</w:t>
      </w:r>
      <w:bookmarkEnd w:id="16"/>
      <w:bookmarkEnd w:id="17"/>
      <w:bookmarkEnd w:id="18"/>
    </w:p>
    <w:p w14:paraId="6CA88380">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1.评审小组</w:t>
      </w:r>
    </w:p>
    <w:p w14:paraId="58F15908">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⑴</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lang w:eastAsia="zh-CN"/>
        </w:rPr>
        <w:t>招标代理机构</w:t>
      </w:r>
      <w:r>
        <w:rPr>
          <w:rFonts w:hint="eastAsia" w:ascii="仿宋" w:hAnsi="仿宋" w:eastAsia="仿宋" w:cs="仿宋"/>
          <w:bCs/>
          <w:color w:val="auto"/>
          <w:sz w:val="24"/>
          <w:szCs w:val="24"/>
        </w:rPr>
        <w:t>和</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将根据采购货物或服务的特点依法组建评审小组，评审小组对</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进行审查、询标、评议和推荐中标候选人。</w:t>
      </w:r>
    </w:p>
    <w:p w14:paraId="03E9B4E1">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2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⑵</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在评标期间，若有需要投标人应派代表参加询标。</w:t>
      </w:r>
    </w:p>
    <w:p w14:paraId="030B8FFD">
      <w:pPr>
        <w:pStyle w:val="45"/>
        <w:spacing w:line="360" w:lineRule="auto"/>
        <w:ind w:firstLine="480" w:firstLineChars="200"/>
        <w:jc w:val="left"/>
        <w:outlineLvl w:val="9"/>
        <w:rPr>
          <w:rFonts w:hint="eastAsia" w:ascii="仿宋" w:hAnsi="仿宋" w:eastAsia="仿宋" w:cs="仿宋"/>
          <w:bCs/>
          <w:color w:val="auto"/>
          <w:sz w:val="24"/>
          <w:szCs w:val="24"/>
        </w:rPr>
      </w:pPr>
      <w:bookmarkStart w:id="19" w:name="_Toc24550044"/>
      <w:bookmarkStart w:id="20" w:name="_Toc33194395"/>
      <w:r>
        <w:rPr>
          <w:rFonts w:hint="eastAsia" w:ascii="仿宋" w:hAnsi="仿宋" w:eastAsia="仿宋" w:cs="仿宋"/>
          <w:bCs/>
          <w:color w:val="auto"/>
          <w:sz w:val="24"/>
          <w:szCs w:val="24"/>
        </w:rPr>
        <w:t>2.评标流程及内容</w:t>
      </w:r>
      <w:bookmarkEnd w:id="19"/>
      <w:bookmarkEnd w:id="20"/>
    </w:p>
    <w:p w14:paraId="71998B75">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本项目具体的评标事务由评审小组负责，评标流程及内容如下：</w:t>
      </w:r>
    </w:p>
    <w:p w14:paraId="57514A53">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⑴</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评标前准备</w:t>
      </w:r>
    </w:p>
    <w:p w14:paraId="3DAE223C">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 \* GB3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①</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由评标专家推选评审小组组长，</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代表不得担任评审小组组长。</w:t>
      </w:r>
    </w:p>
    <w:p w14:paraId="3CAAC1E9">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②由评审小组组长召集所有评审小组成员阅读</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及相关补充、质疑、答复文件、项目书面说明等材料，熟悉采购项目基本情况、项目技术规范和服务要求、合同主要条款、投标文件无效情形、评标办法、评标标准，以及其他与评标有关的内容。</w:t>
      </w:r>
    </w:p>
    <w:p w14:paraId="433EFC5A">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2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⑵</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投标文件的初步审查、符合性审查</w:t>
      </w:r>
    </w:p>
    <w:p w14:paraId="54832347">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对所有通过资格审查的投标人的投标文件进行初步审查，审查、评价投标文件是否符合</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的商务、技术、服务等实质性要求。</w:t>
      </w:r>
    </w:p>
    <w:p w14:paraId="5D18E34E">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评审小组首先对所有通过资格审查的投标人的投标文件进行符合性审查，审查每份投标文件是否实质上响应了</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的要求（实质性响应的投标文件是指投标文件符合</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规定的实质性内容、条件和规定）。</w:t>
      </w:r>
    </w:p>
    <w:p w14:paraId="43D0EE0F">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3.投标文件的澄清、说明或补正</w:t>
      </w:r>
    </w:p>
    <w:p w14:paraId="6E854B25">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⑴</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对于投标文件中含义不明确、同类问题表述不一致或者有明显文字和计算错误内容的，评审小组将以书面形式（或通过“衢州市阳光交易服务平台”在线询标）的形式要求投标人在规定的时间内作出必要的澄清、说明或者补正，投标人澄清、说明或补正时间为30分钟。</w:t>
      </w:r>
    </w:p>
    <w:p w14:paraId="31F63D47">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2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⑵</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投标人的澄清、说明或者补正应当采用书面（或通过“衢州市阳光交易服务平台”在线答复）形式提交，并加盖公章，或者由法定代表人或其授权的代表签字。投标人的澄清、说明或者补正不得超出投标文件的范围或者改变投标文件的实质性内容。</w:t>
      </w:r>
    </w:p>
    <w:p w14:paraId="6908152B">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4.投标文件错误的修正</w:t>
      </w:r>
    </w:p>
    <w:p w14:paraId="22C5D43E">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⑴</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投标文件如果出现计算或表达上的错误，修正错误的原则如下：</w:t>
      </w:r>
    </w:p>
    <w:p w14:paraId="59D9587A">
      <w:pPr>
        <w:pStyle w:val="45"/>
        <w:tabs>
          <w:tab w:val="left" w:pos="0"/>
        </w:tabs>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 \* GB3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①</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投标文件中开标一览表内容与投标文件中相应内容不一致的，以开标一览表为准。</w:t>
      </w:r>
    </w:p>
    <w:p w14:paraId="75B3F463">
      <w:pPr>
        <w:pStyle w:val="45"/>
        <w:tabs>
          <w:tab w:val="left" w:pos="0"/>
        </w:tabs>
        <w:spacing w:line="360" w:lineRule="auto"/>
        <w:ind w:firstLine="480" w:firstLineChars="200"/>
        <w:jc w:val="left"/>
        <w:outlineLvl w:val="9"/>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②投标文件的大写金额和小写金额不一致的，以大写金额为准</w:t>
      </w:r>
      <w:r>
        <w:rPr>
          <w:rFonts w:hint="eastAsia" w:ascii="仿宋" w:hAnsi="仿宋" w:eastAsia="仿宋" w:cs="仿宋"/>
          <w:bCs/>
          <w:color w:val="auto"/>
          <w:sz w:val="24"/>
          <w:szCs w:val="24"/>
          <w:lang w:eastAsia="zh-CN"/>
        </w:rPr>
        <w:t>。</w:t>
      </w:r>
    </w:p>
    <w:p w14:paraId="04362413">
      <w:pPr>
        <w:pStyle w:val="45"/>
        <w:tabs>
          <w:tab w:val="left" w:pos="0"/>
        </w:tabs>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3 \* GB3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③</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单价金额小数点或者百分比有明显错位的，应以开标一览表的总价为准，并修改单价</w:t>
      </w:r>
      <w:r>
        <w:rPr>
          <w:rFonts w:hint="eastAsia" w:ascii="仿宋" w:hAnsi="仿宋" w:eastAsia="仿宋" w:cs="仿宋"/>
          <w:bCs/>
          <w:color w:val="auto"/>
          <w:sz w:val="24"/>
          <w:szCs w:val="24"/>
          <w:lang w:eastAsia="zh-CN"/>
        </w:rPr>
        <w:t>。</w:t>
      </w:r>
    </w:p>
    <w:p w14:paraId="79DA9722">
      <w:pPr>
        <w:pStyle w:val="45"/>
        <w:tabs>
          <w:tab w:val="left" w:pos="0"/>
        </w:tabs>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4 \* GB3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④</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总价金额与单价汇总金额不一致的，以单价金额计算结果为准。</w:t>
      </w:r>
    </w:p>
    <w:p w14:paraId="02937F1B">
      <w:pPr>
        <w:pStyle w:val="11"/>
        <w:spacing w:line="360" w:lineRule="auto"/>
        <w:outlineLvl w:val="9"/>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val="0"/>
          <w:color w:val="auto"/>
          <w:spacing w:val="0"/>
          <w:kern w:val="2"/>
          <w:sz w:val="24"/>
        </w:rPr>
        <w:t>注：同时出现两种以上不一致的，按照前款规定的顺序修正，修正后的报价需经投标人确认后产生约束力，投标人不确认的，其投标无效。</w:t>
      </w:r>
    </w:p>
    <w:p w14:paraId="1BE1FC96">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2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⑵</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对不同文字文本投标文件的解释发生异议的，以中文文本为准。</w:t>
      </w:r>
    </w:p>
    <w:p w14:paraId="39EEDE27">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5.评标</w:t>
      </w:r>
    </w:p>
    <w:p w14:paraId="7DCBB01C">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⑴</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 xml:space="preserve">评定原则：根据符合采购需求、质量和服务等要求，综合评标确定中标人。 </w:t>
      </w:r>
    </w:p>
    <w:p w14:paraId="08279D44">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2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⑵</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投标文件的澄清：在评标期间，评审小组可要求投标人对其投标文件进行澄清，但不得寻求、提供或允许对投标价格等实质性内容做任何更改。有关澄清的要求和答复均应以书面形式提交。</w:t>
      </w:r>
    </w:p>
    <w:p w14:paraId="233C825A">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3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⑶</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评标报告：评审小组完成评定后，向</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提交经各评审小组成员签字的评定结果报告，并按评定办法推荐中标候选人。</w:t>
      </w:r>
    </w:p>
    <w:p w14:paraId="35317DF3">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6.可中止电子交易活动的情形</w:t>
      </w:r>
    </w:p>
    <w:p w14:paraId="7DECC36B">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采购过程中出现以下情形，导致电子交易平台无法正常运行，或者无法保证电子交易的公平、公正和安全时，</w:t>
      </w:r>
      <w:r>
        <w:rPr>
          <w:rFonts w:hint="eastAsia" w:ascii="仿宋" w:hAnsi="仿宋" w:eastAsia="仿宋" w:cs="仿宋"/>
          <w:bCs/>
          <w:color w:val="auto"/>
          <w:sz w:val="24"/>
          <w:szCs w:val="24"/>
          <w:lang w:eastAsia="zh-CN"/>
        </w:rPr>
        <w:t>招标代理机构</w:t>
      </w:r>
      <w:r>
        <w:rPr>
          <w:rFonts w:hint="eastAsia" w:ascii="仿宋" w:hAnsi="仿宋" w:eastAsia="仿宋" w:cs="仿宋"/>
          <w:bCs/>
          <w:color w:val="auto"/>
          <w:sz w:val="24"/>
          <w:szCs w:val="24"/>
        </w:rPr>
        <w:t>可中止电子交易活动：</w:t>
      </w:r>
    </w:p>
    <w:p w14:paraId="58378FAF">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⑴</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电子交易平台发生故障而无法登录访问的</w:t>
      </w:r>
      <w:r>
        <w:rPr>
          <w:rFonts w:hint="eastAsia" w:ascii="仿宋" w:hAnsi="仿宋" w:eastAsia="仿宋" w:cs="仿宋"/>
          <w:bCs/>
          <w:color w:val="auto"/>
          <w:sz w:val="24"/>
          <w:szCs w:val="24"/>
          <w:lang w:eastAsia="zh-CN"/>
        </w:rPr>
        <w:t>。</w:t>
      </w:r>
    </w:p>
    <w:p w14:paraId="04218ACD">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2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⑵</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电子交易平台应用或数据库出现错误，不能进行正常操作的</w:t>
      </w:r>
      <w:r>
        <w:rPr>
          <w:rFonts w:hint="eastAsia" w:ascii="仿宋" w:hAnsi="仿宋" w:eastAsia="仿宋" w:cs="仿宋"/>
          <w:bCs/>
          <w:color w:val="auto"/>
          <w:sz w:val="24"/>
          <w:szCs w:val="24"/>
          <w:lang w:eastAsia="zh-CN"/>
        </w:rPr>
        <w:t>。</w:t>
      </w:r>
    </w:p>
    <w:p w14:paraId="11DE21E4">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3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⑶</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电子交易平台发现严重安全漏洞，有潜在泄密危险的</w:t>
      </w:r>
      <w:r>
        <w:rPr>
          <w:rFonts w:hint="eastAsia" w:ascii="仿宋" w:hAnsi="仿宋" w:eastAsia="仿宋" w:cs="仿宋"/>
          <w:bCs/>
          <w:color w:val="auto"/>
          <w:sz w:val="24"/>
          <w:szCs w:val="24"/>
          <w:lang w:eastAsia="zh-CN"/>
        </w:rPr>
        <w:t>。</w:t>
      </w:r>
    </w:p>
    <w:p w14:paraId="31D024C1">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4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⑷</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病毒发作导致不能进行正常操作的</w:t>
      </w:r>
      <w:r>
        <w:rPr>
          <w:rFonts w:hint="eastAsia" w:ascii="仿宋" w:hAnsi="仿宋" w:eastAsia="仿宋" w:cs="仿宋"/>
          <w:bCs/>
          <w:color w:val="auto"/>
          <w:sz w:val="24"/>
          <w:szCs w:val="24"/>
          <w:lang w:eastAsia="zh-CN"/>
        </w:rPr>
        <w:t>。</w:t>
      </w:r>
    </w:p>
    <w:p w14:paraId="20643C89">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5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⑸</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其他无法保证电子交易的公平、公正和安全的情况。</w:t>
      </w:r>
    </w:p>
    <w:p w14:paraId="31E93978">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出现前款规定情形，不影响采购公平、公正性的，</w:t>
      </w:r>
      <w:r>
        <w:rPr>
          <w:rFonts w:hint="eastAsia" w:ascii="仿宋" w:hAnsi="仿宋" w:eastAsia="仿宋" w:cs="仿宋"/>
          <w:bCs/>
          <w:color w:val="auto"/>
          <w:sz w:val="24"/>
          <w:szCs w:val="24"/>
          <w:lang w:eastAsia="zh-CN"/>
        </w:rPr>
        <w:t>招标代理机构</w:t>
      </w:r>
      <w:r>
        <w:rPr>
          <w:rFonts w:hint="eastAsia" w:ascii="仿宋" w:hAnsi="仿宋" w:eastAsia="仿宋" w:cs="仿宋"/>
          <w:bCs/>
          <w:color w:val="auto"/>
          <w:sz w:val="24"/>
          <w:szCs w:val="24"/>
        </w:rPr>
        <w:t>可以待上述情形消除后继续组织电子交易活动；影响或可能影响采购公平、公正性的，应当重新采购。</w:t>
      </w:r>
    </w:p>
    <w:p w14:paraId="5DCAEC02">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7.保密</w:t>
      </w:r>
    </w:p>
    <w:p w14:paraId="2098C4E6">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⑴</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公开开标后直到宣布授予中标人合同为止，凡属于审查、澄清、评估和比较投标的有关资料且与授予合同有关的信息都不得向任何投标人或与上述评标过程无关的人员透露。</w:t>
      </w:r>
    </w:p>
    <w:p w14:paraId="7E0E74D2">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2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⑵</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投标人对评标、比较或授予合同决定的过程施加影响的企图和行为，都可能导致其投标被拒绝。</w:t>
      </w:r>
    </w:p>
    <w:p w14:paraId="5B71F436">
      <w:pPr>
        <w:pStyle w:val="45"/>
        <w:spacing w:line="360" w:lineRule="auto"/>
        <w:ind w:firstLine="482" w:firstLineChars="200"/>
        <w:jc w:val="center"/>
        <w:outlineLvl w:val="9"/>
        <w:rPr>
          <w:rFonts w:hint="eastAsia" w:ascii="仿宋" w:hAnsi="仿宋" w:eastAsia="仿宋" w:cs="仿宋"/>
          <w:b/>
          <w:color w:val="auto"/>
          <w:sz w:val="24"/>
          <w:szCs w:val="24"/>
        </w:rPr>
      </w:pPr>
      <w:bookmarkStart w:id="21" w:name="_Toc23559"/>
      <w:bookmarkStart w:id="22" w:name="_Toc16478"/>
      <w:bookmarkStart w:id="23" w:name="_Toc7982"/>
      <w:r>
        <w:rPr>
          <w:rFonts w:hint="eastAsia" w:ascii="仿宋" w:hAnsi="仿宋" w:eastAsia="仿宋" w:cs="仿宋"/>
          <w:b/>
          <w:color w:val="auto"/>
          <w:sz w:val="24"/>
          <w:szCs w:val="24"/>
        </w:rPr>
        <w:t>十</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中标结果</w:t>
      </w:r>
      <w:bookmarkEnd w:id="21"/>
      <w:bookmarkEnd w:id="22"/>
      <w:bookmarkEnd w:id="23"/>
    </w:p>
    <w:p w14:paraId="2E016E57">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1.中标结果公告</w:t>
      </w:r>
    </w:p>
    <w:p w14:paraId="50F4FAA9">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⑴</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确定中标人后，</w:t>
      </w:r>
      <w:r>
        <w:rPr>
          <w:rFonts w:hint="eastAsia" w:ascii="仿宋" w:hAnsi="仿宋" w:eastAsia="仿宋" w:cs="仿宋"/>
          <w:bCs/>
          <w:color w:val="auto"/>
          <w:sz w:val="24"/>
          <w:szCs w:val="24"/>
          <w:lang w:eastAsia="zh-CN"/>
        </w:rPr>
        <w:t>招标代理机构</w:t>
      </w:r>
      <w:r>
        <w:rPr>
          <w:rFonts w:hint="eastAsia" w:ascii="仿宋" w:hAnsi="仿宋" w:eastAsia="仿宋" w:cs="仿宋"/>
          <w:bCs/>
          <w:color w:val="auto"/>
          <w:sz w:val="24"/>
          <w:szCs w:val="24"/>
        </w:rPr>
        <w:t>在衢州市阳光交易服务平台（https://qzygjy.com/）上及</w:t>
      </w:r>
      <w:r>
        <w:rPr>
          <w:rFonts w:hint="eastAsia" w:ascii="仿宋" w:hAnsi="仿宋" w:eastAsia="仿宋" w:cs="仿宋"/>
          <w:sz w:val="24"/>
        </w:rPr>
        <w:t>浙江政府采购网（https://zfcg.czt.zj.gov.cn/）</w:t>
      </w:r>
      <w:r>
        <w:rPr>
          <w:rFonts w:hint="eastAsia" w:ascii="仿宋" w:hAnsi="仿宋" w:eastAsia="仿宋" w:cs="仿宋"/>
          <w:bCs/>
          <w:color w:val="auto"/>
          <w:sz w:val="24"/>
          <w:szCs w:val="24"/>
        </w:rPr>
        <w:t xml:space="preserve">进行中标结果公告，公告期限为1个工作日。 </w:t>
      </w:r>
    </w:p>
    <w:p w14:paraId="63287322">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2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⑵</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中标人因自身原因放弃中标或因不可抗力不能履行合同的，经质疑，</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审查确定因中标人在本次采购活动中存在违规行为或其他原因使质疑成立的，</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可以与第二中标候选人签订采购合同或重新组织招标；第二中标候选人因自身原因放弃中标或因不可抗力不能履行合同的，经质疑，</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审查确定因第二中标候选人在本次采购活动中存在违规行为或其他原因使质疑成立的，</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可以与第三中标候选人签订采购合同或重新组织招标。</w:t>
      </w:r>
    </w:p>
    <w:p w14:paraId="3A0027F9">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2.质疑和投诉</w:t>
      </w:r>
    </w:p>
    <w:p w14:paraId="016FC4A8">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根据《衢州市国有企业采购管理办法（试行）》（衢国资发</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2020</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36号）《中华人民共和国政府采购法》的规定，投标人可以依法提起质疑和投诉。</w:t>
      </w:r>
    </w:p>
    <w:p w14:paraId="4FABBC3C">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2.1投标人询问</w:t>
      </w:r>
    </w:p>
    <w:p w14:paraId="3FC68EB0">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投标人对采购活动事项有疑问的，可以向招标代理机构提出询问，招标代理机构在7个工作日内</w:t>
      </w:r>
      <w:r>
        <w:rPr>
          <w:rFonts w:hint="eastAsia" w:ascii="仿宋" w:hAnsi="仿宋" w:eastAsia="仿宋" w:cs="仿宋"/>
          <w:bCs/>
          <w:color w:val="auto"/>
          <w:sz w:val="24"/>
          <w:szCs w:val="24"/>
          <w:lang w:eastAsia="zh-CN"/>
        </w:rPr>
        <w:t>作出</w:t>
      </w:r>
      <w:r>
        <w:rPr>
          <w:rFonts w:hint="eastAsia" w:ascii="仿宋" w:hAnsi="仿宋" w:eastAsia="仿宋" w:cs="仿宋"/>
          <w:bCs/>
          <w:color w:val="auto"/>
          <w:sz w:val="24"/>
          <w:szCs w:val="24"/>
        </w:rPr>
        <w:t>答复，但答复的内容不得涉及商业秘密。</w:t>
      </w:r>
    </w:p>
    <w:p w14:paraId="11DA99EE">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2.2投标人质疑</w:t>
      </w:r>
    </w:p>
    <w:p w14:paraId="71179CC9">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2.2.1投标人认为招标文件、采购过程和中标、成交结果使自己的权益受到损害的，可以在知道或者应知其权益受到损害之日起七个工作日内，以书面形式向招标代理机构提出质疑。逾期不予受理。</w:t>
      </w:r>
    </w:p>
    <w:p w14:paraId="596F359C">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投标人应知其权益受到损害之日，是指：</w:t>
      </w:r>
    </w:p>
    <w:p w14:paraId="3C6E4B4F">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⑴对可以质疑的</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提出质疑的，为收到</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之日或</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公告期限届满之日</w:t>
      </w:r>
      <w:r>
        <w:rPr>
          <w:rFonts w:hint="eastAsia" w:ascii="仿宋" w:hAnsi="仿宋" w:eastAsia="仿宋" w:cs="仿宋"/>
          <w:bCs/>
          <w:color w:val="auto"/>
          <w:sz w:val="24"/>
          <w:szCs w:val="24"/>
          <w:lang w:eastAsia="zh-CN"/>
        </w:rPr>
        <w:t>。</w:t>
      </w:r>
    </w:p>
    <w:p w14:paraId="0518163C">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⑵对采购过程提出质疑的，为各采购程序环节结束之日</w:t>
      </w:r>
      <w:r>
        <w:rPr>
          <w:rFonts w:hint="eastAsia" w:ascii="仿宋" w:hAnsi="仿宋" w:eastAsia="仿宋" w:cs="仿宋"/>
          <w:bCs/>
          <w:color w:val="auto"/>
          <w:sz w:val="24"/>
          <w:szCs w:val="24"/>
          <w:lang w:eastAsia="zh-CN"/>
        </w:rPr>
        <w:t>。</w:t>
      </w:r>
    </w:p>
    <w:p w14:paraId="0E61E449">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⑶对中标结果提出质疑的，为中标结果公告期限届满之日。</w:t>
      </w:r>
    </w:p>
    <w:p w14:paraId="660DA09A">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2.2.2投标人质疑应当有明确的请求和必要的证明材料，否则视为无效质疑，不予受理。投标人提交的质疑书需一式三份，由法定代表人（负责人）签字（或盖章）并加盖单位公章。质疑书至少应包括下列主要内容：</w:t>
      </w:r>
    </w:p>
    <w:p w14:paraId="3C231ED1">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⑴质疑人的名称、地址、邮政编码、联系人、联系电话，以及被质疑人名称及联系方式</w:t>
      </w:r>
      <w:r>
        <w:rPr>
          <w:rFonts w:hint="eastAsia" w:ascii="仿宋" w:hAnsi="仿宋" w:eastAsia="仿宋" w:cs="仿宋"/>
          <w:bCs/>
          <w:color w:val="auto"/>
          <w:sz w:val="24"/>
          <w:szCs w:val="24"/>
          <w:lang w:eastAsia="zh-CN"/>
        </w:rPr>
        <w:t>。</w:t>
      </w:r>
    </w:p>
    <w:p w14:paraId="6A6CC8CC">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⑵被质疑采购项目名称、编号及采购内容</w:t>
      </w:r>
      <w:r>
        <w:rPr>
          <w:rFonts w:hint="eastAsia" w:ascii="仿宋" w:hAnsi="仿宋" w:eastAsia="仿宋" w:cs="仿宋"/>
          <w:bCs/>
          <w:color w:val="auto"/>
          <w:sz w:val="24"/>
          <w:szCs w:val="24"/>
          <w:lang w:eastAsia="zh-CN"/>
        </w:rPr>
        <w:t>。</w:t>
      </w:r>
    </w:p>
    <w:p w14:paraId="5099ACC3">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⑶具体的质疑事项及事实依据</w:t>
      </w:r>
      <w:r>
        <w:rPr>
          <w:rFonts w:hint="eastAsia" w:ascii="仿宋" w:hAnsi="仿宋" w:eastAsia="仿宋" w:cs="仿宋"/>
          <w:bCs/>
          <w:color w:val="auto"/>
          <w:sz w:val="24"/>
          <w:szCs w:val="24"/>
          <w:lang w:eastAsia="zh-CN"/>
        </w:rPr>
        <w:t>。</w:t>
      </w:r>
    </w:p>
    <w:p w14:paraId="45AD57B6">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⑷认为自己合法权益受到损害或可能受到损害的相关证据材料</w:t>
      </w:r>
      <w:r>
        <w:rPr>
          <w:rFonts w:hint="eastAsia" w:ascii="仿宋" w:hAnsi="仿宋" w:eastAsia="仿宋" w:cs="仿宋"/>
          <w:bCs/>
          <w:color w:val="auto"/>
          <w:sz w:val="24"/>
          <w:szCs w:val="24"/>
          <w:lang w:eastAsia="zh-CN"/>
        </w:rPr>
        <w:t>。</w:t>
      </w:r>
    </w:p>
    <w:p w14:paraId="5C168F92">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⑸提出质疑的日期。</w:t>
      </w:r>
    </w:p>
    <w:p w14:paraId="10B0CF72">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2.3招标代理机构应当在收到投标人的书面质疑后七个工作日内作出答复，并以书面形式通知质疑投标人和其他与质疑处理结果有利害关系的采购当事人，但答复的内容不得涉及商业秘密。</w:t>
      </w:r>
    </w:p>
    <w:p w14:paraId="0B55C436">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2.4投标人投诉</w:t>
      </w:r>
    </w:p>
    <w:p w14:paraId="512F9D01">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质疑人对招标代理机构的答复不满意或者招标代理机构未在规定的时间内作出答复的，可以在答复期满后十五个工作日内向</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提出投诉，逾期不予受理。质疑人对</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答复不满意的可以选择根据相关法律法规提起民事诉讼。</w:t>
      </w:r>
    </w:p>
    <w:p w14:paraId="165FB92A">
      <w:pPr>
        <w:pStyle w:val="45"/>
        <w:spacing w:line="360" w:lineRule="auto"/>
        <w:ind w:firstLine="482" w:firstLineChars="200"/>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法律责任</w:t>
      </w:r>
    </w:p>
    <w:p w14:paraId="16BBBDE1">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1.投标人有下列情形之一的，招标人及招标代理机构可上报有关行政部门，由行政部门作出相应处罚</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列入不良行为记录名单，在一至三年内禁止参加采购活动，并予以公告，有违法所得的，并处没收违法所得，情节严重的，由工商行政管理机关吊销营业执照；构成犯罪的，依法追究刑事责任：</w:t>
      </w:r>
    </w:p>
    <w:p w14:paraId="5BF59629">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⑴</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提供虚假材料谋取中标的</w:t>
      </w:r>
      <w:r>
        <w:rPr>
          <w:rFonts w:hint="eastAsia" w:ascii="仿宋" w:hAnsi="仿宋" w:eastAsia="仿宋" w:cs="仿宋"/>
          <w:bCs/>
          <w:color w:val="auto"/>
          <w:sz w:val="24"/>
          <w:szCs w:val="24"/>
          <w:lang w:eastAsia="zh-CN"/>
        </w:rPr>
        <w:t>。</w:t>
      </w:r>
    </w:p>
    <w:p w14:paraId="7483CF0E">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2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⑵</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采取不正当手段诋毁、排挤其他投标人的</w:t>
      </w:r>
      <w:r>
        <w:rPr>
          <w:rFonts w:hint="eastAsia" w:ascii="仿宋" w:hAnsi="仿宋" w:eastAsia="仿宋" w:cs="仿宋"/>
          <w:bCs/>
          <w:color w:val="auto"/>
          <w:sz w:val="24"/>
          <w:szCs w:val="24"/>
          <w:lang w:eastAsia="zh-CN"/>
        </w:rPr>
        <w:t>。</w:t>
      </w:r>
    </w:p>
    <w:p w14:paraId="3BAF42F4">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3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⑶</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与</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eastAsia="zh-CN"/>
        </w:rPr>
        <w:t>招标代理机构</w:t>
      </w:r>
      <w:r>
        <w:rPr>
          <w:rFonts w:hint="eastAsia" w:ascii="仿宋" w:hAnsi="仿宋" w:eastAsia="仿宋" w:cs="仿宋"/>
          <w:bCs/>
          <w:color w:val="auto"/>
          <w:sz w:val="24"/>
          <w:szCs w:val="24"/>
        </w:rPr>
        <w:t>、其他投标人恶意串通的</w:t>
      </w:r>
      <w:r>
        <w:rPr>
          <w:rFonts w:hint="eastAsia" w:ascii="仿宋" w:hAnsi="仿宋" w:eastAsia="仿宋" w:cs="仿宋"/>
          <w:bCs/>
          <w:color w:val="auto"/>
          <w:sz w:val="24"/>
          <w:szCs w:val="24"/>
          <w:lang w:eastAsia="zh-CN"/>
        </w:rPr>
        <w:t>。</w:t>
      </w:r>
    </w:p>
    <w:p w14:paraId="23365CB0">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4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⑷</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向</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eastAsia="zh-CN"/>
        </w:rPr>
        <w:t>招标代理机构</w:t>
      </w:r>
      <w:r>
        <w:rPr>
          <w:rFonts w:hint="eastAsia" w:ascii="仿宋" w:hAnsi="仿宋" w:eastAsia="仿宋" w:cs="仿宋"/>
          <w:bCs/>
          <w:color w:val="auto"/>
          <w:sz w:val="24"/>
          <w:szCs w:val="24"/>
        </w:rPr>
        <w:t>行贿或者提供其他不正当利益的</w:t>
      </w:r>
      <w:r>
        <w:rPr>
          <w:rFonts w:hint="eastAsia" w:ascii="仿宋" w:hAnsi="仿宋" w:eastAsia="仿宋" w:cs="仿宋"/>
          <w:bCs/>
          <w:color w:val="auto"/>
          <w:sz w:val="24"/>
          <w:szCs w:val="24"/>
          <w:lang w:eastAsia="zh-CN"/>
        </w:rPr>
        <w:t>。</w:t>
      </w:r>
    </w:p>
    <w:p w14:paraId="5E8D6164">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5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⑸</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在开标过程中与</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进行协商谈判、不按照</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和中标人的投标文件订立合同，或者与</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另行订立背离合同实质性内容的协议的</w:t>
      </w:r>
      <w:r>
        <w:rPr>
          <w:rFonts w:hint="eastAsia" w:ascii="仿宋" w:hAnsi="仿宋" w:eastAsia="仿宋" w:cs="仿宋"/>
          <w:bCs/>
          <w:color w:val="auto"/>
          <w:sz w:val="24"/>
          <w:szCs w:val="24"/>
          <w:lang w:eastAsia="zh-CN"/>
        </w:rPr>
        <w:t>。</w:t>
      </w:r>
    </w:p>
    <w:p w14:paraId="5FA0FDC0">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6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⑹</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拒绝有关部门监督检查或者提供虚假情况的</w:t>
      </w:r>
      <w:r>
        <w:rPr>
          <w:rFonts w:hint="eastAsia" w:ascii="仿宋" w:hAnsi="仿宋" w:eastAsia="仿宋" w:cs="仿宋"/>
          <w:bCs/>
          <w:color w:val="auto"/>
          <w:sz w:val="24"/>
          <w:szCs w:val="24"/>
          <w:lang w:eastAsia="zh-CN"/>
        </w:rPr>
        <w:t>。</w:t>
      </w:r>
    </w:p>
    <w:p w14:paraId="17BE6920">
      <w:pPr>
        <w:pStyle w:val="45"/>
        <w:spacing w:line="360" w:lineRule="auto"/>
        <w:ind w:firstLine="482" w:firstLineChars="200"/>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授予合同签订资格</w:t>
      </w:r>
    </w:p>
    <w:p w14:paraId="4453CE48">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1.中标通知书</w:t>
      </w:r>
    </w:p>
    <w:p w14:paraId="7A4CD092">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⑴</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在公告中标结果的同时，</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或者</w:t>
      </w:r>
      <w:r>
        <w:rPr>
          <w:rFonts w:hint="eastAsia" w:ascii="仿宋" w:hAnsi="仿宋" w:eastAsia="仿宋" w:cs="仿宋"/>
          <w:bCs/>
          <w:color w:val="auto"/>
          <w:sz w:val="24"/>
          <w:szCs w:val="24"/>
          <w:lang w:eastAsia="zh-CN"/>
        </w:rPr>
        <w:t>招标代理机构</w:t>
      </w:r>
      <w:r>
        <w:rPr>
          <w:rFonts w:hint="eastAsia" w:ascii="仿宋" w:hAnsi="仿宋" w:eastAsia="仿宋" w:cs="仿宋"/>
          <w:bCs/>
          <w:color w:val="auto"/>
          <w:sz w:val="24"/>
          <w:szCs w:val="24"/>
        </w:rPr>
        <w:t>应当向中标人发出中标通知书。</w:t>
      </w:r>
    </w:p>
    <w:p w14:paraId="5751FD66">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2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⑵</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中标通知书是中标人与</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签订合同的凭证，是授予合同签订资格的合法依据。</w:t>
      </w:r>
    </w:p>
    <w:p w14:paraId="41C0E9D5">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3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⑶</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rPr>
        <w:t>中标通知书发出后，</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不得违法改变中标结果，中标人无正当理由不得放弃中标。</w:t>
      </w:r>
    </w:p>
    <w:p w14:paraId="0011B49F">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⑷中标人按《中标通知书》指定的时间、地点与</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直接签订合同后生效。在有合理证据证明中标人在投标过程中承诺的内容不能实质响应的，</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有权拒签合同。</w:t>
      </w:r>
    </w:p>
    <w:p w14:paraId="129AF87C">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2.合同的签订</w:t>
      </w:r>
    </w:p>
    <w:p w14:paraId="15A46C02">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 1 \* GB2 \* MERGEFORMAT </w:instrText>
      </w:r>
      <w:r>
        <w:rPr>
          <w:rFonts w:hint="eastAsia" w:ascii="仿宋" w:hAnsi="仿宋" w:eastAsia="仿宋" w:cs="仿宋"/>
          <w:bCs/>
          <w:color w:val="auto"/>
          <w:sz w:val="24"/>
          <w:szCs w:val="24"/>
        </w:rPr>
        <w:fldChar w:fldCharType="separate"/>
      </w:r>
      <w:r>
        <w:rPr>
          <w:rFonts w:hint="eastAsia" w:ascii="仿宋" w:hAnsi="仿宋" w:eastAsia="仿宋" w:cs="仿宋"/>
          <w:bCs/>
          <w:color w:val="auto"/>
          <w:sz w:val="24"/>
          <w:szCs w:val="24"/>
        </w:rPr>
        <w:t>⑴</w:t>
      </w:r>
      <w:r>
        <w:rPr>
          <w:rFonts w:hint="eastAsia" w:ascii="仿宋" w:hAnsi="仿宋" w:eastAsia="仿宋" w:cs="仿宋"/>
          <w:bCs/>
          <w:color w:val="auto"/>
          <w:sz w:val="24"/>
          <w:szCs w:val="24"/>
        </w:rPr>
        <w:fldChar w:fldCharType="end"/>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应当自中标通知书发出之日起30日内，按照</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和中标人投标文件的规定，与中标人签订书面合同。所签订的合同不得对</w:t>
      </w:r>
      <w:r>
        <w:rPr>
          <w:rFonts w:hint="eastAsia" w:ascii="仿宋" w:hAnsi="仿宋" w:eastAsia="仿宋" w:cs="仿宋"/>
          <w:bCs/>
          <w:color w:val="auto"/>
          <w:sz w:val="24"/>
          <w:szCs w:val="24"/>
          <w:lang w:eastAsia="zh-CN"/>
        </w:rPr>
        <w:t>招标文件</w:t>
      </w:r>
      <w:r>
        <w:rPr>
          <w:rFonts w:hint="eastAsia" w:ascii="仿宋" w:hAnsi="仿宋" w:eastAsia="仿宋" w:cs="仿宋"/>
          <w:bCs/>
          <w:color w:val="auto"/>
          <w:sz w:val="24"/>
          <w:szCs w:val="24"/>
        </w:rPr>
        <w:t>确定的事项和中标人投标文件作实质性修改。</w:t>
      </w:r>
    </w:p>
    <w:p w14:paraId="6D75C933">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⑵采购合同应当包括</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与中标人的名称和住所、标的、数量、质量、价款或者报酬、履行期限及地点和方式、验收要求、违约责任、解决争议的方法等内容。</w:t>
      </w:r>
    </w:p>
    <w:p w14:paraId="4946C57E">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⑶招标文件、澄清文件、投标文件等，均为签订合同的依据。中标人接到中标通知书后在规定的时间内与</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签订合同。</w:t>
      </w:r>
    </w:p>
    <w:p w14:paraId="20EA41B9">
      <w:pPr>
        <w:pStyle w:val="45"/>
        <w:spacing w:line="360" w:lineRule="auto"/>
        <w:ind w:firstLine="480" w:firstLineChars="200"/>
        <w:jc w:val="left"/>
        <w:outlineLvl w:val="9"/>
        <w:rPr>
          <w:rFonts w:hint="eastAsia" w:ascii="仿宋" w:hAnsi="仿宋" w:eastAsia="仿宋" w:cs="仿宋"/>
          <w:color w:val="auto"/>
        </w:rPr>
      </w:pPr>
      <w:r>
        <w:rPr>
          <w:rFonts w:hint="eastAsia" w:ascii="仿宋" w:hAnsi="仿宋" w:eastAsia="仿宋" w:cs="仿宋"/>
          <w:bCs/>
          <w:color w:val="auto"/>
          <w:sz w:val="24"/>
          <w:szCs w:val="24"/>
        </w:rPr>
        <w:t>⑷中标人不遵守投标文件的要约、承诺，擅自修改投标文件的内容或在接到中标通知书规定的时间内，借故拖延、拒签合同者，</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将取消该投标人的中标资格。</w:t>
      </w:r>
    </w:p>
    <w:p w14:paraId="3DCDD123">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⑸</w:t>
      </w:r>
      <w:r>
        <w:rPr>
          <w:rFonts w:hint="eastAsia" w:ascii="仿宋" w:hAnsi="仿宋" w:eastAsia="仿宋" w:cs="仿宋"/>
          <w:bCs/>
          <w:color w:val="auto"/>
          <w:sz w:val="24"/>
          <w:szCs w:val="24"/>
          <w:lang w:eastAsia="zh-CN"/>
        </w:rPr>
        <w:t>招标人</w:t>
      </w:r>
      <w:r>
        <w:rPr>
          <w:rFonts w:hint="eastAsia" w:ascii="仿宋" w:hAnsi="仿宋" w:eastAsia="仿宋" w:cs="仿宋"/>
          <w:bCs/>
          <w:color w:val="auto"/>
          <w:sz w:val="24"/>
          <w:szCs w:val="24"/>
        </w:rPr>
        <w:t>与中标人应当根据合同的约定依法履行合同义务。</w:t>
      </w:r>
    </w:p>
    <w:p w14:paraId="327D9B57">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⑹采购合同的履行、违约责任和解决争议的方法等适用中华人民共和国民法典。</w:t>
      </w:r>
    </w:p>
    <w:p w14:paraId="759E0529">
      <w:pPr>
        <w:pStyle w:val="45"/>
        <w:spacing w:line="360" w:lineRule="auto"/>
        <w:ind w:firstLine="480" w:firstLineChars="200"/>
        <w:jc w:val="left"/>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⑺中标人应当按照合同约定履行义务完成项目。</w:t>
      </w:r>
    </w:p>
    <w:p w14:paraId="404B64EA">
      <w:pPr>
        <w:pStyle w:val="47"/>
        <w:spacing w:line="360" w:lineRule="auto"/>
        <w:ind w:firstLine="480" w:firstLineChars="200"/>
        <w:rPr>
          <w:rFonts w:hint="eastAsia" w:ascii="仿宋" w:hAnsi="仿宋" w:eastAsia="仿宋" w:cs="仿宋"/>
        </w:rPr>
      </w:pPr>
      <w:r>
        <w:rPr>
          <w:rFonts w:hint="eastAsia" w:ascii="仿宋" w:hAnsi="仿宋" w:eastAsia="仿宋" w:cs="仿宋"/>
          <w:szCs w:val="24"/>
        </w:rPr>
        <w:br w:type="page"/>
      </w:r>
    </w:p>
    <w:p w14:paraId="0871B1C6">
      <w:pPr>
        <w:pStyle w:val="47"/>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第三章  采购需求</w:t>
      </w:r>
    </w:p>
    <w:p w14:paraId="5FFA01FD">
      <w:pPr>
        <w:spacing w:line="500" w:lineRule="exact"/>
        <w:jc w:val="left"/>
        <w:outlineLvl w:val="1"/>
        <w:rPr>
          <w:rFonts w:hint="eastAsia" w:ascii="仿宋" w:hAnsi="仿宋" w:eastAsia="仿宋" w:cs="仿宋"/>
          <w:b/>
          <w:sz w:val="24"/>
          <w:szCs w:val="24"/>
          <w:lang w:eastAsia="zh-CN"/>
        </w:rPr>
      </w:pPr>
      <w:r>
        <w:rPr>
          <w:rFonts w:hint="eastAsia" w:ascii="仿宋" w:hAnsi="仿宋" w:eastAsia="仿宋" w:cs="仿宋"/>
          <w:b/>
          <w:sz w:val="24"/>
          <w:szCs w:val="24"/>
        </w:rPr>
        <w:t>一、采购项目内容</w:t>
      </w:r>
      <w:r>
        <w:rPr>
          <w:rFonts w:hint="eastAsia" w:ascii="仿宋" w:hAnsi="仿宋" w:eastAsia="仿宋" w:cs="仿宋"/>
          <w:b/>
          <w:sz w:val="24"/>
          <w:szCs w:val="24"/>
          <w:lang w:eastAsia="zh-CN"/>
        </w:rPr>
        <w:t>：</w:t>
      </w:r>
    </w:p>
    <w:tbl>
      <w:tblPr>
        <w:tblStyle w:val="26"/>
        <w:tblpPr w:leftFromText="180" w:rightFromText="180" w:vertAnchor="text" w:horzAnchor="page" w:tblpX="618" w:tblpY="95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1230"/>
        <w:gridCol w:w="2640"/>
        <w:gridCol w:w="735"/>
        <w:gridCol w:w="3555"/>
        <w:gridCol w:w="1245"/>
        <w:gridCol w:w="850"/>
      </w:tblGrid>
      <w:tr w14:paraId="46752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37D80AA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DC0A3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提供服务会计事务所要求</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0C3E81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服务范围</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343D2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服务年限</w:t>
            </w:r>
          </w:p>
        </w:tc>
        <w:tc>
          <w:tcPr>
            <w:tcW w:w="4800" w:type="dxa"/>
            <w:gridSpan w:val="2"/>
            <w:tcBorders>
              <w:top w:val="single" w:color="000000" w:sz="4" w:space="0"/>
              <w:left w:val="single" w:color="000000" w:sz="4" w:space="0"/>
              <w:bottom w:val="single" w:color="000000" w:sz="4" w:space="0"/>
              <w:right w:val="single" w:color="000000" w:sz="4" w:space="0"/>
            </w:tcBorders>
            <w:noWrap w:val="0"/>
            <w:vAlign w:val="center"/>
          </w:tcPr>
          <w:p w14:paraId="06EC67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最高限价</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89DCC6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总预算</w:t>
            </w:r>
          </w:p>
        </w:tc>
      </w:tr>
      <w:tr w14:paraId="06E9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0" w:hRule="atLeast"/>
        </w:trPr>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50AA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848CC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证券所总所</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70648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总所出具发行债券及债券披露用年度合并财务报告：常山县常投控股有限公司、常山县国有资产投资运营有限责任公司、常山县城市投资集团有限公司、常山县常隆科创产业集团有限公司、常山县农村投资集团有限公司、常山县汇聚油茶产业发展有限公司、常山工业发展集团有限公司及常山工控公司（暂定名）等八家公司的年度合并财务报告。</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2742F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3年</w:t>
            </w:r>
          </w:p>
        </w:tc>
        <w:tc>
          <w:tcPr>
            <w:tcW w:w="3555" w:type="dxa"/>
            <w:tcBorders>
              <w:top w:val="single" w:color="000000" w:sz="4" w:space="0"/>
              <w:left w:val="single" w:color="000000" w:sz="4" w:space="0"/>
              <w:bottom w:val="single" w:color="000000" w:sz="4" w:space="0"/>
              <w:right w:val="single" w:color="000000" w:sz="4" w:space="0"/>
            </w:tcBorders>
            <w:noWrap w:val="0"/>
            <w:vAlign w:val="center"/>
          </w:tcPr>
          <w:p w14:paraId="192526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（一）总所出具：常控、 国投、城投、常隆科创、农投、汇聚油茶、工业及工控等八家公司发行债券及债券披露用2025年、2026年及2027年度合并财务报告，最高限价</w:t>
            </w:r>
            <w:r>
              <w:rPr>
                <w:rStyle w:val="81"/>
                <w:rFonts w:hint="eastAsia" w:ascii="宋体" w:hAnsi="宋体" w:eastAsia="宋体" w:cs="宋体"/>
                <w:lang w:val="en-US" w:eastAsia="zh-CN" w:bidi="ar"/>
              </w:rPr>
              <w:t xml:space="preserve"> 140</w:t>
            </w:r>
            <w:r>
              <w:rPr>
                <w:rStyle w:val="80"/>
                <w:rFonts w:hint="eastAsia" w:ascii="宋体" w:hAnsi="宋体" w:eastAsia="宋体" w:cs="宋体"/>
                <w:lang w:val="en-US" w:eastAsia="zh-CN" w:bidi="ar"/>
              </w:rPr>
              <w:t>万元/年。（其中，常控部分限价</w:t>
            </w:r>
            <w:r>
              <w:rPr>
                <w:rStyle w:val="81"/>
                <w:rFonts w:hint="eastAsia" w:ascii="宋体" w:hAnsi="宋体" w:eastAsia="宋体" w:cs="宋体"/>
                <w:lang w:val="en-US" w:eastAsia="zh-CN" w:bidi="ar"/>
              </w:rPr>
              <w:t xml:space="preserve">  14  </w:t>
            </w:r>
            <w:r>
              <w:rPr>
                <w:rStyle w:val="80"/>
                <w:rFonts w:hint="eastAsia" w:ascii="宋体" w:hAnsi="宋体" w:eastAsia="宋体" w:cs="宋体"/>
                <w:lang w:val="en-US" w:eastAsia="zh-CN" w:bidi="ar"/>
              </w:rPr>
              <w:t>万元/年，国投部分限价</w:t>
            </w:r>
            <w:r>
              <w:rPr>
                <w:rStyle w:val="81"/>
                <w:rFonts w:hint="eastAsia" w:ascii="宋体" w:hAnsi="宋体" w:eastAsia="宋体" w:cs="宋体"/>
                <w:lang w:val="en-US" w:eastAsia="zh-CN" w:bidi="ar"/>
              </w:rPr>
              <w:t xml:space="preserve">  15  </w:t>
            </w:r>
            <w:r>
              <w:rPr>
                <w:rStyle w:val="80"/>
                <w:rFonts w:hint="eastAsia" w:ascii="宋体" w:hAnsi="宋体" w:eastAsia="宋体" w:cs="宋体"/>
                <w:lang w:val="en-US" w:eastAsia="zh-CN" w:bidi="ar"/>
              </w:rPr>
              <w:t>万元/年，城投部分限价</w:t>
            </w:r>
            <w:r>
              <w:rPr>
                <w:rStyle w:val="81"/>
                <w:rFonts w:hint="eastAsia" w:ascii="宋体" w:hAnsi="宋体" w:eastAsia="宋体" w:cs="宋体"/>
                <w:lang w:val="en-US" w:eastAsia="zh-CN" w:bidi="ar"/>
              </w:rPr>
              <w:t xml:space="preserve">  22  </w:t>
            </w:r>
            <w:r>
              <w:rPr>
                <w:rStyle w:val="80"/>
                <w:rFonts w:hint="eastAsia" w:ascii="宋体" w:hAnsi="宋体" w:eastAsia="宋体" w:cs="宋体"/>
                <w:lang w:val="en-US" w:eastAsia="zh-CN" w:bidi="ar"/>
              </w:rPr>
              <w:t xml:space="preserve">万元/年，常隆科创部分限价 </w:t>
            </w:r>
            <w:r>
              <w:rPr>
                <w:rStyle w:val="81"/>
                <w:rFonts w:hint="eastAsia" w:ascii="宋体" w:hAnsi="宋体" w:eastAsia="宋体" w:cs="宋体"/>
                <w:lang w:val="en-US" w:eastAsia="zh-CN" w:bidi="ar"/>
              </w:rPr>
              <w:t xml:space="preserve"> 17   </w:t>
            </w:r>
            <w:r>
              <w:rPr>
                <w:rStyle w:val="80"/>
                <w:rFonts w:hint="eastAsia" w:ascii="宋体" w:hAnsi="宋体" w:eastAsia="宋体" w:cs="宋体"/>
                <w:lang w:val="en-US" w:eastAsia="zh-CN" w:bidi="ar"/>
              </w:rPr>
              <w:t>万元/年，农投部分限价</w:t>
            </w:r>
            <w:r>
              <w:rPr>
                <w:rStyle w:val="81"/>
                <w:rFonts w:hint="eastAsia" w:ascii="宋体" w:hAnsi="宋体" w:eastAsia="宋体" w:cs="宋体"/>
                <w:lang w:val="en-US" w:eastAsia="zh-CN" w:bidi="ar"/>
              </w:rPr>
              <w:t xml:space="preserve">   22  </w:t>
            </w:r>
            <w:r>
              <w:rPr>
                <w:rStyle w:val="80"/>
                <w:rFonts w:hint="eastAsia" w:ascii="宋体" w:hAnsi="宋体" w:eastAsia="宋体" w:cs="宋体"/>
                <w:lang w:val="en-US" w:eastAsia="zh-CN" w:bidi="ar"/>
              </w:rPr>
              <w:t xml:space="preserve"> 万元/年，汇聚油茶部分限价</w:t>
            </w:r>
            <w:r>
              <w:rPr>
                <w:rStyle w:val="81"/>
                <w:rFonts w:hint="eastAsia" w:ascii="宋体" w:hAnsi="宋体" w:eastAsia="宋体" w:cs="宋体"/>
                <w:lang w:val="en-US" w:eastAsia="zh-CN" w:bidi="ar"/>
              </w:rPr>
              <w:t xml:space="preserve">   17  </w:t>
            </w:r>
            <w:r>
              <w:rPr>
                <w:rStyle w:val="80"/>
                <w:rFonts w:hint="eastAsia" w:ascii="宋体" w:hAnsi="宋体" w:eastAsia="宋体" w:cs="宋体"/>
                <w:lang w:val="en-US" w:eastAsia="zh-CN" w:bidi="ar"/>
              </w:rPr>
              <w:t>万元/年，工业部分限价</w:t>
            </w:r>
            <w:r>
              <w:rPr>
                <w:rStyle w:val="81"/>
                <w:rFonts w:hint="eastAsia" w:ascii="宋体" w:hAnsi="宋体" w:eastAsia="宋体" w:cs="宋体"/>
                <w:lang w:val="en-US" w:eastAsia="zh-CN" w:bidi="ar"/>
              </w:rPr>
              <w:t xml:space="preserve">  19  </w:t>
            </w:r>
            <w:r>
              <w:rPr>
                <w:rStyle w:val="80"/>
                <w:rFonts w:hint="eastAsia" w:ascii="宋体" w:hAnsi="宋体" w:eastAsia="宋体" w:cs="宋体"/>
                <w:lang w:val="en-US" w:eastAsia="zh-CN" w:bidi="ar"/>
              </w:rPr>
              <w:t xml:space="preserve">万元/年，工控部分限价 </w:t>
            </w:r>
            <w:r>
              <w:rPr>
                <w:rStyle w:val="81"/>
                <w:rFonts w:hint="eastAsia" w:ascii="宋体" w:hAnsi="宋体" w:eastAsia="宋体" w:cs="宋体"/>
                <w:lang w:val="en-US" w:eastAsia="zh-CN" w:bidi="ar"/>
              </w:rPr>
              <w:t xml:space="preserve"> 14    </w:t>
            </w:r>
            <w:r>
              <w:rPr>
                <w:rStyle w:val="80"/>
                <w:rFonts w:hint="eastAsia" w:ascii="宋体" w:hAnsi="宋体" w:eastAsia="宋体" w:cs="宋体"/>
                <w:lang w:val="en-US" w:eastAsia="zh-CN" w:bidi="ar"/>
              </w:rPr>
              <w:t>万元/年。）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1102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3=420</w:t>
            </w:r>
            <w:r>
              <w:rPr>
                <w:rFonts w:hint="eastAsia" w:ascii="宋体" w:hAnsi="宋体" w:cs="宋体"/>
                <w:i w:val="0"/>
                <w:iCs w:val="0"/>
                <w:color w:val="000000"/>
                <w:kern w:val="0"/>
                <w:sz w:val="22"/>
                <w:szCs w:val="22"/>
                <w:u w:val="none"/>
                <w:lang w:val="en-US" w:eastAsia="zh-CN" w:bidi="ar"/>
              </w:rPr>
              <w:t>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（根据实际服务内容是否发生，据实结算。）</w:t>
            </w:r>
          </w:p>
        </w:tc>
        <w:tc>
          <w:tcPr>
            <w:tcW w:w="850" w:type="dxa"/>
            <w:vMerge w:val="restart"/>
            <w:tcBorders>
              <w:top w:val="single" w:color="000000" w:sz="4" w:space="0"/>
              <w:left w:val="single" w:color="000000" w:sz="4" w:space="0"/>
              <w:bottom w:val="single" w:color="000000" w:sz="4" w:space="0"/>
              <w:right w:val="single" w:color="000000" w:sz="4" w:space="0"/>
            </w:tcBorders>
            <w:noWrap/>
            <w:vAlign w:val="center"/>
          </w:tcPr>
          <w:p w14:paraId="1114C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r>
              <w:rPr>
                <w:rFonts w:hint="eastAsia" w:ascii="宋体" w:hAnsi="宋体" w:cs="宋体"/>
                <w:i w:val="0"/>
                <w:iCs w:val="0"/>
                <w:color w:val="000000"/>
                <w:kern w:val="0"/>
                <w:sz w:val="22"/>
                <w:szCs w:val="22"/>
                <w:u w:val="none"/>
                <w:lang w:val="en-US" w:eastAsia="zh-CN" w:bidi="ar"/>
              </w:rPr>
              <w:t>万元</w:t>
            </w:r>
          </w:p>
        </w:tc>
      </w:tr>
      <w:tr w14:paraId="74F10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0"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45DA5B">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10BCD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证券所分所</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733F4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（二）分所出具年度合并范围内所有需要审计报告公司的单体财务报告。</w:t>
            </w: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D641C">
            <w:pPr>
              <w:jc w:val="center"/>
              <w:rPr>
                <w:rFonts w:hint="eastAsia" w:ascii="宋体" w:hAnsi="宋体" w:eastAsia="宋体" w:cs="宋体"/>
                <w:i w:val="0"/>
                <w:iCs w:val="0"/>
                <w:color w:val="000000"/>
                <w:sz w:val="21"/>
                <w:szCs w:val="21"/>
                <w:u w:val="none"/>
              </w:rPr>
            </w:pPr>
          </w:p>
        </w:tc>
        <w:tc>
          <w:tcPr>
            <w:tcW w:w="3555" w:type="dxa"/>
            <w:tcBorders>
              <w:top w:val="single" w:color="000000" w:sz="4" w:space="0"/>
              <w:left w:val="single" w:color="000000" w:sz="4" w:space="0"/>
              <w:bottom w:val="single" w:color="000000" w:sz="4" w:space="0"/>
              <w:right w:val="single" w:color="000000" w:sz="4" w:space="0"/>
            </w:tcBorders>
            <w:noWrap w:val="0"/>
            <w:vAlign w:val="center"/>
          </w:tcPr>
          <w:p w14:paraId="3180AA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（二）分所出具：常控、 国投、城投、常隆科创、农投、汇聚油茶、工业及工控等八家公司发行债券及债券披露用2025年、2026年及2027年度单体财务报告，最高限价</w:t>
            </w:r>
            <w:r>
              <w:rPr>
                <w:rStyle w:val="81"/>
                <w:rFonts w:hint="eastAsia" w:ascii="宋体" w:hAnsi="宋体" w:eastAsia="宋体" w:cs="宋体"/>
                <w:lang w:val="en-US" w:eastAsia="zh-CN" w:bidi="ar"/>
              </w:rPr>
              <w:t xml:space="preserve">  23  </w:t>
            </w:r>
            <w:r>
              <w:rPr>
                <w:rStyle w:val="80"/>
                <w:rFonts w:hint="eastAsia" w:ascii="宋体" w:hAnsi="宋体" w:eastAsia="宋体" w:cs="宋体"/>
                <w:lang w:val="en-US" w:eastAsia="zh-CN" w:bidi="ar"/>
              </w:rPr>
              <w:t>万元/年。（其中，常控部分限价</w:t>
            </w:r>
            <w:r>
              <w:rPr>
                <w:rStyle w:val="81"/>
                <w:rFonts w:hint="eastAsia" w:ascii="宋体" w:hAnsi="宋体" w:eastAsia="宋体" w:cs="宋体"/>
                <w:lang w:val="en-US" w:eastAsia="zh-CN" w:bidi="ar"/>
              </w:rPr>
              <w:t xml:space="preserve">  1 </w:t>
            </w:r>
            <w:r>
              <w:rPr>
                <w:rStyle w:val="80"/>
                <w:rFonts w:hint="eastAsia" w:ascii="宋体" w:hAnsi="宋体" w:eastAsia="宋体" w:cs="宋体"/>
                <w:lang w:val="en-US" w:eastAsia="zh-CN" w:bidi="ar"/>
              </w:rPr>
              <w:t>万元/年，国投部分限价</w:t>
            </w:r>
            <w:r>
              <w:rPr>
                <w:rStyle w:val="81"/>
                <w:rFonts w:hint="eastAsia" w:ascii="宋体" w:hAnsi="宋体" w:eastAsia="宋体" w:cs="宋体"/>
                <w:lang w:val="en-US" w:eastAsia="zh-CN" w:bidi="ar"/>
              </w:rPr>
              <w:t xml:space="preserve">  1  </w:t>
            </w:r>
            <w:r>
              <w:rPr>
                <w:rStyle w:val="80"/>
                <w:rFonts w:hint="eastAsia" w:ascii="宋体" w:hAnsi="宋体" w:eastAsia="宋体" w:cs="宋体"/>
                <w:lang w:val="en-US" w:eastAsia="zh-CN" w:bidi="ar"/>
              </w:rPr>
              <w:t>万元/年，城投部分限价</w:t>
            </w:r>
            <w:r>
              <w:rPr>
                <w:rStyle w:val="81"/>
                <w:rFonts w:hint="eastAsia" w:ascii="宋体" w:hAnsi="宋体" w:eastAsia="宋体" w:cs="宋体"/>
                <w:lang w:val="en-US" w:eastAsia="zh-CN" w:bidi="ar"/>
              </w:rPr>
              <w:t xml:space="preserve"> 4 </w:t>
            </w:r>
            <w:r>
              <w:rPr>
                <w:rStyle w:val="80"/>
                <w:rFonts w:hint="eastAsia" w:ascii="宋体" w:hAnsi="宋体" w:eastAsia="宋体" w:cs="宋体"/>
                <w:lang w:val="en-US" w:eastAsia="zh-CN" w:bidi="ar"/>
              </w:rPr>
              <w:t>万元/年，常隆科创部分限价</w:t>
            </w:r>
            <w:r>
              <w:rPr>
                <w:rStyle w:val="81"/>
                <w:rFonts w:hint="eastAsia" w:ascii="宋体" w:hAnsi="宋体" w:eastAsia="宋体" w:cs="宋体"/>
                <w:lang w:val="en-US" w:eastAsia="zh-CN" w:bidi="ar"/>
              </w:rPr>
              <w:t xml:space="preserve"> 4  </w:t>
            </w:r>
            <w:r>
              <w:rPr>
                <w:rStyle w:val="80"/>
                <w:rFonts w:hint="eastAsia" w:ascii="宋体" w:hAnsi="宋体" w:eastAsia="宋体" w:cs="宋体"/>
                <w:lang w:val="en-US" w:eastAsia="zh-CN" w:bidi="ar"/>
              </w:rPr>
              <w:t>万元/年，农投部分限价</w:t>
            </w:r>
            <w:r>
              <w:rPr>
                <w:rStyle w:val="81"/>
                <w:rFonts w:hint="eastAsia" w:ascii="宋体" w:hAnsi="宋体" w:eastAsia="宋体" w:cs="宋体"/>
                <w:lang w:val="en-US" w:eastAsia="zh-CN" w:bidi="ar"/>
              </w:rPr>
              <w:t xml:space="preserve"> 4   </w:t>
            </w:r>
            <w:r>
              <w:rPr>
                <w:rStyle w:val="80"/>
                <w:rFonts w:hint="eastAsia" w:ascii="宋体" w:hAnsi="宋体" w:eastAsia="宋体" w:cs="宋体"/>
                <w:lang w:val="en-US" w:eastAsia="zh-CN" w:bidi="ar"/>
              </w:rPr>
              <w:t>万元/年，汇聚油茶部分限价</w:t>
            </w:r>
            <w:r>
              <w:rPr>
                <w:rStyle w:val="81"/>
                <w:rFonts w:hint="eastAsia" w:ascii="宋体" w:hAnsi="宋体" w:eastAsia="宋体" w:cs="宋体"/>
                <w:lang w:val="en-US" w:eastAsia="zh-CN" w:bidi="ar"/>
              </w:rPr>
              <w:t xml:space="preserve">  4  </w:t>
            </w:r>
            <w:r>
              <w:rPr>
                <w:rStyle w:val="80"/>
                <w:rFonts w:hint="eastAsia" w:ascii="宋体" w:hAnsi="宋体" w:eastAsia="宋体" w:cs="宋体"/>
                <w:lang w:val="en-US" w:eastAsia="zh-CN" w:bidi="ar"/>
              </w:rPr>
              <w:t>万元/年，工业部分限价</w:t>
            </w:r>
            <w:r>
              <w:rPr>
                <w:rStyle w:val="81"/>
                <w:rFonts w:hint="eastAsia" w:ascii="宋体" w:hAnsi="宋体" w:eastAsia="宋体" w:cs="宋体"/>
                <w:lang w:val="en-US" w:eastAsia="zh-CN" w:bidi="ar"/>
              </w:rPr>
              <w:t xml:space="preserve"> 4  </w:t>
            </w:r>
            <w:r>
              <w:rPr>
                <w:rStyle w:val="80"/>
                <w:rFonts w:hint="eastAsia" w:ascii="宋体" w:hAnsi="宋体" w:eastAsia="宋体" w:cs="宋体"/>
                <w:lang w:val="en-US" w:eastAsia="zh-CN" w:bidi="ar"/>
              </w:rPr>
              <w:t>万元/年，工控部分限价</w:t>
            </w:r>
            <w:r>
              <w:rPr>
                <w:rStyle w:val="81"/>
                <w:rFonts w:hint="eastAsia" w:ascii="宋体" w:hAnsi="宋体" w:eastAsia="宋体" w:cs="宋体"/>
                <w:lang w:val="en-US" w:eastAsia="zh-CN" w:bidi="ar"/>
              </w:rPr>
              <w:t xml:space="preserve"> 1   </w:t>
            </w:r>
            <w:r>
              <w:rPr>
                <w:rStyle w:val="80"/>
                <w:rFonts w:hint="eastAsia" w:ascii="宋体" w:hAnsi="宋体" w:eastAsia="宋体" w:cs="宋体"/>
                <w:lang w:val="en-US" w:eastAsia="zh-CN" w:bidi="ar"/>
              </w:rPr>
              <w:t>万元/年。）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B8E6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3=69</w:t>
            </w:r>
            <w:r>
              <w:rPr>
                <w:rFonts w:hint="eastAsia" w:ascii="宋体" w:hAnsi="宋体" w:cs="宋体"/>
                <w:i w:val="0"/>
                <w:iCs w:val="0"/>
                <w:color w:val="000000"/>
                <w:kern w:val="0"/>
                <w:sz w:val="22"/>
                <w:szCs w:val="22"/>
                <w:u w:val="none"/>
                <w:lang w:val="en-US" w:eastAsia="zh-CN" w:bidi="ar"/>
              </w:rPr>
              <w:t>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（根据实际服务内容是否发生，据实结算。）</w:t>
            </w:r>
          </w:p>
        </w:tc>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08C66D73">
            <w:pPr>
              <w:jc w:val="center"/>
              <w:rPr>
                <w:rFonts w:hint="eastAsia" w:ascii="宋体" w:hAnsi="宋体" w:eastAsia="宋体" w:cs="宋体"/>
                <w:i w:val="0"/>
                <w:iCs w:val="0"/>
                <w:color w:val="000000"/>
                <w:sz w:val="22"/>
                <w:szCs w:val="22"/>
                <w:u w:val="none"/>
              </w:rPr>
            </w:pPr>
          </w:p>
        </w:tc>
      </w:tr>
      <w:tr w14:paraId="2916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1572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68AE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无要求</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71AE97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（三）出具各子公司年度合并及单体财务报告（列明细）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8942B6D">
            <w:pPr>
              <w:jc w:val="center"/>
              <w:rPr>
                <w:rFonts w:hint="eastAsia" w:ascii="宋体" w:hAnsi="宋体" w:eastAsia="宋体" w:cs="宋体"/>
                <w:i w:val="0"/>
                <w:iCs w:val="0"/>
                <w:color w:val="000000"/>
                <w:sz w:val="21"/>
                <w:szCs w:val="21"/>
                <w:u w:val="none"/>
              </w:rPr>
            </w:pPr>
          </w:p>
        </w:tc>
        <w:tc>
          <w:tcPr>
            <w:tcW w:w="3555" w:type="dxa"/>
            <w:tcBorders>
              <w:top w:val="single" w:color="000000" w:sz="4" w:space="0"/>
              <w:left w:val="single" w:color="000000" w:sz="4" w:space="0"/>
              <w:bottom w:val="single" w:color="000000" w:sz="4" w:space="0"/>
              <w:right w:val="single" w:color="000000" w:sz="4" w:space="0"/>
            </w:tcBorders>
            <w:noWrap w:val="0"/>
            <w:vAlign w:val="center"/>
          </w:tcPr>
          <w:p w14:paraId="25DAB4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（三） 国投、城投、农投、工业等四家子公司2025年、2026年及2027年度单体财务报告，最高限价 </w:t>
            </w:r>
            <w:r>
              <w:rPr>
                <w:rFonts w:hint="eastAsia" w:ascii="宋体" w:hAnsi="宋体" w:eastAsia="宋体" w:cs="宋体"/>
                <w:i w:val="0"/>
                <w:iCs w:val="0"/>
                <w:color w:val="000000"/>
                <w:kern w:val="0"/>
                <w:sz w:val="21"/>
                <w:szCs w:val="21"/>
                <w:u w:val="none"/>
                <w:lang w:val="en-US" w:eastAsia="zh-CN" w:bidi="ar"/>
              </w:rPr>
              <w:br w:type="textWrapping"/>
            </w:r>
            <w:r>
              <w:rPr>
                <w:rStyle w:val="81"/>
                <w:rFonts w:hint="eastAsia" w:ascii="宋体" w:hAnsi="宋体" w:eastAsia="宋体" w:cs="宋体"/>
                <w:lang w:val="en-US" w:eastAsia="zh-CN" w:bidi="ar"/>
              </w:rPr>
              <w:t xml:space="preserve">  33 </w:t>
            </w:r>
            <w:r>
              <w:rPr>
                <w:rStyle w:val="80"/>
                <w:rFonts w:hint="eastAsia" w:ascii="宋体" w:hAnsi="宋体" w:eastAsia="宋体" w:cs="宋体"/>
                <w:lang w:val="en-US" w:eastAsia="zh-CN" w:bidi="ar"/>
              </w:rPr>
              <w:t>万元/年。（其中，常控部分限价</w:t>
            </w:r>
            <w:r>
              <w:rPr>
                <w:rStyle w:val="81"/>
                <w:rFonts w:hint="eastAsia" w:ascii="宋体" w:hAnsi="宋体" w:eastAsia="宋体" w:cs="宋体"/>
                <w:lang w:val="en-US" w:eastAsia="zh-CN" w:bidi="ar"/>
              </w:rPr>
              <w:t xml:space="preserve"> 1 </w:t>
            </w:r>
            <w:r>
              <w:rPr>
                <w:rStyle w:val="80"/>
                <w:rFonts w:hint="eastAsia" w:ascii="宋体" w:hAnsi="宋体" w:eastAsia="宋体" w:cs="宋体"/>
                <w:lang w:val="en-US" w:eastAsia="zh-CN" w:bidi="ar"/>
              </w:rPr>
              <w:t>万元/年，国投部分限价</w:t>
            </w:r>
            <w:r>
              <w:rPr>
                <w:rStyle w:val="81"/>
                <w:rFonts w:hint="eastAsia" w:ascii="宋体" w:hAnsi="宋体" w:eastAsia="宋体" w:cs="宋体"/>
                <w:lang w:val="en-US" w:eastAsia="zh-CN" w:bidi="ar"/>
              </w:rPr>
              <w:t xml:space="preserve"> 3 </w:t>
            </w:r>
            <w:r>
              <w:rPr>
                <w:rStyle w:val="80"/>
                <w:rFonts w:hint="eastAsia" w:ascii="宋体" w:hAnsi="宋体" w:eastAsia="宋体" w:cs="宋体"/>
                <w:lang w:val="en-US" w:eastAsia="zh-CN" w:bidi="ar"/>
              </w:rPr>
              <w:t>万元/年，城投部分限价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万元/年，常隆科创部分限价</w:t>
            </w:r>
            <w:r>
              <w:rPr>
                <w:rStyle w:val="81"/>
                <w:rFonts w:hint="eastAsia" w:ascii="宋体" w:hAnsi="宋体" w:eastAsia="宋体" w:cs="宋体"/>
                <w:lang w:val="en-US" w:eastAsia="zh-CN" w:bidi="ar"/>
              </w:rPr>
              <w:t xml:space="preserve">  5 </w:t>
            </w:r>
            <w:r>
              <w:rPr>
                <w:rStyle w:val="80"/>
                <w:rFonts w:hint="eastAsia" w:ascii="宋体" w:hAnsi="宋体" w:eastAsia="宋体" w:cs="宋体"/>
                <w:lang w:val="en-US" w:eastAsia="zh-CN" w:bidi="ar"/>
              </w:rPr>
              <w:t>万元/年，农投部分限价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万元/年，汇聚油茶部分限价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万元/年，工业部分限价</w:t>
            </w:r>
            <w:r>
              <w:rPr>
                <w:rStyle w:val="81"/>
                <w:rFonts w:hint="eastAsia" w:ascii="宋体" w:hAnsi="宋体" w:eastAsia="宋体" w:cs="宋体"/>
                <w:lang w:val="en-US" w:eastAsia="zh-CN" w:bidi="ar"/>
              </w:rPr>
              <w:t xml:space="preserve">  4  </w:t>
            </w:r>
            <w:r>
              <w:rPr>
                <w:rStyle w:val="80"/>
                <w:rFonts w:hint="eastAsia" w:ascii="宋体" w:hAnsi="宋体" w:eastAsia="宋体" w:cs="宋体"/>
                <w:lang w:val="en-US" w:eastAsia="zh-CN" w:bidi="ar"/>
              </w:rPr>
              <w:t>万元/年，工控部分限价</w:t>
            </w:r>
            <w:r>
              <w:rPr>
                <w:rStyle w:val="81"/>
                <w:rFonts w:hint="eastAsia" w:ascii="宋体" w:hAnsi="宋体" w:eastAsia="宋体" w:cs="宋体"/>
                <w:lang w:val="en-US" w:eastAsia="zh-CN" w:bidi="ar"/>
              </w:rPr>
              <w:t xml:space="preserve"> 2  </w:t>
            </w:r>
            <w:r>
              <w:rPr>
                <w:rStyle w:val="80"/>
                <w:rFonts w:hint="eastAsia" w:ascii="宋体" w:hAnsi="宋体" w:eastAsia="宋体" w:cs="宋体"/>
                <w:lang w:val="en-US" w:eastAsia="zh-CN" w:bidi="ar"/>
              </w:rPr>
              <w:t>万元/年。）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960C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3=99</w:t>
            </w:r>
            <w:r>
              <w:rPr>
                <w:rFonts w:hint="eastAsia" w:ascii="宋体" w:hAnsi="宋体" w:cs="宋体"/>
                <w:i w:val="0"/>
                <w:iCs w:val="0"/>
                <w:color w:val="000000"/>
                <w:kern w:val="0"/>
                <w:sz w:val="22"/>
                <w:szCs w:val="22"/>
                <w:u w:val="none"/>
                <w:lang w:val="en-US" w:eastAsia="zh-CN" w:bidi="ar"/>
              </w:rPr>
              <w:t>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（根据实际服务内容是否发生，据实结算。）</w:t>
            </w:r>
          </w:p>
        </w:tc>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5BD5D35A">
            <w:pPr>
              <w:jc w:val="center"/>
              <w:rPr>
                <w:rFonts w:hint="eastAsia" w:ascii="宋体" w:hAnsi="宋体" w:eastAsia="宋体" w:cs="宋体"/>
                <w:i w:val="0"/>
                <w:iCs w:val="0"/>
                <w:color w:val="000000"/>
                <w:sz w:val="22"/>
                <w:szCs w:val="22"/>
                <w:u w:val="none"/>
              </w:rPr>
            </w:pPr>
          </w:p>
        </w:tc>
      </w:tr>
      <w:tr w14:paraId="0025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044F7">
            <w:pPr>
              <w:jc w:val="center"/>
              <w:rPr>
                <w:rFonts w:hint="eastAsia" w:ascii="宋体" w:hAnsi="宋体" w:eastAsia="宋体" w:cs="宋体"/>
                <w:b/>
                <w:bCs/>
                <w:i w:val="0"/>
                <w:iCs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68D7F4">
            <w:pPr>
              <w:jc w:val="center"/>
              <w:rPr>
                <w:rFonts w:hint="eastAsia" w:ascii="宋体" w:hAnsi="宋体" w:eastAsia="宋体" w:cs="宋体"/>
                <w:b/>
                <w:bCs/>
                <w:i w:val="0"/>
                <w:iCs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68E561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出具发行债券及债券披露用半年度合并财务报表、财务报表附注及科目明细：常山县常投控股有限公司、常山县国有资产投资运营有限责任公司、常山县城市投资集团有限公司、常山县常隆科创产业集团有限公司、常山县农村投资集团有限公司、常山县汇聚油茶产业发展有限公司、常山工业发展集团有限公司及常山工控公司（暂定名）等八家公司的半年度合并财务报表、财务报表附注及科目明细。</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69048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3年</w:t>
            </w:r>
          </w:p>
        </w:tc>
        <w:tc>
          <w:tcPr>
            <w:tcW w:w="3555" w:type="dxa"/>
            <w:tcBorders>
              <w:top w:val="single" w:color="000000" w:sz="4" w:space="0"/>
              <w:left w:val="single" w:color="000000" w:sz="4" w:space="0"/>
              <w:bottom w:val="single" w:color="000000" w:sz="4" w:space="0"/>
              <w:right w:val="single" w:color="000000" w:sz="4" w:space="0"/>
            </w:tcBorders>
            <w:noWrap w:val="0"/>
            <w:vAlign w:val="center"/>
          </w:tcPr>
          <w:p w14:paraId="62731C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(四）常控、 国投、城投、常隆科创、农投、汇聚油茶、工业及工控等八家公司发行债券及债券披露用2026年、2027年及2028年度半年度合并报表，最高限价</w:t>
            </w:r>
            <w:r>
              <w:rPr>
                <w:rStyle w:val="81"/>
                <w:rFonts w:hint="eastAsia" w:ascii="宋体" w:hAnsi="宋体" w:eastAsia="宋体" w:cs="宋体"/>
                <w:lang w:val="en-US" w:eastAsia="zh-CN" w:bidi="ar"/>
              </w:rPr>
              <w:t xml:space="preserve"> 43 </w:t>
            </w:r>
            <w:r>
              <w:rPr>
                <w:rStyle w:val="80"/>
                <w:rFonts w:hint="eastAsia" w:ascii="宋体" w:hAnsi="宋体" w:eastAsia="宋体" w:cs="宋体"/>
                <w:lang w:val="en-US" w:eastAsia="zh-CN" w:bidi="ar"/>
              </w:rPr>
              <w:t>万元/年。（其中，常控部分限价</w:t>
            </w:r>
            <w:r>
              <w:rPr>
                <w:rStyle w:val="81"/>
                <w:rFonts w:hint="eastAsia" w:ascii="宋体" w:hAnsi="宋体" w:eastAsia="宋体" w:cs="宋体"/>
                <w:lang w:val="en-US" w:eastAsia="zh-CN" w:bidi="ar"/>
              </w:rPr>
              <w:t xml:space="preserve"> 5 </w:t>
            </w:r>
            <w:r>
              <w:rPr>
                <w:rStyle w:val="80"/>
                <w:rFonts w:hint="eastAsia" w:ascii="宋体" w:hAnsi="宋体" w:eastAsia="宋体" w:cs="宋体"/>
                <w:lang w:val="en-US" w:eastAsia="zh-CN" w:bidi="ar"/>
              </w:rPr>
              <w:t>万元/年，国投部分限价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万元/年，城投部分限价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万元/年，常隆科创部分限价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万元/年，农投部分限价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万元/年，汇聚油茶部分限价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 xml:space="preserve"> 万元/年，工业部分限价</w:t>
            </w:r>
            <w:r>
              <w:rPr>
                <w:rStyle w:val="81"/>
                <w:rFonts w:hint="eastAsia" w:ascii="宋体" w:hAnsi="宋体" w:eastAsia="宋体" w:cs="宋体"/>
                <w:lang w:val="en-US" w:eastAsia="zh-CN" w:bidi="ar"/>
              </w:rPr>
              <w:t xml:space="preserve">  5  </w:t>
            </w:r>
            <w:r>
              <w:rPr>
                <w:rStyle w:val="80"/>
                <w:rFonts w:hint="eastAsia" w:ascii="宋体" w:hAnsi="宋体" w:eastAsia="宋体" w:cs="宋体"/>
                <w:lang w:val="en-US" w:eastAsia="zh-CN" w:bidi="ar"/>
              </w:rPr>
              <w:t>万元/年），工控部分限价</w:t>
            </w:r>
            <w:r>
              <w:rPr>
                <w:rStyle w:val="81"/>
                <w:rFonts w:hint="eastAsia" w:ascii="宋体" w:hAnsi="宋体" w:eastAsia="宋体" w:cs="宋体"/>
                <w:lang w:val="en-US" w:eastAsia="zh-CN" w:bidi="ar"/>
              </w:rPr>
              <w:t xml:space="preserve">   3  </w:t>
            </w:r>
            <w:r>
              <w:rPr>
                <w:rStyle w:val="80"/>
                <w:rFonts w:hint="eastAsia" w:ascii="宋体" w:hAnsi="宋体" w:eastAsia="宋体" w:cs="宋体"/>
                <w:lang w:val="en-US" w:eastAsia="zh-CN" w:bidi="ar"/>
              </w:rPr>
              <w:t>万元/年。）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0CA1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3=129</w:t>
            </w:r>
            <w:r>
              <w:rPr>
                <w:rFonts w:hint="eastAsia" w:ascii="宋体" w:hAnsi="宋体" w:cs="宋体"/>
                <w:i w:val="0"/>
                <w:iCs w:val="0"/>
                <w:color w:val="000000"/>
                <w:kern w:val="0"/>
                <w:sz w:val="22"/>
                <w:szCs w:val="22"/>
                <w:u w:val="none"/>
                <w:lang w:val="en-US" w:eastAsia="zh-CN" w:bidi="ar"/>
              </w:rPr>
              <w:t>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（根据实际服务内容是否发生，据实结算。）</w:t>
            </w:r>
          </w:p>
        </w:tc>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2AAD8B46">
            <w:pPr>
              <w:jc w:val="center"/>
              <w:rPr>
                <w:rFonts w:hint="eastAsia" w:ascii="宋体" w:hAnsi="宋体" w:eastAsia="宋体" w:cs="宋体"/>
                <w:i w:val="0"/>
                <w:iCs w:val="0"/>
                <w:color w:val="000000"/>
                <w:sz w:val="22"/>
                <w:szCs w:val="22"/>
                <w:u w:val="none"/>
              </w:rPr>
            </w:pPr>
          </w:p>
        </w:tc>
      </w:tr>
      <w:tr w14:paraId="6157E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E271C">
            <w:pPr>
              <w:jc w:val="center"/>
              <w:rPr>
                <w:rFonts w:hint="eastAsia" w:ascii="宋体" w:hAnsi="宋体" w:eastAsia="宋体" w:cs="宋体"/>
                <w:b/>
                <w:bCs/>
                <w:i w:val="0"/>
                <w:iCs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9046F">
            <w:pPr>
              <w:jc w:val="center"/>
              <w:rPr>
                <w:rFonts w:hint="eastAsia" w:ascii="宋体" w:hAnsi="宋体" w:eastAsia="宋体" w:cs="宋体"/>
                <w:b/>
                <w:bCs/>
                <w:i w:val="0"/>
                <w:iCs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5F4C7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出具发行债券及债券披露用季度合并财务报表、财务报表附注及科目明细：常山县常投控股有限公司、常山县国有资产投资运营有限责任公司、常山县城市投资集团有限公司、常山县常隆科创产业集团有限公司、常山县农村投资集团有限公司、常山县汇聚油茶产业发展有限公司、常山工业发展集团有限公司及常山工控公司（暂定名）等八家公司季度的合并财务报表、财务报表附注及科目明细。</w:t>
            </w: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366D9">
            <w:pPr>
              <w:jc w:val="center"/>
              <w:rPr>
                <w:rFonts w:hint="eastAsia" w:ascii="宋体" w:hAnsi="宋体" w:eastAsia="宋体" w:cs="宋体"/>
                <w:i w:val="0"/>
                <w:iCs w:val="0"/>
                <w:color w:val="000000"/>
                <w:sz w:val="21"/>
                <w:szCs w:val="21"/>
                <w:u w:val="none"/>
              </w:rPr>
            </w:pPr>
          </w:p>
        </w:tc>
        <w:tc>
          <w:tcPr>
            <w:tcW w:w="3555" w:type="dxa"/>
            <w:tcBorders>
              <w:top w:val="single" w:color="000000" w:sz="4" w:space="0"/>
              <w:left w:val="single" w:color="000000" w:sz="4" w:space="0"/>
              <w:bottom w:val="single" w:color="000000" w:sz="4" w:space="0"/>
              <w:right w:val="single" w:color="000000" w:sz="4" w:space="0"/>
            </w:tcBorders>
            <w:noWrap w:val="0"/>
            <w:vAlign w:val="center"/>
          </w:tcPr>
          <w:p w14:paraId="20A740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(五）常控、 国投、城投、常隆科创、农投、汇聚油茶、工业及工控等八家公司发行债券及债券披露用2026年、2027年及2028年度季度合并报表，最高限价</w:t>
            </w:r>
            <w:r>
              <w:rPr>
                <w:rStyle w:val="81"/>
                <w:rFonts w:hint="eastAsia" w:ascii="宋体" w:hAnsi="宋体" w:eastAsia="宋体" w:cs="宋体"/>
                <w:lang w:val="en-US" w:eastAsia="zh-CN" w:bidi="ar"/>
              </w:rPr>
              <w:t xml:space="preserve">  38  </w:t>
            </w:r>
            <w:r>
              <w:rPr>
                <w:rStyle w:val="80"/>
                <w:rFonts w:hint="eastAsia" w:ascii="宋体" w:hAnsi="宋体" w:eastAsia="宋体" w:cs="宋体"/>
                <w:lang w:val="en-US" w:eastAsia="zh-CN" w:bidi="ar"/>
              </w:rPr>
              <w:t>万元/次。（其中，常控部分限价</w:t>
            </w:r>
            <w:r>
              <w:rPr>
                <w:rStyle w:val="81"/>
                <w:rFonts w:hint="eastAsia" w:ascii="宋体" w:hAnsi="宋体" w:eastAsia="宋体" w:cs="宋体"/>
                <w:lang w:val="en-US" w:eastAsia="zh-CN" w:bidi="ar"/>
              </w:rPr>
              <w:t xml:space="preserve">  4  </w:t>
            </w:r>
            <w:r>
              <w:rPr>
                <w:rStyle w:val="80"/>
                <w:rFonts w:hint="eastAsia" w:ascii="宋体" w:hAnsi="宋体" w:eastAsia="宋体" w:cs="宋体"/>
                <w:lang w:val="en-US" w:eastAsia="zh-CN" w:bidi="ar"/>
              </w:rPr>
              <w:t>万元/年，国投部分限价</w:t>
            </w:r>
            <w:r>
              <w:rPr>
                <w:rStyle w:val="81"/>
                <w:rFonts w:hint="eastAsia" w:ascii="宋体" w:hAnsi="宋体" w:eastAsia="宋体" w:cs="宋体"/>
                <w:lang w:val="en-US" w:eastAsia="zh-CN" w:bidi="ar"/>
              </w:rPr>
              <w:t xml:space="preserve">  5  </w:t>
            </w:r>
            <w:r>
              <w:rPr>
                <w:rStyle w:val="80"/>
                <w:rFonts w:hint="eastAsia" w:ascii="宋体" w:hAnsi="宋体" w:eastAsia="宋体" w:cs="宋体"/>
                <w:lang w:val="en-US" w:eastAsia="zh-CN" w:bidi="ar"/>
              </w:rPr>
              <w:t>万元/年，城投部分限价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万元/年，常隆科创部分限价</w:t>
            </w:r>
            <w:r>
              <w:rPr>
                <w:rStyle w:val="81"/>
                <w:rFonts w:hint="eastAsia" w:ascii="宋体" w:hAnsi="宋体" w:eastAsia="宋体" w:cs="宋体"/>
                <w:lang w:val="en-US" w:eastAsia="zh-CN" w:bidi="ar"/>
              </w:rPr>
              <w:t xml:space="preserve">  5  </w:t>
            </w:r>
            <w:r>
              <w:rPr>
                <w:rStyle w:val="80"/>
                <w:rFonts w:hint="eastAsia" w:ascii="宋体" w:hAnsi="宋体" w:eastAsia="宋体" w:cs="宋体"/>
                <w:lang w:val="en-US" w:eastAsia="zh-CN" w:bidi="ar"/>
              </w:rPr>
              <w:t>万元/年，农投部分限价</w:t>
            </w:r>
            <w:r>
              <w:rPr>
                <w:rStyle w:val="81"/>
                <w:rFonts w:hint="eastAsia" w:ascii="宋体" w:hAnsi="宋体" w:eastAsia="宋体" w:cs="宋体"/>
                <w:lang w:val="en-US" w:eastAsia="zh-CN" w:bidi="ar"/>
              </w:rPr>
              <w:t xml:space="preserve"> 6  </w:t>
            </w:r>
            <w:r>
              <w:rPr>
                <w:rStyle w:val="80"/>
                <w:rFonts w:hint="eastAsia" w:ascii="宋体" w:hAnsi="宋体" w:eastAsia="宋体" w:cs="宋体"/>
                <w:lang w:val="en-US" w:eastAsia="zh-CN" w:bidi="ar"/>
              </w:rPr>
              <w:t>万元/年，汇聚油茶部分限价</w:t>
            </w:r>
            <w:r>
              <w:rPr>
                <w:rStyle w:val="81"/>
                <w:rFonts w:hint="eastAsia" w:ascii="宋体" w:hAnsi="宋体" w:eastAsia="宋体" w:cs="宋体"/>
                <w:lang w:val="en-US" w:eastAsia="zh-CN" w:bidi="ar"/>
              </w:rPr>
              <w:t xml:space="preserve">  5  </w:t>
            </w:r>
            <w:r>
              <w:rPr>
                <w:rStyle w:val="80"/>
                <w:rFonts w:hint="eastAsia" w:ascii="宋体" w:hAnsi="宋体" w:eastAsia="宋体" w:cs="宋体"/>
                <w:lang w:val="en-US" w:eastAsia="zh-CN" w:bidi="ar"/>
              </w:rPr>
              <w:t xml:space="preserve"> 万元/年，工业部分限价</w:t>
            </w:r>
            <w:r>
              <w:rPr>
                <w:rStyle w:val="81"/>
                <w:rFonts w:hint="eastAsia" w:ascii="宋体" w:hAnsi="宋体" w:eastAsia="宋体" w:cs="宋体"/>
                <w:lang w:val="en-US" w:eastAsia="zh-CN" w:bidi="ar"/>
              </w:rPr>
              <w:t xml:space="preserve">  4  </w:t>
            </w:r>
            <w:r>
              <w:rPr>
                <w:rStyle w:val="80"/>
                <w:rFonts w:hint="eastAsia" w:ascii="宋体" w:hAnsi="宋体" w:eastAsia="宋体" w:cs="宋体"/>
                <w:lang w:val="en-US" w:eastAsia="zh-CN" w:bidi="ar"/>
              </w:rPr>
              <w:t>万元/年），工控部分限价</w:t>
            </w:r>
            <w:r>
              <w:rPr>
                <w:rStyle w:val="81"/>
                <w:rFonts w:hint="eastAsia" w:ascii="宋体" w:hAnsi="宋体" w:eastAsia="宋体" w:cs="宋体"/>
                <w:lang w:val="en-US" w:eastAsia="zh-CN" w:bidi="ar"/>
              </w:rPr>
              <w:t xml:space="preserve"> 3  </w:t>
            </w:r>
            <w:r>
              <w:rPr>
                <w:rStyle w:val="80"/>
                <w:rFonts w:hint="eastAsia" w:ascii="宋体" w:hAnsi="宋体" w:eastAsia="宋体" w:cs="宋体"/>
                <w:lang w:val="en-US" w:eastAsia="zh-CN" w:bidi="ar"/>
              </w:rPr>
              <w:t>万元/年。）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E661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r>
              <w:rPr>
                <w:rFonts w:hint="default"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3=114</w:t>
            </w:r>
            <w:r>
              <w:rPr>
                <w:rFonts w:hint="eastAsia" w:ascii="宋体" w:hAnsi="宋体" w:cs="宋体"/>
                <w:i w:val="0"/>
                <w:iCs w:val="0"/>
                <w:color w:val="000000"/>
                <w:kern w:val="0"/>
                <w:sz w:val="22"/>
                <w:szCs w:val="22"/>
                <w:u w:val="none"/>
                <w:lang w:val="en-US" w:eastAsia="zh-CN" w:bidi="ar"/>
              </w:rPr>
              <w:t>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(此项费用暂按一年一次计，季报一般为每年的一季度、三季度，根据实际服务内容是否发生，据实结算。)</w:t>
            </w:r>
          </w:p>
        </w:tc>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14E1CD3F">
            <w:pPr>
              <w:jc w:val="center"/>
              <w:rPr>
                <w:rFonts w:hint="eastAsia" w:ascii="宋体" w:hAnsi="宋体" w:eastAsia="宋体" w:cs="宋体"/>
                <w:i w:val="0"/>
                <w:iCs w:val="0"/>
                <w:color w:val="000000"/>
                <w:sz w:val="22"/>
                <w:szCs w:val="22"/>
                <w:u w:val="none"/>
              </w:rPr>
            </w:pPr>
          </w:p>
        </w:tc>
      </w:tr>
    </w:tbl>
    <w:p w14:paraId="5783B6FF">
      <w:pPr>
        <w:spacing w:line="440" w:lineRule="exact"/>
        <w:outlineLvl w:val="1"/>
        <w:rPr>
          <w:rFonts w:hint="eastAsia" w:ascii="仿宋" w:hAnsi="仿宋" w:eastAsia="仿宋" w:cs="仿宋"/>
          <w:b/>
          <w:sz w:val="24"/>
          <w:szCs w:val="24"/>
        </w:rPr>
      </w:pPr>
    </w:p>
    <w:p w14:paraId="1DCE62E0">
      <w:pPr>
        <w:spacing w:line="440" w:lineRule="exact"/>
        <w:outlineLvl w:val="1"/>
        <w:rPr>
          <w:rFonts w:hint="eastAsia" w:ascii="仿宋" w:hAnsi="仿宋" w:eastAsia="仿宋" w:cs="仿宋"/>
          <w:b/>
          <w:sz w:val="24"/>
          <w:szCs w:val="24"/>
        </w:rPr>
      </w:pPr>
    </w:p>
    <w:p w14:paraId="195A17E8">
      <w:pPr>
        <w:spacing w:line="440" w:lineRule="exact"/>
        <w:outlineLvl w:val="1"/>
        <w:rPr>
          <w:rFonts w:hint="eastAsia" w:ascii="仿宋" w:hAnsi="仿宋" w:eastAsia="仿宋" w:cs="仿宋"/>
          <w:b/>
          <w:sz w:val="24"/>
          <w:szCs w:val="24"/>
        </w:rPr>
      </w:pPr>
      <w:r>
        <w:rPr>
          <w:rFonts w:hint="eastAsia" w:ascii="仿宋" w:hAnsi="仿宋" w:eastAsia="仿宋" w:cs="仿宋"/>
          <w:b/>
          <w:sz w:val="24"/>
          <w:szCs w:val="24"/>
          <w:lang w:eastAsia="zh-CN"/>
        </w:rPr>
        <w:t>二</w:t>
      </w:r>
      <w:r>
        <w:rPr>
          <w:rFonts w:hint="eastAsia" w:ascii="仿宋" w:hAnsi="仿宋" w:eastAsia="仿宋" w:cs="仿宋"/>
          <w:b/>
          <w:sz w:val="24"/>
          <w:szCs w:val="24"/>
        </w:rPr>
        <w:t>、具体服务内容：</w:t>
      </w:r>
    </w:p>
    <w:p w14:paraId="073D64B5">
      <w:pPr>
        <w:adjustRightIn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1、投标人须承诺实际派驻招标人的项目团队与技术资信分当中所表述的项目工作人员一致，如因人员离职等其它不可抗因素，导致人员无法匹配，须补充有相应资格的工作人员；</w:t>
      </w:r>
    </w:p>
    <w:p w14:paraId="70F1AC24">
      <w:pPr>
        <w:adjustRightIn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2、合并范围内公司核对调账工作（审计调整凭证，协助会计将账务调整好）；</w:t>
      </w:r>
    </w:p>
    <w:p w14:paraId="159C0A78">
      <w:pPr>
        <w:adjustRightIn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3、合并范围内公司日常财务咨询服务及规范账务处理、税收筹划、所得税计算（含所得税调增调减的内容）；</w:t>
      </w:r>
    </w:p>
    <w:p w14:paraId="0B166D1A">
      <w:pPr>
        <w:adjustRightIn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4、年度1-2次政策、准则讲解公益培训，培训地点常山县；</w:t>
      </w:r>
    </w:p>
    <w:p w14:paraId="3EC582B0">
      <w:pPr>
        <w:adjustRightIn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5、免费出具发行债券等各类融资需要的发行材料盖章页、各类声明页及情况说明等材料，数量不限；</w:t>
      </w:r>
    </w:p>
    <w:p w14:paraId="20A1F02E">
      <w:pPr>
        <w:adjustRightIn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6、提供合并范围内公司的资产优化建议、指导公司发债业务及发债申报期间数据整理、与券商、评级配合、反馈回复；</w:t>
      </w:r>
    </w:p>
    <w:p w14:paraId="6EF805B4">
      <w:pPr>
        <w:adjustRightIn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7、配合合并范围内公司券商、评级等中介机构提供相关财务数据。</w:t>
      </w:r>
    </w:p>
    <w:p w14:paraId="3FC674A1">
      <w:pPr>
        <w:adjustRightIn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8、按需出具《发行人资产清单及专项说明》专项报告；</w:t>
      </w:r>
    </w:p>
    <w:p w14:paraId="77900CB9">
      <w:pPr>
        <w:adjustRightIn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9、每年度出具管理建议书。</w:t>
      </w:r>
    </w:p>
    <w:p w14:paraId="45D2F00D">
      <w:pPr>
        <w:adjustRightIn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10、出具年度合并范围内所有需要审计报告公司的合并及单体财务报告以上年数据为基数，单份合同每年新增5份报告（含）范围内，合同总价不予调整，超出部分暂定按每年 1 万元/份结算。</w:t>
      </w:r>
    </w:p>
    <w:p w14:paraId="760A8479">
      <w:pPr>
        <w:numPr>
          <w:ilvl w:val="0"/>
          <w:numId w:val="7"/>
        </w:numPr>
        <w:spacing w:line="360" w:lineRule="exact"/>
        <w:rPr>
          <w:rFonts w:hint="eastAsia" w:ascii="仿宋" w:hAnsi="仿宋" w:eastAsia="仿宋" w:cs="仿宋"/>
          <w:color w:val="auto"/>
          <w:sz w:val="24"/>
          <w:szCs w:val="24"/>
        </w:rPr>
      </w:pPr>
      <w:r>
        <w:rPr>
          <w:rFonts w:hint="eastAsia" w:ascii="仿宋" w:hAnsi="仿宋" w:eastAsia="仿宋" w:cs="仿宋"/>
          <w:b/>
          <w:color w:val="auto"/>
          <w:sz w:val="24"/>
          <w:szCs w:val="24"/>
        </w:rPr>
        <w:t>费用支付：</w:t>
      </w:r>
      <w:r>
        <w:rPr>
          <w:rFonts w:hint="eastAsia" w:ascii="仿宋" w:hAnsi="仿宋" w:eastAsia="仿宋" w:cs="仿宋"/>
          <w:color w:val="auto"/>
          <w:sz w:val="24"/>
          <w:szCs w:val="24"/>
        </w:rPr>
        <w:t>合同款每年提交合格的审计报告后10个工作日内付清余款。</w:t>
      </w:r>
    </w:p>
    <w:p w14:paraId="35D9EB0D">
      <w:pPr>
        <w:numPr>
          <w:ilvl w:val="0"/>
          <w:numId w:val="0"/>
        </w:numPr>
        <w:spacing w:line="360" w:lineRule="exact"/>
        <w:rPr>
          <w:rFonts w:hint="eastAsia" w:ascii="仿宋" w:hAnsi="仿宋" w:eastAsia="仿宋" w:cs="仿宋"/>
          <w:sz w:val="24"/>
          <w:szCs w:val="24"/>
        </w:rPr>
      </w:pPr>
      <w:r>
        <w:rPr>
          <w:rFonts w:hint="eastAsia" w:ascii="仿宋" w:hAnsi="仿宋" w:eastAsia="仿宋" w:cs="仿宋"/>
          <w:b/>
          <w:sz w:val="24"/>
          <w:szCs w:val="24"/>
        </w:rPr>
        <w:t>四、需出具审计报告清单：</w:t>
      </w:r>
    </w:p>
    <w:tbl>
      <w:tblPr>
        <w:tblStyle w:val="26"/>
        <w:tblW w:w="90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8"/>
        <w:gridCol w:w="531"/>
        <w:gridCol w:w="749"/>
        <w:gridCol w:w="2642"/>
        <w:gridCol w:w="935"/>
        <w:gridCol w:w="1170"/>
        <w:gridCol w:w="1453"/>
        <w:gridCol w:w="804"/>
      </w:tblGrid>
      <w:tr w14:paraId="7A60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27B7F48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单位名称</w:t>
            </w: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736CDF4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序号</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3808EF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层级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C0B213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公司名称</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635806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是否出具报告</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7FC237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出具报告情况</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5E7AD07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会计师事务所要求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6C70C8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备注</w:t>
            </w:r>
          </w:p>
        </w:tc>
      </w:tr>
      <w:tr w14:paraId="604F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restart"/>
            <w:tcBorders>
              <w:top w:val="single" w:color="000000" w:sz="4" w:space="0"/>
              <w:left w:val="single" w:color="000000" w:sz="4" w:space="0"/>
              <w:bottom w:val="single" w:color="000000" w:sz="4" w:space="0"/>
              <w:right w:val="single" w:color="000000" w:sz="4" w:space="0"/>
            </w:tcBorders>
            <w:noWrap/>
            <w:vAlign w:val="center"/>
          </w:tcPr>
          <w:p w14:paraId="64728FA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常控公司</w:t>
            </w: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172B72D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41118C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一级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D0C16D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常山县常投控股有限公司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3A1822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74AEE2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A61139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证券所总所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9F57A1D">
            <w:pPr>
              <w:jc w:val="center"/>
              <w:rPr>
                <w:rFonts w:hint="eastAsia" w:ascii="仿宋" w:hAnsi="仿宋" w:eastAsia="仿宋" w:cs="仿宋"/>
                <w:b w:val="0"/>
                <w:bCs w:val="0"/>
                <w:i w:val="0"/>
                <w:iCs w:val="0"/>
                <w:color w:val="auto"/>
                <w:sz w:val="21"/>
                <w:szCs w:val="21"/>
                <w:u w:val="none"/>
              </w:rPr>
            </w:pPr>
          </w:p>
        </w:tc>
      </w:tr>
      <w:tr w14:paraId="4B98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F904B4E">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783157A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highlight w:val="none"/>
                <w:u w:val="none"/>
                <w:shd w:val="clear" w:color="auto" w:fill="auto"/>
              </w:rPr>
            </w:pPr>
            <w:r>
              <w:rPr>
                <w:rFonts w:hint="eastAsia" w:ascii="仿宋" w:hAnsi="仿宋" w:eastAsia="仿宋" w:cs="仿宋"/>
                <w:b/>
                <w:bCs/>
                <w:i w:val="0"/>
                <w:iCs w:val="0"/>
                <w:color w:val="000000"/>
                <w:kern w:val="0"/>
                <w:sz w:val="21"/>
                <w:szCs w:val="21"/>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18F9A5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highlight w:val="none"/>
                <w:u w:val="none"/>
                <w:shd w:val="clear" w:color="auto" w:fill="auto"/>
              </w:rPr>
            </w:pPr>
            <w:r>
              <w:rPr>
                <w:rFonts w:hint="eastAsia" w:ascii="仿宋" w:hAnsi="仿宋" w:eastAsia="仿宋" w:cs="仿宋"/>
                <w:b/>
                <w:bCs/>
                <w:i w:val="0"/>
                <w:iCs w:val="0"/>
                <w:color w:val="000000"/>
                <w:kern w:val="0"/>
                <w:sz w:val="21"/>
                <w:szCs w:val="21"/>
                <w:u w:val="none"/>
                <w:lang w:val="en-US" w:eastAsia="zh-CN" w:bidi="ar"/>
              </w:rPr>
              <w:t>一级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1E28E4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highlight w:val="none"/>
                <w:u w:val="none"/>
                <w:shd w:val="clear" w:color="auto" w:fill="auto"/>
              </w:rPr>
            </w:pPr>
            <w:r>
              <w:rPr>
                <w:rFonts w:hint="eastAsia" w:ascii="仿宋" w:hAnsi="仿宋" w:eastAsia="仿宋" w:cs="仿宋"/>
                <w:b/>
                <w:bCs/>
                <w:i w:val="0"/>
                <w:iCs w:val="0"/>
                <w:color w:val="000000"/>
                <w:kern w:val="0"/>
                <w:sz w:val="21"/>
                <w:szCs w:val="21"/>
                <w:u w:val="none"/>
                <w:lang w:val="en-US" w:eastAsia="zh-CN" w:bidi="ar"/>
              </w:rPr>
              <w:t>常山县常投控股有限公司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501C2C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highlight w:val="none"/>
                <w:u w:val="none"/>
                <w:shd w:val="clear" w:color="auto" w:fill="auto"/>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F7659F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highlight w:val="none"/>
                <w:u w:val="none"/>
                <w:shd w:val="clear" w:color="auto" w:fill="auto"/>
              </w:rPr>
            </w:pPr>
            <w:r>
              <w:rPr>
                <w:rFonts w:hint="eastAsia" w:ascii="仿宋" w:hAnsi="仿宋" w:eastAsia="仿宋" w:cs="仿宋"/>
                <w:b/>
                <w:bCs/>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135BE6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highlight w:val="none"/>
                <w:u w:val="none"/>
                <w:shd w:val="clear" w:color="auto" w:fill="auto"/>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2B4C544">
            <w:pPr>
              <w:jc w:val="center"/>
              <w:rPr>
                <w:rFonts w:hint="eastAsia" w:ascii="仿宋" w:hAnsi="仿宋" w:eastAsia="仿宋" w:cs="仿宋"/>
                <w:b w:val="0"/>
                <w:bCs w:val="0"/>
                <w:i w:val="0"/>
                <w:iCs w:val="0"/>
                <w:color w:val="auto"/>
                <w:sz w:val="21"/>
                <w:szCs w:val="21"/>
                <w:highlight w:val="none"/>
                <w:u w:val="none"/>
                <w:shd w:val="clear" w:color="auto" w:fill="auto"/>
              </w:rPr>
            </w:pPr>
          </w:p>
        </w:tc>
      </w:tr>
      <w:tr w14:paraId="1E1F6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CA2C341">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7E04AA3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3ACBCA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AB3B13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常山县国有资产投资运营有限责任公司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47BB1C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C1776E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098B15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证券所总所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F07B4C2">
            <w:pPr>
              <w:jc w:val="center"/>
              <w:rPr>
                <w:rFonts w:hint="eastAsia" w:ascii="仿宋" w:hAnsi="仿宋" w:eastAsia="仿宋" w:cs="仿宋"/>
                <w:b w:val="0"/>
                <w:bCs w:val="0"/>
                <w:i w:val="0"/>
                <w:iCs w:val="0"/>
                <w:color w:val="auto"/>
                <w:sz w:val="21"/>
                <w:szCs w:val="21"/>
                <w:u w:val="none"/>
              </w:rPr>
            </w:pPr>
          </w:p>
        </w:tc>
      </w:tr>
      <w:tr w14:paraId="5590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3992D776">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6384D82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4</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43D3F9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751E8C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常山县国有资产投资运营有限责任公司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C5C602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8965A7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55B6CAC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A3F63B6">
            <w:pPr>
              <w:jc w:val="center"/>
              <w:rPr>
                <w:rFonts w:hint="eastAsia" w:ascii="仿宋" w:hAnsi="仿宋" w:eastAsia="仿宋" w:cs="仿宋"/>
                <w:b w:val="0"/>
                <w:bCs w:val="0"/>
                <w:i w:val="0"/>
                <w:iCs w:val="0"/>
                <w:color w:val="auto"/>
                <w:sz w:val="21"/>
                <w:szCs w:val="21"/>
                <w:u w:val="none"/>
              </w:rPr>
            </w:pPr>
          </w:p>
        </w:tc>
      </w:tr>
      <w:tr w14:paraId="1AC4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DF2BC5D">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5F2F1BB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E67D71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F8E6F4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常山县书香教育发展有限公司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6B20F9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C5B312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56B89C7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E094126">
            <w:pPr>
              <w:jc w:val="center"/>
              <w:rPr>
                <w:rFonts w:hint="eastAsia" w:ascii="仿宋" w:hAnsi="仿宋" w:eastAsia="仿宋" w:cs="仿宋"/>
                <w:b w:val="0"/>
                <w:bCs w:val="0"/>
                <w:i w:val="0"/>
                <w:iCs w:val="0"/>
                <w:color w:val="auto"/>
                <w:sz w:val="21"/>
                <w:szCs w:val="21"/>
                <w:u w:val="none"/>
              </w:rPr>
            </w:pPr>
          </w:p>
        </w:tc>
      </w:tr>
      <w:tr w14:paraId="5664E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CECB6C8">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9D3A59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0A0B7E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59FD3B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常山县产业投资引导基金有限公司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96432B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213AF4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F3C09F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C9176A1">
            <w:pPr>
              <w:jc w:val="center"/>
              <w:rPr>
                <w:rFonts w:hint="eastAsia" w:ascii="仿宋" w:hAnsi="仿宋" w:eastAsia="仿宋" w:cs="仿宋"/>
                <w:b w:val="0"/>
                <w:bCs w:val="0"/>
                <w:i w:val="0"/>
                <w:iCs w:val="0"/>
                <w:color w:val="auto"/>
                <w:sz w:val="21"/>
                <w:szCs w:val="21"/>
                <w:u w:val="none"/>
              </w:rPr>
            </w:pPr>
          </w:p>
        </w:tc>
      </w:tr>
      <w:tr w14:paraId="7F592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362DB20">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07729E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58C427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80B58A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常山县基础设施投资基金有限公司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D80EAD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44FD6D9">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B045DAE">
            <w:pPr>
              <w:jc w:val="center"/>
              <w:rPr>
                <w:rFonts w:hint="eastAsia" w:ascii="仿宋" w:hAnsi="仿宋" w:eastAsia="仿宋" w:cs="仿宋"/>
                <w:b w:val="0"/>
                <w:bCs w:val="0"/>
                <w:i w:val="0"/>
                <w:iCs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B807DB9">
            <w:pPr>
              <w:jc w:val="center"/>
              <w:rPr>
                <w:rFonts w:hint="eastAsia" w:ascii="仿宋" w:hAnsi="仿宋" w:eastAsia="仿宋" w:cs="仿宋"/>
                <w:b w:val="0"/>
                <w:bCs w:val="0"/>
                <w:i w:val="0"/>
                <w:iCs w:val="0"/>
                <w:color w:val="auto"/>
                <w:sz w:val="21"/>
                <w:szCs w:val="21"/>
                <w:u w:val="none"/>
              </w:rPr>
            </w:pPr>
          </w:p>
        </w:tc>
      </w:tr>
      <w:tr w14:paraId="0BFB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CDAFAF7">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078A99C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36B1D1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53E470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常山县通途交通建设投资有限公司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FA6FA5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14C1B60">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5EA1D6E">
            <w:pPr>
              <w:jc w:val="center"/>
              <w:rPr>
                <w:rFonts w:hint="eastAsia" w:ascii="仿宋" w:hAnsi="仿宋" w:eastAsia="仿宋" w:cs="仿宋"/>
                <w:b w:val="0"/>
                <w:bCs w:val="0"/>
                <w:i w:val="0"/>
                <w:iCs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087A5EF">
            <w:pPr>
              <w:jc w:val="center"/>
              <w:rPr>
                <w:rFonts w:hint="eastAsia" w:ascii="仿宋" w:hAnsi="仿宋" w:eastAsia="仿宋" w:cs="仿宋"/>
                <w:b w:val="0"/>
                <w:bCs w:val="0"/>
                <w:i w:val="0"/>
                <w:iCs w:val="0"/>
                <w:color w:val="auto"/>
                <w:sz w:val="21"/>
                <w:szCs w:val="21"/>
                <w:u w:val="none"/>
              </w:rPr>
            </w:pPr>
          </w:p>
        </w:tc>
      </w:tr>
      <w:tr w14:paraId="4DF7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32E2E78B">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7681C3E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3C2A4B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E09F0C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常山县永熙企业管理有限公司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2EDA2E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C19777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24779B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B37D1B6">
            <w:pPr>
              <w:jc w:val="center"/>
              <w:rPr>
                <w:rFonts w:hint="eastAsia" w:ascii="仿宋" w:hAnsi="仿宋" w:eastAsia="仿宋" w:cs="仿宋"/>
                <w:b w:val="0"/>
                <w:bCs w:val="0"/>
                <w:i w:val="0"/>
                <w:iCs w:val="0"/>
                <w:color w:val="auto"/>
                <w:sz w:val="21"/>
                <w:szCs w:val="21"/>
                <w:u w:val="none"/>
              </w:rPr>
            </w:pPr>
          </w:p>
        </w:tc>
      </w:tr>
      <w:tr w14:paraId="08E2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305C131B">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7EA60A3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8F553B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BCEA61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常山县永常股权投资有限公司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EF2CAE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DB97CE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455644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D59875D">
            <w:pPr>
              <w:jc w:val="center"/>
              <w:rPr>
                <w:rFonts w:hint="eastAsia" w:ascii="仿宋" w:hAnsi="仿宋" w:eastAsia="仿宋" w:cs="仿宋"/>
                <w:b w:val="0"/>
                <w:bCs w:val="0"/>
                <w:i w:val="0"/>
                <w:iCs w:val="0"/>
                <w:color w:val="auto"/>
                <w:sz w:val="21"/>
                <w:szCs w:val="21"/>
                <w:u w:val="none"/>
              </w:rPr>
            </w:pPr>
          </w:p>
        </w:tc>
      </w:tr>
      <w:tr w14:paraId="1CA0D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3CB73D0">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4D26354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04D6A2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8DA53C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常山县崇军劳务服务有限公司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0321AA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2D8FA47">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294343C">
            <w:pPr>
              <w:jc w:val="center"/>
              <w:rPr>
                <w:rFonts w:hint="eastAsia" w:ascii="仿宋" w:hAnsi="仿宋" w:eastAsia="仿宋" w:cs="仿宋"/>
                <w:b w:val="0"/>
                <w:bCs w:val="0"/>
                <w:i w:val="0"/>
                <w:iCs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8D78C61">
            <w:pPr>
              <w:jc w:val="center"/>
              <w:rPr>
                <w:rFonts w:hint="eastAsia" w:ascii="仿宋" w:hAnsi="仿宋" w:eastAsia="仿宋" w:cs="仿宋"/>
                <w:b w:val="0"/>
                <w:bCs w:val="0"/>
                <w:i w:val="0"/>
                <w:iCs w:val="0"/>
                <w:color w:val="auto"/>
                <w:sz w:val="21"/>
                <w:szCs w:val="21"/>
                <w:u w:val="none"/>
              </w:rPr>
            </w:pPr>
          </w:p>
        </w:tc>
      </w:tr>
      <w:tr w14:paraId="7A0F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1F1E2C0">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04C56E7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63B5F4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34FB91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常山县凤栖股权投资基金合秋企业（有限合伙）</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FB1ABC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098D21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F8EBFB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ECB5495">
            <w:pPr>
              <w:jc w:val="center"/>
              <w:rPr>
                <w:rFonts w:hint="eastAsia" w:ascii="仿宋" w:hAnsi="仿宋" w:eastAsia="仿宋" w:cs="仿宋"/>
                <w:b w:val="0"/>
                <w:bCs w:val="0"/>
                <w:i w:val="0"/>
                <w:iCs w:val="0"/>
                <w:color w:val="auto"/>
                <w:sz w:val="21"/>
                <w:szCs w:val="21"/>
                <w:u w:val="none"/>
              </w:rPr>
            </w:pPr>
          </w:p>
        </w:tc>
      </w:tr>
      <w:tr w14:paraId="09A7A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230977D">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33A47B7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6DB514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58285D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常山县芳村镇综合发展有限公司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1C87DA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66B89CE">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2CCA910">
            <w:pPr>
              <w:jc w:val="center"/>
              <w:rPr>
                <w:rFonts w:hint="eastAsia" w:ascii="仿宋" w:hAnsi="仿宋" w:eastAsia="仿宋" w:cs="仿宋"/>
                <w:b w:val="0"/>
                <w:bCs w:val="0"/>
                <w:i w:val="0"/>
                <w:iCs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2C17701">
            <w:pPr>
              <w:jc w:val="center"/>
              <w:rPr>
                <w:rFonts w:hint="eastAsia" w:ascii="仿宋" w:hAnsi="仿宋" w:eastAsia="仿宋" w:cs="仿宋"/>
                <w:b w:val="0"/>
                <w:bCs w:val="0"/>
                <w:i w:val="0"/>
                <w:iCs w:val="0"/>
                <w:color w:val="auto"/>
                <w:sz w:val="21"/>
                <w:szCs w:val="21"/>
                <w:u w:val="none"/>
              </w:rPr>
            </w:pPr>
          </w:p>
        </w:tc>
      </w:tr>
      <w:tr w14:paraId="1157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restart"/>
            <w:tcBorders>
              <w:top w:val="single" w:color="000000" w:sz="4" w:space="0"/>
              <w:left w:val="single" w:color="000000" w:sz="4" w:space="0"/>
              <w:bottom w:val="single" w:color="000000" w:sz="4" w:space="0"/>
              <w:right w:val="single" w:color="000000" w:sz="4" w:space="0"/>
            </w:tcBorders>
            <w:noWrap/>
            <w:vAlign w:val="center"/>
          </w:tcPr>
          <w:p w14:paraId="1F5C229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城投集团</w:t>
            </w: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1635DA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14988A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一级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6D990E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常山县城市投资集团有限公司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F74A0C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8C8476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E83D41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证券所总所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F23D5BE">
            <w:pPr>
              <w:jc w:val="center"/>
              <w:rPr>
                <w:rFonts w:hint="eastAsia" w:ascii="仿宋" w:hAnsi="仿宋" w:eastAsia="仿宋" w:cs="仿宋"/>
                <w:b w:val="0"/>
                <w:bCs w:val="0"/>
                <w:i w:val="0"/>
                <w:iCs w:val="0"/>
                <w:color w:val="auto"/>
                <w:sz w:val="21"/>
                <w:szCs w:val="21"/>
                <w:u w:val="none"/>
              </w:rPr>
            </w:pPr>
          </w:p>
        </w:tc>
      </w:tr>
      <w:tr w14:paraId="29773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8DB0378">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7AF5263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58F8DE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一级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E67A36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常山县城市投资集团有限公司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1B168F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434370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E3523A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81601FE">
            <w:pPr>
              <w:jc w:val="center"/>
              <w:rPr>
                <w:rFonts w:hint="eastAsia" w:ascii="仿宋" w:hAnsi="仿宋" w:eastAsia="仿宋" w:cs="仿宋"/>
                <w:b w:val="0"/>
                <w:bCs w:val="0"/>
                <w:i w:val="0"/>
                <w:iCs w:val="0"/>
                <w:color w:val="auto"/>
                <w:sz w:val="21"/>
                <w:szCs w:val="21"/>
                <w:u w:val="none"/>
              </w:rPr>
            </w:pPr>
          </w:p>
        </w:tc>
      </w:tr>
      <w:tr w14:paraId="00EFC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9393C5F">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5318AE5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EAEC6A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BE817D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常山县基础设施建设发展有限公司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BB6716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1041D5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C85E5B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7045F83">
            <w:pPr>
              <w:rPr>
                <w:rFonts w:hint="eastAsia" w:ascii="仿宋" w:hAnsi="仿宋" w:eastAsia="仿宋" w:cs="仿宋"/>
                <w:b w:val="0"/>
                <w:bCs w:val="0"/>
                <w:i w:val="0"/>
                <w:iCs w:val="0"/>
                <w:color w:val="auto"/>
                <w:sz w:val="21"/>
                <w:szCs w:val="21"/>
                <w:u w:val="none"/>
              </w:rPr>
            </w:pPr>
          </w:p>
        </w:tc>
      </w:tr>
      <w:tr w14:paraId="5621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9E25D05">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0CDDD0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CA002E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E310BA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常山县定阳公路养护有限公司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D7B24E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921BC0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38CDBB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6D987AF">
            <w:pPr>
              <w:rPr>
                <w:rFonts w:hint="eastAsia" w:ascii="仿宋" w:hAnsi="仿宋" w:eastAsia="仿宋" w:cs="仿宋"/>
                <w:b w:val="0"/>
                <w:bCs w:val="0"/>
                <w:i w:val="0"/>
                <w:iCs w:val="0"/>
                <w:color w:val="auto"/>
                <w:sz w:val="21"/>
                <w:szCs w:val="21"/>
                <w:u w:val="none"/>
              </w:rPr>
            </w:pPr>
          </w:p>
        </w:tc>
      </w:tr>
      <w:tr w14:paraId="2906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38958B4B">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3CB41B4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6E9D52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AE1F3D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常山常顺公路养护有限公司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C91974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E04580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32CF4E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E0FC1FB">
            <w:pPr>
              <w:rPr>
                <w:rFonts w:hint="eastAsia" w:ascii="仿宋" w:hAnsi="仿宋" w:eastAsia="仿宋" w:cs="仿宋"/>
                <w:b w:val="0"/>
                <w:bCs w:val="0"/>
                <w:i w:val="0"/>
                <w:iCs w:val="0"/>
                <w:color w:val="auto"/>
                <w:sz w:val="21"/>
                <w:szCs w:val="21"/>
                <w:u w:val="none"/>
              </w:rPr>
            </w:pPr>
          </w:p>
        </w:tc>
      </w:tr>
      <w:tr w14:paraId="61BBC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2934D3A">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3965CEA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CEB6BA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16DBA6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常山县交通发展投资有限责任公司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FB08F5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358CE6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208956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4B52EAD">
            <w:pPr>
              <w:rPr>
                <w:rFonts w:hint="eastAsia" w:ascii="仿宋" w:hAnsi="仿宋" w:eastAsia="仿宋" w:cs="仿宋"/>
                <w:b w:val="0"/>
                <w:bCs w:val="0"/>
                <w:i w:val="0"/>
                <w:iCs w:val="0"/>
                <w:color w:val="auto"/>
                <w:sz w:val="21"/>
                <w:szCs w:val="21"/>
                <w:u w:val="none"/>
              </w:rPr>
            </w:pPr>
          </w:p>
        </w:tc>
      </w:tr>
      <w:tr w14:paraId="756DD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5A80786">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4D4788F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0B4910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ED1707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常山县水利发展投资有限责任公司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4CDAB7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D42655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34C242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02ACD2B">
            <w:pPr>
              <w:rPr>
                <w:rFonts w:hint="eastAsia" w:ascii="仿宋" w:hAnsi="仿宋" w:eastAsia="仿宋" w:cs="仿宋"/>
                <w:b w:val="0"/>
                <w:bCs w:val="0"/>
                <w:i w:val="0"/>
                <w:iCs w:val="0"/>
                <w:color w:val="auto"/>
                <w:sz w:val="21"/>
                <w:szCs w:val="21"/>
                <w:u w:val="none"/>
              </w:rPr>
            </w:pPr>
          </w:p>
        </w:tc>
      </w:tr>
      <w:tr w14:paraId="3B4E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E24F0F9">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604EB7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FBBAE8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BBFB32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常山县龙覃水库开发建设有限公司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8CD2FD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D237AA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291066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61B6ED3">
            <w:pPr>
              <w:rPr>
                <w:rFonts w:hint="eastAsia" w:ascii="仿宋" w:hAnsi="仿宋" w:eastAsia="仿宋" w:cs="仿宋"/>
                <w:b w:val="0"/>
                <w:bCs w:val="0"/>
                <w:i w:val="0"/>
                <w:iCs w:val="0"/>
                <w:color w:val="auto"/>
                <w:sz w:val="21"/>
                <w:szCs w:val="21"/>
                <w:u w:val="none"/>
              </w:rPr>
            </w:pPr>
          </w:p>
        </w:tc>
      </w:tr>
      <w:tr w14:paraId="712E5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31604343">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8924D9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F30313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169FED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常山县定阳航运建设开发有限公司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E0F6B2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834914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A0A03B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5F63590">
            <w:pPr>
              <w:jc w:val="center"/>
              <w:rPr>
                <w:rFonts w:hint="eastAsia" w:ascii="仿宋" w:hAnsi="仿宋" w:eastAsia="仿宋" w:cs="仿宋"/>
                <w:b w:val="0"/>
                <w:bCs w:val="0"/>
                <w:i w:val="0"/>
                <w:iCs w:val="0"/>
                <w:color w:val="auto"/>
                <w:sz w:val="21"/>
                <w:szCs w:val="21"/>
                <w:u w:val="none"/>
              </w:rPr>
            </w:pPr>
          </w:p>
        </w:tc>
      </w:tr>
      <w:tr w14:paraId="216FD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5B80211">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E56F5B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916159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8E01EA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常山县心安城市开发有限责任公司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9AA0AE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5A1E57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599A5F4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3C39AF8">
            <w:pPr>
              <w:rPr>
                <w:rFonts w:hint="eastAsia" w:ascii="仿宋" w:hAnsi="仿宋" w:eastAsia="仿宋" w:cs="仿宋"/>
                <w:b w:val="0"/>
                <w:bCs w:val="0"/>
                <w:i w:val="0"/>
                <w:iCs w:val="0"/>
                <w:color w:val="auto"/>
                <w:sz w:val="21"/>
                <w:szCs w:val="21"/>
                <w:u w:val="none"/>
              </w:rPr>
            </w:pPr>
          </w:p>
        </w:tc>
      </w:tr>
      <w:tr w14:paraId="66BFB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37FB3C2">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5501BB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E9C434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65DCA0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常山县市场开发有限公司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C091F2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3031F4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1BF3B0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2C98242">
            <w:pPr>
              <w:rPr>
                <w:rFonts w:hint="eastAsia" w:ascii="仿宋" w:hAnsi="仿宋" w:eastAsia="仿宋" w:cs="仿宋"/>
                <w:b w:val="0"/>
                <w:bCs w:val="0"/>
                <w:i w:val="0"/>
                <w:iCs w:val="0"/>
                <w:color w:val="auto"/>
                <w:sz w:val="21"/>
                <w:szCs w:val="21"/>
                <w:u w:val="none"/>
              </w:rPr>
            </w:pPr>
          </w:p>
        </w:tc>
      </w:tr>
      <w:tr w14:paraId="1F3D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6E427CE">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5584B7C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C3FDAE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C89937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常山衢韵商贸有限公司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759FCC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F0EC71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7084C3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65FDE17">
            <w:pPr>
              <w:rPr>
                <w:rFonts w:hint="eastAsia" w:ascii="仿宋" w:hAnsi="仿宋" w:eastAsia="仿宋" w:cs="仿宋"/>
                <w:b w:val="0"/>
                <w:bCs w:val="0"/>
                <w:i w:val="0"/>
                <w:iCs w:val="0"/>
                <w:color w:val="auto"/>
                <w:sz w:val="21"/>
                <w:szCs w:val="21"/>
                <w:u w:val="none"/>
              </w:rPr>
            </w:pPr>
          </w:p>
        </w:tc>
      </w:tr>
      <w:tr w14:paraId="4FCB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AE878E4">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3893B2F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E9F338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0885CC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常山县智慧城市建设运营有限公司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6C3014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53BAC3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6C9DAB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79BB438">
            <w:pPr>
              <w:jc w:val="center"/>
              <w:rPr>
                <w:rFonts w:hint="eastAsia" w:ascii="仿宋" w:hAnsi="仿宋" w:eastAsia="仿宋" w:cs="仿宋"/>
                <w:b w:val="0"/>
                <w:bCs w:val="0"/>
                <w:i w:val="0"/>
                <w:iCs w:val="0"/>
                <w:color w:val="auto"/>
                <w:sz w:val="21"/>
                <w:szCs w:val="21"/>
                <w:u w:val="none"/>
              </w:rPr>
            </w:pPr>
          </w:p>
        </w:tc>
      </w:tr>
      <w:tr w14:paraId="6C27D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B2AA074">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62F615D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1AC8F4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055DF0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常山开元宋诗城文旅发展有限公司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B46B07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913993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BC5278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100B1C5">
            <w:pPr>
              <w:jc w:val="center"/>
              <w:rPr>
                <w:rFonts w:hint="eastAsia" w:ascii="仿宋" w:hAnsi="仿宋" w:eastAsia="仿宋" w:cs="仿宋"/>
                <w:b w:val="0"/>
                <w:bCs w:val="0"/>
                <w:i w:val="0"/>
                <w:iCs w:val="0"/>
                <w:color w:val="auto"/>
                <w:sz w:val="21"/>
                <w:szCs w:val="21"/>
                <w:u w:val="none"/>
              </w:rPr>
            </w:pPr>
          </w:p>
        </w:tc>
      </w:tr>
      <w:tr w14:paraId="7941B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1F1BB00">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0D50B40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893193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DAFBEE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常山宋诗城酒店管理有限公司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BF751D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4CF501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2F0D9A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1C1B800">
            <w:pPr>
              <w:jc w:val="center"/>
              <w:rPr>
                <w:rFonts w:hint="eastAsia" w:ascii="仿宋" w:hAnsi="仿宋" w:eastAsia="仿宋" w:cs="仿宋"/>
                <w:b w:val="0"/>
                <w:bCs w:val="0"/>
                <w:i w:val="0"/>
                <w:iCs w:val="0"/>
                <w:color w:val="auto"/>
                <w:sz w:val="21"/>
                <w:szCs w:val="21"/>
                <w:u w:val="none"/>
              </w:rPr>
            </w:pPr>
          </w:p>
        </w:tc>
      </w:tr>
      <w:tr w14:paraId="75BC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F6D3C9A">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034683E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935BC1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703C66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常山县城乡公共交通有限公司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BBF61D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2D6F2C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451C59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0F1D523">
            <w:pPr>
              <w:jc w:val="center"/>
              <w:rPr>
                <w:rFonts w:hint="eastAsia" w:ascii="仿宋" w:hAnsi="仿宋" w:eastAsia="仿宋" w:cs="仿宋"/>
                <w:b w:val="0"/>
                <w:bCs w:val="0"/>
                <w:i w:val="0"/>
                <w:iCs w:val="0"/>
                <w:color w:val="auto"/>
                <w:sz w:val="21"/>
                <w:szCs w:val="21"/>
                <w:u w:val="none"/>
              </w:rPr>
            </w:pPr>
          </w:p>
        </w:tc>
      </w:tr>
      <w:tr w14:paraId="23C5A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94EA5F4">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42CCFA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EF6E9B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46C0F2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浙江常鸿建筑工程有限公司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25AFA8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2EEC4B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F6436D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BAA5A90">
            <w:pPr>
              <w:jc w:val="center"/>
              <w:rPr>
                <w:rFonts w:hint="eastAsia" w:ascii="仿宋" w:hAnsi="仿宋" w:eastAsia="仿宋" w:cs="仿宋"/>
                <w:b w:val="0"/>
                <w:bCs w:val="0"/>
                <w:i w:val="0"/>
                <w:iCs w:val="0"/>
                <w:color w:val="auto"/>
                <w:sz w:val="21"/>
                <w:szCs w:val="21"/>
                <w:u w:val="none"/>
              </w:rPr>
            </w:pPr>
          </w:p>
        </w:tc>
      </w:tr>
      <w:tr w14:paraId="6C5E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663CF07">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3848F1D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E71A58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B87CA7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常山县常隆科创产业集团有限公司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4A8F6F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D04244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55A4F1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证券所总所</w:t>
            </w:r>
          </w:p>
        </w:tc>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14:paraId="7F574E1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常山县常隆科创产业集团有限公司子公司</w:t>
            </w:r>
          </w:p>
        </w:tc>
      </w:tr>
      <w:tr w14:paraId="43FA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9E482A1">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1001D83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6E022A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04CB3B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常山县常隆科创产业集团有限公司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9E4BE0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8CCC71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9EA8ED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6B4F9">
            <w:pPr>
              <w:jc w:val="center"/>
              <w:rPr>
                <w:rFonts w:hint="eastAsia" w:ascii="仿宋" w:hAnsi="仿宋" w:eastAsia="仿宋" w:cs="仿宋"/>
                <w:b w:val="0"/>
                <w:bCs w:val="0"/>
                <w:i w:val="0"/>
                <w:iCs w:val="0"/>
                <w:color w:val="auto"/>
                <w:sz w:val="21"/>
                <w:szCs w:val="21"/>
                <w:u w:val="none"/>
              </w:rPr>
            </w:pPr>
          </w:p>
        </w:tc>
      </w:tr>
      <w:tr w14:paraId="4C0A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013C8C4">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6E78EFA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8BE2AA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B28E5A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常山人才发展集团有限公司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C0466C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F0FA14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FD7F30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3E702">
            <w:pPr>
              <w:jc w:val="center"/>
              <w:rPr>
                <w:rFonts w:hint="eastAsia" w:ascii="仿宋" w:hAnsi="仿宋" w:eastAsia="仿宋" w:cs="仿宋"/>
                <w:b w:val="0"/>
                <w:bCs w:val="0"/>
                <w:i w:val="0"/>
                <w:iCs w:val="0"/>
                <w:color w:val="auto"/>
                <w:sz w:val="21"/>
                <w:szCs w:val="21"/>
                <w:u w:val="none"/>
              </w:rPr>
            </w:pPr>
          </w:p>
        </w:tc>
      </w:tr>
      <w:tr w14:paraId="3C7E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10F4851">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18C90D2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E61C0F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14D0E0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常山安欣职业技能培训学校有限公司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67E745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4E0881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C43E35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65F9E">
            <w:pPr>
              <w:jc w:val="center"/>
              <w:rPr>
                <w:rFonts w:hint="eastAsia" w:ascii="仿宋" w:hAnsi="仿宋" w:eastAsia="仿宋" w:cs="仿宋"/>
                <w:b w:val="0"/>
                <w:bCs w:val="0"/>
                <w:i w:val="0"/>
                <w:iCs w:val="0"/>
                <w:color w:val="auto"/>
                <w:sz w:val="21"/>
                <w:szCs w:val="21"/>
                <w:u w:val="none"/>
              </w:rPr>
            </w:pPr>
          </w:p>
        </w:tc>
      </w:tr>
      <w:tr w14:paraId="6E5A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683040C">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62C8238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ADDD67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7EBEEB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常山县心安人力资源开发有限公司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BD1329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D16500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B506B3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35C5B">
            <w:pPr>
              <w:jc w:val="center"/>
              <w:rPr>
                <w:rFonts w:hint="eastAsia" w:ascii="仿宋" w:hAnsi="仿宋" w:eastAsia="仿宋" w:cs="仿宋"/>
                <w:b w:val="0"/>
                <w:bCs w:val="0"/>
                <w:i w:val="0"/>
                <w:iCs w:val="0"/>
                <w:color w:val="auto"/>
                <w:sz w:val="21"/>
                <w:szCs w:val="21"/>
                <w:u w:val="none"/>
              </w:rPr>
            </w:pPr>
          </w:p>
        </w:tc>
      </w:tr>
      <w:tr w14:paraId="00F9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DBAA94B">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71A94AA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47E254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五级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3CFC69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衢州仕奇人力资源有限公司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66E38A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4E7CCCB">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7F131DD">
            <w:pPr>
              <w:jc w:val="center"/>
              <w:rPr>
                <w:rFonts w:hint="eastAsia" w:ascii="仿宋" w:hAnsi="仿宋" w:eastAsia="仿宋" w:cs="仿宋"/>
                <w:b w:val="0"/>
                <w:bCs w:val="0"/>
                <w:i w:val="0"/>
                <w:iCs w:val="0"/>
                <w:color w:val="auto"/>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9AA6C">
            <w:pPr>
              <w:jc w:val="center"/>
              <w:rPr>
                <w:rFonts w:hint="eastAsia" w:ascii="仿宋" w:hAnsi="仿宋" w:eastAsia="仿宋" w:cs="仿宋"/>
                <w:b w:val="0"/>
                <w:bCs w:val="0"/>
                <w:i w:val="0"/>
                <w:iCs w:val="0"/>
                <w:color w:val="auto"/>
                <w:sz w:val="21"/>
                <w:szCs w:val="21"/>
                <w:u w:val="none"/>
              </w:rPr>
            </w:pPr>
          </w:p>
        </w:tc>
      </w:tr>
      <w:tr w14:paraId="0737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9222EE8">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013C148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51D401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07D9B6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浙江常盛建材有限公司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10587C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CB8B4F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958940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6ED13">
            <w:pPr>
              <w:jc w:val="center"/>
              <w:rPr>
                <w:rFonts w:hint="eastAsia" w:ascii="仿宋" w:hAnsi="仿宋" w:eastAsia="仿宋" w:cs="仿宋"/>
                <w:b w:val="0"/>
                <w:bCs w:val="0"/>
                <w:i w:val="0"/>
                <w:iCs w:val="0"/>
                <w:color w:val="auto"/>
                <w:sz w:val="21"/>
                <w:szCs w:val="21"/>
                <w:u w:val="none"/>
              </w:rPr>
            </w:pPr>
          </w:p>
        </w:tc>
      </w:tr>
      <w:tr w14:paraId="1FBE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90601DB">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EF8215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9ED16B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E25169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浙江常正建设工程检测有限公司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56B08A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EA4796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EF10A6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37454">
            <w:pPr>
              <w:jc w:val="center"/>
              <w:rPr>
                <w:rFonts w:hint="eastAsia" w:ascii="仿宋" w:hAnsi="仿宋" w:eastAsia="仿宋" w:cs="仿宋"/>
                <w:b w:val="0"/>
                <w:bCs w:val="0"/>
                <w:i w:val="0"/>
                <w:iCs w:val="0"/>
                <w:color w:val="auto"/>
                <w:sz w:val="21"/>
                <w:szCs w:val="21"/>
                <w:u w:val="none"/>
              </w:rPr>
            </w:pPr>
          </w:p>
        </w:tc>
      </w:tr>
      <w:tr w14:paraId="2AAFF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5505A90">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1176DB1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70E282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B360BD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常山县水务发展投资有限公司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63AD3B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44B917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252DC0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F2DF49">
            <w:pPr>
              <w:jc w:val="center"/>
              <w:rPr>
                <w:rFonts w:hint="eastAsia" w:ascii="仿宋" w:hAnsi="仿宋" w:eastAsia="仿宋" w:cs="仿宋"/>
                <w:b w:val="0"/>
                <w:bCs w:val="0"/>
                <w:i w:val="0"/>
                <w:iCs w:val="0"/>
                <w:color w:val="auto"/>
                <w:sz w:val="21"/>
                <w:szCs w:val="21"/>
                <w:u w:val="none"/>
              </w:rPr>
            </w:pPr>
          </w:p>
        </w:tc>
      </w:tr>
      <w:tr w14:paraId="6A7D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E0FA9CC">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10270BA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91E8F6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E9FD1B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常山县清源建设有限公司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0A9052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283AB5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B4B7EB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EB105">
            <w:pPr>
              <w:jc w:val="center"/>
              <w:rPr>
                <w:rFonts w:hint="eastAsia" w:ascii="仿宋" w:hAnsi="仿宋" w:eastAsia="仿宋" w:cs="仿宋"/>
                <w:b w:val="0"/>
                <w:bCs w:val="0"/>
                <w:i w:val="0"/>
                <w:iCs w:val="0"/>
                <w:color w:val="auto"/>
                <w:sz w:val="21"/>
                <w:szCs w:val="21"/>
                <w:u w:val="none"/>
              </w:rPr>
            </w:pPr>
          </w:p>
        </w:tc>
      </w:tr>
      <w:tr w14:paraId="6506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EC770A2">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524BDAB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6401E7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D7A719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常山县未来驿站能源开发有限公司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A21EB8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3AAB7D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4A77F8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BA539">
            <w:pPr>
              <w:jc w:val="center"/>
              <w:rPr>
                <w:rFonts w:hint="eastAsia" w:ascii="仿宋" w:hAnsi="仿宋" w:eastAsia="仿宋" w:cs="仿宋"/>
                <w:b w:val="0"/>
                <w:bCs w:val="0"/>
                <w:i w:val="0"/>
                <w:iCs w:val="0"/>
                <w:color w:val="auto"/>
                <w:sz w:val="21"/>
                <w:szCs w:val="21"/>
                <w:u w:val="none"/>
              </w:rPr>
            </w:pPr>
          </w:p>
        </w:tc>
      </w:tr>
      <w:tr w14:paraId="0C55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F461761">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4502079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F2CB00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30C768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浙江常好供应链有限公司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FA8A6E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62E18D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84E0DD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F0F5F">
            <w:pPr>
              <w:jc w:val="center"/>
              <w:rPr>
                <w:rFonts w:hint="eastAsia" w:ascii="仿宋" w:hAnsi="仿宋" w:eastAsia="仿宋" w:cs="仿宋"/>
                <w:b w:val="0"/>
                <w:bCs w:val="0"/>
                <w:i w:val="0"/>
                <w:iCs w:val="0"/>
                <w:color w:val="auto"/>
                <w:sz w:val="21"/>
                <w:szCs w:val="21"/>
                <w:u w:val="none"/>
              </w:rPr>
            </w:pPr>
          </w:p>
        </w:tc>
      </w:tr>
      <w:tr w14:paraId="23B4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6AA1C06">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56FE959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25BDD2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7F097D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浙江常融运力运营管理有限公司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688C72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5BF5592">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567950DD">
            <w:pPr>
              <w:jc w:val="center"/>
              <w:rPr>
                <w:rFonts w:hint="eastAsia" w:ascii="仿宋" w:hAnsi="仿宋" w:eastAsia="仿宋" w:cs="仿宋"/>
                <w:b w:val="0"/>
                <w:bCs w:val="0"/>
                <w:i w:val="0"/>
                <w:iCs w:val="0"/>
                <w:color w:val="auto"/>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D34272">
            <w:pPr>
              <w:jc w:val="center"/>
              <w:rPr>
                <w:rFonts w:hint="eastAsia" w:ascii="仿宋" w:hAnsi="仿宋" w:eastAsia="仿宋" w:cs="仿宋"/>
                <w:b w:val="0"/>
                <w:bCs w:val="0"/>
                <w:i w:val="0"/>
                <w:iCs w:val="0"/>
                <w:color w:val="auto"/>
                <w:sz w:val="21"/>
                <w:szCs w:val="21"/>
                <w:u w:val="none"/>
              </w:rPr>
            </w:pPr>
          </w:p>
        </w:tc>
      </w:tr>
      <w:tr w14:paraId="60112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restart"/>
            <w:tcBorders>
              <w:top w:val="single" w:color="000000" w:sz="4" w:space="0"/>
              <w:left w:val="single" w:color="000000" w:sz="4" w:space="0"/>
              <w:bottom w:val="single" w:color="000000" w:sz="4" w:space="0"/>
              <w:right w:val="single" w:color="000000" w:sz="4" w:space="0"/>
            </w:tcBorders>
            <w:noWrap/>
            <w:vAlign w:val="center"/>
          </w:tcPr>
          <w:p w14:paraId="4138CB3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农投集团</w:t>
            </w: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470DCF4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0F09D46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一级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5E8E60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常山县农村投资集团有限公司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7B0F5B7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9AA88D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合并报告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2C3572F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证券所总所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6279A86">
            <w:pPr>
              <w:jc w:val="center"/>
              <w:rPr>
                <w:rFonts w:hint="eastAsia" w:ascii="仿宋" w:hAnsi="仿宋" w:eastAsia="仿宋" w:cs="仿宋"/>
                <w:b w:val="0"/>
                <w:bCs w:val="0"/>
                <w:i w:val="0"/>
                <w:iCs w:val="0"/>
                <w:color w:val="auto"/>
                <w:sz w:val="21"/>
                <w:szCs w:val="21"/>
                <w:u w:val="none"/>
              </w:rPr>
            </w:pPr>
          </w:p>
        </w:tc>
      </w:tr>
      <w:tr w14:paraId="7070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256CCC4">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0CF6C39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45A0E57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153D38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常山县汇聚油茶产业发展有限公司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3AC5B53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60389C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合并报告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3A62BCB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证券所总所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2939B9B">
            <w:pPr>
              <w:jc w:val="center"/>
              <w:rPr>
                <w:rFonts w:hint="eastAsia" w:ascii="仿宋" w:hAnsi="仿宋" w:eastAsia="仿宋" w:cs="仿宋"/>
                <w:b w:val="0"/>
                <w:bCs w:val="0"/>
                <w:i w:val="0"/>
                <w:iCs w:val="0"/>
                <w:color w:val="auto"/>
                <w:sz w:val="21"/>
                <w:szCs w:val="21"/>
                <w:u w:val="none"/>
              </w:rPr>
            </w:pPr>
          </w:p>
        </w:tc>
      </w:tr>
      <w:tr w14:paraId="79A87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4A92BB8">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754BE50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7D4980D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一级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FA850E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常山县农村投资集团有限公司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2643E2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B5131C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59A5A45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A22B899">
            <w:pPr>
              <w:jc w:val="center"/>
              <w:rPr>
                <w:rFonts w:hint="eastAsia" w:ascii="仿宋" w:hAnsi="仿宋" w:eastAsia="仿宋" w:cs="仿宋"/>
                <w:b w:val="0"/>
                <w:bCs w:val="0"/>
                <w:i w:val="0"/>
                <w:iCs w:val="0"/>
                <w:color w:val="auto"/>
                <w:sz w:val="21"/>
                <w:szCs w:val="21"/>
                <w:u w:val="none"/>
              </w:rPr>
            </w:pPr>
          </w:p>
        </w:tc>
      </w:tr>
      <w:tr w14:paraId="13026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8D390DD">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11B150E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4</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4E3263F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E7B212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常山县汇聚油茶产业发展有限公司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80F4E4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AE6FCA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7C27E89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证券所分所</w:t>
            </w:r>
          </w:p>
        </w:tc>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DA7325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常山县汇聚油茶产业发展有限公司子公司</w:t>
            </w:r>
          </w:p>
        </w:tc>
      </w:tr>
      <w:tr w14:paraId="083A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105747F">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7EF828F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23F0657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04DFA5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浙江省常山粮食收储有限责任公司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25E205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107669E">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169FA18E">
            <w:pPr>
              <w:jc w:val="center"/>
              <w:rPr>
                <w:rFonts w:hint="eastAsia" w:ascii="仿宋" w:hAnsi="仿宋" w:eastAsia="仿宋" w:cs="仿宋"/>
                <w:b w:val="0"/>
                <w:bCs w:val="0"/>
                <w:i w:val="0"/>
                <w:iCs w:val="0"/>
                <w:color w:val="auto"/>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E56D18">
            <w:pPr>
              <w:jc w:val="center"/>
              <w:rPr>
                <w:rFonts w:hint="eastAsia" w:ascii="仿宋" w:hAnsi="仿宋" w:eastAsia="仿宋" w:cs="仿宋"/>
                <w:b w:val="0"/>
                <w:bCs w:val="0"/>
                <w:i w:val="0"/>
                <w:iCs w:val="0"/>
                <w:color w:val="auto"/>
                <w:sz w:val="21"/>
                <w:szCs w:val="21"/>
                <w:u w:val="none"/>
              </w:rPr>
            </w:pPr>
          </w:p>
        </w:tc>
      </w:tr>
      <w:tr w14:paraId="0FC4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4FAE448">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169AE76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6FAE5A2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9231C9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浙江柚香米业有限公司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38D4BB9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A7A3770">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65606175">
            <w:pPr>
              <w:jc w:val="center"/>
              <w:rPr>
                <w:rFonts w:hint="eastAsia" w:ascii="仿宋" w:hAnsi="仿宋" w:eastAsia="仿宋" w:cs="仿宋"/>
                <w:b w:val="0"/>
                <w:bCs w:val="0"/>
                <w:i w:val="0"/>
                <w:iCs w:val="0"/>
                <w:color w:val="auto"/>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BDBEB">
            <w:pPr>
              <w:jc w:val="center"/>
              <w:rPr>
                <w:rFonts w:hint="eastAsia" w:ascii="仿宋" w:hAnsi="仿宋" w:eastAsia="仿宋" w:cs="仿宋"/>
                <w:b w:val="0"/>
                <w:bCs w:val="0"/>
                <w:i w:val="0"/>
                <w:iCs w:val="0"/>
                <w:color w:val="auto"/>
                <w:sz w:val="21"/>
                <w:szCs w:val="21"/>
                <w:u w:val="none"/>
              </w:rPr>
            </w:pPr>
          </w:p>
        </w:tc>
      </w:tr>
      <w:tr w14:paraId="6F68F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491F3B5">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26BF35E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7</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5891EFD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11BE57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浙江柚见科技有限公司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25EEB1A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132AE0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39ABF12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DCF8E">
            <w:pPr>
              <w:jc w:val="center"/>
              <w:rPr>
                <w:rFonts w:hint="eastAsia" w:ascii="仿宋" w:hAnsi="仿宋" w:eastAsia="仿宋" w:cs="仿宋"/>
                <w:b w:val="0"/>
                <w:bCs w:val="0"/>
                <w:i w:val="0"/>
                <w:iCs w:val="0"/>
                <w:color w:val="auto"/>
                <w:sz w:val="21"/>
                <w:szCs w:val="21"/>
                <w:u w:val="none"/>
              </w:rPr>
            </w:pPr>
          </w:p>
        </w:tc>
      </w:tr>
      <w:tr w14:paraId="369BA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34E311E2">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1B3D0D0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2F32CA8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C5AA9B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常山县红宇烟花爆竹有限责任公司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10D72D4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F8A636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25E6C4E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0CA59">
            <w:pPr>
              <w:jc w:val="center"/>
              <w:rPr>
                <w:rFonts w:hint="eastAsia" w:ascii="仿宋" w:hAnsi="仿宋" w:eastAsia="仿宋" w:cs="仿宋"/>
                <w:b w:val="0"/>
                <w:bCs w:val="0"/>
                <w:i w:val="0"/>
                <w:iCs w:val="0"/>
                <w:color w:val="auto"/>
                <w:sz w:val="21"/>
                <w:szCs w:val="21"/>
                <w:u w:val="none"/>
              </w:rPr>
            </w:pPr>
          </w:p>
        </w:tc>
      </w:tr>
      <w:tr w14:paraId="26546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A80C4AE">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7E7859A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9</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08E4AAD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631293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浙江常山慢城旅游营销有限公司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0FA37E9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0E0ED5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50F7CF5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824FEB">
            <w:pPr>
              <w:jc w:val="center"/>
              <w:rPr>
                <w:rFonts w:hint="eastAsia" w:ascii="仿宋" w:hAnsi="仿宋" w:eastAsia="仿宋" w:cs="仿宋"/>
                <w:b w:val="0"/>
                <w:bCs w:val="0"/>
                <w:i w:val="0"/>
                <w:iCs w:val="0"/>
                <w:color w:val="auto"/>
                <w:sz w:val="21"/>
                <w:szCs w:val="21"/>
                <w:u w:val="none"/>
              </w:rPr>
            </w:pPr>
          </w:p>
        </w:tc>
      </w:tr>
      <w:tr w14:paraId="6DDC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F5E9D26">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719EB45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2DBDB11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2FB579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浙江盛农贸易股份有限公司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778A083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B8C4A7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7251053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F2CFCA">
            <w:pPr>
              <w:jc w:val="center"/>
              <w:rPr>
                <w:rFonts w:hint="eastAsia" w:ascii="仿宋" w:hAnsi="仿宋" w:eastAsia="仿宋" w:cs="仿宋"/>
                <w:b w:val="0"/>
                <w:bCs w:val="0"/>
                <w:i w:val="0"/>
                <w:iCs w:val="0"/>
                <w:color w:val="auto"/>
                <w:sz w:val="21"/>
                <w:szCs w:val="21"/>
                <w:u w:val="none"/>
              </w:rPr>
            </w:pPr>
          </w:p>
        </w:tc>
      </w:tr>
      <w:tr w14:paraId="5654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9137236">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4DA6531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11</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6417E2B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7F268D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常山县生态资源经营管理有限公司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72B3427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3AD536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6DFF5A0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证券所分所</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F4C528">
            <w:pPr>
              <w:jc w:val="center"/>
              <w:rPr>
                <w:rFonts w:hint="eastAsia" w:ascii="仿宋" w:hAnsi="仿宋" w:eastAsia="仿宋" w:cs="仿宋"/>
                <w:b w:val="0"/>
                <w:bCs w:val="0"/>
                <w:i w:val="0"/>
                <w:iCs w:val="0"/>
                <w:color w:val="auto"/>
                <w:sz w:val="21"/>
                <w:szCs w:val="21"/>
                <w:u w:val="none"/>
              </w:rPr>
            </w:pPr>
          </w:p>
        </w:tc>
      </w:tr>
      <w:tr w14:paraId="26BB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0B32A95">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4C78A14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12</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47FFD4C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57EB8E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常山县上富股权投资有限公司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4C5F60F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901E4A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3090E1C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E241B">
            <w:pPr>
              <w:jc w:val="center"/>
              <w:rPr>
                <w:rFonts w:hint="eastAsia" w:ascii="仿宋" w:hAnsi="仿宋" w:eastAsia="仿宋" w:cs="仿宋"/>
                <w:b w:val="0"/>
                <w:bCs w:val="0"/>
                <w:i w:val="0"/>
                <w:iCs w:val="0"/>
                <w:color w:val="auto"/>
                <w:sz w:val="21"/>
                <w:szCs w:val="21"/>
                <w:u w:val="none"/>
              </w:rPr>
            </w:pPr>
          </w:p>
        </w:tc>
      </w:tr>
      <w:tr w14:paraId="485C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3D55474">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1A61501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13</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358E565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216DDB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常山县常康健康产业管理有限公司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37CCB7C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250D16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191F66B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B0C30">
            <w:pPr>
              <w:jc w:val="center"/>
              <w:rPr>
                <w:rFonts w:hint="eastAsia" w:ascii="仿宋" w:hAnsi="仿宋" w:eastAsia="仿宋" w:cs="仿宋"/>
                <w:b w:val="0"/>
                <w:bCs w:val="0"/>
                <w:i w:val="0"/>
                <w:iCs w:val="0"/>
                <w:color w:val="auto"/>
                <w:sz w:val="21"/>
                <w:szCs w:val="21"/>
                <w:u w:val="none"/>
              </w:rPr>
            </w:pPr>
          </w:p>
        </w:tc>
      </w:tr>
      <w:tr w14:paraId="1204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4BF7389">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1C08704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14</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32AD245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76DBB6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常山县得恒健康产业管理有限公司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34ED0AC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90B5EB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65F983E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9416BE">
            <w:pPr>
              <w:jc w:val="center"/>
              <w:rPr>
                <w:rFonts w:hint="eastAsia" w:ascii="仿宋" w:hAnsi="仿宋" w:eastAsia="仿宋" w:cs="仿宋"/>
                <w:b w:val="0"/>
                <w:bCs w:val="0"/>
                <w:i w:val="0"/>
                <w:iCs w:val="0"/>
                <w:color w:val="auto"/>
                <w:sz w:val="21"/>
                <w:szCs w:val="21"/>
                <w:u w:val="none"/>
              </w:rPr>
            </w:pPr>
          </w:p>
        </w:tc>
      </w:tr>
      <w:tr w14:paraId="59F3B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16A622A">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04DA37F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15</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4669C89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789A85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浙江常旅文化旅游发展有限公司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7CAC0B2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992AB9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4D15269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D41D24">
            <w:pPr>
              <w:jc w:val="center"/>
              <w:rPr>
                <w:rFonts w:hint="eastAsia" w:ascii="仿宋" w:hAnsi="仿宋" w:eastAsia="仿宋" w:cs="仿宋"/>
                <w:b w:val="0"/>
                <w:bCs w:val="0"/>
                <w:i w:val="0"/>
                <w:iCs w:val="0"/>
                <w:color w:val="auto"/>
                <w:sz w:val="21"/>
                <w:szCs w:val="21"/>
                <w:u w:val="none"/>
              </w:rPr>
            </w:pPr>
          </w:p>
        </w:tc>
      </w:tr>
      <w:tr w14:paraId="77692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0ACF871">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1B0F126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16</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019871B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CF5264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常山县千寻酒店管理有限公司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0953995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D61186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299AAFB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6C648">
            <w:pPr>
              <w:jc w:val="center"/>
              <w:rPr>
                <w:rFonts w:hint="eastAsia" w:ascii="仿宋" w:hAnsi="仿宋" w:eastAsia="仿宋" w:cs="仿宋"/>
                <w:b w:val="0"/>
                <w:bCs w:val="0"/>
                <w:i w:val="0"/>
                <w:iCs w:val="0"/>
                <w:color w:val="auto"/>
                <w:sz w:val="21"/>
                <w:szCs w:val="21"/>
                <w:u w:val="none"/>
              </w:rPr>
            </w:pPr>
          </w:p>
        </w:tc>
      </w:tr>
      <w:tr w14:paraId="09665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DDE7C8A">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5E368E8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17</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620BB5F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1A382C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浙江常山云智汇大数据有限公司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3977A4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96315A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76FFEC4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561DC">
            <w:pPr>
              <w:jc w:val="center"/>
              <w:rPr>
                <w:rFonts w:hint="eastAsia" w:ascii="仿宋" w:hAnsi="仿宋" w:eastAsia="仿宋" w:cs="仿宋"/>
                <w:b w:val="0"/>
                <w:bCs w:val="0"/>
                <w:i w:val="0"/>
                <w:iCs w:val="0"/>
                <w:color w:val="auto"/>
                <w:sz w:val="21"/>
                <w:szCs w:val="21"/>
                <w:u w:val="none"/>
              </w:rPr>
            </w:pPr>
          </w:p>
        </w:tc>
      </w:tr>
      <w:tr w14:paraId="3BDD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25228AC">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0DD386B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18</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173ABAE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F4000A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常山县泰安矿产经营有限责任公司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7378BA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8BCF9E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38C7055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证券所分所</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E46DDC">
            <w:pPr>
              <w:jc w:val="center"/>
              <w:rPr>
                <w:rFonts w:hint="eastAsia" w:ascii="仿宋" w:hAnsi="仿宋" w:eastAsia="仿宋" w:cs="仿宋"/>
                <w:b w:val="0"/>
                <w:bCs w:val="0"/>
                <w:i w:val="0"/>
                <w:iCs w:val="0"/>
                <w:color w:val="auto"/>
                <w:sz w:val="21"/>
                <w:szCs w:val="21"/>
                <w:u w:val="none"/>
              </w:rPr>
            </w:pPr>
          </w:p>
        </w:tc>
      </w:tr>
      <w:tr w14:paraId="1158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EFC6649">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6DFD7FF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19</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5C91D63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BAE878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常山县马鞍矿业有限公司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4D188AD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7B38613">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0BDA63D9">
            <w:pPr>
              <w:jc w:val="center"/>
              <w:rPr>
                <w:rFonts w:hint="eastAsia" w:ascii="仿宋" w:hAnsi="仿宋" w:eastAsia="仿宋" w:cs="仿宋"/>
                <w:b w:val="0"/>
                <w:bCs w:val="0"/>
                <w:i w:val="0"/>
                <w:iCs w:val="0"/>
                <w:color w:val="auto"/>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2F2A8B">
            <w:pPr>
              <w:jc w:val="center"/>
              <w:rPr>
                <w:rFonts w:hint="eastAsia" w:ascii="仿宋" w:hAnsi="仿宋" w:eastAsia="仿宋" w:cs="仿宋"/>
                <w:b w:val="0"/>
                <w:bCs w:val="0"/>
                <w:i w:val="0"/>
                <w:iCs w:val="0"/>
                <w:color w:val="auto"/>
                <w:sz w:val="21"/>
                <w:szCs w:val="21"/>
                <w:u w:val="none"/>
              </w:rPr>
            </w:pPr>
          </w:p>
        </w:tc>
      </w:tr>
      <w:tr w14:paraId="2CA3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DAB60A3">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2835DE2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20</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5238C97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312670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浙江省常山县神龙建材有限公司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48CA02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2FB132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3264EF3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证券所分所</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44AF3">
            <w:pPr>
              <w:jc w:val="center"/>
              <w:rPr>
                <w:rFonts w:hint="eastAsia" w:ascii="仿宋" w:hAnsi="仿宋" w:eastAsia="仿宋" w:cs="仿宋"/>
                <w:b w:val="0"/>
                <w:bCs w:val="0"/>
                <w:i w:val="0"/>
                <w:iCs w:val="0"/>
                <w:color w:val="auto"/>
                <w:sz w:val="21"/>
                <w:szCs w:val="21"/>
                <w:u w:val="none"/>
              </w:rPr>
            </w:pPr>
          </w:p>
        </w:tc>
      </w:tr>
      <w:tr w14:paraId="07C8C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58D9954">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5D56EC4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21</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79AC592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7C8769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常山县安宇新型建材有限公司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0D6ACDC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0D7C135">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1D530B17">
            <w:pPr>
              <w:jc w:val="center"/>
              <w:rPr>
                <w:rFonts w:hint="eastAsia" w:ascii="仿宋" w:hAnsi="仿宋" w:eastAsia="仿宋" w:cs="仿宋"/>
                <w:b w:val="0"/>
                <w:bCs w:val="0"/>
                <w:i w:val="0"/>
                <w:iCs w:val="0"/>
                <w:color w:val="auto"/>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745F31">
            <w:pPr>
              <w:jc w:val="center"/>
              <w:rPr>
                <w:rFonts w:hint="eastAsia" w:ascii="仿宋" w:hAnsi="仿宋" w:eastAsia="仿宋" w:cs="仿宋"/>
                <w:b w:val="0"/>
                <w:bCs w:val="0"/>
                <w:i w:val="0"/>
                <w:iCs w:val="0"/>
                <w:color w:val="auto"/>
                <w:sz w:val="21"/>
                <w:szCs w:val="21"/>
                <w:u w:val="none"/>
              </w:rPr>
            </w:pPr>
          </w:p>
        </w:tc>
      </w:tr>
      <w:tr w14:paraId="483D2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23CA852">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23867B6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22</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2B43E60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53B045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常山县安砾建材有限责任公司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40A55C3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EC2C01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41091E9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D9843">
            <w:pPr>
              <w:jc w:val="center"/>
              <w:rPr>
                <w:rFonts w:hint="eastAsia" w:ascii="仿宋" w:hAnsi="仿宋" w:eastAsia="仿宋" w:cs="仿宋"/>
                <w:b w:val="0"/>
                <w:bCs w:val="0"/>
                <w:i w:val="0"/>
                <w:iCs w:val="0"/>
                <w:color w:val="auto"/>
                <w:sz w:val="21"/>
                <w:szCs w:val="21"/>
                <w:u w:val="none"/>
              </w:rPr>
            </w:pPr>
          </w:p>
        </w:tc>
      </w:tr>
      <w:tr w14:paraId="3F20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6AA0472">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57A9DF7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23</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30FC8D7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5B5222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浙江常山嘉澜健康产业有限公司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C1E45C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4C81E6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64243D2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27E2FCD">
            <w:pPr>
              <w:jc w:val="center"/>
              <w:rPr>
                <w:rFonts w:hint="eastAsia" w:ascii="仿宋" w:hAnsi="仿宋" w:eastAsia="仿宋" w:cs="仿宋"/>
                <w:b w:val="0"/>
                <w:bCs w:val="0"/>
                <w:i w:val="0"/>
                <w:iCs w:val="0"/>
                <w:color w:val="auto"/>
                <w:sz w:val="21"/>
                <w:szCs w:val="21"/>
                <w:u w:val="none"/>
              </w:rPr>
            </w:pPr>
          </w:p>
        </w:tc>
      </w:tr>
      <w:tr w14:paraId="2923A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48B4872">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290CBD9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24</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268CEB5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AC85BC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常山县汇潮水资源管理有限公司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785965E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B2D0D5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32B9DFF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BA9253D">
            <w:pPr>
              <w:jc w:val="center"/>
              <w:rPr>
                <w:rFonts w:hint="eastAsia" w:ascii="仿宋" w:hAnsi="仿宋" w:eastAsia="仿宋" w:cs="仿宋"/>
                <w:b w:val="0"/>
                <w:bCs w:val="0"/>
                <w:i w:val="0"/>
                <w:iCs w:val="0"/>
                <w:color w:val="auto"/>
                <w:sz w:val="21"/>
                <w:szCs w:val="21"/>
                <w:u w:val="none"/>
              </w:rPr>
            </w:pPr>
          </w:p>
        </w:tc>
      </w:tr>
      <w:tr w14:paraId="02F6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30D1FE7">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05AFAD8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25</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72EC234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90E131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常山县惠禾农业发展有限公司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C2780F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36C255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4F47721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66F9971">
            <w:pPr>
              <w:jc w:val="center"/>
              <w:rPr>
                <w:rFonts w:hint="eastAsia" w:ascii="仿宋" w:hAnsi="仿宋" w:eastAsia="仿宋" w:cs="仿宋"/>
                <w:b w:val="0"/>
                <w:bCs w:val="0"/>
                <w:i w:val="0"/>
                <w:iCs w:val="0"/>
                <w:color w:val="auto"/>
                <w:sz w:val="21"/>
                <w:szCs w:val="21"/>
                <w:u w:val="none"/>
              </w:rPr>
            </w:pPr>
          </w:p>
        </w:tc>
      </w:tr>
      <w:tr w14:paraId="16F87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677ACE5">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42028E6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26</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1BD686E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9B5990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常山县美映文化传媒股份有限公司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4C4E02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63D078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0561161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DECCE92">
            <w:pPr>
              <w:jc w:val="center"/>
              <w:rPr>
                <w:rFonts w:hint="eastAsia" w:ascii="仿宋" w:hAnsi="仿宋" w:eastAsia="仿宋" w:cs="仿宋"/>
                <w:b w:val="0"/>
                <w:bCs w:val="0"/>
                <w:i w:val="0"/>
                <w:iCs w:val="0"/>
                <w:color w:val="auto"/>
                <w:sz w:val="21"/>
                <w:szCs w:val="21"/>
                <w:u w:val="none"/>
              </w:rPr>
            </w:pPr>
          </w:p>
        </w:tc>
      </w:tr>
      <w:tr w14:paraId="2C7B8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885E622">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55477C1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27</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36099AB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A0F1E4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常山县嘉恒农业发展股份有限公司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FD6106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596A90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2A38B97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D87FBCF">
            <w:pPr>
              <w:jc w:val="center"/>
              <w:rPr>
                <w:rFonts w:hint="eastAsia" w:ascii="仿宋" w:hAnsi="仿宋" w:eastAsia="仿宋" w:cs="仿宋"/>
                <w:b w:val="0"/>
                <w:bCs w:val="0"/>
                <w:i w:val="0"/>
                <w:iCs w:val="0"/>
                <w:color w:val="auto"/>
                <w:sz w:val="21"/>
                <w:szCs w:val="21"/>
                <w:u w:val="none"/>
              </w:rPr>
            </w:pPr>
          </w:p>
        </w:tc>
      </w:tr>
      <w:tr w14:paraId="3DAE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4008474">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23762FE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28</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30E8745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C34597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常山县净农农产品股份有限公司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422D6D6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C1C3A8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4E7BB46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75705CA">
            <w:pPr>
              <w:jc w:val="center"/>
              <w:rPr>
                <w:rFonts w:hint="eastAsia" w:ascii="仿宋" w:hAnsi="仿宋" w:eastAsia="仿宋" w:cs="仿宋"/>
                <w:b w:val="0"/>
                <w:bCs w:val="0"/>
                <w:i w:val="0"/>
                <w:iCs w:val="0"/>
                <w:color w:val="auto"/>
                <w:sz w:val="21"/>
                <w:szCs w:val="21"/>
                <w:u w:val="none"/>
              </w:rPr>
            </w:pPr>
          </w:p>
        </w:tc>
      </w:tr>
      <w:tr w14:paraId="296B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91BFA18">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4F82DA7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29</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20FCC24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B998AC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常山县柯金贸易股份有限公司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4E6020E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183D8C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3837924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EAA9813">
            <w:pPr>
              <w:jc w:val="center"/>
              <w:rPr>
                <w:rFonts w:hint="eastAsia" w:ascii="仿宋" w:hAnsi="仿宋" w:eastAsia="仿宋" w:cs="仿宋"/>
                <w:b w:val="0"/>
                <w:bCs w:val="0"/>
                <w:i w:val="0"/>
                <w:iCs w:val="0"/>
                <w:color w:val="auto"/>
                <w:sz w:val="21"/>
                <w:szCs w:val="21"/>
                <w:u w:val="none"/>
              </w:rPr>
            </w:pPr>
          </w:p>
        </w:tc>
      </w:tr>
      <w:tr w14:paraId="311D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E2FF5BF">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5335C91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30</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0A9EC87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304958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常山县城韵环境卫生管理有限责任公司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37FAD64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541C0EC">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7D33D60D">
            <w:pPr>
              <w:jc w:val="center"/>
              <w:rPr>
                <w:rFonts w:hint="eastAsia" w:ascii="仿宋" w:hAnsi="仿宋" w:eastAsia="仿宋" w:cs="仿宋"/>
                <w:b w:val="0"/>
                <w:bCs w:val="0"/>
                <w:i w:val="0"/>
                <w:iCs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87AE4B5">
            <w:pPr>
              <w:jc w:val="center"/>
              <w:rPr>
                <w:rFonts w:hint="eastAsia" w:ascii="仿宋" w:hAnsi="仿宋" w:eastAsia="仿宋" w:cs="仿宋"/>
                <w:b w:val="0"/>
                <w:bCs w:val="0"/>
                <w:i w:val="0"/>
                <w:iCs w:val="0"/>
                <w:color w:val="auto"/>
                <w:sz w:val="21"/>
                <w:szCs w:val="21"/>
                <w:u w:val="none"/>
              </w:rPr>
            </w:pPr>
          </w:p>
        </w:tc>
      </w:tr>
      <w:tr w14:paraId="6417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26ADB05">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0CF6ED5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31</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655BF99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834882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常山柚创贸易有限公司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2DEA1F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F1D51C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58E02A4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CA4F226">
            <w:pPr>
              <w:jc w:val="center"/>
              <w:rPr>
                <w:rFonts w:hint="eastAsia" w:ascii="仿宋" w:hAnsi="仿宋" w:eastAsia="仿宋" w:cs="仿宋"/>
                <w:b w:val="0"/>
                <w:bCs w:val="0"/>
                <w:i w:val="0"/>
                <w:iCs w:val="0"/>
                <w:color w:val="auto"/>
                <w:sz w:val="21"/>
                <w:szCs w:val="21"/>
                <w:u w:val="none"/>
              </w:rPr>
            </w:pPr>
          </w:p>
        </w:tc>
      </w:tr>
      <w:tr w14:paraId="52DA6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2438673">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31A341A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264AEB7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CBFAA9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常山县农发建设工程有限公司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05ECE44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291EFB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274961D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67A9248">
            <w:pPr>
              <w:jc w:val="center"/>
              <w:rPr>
                <w:rFonts w:hint="eastAsia" w:ascii="仿宋" w:hAnsi="仿宋" w:eastAsia="仿宋" w:cs="仿宋"/>
                <w:b w:val="0"/>
                <w:bCs w:val="0"/>
                <w:i w:val="0"/>
                <w:iCs w:val="0"/>
                <w:color w:val="auto"/>
                <w:sz w:val="21"/>
                <w:szCs w:val="21"/>
                <w:u w:val="none"/>
              </w:rPr>
            </w:pPr>
          </w:p>
        </w:tc>
      </w:tr>
      <w:tr w14:paraId="5DE5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A9480FE">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66D40BA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33</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68238C0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AA3B05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东海常山木本油料运营中心有限公司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0D51A5F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26BE6E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0F3E137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ED1851B">
            <w:pPr>
              <w:jc w:val="center"/>
              <w:rPr>
                <w:rFonts w:hint="eastAsia" w:ascii="仿宋" w:hAnsi="仿宋" w:eastAsia="仿宋" w:cs="仿宋"/>
                <w:b w:val="0"/>
                <w:bCs w:val="0"/>
                <w:i w:val="0"/>
                <w:iCs w:val="0"/>
                <w:color w:val="auto"/>
                <w:sz w:val="21"/>
                <w:szCs w:val="21"/>
                <w:u w:val="none"/>
              </w:rPr>
            </w:pPr>
          </w:p>
        </w:tc>
      </w:tr>
      <w:tr w14:paraId="0788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D6D570D">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0C48DB7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34</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4B78833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9FF74E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浙江常山旅游发展投资运营有限公司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0A2BD2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F0D115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E776DF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C9865CE">
            <w:pPr>
              <w:jc w:val="center"/>
              <w:rPr>
                <w:rFonts w:hint="eastAsia" w:ascii="仿宋" w:hAnsi="仿宋" w:eastAsia="仿宋" w:cs="仿宋"/>
                <w:b w:val="0"/>
                <w:bCs w:val="0"/>
                <w:i w:val="0"/>
                <w:iCs w:val="0"/>
                <w:color w:val="auto"/>
                <w:sz w:val="21"/>
                <w:szCs w:val="21"/>
                <w:u w:val="none"/>
              </w:rPr>
            </w:pPr>
          </w:p>
        </w:tc>
      </w:tr>
      <w:tr w14:paraId="0E316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01A2543">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75D1D02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35</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185A1AE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FEC62C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常山县宋诗之河城市更新建设发展有限公司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10A123F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B2DC08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472DDE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1F2262C">
            <w:pPr>
              <w:jc w:val="center"/>
              <w:rPr>
                <w:rFonts w:hint="eastAsia" w:ascii="仿宋" w:hAnsi="仿宋" w:eastAsia="仿宋" w:cs="仿宋"/>
                <w:b w:val="0"/>
                <w:bCs w:val="0"/>
                <w:i w:val="0"/>
                <w:iCs w:val="0"/>
                <w:color w:val="auto"/>
                <w:sz w:val="21"/>
                <w:szCs w:val="21"/>
                <w:u w:val="none"/>
              </w:rPr>
            </w:pPr>
          </w:p>
        </w:tc>
      </w:tr>
      <w:tr w14:paraId="340DD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AB7CB77">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78A9E8F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36</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7A6FAC9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A9BFD9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浙江宋创置业有限公司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0882B08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854ED9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489DC6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11CDBA4">
            <w:pPr>
              <w:jc w:val="center"/>
              <w:rPr>
                <w:rFonts w:hint="eastAsia" w:ascii="仿宋" w:hAnsi="仿宋" w:eastAsia="仿宋" w:cs="仿宋"/>
                <w:b w:val="0"/>
                <w:bCs w:val="0"/>
                <w:i w:val="0"/>
                <w:iCs w:val="0"/>
                <w:color w:val="auto"/>
                <w:sz w:val="21"/>
                <w:szCs w:val="21"/>
                <w:u w:val="none"/>
              </w:rPr>
            </w:pPr>
          </w:p>
        </w:tc>
      </w:tr>
      <w:tr w14:paraId="7691C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45B275B">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6E40A09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37</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57A5AD4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74DCD3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常山柚安供应链管理有限公司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1000AF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42A901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0458679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328CBF0">
            <w:pPr>
              <w:jc w:val="center"/>
              <w:rPr>
                <w:rFonts w:hint="eastAsia" w:ascii="仿宋" w:hAnsi="仿宋" w:eastAsia="仿宋" w:cs="仿宋"/>
                <w:b w:val="0"/>
                <w:bCs w:val="0"/>
                <w:i w:val="0"/>
                <w:iCs w:val="0"/>
                <w:color w:val="auto"/>
                <w:sz w:val="21"/>
                <w:szCs w:val="21"/>
                <w:u w:val="none"/>
              </w:rPr>
            </w:pPr>
          </w:p>
        </w:tc>
      </w:tr>
      <w:tr w14:paraId="28FC6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restart"/>
            <w:tcBorders>
              <w:top w:val="single" w:color="000000" w:sz="4" w:space="0"/>
              <w:left w:val="single" w:color="000000" w:sz="4" w:space="0"/>
              <w:bottom w:val="single" w:color="000000" w:sz="4" w:space="0"/>
              <w:right w:val="single" w:color="000000" w:sz="4" w:space="0"/>
            </w:tcBorders>
            <w:noWrap/>
            <w:vAlign w:val="center"/>
          </w:tcPr>
          <w:p w14:paraId="63AF211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工业集团</w:t>
            </w: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3AED0E3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CFC8C9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一级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E8CD4E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4"/>
                <w:szCs w:val="24"/>
                <w:u w:val="none"/>
                <w:lang w:val="en-US" w:eastAsia="zh-CN" w:bidi="ar"/>
              </w:rPr>
              <w:t>工控</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BAE28C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B5035E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385496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证券所总所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8DD82CE">
            <w:pPr>
              <w:jc w:val="center"/>
              <w:rPr>
                <w:rFonts w:hint="eastAsia" w:ascii="仿宋" w:hAnsi="仿宋" w:eastAsia="仿宋" w:cs="仿宋"/>
                <w:b w:val="0"/>
                <w:bCs w:val="0"/>
                <w:i w:val="0"/>
                <w:iCs w:val="0"/>
                <w:color w:val="auto"/>
                <w:sz w:val="21"/>
                <w:szCs w:val="21"/>
                <w:u w:val="none"/>
              </w:rPr>
            </w:pPr>
          </w:p>
        </w:tc>
      </w:tr>
      <w:tr w14:paraId="094D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9E7A316">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57640D2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FF93F0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8F2CD6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常山工业发展集团有限公司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2117DC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B146AC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D98C48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证券所总所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5B6CBDE">
            <w:pPr>
              <w:jc w:val="center"/>
              <w:rPr>
                <w:rFonts w:hint="eastAsia" w:ascii="仿宋" w:hAnsi="仿宋" w:eastAsia="仿宋" w:cs="仿宋"/>
                <w:b w:val="0"/>
                <w:bCs w:val="0"/>
                <w:i w:val="0"/>
                <w:iCs w:val="0"/>
                <w:color w:val="auto"/>
                <w:sz w:val="21"/>
                <w:szCs w:val="21"/>
                <w:u w:val="none"/>
              </w:rPr>
            </w:pPr>
          </w:p>
        </w:tc>
      </w:tr>
      <w:tr w14:paraId="5336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117C29F">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3007C69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0D6C4E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一级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CD3BEF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4"/>
                <w:szCs w:val="24"/>
                <w:u w:val="none"/>
                <w:lang w:val="en-US" w:eastAsia="zh-CN" w:bidi="ar"/>
              </w:rPr>
              <w:t>工控</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E6CDC8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40C61E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566AFA8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7CFBC31">
            <w:pPr>
              <w:jc w:val="center"/>
              <w:rPr>
                <w:rFonts w:hint="eastAsia" w:ascii="仿宋" w:hAnsi="仿宋" w:eastAsia="仿宋" w:cs="仿宋"/>
                <w:b w:val="0"/>
                <w:bCs w:val="0"/>
                <w:i w:val="0"/>
                <w:iCs w:val="0"/>
                <w:color w:val="auto"/>
                <w:sz w:val="21"/>
                <w:szCs w:val="21"/>
                <w:u w:val="none"/>
              </w:rPr>
            </w:pPr>
          </w:p>
        </w:tc>
      </w:tr>
      <w:tr w14:paraId="39F97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8B0E283">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E918B5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4</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49E76F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C0C813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常山工业发展集团有限公司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9C305D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59050E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54DB5DD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E7F21F1">
            <w:pPr>
              <w:jc w:val="center"/>
              <w:rPr>
                <w:rFonts w:hint="eastAsia" w:ascii="仿宋" w:hAnsi="仿宋" w:eastAsia="仿宋" w:cs="仿宋"/>
                <w:b w:val="0"/>
                <w:bCs w:val="0"/>
                <w:i w:val="0"/>
                <w:iCs w:val="0"/>
                <w:color w:val="auto"/>
                <w:sz w:val="21"/>
                <w:szCs w:val="21"/>
                <w:u w:val="none"/>
              </w:rPr>
            </w:pPr>
          </w:p>
        </w:tc>
      </w:tr>
      <w:tr w14:paraId="40E4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33C23681">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3E3D22A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391461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2534BB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常山县嘉颂园区运营管理有限公司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6AD4E5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219579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93FF43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4D8FD65">
            <w:pPr>
              <w:jc w:val="center"/>
              <w:rPr>
                <w:rFonts w:hint="eastAsia" w:ascii="仿宋" w:hAnsi="仿宋" w:eastAsia="仿宋" w:cs="仿宋"/>
                <w:b w:val="0"/>
                <w:bCs w:val="0"/>
                <w:i w:val="0"/>
                <w:iCs w:val="0"/>
                <w:color w:val="auto"/>
                <w:sz w:val="21"/>
                <w:szCs w:val="21"/>
                <w:u w:val="none"/>
              </w:rPr>
            </w:pPr>
          </w:p>
        </w:tc>
      </w:tr>
      <w:tr w14:paraId="3949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668D968">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3944E88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D29EEF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4568C4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常山县岳安基础设施建设有限公司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1CA411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1CD5B5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1329F1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DF0B6BA">
            <w:pPr>
              <w:jc w:val="center"/>
              <w:rPr>
                <w:rFonts w:hint="eastAsia" w:ascii="仿宋" w:hAnsi="仿宋" w:eastAsia="仿宋" w:cs="仿宋"/>
                <w:b w:val="0"/>
                <w:bCs w:val="0"/>
                <w:i w:val="0"/>
                <w:iCs w:val="0"/>
                <w:color w:val="auto"/>
                <w:sz w:val="21"/>
                <w:szCs w:val="21"/>
                <w:u w:val="none"/>
              </w:rPr>
            </w:pPr>
          </w:p>
        </w:tc>
      </w:tr>
      <w:tr w14:paraId="7BCD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4BB4B0D">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36E500A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299AEA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BA3930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常山县欣宏电镀有限公司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B5D185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F63F6D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EF6E19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181A46D">
            <w:pPr>
              <w:jc w:val="center"/>
              <w:rPr>
                <w:rFonts w:hint="eastAsia" w:ascii="仿宋" w:hAnsi="仿宋" w:eastAsia="仿宋" w:cs="仿宋"/>
                <w:b w:val="0"/>
                <w:bCs w:val="0"/>
                <w:i w:val="0"/>
                <w:iCs w:val="0"/>
                <w:color w:val="auto"/>
                <w:sz w:val="21"/>
                <w:szCs w:val="21"/>
                <w:u w:val="none"/>
              </w:rPr>
            </w:pPr>
          </w:p>
        </w:tc>
      </w:tr>
      <w:tr w14:paraId="2B8D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3E6171F4">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3B3E671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FC34C8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EC1A2E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常山碧澜建设有限公司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8DC462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76A36A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361293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6CAD4C5">
            <w:pPr>
              <w:jc w:val="center"/>
              <w:rPr>
                <w:rFonts w:hint="eastAsia" w:ascii="仿宋" w:hAnsi="仿宋" w:eastAsia="仿宋" w:cs="仿宋"/>
                <w:b w:val="0"/>
                <w:bCs w:val="0"/>
                <w:i w:val="0"/>
                <w:iCs w:val="0"/>
                <w:color w:val="auto"/>
                <w:sz w:val="21"/>
                <w:szCs w:val="21"/>
                <w:u w:val="none"/>
              </w:rPr>
            </w:pPr>
          </w:p>
        </w:tc>
      </w:tr>
      <w:tr w14:paraId="4557F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0129214">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19438AA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3F1C51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0E974A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常山县鑫茂股权投资有限公司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CE8C42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153230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713283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9CC2A60">
            <w:pPr>
              <w:jc w:val="center"/>
              <w:rPr>
                <w:rFonts w:hint="eastAsia" w:ascii="仿宋" w:hAnsi="仿宋" w:eastAsia="仿宋" w:cs="仿宋"/>
                <w:b w:val="0"/>
                <w:bCs w:val="0"/>
                <w:i w:val="0"/>
                <w:iCs w:val="0"/>
                <w:color w:val="auto"/>
                <w:sz w:val="21"/>
                <w:szCs w:val="21"/>
                <w:u w:val="none"/>
              </w:rPr>
            </w:pPr>
          </w:p>
        </w:tc>
      </w:tr>
      <w:tr w14:paraId="794C3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39CC74D4">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1FA42F7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9E7A30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92A17E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浙江科峰建筑规划设计研究有限公司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06BB6A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3104FC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9B811C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7FBED93">
            <w:pPr>
              <w:jc w:val="center"/>
              <w:rPr>
                <w:rFonts w:hint="eastAsia" w:ascii="仿宋" w:hAnsi="仿宋" w:eastAsia="仿宋" w:cs="仿宋"/>
                <w:b w:val="0"/>
                <w:bCs w:val="0"/>
                <w:i w:val="0"/>
                <w:iCs w:val="0"/>
                <w:color w:val="auto"/>
                <w:sz w:val="21"/>
                <w:szCs w:val="21"/>
                <w:u w:val="none"/>
              </w:rPr>
            </w:pPr>
          </w:p>
        </w:tc>
      </w:tr>
      <w:tr w14:paraId="42F63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56F0819">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3E48C9D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43EC66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2FF52F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常山县鼎设建筑工程有限公司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515655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4AB8AC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D4EE33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829585F">
            <w:pPr>
              <w:jc w:val="center"/>
              <w:rPr>
                <w:rFonts w:hint="eastAsia" w:ascii="仿宋" w:hAnsi="仿宋" w:eastAsia="仿宋" w:cs="仿宋"/>
                <w:b w:val="0"/>
                <w:bCs w:val="0"/>
                <w:i w:val="0"/>
                <w:iCs w:val="0"/>
                <w:color w:val="auto"/>
                <w:sz w:val="21"/>
                <w:szCs w:val="21"/>
                <w:u w:val="none"/>
              </w:rPr>
            </w:pPr>
          </w:p>
        </w:tc>
      </w:tr>
      <w:tr w14:paraId="686B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4632189">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1A4CCEA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5E6E02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93E1C7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常山县低丘缓坡综合开发有限公司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F8CF43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B44412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80AB52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EA2DA0D">
            <w:pPr>
              <w:jc w:val="center"/>
              <w:rPr>
                <w:rFonts w:hint="eastAsia" w:ascii="仿宋" w:hAnsi="仿宋" w:eastAsia="仿宋" w:cs="仿宋"/>
                <w:b w:val="0"/>
                <w:bCs w:val="0"/>
                <w:i w:val="0"/>
                <w:iCs w:val="0"/>
                <w:color w:val="auto"/>
                <w:sz w:val="21"/>
                <w:szCs w:val="21"/>
                <w:u w:val="none"/>
              </w:rPr>
            </w:pPr>
          </w:p>
        </w:tc>
      </w:tr>
      <w:tr w14:paraId="47C7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FD56D74">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37978E8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57ABBC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79CC0E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常山县柚桥山海协作产业园开发有限公司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38A749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69C76D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68483E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7028603">
            <w:pPr>
              <w:jc w:val="center"/>
              <w:rPr>
                <w:rFonts w:hint="eastAsia" w:ascii="仿宋" w:hAnsi="仿宋" w:eastAsia="仿宋" w:cs="仿宋"/>
                <w:b w:val="0"/>
                <w:bCs w:val="0"/>
                <w:i w:val="0"/>
                <w:iCs w:val="0"/>
                <w:color w:val="auto"/>
                <w:sz w:val="21"/>
                <w:szCs w:val="21"/>
                <w:u w:val="none"/>
              </w:rPr>
            </w:pPr>
          </w:p>
        </w:tc>
      </w:tr>
    </w:tbl>
    <w:p w14:paraId="7267FC27">
      <w:pPr>
        <w:spacing w:line="440" w:lineRule="exact"/>
        <w:outlineLvl w:val="1"/>
        <w:rPr>
          <w:rFonts w:hint="eastAsia" w:ascii="仿宋" w:hAnsi="仿宋" w:eastAsia="仿宋" w:cs="仿宋"/>
          <w:b/>
          <w:sz w:val="24"/>
          <w:szCs w:val="24"/>
        </w:rPr>
      </w:pPr>
    </w:p>
    <w:p w14:paraId="70B26CC2">
      <w:pPr>
        <w:spacing w:line="440" w:lineRule="exact"/>
        <w:outlineLvl w:val="1"/>
        <w:rPr>
          <w:rFonts w:hint="eastAsia" w:ascii="仿宋" w:hAnsi="仿宋" w:eastAsia="仿宋" w:cs="仿宋"/>
          <w:b/>
          <w:sz w:val="24"/>
          <w:szCs w:val="24"/>
        </w:rPr>
      </w:pPr>
      <w:r>
        <w:rPr>
          <w:rFonts w:hint="eastAsia" w:ascii="仿宋" w:hAnsi="仿宋" w:eastAsia="仿宋" w:cs="仿宋"/>
          <w:b/>
          <w:sz w:val="24"/>
          <w:szCs w:val="24"/>
        </w:rPr>
        <w:t>五、服务要求：</w:t>
      </w:r>
    </w:p>
    <w:p w14:paraId="08033EDF">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（1）依据《中国注册会计师审计准则》。</w:t>
      </w:r>
    </w:p>
    <w:p w14:paraId="7F8FB62B">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（2）会计师事务所在接到审计委托书后，根据项目的具体情况和要求组成审计小组，提前2天向被审计单位发出审计通知，以便做好审计前的准备工作。</w:t>
      </w:r>
    </w:p>
    <w:p w14:paraId="474C8290">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（3）审计小组应当赴被审计单位进行实地审计。审计时可以先召开有关人员会议，提出项目审计要求；听取项目实施情况的介绍，了解项目实施的具体情况。必要时可向有关人员作进一步的调查了解。</w:t>
      </w:r>
    </w:p>
    <w:p w14:paraId="5D399A5D">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（4）审计工作应当认真查阅会计账簿、凭证、报表及相关资料，察看现场，检查账物是否相符。审计情况需认真做好记录。</w:t>
      </w:r>
    </w:p>
    <w:p w14:paraId="05E3C9A4">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（5）根据审计结果，出具审计报告。审计报告应当如实反映企业财务状况、经营成果和现金流量等有关信息以及审计应当披露的其他事项。</w:t>
      </w:r>
    </w:p>
    <w:p w14:paraId="6EAC8D51">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）采购人目前会计核算应用NC6.5版集团财务管控软件系统，财务报告审计单位（会计师事务所）需自带NC6.5版审计取数软件。</w:t>
      </w:r>
    </w:p>
    <w:p w14:paraId="40F7570E">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）为保持业务连贯性，三年审计需委任同一审计总监及审计经理，如审计经理离职等原因无法开展工作，新委派审计经理需经甲方书面同意，不得低于投标时审计经理的资格条件。</w:t>
      </w:r>
    </w:p>
    <w:p w14:paraId="2B3B2E54">
      <w:pPr>
        <w:spacing w:line="360" w:lineRule="auto"/>
        <w:rPr>
          <w:rFonts w:hint="eastAsia" w:ascii="仿宋" w:hAnsi="仿宋" w:eastAsia="仿宋" w:cs="仿宋"/>
          <w:b/>
          <w:sz w:val="24"/>
          <w:szCs w:val="24"/>
          <w:highlight w:val="red"/>
        </w:rPr>
      </w:pPr>
      <w:r>
        <w:rPr>
          <w:rFonts w:hint="eastAsia" w:ascii="仿宋" w:hAnsi="仿宋" w:eastAsia="仿宋" w:cs="仿宋"/>
          <w:b/>
          <w:sz w:val="24"/>
          <w:szCs w:val="24"/>
        </w:rPr>
        <w:t>六、审计义务及责任：</w:t>
      </w:r>
    </w:p>
    <w:p w14:paraId="186D07C9">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(1）审计工作必须依法审计，严格执行审计准则。坚持诚信、客观、公正的原则，对在执行业务过程中知悉的相关事项负有保密义务，发现重要线索须及时反馈给衢州市衢江控股集团有限公司管理层。</w:t>
      </w:r>
    </w:p>
    <w:p w14:paraId="29D0777F">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(2）在出具审计报告前，须将审计工作底稿、审计证据等资料送</w:t>
      </w:r>
      <w:r>
        <w:rPr>
          <w:rFonts w:hint="eastAsia" w:ascii="仿宋" w:hAnsi="仿宋" w:eastAsia="仿宋" w:cs="仿宋"/>
          <w:sz w:val="24"/>
          <w:szCs w:val="24"/>
          <w:lang w:eastAsia="zh-CN"/>
        </w:rPr>
        <w:t>采购人</w:t>
      </w:r>
      <w:r>
        <w:rPr>
          <w:rFonts w:hint="eastAsia" w:ascii="仿宋" w:hAnsi="仿宋" w:eastAsia="仿宋" w:cs="仿宋"/>
          <w:sz w:val="24"/>
          <w:szCs w:val="24"/>
        </w:rPr>
        <w:t>复核，经复核后再出具审计报告，审计成果归</w:t>
      </w:r>
      <w:r>
        <w:rPr>
          <w:rFonts w:hint="eastAsia" w:ascii="仿宋" w:hAnsi="仿宋" w:eastAsia="仿宋" w:cs="仿宋"/>
          <w:sz w:val="24"/>
          <w:szCs w:val="24"/>
          <w:lang w:eastAsia="zh-CN"/>
        </w:rPr>
        <w:t>采购人</w:t>
      </w:r>
      <w:r>
        <w:rPr>
          <w:rFonts w:hint="eastAsia" w:ascii="仿宋" w:hAnsi="仿宋" w:eastAsia="仿宋" w:cs="仿宋"/>
          <w:sz w:val="24"/>
          <w:szCs w:val="24"/>
        </w:rPr>
        <w:t>所有。审计单位和审计人员在审计中有保守商业秘密的义务，应妥善保管审计工作底稿和有关资料，不得擅自对外提供。</w:t>
      </w:r>
    </w:p>
    <w:p w14:paraId="3D8515EF">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(3）会计师事务所在执行审计业务时，不得有下列行为：</w:t>
      </w:r>
    </w:p>
    <w:p w14:paraId="35A740A6">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a.在执行审计业务期间，购买被审计单位或者个人的其他财产；</w:t>
      </w:r>
    </w:p>
    <w:p w14:paraId="6C67FD70">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b.索取、收受委托合同约定以外的酬金或者其他财物，或者利用执行业务之便，谋取其他不正当的利益，或参与可能影响审计工作正常开展的任何活动；</w:t>
      </w:r>
    </w:p>
    <w:p w14:paraId="6C72A96C">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c.不得将委托事项转委托给第三方；</w:t>
      </w:r>
    </w:p>
    <w:p w14:paraId="05DA7844">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d.违反法律、行政法规的其他行为。</w:t>
      </w:r>
    </w:p>
    <w:p w14:paraId="29448F10">
      <w:pPr>
        <w:snapToGrid w:val="0"/>
        <w:spacing w:line="360" w:lineRule="auto"/>
        <w:ind w:firstLine="480" w:firstLineChars="200"/>
        <w:jc w:val="left"/>
        <w:rPr>
          <w:rFonts w:hint="eastAsia" w:ascii="仿宋" w:hAnsi="仿宋" w:eastAsia="仿宋" w:cs="仿宋"/>
          <w:sz w:val="24"/>
          <w:szCs w:val="24"/>
          <w:highlight w:val="red"/>
        </w:rPr>
      </w:pPr>
      <w:r>
        <w:rPr>
          <w:rFonts w:hint="eastAsia" w:ascii="仿宋" w:hAnsi="仿宋" w:eastAsia="仿宋" w:cs="仿宋"/>
          <w:sz w:val="24"/>
          <w:szCs w:val="24"/>
        </w:rPr>
        <w:t>(4）会计师事务所办理审计事项，与被审计单位或者审计事项有利害关系的，应当回避。</w:t>
      </w:r>
    </w:p>
    <w:p w14:paraId="66908B98">
      <w:pPr>
        <w:spacing w:line="360" w:lineRule="auto"/>
        <w:rPr>
          <w:rFonts w:hint="eastAsia"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、服务期限：</w:t>
      </w:r>
    </w:p>
    <w:p w14:paraId="5248333D">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3年，自合同签订之日起计算。</w:t>
      </w:r>
    </w:p>
    <w:p w14:paraId="2F70C64E">
      <w:pPr>
        <w:adjustRightInd/>
        <w:spacing w:line="360" w:lineRule="auto"/>
        <w:rPr>
          <w:rFonts w:hint="eastAsia" w:ascii="仿宋" w:hAnsi="仿宋" w:eastAsia="仿宋" w:cs="仿宋"/>
          <w:b/>
          <w:color w:val="auto"/>
          <w:spacing w:val="20"/>
          <w:sz w:val="24"/>
        </w:rPr>
      </w:pPr>
      <w:r>
        <w:rPr>
          <w:rFonts w:hint="eastAsia" w:ascii="仿宋" w:hAnsi="仿宋" w:eastAsia="仿宋" w:cs="仿宋"/>
          <w:b/>
          <w:color w:val="auto"/>
          <w:spacing w:val="20"/>
          <w:sz w:val="24"/>
          <w:lang w:val="en-US" w:eastAsia="zh-CN"/>
        </w:rPr>
        <w:t>八</w:t>
      </w:r>
      <w:r>
        <w:rPr>
          <w:rFonts w:hint="eastAsia" w:ascii="仿宋" w:hAnsi="仿宋" w:eastAsia="仿宋" w:cs="仿宋"/>
          <w:b/>
          <w:color w:val="auto"/>
          <w:spacing w:val="20"/>
          <w:sz w:val="24"/>
        </w:rPr>
        <w:t>、</w:t>
      </w:r>
      <w:r>
        <w:rPr>
          <w:rFonts w:hint="eastAsia" w:ascii="仿宋" w:hAnsi="仿宋" w:eastAsia="仿宋" w:cs="仿宋"/>
          <w:b/>
          <w:color w:val="auto"/>
          <w:spacing w:val="20"/>
          <w:sz w:val="24"/>
          <w:lang w:val="en-US" w:eastAsia="zh-CN"/>
        </w:rPr>
        <w:t>其他：</w:t>
      </w:r>
      <w:r>
        <w:rPr>
          <w:rFonts w:hint="eastAsia" w:ascii="仿宋" w:hAnsi="仿宋" w:eastAsia="仿宋" w:cs="仿宋"/>
          <w:color w:val="auto"/>
          <w:sz w:val="24"/>
          <w:szCs w:val="24"/>
        </w:rPr>
        <w:t>联合体中标的，联合体各方应当共同与招标人签订合同，就中标项目向招标人承担连带责任。</w:t>
      </w:r>
    </w:p>
    <w:p w14:paraId="47AAAD10">
      <w:pPr>
        <w:pStyle w:val="46"/>
        <w:spacing w:line="360" w:lineRule="auto"/>
        <w:rPr>
          <w:rFonts w:hint="eastAsia" w:ascii="仿宋" w:hAnsi="仿宋" w:eastAsia="仿宋" w:cs="仿宋"/>
        </w:rPr>
      </w:pPr>
    </w:p>
    <w:p w14:paraId="161034A1">
      <w:pPr>
        <w:pStyle w:val="47"/>
        <w:spacing w:line="360" w:lineRule="auto"/>
        <w:jc w:val="center"/>
        <w:rPr>
          <w:rFonts w:hint="eastAsia" w:ascii="仿宋" w:hAnsi="仿宋" w:eastAsia="仿宋" w:cs="仿宋"/>
          <w:b/>
          <w:sz w:val="36"/>
          <w:szCs w:val="36"/>
        </w:rPr>
      </w:pPr>
    </w:p>
    <w:p w14:paraId="019673E8">
      <w:pPr>
        <w:pStyle w:val="47"/>
        <w:spacing w:line="360" w:lineRule="auto"/>
        <w:jc w:val="center"/>
        <w:rPr>
          <w:rFonts w:hint="eastAsia" w:ascii="仿宋" w:hAnsi="仿宋" w:eastAsia="仿宋" w:cs="仿宋"/>
          <w:b/>
          <w:sz w:val="36"/>
          <w:szCs w:val="36"/>
        </w:rPr>
      </w:pPr>
    </w:p>
    <w:p w14:paraId="00B7C119">
      <w:pPr>
        <w:spacing w:line="360" w:lineRule="auto"/>
        <w:jc w:val="center"/>
        <w:rPr>
          <w:rFonts w:hint="eastAsia" w:ascii="仿宋" w:hAnsi="仿宋" w:eastAsia="仿宋" w:cs="仿宋"/>
          <w:b/>
          <w:sz w:val="36"/>
          <w:szCs w:val="36"/>
        </w:rPr>
      </w:pPr>
    </w:p>
    <w:p w14:paraId="56A8E3F0">
      <w:pPr>
        <w:pStyle w:val="9"/>
        <w:spacing w:line="360" w:lineRule="auto"/>
        <w:ind w:firstLine="480"/>
        <w:rPr>
          <w:rFonts w:hint="eastAsia" w:ascii="仿宋" w:hAnsi="仿宋" w:eastAsia="仿宋" w:cs="仿宋"/>
        </w:rPr>
      </w:pPr>
    </w:p>
    <w:p w14:paraId="4D4C65CA">
      <w:pPr>
        <w:rPr>
          <w:rFonts w:hint="eastAsia" w:ascii="仿宋" w:hAnsi="仿宋" w:eastAsia="仿宋" w:cs="仿宋"/>
          <w:b/>
          <w:sz w:val="36"/>
          <w:szCs w:val="36"/>
        </w:rPr>
      </w:pPr>
      <w:r>
        <w:rPr>
          <w:rFonts w:hint="eastAsia" w:ascii="仿宋" w:hAnsi="仿宋" w:eastAsia="仿宋" w:cs="仿宋"/>
          <w:b/>
          <w:sz w:val="36"/>
          <w:szCs w:val="36"/>
        </w:rPr>
        <w:br w:type="page"/>
      </w:r>
    </w:p>
    <w:p w14:paraId="14CC36D1">
      <w:pPr>
        <w:spacing w:line="360" w:lineRule="auto"/>
        <w:jc w:val="center"/>
        <w:rPr>
          <w:rFonts w:hint="eastAsia" w:ascii="仿宋" w:hAnsi="仿宋" w:eastAsia="仿宋" w:cs="仿宋"/>
          <w:b/>
          <w:sz w:val="32"/>
        </w:rPr>
      </w:pPr>
      <w:r>
        <w:rPr>
          <w:rFonts w:hint="eastAsia" w:ascii="仿宋" w:hAnsi="仿宋" w:eastAsia="仿宋" w:cs="仿宋"/>
          <w:b/>
          <w:sz w:val="36"/>
          <w:szCs w:val="36"/>
          <w:lang w:eastAsia="zh-CN"/>
        </w:rPr>
        <w:t>第</w:t>
      </w:r>
      <w:r>
        <w:rPr>
          <w:rFonts w:hint="eastAsia" w:ascii="仿宋" w:hAnsi="仿宋" w:eastAsia="仿宋" w:cs="仿宋"/>
          <w:b/>
          <w:sz w:val="36"/>
          <w:szCs w:val="36"/>
        </w:rPr>
        <w:t xml:space="preserve">四章   </w:t>
      </w:r>
      <w:bookmarkStart w:id="24" w:name="_Toc184313270"/>
      <w:bookmarkEnd w:id="24"/>
      <w:bookmarkStart w:id="25" w:name="_Toc184314457"/>
      <w:bookmarkEnd w:id="25"/>
      <w:bookmarkStart w:id="26" w:name="_Toc184313282"/>
      <w:bookmarkEnd w:id="26"/>
      <w:bookmarkStart w:id="27" w:name="_Toc184308081"/>
      <w:bookmarkEnd w:id="27"/>
      <w:bookmarkStart w:id="28" w:name="_Toc184310291"/>
      <w:bookmarkEnd w:id="28"/>
      <w:bookmarkStart w:id="29" w:name="_Toc184308048"/>
      <w:bookmarkEnd w:id="29"/>
      <w:bookmarkStart w:id="30" w:name="_Toc184313293"/>
      <w:bookmarkEnd w:id="30"/>
      <w:bookmarkStart w:id="31" w:name="_Toc184312104"/>
      <w:bookmarkEnd w:id="31"/>
      <w:bookmarkStart w:id="32" w:name="_Toc184310284"/>
      <w:bookmarkEnd w:id="32"/>
      <w:bookmarkStart w:id="33" w:name="_Toc184314463"/>
      <w:bookmarkEnd w:id="33"/>
      <w:bookmarkStart w:id="34" w:name="_Toc184308076"/>
      <w:bookmarkEnd w:id="34"/>
      <w:bookmarkStart w:id="35" w:name="_Toc184312071"/>
      <w:bookmarkEnd w:id="35"/>
      <w:bookmarkStart w:id="36" w:name="_Toc184313298"/>
      <w:bookmarkEnd w:id="36"/>
      <w:bookmarkStart w:id="37" w:name="_Toc184313267"/>
      <w:bookmarkEnd w:id="37"/>
      <w:bookmarkStart w:id="38" w:name="_Toc184313309"/>
      <w:bookmarkEnd w:id="38"/>
      <w:bookmarkStart w:id="39" w:name="_Toc184313272"/>
      <w:bookmarkEnd w:id="39"/>
      <w:bookmarkStart w:id="40" w:name="_Toc184310293"/>
      <w:bookmarkEnd w:id="40"/>
      <w:bookmarkStart w:id="41" w:name="_Toc184308077"/>
      <w:bookmarkEnd w:id="41"/>
      <w:bookmarkStart w:id="42" w:name="_Toc184314423"/>
      <w:bookmarkEnd w:id="42"/>
      <w:bookmarkStart w:id="43" w:name="_Toc184312117"/>
      <w:bookmarkEnd w:id="43"/>
      <w:bookmarkStart w:id="44" w:name="_Toc184310337"/>
      <w:bookmarkEnd w:id="44"/>
      <w:bookmarkStart w:id="45" w:name="_Toc184313300"/>
      <w:bookmarkEnd w:id="45"/>
      <w:bookmarkStart w:id="46" w:name="_Toc184313287"/>
      <w:bookmarkEnd w:id="46"/>
      <w:bookmarkStart w:id="47" w:name="_Toc184312128"/>
      <w:bookmarkEnd w:id="47"/>
      <w:bookmarkStart w:id="48" w:name="_Toc184308039"/>
      <w:bookmarkEnd w:id="48"/>
      <w:bookmarkStart w:id="49" w:name="_Toc184312106"/>
      <w:bookmarkEnd w:id="49"/>
      <w:bookmarkStart w:id="50" w:name="_Toc184314434"/>
      <w:bookmarkEnd w:id="50"/>
      <w:bookmarkStart w:id="51" w:name="_Toc184308057"/>
      <w:bookmarkEnd w:id="51"/>
      <w:bookmarkStart w:id="52" w:name="_Toc184312108"/>
      <w:bookmarkEnd w:id="52"/>
      <w:bookmarkStart w:id="53" w:name="_Toc184313304"/>
      <w:bookmarkEnd w:id="53"/>
      <w:bookmarkStart w:id="54" w:name="_Toc184312125"/>
      <w:bookmarkEnd w:id="54"/>
      <w:bookmarkStart w:id="55" w:name="_Toc184314459"/>
      <w:bookmarkEnd w:id="55"/>
      <w:bookmarkStart w:id="56" w:name="_Toc184314468"/>
      <w:bookmarkEnd w:id="56"/>
      <w:bookmarkStart w:id="57" w:name="_Toc184310308"/>
      <w:bookmarkEnd w:id="57"/>
      <w:bookmarkStart w:id="58" w:name="_Toc184310305"/>
      <w:bookmarkEnd w:id="58"/>
      <w:bookmarkStart w:id="59" w:name="_Toc184313243"/>
      <w:bookmarkEnd w:id="59"/>
      <w:bookmarkStart w:id="60" w:name="_Toc184313294"/>
      <w:bookmarkEnd w:id="60"/>
      <w:bookmarkStart w:id="61" w:name="_Toc184310295"/>
      <w:bookmarkEnd w:id="61"/>
      <w:bookmarkStart w:id="62" w:name="_Toc184313239"/>
      <w:bookmarkEnd w:id="62"/>
      <w:bookmarkStart w:id="63" w:name="_Toc184314419"/>
      <w:bookmarkEnd w:id="63"/>
      <w:bookmarkStart w:id="64" w:name="_Toc184312136"/>
      <w:bookmarkEnd w:id="64"/>
      <w:bookmarkStart w:id="65" w:name="_Toc184314432"/>
      <w:bookmarkEnd w:id="65"/>
      <w:bookmarkStart w:id="66" w:name="_Toc184313295"/>
      <w:bookmarkEnd w:id="66"/>
      <w:bookmarkStart w:id="67" w:name="_Toc184314412"/>
      <w:bookmarkEnd w:id="67"/>
      <w:bookmarkStart w:id="68" w:name="_Toc184314452"/>
      <w:bookmarkEnd w:id="68"/>
      <w:bookmarkStart w:id="69" w:name="_Toc184308096"/>
      <w:bookmarkEnd w:id="69"/>
      <w:bookmarkStart w:id="70" w:name="_Toc184313250"/>
      <w:bookmarkEnd w:id="70"/>
      <w:bookmarkStart w:id="71" w:name="_Toc184313266"/>
      <w:bookmarkEnd w:id="71"/>
      <w:bookmarkStart w:id="72" w:name="_Toc184313259"/>
      <w:bookmarkEnd w:id="72"/>
      <w:bookmarkStart w:id="73" w:name="_Toc184313249"/>
      <w:bookmarkEnd w:id="73"/>
      <w:bookmarkStart w:id="74" w:name="_Toc184313247"/>
      <w:bookmarkEnd w:id="74"/>
      <w:bookmarkStart w:id="75" w:name="_Toc184310317"/>
      <w:bookmarkEnd w:id="75"/>
      <w:bookmarkStart w:id="76" w:name="_Toc184308061"/>
      <w:bookmarkEnd w:id="76"/>
      <w:bookmarkStart w:id="77" w:name="_Toc184310327"/>
      <w:bookmarkEnd w:id="77"/>
      <w:bookmarkStart w:id="78" w:name="_Toc184312085"/>
      <w:bookmarkEnd w:id="78"/>
      <w:bookmarkStart w:id="79" w:name="_Toc184314479"/>
      <w:bookmarkEnd w:id="79"/>
      <w:bookmarkStart w:id="80" w:name="_Toc184310329"/>
      <w:bookmarkEnd w:id="80"/>
      <w:bookmarkStart w:id="81" w:name="_Toc184313256"/>
      <w:bookmarkEnd w:id="81"/>
      <w:bookmarkStart w:id="82" w:name="_Toc184308083"/>
      <w:bookmarkEnd w:id="82"/>
      <w:bookmarkStart w:id="83" w:name="_Toc184312134"/>
      <w:bookmarkEnd w:id="83"/>
      <w:bookmarkStart w:id="84" w:name="_Toc184313255"/>
      <w:bookmarkEnd w:id="84"/>
      <w:bookmarkStart w:id="85" w:name="_Toc184313273"/>
      <w:bookmarkEnd w:id="85"/>
      <w:bookmarkStart w:id="86" w:name="_Toc184308065"/>
      <w:bookmarkEnd w:id="86"/>
      <w:bookmarkStart w:id="87" w:name="_Toc184314411"/>
      <w:bookmarkEnd w:id="87"/>
      <w:bookmarkStart w:id="88" w:name="_Toc184313305"/>
      <w:bookmarkEnd w:id="88"/>
      <w:bookmarkStart w:id="89" w:name="_Toc184314440"/>
      <w:bookmarkEnd w:id="89"/>
      <w:bookmarkStart w:id="90" w:name="_Toc184314431"/>
      <w:bookmarkEnd w:id="90"/>
      <w:bookmarkStart w:id="91" w:name="_Toc184313262"/>
      <w:bookmarkEnd w:id="91"/>
      <w:bookmarkStart w:id="92" w:name="_Toc184314436"/>
      <w:bookmarkEnd w:id="92"/>
      <w:bookmarkStart w:id="93" w:name="_Toc184310300"/>
      <w:bookmarkEnd w:id="93"/>
      <w:bookmarkStart w:id="94" w:name="_Toc184314464"/>
      <w:bookmarkEnd w:id="94"/>
      <w:bookmarkStart w:id="95" w:name="_Toc184313290"/>
      <w:bookmarkEnd w:id="95"/>
      <w:bookmarkStart w:id="96" w:name="_Toc184314477"/>
      <w:bookmarkEnd w:id="96"/>
      <w:bookmarkStart w:id="97" w:name="_Toc184313263"/>
      <w:bookmarkEnd w:id="97"/>
      <w:bookmarkStart w:id="98" w:name="_Toc184310274"/>
      <w:bookmarkEnd w:id="98"/>
      <w:bookmarkStart w:id="99" w:name="_Toc184308043"/>
      <w:bookmarkEnd w:id="99"/>
      <w:bookmarkStart w:id="100" w:name="_Toc184308058"/>
      <w:bookmarkEnd w:id="100"/>
      <w:bookmarkStart w:id="101" w:name="_Toc184310299"/>
      <w:bookmarkEnd w:id="101"/>
      <w:bookmarkStart w:id="102" w:name="_Toc184310341"/>
      <w:bookmarkEnd w:id="102"/>
      <w:bookmarkStart w:id="103" w:name="_Toc184308108"/>
      <w:bookmarkEnd w:id="103"/>
      <w:bookmarkStart w:id="104" w:name="_Toc184308080"/>
      <w:bookmarkEnd w:id="104"/>
      <w:bookmarkStart w:id="105" w:name="_Toc184312103"/>
      <w:bookmarkEnd w:id="105"/>
      <w:bookmarkStart w:id="106" w:name="_Toc184312093"/>
      <w:bookmarkEnd w:id="106"/>
      <w:bookmarkStart w:id="107" w:name="_Toc184310302"/>
      <w:bookmarkEnd w:id="107"/>
      <w:bookmarkStart w:id="108" w:name="_Toc184308047"/>
      <w:bookmarkEnd w:id="108"/>
      <w:bookmarkStart w:id="109" w:name="_Toc184310281"/>
      <w:bookmarkEnd w:id="109"/>
      <w:bookmarkStart w:id="110" w:name="_Toc184308066"/>
      <w:bookmarkEnd w:id="110"/>
      <w:bookmarkStart w:id="111" w:name="_Toc184310339"/>
      <w:bookmarkEnd w:id="111"/>
      <w:bookmarkStart w:id="112" w:name="_Toc184312130"/>
      <w:bookmarkEnd w:id="112"/>
      <w:bookmarkStart w:id="113" w:name="_Toc184308040"/>
      <w:bookmarkEnd w:id="113"/>
      <w:bookmarkStart w:id="114" w:name="_Toc184314433"/>
      <w:bookmarkEnd w:id="114"/>
      <w:bookmarkStart w:id="115" w:name="_Toc184312095"/>
      <w:bookmarkEnd w:id="115"/>
      <w:bookmarkStart w:id="116" w:name="_Toc184310319"/>
      <w:bookmarkEnd w:id="116"/>
      <w:bookmarkStart w:id="117" w:name="_Toc184310316"/>
      <w:bookmarkEnd w:id="117"/>
      <w:bookmarkStart w:id="118" w:name="_Toc184313302"/>
      <w:bookmarkEnd w:id="118"/>
      <w:bookmarkStart w:id="119" w:name="_Toc184312080"/>
      <w:bookmarkEnd w:id="119"/>
      <w:bookmarkStart w:id="120" w:name="_Toc184313276"/>
      <w:bookmarkEnd w:id="120"/>
      <w:bookmarkStart w:id="121" w:name="_Toc184313310"/>
      <w:bookmarkEnd w:id="121"/>
      <w:bookmarkStart w:id="122" w:name="_Toc184314422"/>
      <w:bookmarkEnd w:id="122"/>
      <w:bookmarkStart w:id="123" w:name="_Toc184313278"/>
      <w:bookmarkEnd w:id="123"/>
      <w:bookmarkStart w:id="124" w:name="_Toc184313271"/>
      <w:bookmarkEnd w:id="124"/>
      <w:bookmarkStart w:id="125" w:name="_Toc184314474"/>
      <w:bookmarkEnd w:id="125"/>
      <w:bookmarkStart w:id="126" w:name="_Toc184310324"/>
      <w:bookmarkEnd w:id="126"/>
      <w:bookmarkStart w:id="127" w:name="_Toc184310320"/>
      <w:bookmarkEnd w:id="127"/>
      <w:bookmarkStart w:id="128" w:name="_Toc184312079"/>
      <w:bookmarkEnd w:id="128"/>
      <w:bookmarkStart w:id="129" w:name="_Toc184314415"/>
      <w:bookmarkEnd w:id="129"/>
      <w:bookmarkStart w:id="130" w:name="_Toc184310272"/>
      <w:bookmarkEnd w:id="130"/>
      <w:bookmarkStart w:id="131" w:name="_Toc184308098"/>
      <w:bookmarkEnd w:id="131"/>
      <w:bookmarkStart w:id="132" w:name="_Toc184310321"/>
      <w:bookmarkEnd w:id="132"/>
      <w:bookmarkStart w:id="133" w:name="_Toc184313288"/>
      <w:bookmarkEnd w:id="133"/>
      <w:bookmarkStart w:id="134" w:name="_Toc184308082"/>
      <w:bookmarkEnd w:id="134"/>
      <w:bookmarkStart w:id="135" w:name="_Toc184308056"/>
      <w:bookmarkEnd w:id="135"/>
      <w:bookmarkStart w:id="136" w:name="_Toc184313280"/>
      <w:bookmarkEnd w:id="136"/>
      <w:bookmarkStart w:id="137" w:name="_Toc184312082"/>
      <w:bookmarkEnd w:id="137"/>
      <w:bookmarkStart w:id="138" w:name="_Toc184314425"/>
      <w:bookmarkEnd w:id="138"/>
      <w:bookmarkStart w:id="139" w:name="_Toc184308060"/>
      <w:bookmarkEnd w:id="139"/>
      <w:bookmarkStart w:id="140" w:name="_Toc184312076"/>
      <w:bookmarkEnd w:id="140"/>
      <w:bookmarkStart w:id="141" w:name="_Toc184310326"/>
      <w:bookmarkEnd w:id="141"/>
      <w:bookmarkStart w:id="142" w:name="_Toc184312101"/>
      <w:bookmarkEnd w:id="142"/>
      <w:bookmarkStart w:id="143" w:name="_Toc184308074"/>
      <w:bookmarkEnd w:id="143"/>
      <w:bookmarkStart w:id="144" w:name="_Toc184310286"/>
      <w:bookmarkEnd w:id="144"/>
      <w:bookmarkStart w:id="145" w:name="_Toc184308101"/>
      <w:bookmarkEnd w:id="145"/>
      <w:bookmarkStart w:id="146" w:name="_Toc184312107"/>
      <w:bookmarkEnd w:id="146"/>
      <w:bookmarkStart w:id="147" w:name="_Toc184308088"/>
      <w:bookmarkEnd w:id="147"/>
      <w:bookmarkStart w:id="148" w:name="_Toc184312098"/>
      <w:bookmarkEnd w:id="148"/>
      <w:bookmarkStart w:id="149" w:name="_Toc184312094"/>
      <w:bookmarkEnd w:id="149"/>
      <w:bookmarkStart w:id="150" w:name="_Toc184308044"/>
      <w:bookmarkEnd w:id="150"/>
      <w:bookmarkStart w:id="151" w:name="_Toc184310275"/>
      <w:bookmarkEnd w:id="151"/>
      <w:bookmarkStart w:id="152" w:name="_Toc184314449"/>
      <w:bookmarkEnd w:id="152"/>
      <w:bookmarkStart w:id="153" w:name="_Toc184314429"/>
      <w:bookmarkEnd w:id="153"/>
      <w:bookmarkStart w:id="154" w:name="_Toc184312110"/>
      <w:bookmarkEnd w:id="154"/>
      <w:bookmarkStart w:id="155" w:name="_Toc184314482"/>
      <w:bookmarkEnd w:id="155"/>
      <w:bookmarkStart w:id="156" w:name="_Toc184310333"/>
      <w:bookmarkEnd w:id="156"/>
      <w:bookmarkStart w:id="157" w:name="_Toc184310318"/>
      <w:bookmarkEnd w:id="157"/>
      <w:bookmarkStart w:id="158" w:name="_Toc184308072"/>
      <w:bookmarkEnd w:id="158"/>
      <w:bookmarkStart w:id="159" w:name="_Toc184308038"/>
      <w:bookmarkEnd w:id="159"/>
      <w:bookmarkStart w:id="160" w:name="_Toc184314446"/>
      <w:bookmarkEnd w:id="160"/>
      <w:bookmarkStart w:id="161" w:name="_Toc184314441"/>
      <w:bookmarkEnd w:id="161"/>
      <w:bookmarkStart w:id="162" w:name="_Toc184314437"/>
      <w:bookmarkEnd w:id="162"/>
      <w:bookmarkStart w:id="163" w:name="_Toc184313248"/>
      <w:bookmarkEnd w:id="163"/>
      <w:bookmarkStart w:id="164" w:name="_Toc184313275"/>
      <w:bookmarkEnd w:id="164"/>
      <w:bookmarkStart w:id="165" w:name="_Toc184308095"/>
      <w:bookmarkEnd w:id="165"/>
      <w:bookmarkStart w:id="166" w:name="_Toc184314413"/>
      <w:bookmarkEnd w:id="166"/>
      <w:bookmarkStart w:id="167" w:name="_Toc184313289"/>
      <w:bookmarkEnd w:id="167"/>
      <w:bookmarkStart w:id="168" w:name="_Toc184313283"/>
      <w:bookmarkEnd w:id="168"/>
      <w:bookmarkStart w:id="169" w:name="_Toc184312084"/>
      <w:bookmarkEnd w:id="169"/>
      <w:bookmarkStart w:id="170" w:name="_Toc184310285"/>
      <w:bookmarkEnd w:id="170"/>
      <w:bookmarkStart w:id="171" w:name="_Toc184308084"/>
      <w:bookmarkEnd w:id="171"/>
      <w:bookmarkStart w:id="172" w:name="_Toc184312121"/>
      <w:bookmarkEnd w:id="172"/>
      <w:bookmarkStart w:id="173" w:name="_Toc184310279"/>
      <w:bookmarkEnd w:id="173"/>
      <w:bookmarkStart w:id="174" w:name="_Toc184314416"/>
      <w:bookmarkEnd w:id="174"/>
      <w:bookmarkStart w:id="175" w:name="_Toc184312122"/>
      <w:bookmarkEnd w:id="175"/>
      <w:bookmarkStart w:id="176" w:name="_Toc184313238"/>
      <w:bookmarkEnd w:id="176"/>
      <w:bookmarkStart w:id="177" w:name="_Toc184310323"/>
      <w:bookmarkEnd w:id="177"/>
      <w:bookmarkStart w:id="178" w:name="_Toc184310282"/>
      <w:bookmarkEnd w:id="178"/>
      <w:bookmarkStart w:id="179" w:name="_Toc184313244"/>
      <w:bookmarkEnd w:id="179"/>
      <w:bookmarkStart w:id="180" w:name="_Toc184313286"/>
      <w:bookmarkEnd w:id="180"/>
      <w:bookmarkStart w:id="181" w:name="_Toc184314427"/>
      <w:bookmarkEnd w:id="181"/>
      <w:bookmarkStart w:id="182" w:name="_Toc184308063"/>
      <w:bookmarkEnd w:id="182"/>
      <w:bookmarkStart w:id="183" w:name="_Toc184312132"/>
      <w:bookmarkEnd w:id="183"/>
      <w:bookmarkStart w:id="184" w:name="_Toc184308107"/>
      <w:bookmarkEnd w:id="184"/>
      <w:bookmarkStart w:id="185" w:name="_Toc184313292"/>
      <w:bookmarkEnd w:id="185"/>
      <w:bookmarkStart w:id="186" w:name="_Toc184308049"/>
      <w:bookmarkEnd w:id="186"/>
      <w:bookmarkStart w:id="187" w:name="_Toc184314451"/>
      <w:bookmarkEnd w:id="187"/>
      <w:bookmarkStart w:id="188" w:name="_Toc184308037"/>
      <w:bookmarkEnd w:id="188"/>
      <w:bookmarkStart w:id="189" w:name="_Toc184310343"/>
      <w:bookmarkEnd w:id="189"/>
      <w:bookmarkStart w:id="190" w:name="_Toc184310273"/>
      <w:bookmarkEnd w:id="190"/>
      <w:bookmarkStart w:id="191" w:name="_Toc184308041"/>
      <w:bookmarkEnd w:id="191"/>
      <w:bookmarkStart w:id="192" w:name="_Toc184310344"/>
      <w:bookmarkEnd w:id="192"/>
      <w:bookmarkStart w:id="193" w:name="_Toc184314476"/>
      <w:bookmarkEnd w:id="193"/>
      <w:bookmarkStart w:id="194" w:name="_Toc184314461"/>
      <w:bookmarkEnd w:id="194"/>
      <w:bookmarkStart w:id="195" w:name="_Toc184308068"/>
      <w:bookmarkEnd w:id="195"/>
      <w:bookmarkStart w:id="196" w:name="_Toc184308093"/>
      <w:bookmarkEnd w:id="196"/>
      <w:bookmarkStart w:id="197" w:name="_Toc184314448"/>
      <w:bookmarkEnd w:id="197"/>
      <w:bookmarkStart w:id="198" w:name="_Toc184314454"/>
      <w:bookmarkEnd w:id="198"/>
      <w:bookmarkStart w:id="199" w:name="_Toc184314481"/>
      <w:bookmarkEnd w:id="199"/>
      <w:bookmarkStart w:id="200" w:name="_Toc184312077"/>
      <w:bookmarkEnd w:id="200"/>
      <w:bookmarkStart w:id="201" w:name="_Toc184312081"/>
      <w:bookmarkEnd w:id="201"/>
      <w:bookmarkStart w:id="202" w:name="_Toc184310325"/>
      <w:bookmarkEnd w:id="202"/>
      <w:bookmarkStart w:id="203" w:name="_Toc184313279"/>
      <w:bookmarkEnd w:id="203"/>
      <w:bookmarkStart w:id="204" w:name="_Toc184313281"/>
      <w:bookmarkEnd w:id="204"/>
      <w:bookmarkStart w:id="205" w:name="_Toc184310304"/>
      <w:bookmarkEnd w:id="205"/>
      <w:bookmarkStart w:id="206" w:name="_Toc184308050"/>
      <w:bookmarkEnd w:id="206"/>
      <w:bookmarkStart w:id="207" w:name="_Toc184314417"/>
      <w:bookmarkEnd w:id="207"/>
      <w:bookmarkStart w:id="208" w:name="_Toc184312112"/>
      <w:bookmarkEnd w:id="208"/>
      <w:bookmarkStart w:id="209" w:name="_Toc184312135"/>
      <w:bookmarkEnd w:id="209"/>
      <w:bookmarkStart w:id="210" w:name="_Toc184313268"/>
      <w:bookmarkEnd w:id="210"/>
      <w:bookmarkStart w:id="211" w:name="_Toc184308051"/>
      <w:bookmarkEnd w:id="211"/>
      <w:bookmarkStart w:id="212" w:name="_Toc184314465"/>
      <w:bookmarkEnd w:id="212"/>
      <w:bookmarkStart w:id="213" w:name="_Toc184308105"/>
      <w:bookmarkEnd w:id="213"/>
      <w:bookmarkStart w:id="214" w:name="_Toc184312075"/>
      <w:bookmarkEnd w:id="214"/>
      <w:bookmarkStart w:id="215" w:name="_Toc184313246"/>
      <w:bookmarkEnd w:id="215"/>
      <w:bookmarkStart w:id="216" w:name="_Toc184313241"/>
      <w:bookmarkEnd w:id="216"/>
      <w:bookmarkStart w:id="217" w:name="_Toc184313257"/>
      <w:bookmarkEnd w:id="217"/>
      <w:bookmarkStart w:id="218" w:name="_Toc184312131"/>
      <w:bookmarkEnd w:id="218"/>
      <w:bookmarkStart w:id="219" w:name="_Toc184310310"/>
      <w:bookmarkEnd w:id="219"/>
      <w:bookmarkStart w:id="220" w:name="_Toc184308086"/>
      <w:bookmarkEnd w:id="220"/>
      <w:bookmarkStart w:id="221" w:name="_Toc184308106"/>
      <w:bookmarkEnd w:id="221"/>
      <w:bookmarkStart w:id="222" w:name="_Toc184308079"/>
      <w:bookmarkEnd w:id="222"/>
      <w:bookmarkStart w:id="223" w:name="_Toc184310315"/>
      <w:bookmarkEnd w:id="223"/>
      <w:bookmarkStart w:id="224" w:name="_Toc184314443"/>
      <w:bookmarkEnd w:id="224"/>
      <w:bookmarkStart w:id="225" w:name="_Toc184314462"/>
      <w:bookmarkEnd w:id="225"/>
      <w:bookmarkStart w:id="226" w:name="_Toc184312100"/>
      <w:bookmarkEnd w:id="226"/>
      <w:bookmarkStart w:id="227" w:name="_Toc184310306"/>
      <w:bookmarkEnd w:id="227"/>
      <w:bookmarkStart w:id="228" w:name="_Toc184308103"/>
      <w:bookmarkEnd w:id="228"/>
      <w:bookmarkStart w:id="229" w:name="_Toc184310311"/>
      <w:bookmarkEnd w:id="229"/>
      <w:bookmarkStart w:id="230" w:name="_Toc184312072"/>
      <w:bookmarkEnd w:id="230"/>
      <w:bookmarkStart w:id="231" w:name="_Toc184308075"/>
      <w:bookmarkEnd w:id="231"/>
      <w:bookmarkStart w:id="232" w:name="_Toc184312088"/>
      <w:bookmarkEnd w:id="232"/>
      <w:bookmarkStart w:id="233" w:name="_Toc184314460"/>
      <w:bookmarkEnd w:id="233"/>
      <w:bookmarkStart w:id="234" w:name="_Toc184314418"/>
      <w:bookmarkEnd w:id="234"/>
      <w:bookmarkStart w:id="235" w:name="_Toc184310278"/>
      <w:bookmarkEnd w:id="235"/>
      <w:bookmarkStart w:id="236" w:name="_Toc184312114"/>
      <w:bookmarkEnd w:id="236"/>
      <w:bookmarkStart w:id="237" w:name="_Toc184308090"/>
      <w:bookmarkEnd w:id="237"/>
      <w:bookmarkStart w:id="238" w:name="_Toc184312113"/>
      <w:bookmarkEnd w:id="238"/>
      <w:bookmarkStart w:id="239" w:name="_Toc184314430"/>
      <w:bookmarkEnd w:id="239"/>
      <w:bookmarkStart w:id="240" w:name="_Toc184310330"/>
      <w:bookmarkEnd w:id="240"/>
      <w:bookmarkStart w:id="241" w:name="_Toc184310331"/>
      <w:bookmarkEnd w:id="241"/>
      <w:bookmarkStart w:id="242" w:name="_Toc184314444"/>
      <w:bookmarkEnd w:id="242"/>
      <w:bookmarkStart w:id="243" w:name="_Toc184308064"/>
      <w:bookmarkEnd w:id="243"/>
      <w:bookmarkStart w:id="244" w:name="_Toc184314414"/>
      <w:bookmarkEnd w:id="244"/>
      <w:bookmarkStart w:id="245" w:name="_Toc184312137"/>
      <w:bookmarkEnd w:id="245"/>
      <w:bookmarkStart w:id="246" w:name="_Toc184310303"/>
      <w:bookmarkEnd w:id="246"/>
      <w:bookmarkStart w:id="247" w:name="_Toc184310338"/>
      <w:bookmarkEnd w:id="247"/>
      <w:bookmarkStart w:id="248" w:name="_Toc184313291"/>
      <w:bookmarkEnd w:id="248"/>
      <w:bookmarkStart w:id="249" w:name="_Toc184313254"/>
      <w:bookmarkEnd w:id="249"/>
      <w:bookmarkStart w:id="250" w:name="_Toc184312070"/>
      <w:bookmarkEnd w:id="250"/>
      <w:bookmarkStart w:id="251" w:name="_Toc184313253"/>
      <w:bookmarkEnd w:id="251"/>
      <w:bookmarkStart w:id="252" w:name="_Toc184314472"/>
      <w:bookmarkEnd w:id="252"/>
      <w:bookmarkStart w:id="253" w:name="_Toc184308045"/>
      <w:bookmarkEnd w:id="253"/>
      <w:bookmarkStart w:id="254" w:name="_Toc184310287"/>
      <w:bookmarkEnd w:id="254"/>
      <w:bookmarkStart w:id="255" w:name="_Toc184308069"/>
      <w:bookmarkEnd w:id="255"/>
      <w:bookmarkStart w:id="256" w:name="_Toc184314447"/>
      <w:bookmarkEnd w:id="256"/>
      <w:bookmarkStart w:id="257" w:name="_Toc184310301"/>
      <w:bookmarkEnd w:id="257"/>
      <w:bookmarkStart w:id="258" w:name="_Toc184310336"/>
      <w:bookmarkEnd w:id="258"/>
      <w:bookmarkStart w:id="259" w:name="_Toc184312116"/>
      <w:bookmarkEnd w:id="259"/>
      <w:bookmarkStart w:id="260" w:name="_Toc184313285"/>
      <w:bookmarkEnd w:id="260"/>
      <w:bookmarkStart w:id="261" w:name="_Toc184313261"/>
      <w:bookmarkEnd w:id="261"/>
      <w:bookmarkStart w:id="262" w:name="_Toc184313269"/>
      <w:bookmarkEnd w:id="262"/>
      <w:bookmarkStart w:id="263" w:name="_Toc184313299"/>
      <w:bookmarkEnd w:id="263"/>
      <w:bookmarkStart w:id="264" w:name="_Toc184310328"/>
      <w:bookmarkEnd w:id="264"/>
      <w:bookmarkStart w:id="265" w:name="_Toc184312139"/>
      <w:bookmarkEnd w:id="265"/>
      <w:bookmarkStart w:id="266" w:name="_Toc184308053"/>
      <w:bookmarkEnd w:id="266"/>
      <w:bookmarkStart w:id="267" w:name="_Toc184308097"/>
      <w:bookmarkEnd w:id="267"/>
      <w:bookmarkStart w:id="268" w:name="_Toc184312074"/>
      <w:bookmarkEnd w:id="268"/>
      <w:bookmarkStart w:id="269" w:name="_Toc184312115"/>
      <w:bookmarkEnd w:id="269"/>
      <w:bookmarkStart w:id="270" w:name="_Toc184313258"/>
      <w:bookmarkEnd w:id="270"/>
      <w:bookmarkStart w:id="271" w:name="_Toc184312068"/>
      <w:bookmarkEnd w:id="271"/>
      <w:bookmarkStart w:id="272" w:name="_Toc184308055"/>
      <w:bookmarkEnd w:id="272"/>
      <w:bookmarkStart w:id="273" w:name="_Toc184314410"/>
      <w:bookmarkEnd w:id="273"/>
      <w:bookmarkStart w:id="274" w:name="_Toc184312087"/>
      <w:bookmarkEnd w:id="274"/>
      <w:bookmarkStart w:id="275" w:name="_Toc184314421"/>
      <w:bookmarkEnd w:id="275"/>
      <w:bookmarkStart w:id="276" w:name="_Toc184310292"/>
      <w:bookmarkEnd w:id="276"/>
      <w:bookmarkStart w:id="277" w:name="_Toc184308059"/>
      <w:bookmarkEnd w:id="277"/>
      <w:bookmarkStart w:id="278" w:name="_Toc184310309"/>
      <w:bookmarkEnd w:id="278"/>
      <w:bookmarkStart w:id="279" w:name="_Toc184308071"/>
      <w:bookmarkEnd w:id="279"/>
      <w:bookmarkStart w:id="280" w:name="_Toc184310340"/>
      <w:bookmarkEnd w:id="280"/>
      <w:bookmarkStart w:id="281" w:name="_Toc184310298"/>
      <w:bookmarkEnd w:id="281"/>
      <w:bookmarkStart w:id="282" w:name="_Toc184312119"/>
      <w:bookmarkEnd w:id="282"/>
      <w:bookmarkStart w:id="283" w:name="_Toc184312092"/>
      <w:bookmarkEnd w:id="283"/>
      <w:bookmarkStart w:id="284" w:name="_Toc184312133"/>
      <w:bookmarkEnd w:id="284"/>
      <w:bookmarkStart w:id="285" w:name="_Toc184314426"/>
      <w:bookmarkEnd w:id="285"/>
      <w:bookmarkStart w:id="286" w:name="_Toc184312069"/>
      <w:bookmarkEnd w:id="286"/>
      <w:bookmarkStart w:id="287" w:name="_Toc184310313"/>
      <w:bookmarkEnd w:id="287"/>
      <w:bookmarkStart w:id="288" w:name="_Toc184314455"/>
      <w:bookmarkEnd w:id="288"/>
      <w:bookmarkStart w:id="289" w:name="_Toc184312083"/>
      <w:bookmarkEnd w:id="289"/>
      <w:bookmarkStart w:id="290" w:name="_Toc184313252"/>
      <w:bookmarkEnd w:id="290"/>
      <w:bookmarkStart w:id="291" w:name="_Toc184312099"/>
      <w:bookmarkEnd w:id="291"/>
      <w:bookmarkStart w:id="292" w:name="_Toc184312118"/>
      <w:bookmarkEnd w:id="292"/>
      <w:bookmarkStart w:id="293" w:name="_Toc184308087"/>
      <w:bookmarkEnd w:id="293"/>
      <w:bookmarkStart w:id="294" w:name="_Toc184313301"/>
      <w:bookmarkEnd w:id="294"/>
      <w:bookmarkStart w:id="295" w:name="_Toc184310334"/>
      <w:bookmarkEnd w:id="295"/>
      <w:bookmarkStart w:id="296" w:name="_Toc184310289"/>
      <w:bookmarkEnd w:id="296"/>
      <w:bookmarkStart w:id="297" w:name="_Toc184310296"/>
      <w:bookmarkEnd w:id="297"/>
      <w:bookmarkStart w:id="298" w:name="_Toc184312138"/>
      <w:bookmarkEnd w:id="298"/>
      <w:bookmarkStart w:id="299" w:name="_Toc184314424"/>
      <w:bookmarkEnd w:id="299"/>
      <w:bookmarkStart w:id="300" w:name="_Toc184308070"/>
      <w:bookmarkEnd w:id="300"/>
      <w:bookmarkStart w:id="301" w:name="_Toc184308073"/>
      <w:bookmarkEnd w:id="301"/>
      <w:bookmarkStart w:id="302" w:name="_Toc184312123"/>
      <w:bookmarkEnd w:id="302"/>
      <w:bookmarkStart w:id="303" w:name="_Toc184314439"/>
      <w:bookmarkEnd w:id="303"/>
      <w:bookmarkStart w:id="304" w:name="_Toc184313297"/>
      <w:bookmarkEnd w:id="304"/>
      <w:bookmarkStart w:id="305" w:name="_Toc184312124"/>
      <w:bookmarkEnd w:id="305"/>
      <w:bookmarkStart w:id="306" w:name="_Toc184314475"/>
      <w:bookmarkEnd w:id="306"/>
      <w:bookmarkStart w:id="307" w:name="_Toc184312078"/>
      <w:bookmarkEnd w:id="307"/>
      <w:bookmarkStart w:id="308" w:name="_Toc184308067"/>
      <w:bookmarkEnd w:id="308"/>
      <w:bookmarkStart w:id="309" w:name="_Toc184312097"/>
      <w:bookmarkEnd w:id="309"/>
      <w:bookmarkStart w:id="310" w:name="_Toc184314480"/>
      <w:bookmarkEnd w:id="310"/>
      <w:bookmarkStart w:id="311" w:name="_Toc184314442"/>
      <w:bookmarkEnd w:id="311"/>
      <w:bookmarkStart w:id="312" w:name="_Toc184312102"/>
      <w:bookmarkEnd w:id="312"/>
      <w:bookmarkStart w:id="313" w:name="_Toc184313308"/>
      <w:bookmarkEnd w:id="313"/>
      <w:bookmarkStart w:id="314" w:name="_Toc184310314"/>
      <w:bookmarkEnd w:id="314"/>
      <w:bookmarkStart w:id="315" w:name="_Toc184314450"/>
      <w:bookmarkEnd w:id="315"/>
      <w:bookmarkStart w:id="316" w:name="_Toc184314420"/>
      <w:bookmarkEnd w:id="316"/>
      <w:bookmarkStart w:id="317" w:name="_Toc184312089"/>
      <w:bookmarkEnd w:id="317"/>
      <w:bookmarkStart w:id="318" w:name="_Toc184308042"/>
      <w:bookmarkEnd w:id="318"/>
      <w:bookmarkStart w:id="319" w:name="_Toc184310322"/>
      <w:bookmarkEnd w:id="319"/>
      <w:bookmarkStart w:id="320" w:name="_Toc184310332"/>
      <w:bookmarkEnd w:id="320"/>
      <w:bookmarkStart w:id="321" w:name="_Toc184313260"/>
      <w:bookmarkEnd w:id="321"/>
      <w:bookmarkStart w:id="322" w:name="_Toc184314453"/>
      <w:bookmarkEnd w:id="322"/>
      <w:bookmarkStart w:id="323" w:name="_Toc184308102"/>
      <w:bookmarkEnd w:id="323"/>
      <w:bookmarkStart w:id="324" w:name="_Toc184310307"/>
      <w:bookmarkEnd w:id="324"/>
      <w:bookmarkStart w:id="325" w:name="_Toc184310290"/>
      <w:bookmarkEnd w:id="325"/>
      <w:bookmarkStart w:id="326" w:name="_Toc184312090"/>
      <w:bookmarkEnd w:id="326"/>
      <w:bookmarkStart w:id="327" w:name="_Toc184314469"/>
      <w:bookmarkEnd w:id="327"/>
      <w:bookmarkStart w:id="328" w:name="_Toc184313240"/>
      <w:bookmarkEnd w:id="328"/>
      <w:bookmarkStart w:id="329" w:name="_Toc184308078"/>
      <w:bookmarkEnd w:id="329"/>
      <w:bookmarkStart w:id="330" w:name="_Toc184313307"/>
      <w:bookmarkEnd w:id="330"/>
      <w:bookmarkStart w:id="331" w:name="_Toc184310312"/>
      <w:bookmarkEnd w:id="331"/>
      <w:bookmarkStart w:id="332" w:name="_Toc184313265"/>
      <w:bookmarkEnd w:id="332"/>
      <w:bookmarkStart w:id="333" w:name="_Toc184314435"/>
      <w:bookmarkEnd w:id="333"/>
      <w:bookmarkStart w:id="334" w:name="_Toc184314466"/>
      <w:bookmarkEnd w:id="334"/>
      <w:bookmarkStart w:id="335" w:name="_Toc184314428"/>
      <w:bookmarkEnd w:id="335"/>
      <w:bookmarkStart w:id="336" w:name="_Toc184310297"/>
      <w:bookmarkEnd w:id="336"/>
      <w:bookmarkStart w:id="337" w:name="_Toc184312120"/>
      <w:bookmarkEnd w:id="337"/>
      <w:bookmarkStart w:id="338" w:name="_Toc184310280"/>
      <w:bookmarkEnd w:id="338"/>
      <w:bookmarkStart w:id="339" w:name="_Toc184310335"/>
      <w:bookmarkEnd w:id="339"/>
      <w:bookmarkStart w:id="340" w:name="_Toc184308062"/>
      <w:bookmarkEnd w:id="340"/>
      <w:bookmarkStart w:id="341" w:name="_Toc184314467"/>
      <w:bookmarkEnd w:id="341"/>
      <w:bookmarkStart w:id="342" w:name="_Toc184313274"/>
      <w:bookmarkEnd w:id="342"/>
      <w:bookmarkStart w:id="343" w:name="_Toc184312111"/>
      <w:bookmarkEnd w:id="343"/>
      <w:bookmarkStart w:id="344" w:name="_Toc184308085"/>
      <w:bookmarkEnd w:id="344"/>
      <w:bookmarkStart w:id="345" w:name="_Toc184310283"/>
      <w:bookmarkEnd w:id="345"/>
      <w:bookmarkStart w:id="346" w:name="_Toc184308100"/>
      <w:bookmarkEnd w:id="346"/>
      <w:bookmarkStart w:id="347" w:name="_Toc184312073"/>
      <w:bookmarkEnd w:id="347"/>
      <w:bookmarkStart w:id="348" w:name="_Toc184313296"/>
      <w:bookmarkEnd w:id="348"/>
      <w:bookmarkStart w:id="349" w:name="_Toc184312105"/>
      <w:bookmarkEnd w:id="349"/>
      <w:bookmarkStart w:id="350" w:name="_Toc184312067"/>
      <w:bookmarkEnd w:id="350"/>
      <w:bookmarkStart w:id="351" w:name="_Toc184312129"/>
      <w:bookmarkEnd w:id="351"/>
      <w:bookmarkStart w:id="352" w:name="_Toc184314471"/>
      <w:bookmarkEnd w:id="352"/>
      <w:bookmarkStart w:id="353" w:name="_Toc184313306"/>
      <w:bookmarkEnd w:id="353"/>
      <w:bookmarkStart w:id="354" w:name="_Toc184310294"/>
      <w:bookmarkEnd w:id="354"/>
      <w:bookmarkStart w:id="355" w:name="_Toc184310342"/>
      <w:bookmarkEnd w:id="355"/>
      <w:bookmarkStart w:id="356" w:name="_Toc184313264"/>
      <w:bookmarkEnd w:id="356"/>
      <w:bookmarkStart w:id="357" w:name="_Toc184310288"/>
      <w:bookmarkEnd w:id="357"/>
      <w:bookmarkStart w:id="358" w:name="_Toc184313242"/>
      <w:bookmarkEnd w:id="358"/>
      <w:bookmarkStart w:id="359" w:name="_Toc184313277"/>
      <w:bookmarkEnd w:id="359"/>
      <w:bookmarkStart w:id="360" w:name="_Toc184312091"/>
      <w:bookmarkEnd w:id="360"/>
      <w:bookmarkStart w:id="361" w:name="_Toc184314456"/>
      <w:bookmarkEnd w:id="361"/>
      <w:bookmarkStart w:id="362" w:name="_Toc184308094"/>
      <w:bookmarkEnd w:id="362"/>
      <w:bookmarkStart w:id="363" w:name="_Toc184314445"/>
      <w:bookmarkEnd w:id="363"/>
      <w:bookmarkStart w:id="364" w:name="_Toc184308092"/>
      <w:bookmarkEnd w:id="364"/>
      <w:bookmarkStart w:id="365" w:name="_Toc184310276"/>
      <w:bookmarkEnd w:id="365"/>
      <w:bookmarkStart w:id="366" w:name="_Toc184312126"/>
      <w:bookmarkEnd w:id="366"/>
      <w:bookmarkStart w:id="367" w:name="_Toc184312127"/>
      <w:bookmarkEnd w:id="367"/>
      <w:bookmarkStart w:id="368" w:name="_Toc184313284"/>
      <w:bookmarkEnd w:id="368"/>
      <w:bookmarkStart w:id="369" w:name="_Toc184310277"/>
      <w:bookmarkEnd w:id="369"/>
      <w:bookmarkStart w:id="370" w:name="_Toc184313303"/>
      <w:bookmarkEnd w:id="370"/>
      <w:bookmarkStart w:id="371" w:name="_Toc184312086"/>
      <w:bookmarkEnd w:id="371"/>
      <w:bookmarkStart w:id="372" w:name="_Toc184308046"/>
      <w:bookmarkEnd w:id="372"/>
      <w:bookmarkStart w:id="373" w:name="_Toc184314478"/>
      <w:bookmarkEnd w:id="373"/>
      <w:bookmarkStart w:id="374" w:name="_Toc184308052"/>
      <w:bookmarkEnd w:id="374"/>
      <w:bookmarkStart w:id="375" w:name="_Toc184308091"/>
      <w:bookmarkEnd w:id="375"/>
      <w:bookmarkStart w:id="376" w:name="_Toc184314470"/>
      <w:bookmarkEnd w:id="376"/>
      <w:bookmarkStart w:id="377" w:name="_Toc184314438"/>
      <w:bookmarkEnd w:id="377"/>
      <w:bookmarkStart w:id="378" w:name="_Toc184308054"/>
      <w:bookmarkEnd w:id="378"/>
      <w:bookmarkStart w:id="379" w:name="_Toc184314458"/>
      <w:bookmarkEnd w:id="379"/>
      <w:bookmarkStart w:id="380" w:name="_Toc184313245"/>
      <w:bookmarkEnd w:id="380"/>
      <w:bookmarkStart w:id="381" w:name="_Toc184312109"/>
      <w:bookmarkEnd w:id="381"/>
      <w:bookmarkStart w:id="382" w:name="_Toc184313251"/>
      <w:bookmarkEnd w:id="382"/>
      <w:bookmarkStart w:id="383" w:name="_Toc184308099"/>
      <w:bookmarkEnd w:id="383"/>
      <w:bookmarkStart w:id="384" w:name="_Toc184308104"/>
      <w:bookmarkEnd w:id="384"/>
      <w:bookmarkStart w:id="385" w:name="_Toc184308036"/>
      <w:bookmarkEnd w:id="385"/>
      <w:bookmarkStart w:id="386" w:name="_Toc184312096"/>
      <w:bookmarkEnd w:id="386"/>
      <w:bookmarkStart w:id="387" w:name="_Toc184308089"/>
      <w:bookmarkEnd w:id="387"/>
      <w:bookmarkStart w:id="388" w:name="_Toc184314473"/>
      <w:bookmarkEnd w:id="388"/>
      <w:r>
        <w:rPr>
          <w:rFonts w:hint="eastAsia" w:ascii="仿宋" w:hAnsi="仿宋" w:eastAsia="仿宋" w:cs="仿宋"/>
          <w:b/>
          <w:sz w:val="36"/>
          <w:szCs w:val="36"/>
        </w:rPr>
        <w:t>评标方法及评分标准</w:t>
      </w:r>
    </w:p>
    <w:p w14:paraId="099F9AF4">
      <w:pPr>
        <w:adjustRightInd/>
        <w:spacing w:line="360" w:lineRule="auto"/>
        <w:ind w:firstLine="562" w:firstLineChars="200"/>
        <w:rPr>
          <w:rFonts w:hint="eastAsia" w:ascii="仿宋" w:hAnsi="仿宋" w:eastAsia="仿宋" w:cs="仿宋"/>
          <w:b/>
          <w:color w:val="000000"/>
          <w:spacing w:val="20"/>
          <w:sz w:val="24"/>
          <w:lang w:val="zh-CN"/>
        </w:rPr>
      </w:pPr>
      <w:r>
        <w:rPr>
          <w:rFonts w:hint="eastAsia" w:ascii="仿宋" w:hAnsi="仿宋" w:eastAsia="仿宋" w:cs="仿宋"/>
          <w:b/>
          <w:color w:val="000000"/>
          <w:spacing w:val="20"/>
          <w:sz w:val="24"/>
          <w:lang w:val="zh-CN"/>
        </w:rPr>
        <w:t>一、总则</w:t>
      </w:r>
    </w:p>
    <w:p w14:paraId="174F352E">
      <w:pPr>
        <w:pStyle w:val="9"/>
        <w:spacing w:line="360" w:lineRule="auto"/>
        <w:ind w:firstLine="480"/>
        <w:rPr>
          <w:rFonts w:hint="eastAsia" w:ascii="仿宋" w:hAnsi="仿宋" w:eastAsia="仿宋" w:cs="仿宋"/>
          <w:lang w:val="zh-CN"/>
        </w:rPr>
      </w:pPr>
      <w:r>
        <w:rPr>
          <w:rFonts w:hint="eastAsia" w:ascii="仿宋" w:hAnsi="仿宋" w:eastAsia="仿宋" w:cs="仿宋"/>
          <w:lang w:val="zh-CN"/>
        </w:rPr>
        <w:t>1．根据</w:t>
      </w:r>
      <w:r>
        <w:rPr>
          <w:rFonts w:hint="eastAsia" w:ascii="仿宋" w:hAnsi="仿宋" w:eastAsia="仿宋" w:cs="仿宋"/>
        </w:rPr>
        <w:t>《衢州市国有企业采购管理办法（试行）》</w:t>
      </w:r>
      <w:r>
        <w:rPr>
          <w:rFonts w:hint="eastAsia" w:ascii="仿宋" w:hAnsi="仿宋" w:eastAsia="仿宋" w:cs="仿宋"/>
          <w:lang w:val="zh-CN"/>
        </w:rPr>
        <w:t>及相关法规的规定，结合采购项目特点制定本评标办法。</w:t>
      </w:r>
    </w:p>
    <w:p w14:paraId="138E0DB7">
      <w:pPr>
        <w:pStyle w:val="9"/>
        <w:spacing w:line="360" w:lineRule="auto"/>
        <w:ind w:firstLine="480"/>
        <w:rPr>
          <w:rFonts w:hint="eastAsia" w:ascii="仿宋" w:hAnsi="仿宋" w:eastAsia="仿宋" w:cs="仿宋"/>
          <w:sz w:val="24"/>
        </w:rPr>
      </w:pPr>
      <w:r>
        <w:rPr>
          <w:rFonts w:hint="eastAsia" w:ascii="仿宋" w:hAnsi="仿宋" w:eastAsia="仿宋" w:cs="仿宋"/>
          <w:lang w:val="zh-CN"/>
        </w:rPr>
        <w:t>2．</w:t>
      </w:r>
      <w:r>
        <w:rPr>
          <w:rFonts w:hint="eastAsia" w:ascii="仿宋" w:hAnsi="仿宋" w:eastAsia="仿宋" w:cs="仿宋"/>
          <w:sz w:val="24"/>
        </w:rPr>
        <w:t>评标委员会共5人组成，其中采购单位代表1名，其余4名专家从专家库中随机抽取产生，评标委员会对投标文件进行评审。</w:t>
      </w:r>
    </w:p>
    <w:p w14:paraId="3564EC8B">
      <w:pPr>
        <w:autoSpaceDE w:val="0"/>
        <w:autoSpaceDN w:val="0"/>
        <w:adjustRightInd w:val="0"/>
        <w:snapToGrid w:val="0"/>
        <w:spacing w:line="540" w:lineRule="exact"/>
        <w:ind w:firstLine="480" w:firstLineChars="200"/>
        <w:rPr>
          <w:rFonts w:hint="eastAsia" w:ascii="仿宋" w:hAnsi="仿宋" w:eastAsia="仿宋" w:cs="仿宋"/>
          <w:lang w:val="zh-CN"/>
        </w:rPr>
      </w:pPr>
      <w:r>
        <w:rPr>
          <w:rFonts w:hint="eastAsia" w:ascii="仿宋" w:hAnsi="仿宋" w:eastAsia="仿宋" w:cs="仿宋"/>
          <w:sz w:val="24"/>
          <w:lang w:val="en-US" w:eastAsia="zh-CN"/>
        </w:rPr>
        <w:t>3</w:t>
      </w:r>
      <w:r>
        <w:rPr>
          <w:rFonts w:hint="eastAsia" w:ascii="仿宋" w:hAnsi="仿宋" w:eastAsia="仿宋" w:cs="仿宋"/>
          <w:lang w:val="zh-CN"/>
        </w:rPr>
        <w:t>．</w:t>
      </w:r>
      <w:r>
        <w:rPr>
          <w:rFonts w:hint="eastAsia" w:ascii="仿宋" w:hAnsi="仿宋" w:eastAsia="仿宋" w:cs="仿宋"/>
          <w:sz w:val="24"/>
        </w:rPr>
        <w:t>询标期间，投标人法定代表人或法定代表人授权委托人必须在线，负责解答有关事宜。如不在线或未在规定时间内回复，则事后不得对采购过程及结果提出异议。</w:t>
      </w:r>
    </w:p>
    <w:p w14:paraId="4417EC80">
      <w:pPr>
        <w:pStyle w:val="9"/>
        <w:spacing w:line="360" w:lineRule="auto"/>
        <w:ind w:firstLine="480"/>
        <w:rPr>
          <w:rFonts w:hint="eastAsia" w:ascii="仿宋" w:hAnsi="仿宋" w:eastAsia="仿宋" w:cs="仿宋"/>
          <w:lang w:val="zh-CN"/>
        </w:rPr>
      </w:pPr>
      <w:r>
        <w:rPr>
          <w:rFonts w:hint="eastAsia" w:ascii="仿宋" w:hAnsi="仿宋" w:eastAsia="仿宋" w:cs="仿宋"/>
          <w:lang w:val="en-US" w:eastAsia="zh-CN"/>
        </w:rPr>
        <w:t>4</w:t>
      </w:r>
      <w:r>
        <w:rPr>
          <w:rFonts w:hint="eastAsia" w:ascii="仿宋" w:hAnsi="仿宋" w:eastAsia="仿宋" w:cs="仿宋"/>
          <w:lang w:val="zh-CN"/>
        </w:rPr>
        <w:t>．评标工作应遵循公平、公正、科学及择优的原则，并以相同的评标程序和标准对待所有的投标人。</w:t>
      </w:r>
    </w:p>
    <w:p w14:paraId="5A17FC87">
      <w:pPr>
        <w:pStyle w:val="9"/>
        <w:spacing w:line="360" w:lineRule="auto"/>
        <w:ind w:firstLine="480"/>
        <w:rPr>
          <w:rFonts w:hint="eastAsia" w:ascii="仿宋" w:hAnsi="仿宋" w:eastAsia="仿宋" w:cs="仿宋"/>
          <w:lang w:val="zh-CN"/>
        </w:rPr>
      </w:pPr>
      <w:r>
        <w:rPr>
          <w:rFonts w:hint="eastAsia" w:ascii="仿宋" w:hAnsi="仿宋" w:eastAsia="仿宋" w:cs="仿宋"/>
          <w:lang w:val="en-US" w:eastAsia="zh-CN"/>
        </w:rPr>
        <w:t>5</w:t>
      </w:r>
      <w:r>
        <w:rPr>
          <w:rFonts w:hint="eastAsia" w:ascii="仿宋" w:hAnsi="仿宋" w:eastAsia="仿宋" w:cs="仿宋"/>
          <w:lang w:val="zh-CN"/>
        </w:rPr>
        <w:t>．评标委员会按照采购项目文件规定的评标方法和标准进行评标，并独立履行下列职责：</w:t>
      </w:r>
    </w:p>
    <w:p w14:paraId="2C567878">
      <w:pPr>
        <w:pStyle w:val="9"/>
        <w:spacing w:line="360" w:lineRule="auto"/>
        <w:ind w:firstLine="480"/>
        <w:rPr>
          <w:rFonts w:hint="eastAsia" w:ascii="仿宋" w:hAnsi="仿宋" w:eastAsia="仿宋" w:cs="仿宋"/>
          <w:lang w:val="zh-CN"/>
        </w:rPr>
      </w:pPr>
      <w:r>
        <w:rPr>
          <w:rFonts w:hint="eastAsia" w:ascii="仿宋" w:hAnsi="仿宋" w:eastAsia="仿宋" w:cs="仿宋"/>
          <w:lang w:val="zh-CN"/>
        </w:rPr>
        <w:t>（1）审查投标文件是否符合招标文件要求，并作出评价；</w:t>
      </w:r>
    </w:p>
    <w:p w14:paraId="476885C3">
      <w:pPr>
        <w:pStyle w:val="9"/>
        <w:spacing w:line="360" w:lineRule="auto"/>
        <w:ind w:firstLine="480"/>
        <w:rPr>
          <w:rFonts w:hint="eastAsia" w:ascii="仿宋" w:hAnsi="仿宋" w:eastAsia="仿宋" w:cs="仿宋"/>
          <w:lang w:val="zh-CN"/>
        </w:rPr>
      </w:pPr>
      <w:r>
        <w:rPr>
          <w:rFonts w:hint="eastAsia" w:ascii="仿宋" w:hAnsi="仿宋" w:eastAsia="仿宋" w:cs="仿宋"/>
          <w:lang w:val="zh-CN"/>
        </w:rPr>
        <w:t>（2）要求投标人对投标文件有关事项作出解释或者澄清；</w:t>
      </w:r>
    </w:p>
    <w:p w14:paraId="1450AA7D">
      <w:pPr>
        <w:pStyle w:val="9"/>
        <w:spacing w:line="360" w:lineRule="auto"/>
        <w:ind w:firstLine="480"/>
        <w:rPr>
          <w:rFonts w:hint="eastAsia" w:ascii="仿宋" w:hAnsi="仿宋" w:eastAsia="仿宋" w:cs="仿宋"/>
          <w:lang w:val="zh-CN"/>
        </w:rPr>
      </w:pPr>
      <w:r>
        <w:rPr>
          <w:rFonts w:hint="eastAsia" w:ascii="仿宋" w:hAnsi="仿宋" w:eastAsia="仿宋" w:cs="仿宋"/>
          <w:lang w:val="zh-CN"/>
        </w:rPr>
        <w:t>（3）推荐中标候选人名单（排序）；</w:t>
      </w:r>
    </w:p>
    <w:p w14:paraId="671CFB2B">
      <w:pPr>
        <w:pStyle w:val="9"/>
        <w:spacing w:line="360" w:lineRule="auto"/>
        <w:ind w:firstLine="480"/>
        <w:rPr>
          <w:rFonts w:hint="eastAsia" w:ascii="仿宋" w:hAnsi="仿宋" w:eastAsia="仿宋" w:cs="仿宋"/>
          <w:lang w:val="zh-CN"/>
        </w:rPr>
      </w:pPr>
      <w:r>
        <w:rPr>
          <w:rFonts w:hint="eastAsia" w:ascii="仿宋" w:hAnsi="仿宋" w:eastAsia="仿宋" w:cs="仿宋"/>
          <w:lang w:val="zh-CN"/>
        </w:rPr>
        <w:t>（4）向采购代理机构或者有关部门报告非法干预评标工作的行为。</w:t>
      </w:r>
    </w:p>
    <w:p w14:paraId="275E9C9D">
      <w:pPr>
        <w:adjustRightInd/>
        <w:spacing w:line="360" w:lineRule="auto"/>
        <w:ind w:firstLine="562" w:firstLineChars="200"/>
        <w:rPr>
          <w:rFonts w:hint="eastAsia" w:ascii="仿宋" w:hAnsi="仿宋" w:eastAsia="仿宋" w:cs="仿宋"/>
          <w:b/>
          <w:color w:val="000000"/>
          <w:spacing w:val="20"/>
          <w:sz w:val="24"/>
          <w:lang w:val="zh-CN"/>
        </w:rPr>
      </w:pPr>
      <w:r>
        <w:rPr>
          <w:rFonts w:hint="eastAsia" w:ascii="仿宋" w:hAnsi="仿宋" w:eastAsia="仿宋" w:cs="仿宋"/>
          <w:b/>
          <w:color w:val="000000"/>
          <w:spacing w:val="20"/>
          <w:sz w:val="24"/>
          <w:lang w:val="zh-CN"/>
        </w:rPr>
        <w:t>二、评标程序</w:t>
      </w:r>
    </w:p>
    <w:p w14:paraId="0F7D6712">
      <w:pPr>
        <w:adjustRightInd/>
        <w:spacing w:line="360" w:lineRule="auto"/>
        <w:ind w:firstLine="600" w:firstLineChars="250"/>
        <w:rPr>
          <w:rFonts w:hint="eastAsia" w:ascii="仿宋" w:hAnsi="仿宋" w:eastAsia="仿宋" w:cs="仿宋"/>
          <w:sz w:val="24"/>
          <w:lang w:val="zh-CN"/>
        </w:rPr>
      </w:pPr>
      <w:r>
        <w:rPr>
          <w:rFonts w:hint="eastAsia" w:ascii="仿宋" w:hAnsi="仿宋" w:eastAsia="仿宋" w:cs="仿宋"/>
          <w:sz w:val="24"/>
          <w:lang w:val="zh-CN"/>
        </w:rPr>
        <w:t>根据</w:t>
      </w:r>
      <w:r>
        <w:rPr>
          <w:rFonts w:hint="eastAsia" w:ascii="仿宋" w:hAnsi="仿宋" w:eastAsia="仿宋" w:cs="仿宋"/>
          <w:sz w:val="24"/>
        </w:rPr>
        <w:t>招标</w:t>
      </w:r>
      <w:r>
        <w:rPr>
          <w:rFonts w:hint="eastAsia" w:ascii="仿宋" w:hAnsi="仿宋" w:eastAsia="仿宋" w:cs="仿宋"/>
          <w:sz w:val="24"/>
          <w:lang w:val="zh-CN"/>
        </w:rPr>
        <w:t>文件的有关规定和有关法律法规的规定，评标按照下列工作程序进行：</w:t>
      </w:r>
    </w:p>
    <w:p w14:paraId="121FC475">
      <w:pPr>
        <w:adjustRightInd/>
        <w:spacing w:line="360" w:lineRule="auto"/>
        <w:ind w:firstLine="600" w:firstLineChars="250"/>
        <w:rPr>
          <w:rFonts w:hint="eastAsia" w:ascii="仿宋" w:hAnsi="仿宋" w:eastAsia="仿宋" w:cs="仿宋"/>
          <w:sz w:val="24"/>
          <w:lang w:val="zh-CN"/>
        </w:rPr>
      </w:pPr>
      <w:r>
        <w:rPr>
          <w:rFonts w:hint="eastAsia" w:ascii="仿宋" w:hAnsi="仿宋" w:eastAsia="仿宋" w:cs="仿宋"/>
          <w:sz w:val="24"/>
          <w:lang w:val="en-US" w:eastAsia="zh-CN"/>
        </w:rPr>
        <w:t>1</w:t>
      </w:r>
      <w:r>
        <w:rPr>
          <w:rFonts w:hint="eastAsia" w:ascii="仿宋" w:hAnsi="仿宋" w:eastAsia="仿宋" w:cs="仿宋"/>
          <w:sz w:val="24"/>
          <w:lang w:val="zh-CN"/>
        </w:rPr>
        <w:t>.投标文件资信技术部分评审；</w:t>
      </w:r>
    </w:p>
    <w:p w14:paraId="75A2B6E9">
      <w:pPr>
        <w:adjustRightInd/>
        <w:spacing w:line="360" w:lineRule="auto"/>
        <w:ind w:firstLine="600" w:firstLineChars="250"/>
        <w:rPr>
          <w:rFonts w:hint="eastAsia" w:ascii="仿宋" w:hAnsi="仿宋" w:eastAsia="仿宋" w:cs="仿宋"/>
          <w:sz w:val="24"/>
          <w:lang w:val="zh-CN"/>
        </w:rPr>
      </w:pPr>
      <w:r>
        <w:rPr>
          <w:rFonts w:hint="eastAsia" w:ascii="仿宋" w:hAnsi="仿宋" w:eastAsia="仿宋" w:cs="仿宋"/>
          <w:sz w:val="24"/>
          <w:lang w:val="en-US" w:eastAsia="zh-CN"/>
        </w:rPr>
        <w:t>2</w:t>
      </w:r>
      <w:r>
        <w:rPr>
          <w:rFonts w:hint="eastAsia" w:ascii="仿宋" w:hAnsi="仿宋" w:eastAsia="仿宋" w:cs="仿宋"/>
          <w:sz w:val="24"/>
          <w:lang w:val="zh-CN"/>
        </w:rPr>
        <w:t>.投标文件报价部分审查；</w:t>
      </w:r>
    </w:p>
    <w:p w14:paraId="53863AF3">
      <w:pPr>
        <w:adjustRightInd/>
        <w:spacing w:line="360" w:lineRule="auto"/>
        <w:ind w:firstLine="600" w:firstLineChars="250"/>
        <w:rPr>
          <w:rFonts w:hint="eastAsia" w:ascii="仿宋" w:hAnsi="仿宋" w:eastAsia="仿宋" w:cs="仿宋"/>
          <w:sz w:val="24"/>
          <w:lang w:val="zh-CN"/>
        </w:rPr>
      </w:pPr>
      <w:r>
        <w:rPr>
          <w:rFonts w:hint="eastAsia" w:ascii="仿宋" w:hAnsi="仿宋" w:eastAsia="仿宋" w:cs="仿宋"/>
          <w:sz w:val="24"/>
          <w:lang w:val="en-US" w:eastAsia="zh-CN"/>
        </w:rPr>
        <w:t>3</w:t>
      </w:r>
      <w:r>
        <w:rPr>
          <w:rFonts w:hint="eastAsia" w:ascii="仿宋" w:hAnsi="仿宋" w:eastAsia="仿宋" w:cs="仿宋"/>
          <w:sz w:val="24"/>
          <w:lang w:val="zh-CN"/>
        </w:rPr>
        <w:t>.推荐中标候选人名单，编写评标报告。</w:t>
      </w:r>
    </w:p>
    <w:p w14:paraId="76CF3069">
      <w:pPr>
        <w:adjustRightInd/>
        <w:spacing w:line="360" w:lineRule="auto"/>
        <w:ind w:firstLine="562" w:firstLineChars="200"/>
        <w:rPr>
          <w:rFonts w:hint="eastAsia" w:ascii="仿宋" w:hAnsi="仿宋" w:eastAsia="仿宋" w:cs="仿宋"/>
          <w:b/>
          <w:color w:val="000000"/>
          <w:spacing w:val="20"/>
          <w:sz w:val="24"/>
          <w:lang w:val="zh-CN"/>
        </w:rPr>
      </w:pPr>
      <w:r>
        <w:rPr>
          <w:rFonts w:hint="eastAsia" w:ascii="仿宋" w:hAnsi="仿宋" w:eastAsia="仿宋" w:cs="仿宋"/>
          <w:b/>
          <w:color w:val="000000"/>
          <w:spacing w:val="20"/>
          <w:sz w:val="24"/>
          <w:lang w:val="zh-CN"/>
        </w:rPr>
        <w:t>三、定标及定标程序</w:t>
      </w:r>
    </w:p>
    <w:p w14:paraId="2F823C1A">
      <w:pPr>
        <w:adjustRightInd/>
        <w:spacing w:line="360" w:lineRule="auto"/>
        <w:ind w:firstLine="600" w:firstLineChars="250"/>
        <w:rPr>
          <w:rFonts w:hint="eastAsia" w:ascii="仿宋" w:hAnsi="仿宋" w:eastAsia="仿宋" w:cs="仿宋"/>
          <w:sz w:val="24"/>
          <w:lang w:val="zh-CN"/>
        </w:rPr>
      </w:pPr>
      <w:r>
        <w:rPr>
          <w:rFonts w:hint="eastAsia" w:ascii="仿宋" w:hAnsi="仿宋" w:eastAsia="仿宋" w:cs="仿宋"/>
          <w:sz w:val="24"/>
          <w:lang w:val="en-US" w:eastAsia="zh-CN"/>
        </w:rPr>
        <w:t>1</w:t>
      </w:r>
      <w:r>
        <w:rPr>
          <w:rFonts w:hint="eastAsia" w:ascii="仿宋" w:hAnsi="仿宋" w:eastAsia="仿宋" w:cs="仿宋"/>
          <w:sz w:val="24"/>
          <w:lang w:val="zh-CN"/>
        </w:rPr>
        <w:t>.定标原则</w:t>
      </w:r>
    </w:p>
    <w:p w14:paraId="3F81BC55">
      <w:pPr>
        <w:adjustRightInd/>
        <w:spacing w:line="360" w:lineRule="auto"/>
        <w:ind w:firstLine="600" w:firstLineChars="250"/>
        <w:rPr>
          <w:rFonts w:hint="eastAsia" w:ascii="仿宋" w:hAnsi="仿宋" w:eastAsia="仿宋" w:cs="仿宋"/>
          <w:sz w:val="24"/>
          <w:lang w:val="zh-CN"/>
        </w:rPr>
      </w:pPr>
      <w:r>
        <w:rPr>
          <w:rFonts w:hint="eastAsia" w:ascii="仿宋" w:hAnsi="仿宋" w:eastAsia="仿宋" w:cs="仿宋"/>
          <w:sz w:val="24"/>
          <w:lang w:val="zh-CN"/>
        </w:rPr>
        <w:t>根据评委会推荐的中标候选人名单，按顺序确定中标人</w:t>
      </w:r>
      <w:r>
        <w:rPr>
          <w:rFonts w:hint="eastAsia" w:ascii="仿宋" w:hAnsi="仿宋" w:eastAsia="仿宋" w:cs="仿宋"/>
          <w:sz w:val="24"/>
        </w:rPr>
        <w:t>1名</w:t>
      </w:r>
      <w:r>
        <w:rPr>
          <w:rFonts w:hint="eastAsia" w:ascii="仿宋" w:hAnsi="仿宋" w:eastAsia="仿宋" w:cs="仿宋"/>
          <w:sz w:val="24"/>
          <w:lang w:val="zh-CN"/>
        </w:rPr>
        <w:t>。</w:t>
      </w:r>
    </w:p>
    <w:p w14:paraId="37173D89">
      <w:pPr>
        <w:adjustRightInd/>
        <w:spacing w:line="360" w:lineRule="auto"/>
        <w:ind w:firstLine="600" w:firstLineChars="250"/>
        <w:rPr>
          <w:rFonts w:hint="eastAsia" w:ascii="仿宋" w:hAnsi="仿宋" w:eastAsia="仿宋" w:cs="仿宋"/>
          <w:sz w:val="24"/>
          <w:lang w:val="zh-CN"/>
        </w:rPr>
      </w:pPr>
      <w:r>
        <w:rPr>
          <w:rFonts w:hint="eastAsia" w:ascii="仿宋" w:hAnsi="仿宋" w:eastAsia="仿宋" w:cs="仿宋"/>
          <w:sz w:val="24"/>
          <w:lang w:val="en-US" w:eastAsia="zh-CN"/>
        </w:rPr>
        <w:t>2</w:t>
      </w:r>
      <w:r>
        <w:rPr>
          <w:rFonts w:hint="eastAsia" w:ascii="仿宋" w:hAnsi="仿宋" w:eastAsia="仿宋" w:cs="仿宋"/>
          <w:sz w:val="24"/>
          <w:lang w:val="zh-CN"/>
        </w:rPr>
        <w:t>.定标程序</w:t>
      </w:r>
    </w:p>
    <w:p w14:paraId="7291E3BA">
      <w:pPr>
        <w:adjustRightInd/>
        <w:spacing w:line="360" w:lineRule="auto"/>
        <w:ind w:firstLine="600" w:firstLineChars="250"/>
        <w:rPr>
          <w:rFonts w:hint="eastAsia" w:ascii="仿宋" w:hAnsi="仿宋" w:eastAsia="仿宋" w:cs="仿宋"/>
          <w:sz w:val="24"/>
          <w:lang w:val="zh-CN"/>
        </w:rPr>
      </w:pPr>
      <w:r>
        <w:rPr>
          <w:rFonts w:hint="eastAsia" w:ascii="仿宋" w:hAnsi="仿宋" w:eastAsia="仿宋" w:cs="仿宋"/>
          <w:sz w:val="24"/>
          <w:lang w:val="zh-CN"/>
        </w:rPr>
        <w:t>（1）评委会将评标情况写出书面评审报告，推荐中标候选人，并按照综合评分的高低排列顺序，确定中标人。总得分相同的，按投标报价得分由高到低顺序排列；总得分且投标报价得分相同的，按资信得分由高到低顺序排列；得分仍相同的，则现场抽签确定中标候选人顺序。投标文件满足招标文件全部实质性要求，评审得分最高的投标人为排名第一的中标候选人。</w:t>
      </w:r>
    </w:p>
    <w:p w14:paraId="79C2497E">
      <w:pPr>
        <w:adjustRightInd/>
        <w:spacing w:line="360" w:lineRule="auto"/>
        <w:ind w:firstLine="600" w:firstLineChars="250"/>
        <w:rPr>
          <w:rFonts w:hint="eastAsia" w:ascii="仿宋" w:hAnsi="仿宋" w:eastAsia="仿宋" w:cs="仿宋"/>
          <w:sz w:val="24"/>
          <w:lang w:val="zh-CN"/>
        </w:rPr>
      </w:pPr>
      <w:r>
        <w:rPr>
          <w:rFonts w:hint="eastAsia" w:ascii="仿宋" w:hAnsi="仿宋" w:eastAsia="仿宋" w:cs="仿宋"/>
          <w:sz w:val="24"/>
          <w:lang w:val="zh-CN"/>
        </w:rPr>
        <w:t>（2）</w:t>
      </w:r>
      <w:r>
        <w:rPr>
          <w:rFonts w:hint="eastAsia" w:ascii="仿宋" w:hAnsi="仿宋" w:eastAsia="仿宋" w:cs="仿宋"/>
          <w:color w:val="auto"/>
          <w:sz w:val="24"/>
          <w:szCs w:val="24"/>
        </w:rPr>
        <w:t>评定结果经</w:t>
      </w:r>
      <w:r>
        <w:rPr>
          <w:rFonts w:hint="eastAsia" w:ascii="仿宋" w:hAnsi="仿宋" w:eastAsia="仿宋" w:cs="仿宋"/>
          <w:color w:val="auto"/>
          <w:sz w:val="24"/>
          <w:szCs w:val="24"/>
          <w:lang w:eastAsia="zh-CN"/>
        </w:rPr>
        <w:t>招标人</w:t>
      </w:r>
      <w:r>
        <w:rPr>
          <w:rFonts w:hint="eastAsia" w:ascii="仿宋" w:hAnsi="仿宋" w:eastAsia="仿宋" w:cs="仿宋"/>
          <w:color w:val="auto"/>
          <w:sz w:val="24"/>
          <w:szCs w:val="24"/>
        </w:rPr>
        <w:t>确定后，</w:t>
      </w:r>
      <w:r>
        <w:rPr>
          <w:rFonts w:hint="eastAsia" w:ascii="仿宋" w:hAnsi="仿宋" w:eastAsia="仿宋" w:cs="仿宋"/>
          <w:color w:val="auto"/>
          <w:sz w:val="24"/>
          <w:szCs w:val="24"/>
          <w:lang w:eastAsia="zh-CN"/>
        </w:rPr>
        <w:t>招标代理机构</w:t>
      </w:r>
      <w:r>
        <w:rPr>
          <w:rFonts w:hint="eastAsia" w:ascii="仿宋" w:hAnsi="仿宋" w:eastAsia="仿宋" w:cs="仿宋"/>
          <w:color w:val="auto"/>
          <w:sz w:val="24"/>
          <w:szCs w:val="24"/>
        </w:rPr>
        <w:t>在中标人确定之日起2个工作日内在指定的媒体上公告中标结果同时将以书面形式发出中标通知书</w:t>
      </w:r>
      <w:r>
        <w:rPr>
          <w:rFonts w:hint="eastAsia" w:ascii="仿宋" w:hAnsi="仿宋" w:eastAsia="仿宋" w:cs="仿宋"/>
          <w:sz w:val="24"/>
          <w:lang w:val="zh-CN"/>
        </w:rPr>
        <w:t>。</w:t>
      </w:r>
    </w:p>
    <w:p w14:paraId="439717CB">
      <w:pPr>
        <w:adjustRightInd/>
        <w:spacing w:line="360" w:lineRule="auto"/>
        <w:ind w:firstLine="600" w:firstLineChars="250"/>
        <w:rPr>
          <w:rFonts w:hint="eastAsia" w:ascii="仿宋" w:hAnsi="仿宋" w:eastAsia="仿宋" w:cs="仿宋"/>
          <w:sz w:val="24"/>
          <w:lang w:val="zh-CN"/>
        </w:rPr>
      </w:pPr>
      <w:r>
        <w:rPr>
          <w:rFonts w:hint="eastAsia" w:ascii="仿宋" w:hAnsi="仿宋" w:eastAsia="仿宋" w:cs="仿宋"/>
          <w:sz w:val="24"/>
          <w:lang w:val="zh-CN"/>
        </w:rPr>
        <w:t>（3）采购代理机构不解释中标或落标原因，不退回投标文件和其他投标资料。</w:t>
      </w:r>
    </w:p>
    <w:p w14:paraId="20A42B7E">
      <w:pPr>
        <w:adjustRightInd/>
        <w:spacing w:line="360" w:lineRule="auto"/>
        <w:ind w:firstLine="562" w:firstLineChars="200"/>
        <w:rPr>
          <w:rFonts w:hint="eastAsia" w:ascii="仿宋" w:hAnsi="仿宋" w:eastAsia="仿宋" w:cs="仿宋"/>
          <w:b/>
          <w:color w:val="auto"/>
          <w:spacing w:val="20"/>
          <w:sz w:val="24"/>
          <w:lang w:val="zh-CN"/>
        </w:rPr>
      </w:pPr>
      <w:r>
        <w:rPr>
          <w:rFonts w:hint="eastAsia" w:ascii="仿宋" w:hAnsi="仿宋" w:eastAsia="仿宋" w:cs="仿宋"/>
          <w:b/>
          <w:color w:val="auto"/>
          <w:spacing w:val="20"/>
          <w:sz w:val="24"/>
          <w:lang w:val="zh-CN"/>
        </w:rPr>
        <w:t>四、评标方法</w:t>
      </w:r>
    </w:p>
    <w:p w14:paraId="48306FAC">
      <w:pPr>
        <w:adjustRightInd/>
        <w:spacing w:line="360" w:lineRule="auto"/>
        <w:ind w:firstLine="600" w:firstLineChars="250"/>
        <w:rPr>
          <w:rFonts w:hint="eastAsia" w:ascii="仿宋" w:hAnsi="仿宋" w:eastAsia="仿宋" w:cs="仿宋"/>
          <w:color w:val="auto"/>
          <w:sz w:val="24"/>
          <w:lang w:val="zh-CN"/>
        </w:rPr>
      </w:pPr>
      <w:r>
        <w:rPr>
          <w:rFonts w:hint="eastAsia" w:ascii="仿宋" w:hAnsi="仿宋" w:eastAsia="仿宋" w:cs="仿宋"/>
          <w:color w:val="auto"/>
          <w:sz w:val="24"/>
          <w:lang w:val="en-US" w:eastAsia="zh-CN"/>
        </w:rPr>
        <w:t>1</w:t>
      </w:r>
      <w:r>
        <w:rPr>
          <w:rFonts w:hint="eastAsia" w:ascii="仿宋" w:hAnsi="仿宋" w:eastAsia="仿宋" w:cs="仿宋"/>
          <w:color w:val="auto"/>
          <w:sz w:val="24"/>
          <w:lang w:val="zh-CN"/>
        </w:rPr>
        <w:t>.本次评标采用综合评分法。</w:t>
      </w:r>
    </w:p>
    <w:p w14:paraId="0103F049">
      <w:pPr>
        <w:adjustRightInd/>
        <w:spacing w:line="360" w:lineRule="auto"/>
        <w:ind w:firstLine="600" w:firstLineChars="250"/>
        <w:rPr>
          <w:rFonts w:hint="eastAsia" w:ascii="仿宋" w:hAnsi="仿宋" w:eastAsia="仿宋" w:cs="仿宋"/>
          <w:color w:val="auto"/>
          <w:sz w:val="24"/>
          <w:lang w:val="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val="zh-CN"/>
        </w:rPr>
        <w:t>.本项目为资信技术分</w:t>
      </w:r>
      <w:r>
        <w:rPr>
          <w:rFonts w:hint="eastAsia" w:ascii="仿宋" w:hAnsi="仿宋" w:eastAsia="仿宋" w:cs="仿宋"/>
          <w:color w:val="auto"/>
          <w:sz w:val="24"/>
          <w:lang w:val="en-US" w:eastAsia="zh-CN"/>
        </w:rPr>
        <w:t>9</w:t>
      </w:r>
      <w:r>
        <w:rPr>
          <w:rFonts w:hint="eastAsia" w:ascii="仿宋" w:hAnsi="仿宋" w:eastAsia="仿宋" w:cs="仿宋"/>
          <w:color w:val="auto"/>
          <w:sz w:val="24"/>
        </w:rPr>
        <w:t>0</w:t>
      </w:r>
      <w:r>
        <w:rPr>
          <w:rFonts w:hint="eastAsia" w:ascii="仿宋" w:hAnsi="仿宋" w:eastAsia="仿宋" w:cs="仿宋"/>
          <w:color w:val="auto"/>
          <w:sz w:val="24"/>
          <w:lang w:val="zh-CN"/>
        </w:rPr>
        <w:t>分（</w:t>
      </w:r>
      <w:r>
        <w:rPr>
          <w:rFonts w:hint="eastAsia" w:ascii="仿宋" w:hAnsi="仿宋" w:eastAsia="仿宋" w:cs="仿宋"/>
          <w:b/>
          <w:bCs/>
          <w:color w:val="auto"/>
          <w:sz w:val="24"/>
        </w:rPr>
        <w:t>每个评委独立评分，所有评委评分的算术平均值为每个供应商的最终得分，最终得分保留2位小数）；</w:t>
      </w:r>
      <w:r>
        <w:rPr>
          <w:rFonts w:hint="eastAsia" w:ascii="仿宋" w:hAnsi="仿宋" w:eastAsia="仿宋" w:cs="仿宋"/>
          <w:color w:val="auto"/>
          <w:sz w:val="24"/>
          <w:lang w:val="zh-CN"/>
        </w:rPr>
        <w:t>商务报价分</w:t>
      </w:r>
      <w:r>
        <w:rPr>
          <w:rFonts w:hint="eastAsia" w:ascii="仿宋" w:hAnsi="仿宋" w:eastAsia="仿宋" w:cs="仿宋"/>
          <w:color w:val="auto"/>
          <w:sz w:val="24"/>
          <w:lang w:val="en-US" w:eastAsia="zh-CN"/>
        </w:rPr>
        <w:t>1</w:t>
      </w:r>
      <w:r>
        <w:rPr>
          <w:rFonts w:hint="eastAsia" w:ascii="仿宋" w:hAnsi="仿宋" w:eastAsia="仿宋" w:cs="仿宋"/>
          <w:color w:val="auto"/>
          <w:sz w:val="24"/>
        </w:rPr>
        <w:t>0</w:t>
      </w:r>
      <w:r>
        <w:rPr>
          <w:rFonts w:hint="eastAsia" w:ascii="仿宋" w:hAnsi="仿宋" w:eastAsia="仿宋" w:cs="仿宋"/>
          <w:color w:val="auto"/>
          <w:sz w:val="24"/>
          <w:lang w:val="zh-CN"/>
        </w:rPr>
        <w:t>分合计评分，满分为100分。评标委员会根据评审标准和程序，对投标文件进行量化打分，按</w:t>
      </w:r>
      <w:r>
        <w:rPr>
          <w:rFonts w:hint="eastAsia" w:ascii="仿宋" w:hAnsi="仿宋" w:eastAsia="仿宋" w:cs="仿宋"/>
          <w:color w:val="auto"/>
          <w:sz w:val="24"/>
        </w:rPr>
        <w:t>综合</w:t>
      </w:r>
      <w:r>
        <w:rPr>
          <w:rFonts w:hint="eastAsia" w:ascii="仿宋" w:hAnsi="仿宋" w:eastAsia="仿宋" w:cs="仿宋"/>
          <w:color w:val="auto"/>
          <w:sz w:val="24"/>
          <w:lang w:val="zh-CN"/>
        </w:rPr>
        <w:t>得分由高到低的顺序确定通过评审的投标人。评分过程中分数计算采用四舍五入法，并保留两位小数。</w:t>
      </w:r>
    </w:p>
    <w:p w14:paraId="06DACDFC">
      <w:pPr>
        <w:adjustRightInd/>
        <w:spacing w:line="440" w:lineRule="exact"/>
        <w:ind w:firstLine="562" w:firstLineChars="200"/>
        <w:rPr>
          <w:rFonts w:hint="eastAsia" w:ascii="仿宋" w:hAnsi="仿宋" w:eastAsia="仿宋" w:cs="仿宋"/>
          <w:b/>
          <w:color w:val="auto"/>
          <w:spacing w:val="20"/>
          <w:sz w:val="24"/>
          <w:lang w:val="en-US" w:eastAsia="zh-CN"/>
        </w:rPr>
      </w:pPr>
      <w:r>
        <w:rPr>
          <w:rFonts w:hint="eastAsia" w:ascii="仿宋" w:hAnsi="仿宋" w:eastAsia="仿宋" w:cs="仿宋"/>
          <w:b/>
          <w:color w:val="auto"/>
          <w:spacing w:val="20"/>
          <w:sz w:val="24"/>
          <w:lang w:val="zh-CN"/>
        </w:rPr>
        <w:t>五、</w:t>
      </w:r>
      <w:r>
        <w:rPr>
          <w:rFonts w:hint="eastAsia" w:ascii="仿宋" w:hAnsi="仿宋" w:eastAsia="仿宋" w:cs="仿宋"/>
          <w:b/>
          <w:color w:val="auto"/>
          <w:spacing w:val="20"/>
          <w:sz w:val="24"/>
          <w:lang w:val="en-US" w:eastAsia="zh-CN"/>
        </w:rPr>
        <w:t>评分细则</w:t>
      </w:r>
    </w:p>
    <w:tbl>
      <w:tblPr>
        <w:tblStyle w:val="26"/>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155"/>
        <w:gridCol w:w="765"/>
        <w:gridCol w:w="6120"/>
      </w:tblGrid>
      <w:tr w14:paraId="06F3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76100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910295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评分内容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802C9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49F0C2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评分标准</w:t>
            </w:r>
          </w:p>
        </w:tc>
      </w:tr>
      <w:tr w14:paraId="7331E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66C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BD14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报价分</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19217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7173D9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报价分按低价优先法计算，即满足采购文件要求且最低的投标报价为评标基准价</w:t>
            </w:r>
          </w:p>
        </w:tc>
      </w:tr>
      <w:tr w14:paraId="0ECBB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5AF81">
            <w:pPr>
              <w:jc w:val="center"/>
              <w:rPr>
                <w:rFonts w:hint="eastAsia" w:ascii="宋体" w:hAnsi="宋体" w:eastAsia="宋体" w:cs="宋体"/>
                <w:i w:val="0"/>
                <w:iCs w:val="0"/>
                <w:color w:val="000000"/>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9445E">
            <w:pPr>
              <w:jc w:val="center"/>
              <w:rPr>
                <w:rFonts w:hint="eastAsia" w:ascii="宋体" w:hAnsi="宋体" w:eastAsia="宋体" w:cs="宋体"/>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2E1D6D">
            <w:pPr>
              <w:jc w:val="center"/>
              <w:rPr>
                <w:rFonts w:hint="eastAsia" w:ascii="宋体" w:hAnsi="宋体" w:eastAsia="宋体" w:cs="宋体"/>
                <w:i w:val="0"/>
                <w:iCs w:val="0"/>
                <w:color w:val="000000"/>
                <w:sz w:val="21"/>
                <w:szCs w:val="21"/>
                <w:u w:val="none"/>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307CB0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其报价分为满分10分，其他投标人的报价分按照下列公式计算：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报价得分=（评标基准价／投标报价）×10%×100，结果四舍五入后保留两位小数。</w:t>
            </w:r>
          </w:p>
        </w:tc>
      </w:tr>
      <w:tr w14:paraId="51CBA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FBFC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8942B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投标人资信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C2C8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55772E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2023年1月1日起，事务所未因违法违规行为受到中国注册会计师协会、中国证监会行政处罚的，得5分；因违法违规行为受到中国注册会计师协会、中国证监会行政处罚1次的，得4分；因违法违规行为受到中国注册会计师协会、中国证监会行政处罚2次，得3分；因违法违规行为受到中国注册会计师协会、中国证监会行政处罚3次，得1分；因违法违规行为受到中国注册会计师协会、中国证监会行政处罚4次以上，得0分。</w:t>
            </w:r>
            <w:r>
              <w:rPr>
                <w:rFonts w:hint="eastAsia" w:ascii="宋体" w:hAnsi="宋体" w:eastAsia="宋体" w:cs="宋体"/>
                <w:b/>
                <w:bCs/>
                <w:i w:val="0"/>
                <w:iCs w:val="0"/>
                <w:color w:val="000000"/>
                <w:kern w:val="0"/>
                <w:sz w:val="21"/>
                <w:szCs w:val="21"/>
                <w:u w:val="none"/>
                <w:lang w:val="en-US" w:eastAsia="zh-CN" w:bidi="ar"/>
              </w:rPr>
              <w:t>行政处罚证明以中国注册会计师协会、中国证监会官网查询结果为准。具体处罚界定标准以各主管部门解释说明为准。投标人出具的承诺书需加盖单位公章。</w:t>
            </w:r>
          </w:p>
        </w:tc>
      </w:tr>
      <w:tr w14:paraId="34C2A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3A0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1031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综合实力</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F46C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5B4965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根据中国注册会计师协会《2023年度会计师事务所综合评价百家排名信息》全国排名1-30名的得5分，全国排名30-50名的得3分，全国排名51-100名的得1分。没有排名的不得分。</w:t>
            </w:r>
            <w:r>
              <w:rPr>
                <w:rFonts w:hint="eastAsia" w:ascii="宋体" w:hAnsi="宋体" w:eastAsia="宋体" w:cs="宋体"/>
                <w:b/>
                <w:bCs/>
                <w:i w:val="0"/>
                <w:iCs w:val="0"/>
                <w:color w:val="000000"/>
                <w:kern w:val="0"/>
                <w:sz w:val="21"/>
                <w:szCs w:val="21"/>
                <w:u w:val="none"/>
                <w:lang w:val="en-US" w:eastAsia="zh-CN" w:bidi="ar"/>
              </w:rPr>
              <w:t>（需提供排名表加盖公章）</w:t>
            </w:r>
          </w:p>
        </w:tc>
      </w:tr>
      <w:tr w14:paraId="12CE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0C59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4B74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履约能力</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E301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273030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2023年1月1日起至投标截止日</w:t>
            </w:r>
            <w:r>
              <w:rPr>
                <w:rFonts w:hint="eastAsia" w:ascii="宋体" w:hAnsi="宋体" w:eastAsia="宋体" w:cs="宋体"/>
                <w:b/>
                <w:bCs/>
                <w:i w:val="0"/>
                <w:iCs w:val="0"/>
                <w:color w:val="000000"/>
                <w:kern w:val="0"/>
                <w:sz w:val="21"/>
                <w:szCs w:val="21"/>
                <w:u w:val="none"/>
                <w:lang w:val="en-US" w:eastAsia="zh-CN" w:bidi="ar"/>
              </w:rPr>
              <w:t>（以合同签订时间为准）</w:t>
            </w:r>
            <w:r>
              <w:rPr>
                <w:rFonts w:hint="eastAsia" w:ascii="宋体" w:hAnsi="宋体" w:eastAsia="宋体" w:cs="宋体"/>
                <w:i w:val="0"/>
                <w:iCs w:val="0"/>
                <w:color w:val="000000"/>
                <w:kern w:val="0"/>
                <w:sz w:val="21"/>
                <w:szCs w:val="21"/>
                <w:u w:val="none"/>
                <w:lang w:val="en-US" w:eastAsia="zh-CN" w:bidi="ar"/>
              </w:rPr>
              <w:t>，投标人为评级达AA+及以上国有平台公司承担过财务审计服务且业主对综合服务质量的评价在优秀及以上。每个案例得1分（提供审计服务得0.5分，评价优秀及以上得0.5分），最高得5分。</w:t>
            </w:r>
          </w:p>
        </w:tc>
      </w:tr>
      <w:tr w14:paraId="7DF3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C9454">
            <w:pPr>
              <w:jc w:val="center"/>
              <w:rPr>
                <w:rFonts w:hint="eastAsia" w:ascii="宋体" w:hAnsi="宋体" w:eastAsia="宋体" w:cs="宋体"/>
                <w:i w:val="0"/>
                <w:iCs w:val="0"/>
                <w:color w:val="000000"/>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D06F0">
            <w:pPr>
              <w:jc w:val="center"/>
              <w:rPr>
                <w:rFonts w:hint="eastAsia" w:ascii="宋体" w:hAnsi="宋体" w:eastAsia="宋体" w:cs="宋体"/>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B8F8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425F09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投标人为国企AA+评级提供审计服务，且2023年1月1日起至投标截止日，新增评级成功的，业主对综合服务质量的评价在优秀及以上的每个案例得1分，最高5分。</w:t>
            </w:r>
          </w:p>
        </w:tc>
      </w:tr>
      <w:tr w14:paraId="4CCC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3DFC21">
            <w:pPr>
              <w:jc w:val="center"/>
              <w:rPr>
                <w:rFonts w:hint="eastAsia" w:ascii="宋体" w:hAnsi="宋体" w:eastAsia="宋体" w:cs="宋体"/>
                <w:i w:val="0"/>
                <w:iCs w:val="0"/>
                <w:color w:val="000000"/>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9C41F">
            <w:pPr>
              <w:jc w:val="center"/>
              <w:rPr>
                <w:rFonts w:hint="eastAsia" w:ascii="宋体" w:hAnsi="宋体" w:eastAsia="宋体" w:cs="宋体"/>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42DD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315640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2023年1月1日起至投标截止日，投标人为国有企业发债融资提供审计服务，且业主对综合服务质量的评价在优秀及以上的，每个案例得1分，最高得5分（对同一业主单位在同一年度提供的发债服务，计1分）。</w:t>
            </w:r>
          </w:p>
        </w:tc>
      </w:tr>
      <w:tr w14:paraId="14619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B0C1E">
            <w:pPr>
              <w:jc w:val="center"/>
              <w:rPr>
                <w:rFonts w:hint="eastAsia" w:ascii="宋体" w:hAnsi="宋体" w:eastAsia="宋体" w:cs="宋体"/>
                <w:i w:val="0"/>
                <w:iCs w:val="0"/>
                <w:color w:val="000000"/>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5FC98">
            <w:pPr>
              <w:jc w:val="center"/>
              <w:rPr>
                <w:rFonts w:hint="eastAsia" w:ascii="宋体" w:hAnsi="宋体" w:eastAsia="宋体" w:cs="宋体"/>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92D9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279724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2023年1月1日起至投标截止日，投标人为国企境外债成功发行提供审计服务，每个案例得2.5分，最高5分。</w:t>
            </w:r>
          </w:p>
        </w:tc>
      </w:tr>
      <w:tr w14:paraId="6BC97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4FAB9D">
            <w:pPr>
              <w:jc w:val="center"/>
              <w:rPr>
                <w:rFonts w:hint="eastAsia" w:ascii="宋体" w:hAnsi="宋体" w:eastAsia="宋体" w:cs="宋体"/>
                <w:i w:val="0"/>
                <w:iCs w:val="0"/>
                <w:color w:val="000000"/>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2629FF">
            <w:pPr>
              <w:jc w:val="center"/>
              <w:rPr>
                <w:rFonts w:hint="eastAsia" w:ascii="宋体" w:hAnsi="宋体" w:eastAsia="宋体" w:cs="宋体"/>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BC7E1E8">
            <w:pPr>
              <w:rPr>
                <w:rFonts w:hint="eastAsia" w:ascii="宋体" w:hAnsi="宋体" w:eastAsia="宋体" w:cs="宋体"/>
                <w:i w:val="0"/>
                <w:iCs w:val="0"/>
                <w:color w:val="000000"/>
                <w:sz w:val="21"/>
                <w:szCs w:val="21"/>
                <w:u w:val="none"/>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0584389B">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同一个项目可以累计计分。证明材料须提供财务审计服务合同和业主出具的评级或债券发行成功证明，复印件加盖单位公章装订入技术商务文件中，原件标后备查。</w:t>
            </w:r>
          </w:p>
        </w:tc>
      </w:tr>
      <w:tr w14:paraId="3810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C81C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5040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项目组实力</w:t>
            </w: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75508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3D3F88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项目负责人同时具有注册会计师、税务师、高级会计师及以上职称得5分，具有其中两个证书的得2分，其他不得分。</w:t>
            </w:r>
          </w:p>
        </w:tc>
      </w:tr>
      <w:tr w14:paraId="53D5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1234F3">
            <w:pPr>
              <w:jc w:val="center"/>
              <w:rPr>
                <w:rFonts w:hint="eastAsia" w:ascii="宋体" w:hAnsi="宋体" w:eastAsia="宋体" w:cs="宋体"/>
                <w:i w:val="0"/>
                <w:iCs w:val="0"/>
                <w:color w:val="000000"/>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6C135">
            <w:pPr>
              <w:jc w:val="center"/>
              <w:rPr>
                <w:rFonts w:hint="eastAsia" w:ascii="宋体" w:hAnsi="宋体" w:eastAsia="宋体" w:cs="宋体"/>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947343">
            <w:pPr>
              <w:jc w:val="center"/>
              <w:rPr>
                <w:rFonts w:hint="eastAsia" w:ascii="宋体" w:hAnsi="宋体" w:eastAsia="宋体" w:cs="宋体"/>
                <w:i w:val="0"/>
                <w:iCs w:val="0"/>
                <w:color w:val="000000"/>
                <w:sz w:val="21"/>
                <w:szCs w:val="21"/>
                <w:u w:val="none"/>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074773B4">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证明材料须提供有效证书复印件及投标人为其缴纳的开标前1个月社保证证明（缴纳凭证复印件或人社部门出具的证明复印件，至少提供一个月），原件标后备查。</w:t>
            </w:r>
          </w:p>
        </w:tc>
      </w:tr>
      <w:tr w14:paraId="5ECF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C16B8">
            <w:pPr>
              <w:jc w:val="center"/>
              <w:rPr>
                <w:rFonts w:hint="eastAsia" w:ascii="宋体" w:hAnsi="宋体" w:eastAsia="宋体" w:cs="宋体"/>
                <w:i w:val="0"/>
                <w:iCs w:val="0"/>
                <w:color w:val="000000"/>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A15D3">
            <w:pPr>
              <w:jc w:val="center"/>
              <w:rPr>
                <w:rFonts w:hint="eastAsia" w:ascii="宋体" w:hAnsi="宋体" w:eastAsia="宋体" w:cs="宋体"/>
                <w:i w:val="0"/>
                <w:iCs w:val="0"/>
                <w:color w:val="000000"/>
                <w:sz w:val="21"/>
                <w:szCs w:val="21"/>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9C1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380888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组工作人员（项目负责人除外），同时具有注册会计师、税务师执业资格、资产评估师、中级会计师及以上职称中的3种的每人得2分；具有其中两种证书的，每人得1分；具有其中一种的，每人得0.5分；本项最高得5 分。同一个人只计一次最高分。</w:t>
            </w:r>
          </w:p>
        </w:tc>
      </w:tr>
      <w:tr w14:paraId="6962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264E0">
            <w:pPr>
              <w:jc w:val="center"/>
              <w:rPr>
                <w:rFonts w:hint="eastAsia" w:ascii="宋体" w:hAnsi="宋体" w:eastAsia="宋体" w:cs="宋体"/>
                <w:i w:val="0"/>
                <w:iCs w:val="0"/>
                <w:color w:val="000000"/>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6E17B">
            <w:pPr>
              <w:jc w:val="center"/>
              <w:rPr>
                <w:rFonts w:hint="eastAsia" w:ascii="宋体" w:hAnsi="宋体" w:eastAsia="宋体" w:cs="宋体"/>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43355">
            <w:pPr>
              <w:jc w:val="center"/>
              <w:rPr>
                <w:rFonts w:hint="eastAsia" w:ascii="宋体" w:hAnsi="宋体" w:eastAsia="宋体" w:cs="宋体"/>
                <w:i w:val="0"/>
                <w:iCs w:val="0"/>
                <w:color w:val="000000"/>
                <w:sz w:val="21"/>
                <w:szCs w:val="21"/>
                <w:u w:val="none"/>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56F6BD47">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证明材料须提供有效证书复印件及投标人为其缴纳的开标前1个月社保证证明（缴纳凭证复印件或人社部门出具的证明复印件，至少提供一个月），原件标后备查。</w:t>
            </w:r>
          </w:p>
        </w:tc>
      </w:tr>
      <w:tr w14:paraId="2647C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C225B">
            <w:pPr>
              <w:jc w:val="center"/>
              <w:rPr>
                <w:rFonts w:hint="eastAsia" w:ascii="宋体" w:hAnsi="宋体" w:eastAsia="宋体" w:cs="宋体"/>
                <w:i w:val="0"/>
                <w:iCs w:val="0"/>
                <w:color w:val="000000"/>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4AE38">
            <w:pPr>
              <w:jc w:val="center"/>
              <w:rPr>
                <w:rFonts w:hint="eastAsia" w:ascii="宋体" w:hAnsi="宋体" w:eastAsia="宋体" w:cs="宋体"/>
                <w:i w:val="0"/>
                <w:iCs w:val="0"/>
                <w:color w:val="000000"/>
                <w:sz w:val="21"/>
                <w:szCs w:val="21"/>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E85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12C910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项目组成员配备合理性：按注册会计师、资产评估师、税务师和中级会计师及以上职称证书数量，横向比较评定，最多的得5分，其次得4分，其余得3分。</w:t>
            </w:r>
          </w:p>
        </w:tc>
      </w:tr>
      <w:tr w14:paraId="608A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29B08">
            <w:pPr>
              <w:jc w:val="center"/>
              <w:rPr>
                <w:rFonts w:hint="eastAsia" w:ascii="宋体" w:hAnsi="宋体" w:eastAsia="宋体" w:cs="宋体"/>
                <w:i w:val="0"/>
                <w:iCs w:val="0"/>
                <w:color w:val="000000"/>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4DA5FD">
            <w:pPr>
              <w:jc w:val="center"/>
              <w:rPr>
                <w:rFonts w:hint="eastAsia" w:ascii="宋体" w:hAnsi="宋体" w:eastAsia="宋体" w:cs="宋体"/>
                <w:i w:val="0"/>
                <w:iCs w:val="0"/>
                <w:color w:val="000000"/>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3EB9F">
            <w:pPr>
              <w:jc w:val="center"/>
              <w:rPr>
                <w:rFonts w:hint="eastAsia" w:ascii="宋体" w:hAnsi="宋体" w:eastAsia="宋体" w:cs="宋体"/>
                <w:i w:val="0"/>
                <w:iCs w:val="0"/>
                <w:color w:val="000000"/>
                <w:sz w:val="21"/>
                <w:szCs w:val="21"/>
                <w:u w:val="none"/>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2EEB0C6F">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证明材料须提供有效证书复印件及投标人为其缴纳的开标前1个月社保证证明（缴纳凭证复印件或人社部门出具的证明复印件，至少提供一个月），原件标后备查。</w:t>
            </w:r>
          </w:p>
        </w:tc>
      </w:tr>
      <w:tr w14:paraId="35F44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0A3F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309F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本地化服务能力</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020A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63BFA8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1月1日起至投标截止日，投标人为本项目所在地（包括市级范围）国有企业成功发债提供审计服务，且业主对综合服务质量的评价在优秀及以上的，每个案例得1分，最高得5分（对同一业主单位在同一年度提供的发债服务，计1分）。</w:t>
            </w:r>
          </w:p>
        </w:tc>
      </w:tr>
      <w:tr w14:paraId="3FAA0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B5173">
            <w:pPr>
              <w:jc w:val="center"/>
              <w:rPr>
                <w:rFonts w:hint="eastAsia" w:ascii="宋体" w:hAnsi="宋体" w:eastAsia="宋体" w:cs="宋体"/>
                <w:i w:val="0"/>
                <w:iCs w:val="0"/>
                <w:color w:val="000000"/>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5A55D4">
            <w:pPr>
              <w:jc w:val="center"/>
              <w:rPr>
                <w:rFonts w:hint="eastAsia" w:ascii="宋体" w:hAnsi="宋体" w:eastAsia="宋体" w:cs="宋体"/>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61E52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62BA50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2023年1月1日起至投标截止日，投标人为本项目所在地（包括市级范围）国企AA+及以上评级提供审计服务且评级成功的，每个案例得1分，最高5分。                  </w:t>
            </w:r>
          </w:p>
        </w:tc>
      </w:tr>
      <w:tr w14:paraId="21F0C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71CB3">
            <w:pPr>
              <w:jc w:val="center"/>
              <w:rPr>
                <w:rFonts w:hint="eastAsia" w:ascii="宋体" w:hAnsi="宋体" w:eastAsia="宋体" w:cs="宋体"/>
                <w:i w:val="0"/>
                <w:iCs w:val="0"/>
                <w:color w:val="000000"/>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174E20">
            <w:pPr>
              <w:jc w:val="center"/>
              <w:rPr>
                <w:rFonts w:hint="eastAsia" w:ascii="宋体" w:hAnsi="宋体" w:eastAsia="宋体" w:cs="宋体"/>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633C1BD">
            <w:pPr>
              <w:rPr>
                <w:rFonts w:hint="eastAsia" w:ascii="宋体" w:hAnsi="宋体" w:eastAsia="宋体" w:cs="宋体"/>
                <w:i w:val="0"/>
                <w:iCs w:val="0"/>
                <w:color w:val="000000"/>
                <w:sz w:val="21"/>
                <w:szCs w:val="21"/>
                <w:u w:val="none"/>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05C42061">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同一个项目可以累计计分。证明材料须提供财务审计服务合同和业主出具的评级或债券发行成功及服务质量证明，复印件加盖单位公章装订入技术商务文件中，原件标后备查。</w:t>
            </w:r>
          </w:p>
        </w:tc>
      </w:tr>
      <w:tr w14:paraId="083DD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FCD1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6F75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解读明晰到位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F5A5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23A972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对财务年度审计的解读，了解项目行业背景（0-1分）、运营特点（0-2分）、业务流程（0-2分），等进行综合评定。</w:t>
            </w:r>
          </w:p>
        </w:tc>
      </w:tr>
      <w:tr w14:paraId="447FB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6AF0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80FCE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审计方案设计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6DD9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1AEE91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审计线路科学合理（0-2分），有效的方法（0-1分）、程序（0-1分）和计划（0-1分），等进行综合评定。</w:t>
            </w:r>
          </w:p>
        </w:tc>
      </w:tr>
      <w:tr w14:paraId="4367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909D1">
            <w:pPr>
              <w:jc w:val="center"/>
              <w:rPr>
                <w:rFonts w:hint="eastAsia" w:ascii="宋体" w:hAnsi="宋体" w:eastAsia="宋体" w:cs="宋体"/>
                <w:i w:val="0"/>
                <w:iCs w:val="0"/>
                <w:color w:val="000000"/>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3DE59">
            <w:pPr>
              <w:jc w:val="center"/>
              <w:rPr>
                <w:rFonts w:hint="eastAsia" w:ascii="宋体" w:hAnsi="宋体" w:eastAsia="宋体" w:cs="宋体"/>
                <w:i w:val="0"/>
                <w:iCs w:val="0"/>
                <w:color w:val="000000"/>
                <w:sz w:val="21"/>
                <w:szCs w:val="21"/>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C8F1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5F1AA1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审计方案内容全面（0-2分），清晰到位（0-1分）、重点突出（0-1分）、质量保证（0-1分），等进行综合评定。</w:t>
            </w:r>
          </w:p>
        </w:tc>
      </w:tr>
      <w:tr w14:paraId="5B0C1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27D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C1A1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项目实施进度计划</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FEBE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2FB20A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根据投标供应商对工作时间分步安排的合理性、科学性（0-3分），以及是否承诺按招标文件要求按时完成项目进行打分（0-2分），进行综合评定。</w:t>
            </w:r>
          </w:p>
        </w:tc>
      </w:tr>
      <w:tr w14:paraId="7DD68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2A1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A537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内部质量控制制度</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773A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528BA3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交的质量控制制度符合《会计师事务所质量控制准则第5101号——业务质量控制》规定（制度内容包括：对业务质量承担的领导责任（0-1分）；职业道德规范（0-1分）；客户关系和具体业务的接受与保持（0-1分）；人力资源与业务执行（0-1分）；业务工作底稿与监控（0-1分））等进行综合评定。</w:t>
            </w:r>
          </w:p>
        </w:tc>
      </w:tr>
      <w:tr w14:paraId="2675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C539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8382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增值服务</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2F08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4ECA66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为招标人提供针对本项目建设性的发展思路、整合方案或其他增值服务，横向比较，酌情打分，优得5-4分，良得3-2分，一般得1分。</w:t>
            </w:r>
          </w:p>
        </w:tc>
      </w:tr>
      <w:tr w14:paraId="542B3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75A5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2DFC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服务承诺</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2A6E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14:paraId="06965D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根据售后服务期、响应速度、服务内容等服务承诺，横向比较，酌情打分，优得5-4分，良得3-2分，一般得1分。</w:t>
            </w:r>
          </w:p>
        </w:tc>
      </w:tr>
    </w:tbl>
    <w:p w14:paraId="370B98AA">
      <w:pPr>
        <w:pStyle w:val="9"/>
        <w:spacing w:line="240" w:lineRule="exact"/>
        <w:ind w:firstLine="0" w:firstLineChars="0"/>
        <w:rPr>
          <w:rFonts w:hint="eastAsia" w:ascii="仿宋" w:hAnsi="仿宋" w:eastAsia="仿宋" w:cs="仿宋"/>
          <w:color w:val="auto"/>
          <w:highlight w:val="none"/>
        </w:rPr>
      </w:pPr>
    </w:p>
    <w:p w14:paraId="3D99124F">
      <w:pPr>
        <w:adjustRightInd w:val="0"/>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注：如联合体投标，以上评分材料需联合体牵头单位提供。</w:t>
      </w:r>
    </w:p>
    <w:p w14:paraId="3BBAE8EB">
      <w:pPr>
        <w:pStyle w:val="12"/>
        <w:rPr>
          <w:rFonts w:hint="eastAsia" w:ascii="仿宋" w:hAnsi="仿宋" w:eastAsia="仿宋" w:cs="仿宋"/>
        </w:rPr>
      </w:pPr>
    </w:p>
    <w:p w14:paraId="4D207832">
      <w:pPr>
        <w:rPr>
          <w:rFonts w:hint="eastAsia" w:ascii="仿宋" w:hAnsi="仿宋" w:eastAsia="仿宋" w:cs="仿宋"/>
        </w:rPr>
      </w:pPr>
    </w:p>
    <w:p w14:paraId="25E281FD">
      <w:pPr>
        <w:pStyle w:val="12"/>
        <w:rPr>
          <w:rFonts w:hint="eastAsia" w:ascii="仿宋" w:hAnsi="仿宋" w:eastAsia="仿宋" w:cs="仿宋"/>
        </w:rPr>
      </w:pPr>
    </w:p>
    <w:p w14:paraId="52B66C72">
      <w:pPr>
        <w:rPr>
          <w:rFonts w:hint="eastAsia" w:ascii="仿宋" w:hAnsi="仿宋" w:eastAsia="仿宋" w:cs="仿宋"/>
        </w:rPr>
      </w:pPr>
    </w:p>
    <w:p w14:paraId="13263101">
      <w:pPr>
        <w:pStyle w:val="12"/>
        <w:rPr>
          <w:rFonts w:hint="eastAsia" w:ascii="仿宋" w:hAnsi="仿宋" w:eastAsia="仿宋" w:cs="仿宋"/>
        </w:rPr>
      </w:pPr>
    </w:p>
    <w:p w14:paraId="70E1724B">
      <w:pPr>
        <w:rPr>
          <w:rFonts w:hint="eastAsia" w:ascii="仿宋" w:hAnsi="仿宋" w:eastAsia="仿宋" w:cs="仿宋"/>
        </w:rPr>
      </w:pPr>
    </w:p>
    <w:p w14:paraId="1C135968">
      <w:pPr>
        <w:pStyle w:val="12"/>
        <w:rPr>
          <w:rFonts w:hint="eastAsia" w:ascii="仿宋" w:hAnsi="仿宋" w:eastAsia="仿宋" w:cs="仿宋"/>
        </w:rPr>
      </w:pPr>
    </w:p>
    <w:p w14:paraId="3E22FB19">
      <w:pPr>
        <w:rPr>
          <w:rFonts w:hint="eastAsia" w:ascii="仿宋" w:hAnsi="仿宋" w:eastAsia="仿宋" w:cs="仿宋"/>
        </w:rPr>
      </w:pPr>
    </w:p>
    <w:p w14:paraId="767E7B42">
      <w:pPr>
        <w:pStyle w:val="12"/>
        <w:rPr>
          <w:rFonts w:hint="eastAsia" w:ascii="仿宋" w:hAnsi="仿宋" w:eastAsia="仿宋" w:cs="仿宋"/>
        </w:rPr>
      </w:pPr>
    </w:p>
    <w:p w14:paraId="1D987951">
      <w:pPr>
        <w:rPr>
          <w:rFonts w:hint="eastAsia" w:ascii="仿宋" w:hAnsi="仿宋" w:eastAsia="仿宋" w:cs="仿宋"/>
        </w:rPr>
      </w:pPr>
    </w:p>
    <w:p w14:paraId="77DBDF85">
      <w:pPr>
        <w:pStyle w:val="12"/>
        <w:rPr>
          <w:rFonts w:hint="eastAsia" w:ascii="仿宋" w:hAnsi="仿宋" w:eastAsia="仿宋" w:cs="仿宋"/>
        </w:rPr>
      </w:pPr>
    </w:p>
    <w:p w14:paraId="0859228F">
      <w:pPr>
        <w:rPr>
          <w:rFonts w:hint="eastAsia" w:ascii="仿宋" w:hAnsi="仿宋" w:eastAsia="仿宋" w:cs="仿宋"/>
        </w:rPr>
      </w:pPr>
    </w:p>
    <w:p w14:paraId="29AAF00E">
      <w:pPr>
        <w:pStyle w:val="12"/>
        <w:rPr>
          <w:rFonts w:hint="eastAsia" w:ascii="仿宋" w:hAnsi="仿宋" w:eastAsia="仿宋" w:cs="仿宋"/>
        </w:rPr>
      </w:pPr>
    </w:p>
    <w:p w14:paraId="28C9F202">
      <w:pPr>
        <w:rPr>
          <w:rFonts w:hint="eastAsia" w:ascii="仿宋" w:hAnsi="仿宋" w:eastAsia="仿宋" w:cs="仿宋"/>
        </w:rPr>
      </w:pPr>
    </w:p>
    <w:p w14:paraId="6FFFB50E">
      <w:pPr>
        <w:pStyle w:val="12"/>
        <w:rPr>
          <w:rFonts w:hint="eastAsia" w:ascii="仿宋" w:hAnsi="仿宋" w:eastAsia="仿宋" w:cs="仿宋"/>
        </w:rPr>
      </w:pPr>
    </w:p>
    <w:p w14:paraId="61D41B10">
      <w:pPr>
        <w:rPr>
          <w:rFonts w:hint="eastAsia" w:ascii="仿宋" w:hAnsi="仿宋" w:eastAsia="仿宋" w:cs="仿宋"/>
        </w:rPr>
      </w:pPr>
    </w:p>
    <w:p w14:paraId="20C7D101">
      <w:pPr>
        <w:pStyle w:val="12"/>
        <w:rPr>
          <w:rFonts w:hint="eastAsia" w:ascii="仿宋" w:hAnsi="仿宋" w:eastAsia="仿宋" w:cs="仿宋"/>
        </w:rPr>
      </w:pPr>
    </w:p>
    <w:p w14:paraId="45A896CF">
      <w:pPr>
        <w:rPr>
          <w:rFonts w:hint="eastAsia" w:ascii="仿宋" w:hAnsi="仿宋" w:eastAsia="仿宋" w:cs="仿宋"/>
        </w:rPr>
      </w:pPr>
    </w:p>
    <w:p w14:paraId="1D1A6A7D">
      <w:pPr>
        <w:pStyle w:val="12"/>
        <w:rPr>
          <w:rFonts w:hint="eastAsia" w:ascii="仿宋" w:hAnsi="仿宋" w:eastAsia="仿宋" w:cs="仿宋"/>
        </w:rPr>
      </w:pPr>
    </w:p>
    <w:p w14:paraId="0773AC6A">
      <w:pPr>
        <w:rPr>
          <w:rFonts w:hint="eastAsia" w:ascii="仿宋" w:hAnsi="仿宋" w:eastAsia="仿宋" w:cs="仿宋"/>
        </w:rPr>
      </w:pPr>
    </w:p>
    <w:p w14:paraId="330A1A84">
      <w:pPr>
        <w:pStyle w:val="12"/>
        <w:rPr>
          <w:rFonts w:hint="eastAsia" w:ascii="仿宋" w:hAnsi="仿宋" w:eastAsia="仿宋" w:cs="仿宋"/>
        </w:rPr>
      </w:pPr>
    </w:p>
    <w:p w14:paraId="532FEEBA">
      <w:pPr>
        <w:rPr>
          <w:rFonts w:hint="eastAsia" w:ascii="仿宋" w:hAnsi="仿宋" w:eastAsia="仿宋" w:cs="仿宋"/>
        </w:rPr>
      </w:pPr>
    </w:p>
    <w:p w14:paraId="1B1C76BD">
      <w:pPr>
        <w:spacing w:line="360" w:lineRule="auto"/>
        <w:jc w:val="center"/>
        <w:outlineLvl w:val="0"/>
        <w:rPr>
          <w:rFonts w:hint="eastAsia" w:ascii="仿宋" w:hAnsi="仿宋" w:eastAsia="仿宋" w:cs="仿宋"/>
          <w:highlight w:val="none"/>
        </w:rPr>
      </w:pPr>
      <w:r>
        <w:rPr>
          <w:rFonts w:hint="eastAsia" w:ascii="仿宋" w:hAnsi="仿宋" w:eastAsia="仿宋" w:cs="仿宋"/>
          <w:b/>
          <w:sz w:val="36"/>
          <w:szCs w:val="36"/>
          <w:highlight w:val="none"/>
        </w:rPr>
        <w:t>第五章 合同主要条款</w:t>
      </w:r>
    </w:p>
    <w:p w14:paraId="2CBBAFAA">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（以最终合同为准）</w:t>
      </w:r>
    </w:p>
    <w:p w14:paraId="2C3C28EA">
      <w:pPr>
        <w:snapToGrid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联合体中标的，联合体各方应当共同与招标人签订合同，就中标项目向招标人承担连带责任。</w:t>
      </w:r>
    </w:p>
    <w:p w14:paraId="6453E268">
      <w:pPr>
        <w:snapToGrid w:val="0"/>
        <w:spacing w:line="360" w:lineRule="auto"/>
        <w:ind w:firstLine="360" w:firstLineChars="100"/>
        <w:jc w:val="center"/>
        <w:rPr>
          <w:rFonts w:hint="eastAsia" w:ascii="仿宋" w:hAnsi="仿宋" w:eastAsia="仿宋" w:cs="仿宋"/>
          <w:sz w:val="36"/>
          <w:szCs w:val="36"/>
        </w:rPr>
      </w:pPr>
      <w:r>
        <w:rPr>
          <w:rFonts w:hint="eastAsia" w:ascii="仿宋" w:hAnsi="仿宋" w:eastAsia="仿宋" w:cs="仿宋"/>
          <w:sz w:val="36"/>
          <w:szCs w:val="36"/>
        </w:rPr>
        <w:t>采购合同</w:t>
      </w:r>
    </w:p>
    <w:p w14:paraId="01218EF2">
      <w:pPr>
        <w:snapToGrid w:val="0"/>
        <w:spacing w:line="360" w:lineRule="auto"/>
        <w:ind w:firstLine="3640" w:firstLineChars="1300"/>
        <w:rPr>
          <w:rFonts w:hint="eastAsia" w:ascii="仿宋" w:hAnsi="仿宋" w:eastAsia="仿宋" w:cs="仿宋"/>
          <w:sz w:val="28"/>
          <w:szCs w:val="28"/>
        </w:rPr>
      </w:pPr>
      <w:r>
        <w:rPr>
          <w:rFonts w:hint="eastAsia" w:ascii="仿宋" w:hAnsi="仿宋" w:eastAsia="仿宋" w:cs="仿宋"/>
          <w:sz w:val="28"/>
          <w:szCs w:val="28"/>
        </w:rPr>
        <w:t>（公开招标）</w:t>
      </w:r>
    </w:p>
    <w:p w14:paraId="7F75813F">
      <w:pPr>
        <w:snapToGrid w:val="0"/>
        <w:spacing w:line="360" w:lineRule="auto"/>
        <w:jc w:val="center"/>
        <w:rPr>
          <w:rFonts w:hint="eastAsia" w:ascii="仿宋" w:hAnsi="仿宋" w:eastAsia="仿宋" w:cs="仿宋"/>
          <w:sz w:val="36"/>
          <w:szCs w:val="36"/>
        </w:rPr>
      </w:pPr>
    </w:p>
    <w:p w14:paraId="59EC5BF3">
      <w:pPr>
        <w:snapToGrid w:val="0"/>
        <w:spacing w:line="360" w:lineRule="auto"/>
        <w:rPr>
          <w:rFonts w:hint="eastAsia" w:ascii="仿宋" w:hAnsi="仿宋" w:eastAsia="仿宋" w:cs="仿宋"/>
        </w:rPr>
      </w:pPr>
    </w:p>
    <w:p w14:paraId="5B906DA4">
      <w:pPr>
        <w:snapToGrid w:val="0"/>
        <w:spacing w:line="360" w:lineRule="auto"/>
        <w:ind w:firstLine="1687" w:firstLineChars="700"/>
        <w:rPr>
          <w:rFonts w:hint="eastAsia" w:ascii="仿宋" w:hAnsi="仿宋" w:eastAsia="仿宋" w:cs="仿宋"/>
          <w:sz w:val="24"/>
          <w:u w:val="single"/>
        </w:rPr>
      </w:pPr>
      <w:r>
        <w:rPr>
          <w:rFonts w:hint="eastAsia" w:ascii="仿宋" w:hAnsi="仿宋" w:eastAsia="仿宋" w:cs="仿宋"/>
          <w:b/>
          <w:sz w:val="24"/>
        </w:rPr>
        <w:t>合同编号：</w:t>
      </w:r>
    </w:p>
    <w:p w14:paraId="4ECB09CA">
      <w:pPr>
        <w:snapToGrid w:val="0"/>
        <w:spacing w:line="360" w:lineRule="auto"/>
        <w:rPr>
          <w:rFonts w:hint="eastAsia" w:ascii="仿宋" w:hAnsi="仿宋" w:eastAsia="仿宋" w:cs="仿宋"/>
          <w:sz w:val="24"/>
        </w:rPr>
      </w:pPr>
    </w:p>
    <w:p w14:paraId="5E4362B9">
      <w:pPr>
        <w:snapToGrid w:val="0"/>
        <w:spacing w:line="360" w:lineRule="auto"/>
        <w:rPr>
          <w:rFonts w:hint="eastAsia" w:ascii="仿宋" w:hAnsi="仿宋" w:eastAsia="仿宋" w:cs="仿宋"/>
          <w:szCs w:val="28"/>
        </w:rPr>
      </w:pPr>
    </w:p>
    <w:p w14:paraId="5A2F32F7">
      <w:pPr>
        <w:snapToGrid w:val="0"/>
        <w:spacing w:line="360" w:lineRule="auto"/>
        <w:jc w:val="left"/>
        <w:rPr>
          <w:rFonts w:hint="eastAsia" w:ascii="仿宋" w:hAnsi="仿宋" w:eastAsia="仿宋" w:cs="仿宋"/>
          <w:sz w:val="30"/>
          <w:szCs w:val="30"/>
        </w:rPr>
      </w:pPr>
      <w:r>
        <w:rPr>
          <w:rFonts w:hint="eastAsia" w:ascii="仿宋" w:hAnsi="仿宋" w:eastAsia="仿宋" w:cs="仿宋"/>
          <w:sz w:val="30"/>
          <w:szCs w:val="30"/>
        </w:rPr>
        <w:t>项目名称：</w:t>
      </w:r>
    </w:p>
    <w:p w14:paraId="785C15C8">
      <w:pPr>
        <w:pStyle w:val="12"/>
        <w:rPr>
          <w:rFonts w:hint="eastAsia"/>
        </w:rPr>
      </w:pPr>
    </w:p>
    <w:p w14:paraId="5FC30CD0">
      <w:pPr>
        <w:snapToGrid w:val="0"/>
        <w:spacing w:line="360" w:lineRule="auto"/>
        <w:jc w:val="left"/>
        <w:rPr>
          <w:rFonts w:hint="eastAsia" w:ascii="仿宋" w:hAnsi="仿宋" w:eastAsia="仿宋" w:cs="仿宋"/>
          <w:sz w:val="30"/>
          <w:szCs w:val="30"/>
        </w:rPr>
      </w:pPr>
      <w:r>
        <w:rPr>
          <w:rFonts w:hint="eastAsia" w:ascii="仿宋" w:hAnsi="仿宋" w:eastAsia="仿宋" w:cs="仿宋"/>
          <w:sz w:val="30"/>
          <w:szCs w:val="30"/>
        </w:rPr>
        <w:t>项目编号：</w:t>
      </w:r>
    </w:p>
    <w:p w14:paraId="112AB5AB">
      <w:pPr>
        <w:pStyle w:val="12"/>
        <w:rPr>
          <w:rFonts w:hint="eastAsia"/>
        </w:rPr>
      </w:pPr>
    </w:p>
    <w:p w14:paraId="58CF74A8">
      <w:pPr>
        <w:snapToGrid w:val="0"/>
        <w:spacing w:line="360" w:lineRule="auto"/>
        <w:jc w:val="left"/>
        <w:rPr>
          <w:rFonts w:hint="eastAsia" w:ascii="仿宋" w:hAnsi="仿宋" w:eastAsia="仿宋" w:cs="仿宋"/>
          <w:sz w:val="30"/>
          <w:szCs w:val="30"/>
          <w:u w:val="single"/>
        </w:rPr>
      </w:pPr>
      <w:r>
        <w:rPr>
          <w:rFonts w:hint="eastAsia" w:ascii="仿宋" w:hAnsi="仿宋" w:eastAsia="仿宋" w:cs="仿宋"/>
          <w:sz w:val="30"/>
          <w:szCs w:val="30"/>
        </w:rPr>
        <w:t>合同内容：</w:t>
      </w:r>
    </w:p>
    <w:p w14:paraId="0F1A5FA6">
      <w:pPr>
        <w:snapToGrid w:val="0"/>
        <w:spacing w:line="360" w:lineRule="auto"/>
        <w:jc w:val="left"/>
        <w:rPr>
          <w:rFonts w:hint="eastAsia" w:ascii="仿宋" w:hAnsi="仿宋" w:eastAsia="仿宋" w:cs="仿宋"/>
          <w:sz w:val="30"/>
          <w:szCs w:val="30"/>
        </w:rPr>
      </w:pPr>
    </w:p>
    <w:p w14:paraId="01D41EBA">
      <w:pPr>
        <w:snapToGrid w:val="0"/>
        <w:spacing w:line="360" w:lineRule="auto"/>
        <w:jc w:val="left"/>
        <w:rPr>
          <w:rFonts w:hint="eastAsia" w:ascii="仿宋" w:hAnsi="仿宋" w:eastAsia="仿宋" w:cs="仿宋"/>
          <w:sz w:val="30"/>
          <w:szCs w:val="30"/>
        </w:rPr>
      </w:pPr>
    </w:p>
    <w:p w14:paraId="41AB7A9F">
      <w:pPr>
        <w:snapToGrid w:val="0"/>
        <w:spacing w:line="360" w:lineRule="auto"/>
        <w:jc w:val="left"/>
        <w:rPr>
          <w:rFonts w:hint="eastAsia" w:ascii="仿宋" w:hAnsi="仿宋" w:eastAsia="仿宋" w:cs="仿宋"/>
          <w:sz w:val="30"/>
          <w:szCs w:val="30"/>
        </w:rPr>
      </w:pPr>
      <w:r>
        <w:rPr>
          <w:rFonts w:hint="eastAsia" w:ascii="仿宋" w:hAnsi="仿宋" w:eastAsia="仿宋" w:cs="仿宋"/>
          <w:sz w:val="30"/>
          <w:szCs w:val="30"/>
        </w:rPr>
        <w:t>甲方：</w:t>
      </w:r>
    </w:p>
    <w:p w14:paraId="125A07A1">
      <w:pPr>
        <w:pStyle w:val="12"/>
        <w:rPr>
          <w:rFonts w:hint="eastAsia"/>
        </w:rPr>
      </w:pPr>
    </w:p>
    <w:p w14:paraId="6A8BF051">
      <w:pPr>
        <w:snapToGrid w:val="0"/>
        <w:spacing w:line="360" w:lineRule="auto"/>
        <w:jc w:val="left"/>
        <w:rPr>
          <w:rFonts w:hint="eastAsia" w:ascii="仿宋" w:hAnsi="仿宋" w:eastAsia="仿宋" w:cs="仿宋"/>
          <w:sz w:val="30"/>
          <w:szCs w:val="30"/>
          <w:u w:val="single"/>
        </w:rPr>
      </w:pPr>
      <w:r>
        <w:rPr>
          <w:rFonts w:hint="eastAsia" w:ascii="仿宋" w:hAnsi="仿宋" w:eastAsia="仿宋" w:cs="仿宋"/>
          <w:sz w:val="30"/>
          <w:szCs w:val="30"/>
        </w:rPr>
        <w:t>乙方：</w:t>
      </w:r>
    </w:p>
    <w:p w14:paraId="158F3A01">
      <w:pPr>
        <w:snapToGrid w:val="0"/>
        <w:spacing w:line="360" w:lineRule="auto"/>
        <w:jc w:val="left"/>
        <w:rPr>
          <w:rFonts w:hint="eastAsia" w:ascii="仿宋" w:hAnsi="仿宋" w:eastAsia="仿宋" w:cs="仿宋"/>
          <w:sz w:val="30"/>
          <w:szCs w:val="30"/>
        </w:rPr>
      </w:pPr>
    </w:p>
    <w:p w14:paraId="32B10564">
      <w:pPr>
        <w:snapToGrid w:val="0"/>
        <w:spacing w:line="360" w:lineRule="auto"/>
        <w:rPr>
          <w:rFonts w:hint="eastAsia" w:ascii="仿宋" w:hAnsi="仿宋" w:eastAsia="仿宋" w:cs="仿宋"/>
          <w:sz w:val="24"/>
        </w:rPr>
      </w:pPr>
    </w:p>
    <w:p w14:paraId="4C289CAD">
      <w:pPr>
        <w:snapToGrid w:val="0"/>
        <w:spacing w:line="360" w:lineRule="auto"/>
        <w:rPr>
          <w:rFonts w:hint="eastAsia" w:ascii="仿宋" w:hAnsi="仿宋" w:eastAsia="仿宋" w:cs="仿宋"/>
          <w:sz w:val="24"/>
        </w:rPr>
      </w:pPr>
    </w:p>
    <w:p w14:paraId="4D0F8066">
      <w:pPr>
        <w:rPr>
          <w:rFonts w:hint="eastAsia" w:ascii="仿宋" w:hAnsi="仿宋" w:eastAsia="仿宋" w:cs="仿宋"/>
          <w:szCs w:val="21"/>
        </w:rPr>
      </w:pPr>
    </w:p>
    <w:p w14:paraId="66BDA3F1">
      <w:pPr>
        <w:rPr>
          <w:rFonts w:hint="eastAsia" w:ascii="仿宋" w:hAnsi="仿宋" w:eastAsia="仿宋" w:cs="仿宋"/>
          <w:szCs w:val="21"/>
        </w:rPr>
      </w:pPr>
    </w:p>
    <w:p w14:paraId="14473B0E">
      <w:pPr>
        <w:rPr>
          <w:rFonts w:hint="eastAsia" w:ascii="仿宋" w:hAnsi="仿宋" w:eastAsia="仿宋" w:cs="仿宋"/>
          <w:szCs w:val="21"/>
        </w:rPr>
      </w:pPr>
    </w:p>
    <w:p w14:paraId="0BB14E26">
      <w:pPr>
        <w:rPr>
          <w:rFonts w:hint="eastAsia" w:ascii="仿宋" w:hAnsi="仿宋" w:eastAsia="仿宋" w:cs="仿宋"/>
          <w:szCs w:val="21"/>
        </w:rPr>
      </w:pPr>
    </w:p>
    <w:p w14:paraId="2C0FB4EA">
      <w:pPr>
        <w:rPr>
          <w:rFonts w:hint="eastAsia" w:ascii="仿宋" w:hAnsi="仿宋" w:eastAsia="仿宋" w:cs="仿宋"/>
          <w:szCs w:val="21"/>
        </w:rPr>
      </w:pPr>
    </w:p>
    <w:p w14:paraId="719C35D1">
      <w:pPr>
        <w:rPr>
          <w:rFonts w:hint="eastAsia" w:ascii="仿宋" w:hAnsi="仿宋" w:eastAsia="仿宋" w:cs="仿宋"/>
          <w:szCs w:val="21"/>
        </w:rPr>
      </w:pPr>
    </w:p>
    <w:p w14:paraId="10C997B4">
      <w:pPr>
        <w:rPr>
          <w:rFonts w:hint="eastAsia" w:ascii="仿宋" w:hAnsi="仿宋" w:eastAsia="仿宋" w:cs="仿宋"/>
          <w:szCs w:val="21"/>
        </w:rPr>
      </w:pPr>
    </w:p>
    <w:p w14:paraId="20CD82C6">
      <w:pPr>
        <w:rPr>
          <w:rFonts w:hint="eastAsia" w:ascii="仿宋" w:hAnsi="仿宋" w:eastAsia="仿宋" w:cs="仿宋"/>
          <w:szCs w:val="21"/>
        </w:rPr>
      </w:pPr>
    </w:p>
    <w:p w14:paraId="071EAA1E">
      <w:pPr>
        <w:pStyle w:val="12"/>
        <w:ind w:firstLine="210"/>
        <w:rPr>
          <w:rFonts w:hint="eastAsia" w:ascii="仿宋" w:hAnsi="仿宋" w:eastAsia="仿宋" w:cs="仿宋"/>
        </w:rPr>
      </w:pPr>
    </w:p>
    <w:p w14:paraId="100B0527">
      <w:pPr>
        <w:pStyle w:val="60"/>
        <w:spacing w:line="440" w:lineRule="exact"/>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甲方：</w:t>
      </w:r>
    </w:p>
    <w:p w14:paraId="11D157DA">
      <w:pPr>
        <w:pStyle w:val="60"/>
        <w:spacing w:line="440" w:lineRule="exact"/>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乙方：</w:t>
      </w:r>
    </w:p>
    <w:p w14:paraId="2723FFE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根据《中华人民共和国民法典》及其他相关法律、法规的规定，本着诚实守信、平等互利的原则，经甲、乙双方友好协商，就甲方聘请乙方提供</w:t>
      </w:r>
      <w:r>
        <w:rPr>
          <w:rFonts w:hint="eastAsia" w:ascii="仿宋" w:hAnsi="仿宋" w:eastAsia="仿宋" w:cs="仿宋"/>
          <w:sz w:val="24"/>
          <w:szCs w:val="24"/>
          <w:u w:val="single"/>
          <w:lang w:val="en-US" w:eastAsia="zh-CN"/>
        </w:rPr>
        <w:t xml:space="preserve">               （项目名称）</w:t>
      </w:r>
      <w:r>
        <w:rPr>
          <w:rFonts w:hint="eastAsia" w:ascii="仿宋" w:hAnsi="仿宋" w:eastAsia="仿宋" w:cs="仿宋"/>
          <w:sz w:val="24"/>
          <w:szCs w:val="24"/>
        </w:rPr>
        <w:t>的有关事宜达成以下协议：</w:t>
      </w:r>
    </w:p>
    <w:p w14:paraId="2B1CA26C">
      <w:pPr>
        <w:spacing w:line="360" w:lineRule="auto"/>
        <w:ind w:firstLine="472" w:firstLineChars="196"/>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一、审计的目标和范围</w:t>
      </w:r>
    </w:p>
    <w:p w14:paraId="048FE5DA">
      <w:pPr>
        <w:shd w:val="clear" w:color="auto" w:fill="BEBEBE" w:themeFill="background1" w:themeFillShade="BF"/>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接受甲方委托，对甲方按照企业会计准则编制合并及公司资产负债表，合并及公司利润表、合并及公司所有者权益（或股东权益）变动表和合并及公司现金流量表以及财务报表附注（以下统称财务报表）进行审计。</w:t>
      </w:r>
    </w:p>
    <w:p w14:paraId="1F717CCB">
      <w:pPr>
        <w:shd w:val="clear" w:color="auto" w:fill="BEBEBE" w:themeFill="background1" w:themeFillShade="BF"/>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通过执行审计工作，对财务报表的下列方面发表审计意见：（1）合并及公司财务报表是否在所有重大方面按照企业会计准则的规定编制；（2）合并及公司财务报表是否在所有重大方面公允反映了甲方的财务状况以及年度的经营成果和现金流量。</w:t>
      </w:r>
    </w:p>
    <w:p w14:paraId="299214B6">
      <w:pPr>
        <w:pStyle w:val="12"/>
        <w:spacing w:after="0" w:line="520" w:lineRule="exact"/>
        <w:ind w:firstLine="0" w:firstLineChars="0"/>
        <w:rPr>
          <w:rFonts w:hint="eastAsia" w:ascii="仿宋" w:hAnsi="仿宋" w:eastAsia="仿宋" w:cs="仿宋"/>
          <w:b w:val="0"/>
          <w:bCs w:val="0"/>
          <w:sz w:val="24"/>
          <w:szCs w:val="24"/>
        </w:rPr>
      </w:pPr>
      <w:r>
        <w:rPr>
          <w:rFonts w:hint="eastAsia" w:ascii="仿宋" w:hAnsi="仿宋" w:eastAsia="仿宋" w:cs="仿宋"/>
          <w:b/>
          <w:bCs/>
          <w:sz w:val="24"/>
          <w:szCs w:val="24"/>
        </w:rPr>
        <w:t>服务内容：</w:t>
      </w:r>
      <w:r>
        <w:rPr>
          <w:rFonts w:hint="eastAsia" w:ascii="仿宋" w:hAnsi="仿宋" w:eastAsia="仿宋" w:cs="仿宋"/>
          <w:b w:val="0"/>
          <w:bCs w:val="0"/>
          <w:sz w:val="24"/>
          <w:szCs w:val="24"/>
        </w:rPr>
        <w:t>1、投标人须承诺实际派驻招标人的项目团队与技术资信分当中所表述的项目工作人员一致，如因人员离职等其它不可抗因素，导致人员无法匹配，须补充有相应资格的工作人员；</w:t>
      </w:r>
    </w:p>
    <w:p w14:paraId="0780391F">
      <w:pPr>
        <w:pStyle w:val="12"/>
        <w:spacing w:after="0" w:line="520" w:lineRule="exact"/>
        <w:ind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2、合并范围内公司核对调账工作（审计调整凭证，协助会计将账务调整好）；</w:t>
      </w:r>
    </w:p>
    <w:p w14:paraId="4FE07797">
      <w:pPr>
        <w:pStyle w:val="12"/>
        <w:spacing w:after="0" w:line="520" w:lineRule="exact"/>
        <w:ind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3、合并范围内公司日常财务咨询服务及规范账务处理、税收筹划、所得税计算（含所得税调增调减的内容）；</w:t>
      </w:r>
    </w:p>
    <w:p w14:paraId="754729D6">
      <w:pPr>
        <w:pStyle w:val="12"/>
        <w:spacing w:after="0" w:line="520" w:lineRule="exact"/>
        <w:ind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4、年度1-2次政策、准则讲解公益培训，培训地点常山县；</w:t>
      </w:r>
    </w:p>
    <w:p w14:paraId="3BBD2D89">
      <w:pPr>
        <w:pStyle w:val="12"/>
        <w:spacing w:after="0" w:line="520" w:lineRule="exact"/>
        <w:ind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5、免费出具发行债券等各类融资需要的发行材料盖章页、各类声明页及情况说明等材料，数量不限；</w:t>
      </w:r>
    </w:p>
    <w:p w14:paraId="0B7282D5">
      <w:pPr>
        <w:pStyle w:val="12"/>
        <w:spacing w:after="0" w:line="520" w:lineRule="exact"/>
        <w:ind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6、提供合并范围内公司的资产优化建议、指导公司发债业务及发债申报期间数据整理、与券商、评级配合、反馈回复；</w:t>
      </w:r>
    </w:p>
    <w:p w14:paraId="5F03D5F4">
      <w:pPr>
        <w:pStyle w:val="12"/>
        <w:spacing w:after="0" w:line="520" w:lineRule="exact"/>
        <w:ind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7、配合合并范围内公司券商、评级等中介机构提供相关财务数据。</w:t>
      </w:r>
    </w:p>
    <w:p w14:paraId="10419A4E">
      <w:pPr>
        <w:pStyle w:val="12"/>
        <w:spacing w:after="0" w:line="520" w:lineRule="exact"/>
        <w:ind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8、按需出具《发行人资产清单及专项说明》专项报告；</w:t>
      </w:r>
    </w:p>
    <w:p w14:paraId="30899EA1">
      <w:pPr>
        <w:pStyle w:val="12"/>
        <w:spacing w:after="0" w:line="520" w:lineRule="exact"/>
        <w:ind w:firstLine="0" w:firstLineChars="0"/>
        <w:rPr>
          <w:rFonts w:hint="eastAsia" w:ascii="仿宋" w:hAnsi="仿宋" w:eastAsia="仿宋" w:cs="仿宋"/>
          <w:b w:val="0"/>
          <w:bCs w:val="0"/>
          <w:sz w:val="24"/>
          <w:szCs w:val="24"/>
        </w:rPr>
      </w:pPr>
      <w:r>
        <w:rPr>
          <w:rFonts w:hint="eastAsia" w:ascii="仿宋" w:hAnsi="仿宋" w:eastAsia="仿宋" w:cs="仿宋"/>
          <w:b w:val="0"/>
          <w:bCs w:val="0"/>
          <w:sz w:val="24"/>
          <w:szCs w:val="24"/>
        </w:rPr>
        <w:t>9、每年度出具管理建议书。</w:t>
      </w:r>
    </w:p>
    <w:p w14:paraId="6B49AE41">
      <w:pPr>
        <w:pStyle w:val="12"/>
        <w:spacing w:after="0" w:line="520" w:lineRule="exact"/>
        <w:ind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 xml:space="preserve">10、出具年度合并范围内所有需要审计报告公司的合并及单体财务报告以上年数据为基数，单份合同每年新增5份报告（含）范围内，合同总价不予调整，超出部分暂定按每年 </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万元/份结算。</w:t>
      </w:r>
    </w:p>
    <w:p w14:paraId="6204CD22">
      <w:pPr>
        <w:pStyle w:val="12"/>
        <w:spacing w:after="0" w:line="520" w:lineRule="exact"/>
        <w:ind w:firstLine="0" w:firstLine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需出具审计报告清单：</w:t>
      </w:r>
    </w:p>
    <w:tbl>
      <w:tblPr>
        <w:tblStyle w:val="26"/>
        <w:tblW w:w="90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8"/>
        <w:gridCol w:w="531"/>
        <w:gridCol w:w="749"/>
        <w:gridCol w:w="2642"/>
        <w:gridCol w:w="935"/>
        <w:gridCol w:w="1170"/>
        <w:gridCol w:w="1453"/>
        <w:gridCol w:w="804"/>
      </w:tblGrid>
      <w:tr w14:paraId="0C61F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58" w:type="dxa"/>
            <w:tcBorders>
              <w:top w:val="single" w:color="000000" w:sz="4" w:space="0"/>
              <w:left w:val="single" w:color="000000" w:sz="4" w:space="0"/>
              <w:bottom w:val="single" w:color="000000" w:sz="4" w:space="0"/>
              <w:right w:val="single" w:color="000000" w:sz="4" w:space="0"/>
            </w:tcBorders>
            <w:noWrap/>
            <w:vAlign w:val="center"/>
          </w:tcPr>
          <w:p w14:paraId="088B299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单位名称</w:t>
            </w: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7B5D42C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序号</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6AAF09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层级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BE5B42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公司名称</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BC2365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是否出具报告</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C8B714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出具报告情况</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318F27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会计师事务所要求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BF13B7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备注</w:t>
            </w:r>
          </w:p>
        </w:tc>
      </w:tr>
      <w:tr w14:paraId="6FA7E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restart"/>
            <w:tcBorders>
              <w:top w:val="single" w:color="000000" w:sz="4" w:space="0"/>
              <w:left w:val="single" w:color="000000" w:sz="4" w:space="0"/>
              <w:bottom w:val="single" w:color="000000" w:sz="4" w:space="0"/>
              <w:right w:val="single" w:color="000000" w:sz="4" w:space="0"/>
            </w:tcBorders>
            <w:noWrap/>
            <w:vAlign w:val="center"/>
          </w:tcPr>
          <w:p w14:paraId="50BE1CC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常控公司</w:t>
            </w: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333036B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83A43E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一级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991849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常山县常投控股有限公司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D37085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FED1EE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907B0E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证券所总所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7347FA3">
            <w:pPr>
              <w:jc w:val="center"/>
              <w:rPr>
                <w:rFonts w:hint="eastAsia" w:ascii="仿宋" w:hAnsi="仿宋" w:eastAsia="仿宋" w:cs="仿宋"/>
                <w:b w:val="0"/>
                <w:bCs w:val="0"/>
                <w:i w:val="0"/>
                <w:iCs w:val="0"/>
                <w:color w:val="auto"/>
                <w:sz w:val="21"/>
                <w:szCs w:val="21"/>
                <w:u w:val="none"/>
              </w:rPr>
            </w:pPr>
          </w:p>
        </w:tc>
      </w:tr>
      <w:tr w14:paraId="2D99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97CD603">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145F659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highlight w:val="none"/>
                <w:u w:val="none"/>
                <w:shd w:val="clear" w:color="auto" w:fill="auto"/>
              </w:rPr>
            </w:pPr>
            <w:r>
              <w:rPr>
                <w:rFonts w:hint="eastAsia" w:ascii="仿宋" w:hAnsi="仿宋" w:eastAsia="仿宋" w:cs="仿宋"/>
                <w:b/>
                <w:bCs/>
                <w:i w:val="0"/>
                <w:iCs w:val="0"/>
                <w:color w:val="000000"/>
                <w:kern w:val="0"/>
                <w:sz w:val="21"/>
                <w:szCs w:val="21"/>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D97EE1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highlight w:val="none"/>
                <w:u w:val="none"/>
                <w:shd w:val="clear" w:color="auto" w:fill="auto"/>
              </w:rPr>
            </w:pPr>
            <w:r>
              <w:rPr>
                <w:rFonts w:hint="eastAsia" w:ascii="仿宋" w:hAnsi="仿宋" w:eastAsia="仿宋" w:cs="仿宋"/>
                <w:b/>
                <w:bCs/>
                <w:i w:val="0"/>
                <w:iCs w:val="0"/>
                <w:color w:val="000000"/>
                <w:kern w:val="0"/>
                <w:sz w:val="21"/>
                <w:szCs w:val="21"/>
                <w:u w:val="none"/>
                <w:lang w:val="en-US" w:eastAsia="zh-CN" w:bidi="ar"/>
              </w:rPr>
              <w:t>一级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15AC74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highlight w:val="none"/>
                <w:u w:val="none"/>
                <w:shd w:val="clear" w:color="auto" w:fill="auto"/>
              </w:rPr>
            </w:pPr>
            <w:r>
              <w:rPr>
                <w:rFonts w:hint="eastAsia" w:ascii="仿宋" w:hAnsi="仿宋" w:eastAsia="仿宋" w:cs="仿宋"/>
                <w:b/>
                <w:bCs/>
                <w:i w:val="0"/>
                <w:iCs w:val="0"/>
                <w:color w:val="000000"/>
                <w:kern w:val="0"/>
                <w:sz w:val="21"/>
                <w:szCs w:val="21"/>
                <w:u w:val="none"/>
                <w:lang w:val="en-US" w:eastAsia="zh-CN" w:bidi="ar"/>
              </w:rPr>
              <w:t>常山县常投控股有限公司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404EF1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highlight w:val="none"/>
                <w:u w:val="none"/>
                <w:shd w:val="clear" w:color="auto" w:fill="auto"/>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1C1C18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highlight w:val="none"/>
                <w:u w:val="none"/>
                <w:shd w:val="clear" w:color="auto" w:fill="auto"/>
              </w:rPr>
            </w:pPr>
            <w:r>
              <w:rPr>
                <w:rFonts w:hint="eastAsia" w:ascii="仿宋" w:hAnsi="仿宋" w:eastAsia="仿宋" w:cs="仿宋"/>
                <w:b/>
                <w:bCs/>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9E8948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highlight w:val="none"/>
                <w:u w:val="none"/>
                <w:shd w:val="clear" w:color="auto" w:fill="auto"/>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4CEA74C">
            <w:pPr>
              <w:jc w:val="center"/>
              <w:rPr>
                <w:rFonts w:hint="eastAsia" w:ascii="仿宋" w:hAnsi="仿宋" w:eastAsia="仿宋" w:cs="仿宋"/>
                <w:b w:val="0"/>
                <w:bCs w:val="0"/>
                <w:i w:val="0"/>
                <w:iCs w:val="0"/>
                <w:color w:val="auto"/>
                <w:sz w:val="21"/>
                <w:szCs w:val="21"/>
                <w:highlight w:val="none"/>
                <w:u w:val="none"/>
                <w:shd w:val="clear" w:color="auto" w:fill="auto"/>
              </w:rPr>
            </w:pPr>
          </w:p>
        </w:tc>
      </w:tr>
      <w:tr w14:paraId="624D2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88FCB15">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6B01598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792E5E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3D743D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常山县国有资产投资运营有限责任公司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BBA037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306495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3A8154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证券所总所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D88C5EF">
            <w:pPr>
              <w:jc w:val="center"/>
              <w:rPr>
                <w:rFonts w:hint="eastAsia" w:ascii="仿宋" w:hAnsi="仿宋" w:eastAsia="仿宋" w:cs="仿宋"/>
                <w:b w:val="0"/>
                <w:bCs w:val="0"/>
                <w:i w:val="0"/>
                <w:iCs w:val="0"/>
                <w:color w:val="auto"/>
                <w:sz w:val="21"/>
                <w:szCs w:val="21"/>
                <w:u w:val="none"/>
              </w:rPr>
            </w:pPr>
          </w:p>
        </w:tc>
      </w:tr>
      <w:tr w14:paraId="50E3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C62B864">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7CBFC57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4</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0612FD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93FC59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常山县国有资产投资运营有限责任公司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898D4B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C3C6B7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EDD26C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D9FC10B">
            <w:pPr>
              <w:jc w:val="center"/>
              <w:rPr>
                <w:rFonts w:hint="eastAsia" w:ascii="仿宋" w:hAnsi="仿宋" w:eastAsia="仿宋" w:cs="仿宋"/>
                <w:b w:val="0"/>
                <w:bCs w:val="0"/>
                <w:i w:val="0"/>
                <w:iCs w:val="0"/>
                <w:color w:val="auto"/>
                <w:sz w:val="21"/>
                <w:szCs w:val="21"/>
                <w:u w:val="none"/>
              </w:rPr>
            </w:pPr>
          </w:p>
        </w:tc>
      </w:tr>
      <w:tr w14:paraId="7F22F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A255306">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6C573DE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427183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907A7B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常山县书香教育发展有限公司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4FE1C6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1B4B2E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5B09A02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30FC04E">
            <w:pPr>
              <w:jc w:val="center"/>
              <w:rPr>
                <w:rFonts w:hint="eastAsia" w:ascii="仿宋" w:hAnsi="仿宋" w:eastAsia="仿宋" w:cs="仿宋"/>
                <w:b w:val="0"/>
                <w:bCs w:val="0"/>
                <w:i w:val="0"/>
                <w:iCs w:val="0"/>
                <w:color w:val="auto"/>
                <w:sz w:val="21"/>
                <w:szCs w:val="21"/>
                <w:u w:val="none"/>
              </w:rPr>
            </w:pPr>
          </w:p>
        </w:tc>
      </w:tr>
      <w:tr w14:paraId="090A2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48D83BE">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666A554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701268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D4C505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常山县产业投资引导基金有限公司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3262A6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2A4EEB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1A1772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CAC2B01">
            <w:pPr>
              <w:jc w:val="center"/>
              <w:rPr>
                <w:rFonts w:hint="eastAsia" w:ascii="仿宋" w:hAnsi="仿宋" w:eastAsia="仿宋" w:cs="仿宋"/>
                <w:b w:val="0"/>
                <w:bCs w:val="0"/>
                <w:i w:val="0"/>
                <w:iCs w:val="0"/>
                <w:color w:val="auto"/>
                <w:sz w:val="21"/>
                <w:szCs w:val="21"/>
                <w:u w:val="none"/>
              </w:rPr>
            </w:pPr>
          </w:p>
        </w:tc>
      </w:tr>
      <w:tr w14:paraId="0BB7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0227C76">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69977CC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6E1508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4211F8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常山县基础设施投资基金有限公司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FF61AB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BB7BB42">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0F6611E">
            <w:pPr>
              <w:jc w:val="center"/>
              <w:rPr>
                <w:rFonts w:hint="eastAsia" w:ascii="仿宋" w:hAnsi="仿宋" w:eastAsia="仿宋" w:cs="仿宋"/>
                <w:b w:val="0"/>
                <w:bCs w:val="0"/>
                <w:i w:val="0"/>
                <w:iCs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A7CBCD8">
            <w:pPr>
              <w:jc w:val="center"/>
              <w:rPr>
                <w:rFonts w:hint="eastAsia" w:ascii="仿宋" w:hAnsi="仿宋" w:eastAsia="仿宋" w:cs="仿宋"/>
                <w:b w:val="0"/>
                <w:bCs w:val="0"/>
                <w:i w:val="0"/>
                <w:iCs w:val="0"/>
                <w:color w:val="auto"/>
                <w:sz w:val="21"/>
                <w:szCs w:val="21"/>
                <w:u w:val="none"/>
              </w:rPr>
            </w:pPr>
          </w:p>
        </w:tc>
      </w:tr>
      <w:tr w14:paraId="46F9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3DA12124">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7C1C2A7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94C326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6F774A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常山县通途交通建设投资有限公司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EB1E89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7F1920E">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B31FC75">
            <w:pPr>
              <w:jc w:val="center"/>
              <w:rPr>
                <w:rFonts w:hint="eastAsia" w:ascii="仿宋" w:hAnsi="仿宋" w:eastAsia="仿宋" w:cs="仿宋"/>
                <w:b w:val="0"/>
                <w:bCs w:val="0"/>
                <w:i w:val="0"/>
                <w:iCs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E207B04">
            <w:pPr>
              <w:jc w:val="center"/>
              <w:rPr>
                <w:rFonts w:hint="eastAsia" w:ascii="仿宋" w:hAnsi="仿宋" w:eastAsia="仿宋" w:cs="仿宋"/>
                <w:b w:val="0"/>
                <w:bCs w:val="0"/>
                <w:i w:val="0"/>
                <w:iCs w:val="0"/>
                <w:color w:val="auto"/>
                <w:sz w:val="21"/>
                <w:szCs w:val="21"/>
                <w:u w:val="none"/>
              </w:rPr>
            </w:pPr>
          </w:p>
        </w:tc>
      </w:tr>
      <w:tr w14:paraId="0CE7D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34276B2A">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0A142E8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930929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2E2042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常山县永熙企业管理有限公司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4716F4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A75E4D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24DA5D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E927504">
            <w:pPr>
              <w:jc w:val="center"/>
              <w:rPr>
                <w:rFonts w:hint="eastAsia" w:ascii="仿宋" w:hAnsi="仿宋" w:eastAsia="仿宋" w:cs="仿宋"/>
                <w:b w:val="0"/>
                <w:bCs w:val="0"/>
                <w:i w:val="0"/>
                <w:iCs w:val="0"/>
                <w:color w:val="auto"/>
                <w:sz w:val="21"/>
                <w:szCs w:val="21"/>
                <w:u w:val="none"/>
              </w:rPr>
            </w:pPr>
          </w:p>
        </w:tc>
      </w:tr>
      <w:tr w14:paraId="75C4E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CA25951">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7131C58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1AA3B1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9E0714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常山县永常股权投资有限公司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CCF53A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CDCEB4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2F0317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D40AB7D">
            <w:pPr>
              <w:jc w:val="center"/>
              <w:rPr>
                <w:rFonts w:hint="eastAsia" w:ascii="仿宋" w:hAnsi="仿宋" w:eastAsia="仿宋" w:cs="仿宋"/>
                <w:b w:val="0"/>
                <w:bCs w:val="0"/>
                <w:i w:val="0"/>
                <w:iCs w:val="0"/>
                <w:color w:val="auto"/>
                <w:sz w:val="21"/>
                <w:szCs w:val="21"/>
                <w:u w:val="none"/>
              </w:rPr>
            </w:pPr>
          </w:p>
        </w:tc>
      </w:tr>
      <w:tr w14:paraId="5FBC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9591237">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5A56AAC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4BFAC0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B92665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常山县崇军劳务服务有限公司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CED26D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4430FE5">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02F1DFF">
            <w:pPr>
              <w:jc w:val="center"/>
              <w:rPr>
                <w:rFonts w:hint="eastAsia" w:ascii="仿宋" w:hAnsi="仿宋" w:eastAsia="仿宋" w:cs="仿宋"/>
                <w:b w:val="0"/>
                <w:bCs w:val="0"/>
                <w:i w:val="0"/>
                <w:iCs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D8887C4">
            <w:pPr>
              <w:jc w:val="center"/>
              <w:rPr>
                <w:rFonts w:hint="eastAsia" w:ascii="仿宋" w:hAnsi="仿宋" w:eastAsia="仿宋" w:cs="仿宋"/>
                <w:b w:val="0"/>
                <w:bCs w:val="0"/>
                <w:i w:val="0"/>
                <w:iCs w:val="0"/>
                <w:color w:val="auto"/>
                <w:sz w:val="21"/>
                <w:szCs w:val="21"/>
                <w:u w:val="none"/>
              </w:rPr>
            </w:pPr>
          </w:p>
        </w:tc>
      </w:tr>
      <w:tr w14:paraId="1ED66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B51D1DE">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6EAEF62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4FF5E6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B71A36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常山县凤栖股权投资基金合秋企业（有限合伙）</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599D1A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3008C1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345D26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B09DF07">
            <w:pPr>
              <w:jc w:val="center"/>
              <w:rPr>
                <w:rFonts w:hint="eastAsia" w:ascii="仿宋" w:hAnsi="仿宋" w:eastAsia="仿宋" w:cs="仿宋"/>
                <w:b w:val="0"/>
                <w:bCs w:val="0"/>
                <w:i w:val="0"/>
                <w:iCs w:val="0"/>
                <w:color w:val="auto"/>
                <w:sz w:val="21"/>
                <w:szCs w:val="21"/>
                <w:u w:val="none"/>
              </w:rPr>
            </w:pPr>
          </w:p>
        </w:tc>
      </w:tr>
      <w:tr w14:paraId="02CF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9C036F1">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71639DF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5A270A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14F2D3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常山县芳村镇综合发展有限公司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0F954D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FB41A21">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B27896E">
            <w:pPr>
              <w:jc w:val="center"/>
              <w:rPr>
                <w:rFonts w:hint="eastAsia" w:ascii="仿宋" w:hAnsi="仿宋" w:eastAsia="仿宋" w:cs="仿宋"/>
                <w:b w:val="0"/>
                <w:bCs w:val="0"/>
                <w:i w:val="0"/>
                <w:iCs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26D91B8">
            <w:pPr>
              <w:jc w:val="center"/>
              <w:rPr>
                <w:rFonts w:hint="eastAsia" w:ascii="仿宋" w:hAnsi="仿宋" w:eastAsia="仿宋" w:cs="仿宋"/>
                <w:b w:val="0"/>
                <w:bCs w:val="0"/>
                <w:i w:val="0"/>
                <w:iCs w:val="0"/>
                <w:color w:val="auto"/>
                <w:sz w:val="21"/>
                <w:szCs w:val="21"/>
                <w:u w:val="none"/>
              </w:rPr>
            </w:pPr>
          </w:p>
        </w:tc>
      </w:tr>
      <w:tr w14:paraId="562B7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restart"/>
            <w:tcBorders>
              <w:top w:val="single" w:color="000000" w:sz="4" w:space="0"/>
              <w:left w:val="single" w:color="000000" w:sz="4" w:space="0"/>
              <w:bottom w:val="single" w:color="000000" w:sz="4" w:space="0"/>
              <w:right w:val="single" w:color="000000" w:sz="4" w:space="0"/>
            </w:tcBorders>
            <w:noWrap/>
            <w:vAlign w:val="center"/>
          </w:tcPr>
          <w:p w14:paraId="30D365F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城投集团</w:t>
            </w: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C441F0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7CE1EA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一级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9D39C1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常山县城市投资集团有限公司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D94327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567DBA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8E4A6C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证券所总所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CB2AB37">
            <w:pPr>
              <w:jc w:val="center"/>
              <w:rPr>
                <w:rFonts w:hint="eastAsia" w:ascii="仿宋" w:hAnsi="仿宋" w:eastAsia="仿宋" w:cs="仿宋"/>
                <w:b w:val="0"/>
                <w:bCs w:val="0"/>
                <w:i w:val="0"/>
                <w:iCs w:val="0"/>
                <w:color w:val="auto"/>
                <w:sz w:val="21"/>
                <w:szCs w:val="21"/>
                <w:u w:val="none"/>
              </w:rPr>
            </w:pPr>
          </w:p>
        </w:tc>
      </w:tr>
      <w:tr w14:paraId="2B8D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DB90739">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016780E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A2A233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一级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5CB69E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常山县城市投资集团有限公司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557A3F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D1904B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324282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44EAA59">
            <w:pPr>
              <w:jc w:val="center"/>
              <w:rPr>
                <w:rFonts w:hint="eastAsia" w:ascii="仿宋" w:hAnsi="仿宋" w:eastAsia="仿宋" w:cs="仿宋"/>
                <w:b w:val="0"/>
                <w:bCs w:val="0"/>
                <w:i w:val="0"/>
                <w:iCs w:val="0"/>
                <w:color w:val="auto"/>
                <w:sz w:val="21"/>
                <w:szCs w:val="21"/>
                <w:u w:val="none"/>
              </w:rPr>
            </w:pPr>
          </w:p>
        </w:tc>
      </w:tr>
      <w:tr w14:paraId="173A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4793F02">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7CF0A8A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069927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7305EF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常山县基础设施建设发展有限公司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C97069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AA7019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7A66A6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9F8139A">
            <w:pPr>
              <w:rPr>
                <w:rFonts w:hint="eastAsia" w:ascii="仿宋" w:hAnsi="仿宋" w:eastAsia="仿宋" w:cs="仿宋"/>
                <w:b w:val="0"/>
                <w:bCs w:val="0"/>
                <w:i w:val="0"/>
                <w:iCs w:val="0"/>
                <w:color w:val="auto"/>
                <w:sz w:val="21"/>
                <w:szCs w:val="21"/>
                <w:u w:val="none"/>
              </w:rPr>
            </w:pPr>
          </w:p>
        </w:tc>
      </w:tr>
      <w:tr w14:paraId="0A7B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BD0D09A">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3C431A1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CCF2D3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9C92E3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常山县定阳公路养护有限公司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2FEC5F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5FA814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D88C60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B3B7A5F">
            <w:pPr>
              <w:rPr>
                <w:rFonts w:hint="eastAsia" w:ascii="仿宋" w:hAnsi="仿宋" w:eastAsia="仿宋" w:cs="仿宋"/>
                <w:b w:val="0"/>
                <w:bCs w:val="0"/>
                <w:i w:val="0"/>
                <w:iCs w:val="0"/>
                <w:color w:val="auto"/>
                <w:sz w:val="21"/>
                <w:szCs w:val="21"/>
                <w:u w:val="none"/>
              </w:rPr>
            </w:pPr>
          </w:p>
        </w:tc>
      </w:tr>
      <w:tr w14:paraId="321F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BBBB85B">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162B653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852C42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3C9493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常山常顺公路养护有限公司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55AC15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80D323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5392CC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F02D238">
            <w:pPr>
              <w:rPr>
                <w:rFonts w:hint="eastAsia" w:ascii="仿宋" w:hAnsi="仿宋" w:eastAsia="仿宋" w:cs="仿宋"/>
                <w:b w:val="0"/>
                <w:bCs w:val="0"/>
                <w:i w:val="0"/>
                <w:iCs w:val="0"/>
                <w:color w:val="auto"/>
                <w:sz w:val="21"/>
                <w:szCs w:val="21"/>
                <w:u w:val="none"/>
              </w:rPr>
            </w:pPr>
          </w:p>
        </w:tc>
      </w:tr>
      <w:tr w14:paraId="4BC7A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AB3247F">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4E10394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20E480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715721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常山县交通发展投资有限责任公司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BA5579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4056B1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68049A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270D2E7">
            <w:pPr>
              <w:rPr>
                <w:rFonts w:hint="eastAsia" w:ascii="仿宋" w:hAnsi="仿宋" w:eastAsia="仿宋" w:cs="仿宋"/>
                <w:b w:val="0"/>
                <w:bCs w:val="0"/>
                <w:i w:val="0"/>
                <w:iCs w:val="0"/>
                <w:color w:val="auto"/>
                <w:sz w:val="21"/>
                <w:szCs w:val="21"/>
                <w:u w:val="none"/>
              </w:rPr>
            </w:pPr>
          </w:p>
        </w:tc>
      </w:tr>
      <w:tr w14:paraId="3804A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4B66B22">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1ACAEE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8ED88A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CC5C5B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常山县水利发展投资有限责任公司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500457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E55877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14C80D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2788CBD">
            <w:pPr>
              <w:rPr>
                <w:rFonts w:hint="eastAsia" w:ascii="仿宋" w:hAnsi="仿宋" w:eastAsia="仿宋" w:cs="仿宋"/>
                <w:b w:val="0"/>
                <w:bCs w:val="0"/>
                <w:i w:val="0"/>
                <w:iCs w:val="0"/>
                <w:color w:val="auto"/>
                <w:sz w:val="21"/>
                <w:szCs w:val="21"/>
                <w:u w:val="none"/>
              </w:rPr>
            </w:pPr>
          </w:p>
        </w:tc>
      </w:tr>
      <w:tr w14:paraId="62F13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B73187B">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508C03D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8333C0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9AE2B5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常山县龙覃水库开发建设有限公司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D6C6A6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E4BADE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36D57A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E6FCCD1">
            <w:pPr>
              <w:rPr>
                <w:rFonts w:hint="eastAsia" w:ascii="仿宋" w:hAnsi="仿宋" w:eastAsia="仿宋" w:cs="仿宋"/>
                <w:b w:val="0"/>
                <w:bCs w:val="0"/>
                <w:i w:val="0"/>
                <w:iCs w:val="0"/>
                <w:color w:val="auto"/>
                <w:sz w:val="21"/>
                <w:szCs w:val="21"/>
                <w:u w:val="none"/>
              </w:rPr>
            </w:pPr>
          </w:p>
        </w:tc>
      </w:tr>
      <w:tr w14:paraId="6FD11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3C93292">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67AD727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A0E204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0BD008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常山县定阳航运建设开发有限公司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BFA701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2B26FF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77B8C4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63E1D08">
            <w:pPr>
              <w:jc w:val="center"/>
              <w:rPr>
                <w:rFonts w:hint="eastAsia" w:ascii="仿宋" w:hAnsi="仿宋" w:eastAsia="仿宋" w:cs="仿宋"/>
                <w:b w:val="0"/>
                <w:bCs w:val="0"/>
                <w:i w:val="0"/>
                <w:iCs w:val="0"/>
                <w:color w:val="auto"/>
                <w:sz w:val="21"/>
                <w:szCs w:val="21"/>
                <w:u w:val="none"/>
              </w:rPr>
            </w:pPr>
          </w:p>
        </w:tc>
      </w:tr>
      <w:tr w14:paraId="6D04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A2C8713">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0ED1330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FD2C8E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02B342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常山县心安城市开发有限责任公司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899819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F83424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E5EC2B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5465668">
            <w:pPr>
              <w:rPr>
                <w:rFonts w:hint="eastAsia" w:ascii="仿宋" w:hAnsi="仿宋" w:eastAsia="仿宋" w:cs="仿宋"/>
                <w:b w:val="0"/>
                <w:bCs w:val="0"/>
                <w:i w:val="0"/>
                <w:iCs w:val="0"/>
                <w:color w:val="auto"/>
                <w:sz w:val="21"/>
                <w:szCs w:val="21"/>
                <w:u w:val="none"/>
              </w:rPr>
            </w:pPr>
          </w:p>
        </w:tc>
      </w:tr>
      <w:tr w14:paraId="5B76F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2C94D9F">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FD838A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D8145F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38DC75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常山县市场开发有限公司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0F1213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A3D7DD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4590FA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57E5559">
            <w:pPr>
              <w:rPr>
                <w:rFonts w:hint="eastAsia" w:ascii="仿宋" w:hAnsi="仿宋" w:eastAsia="仿宋" w:cs="仿宋"/>
                <w:b w:val="0"/>
                <w:bCs w:val="0"/>
                <w:i w:val="0"/>
                <w:iCs w:val="0"/>
                <w:color w:val="auto"/>
                <w:sz w:val="21"/>
                <w:szCs w:val="21"/>
                <w:u w:val="none"/>
              </w:rPr>
            </w:pPr>
          </w:p>
        </w:tc>
      </w:tr>
      <w:tr w14:paraId="5B3E5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AA1F1D5">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578CF85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FB76BE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96BCA8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常山衢韵商贸有限公司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059947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738376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B48093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727F6BC">
            <w:pPr>
              <w:rPr>
                <w:rFonts w:hint="eastAsia" w:ascii="仿宋" w:hAnsi="仿宋" w:eastAsia="仿宋" w:cs="仿宋"/>
                <w:b w:val="0"/>
                <w:bCs w:val="0"/>
                <w:i w:val="0"/>
                <w:iCs w:val="0"/>
                <w:color w:val="auto"/>
                <w:sz w:val="21"/>
                <w:szCs w:val="21"/>
                <w:u w:val="none"/>
              </w:rPr>
            </w:pPr>
          </w:p>
        </w:tc>
      </w:tr>
      <w:tr w14:paraId="72549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441AEAC">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1D64232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9D7A9A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E9E91B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常山县智慧城市建设运营有限公司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5136AD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DF2965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5A422D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87763C7">
            <w:pPr>
              <w:jc w:val="center"/>
              <w:rPr>
                <w:rFonts w:hint="eastAsia" w:ascii="仿宋" w:hAnsi="仿宋" w:eastAsia="仿宋" w:cs="仿宋"/>
                <w:b w:val="0"/>
                <w:bCs w:val="0"/>
                <w:i w:val="0"/>
                <w:iCs w:val="0"/>
                <w:color w:val="auto"/>
                <w:sz w:val="21"/>
                <w:szCs w:val="21"/>
                <w:u w:val="none"/>
              </w:rPr>
            </w:pPr>
          </w:p>
        </w:tc>
      </w:tr>
      <w:tr w14:paraId="134A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02700B1">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5DB12E0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74F370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C65375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常山开元宋诗城文旅发展有限公司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7215FF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DFAAA5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923E19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03E7007">
            <w:pPr>
              <w:jc w:val="center"/>
              <w:rPr>
                <w:rFonts w:hint="eastAsia" w:ascii="仿宋" w:hAnsi="仿宋" w:eastAsia="仿宋" w:cs="仿宋"/>
                <w:b w:val="0"/>
                <w:bCs w:val="0"/>
                <w:i w:val="0"/>
                <w:iCs w:val="0"/>
                <w:color w:val="auto"/>
                <w:sz w:val="21"/>
                <w:szCs w:val="21"/>
                <w:u w:val="none"/>
              </w:rPr>
            </w:pPr>
          </w:p>
        </w:tc>
      </w:tr>
      <w:tr w14:paraId="4D3E9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A4EB261">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0335860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7B22E7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070C91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常山宋诗城酒店管理有限公司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3C7B46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B7B7CF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349520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D860CE2">
            <w:pPr>
              <w:jc w:val="center"/>
              <w:rPr>
                <w:rFonts w:hint="eastAsia" w:ascii="仿宋" w:hAnsi="仿宋" w:eastAsia="仿宋" w:cs="仿宋"/>
                <w:b w:val="0"/>
                <w:bCs w:val="0"/>
                <w:i w:val="0"/>
                <w:iCs w:val="0"/>
                <w:color w:val="auto"/>
                <w:sz w:val="21"/>
                <w:szCs w:val="21"/>
                <w:u w:val="none"/>
              </w:rPr>
            </w:pPr>
          </w:p>
        </w:tc>
      </w:tr>
      <w:tr w14:paraId="66F07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29E3355">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3D8D856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29C9E4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7B284C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常山县城乡公共交通有限公司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3C1722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98EBBE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58A9257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EEA8B6B">
            <w:pPr>
              <w:jc w:val="center"/>
              <w:rPr>
                <w:rFonts w:hint="eastAsia" w:ascii="仿宋" w:hAnsi="仿宋" w:eastAsia="仿宋" w:cs="仿宋"/>
                <w:b w:val="0"/>
                <w:bCs w:val="0"/>
                <w:i w:val="0"/>
                <w:iCs w:val="0"/>
                <w:color w:val="auto"/>
                <w:sz w:val="21"/>
                <w:szCs w:val="21"/>
                <w:u w:val="none"/>
              </w:rPr>
            </w:pPr>
          </w:p>
        </w:tc>
      </w:tr>
      <w:tr w14:paraId="5E155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C6636C7">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42E2922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FADD63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60F54F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浙江常鸿建筑工程有限公司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F4BACE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27E97B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75949F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7F918AE">
            <w:pPr>
              <w:jc w:val="center"/>
              <w:rPr>
                <w:rFonts w:hint="eastAsia" w:ascii="仿宋" w:hAnsi="仿宋" w:eastAsia="仿宋" w:cs="仿宋"/>
                <w:b w:val="0"/>
                <w:bCs w:val="0"/>
                <w:i w:val="0"/>
                <w:iCs w:val="0"/>
                <w:color w:val="auto"/>
                <w:sz w:val="21"/>
                <w:szCs w:val="21"/>
                <w:u w:val="none"/>
              </w:rPr>
            </w:pPr>
          </w:p>
        </w:tc>
      </w:tr>
      <w:tr w14:paraId="18B94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3D578403">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4BEFE14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AF6E5F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8FD503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常山县常隆科创产业集团有限公司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B49A13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17C6EF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2EBD80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证券所总所</w:t>
            </w:r>
          </w:p>
        </w:tc>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14:paraId="133888B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常山县常隆科创产业集团有限公司子公司</w:t>
            </w:r>
          </w:p>
        </w:tc>
      </w:tr>
      <w:tr w14:paraId="6FC3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BA6E46F">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056A6C0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0AF100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D1EE55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常山县常隆科创产业集团有限公司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D821C5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F28682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82FB1C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8C8B27">
            <w:pPr>
              <w:jc w:val="center"/>
              <w:rPr>
                <w:rFonts w:hint="eastAsia" w:ascii="仿宋" w:hAnsi="仿宋" w:eastAsia="仿宋" w:cs="仿宋"/>
                <w:b w:val="0"/>
                <w:bCs w:val="0"/>
                <w:i w:val="0"/>
                <w:iCs w:val="0"/>
                <w:color w:val="auto"/>
                <w:sz w:val="21"/>
                <w:szCs w:val="21"/>
                <w:u w:val="none"/>
              </w:rPr>
            </w:pPr>
          </w:p>
        </w:tc>
      </w:tr>
      <w:tr w14:paraId="4E810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EA9D46E">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58BD38C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D42A3D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AB1DD5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常山人才发展集团有限公司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66D1B4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52A445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2B0186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821923">
            <w:pPr>
              <w:jc w:val="center"/>
              <w:rPr>
                <w:rFonts w:hint="eastAsia" w:ascii="仿宋" w:hAnsi="仿宋" w:eastAsia="仿宋" w:cs="仿宋"/>
                <w:b w:val="0"/>
                <w:bCs w:val="0"/>
                <w:i w:val="0"/>
                <w:iCs w:val="0"/>
                <w:color w:val="auto"/>
                <w:sz w:val="21"/>
                <w:szCs w:val="21"/>
                <w:u w:val="none"/>
              </w:rPr>
            </w:pPr>
          </w:p>
        </w:tc>
      </w:tr>
      <w:tr w14:paraId="2DB8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6B2402C">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1F15DE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9955F6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E34892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常山安欣职业技能培训学校有限公司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EF5E72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9DFE65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4CAC42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4FDB0">
            <w:pPr>
              <w:jc w:val="center"/>
              <w:rPr>
                <w:rFonts w:hint="eastAsia" w:ascii="仿宋" w:hAnsi="仿宋" w:eastAsia="仿宋" w:cs="仿宋"/>
                <w:b w:val="0"/>
                <w:bCs w:val="0"/>
                <w:i w:val="0"/>
                <w:iCs w:val="0"/>
                <w:color w:val="auto"/>
                <w:sz w:val="21"/>
                <w:szCs w:val="21"/>
                <w:u w:val="none"/>
              </w:rPr>
            </w:pPr>
          </w:p>
        </w:tc>
      </w:tr>
      <w:tr w14:paraId="0686A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B28E9EC">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03B5A5B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0BA59C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D3E1D9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常山县心安人力资源开发有限公司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9A4FBF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AE567A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90A50B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8202F7">
            <w:pPr>
              <w:jc w:val="center"/>
              <w:rPr>
                <w:rFonts w:hint="eastAsia" w:ascii="仿宋" w:hAnsi="仿宋" w:eastAsia="仿宋" w:cs="仿宋"/>
                <w:b w:val="0"/>
                <w:bCs w:val="0"/>
                <w:i w:val="0"/>
                <w:iCs w:val="0"/>
                <w:color w:val="auto"/>
                <w:sz w:val="21"/>
                <w:szCs w:val="21"/>
                <w:u w:val="none"/>
              </w:rPr>
            </w:pPr>
          </w:p>
        </w:tc>
      </w:tr>
      <w:tr w14:paraId="690F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8C5C783">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41FAFE9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E7E6EB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五级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EBBF14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衢州仕奇人力资源有限公司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AFBE2A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8A5F151">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F91AC6B">
            <w:pPr>
              <w:jc w:val="center"/>
              <w:rPr>
                <w:rFonts w:hint="eastAsia" w:ascii="仿宋" w:hAnsi="仿宋" w:eastAsia="仿宋" w:cs="仿宋"/>
                <w:b w:val="0"/>
                <w:bCs w:val="0"/>
                <w:i w:val="0"/>
                <w:iCs w:val="0"/>
                <w:color w:val="auto"/>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065A5">
            <w:pPr>
              <w:jc w:val="center"/>
              <w:rPr>
                <w:rFonts w:hint="eastAsia" w:ascii="仿宋" w:hAnsi="仿宋" w:eastAsia="仿宋" w:cs="仿宋"/>
                <w:b w:val="0"/>
                <w:bCs w:val="0"/>
                <w:i w:val="0"/>
                <w:iCs w:val="0"/>
                <w:color w:val="auto"/>
                <w:sz w:val="21"/>
                <w:szCs w:val="21"/>
                <w:u w:val="none"/>
              </w:rPr>
            </w:pPr>
          </w:p>
        </w:tc>
      </w:tr>
      <w:tr w14:paraId="47C3E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2972A95">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71D717C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C228EF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D313C4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浙江常盛建材有限公司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3212C7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998001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834CAD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AE2E4">
            <w:pPr>
              <w:jc w:val="center"/>
              <w:rPr>
                <w:rFonts w:hint="eastAsia" w:ascii="仿宋" w:hAnsi="仿宋" w:eastAsia="仿宋" w:cs="仿宋"/>
                <w:b w:val="0"/>
                <w:bCs w:val="0"/>
                <w:i w:val="0"/>
                <w:iCs w:val="0"/>
                <w:color w:val="auto"/>
                <w:sz w:val="21"/>
                <w:szCs w:val="21"/>
                <w:u w:val="none"/>
              </w:rPr>
            </w:pPr>
          </w:p>
        </w:tc>
      </w:tr>
      <w:tr w14:paraId="67D62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3169AD90">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199BCE6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F73CAC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F06F3E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浙江常正建设工程检测有限公司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C04F7B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835653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8E49BB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1D40E">
            <w:pPr>
              <w:jc w:val="center"/>
              <w:rPr>
                <w:rFonts w:hint="eastAsia" w:ascii="仿宋" w:hAnsi="仿宋" w:eastAsia="仿宋" w:cs="仿宋"/>
                <w:b w:val="0"/>
                <w:bCs w:val="0"/>
                <w:i w:val="0"/>
                <w:iCs w:val="0"/>
                <w:color w:val="auto"/>
                <w:sz w:val="21"/>
                <w:szCs w:val="21"/>
                <w:u w:val="none"/>
              </w:rPr>
            </w:pPr>
          </w:p>
        </w:tc>
      </w:tr>
      <w:tr w14:paraId="7EC35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FE6359F">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5FC47E7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D5BAC7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A7288F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常山县水务发展投资有限公司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C209A5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65D9EC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6EA7C1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A1770">
            <w:pPr>
              <w:jc w:val="center"/>
              <w:rPr>
                <w:rFonts w:hint="eastAsia" w:ascii="仿宋" w:hAnsi="仿宋" w:eastAsia="仿宋" w:cs="仿宋"/>
                <w:b w:val="0"/>
                <w:bCs w:val="0"/>
                <w:i w:val="0"/>
                <w:iCs w:val="0"/>
                <w:color w:val="auto"/>
                <w:sz w:val="21"/>
                <w:szCs w:val="21"/>
                <w:u w:val="none"/>
              </w:rPr>
            </w:pPr>
          </w:p>
        </w:tc>
      </w:tr>
      <w:tr w14:paraId="44807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839A401">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40835B3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1D5302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070731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常山县清源建设有限公司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FEF4FD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286171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1A77A7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7D3C4">
            <w:pPr>
              <w:jc w:val="center"/>
              <w:rPr>
                <w:rFonts w:hint="eastAsia" w:ascii="仿宋" w:hAnsi="仿宋" w:eastAsia="仿宋" w:cs="仿宋"/>
                <w:b w:val="0"/>
                <w:bCs w:val="0"/>
                <w:i w:val="0"/>
                <w:iCs w:val="0"/>
                <w:color w:val="auto"/>
                <w:sz w:val="21"/>
                <w:szCs w:val="21"/>
                <w:u w:val="none"/>
              </w:rPr>
            </w:pPr>
          </w:p>
        </w:tc>
      </w:tr>
      <w:tr w14:paraId="2083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90E59A0">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005022C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5A1DE4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02B8FB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常山县未来驿站能源开发有限公司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954FC6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0631D9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024F10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A60EE">
            <w:pPr>
              <w:jc w:val="center"/>
              <w:rPr>
                <w:rFonts w:hint="eastAsia" w:ascii="仿宋" w:hAnsi="仿宋" w:eastAsia="仿宋" w:cs="仿宋"/>
                <w:b w:val="0"/>
                <w:bCs w:val="0"/>
                <w:i w:val="0"/>
                <w:iCs w:val="0"/>
                <w:color w:val="auto"/>
                <w:sz w:val="21"/>
                <w:szCs w:val="21"/>
                <w:u w:val="none"/>
              </w:rPr>
            </w:pPr>
          </w:p>
        </w:tc>
      </w:tr>
      <w:tr w14:paraId="7D32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7BB8266">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7B3381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E9E6A2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F06A5C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浙江常好供应链有限公司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C26EBC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748A7E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6A6F82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8E245">
            <w:pPr>
              <w:jc w:val="center"/>
              <w:rPr>
                <w:rFonts w:hint="eastAsia" w:ascii="仿宋" w:hAnsi="仿宋" w:eastAsia="仿宋" w:cs="仿宋"/>
                <w:b w:val="0"/>
                <w:bCs w:val="0"/>
                <w:i w:val="0"/>
                <w:iCs w:val="0"/>
                <w:color w:val="auto"/>
                <w:sz w:val="21"/>
                <w:szCs w:val="21"/>
                <w:u w:val="none"/>
              </w:rPr>
            </w:pPr>
          </w:p>
        </w:tc>
      </w:tr>
      <w:tr w14:paraId="6E06D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0401167">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6C6B4A5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35BAC1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E35435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浙江常融运力运营管理有限公司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4A64D6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C9DF771">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4ABB48E">
            <w:pPr>
              <w:jc w:val="center"/>
              <w:rPr>
                <w:rFonts w:hint="eastAsia" w:ascii="仿宋" w:hAnsi="仿宋" w:eastAsia="仿宋" w:cs="仿宋"/>
                <w:b w:val="0"/>
                <w:bCs w:val="0"/>
                <w:i w:val="0"/>
                <w:iCs w:val="0"/>
                <w:color w:val="auto"/>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6A466B">
            <w:pPr>
              <w:jc w:val="center"/>
              <w:rPr>
                <w:rFonts w:hint="eastAsia" w:ascii="仿宋" w:hAnsi="仿宋" w:eastAsia="仿宋" w:cs="仿宋"/>
                <w:b w:val="0"/>
                <w:bCs w:val="0"/>
                <w:i w:val="0"/>
                <w:iCs w:val="0"/>
                <w:color w:val="auto"/>
                <w:sz w:val="21"/>
                <w:szCs w:val="21"/>
                <w:u w:val="none"/>
              </w:rPr>
            </w:pPr>
          </w:p>
        </w:tc>
      </w:tr>
      <w:tr w14:paraId="34B2B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restart"/>
            <w:tcBorders>
              <w:top w:val="single" w:color="000000" w:sz="4" w:space="0"/>
              <w:left w:val="single" w:color="000000" w:sz="4" w:space="0"/>
              <w:bottom w:val="single" w:color="000000" w:sz="4" w:space="0"/>
              <w:right w:val="single" w:color="000000" w:sz="4" w:space="0"/>
            </w:tcBorders>
            <w:noWrap/>
            <w:vAlign w:val="center"/>
          </w:tcPr>
          <w:p w14:paraId="7159338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农投集团</w:t>
            </w: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1F53EFF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4197ABC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一级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7F6C87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常山县农村投资集团有限公司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B34038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EA7042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合并报告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2C55E53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证券所总所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83CC4C5">
            <w:pPr>
              <w:jc w:val="center"/>
              <w:rPr>
                <w:rFonts w:hint="eastAsia" w:ascii="仿宋" w:hAnsi="仿宋" w:eastAsia="仿宋" w:cs="仿宋"/>
                <w:b w:val="0"/>
                <w:bCs w:val="0"/>
                <w:i w:val="0"/>
                <w:iCs w:val="0"/>
                <w:color w:val="auto"/>
                <w:sz w:val="21"/>
                <w:szCs w:val="21"/>
                <w:u w:val="none"/>
              </w:rPr>
            </w:pPr>
          </w:p>
        </w:tc>
      </w:tr>
      <w:tr w14:paraId="73F5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853A647">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09B4493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70577D9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7B6F50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常山县汇聚油茶产业发展有限公司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8D842A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FDB4F9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合并报告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046D472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证券所总所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0736F80">
            <w:pPr>
              <w:jc w:val="center"/>
              <w:rPr>
                <w:rFonts w:hint="eastAsia" w:ascii="仿宋" w:hAnsi="仿宋" w:eastAsia="仿宋" w:cs="仿宋"/>
                <w:b w:val="0"/>
                <w:bCs w:val="0"/>
                <w:i w:val="0"/>
                <w:iCs w:val="0"/>
                <w:color w:val="auto"/>
                <w:sz w:val="21"/>
                <w:szCs w:val="21"/>
                <w:u w:val="none"/>
              </w:rPr>
            </w:pPr>
          </w:p>
        </w:tc>
      </w:tr>
      <w:tr w14:paraId="73AE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4DA4DBC">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31C351F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13B8B1B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一级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17E31E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常山县农村投资集团有限公司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20EF45D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399634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1642113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A445E6E">
            <w:pPr>
              <w:jc w:val="center"/>
              <w:rPr>
                <w:rFonts w:hint="eastAsia" w:ascii="仿宋" w:hAnsi="仿宋" w:eastAsia="仿宋" w:cs="仿宋"/>
                <w:b w:val="0"/>
                <w:bCs w:val="0"/>
                <w:i w:val="0"/>
                <w:iCs w:val="0"/>
                <w:color w:val="auto"/>
                <w:sz w:val="21"/>
                <w:szCs w:val="21"/>
                <w:u w:val="none"/>
              </w:rPr>
            </w:pPr>
          </w:p>
        </w:tc>
      </w:tr>
      <w:tr w14:paraId="45F22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E30EC12">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29491F4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4</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621A98C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35DC58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常山县汇聚油茶产业发展有限公司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03B22A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6A6244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76D4881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证券所分所</w:t>
            </w:r>
          </w:p>
        </w:tc>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14:paraId="5C54F5D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常山县汇聚油茶产业发展有限公司子公司</w:t>
            </w:r>
          </w:p>
        </w:tc>
      </w:tr>
      <w:tr w14:paraId="0616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29A977C">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51CD7C3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40602B5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664363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浙江省常山粮食收储有限责任公司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3709EDD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18A6453">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2ABC7349">
            <w:pPr>
              <w:jc w:val="center"/>
              <w:rPr>
                <w:rFonts w:hint="eastAsia" w:ascii="仿宋" w:hAnsi="仿宋" w:eastAsia="仿宋" w:cs="仿宋"/>
                <w:b w:val="0"/>
                <w:bCs w:val="0"/>
                <w:i w:val="0"/>
                <w:iCs w:val="0"/>
                <w:color w:val="auto"/>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0557A">
            <w:pPr>
              <w:jc w:val="center"/>
              <w:rPr>
                <w:rFonts w:hint="eastAsia" w:ascii="仿宋" w:hAnsi="仿宋" w:eastAsia="仿宋" w:cs="仿宋"/>
                <w:b w:val="0"/>
                <w:bCs w:val="0"/>
                <w:i w:val="0"/>
                <w:iCs w:val="0"/>
                <w:color w:val="auto"/>
                <w:sz w:val="21"/>
                <w:szCs w:val="21"/>
                <w:u w:val="none"/>
              </w:rPr>
            </w:pPr>
          </w:p>
        </w:tc>
      </w:tr>
      <w:tr w14:paraId="2BD15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504C291">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5CC19FE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767D03C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A50F40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浙江柚香米业有限公司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00EC67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0951E19">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6148C055">
            <w:pPr>
              <w:jc w:val="center"/>
              <w:rPr>
                <w:rFonts w:hint="eastAsia" w:ascii="仿宋" w:hAnsi="仿宋" w:eastAsia="仿宋" w:cs="仿宋"/>
                <w:b w:val="0"/>
                <w:bCs w:val="0"/>
                <w:i w:val="0"/>
                <w:iCs w:val="0"/>
                <w:color w:val="auto"/>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ADDDB2">
            <w:pPr>
              <w:jc w:val="center"/>
              <w:rPr>
                <w:rFonts w:hint="eastAsia" w:ascii="仿宋" w:hAnsi="仿宋" w:eastAsia="仿宋" w:cs="仿宋"/>
                <w:b w:val="0"/>
                <w:bCs w:val="0"/>
                <w:i w:val="0"/>
                <w:iCs w:val="0"/>
                <w:color w:val="auto"/>
                <w:sz w:val="21"/>
                <w:szCs w:val="21"/>
                <w:u w:val="none"/>
              </w:rPr>
            </w:pPr>
          </w:p>
        </w:tc>
      </w:tr>
      <w:tr w14:paraId="0D867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76509C1">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57DA246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7</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4D0334C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57F2FD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浙江柚见科技有限公司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72D2607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91AA4D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1DFDF8A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88134A">
            <w:pPr>
              <w:jc w:val="center"/>
              <w:rPr>
                <w:rFonts w:hint="eastAsia" w:ascii="仿宋" w:hAnsi="仿宋" w:eastAsia="仿宋" w:cs="仿宋"/>
                <w:b w:val="0"/>
                <w:bCs w:val="0"/>
                <w:i w:val="0"/>
                <w:iCs w:val="0"/>
                <w:color w:val="auto"/>
                <w:sz w:val="21"/>
                <w:szCs w:val="21"/>
                <w:u w:val="none"/>
              </w:rPr>
            </w:pPr>
          </w:p>
        </w:tc>
      </w:tr>
      <w:tr w14:paraId="5028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3B00B05">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74E54D3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08304FB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2408C3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常山县红宇烟花爆竹有限责任公司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8E34D7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72A286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672FB19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980B4">
            <w:pPr>
              <w:jc w:val="center"/>
              <w:rPr>
                <w:rFonts w:hint="eastAsia" w:ascii="仿宋" w:hAnsi="仿宋" w:eastAsia="仿宋" w:cs="仿宋"/>
                <w:b w:val="0"/>
                <w:bCs w:val="0"/>
                <w:i w:val="0"/>
                <w:iCs w:val="0"/>
                <w:color w:val="auto"/>
                <w:sz w:val="21"/>
                <w:szCs w:val="21"/>
                <w:u w:val="none"/>
              </w:rPr>
            </w:pPr>
          </w:p>
        </w:tc>
      </w:tr>
      <w:tr w14:paraId="026E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97F0070">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5C12067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9</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72B2621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DC11C8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浙江常山慢城旅游营销有限公司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111CB1C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05FE1D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1CF9E57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44D6E">
            <w:pPr>
              <w:jc w:val="center"/>
              <w:rPr>
                <w:rFonts w:hint="eastAsia" w:ascii="仿宋" w:hAnsi="仿宋" w:eastAsia="仿宋" w:cs="仿宋"/>
                <w:b w:val="0"/>
                <w:bCs w:val="0"/>
                <w:i w:val="0"/>
                <w:iCs w:val="0"/>
                <w:color w:val="auto"/>
                <w:sz w:val="21"/>
                <w:szCs w:val="21"/>
                <w:u w:val="none"/>
              </w:rPr>
            </w:pPr>
          </w:p>
        </w:tc>
      </w:tr>
      <w:tr w14:paraId="1CB9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FA628FE">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2B9697B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0FABB22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AB1C12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浙江盛农贸易股份有限公司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5E326D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60D883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2461C28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692F8E">
            <w:pPr>
              <w:jc w:val="center"/>
              <w:rPr>
                <w:rFonts w:hint="eastAsia" w:ascii="仿宋" w:hAnsi="仿宋" w:eastAsia="仿宋" w:cs="仿宋"/>
                <w:b w:val="0"/>
                <w:bCs w:val="0"/>
                <w:i w:val="0"/>
                <w:iCs w:val="0"/>
                <w:color w:val="auto"/>
                <w:sz w:val="21"/>
                <w:szCs w:val="21"/>
                <w:u w:val="none"/>
              </w:rPr>
            </w:pPr>
          </w:p>
        </w:tc>
      </w:tr>
      <w:tr w14:paraId="0D01F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2383575">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7F0F3A1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11</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70B2144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72A641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常山县生态资源经营管理有限公司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7DF0291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518571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4F47AC1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证券所分所</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AF1D9">
            <w:pPr>
              <w:jc w:val="center"/>
              <w:rPr>
                <w:rFonts w:hint="eastAsia" w:ascii="仿宋" w:hAnsi="仿宋" w:eastAsia="仿宋" w:cs="仿宋"/>
                <w:b w:val="0"/>
                <w:bCs w:val="0"/>
                <w:i w:val="0"/>
                <w:iCs w:val="0"/>
                <w:color w:val="auto"/>
                <w:sz w:val="21"/>
                <w:szCs w:val="21"/>
                <w:u w:val="none"/>
              </w:rPr>
            </w:pPr>
          </w:p>
        </w:tc>
      </w:tr>
      <w:tr w14:paraId="62FB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4ACDB95">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3C1BA15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12</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787A3E0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E2B0EA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常山县上富股权投资有限公司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66B2E0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3F7703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1BBAA5C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4205D">
            <w:pPr>
              <w:jc w:val="center"/>
              <w:rPr>
                <w:rFonts w:hint="eastAsia" w:ascii="仿宋" w:hAnsi="仿宋" w:eastAsia="仿宋" w:cs="仿宋"/>
                <w:b w:val="0"/>
                <w:bCs w:val="0"/>
                <w:i w:val="0"/>
                <w:iCs w:val="0"/>
                <w:color w:val="auto"/>
                <w:sz w:val="21"/>
                <w:szCs w:val="21"/>
                <w:u w:val="none"/>
              </w:rPr>
            </w:pPr>
          </w:p>
        </w:tc>
      </w:tr>
      <w:tr w14:paraId="2C92B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FF165B7">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14E5242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13</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0A7A912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BBDE4A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常山县常康健康产业管理有限公司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0A46035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57C680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7ECD904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C6C0F4">
            <w:pPr>
              <w:jc w:val="center"/>
              <w:rPr>
                <w:rFonts w:hint="eastAsia" w:ascii="仿宋" w:hAnsi="仿宋" w:eastAsia="仿宋" w:cs="仿宋"/>
                <w:b w:val="0"/>
                <w:bCs w:val="0"/>
                <w:i w:val="0"/>
                <w:iCs w:val="0"/>
                <w:color w:val="auto"/>
                <w:sz w:val="21"/>
                <w:szCs w:val="21"/>
                <w:u w:val="none"/>
              </w:rPr>
            </w:pPr>
          </w:p>
        </w:tc>
      </w:tr>
      <w:tr w14:paraId="503D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58476FB">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4F30AC4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14</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40F2FC5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D53001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常山县得恒健康产业管理有限公司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22364C1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644AF7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26B8B2E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EE5630">
            <w:pPr>
              <w:jc w:val="center"/>
              <w:rPr>
                <w:rFonts w:hint="eastAsia" w:ascii="仿宋" w:hAnsi="仿宋" w:eastAsia="仿宋" w:cs="仿宋"/>
                <w:b w:val="0"/>
                <w:bCs w:val="0"/>
                <w:i w:val="0"/>
                <w:iCs w:val="0"/>
                <w:color w:val="auto"/>
                <w:sz w:val="21"/>
                <w:szCs w:val="21"/>
                <w:u w:val="none"/>
              </w:rPr>
            </w:pPr>
          </w:p>
        </w:tc>
      </w:tr>
      <w:tr w14:paraId="5D224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0306DF3">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37C2D17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15</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457FCAD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9C412F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浙江常旅文化旅游发展有限公司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71C452F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5A1756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1D4A126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FC441">
            <w:pPr>
              <w:jc w:val="center"/>
              <w:rPr>
                <w:rFonts w:hint="eastAsia" w:ascii="仿宋" w:hAnsi="仿宋" w:eastAsia="仿宋" w:cs="仿宋"/>
                <w:b w:val="0"/>
                <w:bCs w:val="0"/>
                <w:i w:val="0"/>
                <w:iCs w:val="0"/>
                <w:color w:val="auto"/>
                <w:sz w:val="21"/>
                <w:szCs w:val="21"/>
                <w:u w:val="none"/>
              </w:rPr>
            </w:pPr>
          </w:p>
        </w:tc>
      </w:tr>
      <w:tr w14:paraId="0158F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5EA8AAC">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2BF5854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16</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6ACBAC1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FA79AC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常山县千寻酒店管理有限公司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08F1CD8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5BE74E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6F55D19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153A0B">
            <w:pPr>
              <w:jc w:val="center"/>
              <w:rPr>
                <w:rFonts w:hint="eastAsia" w:ascii="仿宋" w:hAnsi="仿宋" w:eastAsia="仿宋" w:cs="仿宋"/>
                <w:b w:val="0"/>
                <w:bCs w:val="0"/>
                <w:i w:val="0"/>
                <w:iCs w:val="0"/>
                <w:color w:val="auto"/>
                <w:sz w:val="21"/>
                <w:szCs w:val="21"/>
                <w:u w:val="none"/>
              </w:rPr>
            </w:pPr>
          </w:p>
        </w:tc>
      </w:tr>
      <w:tr w14:paraId="3417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0DECB36">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32E26E5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17</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3EC3EB6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47CB88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浙江常山云智汇大数据有限公司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1AFD99A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BF2970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575A1C0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8B07C">
            <w:pPr>
              <w:jc w:val="center"/>
              <w:rPr>
                <w:rFonts w:hint="eastAsia" w:ascii="仿宋" w:hAnsi="仿宋" w:eastAsia="仿宋" w:cs="仿宋"/>
                <w:b w:val="0"/>
                <w:bCs w:val="0"/>
                <w:i w:val="0"/>
                <w:iCs w:val="0"/>
                <w:color w:val="auto"/>
                <w:sz w:val="21"/>
                <w:szCs w:val="21"/>
                <w:u w:val="none"/>
              </w:rPr>
            </w:pPr>
          </w:p>
        </w:tc>
      </w:tr>
      <w:tr w14:paraId="076F0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34670388">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25A1D46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18</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5200A4E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B02ED9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常山县泰安矿产经营有限责任公司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6876B42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E387FD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11F9885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证券所分所</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2D6A3">
            <w:pPr>
              <w:jc w:val="center"/>
              <w:rPr>
                <w:rFonts w:hint="eastAsia" w:ascii="仿宋" w:hAnsi="仿宋" w:eastAsia="仿宋" w:cs="仿宋"/>
                <w:b w:val="0"/>
                <w:bCs w:val="0"/>
                <w:i w:val="0"/>
                <w:iCs w:val="0"/>
                <w:color w:val="auto"/>
                <w:sz w:val="21"/>
                <w:szCs w:val="21"/>
                <w:u w:val="none"/>
              </w:rPr>
            </w:pPr>
          </w:p>
        </w:tc>
      </w:tr>
      <w:tr w14:paraId="384A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9186A9D">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250495D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19</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6C05174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6E291A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常山县马鞍矿业有限公司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229B2B8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2EA613B">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533BFFC4">
            <w:pPr>
              <w:jc w:val="center"/>
              <w:rPr>
                <w:rFonts w:hint="eastAsia" w:ascii="仿宋" w:hAnsi="仿宋" w:eastAsia="仿宋" w:cs="仿宋"/>
                <w:b w:val="0"/>
                <w:bCs w:val="0"/>
                <w:i w:val="0"/>
                <w:iCs w:val="0"/>
                <w:color w:val="auto"/>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55844">
            <w:pPr>
              <w:jc w:val="center"/>
              <w:rPr>
                <w:rFonts w:hint="eastAsia" w:ascii="仿宋" w:hAnsi="仿宋" w:eastAsia="仿宋" w:cs="仿宋"/>
                <w:b w:val="0"/>
                <w:bCs w:val="0"/>
                <w:i w:val="0"/>
                <w:iCs w:val="0"/>
                <w:color w:val="auto"/>
                <w:sz w:val="21"/>
                <w:szCs w:val="21"/>
                <w:u w:val="none"/>
              </w:rPr>
            </w:pPr>
          </w:p>
        </w:tc>
      </w:tr>
      <w:tr w14:paraId="37FA6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1FD6C55">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69371E2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20</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69E35BA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EE7DD7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浙江省常山县神龙建材有限公司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4493F07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70BF85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77B6664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证券所分所</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607483">
            <w:pPr>
              <w:jc w:val="center"/>
              <w:rPr>
                <w:rFonts w:hint="eastAsia" w:ascii="仿宋" w:hAnsi="仿宋" w:eastAsia="仿宋" w:cs="仿宋"/>
                <w:b w:val="0"/>
                <w:bCs w:val="0"/>
                <w:i w:val="0"/>
                <w:iCs w:val="0"/>
                <w:color w:val="auto"/>
                <w:sz w:val="21"/>
                <w:szCs w:val="21"/>
                <w:u w:val="none"/>
              </w:rPr>
            </w:pPr>
          </w:p>
        </w:tc>
      </w:tr>
      <w:tr w14:paraId="71A9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BE8CFBD">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60EAE73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21</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34F77D3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16BA89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常山县安宇新型建材有限公司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3E74304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F0569AB">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14C8B549">
            <w:pPr>
              <w:jc w:val="center"/>
              <w:rPr>
                <w:rFonts w:hint="eastAsia" w:ascii="仿宋" w:hAnsi="仿宋" w:eastAsia="仿宋" w:cs="仿宋"/>
                <w:b w:val="0"/>
                <w:bCs w:val="0"/>
                <w:i w:val="0"/>
                <w:iCs w:val="0"/>
                <w:color w:val="auto"/>
                <w:sz w:val="21"/>
                <w:szCs w:val="21"/>
                <w:u w:val="none"/>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9176F">
            <w:pPr>
              <w:jc w:val="center"/>
              <w:rPr>
                <w:rFonts w:hint="eastAsia" w:ascii="仿宋" w:hAnsi="仿宋" w:eastAsia="仿宋" w:cs="仿宋"/>
                <w:b w:val="0"/>
                <w:bCs w:val="0"/>
                <w:i w:val="0"/>
                <w:iCs w:val="0"/>
                <w:color w:val="auto"/>
                <w:sz w:val="21"/>
                <w:szCs w:val="21"/>
                <w:u w:val="none"/>
              </w:rPr>
            </w:pPr>
          </w:p>
        </w:tc>
      </w:tr>
      <w:tr w14:paraId="1E7E2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34A7C278">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4FE21D8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22</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24E80E2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5C7674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常山县安砾建材有限责任公司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4E43B7B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286A2C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0A69C84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4684D">
            <w:pPr>
              <w:jc w:val="center"/>
              <w:rPr>
                <w:rFonts w:hint="eastAsia" w:ascii="仿宋" w:hAnsi="仿宋" w:eastAsia="仿宋" w:cs="仿宋"/>
                <w:b w:val="0"/>
                <w:bCs w:val="0"/>
                <w:i w:val="0"/>
                <w:iCs w:val="0"/>
                <w:color w:val="auto"/>
                <w:sz w:val="21"/>
                <w:szCs w:val="21"/>
                <w:u w:val="none"/>
              </w:rPr>
            </w:pPr>
          </w:p>
        </w:tc>
      </w:tr>
      <w:tr w14:paraId="6708E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6943E49">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168237F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23</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2B477DD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8D550A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浙江常山嘉澜健康产业有限公司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B4F5B0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79FFE9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42F758D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16AF860">
            <w:pPr>
              <w:jc w:val="center"/>
              <w:rPr>
                <w:rFonts w:hint="eastAsia" w:ascii="仿宋" w:hAnsi="仿宋" w:eastAsia="仿宋" w:cs="仿宋"/>
                <w:b w:val="0"/>
                <w:bCs w:val="0"/>
                <w:i w:val="0"/>
                <w:iCs w:val="0"/>
                <w:color w:val="auto"/>
                <w:sz w:val="21"/>
                <w:szCs w:val="21"/>
                <w:u w:val="none"/>
              </w:rPr>
            </w:pPr>
          </w:p>
        </w:tc>
      </w:tr>
      <w:tr w14:paraId="10783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17C33EE">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3F98108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24</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707C9AD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5B7D24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常山县汇潮水资源管理有限公司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2985ED0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C46A3F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5F9309D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01FCE11">
            <w:pPr>
              <w:jc w:val="center"/>
              <w:rPr>
                <w:rFonts w:hint="eastAsia" w:ascii="仿宋" w:hAnsi="仿宋" w:eastAsia="仿宋" w:cs="仿宋"/>
                <w:b w:val="0"/>
                <w:bCs w:val="0"/>
                <w:i w:val="0"/>
                <w:iCs w:val="0"/>
                <w:color w:val="auto"/>
                <w:sz w:val="21"/>
                <w:szCs w:val="21"/>
                <w:u w:val="none"/>
              </w:rPr>
            </w:pPr>
          </w:p>
        </w:tc>
      </w:tr>
      <w:tr w14:paraId="60C0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FF143CC">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6D4F190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25</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50C6B71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3BB2E4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常山县惠禾农业发展有限公司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3564547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1CA13D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5001F61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3701C17">
            <w:pPr>
              <w:jc w:val="center"/>
              <w:rPr>
                <w:rFonts w:hint="eastAsia" w:ascii="仿宋" w:hAnsi="仿宋" w:eastAsia="仿宋" w:cs="仿宋"/>
                <w:b w:val="0"/>
                <w:bCs w:val="0"/>
                <w:i w:val="0"/>
                <w:iCs w:val="0"/>
                <w:color w:val="auto"/>
                <w:sz w:val="21"/>
                <w:szCs w:val="21"/>
                <w:u w:val="none"/>
              </w:rPr>
            </w:pPr>
          </w:p>
        </w:tc>
      </w:tr>
      <w:tr w14:paraId="4A81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F8E32BC">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3CD105B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26</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78AC558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8EA146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常山县美映文化传媒股份有限公司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4E7B1F1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588051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2E4DD6A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EA247D6">
            <w:pPr>
              <w:jc w:val="center"/>
              <w:rPr>
                <w:rFonts w:hint="eastAsia" w:ascii="仿宋" w:hAnsi="仿宋" w:eastAsia="仿宋" w:cs="仿宋"/>
                <w:b w:val="0"/>
                <w:bCs w:val="0"/>
                <w:i w:val="0"/>
                <w:iCs w:val="0"/>
                <w:color w:val="auto"/>
                <w:sz w:val="21"/>
                <w:szCs w:val="21"/>
                <w:u w:val="none"/>
              </w:rPr>
            </w:pPr>
          </w:p>
        </w:tc>
      </w:tr>
      <w:tr w14:paraId="53D8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22AFE29">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038AB74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27</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1C012BA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6FA8B0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常山县嘉恒农业发展股份有限公司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3FBCB56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77F521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5502353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6FA7729">
            <w:pPr>
              <w:jc w:val="center"/>
              <w:rPr>
                <w:rFonts w:hint="eastAsia" w:ascii="仿宋" w:hAnsi="仿宋" w:eastAsia="仿宋" w:cs="仿宋"/>
                <w:b w:val="0"/>
                <w:bCs w:val="0"/>
                <w:i w:val="0"/>
                <w:iCs w:val="0"/>
                <w:color w:val="auto"/>
                <w:sz w:val="21"/>
                <w:szCs w:val="21"/>
                <w:u w:val="none"/>
              </w:rPr>
            </w:pPr>
          </w:p>
        </w:tc>
      </w:tr>
      <w:tr w14:paraId="7AC4A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509DAAB">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368ACEB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28</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2025DD7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1D2A07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常山县净农农产品股份有限公司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266A5F8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FEAC18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13FAB62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055B815">
            <w:pPr>
              <w:jc w:val="center"/>
              <w:rPr>
                <w:rFonts w:hint="eastAsia" w:ascii="仿宋" w:hAnsi="仿宋" w:eastAsia="仿宋" w:cs="仿宋"/>
                <w:b w:val="0"/>
                <w:bCs w:val="0"/>
                <w:i w:val="0"/>
                <w:iCs w:val="0"/>
                <w:color w:val="auto"/>
                <w:sz w:val="21"/>
                <w:szCs w:val="21"/>
                <w:u w:val="none"/>
              </w:rPr>
            </w:pPr>
          </w:p>
        </w:tc>
      </w:tr>
      <w:tr w14:paraId="4C68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090B76A">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327320A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29</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73DCEB0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644600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常山县柯金贸易股份有限公司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44C9B0F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C368F7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30D922D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0DF866A">
            <w:pPr>
              <w:jc w:val="center"/>
              <w:rPr>
                <w:rFonts w:hint="eastAsia" w:ascii="仿宋" w:hAnsi="仿宋" w:eastAsia="仿宋" w:cs="仿宋"/>
                <w:b w:val="0"/>
                <w:bCs w:val="0"/>
                <w:i w:val="0"/>
                <w:iCs w:val="0"/>
                <w:color w:val="auto"/>
                <w:sz w:val="21"/>
                <w:szCs w:val="21"/>
                <w:u w:val="none"/>
              </w:rPr>
            </w:pPr>
          </w:p>
        </w:tc>
      </w:tr>
      <w:tr w14:paraId="7E5A7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006B3856">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3D0C0EA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30</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7CBBCCF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A2BB0C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常山县城韵环境卫生管理有限责任公司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5407639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87F5C5C">
            <w:pPr>
              <w:jc w:val="center"/>
              <w:rPr>
                <w:rFonts w:hint="eastAsia" w:ascii="仿宋" w:hAnsi="仿宋" w:eastAsia="仿宋" w:cs="仿宋"/>
                <w:b w:val="0"/>
                <w:bCs w:val="0"/>
                <w:i w:val="0"/>
                <w:iCs w:val="0"/>
                <w:color w:val="auto"/>
                <w:sz w:val="21"/>
                <w:szCs w:val="21"/>
                <w:u w:val="none"/>
              </w:rPr>
            </w:pP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1E1CAA80">
            <w:pPr>
              <w:jc w:val="center"/>
              <w:rPr>
                <w:rFonts w:hint="eastAsia" w:ascii="仿宋" w:hAnsi="仿宋" w:eastAsia="仿宋" w:cs="仿宋"/>
                <w:b w:val="0"/>
                <w:bCs w:val="0"/>
                <w:i w:val="0"/>
                <w:iCs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9AC10CF">
            <w:pPr>
              <w:jc w:val="center"/>
              <w:rPr>
                <w:rFonts w:hint="eastAsia" w:ascii="仿宋" w:hAnsi="仿宋" w:eastAsia="仿宋" w:cs="仿宋"/>
                <w:b w:val="0"/>
                <w:bCs w:val="0"/>
                <w:i w:val="0"/>
                <w:iCs w:val="0"/>
                <w:color w:val="auto"/>
                <w:sz w:val="21"/>
                <w:szCs w:val="21"/>
                <w:u w:val="none"/>
              </w:rPr>
            </w:pPr>
          </w:p>
        </w:tc>
      </w:tr>
      <w:tr w14:paraId="077E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16F8824">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661CAE3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31</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1380FD8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863A3C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常山柚创贸易有限公司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38F51C3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0F5125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0927D7F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2589B98">
            <w:pPr>
              <w:jc w:val="center"/>
              <w:rPr>
                <w:rFonts w:hint="eastAsia" w:ascii="仿宋" w:hAnsi="仿宋" w:eastAsia="仿宋" w:cs="仿宋"/>
                <w:b w:val="0"/>
                <w:bCs w:val="0"/>
                <w:i w:val="0"/>
                <w:iCs w:val="0"/>
                <w:color w:val="auto"/>
                <w:sz w:val="21"/>
                <w:szCs w:val="21"/>
                <w:u w:val="none"/>
              </w:rPr>
            </w:pPr>
          </w:p>
        </w:tc>
      </w:tr>
      <w:tr w14:paraId="31C23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B827071">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1E250A1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1A43E74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73F8BE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常山县农发建设工程有限公司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07A518B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76895C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4CD1B96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E84DDEB">
            <w:pPr>
              <w:jc w:val="center"/>
              <w:rPr>
                <w:rFonts w:hint="eastAsia" w:ascii="仿宋" w:hAnsi="仿宋" w:eastAsia="仿宋" w:cs="仿宋"/>
                <w:b w:val="0"/>
                <w:bCs w:val="0"/>
                <w:i w:val="0"/>
                <w:iCs w:val="0"/>
                <w:color w:val="auto"/>
                <w:sz w:val="21"/>
                <w:szCs w:val="21"/>
                <w:u w:val="none"/>
              </w:rPr>
            </w:pPr>
          </w:p>
        </w:tc>
      </w:tr>
      <w:tr w14:paraId="75B29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BC40401">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010BE53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33</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3801A33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52433A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东海常山木本油料运营中心有限公司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17A087C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049334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7209D43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2D05DA7">
            <w:pPr>
              <w:jc w:val="center"/>
              <w:rPr>
                <w:rFonts w:hint="eastAsia" w:ascii="仿宋" w:hAnsi="仿宋" w:eastAsia="仿宋" w:cs="仿宋"/>
                <w:b w:val="0"/>
                <w:bCs w:val="0"/>
                <w:i w:val="0"/>
                <w:iCs w:val="0"/>
                <w:color w:val="auto"/>
                <w:sz w:val="21"/>
                <w:szCs w:val="21"/>
                <w:u w:val="none"/>
              </w:rPr>
            </w:pPr>
          </w:p>
        </w:tc>
      </w:tr>
      <w:tr w14:paraId="3D6B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B0D6C52">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303068F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34</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2580B6D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5BD498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浙江常山旅游发展投资运营有限公司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31342ED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EA2AE6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06BB72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2C7CAD8A">
            <w:pPr>
              <w:jc w:val="center"/>
              <w:rPr>
                <w:rFonts w:hint="eastAsia" w:ascii="仿宋" w:hAnsi="仿宋" w:eastAsia="仿宋" w:cs="仿宋"/>
                <w:b w:val="0"/>
                <w:bCs w:val="0"/>
                <w:i w:val="0"/>
                <w:iCs w:val="0"/>
                <w:color w:val="auto"/>
                <w:sz w:val="21"/>
                <w:szCs w:val="21"/>
                <w:u w:val="none"/>
              </w:rPr>
            </w:pPr>
          </w:p>
        </w:tc>
      </w:tr>
      <w:tr w14:paraId="0CF31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EC0740E">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2B61BFF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35</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74A410A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B4415F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常山县宋诗之河城市更新建设发展有限公司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0ED3C5D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8663FC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8C88A8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87BFC6E">
            <w:pPr>
              <w:jc w:val="center"/>
              <w:rPr>
                <w:rFonts w:hint="eastAsia" w:ascii="仿宋" w:hAnsi="仿宋" w:eastAsia="仿宋" w:cs="仿宋"/>
                <w:b w:val="0"/>
                <w:bCs w:val="0"/>
                <w:i w:val="0"/>
                <w:iCs w:val="0"/>
                <w:color w:val="auto"/>
                <w:sz w:val="21"/>
                <w:szCs w:val="21"/>
                <w:u w:val="none"/>
              </w:rPr>
            </w:pPr>
          </w:p>
        </w:tc>
      </w:tr>
      <w:tr w14:paraId="57B59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B2F02DF">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34A395E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36</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3E668F5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EE6A61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浙江宋创置业有限公司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13970E4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1DDED5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581B09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2"/>
                <w:szCs w:val="22"/>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D9355B4">
            <w:pPr>
              <w:jc w:val="center"/>
              <w:rPr>
                <w:rFonts w:hint="eastAsia" w:ascii="仿宋" w:hAnsi="仿宋" w:eastAsia="仿宋" w:cs="仿宋"/>
                <w:b w:val="0"/>
                <w:bCs w:val="0"/>
                <w:i w:val="0"/>
                <w:iCs w:val="0"/>
                <w:color w:val="auto"/>
                <w:sz w:val="21"/>
                <w:szCs w:val="21"/>
                <w:u w:val="none"/>
              </w:rPr>
            </w:pPr>
          </w:p>
        </w:tc>
      </w:tr>
      <w:tr w14:paraId="70E7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7A44880">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ign w:val="center"/>
          </w:tcPr>
          <w:p w14:paraId="5764AC5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37</w:t>
            </w:r>
          </w:p>
        </w:tc>
        <w:tc>
          <w:tcPr>
            <w:tcW w:w="749" w:type="dxa"/>
            <w:tcBorders>
              <w:top w:val="single" w:color="000000" w:sz="4" w:space="0"/>
              <w:left w:val="single" w:color="000000" w:sz="4" w:space="0"/>
              <w:bottom w:val="single" w:color="000000" w:sz="4" w:space="0"/>
              <w:right w:val="single" w:color="000000" w:sz="4" w:space="0"/>
            </w:tcBorders>
            <w:noWrap/>
            <w:vAlign w:val="center"/>
          </w:tcPr>
          <w:p w14:paraId="57DB5EA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57FACD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常山柚安供应链管理有限公司</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020CFFB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C202C3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3BC1A93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2"/>
                <w:szCs w:val="22"/>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12F27AB">
            <w:pPr>
              <w:jc w:val="center"/>
              <w:rPr>
                <w:rFonts w:hint="eastAsia" w:ascii="仿宋" w:hAnsi="仿宋" w:eastAsia="仿宋" w:cs="仿宋"/>
                <w:b w:val="0"/>
                <w:bCs w:val="0"/>
                <w:i w:val="0"/>
                <w:iCs w:val="0"/>
                <w:color w:val="auto"/>
                <w:sz w:val="21"/>
                <w:szCs w:val="21"/>
                <w:u w:val="none"/>
              </w:rPr>
            </w:pPr>
          </w:p>
        </w:tc>
      </w:tr>
      <w:tr w14:paraId="13C1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restart"/>
            <w:tcBorders>
              <w:top w:val="single" w:color="000000" w:sz="4" w:space="0"/>
              <w:left w:val="single" w:color="000000" w:sz="4" w:space="0"/>
              <w:bottom w:val="single" w:color="000000" w:sz="4" w:space="0"/>
              <w:right w:val="single" w:color="000000" w:sz="4" w:space="0"/>
            </w:tcBorders>
            <w:noWrap/>
            <w:vAlign w:val="center"/>
          </w:tcPr>
          <w:p w14:paraId="7436BCB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工业集团</w:t>
            </w: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0F9CED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1DAACF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一级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F5CC0A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4"/>
                <w:szCs w:val="24"/>
                <w:u w:val="none"/>
                <w:lang w:val="en-US" w:eastAsia="zh-CN" w:bidi="ar"/>
              </w:rPr>
              <w:t>工控</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992091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561858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5D2AA9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证券所总所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6993C39">
            <w:pPr>
              <w:jc w:val="center"/>
              <w:rPr>
                <w:rFonts w:hint="eastAsia" w:ascii="仿宋" w:hAnsi="仿宋" w:eastAsia="仿宋" w:cs="仿宋"/>
                <w:b w:val="0"/>
                <w:bCs w:val="0"/>
                <w:i w:val="0"/>
                <w:iCs w:val="0"/>
                <w:color w:val="auto"/>
                <w:sz w:val="21"/>
                <w:szCs w:val="21"/>
                <w:u w:val="none"/>
              </w:rPr>
            </w:pPr>
          </w:p>
        </w:tc>
      </w:tr>
      <w:tr w14:paraId="2005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2405F70">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0DA1B62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DFF015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9BA5EF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常山工业发展集团有限公司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7C0C30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AB4A90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E57B6F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证券所总所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02FEF9E">
            <w:pPr>
              <w:jc w:val="center"/>
              <w:rPr>
                <w:rFonts w:hint="eastAsia" w:ascii="仿宋" w:hAnsi="仿宋" w:eastAsia="仿宋" w:cs="仿宋"/>
                <w:b w:val="0"/>
                <w:bCs w:val="0"/>
                <w:i w:val="0"/>
                <w:iCs w:val="0"/>
                <w:color w:val="auto"/>
                <w:sz w:val="21"/>
                <w:szCs w:val="21"/>
                <w:u w:val="none"/>
              </w:rPr>
            </w:pPr>
          </w:p>
        </w:tc>
      </w:tr>
      <w:tr w14:paraId="02C3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8BF434B">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182AA97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A30F74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一级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51C29A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4"/>
                <w:szCs w:val="24"/>
                <w:u w:val="none"/>
                <w:lang w:val="en-US" w:eastAsia="zh-CN" w:bidi="ar"/>
              </w:rPr>
              <w:t>工控</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7417B7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D2C6CE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6AA478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859B61A">
            <w:pPr>
              <w:jc w:val="center"/>
              <w:rPr>
                <w:rFonts w:hint="eastAsia" w:ascii="仿宋" w:hAnsi="仿宋" w:eastAsia="仿宋" w:cs="仿宋"/>
                <w:b w:val="0"/>
                <w:bCs w:val="0"/>
                <w:i w:val="0"/>
                <w:iCs w:val="0"/>
                <w:color w:val="auto"/>
                <w:sz w:val="21"/>
                <w:szCs w:val="21"/>
                <w:u w:val="none"/>
              </w:rPr>
            </w:pPr>
          </w:p>
        </w:tc>
      </w:tr>
      <w:tr w14:paraId="04527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2B18297">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36027C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4</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64A9B3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43B35BB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常山工业发展集团有限公司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7FBF0F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B5C41A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08033D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6D4F212">
            <w:pPr>
              <w:jc w:val="center"/>
              <w:rPr>
                <w:rFonts w:hint="eastAsia" w:ascii="仿宋" w:hAnsi="仿宋" w:eastAsia="仿宋" w:cs="仿宋"/>
                <w:b w:val="0"/>
                <w:bCs w:val="0"/>
                <w:i w:val="0"/>
                <w:iCs w:val="0"/>
                <w:color w:val="auto"/>
                <w:sz w:val="21"/>
                <w:szCs w:val="21"/>
                <w:u w:val="none"/>
              </w:rPr>
            </w:pPr>
          </w:p>
        </w:tc>
      </w:tr>
      <w:tr w14:paraId="137B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6C91D697">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6C5C0E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FD32F9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2E1AD1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常山县嘉颂园区运营管理有限公司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297174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BFAF84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2DA78B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308E778">
            <w:pPr>
              <w:jc w:val="center"/>
              <w:rPr>
                <w:rFonts w:hint="eastAsia" w:ascii="仿宋" w:hAnsi="仿宋" w:eastAsia="仿宋" w:cs="仿宋"/>
                <w:b w:val="0"/>
                <w:bCs w:val="0"/>
                <w:i w:val="0"/>
                <w:iCs w:val="0"/>
                <w:color w:val="auto"/>
                <w:sz w:val="21"/>
                <w:szCs w:val="21"/>
                <w:u w:val="none"/>
              </w:rPr>
            </w:pPr>
          </w:p>
        </w:tc>
      </w:tr>
      <w:tr w14:paraId="6327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E93C36E">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10CC866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E7B48C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43D7E6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常山县岳安基础设施建设有限公司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9C15E1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E92222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0A5895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bCs/>
                <w:i w:val="0"/>
                <w:iCs w:val="0"/>
                <w:color w:val="000000"/>
                <w:kern w:val="0"/>
                <w:sz w:val="21"/>
                <w:szCs w:val="21"/>
                <w:u w:val="none"/>
                <w:lang w:val="en-US" w:eastAsia="zh-CN" w:bidi="ar"/>
              </w:rPr>
              <w:t>证券所分所</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0B69DBF">
            <w:pPr>
              <w:jc w:val="center"/>
              <w:rPr>
                <w:rFonts w:hint="eastAsia" w:ascii="仿宋" w:hAnsi="仿宋" w:eastAsia="仿宋" w:cs="仿宋"/>
                <w:b w:val="0"/>
                <w:bCs w:val="0"/>
                <w:i w:val="0"/>
                <w:iCs w:val="0"/>
                <w:color w:val="auto"/>
                <w:sz w:val="21"/>
                <w:szCs w:val="21"/>
                <w:u w:val="none"/>
              </w:rPr>
            </w:pPr>
          </w:p>
        </w:tc>
      </w:tr>
      <w:tr w14:paraId="42628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57AEA8C3">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3C3AC71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840012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EF462C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常山县欣宏电镀有限公司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EBA1C1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4E2C5A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FD8FB7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A2647DC">
            <w:pPr>
              <w:jc w:val="center"/>
              <w:rPr>
                <w:rFonts w:hint="eastAsia" w:ascii="仿宋" w:hAnsi="仿宋" w:eastAsia="仿宋" w:cs="仿宋"/>
                <w:b w:val="0"/>
                <w:bCs w:val="0"/>
                <w:i w:val="0"/>
                <w:iCs w:val="0"/>
                <w:color w:val="auto"/>
                <w:sz w:val="21"/>
                <w:szCs w:val="21"/>
                <w:u w:val="none"/>
              </w:rPr>
            </w:pPr>
          </w:p>
        </w:tc>
      </w:tr>
      <w:tr w14:paraId="1C64F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C240617">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464576FC">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58CA36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99629C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常山碧澜建设有限公司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51E000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1CA535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3742DA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DB7AC02">
            <w:pPr>
              <w:jc w:val="center"/>
              <w:rPr>
                <w:rFonts w:hint="eastAsia" w:ascii="仿宋" w:hAnsi="仿宋" w:eastAsia="仿宋" w:cs="仿宋"/>
                <w:b w:val="0"/>
                <w:bCs w:val="0"/>
                <w:i w:val="0"/>
                <w:iCs w:val="0"/>
                <w:color w:val="auto"/>
                <w:sz w:val="21"/>
                <w:szCs w:val="21"/>
                <w:u w:val="none"/>
              </w:rPr>
            </w:pPr>
          </w:p>
        </w:tc>
      </w:tr>
      <w:tr w14:paraId="56561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34908897">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3A9614B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BAF4E6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32F4C1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常山县鑫茂股权投资有限公司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89A949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0A49A5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0FD25A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B417A94">
            <w:pPr>
              <w:jc w:val="center"/>
              <w:rPr>
                <w:rFonts w:hint="eastAsia" w:ascii="仿宋" w:hAnsi="仿宋" w:eastAsia="仿宋" w:cs="仿宋"/>
                <w:b w:val="0"/>
                <w:bCs w:val="0"/>
                <w:i w:val="0"/>
                <w:iCs w:val="0"/>
                <w:color w:val="auto"/>
                <w:sz w:val="21"/>
                <w:szCs w:val="21"/>
                <w:u w:val="none"/>
              </w:rPr>
            </w:pPr>
          </w:p>
        </w:tc>
      </w:tr>
      <w:tr w14:paraId="1B3F2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4E6B5EAE">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68A0EFFA">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C81869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36E863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浙江科峰建筑规划设计研究有限公司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A97E92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0E56B3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286B106">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7E1AAC62">
            <w:pPr>
              <w:jc w:val="center"/>
              <w:rPr>
                <w:rFonts w:hint="eastAsia" w:ascii="仿宋" w:hAnsi="仿宋" w:eastAsia="仿宋" w:cs="仿宋"/>
                <w:b w:val="0"/>
                <w:bCs w:val="0"/>
                <w:i w:val="0"/>
                <w:iCs w:val="0"/>
                <w:color w:val="auto"/>
                <w:sz w:val="21"/>
                <w:szCs w:val="21"/>
                <w:u w:val="none"/>
              </w:rPr>
            </w:pPr>
          </w:p>
        </w:tc>
      </w:tr>
      <w:tr w14:paraId="2759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200DC1E5">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58A92FD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D6817C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二级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ADE5A8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常山县鼎设建筑工程有限公司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5D52107">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FF3C1E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4A5F79E">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53CF2EA">
            <w:pPr>
              <w:jc w:val="center"/>
              <w:rPr>
                <w:rFonts w:hint="eastAsia" w:ascii="仿宋" w:hAnsi="仿宋" w:eastAsia="仿宋" w:cs="仿宋"/>
                <w:b w:val="0"/>
                <w:bCs w:val="0"/>
                <w:i w:val="0"/>
                <w:iCs w:val="0"/>
                <w:color w:val="auto"/>
                <w:sz w:val="21"/>
                <w:szCs w:val="21"/>
                <w:u w:val="none"/>
              </w:rPr>
            </w:pPr>
          </w:p>
        </w:tc>
      </w:tr>
      <w:tr w14:paraId="5CC6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7BD4456C">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1D8194B2">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BFC8CDD">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三级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B5CE21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常山县低丘缓坡综合开发有限公司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3A397A5">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99CBC3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单体报告+合并报告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923BE29">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724EB07">
            <w:pPr>
              <w:jc w:val="center"/>
              <w:rPr>
                <w:rFonts w:hint="eastAsia" w:ascii="仿宋" w:hAnsi="仿宋" w:eastAsia="仿宋" w:cs="仿宋"/>
                <w:b w:val="0"/>
                <w:bCs w:val="0"/>
                <w:i w:val="0"/>
                <w:iCs w:val="0"/>
                <w:color w:val="auto"/>
                <w:sz w:val="21"/>
                <w:szCs w:val="21"/>
                <w:u w:val="none"/>
              </w:rPr>
            </w:pPr>
          </w:p>
        </w:tc>
      </w:tr>
      <w:tr w14:paraId="7D94C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8" w:type="dxa"/>
            <w:vMerge w:val="continue"/>
            <w:tcBorders>
              <w:top w:val="single" w:color="000000" w:sz="4" w:space="0"/>
              <w:left w:val="single" w:color="000000" w:sz="4" w:space="0"/>
              <w:bottom w:val="single" w:color="000000" w:sz="4" w:space="0"/>
              <w:right w:val="single" w:color="000000" w:sz="4" w:space="0"/>
            </w:tcBorders>
            <w:noWrap/>
            <w:vAlign w:val="center"/>
          </w:tcPr>
          <w:p w14:paraId="17644D4A">
            <w:pPr>
              <w:jc w:val="center"/>
              <w:rPr>
                <w:rFonts w:hint="eastAsia" w:ascii="仿宋" w:hAnsi="仿宋" w:eastAsia="仿宋" w:cs="仿宋"/>
                <w:b w:val="0"/>
                <w:bCs w:val="0"/>
                <w:i w:val="0"/>
                <w:iCs w:val="0"/>
                <w:color w:val="auto"/>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65955C3B">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AFF373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四级</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3A5F2DF">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常山县柚桥山海协作产业园开发有限公司</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366DA73">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E14F10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单体报告</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FF1EAB1">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i w:val="0"/>
                <w:iCs w:val="0"/>
                <w:color w:val="000000"/>
                <w:kern w:val="0"/>
                <w:sz w:val="21"/>
                <w:szCs w:val="21"/>
                <w:u w:val="none"/>
                <w:lang w:val="en-US" w:eastAsia="zh-CN" w:bidi="ar"/>
              </w:rPr>
              <w:t>无要求</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94AD0C7">
            <w:pPr>
              <w:jc w:val="center"/>
              <w:rPr>
                <w:rFonts w:hint="eastAsia" w:ascii="仿宋" w:hAnsi="仿宋" w:eastAsia="仿宋" w:cs="仿宋"/>
                <w:b w:val="0"/>
                <w:bCs w:val="0"/>
                <w:i w:val="0"/>
                <w:iCs w:val="0"/>
                <w:color w:val="auto"/>
                <w:sz w:val="21"/>
                <w:szCs w:val="21"/>
                <w:u w:val="none"/>
              </w:rPr>
            </w:pPr>
          </w:p>
        </w:tc>
      </w:tr>
    </w:tbl>
    <w:p w14:paraId="37783777">
      <w:pPr>
        <w:pStyle w:val="12"/>
        <w:ind w:firstLine="210"/>
        <w:rPr>
          <w:rFonts w:hint="eastAsia" w:ascii="仿宋" w:hAnsi="仿宋" w:eastAsia="仿宋" w:cs="仿宋"/>
        </w:rPr>
      </w:pPr>
    </w:p>
    <w:p w14:paraId="4C4E9996">
      <w:pPr>
        <w:spacing w:line="360" w:lineRule="auto"/>
        <w:ind w:firstLine="413" w:firstLineChars="196"/>
        <w:rPr>
          <w:rFonts w:hint="eastAsia" w:ascii="仿宋" w:hAnsi="仿宋" w:eastAsia="仿宋" w:cs="仿宋"/>
          <w:b/>
          <w:kern w:val="0"/>
          <w:sz w:val="24"/>
          <w:szCs w:val="24"/>
          <w:lang w:val="zh-CN"/>
        </w:rPr>
      </w:pPr>
      <w:r>
        <w:rPr>
          <w:rFonts w:hint="eastAsia" w:ascii="仿宋" w:hAnsi="仿宋" w:eastAsia="仿宋" w:cs="仿宋"/>
          <w:b/>
          <w:szCs w:val="28"/>
        </w:rPr>
        <w:t>（以上公司可根据后续国企改革情况适当调整）</w:t>
      </w:r>
    </w:p>
    <w:p w14:paraId="7E66DFF6">
      <w:pPr>
        <w:spacing w:line="480" w:lineRule="exact"/>
        <w:ind w:firstLine="472" w:firstLineChars="196"/>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二、甲方的责任</w:t>
      </w:r>
    </w:p>
    <w:p w14:paraId="4BAAE3B7">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14:paraId="75EECD5A">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按照企业会计准则的规定编制和公允列报财务报表是甲方管理层的责任，这种责任包括：（1）按照企业会计准则的规定编制财务报表，并使其实现公允反映；（2）设计、执行和维护必要的内部控制，以使财务报表不存在由于舞弊或错误导致的重大错报。</w:t>
      </w:r>
    </w:p>
    <w:p w14:paraId="6548E8C9">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3．及时为乙方的审计工作提供与审计有关的所有记录、文件和所需的其他信息，并保证所提供资料的真实性和完整性。</w:t>
      </w:r>
    </w:p>
    <w:p w14:paraId="391740DC">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4．确保乙方不受限制地接触其认为必要的甲方内部人员和其他相关人员。</w:t>
      </w:r>
    </w:p>
    <w:p w14:paraId="4C200998">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5．为满足乙方对甲方合并财务报表发表审计意见的需要，甲方须确保：</w:t>
      </w:r>
    </w:p>
    <w:p w14:paraId="041CE59D">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乙方和对组成部分财务信息执行相关工作的组成部分注册会计师之间的沟通不受任何限制。</w:t>
      </w:r>
    </w:p>
    <w:p w14:paraId="63A15FE5">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乙方及时获悉组成部分注册会计师与组成部分治理层和管理层之间的重要沟通（包括就值得关注的内部控制缺陷进行的沟通）。</w:t>
      </w:r>
    </w:p>
    <w:p w14:paraId="40E8C64F">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乙方及时获悉组成部分治理层和管理层与监管机构就与财务信息有关的事项进行的重要沟通。</w:t>
      </w:r>
    </w:p>
    <w:p w14:paraId="3D0C90AD">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在乙方认为必要时，允许乙方接触组成部分的信息、组成部分管理层或组成部分注册会计师（包括组成部分注册会计师的工作底稿），并允许乙方对组成部分的财务信息执行相关工作。</w:t>
      </w:r>
    </w:p>
    <w:p w14:paraId="26171DBB">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5．甲方管理层对其作出的与审计有关的声明予以书面确认。</w:t>
      </w:r>
    </w:p>
    <w:p w14:paraId="5FDC6373">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6．为乙方派出的有关工作人员提供必要的工作条件和协助，乙方将于外勤工作开始前提供主要事项清单。</w:t>
      </w:r>
    </w:p>
    <w:p w14:paraId="24E02EC9">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7．按照本约定书的约定及时足额支付审计费用。</w:t>
      </w:r>
    </w:p>
    <w:p w14:paraId="205DB913">
      <w:pPr>
        <w:spacing w:line="480" w:lineRule="exact"/>
        <w:ind w:firstLine="472" w:firstLineChars="196"/>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三、乙方的责任</w:t>
      </w:r>
    </w:p>
    <w:p w14:paraId="4691C726">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l．乙方的责任是在执行审计工作的基础上对甲方财务报表发表审计意见。乙方根据中国注册会计师审计准则（以下简称审计准则）的规定执行审计工作。审计准则要求注册会计师遵守中国注册会计师职业道德守则，计划和执行审计工作以对财务报表是否不存在重大错报获取合理保证。</w:t>
      </w:r>
    </w:p>
    <w:p w14:paraId="6191CDF3">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2．对不由乙方执行相关工作的组成部分财务信息，乙方不单独出具报告；有关的责任由对该组成部分执行相关工作的组成部分注册会计师及其所在的会计师事务所承担。</w:t>
      </w:r>
    </w:p>
    <w:p w14:paraId="3196D89E">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14:paraId="0300EA1D">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3．由于审计和内部控制的固有限制，即使按照审计准则的规定适当地计划和执行审计工作，仍不可避免地存在财务报表的某些重大错报可能未被乙方发现的风险。</w:t>
      </w:r>
    </w:p>
    <w:p w14:paraId="5521FD4D">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在审计过程中，乙方若发现甲方存在乙方认为值得关注的内部控制缺陷，应以书面形式向甲方治理层或管理层通报。但乙方通报的各种事项，并不代表已全面说明所有可能存在的缺陷或己提出所有可行的改进建议。甲方在实施乙方提出的改进建议前应全面评估其影响。未经乙方书面许可，甲方不得向任何第三方提供乙方出具的沟通文件。</w:t>
      </w:r>
    </w:p>
    <w:p w14:paraId="13FF579B">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5．按照约定时间完成审计工作，出具审计报告。</w:t>
      </w:r>
    </w:p>
    <w:p w14:paraId="45D09D9D">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除下列情况外，乙方应当对执行业务过程中知悉的甲方信息予以保密：（1）法律法规允许披露，并取得甲方的授权；（2）根据法律法规的要求，为法律诉讼、仲裁准备文件或提供证据，以及向监管机构报告发现的违法行为；（3）在法律法规允许的情况下，在法律诉讼、仲裁中维护自己的合法权益；（4）接受注册会计师协会或监管机构的执业质量检查，答复其询问和调查；（5）法律法规、执业准则和职业道德规范规定的其他情形。</w:t>
      </w:r>
    </w:p>
    <w:p w14:paraId="6F3B74BC">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7．采购人目前会计核算应用NC6.5版集团财务管控软件系统，财务报告审计单位（会计师事务所）需自带NC6.5版审计取数软件。</w:t>
      </w:r>
    </w:p>
    <w:p w14:paraId="5CA707F8">
      <w:pPr>
        <w:spacing w:line="480" w:lineRule="exact"/>
        <w:ind w:firstLine="470" w:firstLineChars="196"/>
        <w:rPr>
          <w:rFonts w:hint="eastAsia" w:ascii="仿宋" w:hAnsi="仿宋" w:eastAsia="仿宋" w:cs="仿宋"/>
        </w:rPr>
      </w:pPr>
      <w:r>
        <w:rPr>
          <w:rFonts w:hint="eastAsia" w:ascii="仿宋" w:hAnsi="仿宋" w:eastAsia="仿宋" w:cs="仿宋"/>
          <w:sz w:val="24"/>
          <w:szCs w:val="24"/>
        </w:rPr>
        <w:t>8.为保持业务连贯性，三年审计需委任同一审计总监及审计经理，如审计经理离职等原因无法开展工作，新委派审计经理需经甲方书面同意，不得低于投标时审计经理的资格条件。</w:t>
      </w:r>
    </w:p>
    <w:p w14:paraId="0EE99A40">
      <w:pPr>
        <w:spacing w:line="480" w:lineRule="exact"/>
        <w:ind w:firstLine="241" w:firstLineChars="100"/>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四、审计时间、费用、支付方式及服务期限</w:t>
      </w:r>
    </w:p>
    <w:p w14:paraId="32CF44F8">
      <w:pPr>
        <w:spacing w:line="48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kern w:val="0"/>
          <w:sz w:val="24"/>
          <w:szCs w:val="24"/>
          <w:lang w:val="zh-CN"/>
        </w:rPr>
        <w:t>审计时间：</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前完成。</w:t>
      </w:r>
    </w:p>
    <w:p w14:paraId="3E7FC82C">
      <w:pPr>
        <w:spacing w:line="48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2.审计费用</w:t>
      </w:r>
    </w:p>
    <w:p w14:paraId="444377BE">
      <w:pPr>
        <w:pStyle w:val="12"/>
        <w:rPr>
          <w:rFonts w:hint="eastAsia" w:ascii="仿宋" w:hAnsi="仿宋" w:eastAsia="仿宋" w:cs="仿宋"/>
          <w:sz w:val="24"/>
          <w:szCs w:val="24"/>
          <w:lang w:val="en-US" w:eastAsia="zh-CN"/>
        </w:rPr>
      </w:pPr>
    </w:p>
    <w:tbl>
      <w:tblPr>
        <w:tblStyle w:val="26"/>
        <w:tblpPr w:leftFromText="180" w:rightFromText="180" w:vertAnchor="text" w:horzAnchor="page" w:tblpX="618" w:tblpY="95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1230"/>
        <w:gridCol w:w="2640"/>
        <w:gridCol w:w="735"/>
        <w:gridCol w:w="3555"/>
        <w:gridCol w:w="1245"/>
        <w:gridCol w:w="850"/>
      </w:tblGrid>
      <w:tr w14:paraId="13B6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7C69A4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D319A6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提供服务会计事务所要求</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71969DF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服务范围</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C3B03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服务年限</w:t>
            </w:r>
          </w:p>
        </w:tc>
        <w:tc>
          <w:tcPr>
            <w:tcW w:w="4800" w:type="dxa"/>
            <w:gridSpan w:val="2"/>
            <w:tcBorders>
              <w:top w:val="single" w:color="000000" w:sz="4" w:space="0"/>
              <w:left w:val="single" w:color="000000" w:sz="4" w:space="0"/>
              <w:bottom w:val="single" w:color="000000" w:sz="4" w:space="0"/>
              <w:right w:val="single" w:color="000000" w:sz="4" w:space="0"/>
            </w:tcBorders>
            <w:noWrap w:val="0"/>
            <w:vAlign w:val="center"/>
          </w:tcPr>
          <w:p w14:paraId="13DE94F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18886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r>
      <w:tr w14:paraId="4CE06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0" w:hRule="atLeast"/>
        </w:trPr>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A07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4FDA1C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证券所总所</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777A6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总所出具发行债券及债券披露用年度合并财务报告：常山县常投控股有限公司、常山县国有资产投资运营有限责任公司、常山县城市投资集团有限公司、常山县常隆科创产业集团有限公司、常山县农村投资集团有限公司、常山县汇聚油茶产业发展有限公司、常山工业发展集团有限公司及常山工控公司（暂定名）等八家公司的年度合并财务报告。</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046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3年</w:t>
            </w:r>
          </w:p>
        </w:tc>
        <w:tc>
          <w:tcPr>
            <w:tcW w:w="3555" w:type="dxa"/>
            <w:tcBorders>
              <w:top w:val="single" w:color="000000" w:sz="4" w:space="0"/>
              <w:left w:val="single" w:color="000000" w:sz="4" w:space="0"/>
              <w:bottom w:val="single" w:color="000000" w:sz="4" w:space="0"/>
              <w:right w:val="single" w:color="000000" w:sz="4" w:space="0"/>
            </w:tcBorders>
            <w:noWrap w:val="0"/>
            <w:vAlign w:val="center"/>
          </w:tcPr>
          <w:p w14:paraId="3CE3D2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（一）总所出具：常控、 国投、城投、常隆科创、农投、汇聚油茶、工业及工控等八家公司发行债券及债券披露用2025年、2026年及2027年度合并财务报告，最高限价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万元/年。（其中，常控部分限价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万元/年，国投部分限价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万元/年，城投部分限价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 xml:space="preserve">万元/年，常隆科创部分限价 </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万元/年，农投部分限价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 xml:space="preserve"> 万元/年，汇聚油茶部分限价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万元/年，工业部分限价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 xml:space="preserve">万元/年，工控部分限价 </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E7E0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single"/>
                <w:lang w:val="en-US" w:eastAsia="zh-CN" w:bidi="ar"/>
              </w:rPr>
              <w:t xml:space="preserve">     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（根据实际服务内容是否发生，据实结算。）</w:t>
            </w:r>
          </w:p>
        </w:tc>
        <w:tc>
          <w:tcPr>
            <w:tcW w:w="850" w:type="dxa"/>
            <w:vMerge w:val="restart"/>
            <w:tcBorders>
              <w:top w:val="single" w:color="000000" w:sz="4" w:space="0"/>
              <w:left w:val="single" w:color="000000" w:sz="4" w:space="0"/>
              <w:bottom w:val="single" w:color="000000" w:sz="4" w:space="0"/>
              <w:right w:val="single" w:color="000000" w:sz="4" w:space="0"/>
            </w:tcBorders>
            <w:noWrap/>
            <w:vAlign w:val="center"/>
          </w:tcPr>
          <w:p w14:paraId="5844C409">
            <w:pPr>
              <w:keepNext w:val="0"/>
              <w:keepLines w:val="0"/>
              <w:widowControl/>
              <w:suppressLineNumbers w:val="0"/>
              <w:jc w:val="both"/>
              <w:textAlignment w:val="center"/>
              <w:rPr>
                <w:rFonts w:hint="default" w:ascii="宋体" w:hAnsi="宋体" w:eastAsia="宋体" w:cs="宋体"/>
                <w:i w:val="0"/>
                <w:iCs w:val="0"/>
                <w:color w:val="000000"/>
                <w:sz w:val="22"/>
                <w:szCs w:val="22"/>
                <w:u w:val="single"/>
                <w:lang w:val="en-US" w:eastAsia="zh-CN"/>
              </w:rPr>
            </w:pPr>
            <w:r>
              <w:rPr>
                <w:rFonts w:hint="eastAsia" w:ascii="宋体" w:hAnsi="宋体" w:eastAsia="宋体" w:cs="宋体"/>
                <w:i w:val="0"/>
                <w:iCs w:val="0"/>
                <w:color w:val="000000"/>
                <w:sz w:val="22"/>
                <w:szCs w:val="22"/>
                <w:u w:val="single"/>
                <w:lang w:val="en-US" w:eastAsia="zh-CN"/>
              </w:rPr>
              <w:t xml:space="preserve">    万元</w:t>
            </w:r>
          </w:p>
        </w:tc>
      </w:tr>
      <w:tr w14:paraId="2A760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0"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9E077B">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D7E3C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证券所分所</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6D62F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（二）分所出具年度合并范围内所有需要审计报告公司的单体财务报告。</w:t>
            </w: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2A095D">
            <w:pPr>
              <w:jc w:val="center"/>
              <w:rPr>
                <w:rFonts w:hint="eastAsia" w:ascii="宋体" w:hAnsi="宋体" w:eastAsia="宋体" w:cs="宋体"/>
                <w:i w:val="0"/>
                <w:iCs w:val="0"/>
                <w:color w:val="000000"/>
                <w:sz w:val="21"/>
                <w:szCs w:val="21"/>
                <w:u w:val="none"/>
              </w:rPr>
            </w:pPr>
          </w:p>
        </w:tc>
        <w:tc>
          <w:tcPr>
            <w:tcW w:w="3555" w:type="dxa"/>
            <w:tcBorders>
              <w:top w:val="single" w:color="000000" w:sz="4" w:space="0"/>
              <w:left w:val="single" w:color="000000" w:sz="4" w:space="0"/>
              <w:bottom w:val="single" w:color="000000" w:sz="4" w:space="0"/>
              <w:right w:val="single" w:color="000000" w:sz="4" w:space="0"/>
            </w:tcBorders>
            <w:noWrap w:val="0"/>
            <w:vAlign w:val="center"/>
          </w:tcPr>
          <w:p w14:paraId="688EEA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（二）分所出具：常控、 国投、城投、常隆科创、农投、汇聚油茶、工业及工控等八家公司发行债券及债券披露用2025年、2026年及2027年度单体财务报告，最高限价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万元/年。（其中，常控部分限价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万元/年，国投部分限价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万元/年，城投部分限价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万元/年，常隆科创部分限价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万元/年，农投部分限价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万元/年，汇聚油茶部分限价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万元/年，工业部分限价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万元/年，工控部分限价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98EE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single"/>
                <w:lang w:val="en-US" w:eastAsia="zh-CN" w:bidi="ar"/>
              </w:rPr>
              <w:t xml:space="preserve">    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（根据实际服务内容是否发生，据实结算。）</w:t>
            </w:r>
          </w:p>
        </w:tc>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461EDF5F">
            <w:pPr>
              <w:jc w:val="center"/>
              <w:rPr>
                <w:rFonts w:hint="eastAsia" w:ascii="宋体" w:hAnsi="宋体" w:eastAsia="宋体" w:cs="宋体"/>
                <w:i w:val="0"/>
                <w:iCs w:val="0"/>
                <w:color w:val="000000"/>
                <w:sz w:val="22"/>
                <w:szCs w:val="22"/>
                <w:u w:val="none"/>
              </w:rPr>
            </w:pPr>
          </w:p>
        </w:tc>
      </w:tr>
      <w:tr w14:paraId="6B08A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F481F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24C30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无要求</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128410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（三）出具各子公司年度合并及单体财务报告（列明细）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82C49E2">
            <w:pPr>
              <w:jc w:val="center"/>
              <w:rPr>
                <w:rFonts w:hint="eastAsia" w:ascii="宋体" w:hAnsi="宋体" w:eastAsia="宋体" w:cs="宋体"/>
                <w:i w:val="0"/>
                <w:iCs w:val="0"/>
                <w:color w:val="000000"/>
                <w:sz w:val="21"/>
                <w:szCs w:val="21"/>
                <w:u w:val="none"/>
              </w:rPr>
            </w:pPr>
          </w:p>
        </w:tc>
        <w:tc>
          <w:tcPr>
            <w:tcW w:w="3555" w:type="dxa"/>
            <w:tcBorders>
              <w:top w:val="single" w:color="000000" w:sz="4" w:space="0"/>
              <w:left w:val="single" w:color="000000" w:sz="4" w:space="0"/>
              <w:bottom w:val="single" w:color="000000" w:sz="4" w:space="0"/>
              <w:right w:val="single" w:color="000000" w:sz="4" w:space="0"/>
            </w:tcBorders>
            <w:noWrap w:val="0"/>
            <w:vAlign w:val="center"/>
          </w:tcPr>
          <w:p w14:paraId="727B0E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（三） 国投、城投、农投、工业等四家子公司2025年、2026年及2027年度单体财务报告，最高限价 </w:t>
            </w:r>
            <w:r>
              <w:rPr>
                <w:rFonts w:hint="eastAsia" w:ascii="宋体" w:hAnsi="宋体" w:eastAsia="宋体" w:cs="宋体"/>
                <w:i w:val="0"/>
                <w:iCs w:val="0"/>
                <w:color w:val="000000"/>
                <w:kern w:val="0"/>
                <w:sz w:val="21"/>
                <w:szCs w:val="21"/>
                <w:u w:val="none"/>
                <w:lang w:val="en-US" w:eastAsia="zh-CN" w:bidi="ar"/>
              </w:rPr>
              <w:br w:type="textWrapping"/>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万元/年。（其中，常控部分限价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万元/年，国投部分限价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万元/年，城投部分限价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万元/年，常隆科创部分限价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万元/年，农投部分限价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万元/年，汇聚油茶部分限价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万元/年，工业部分限价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万元/年，工控部分限价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F948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single"/>
                <w:lang w:val="en-US" w:eastAsia="zh-CN" w:bidi="ar"/>
              </w:rPr>
              <w:t xml:space="preserve">    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（根据实际服务内容是否发生，据实结算。）</w:t>
            </w:r>
          </w:p>
        </w:tc>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13F410FA">
            <w:pPr>
              <w:jc w:val="center"/>
              <w:rPr>
                <w:rFonts w:hint="eastAsia" w:ascii="宋体" w:hAnsi="宋体" w:eastAsia="宋体" w:cs="宋体"/>
                <w:i w:val="0"/>
                <w:iCs w:val="0"/>
                <w:color w:val="000000"/>
                <w:sz w:val="22"/>
                <w:szCs w:val="22"/>
                <w:u w:val="none"/>
              </w:rPr>
            </w:pPr>
          </w:p>
        </w:tc>
      </w:tr>
      <w:tr w14:paraId="6834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654704">
            <w:pPr>
              <w:jc w:val="center"/>
              <w:rPr>
                <w:rFonts w:hint="eastAsia" w:ascii="宋体" w:hAnsi="宋体" w:eastAsia="宋体" w:cs="宋体"/>
                <w:b/>
                <w:bCs/>
                <w:i w:val="0"/>
                <w:iCs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F56D3">
            <w:pPr>
              <w:jc w:val="center"/>
              <w:rPr>
                <w:rFonts w:hint="eastAsia" w:ascii="宋体" w:hAnsi="宋体" w:eastAsia="宋体" w:cs="宋体"/>
                <w:b/>
                <w:bCs/>
                <w:i w:val="0"/>
                <w:iCs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3FEEFB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出具发行债券及债券披露用半年度合并财务报表、财务报表附注及科目明细：常山县常投控股有限公司、常山县国有资产投资运营有限责任公司、常山县城市投资集团有限公司、常山县常隆科创产业集团有限公司、常山县农村投资集团有限公司、常山县汇聚油茶产业发展有限公司、常山工业发展集团有限公司及常山工控公司（暂定名）等八家公司的半年度合并财务报表、财务报表附注及科目明细。</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0561C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3年</w:t>
            </w:r>
          </w:p>
        </w:tc>
        <w:tc>
          <w:tcPr>
            <w:tcW w:w="3555" w:type="dxa"/>
            <w:tcBorders>
              <w:top w:val="single" w:color="000000" w:sz="4" w:space="0"/>
              <w:left w:val="single" w:color="000000" w:sz="4" w:space="0"/>
              <w:bottom w:val="single" w:color="000000" w:sz="4" w:space="0"/>
              <w:right w:val="single" w:color="000000" w:sz="4" w:space="0"/>
            </w:tcBorders>
            <w:noWrap w:val="0"/>
            <w:vAlign w:val="center"/>
          </w:tcPr>
          <w:p w14:paraId="03485A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(四）常控、 国投、城投、常隆科创、农投、汇聚油茶、工业及工控等八家公司发行债券及债券披露用2026年、2027年及2028年度半年度合并报表，最高限价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万元/年。（其中，常控部分限价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万元/年，国投部分限价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万元/年，城投部分限价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万元/年，常隆科创部分限价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万元/年，农投部分限价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万元/年，汇聚油茶部分限价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 xml:space="preserve"> 万元/年，工业部分限价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万元/年），工控部分限价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C8F5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single"/>
                <w:lang w:val="en-US" w:eastAsia="zh-CN" w:bidi="ar"/>
              </w:rPr>
              <w:t xml:space="preserve">    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（根据实际服务内容是否发生，据实结算。）</w:t>
            </w:r>
          </w:p>
        </w:tc>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707781C1">
            <w:pPr>
              <w:jc w:val="center"/>
              <w:rPr>
                <w:rFonts w:hint="eastAsia" w:ascii="宋体" w:hAnsi="宋体" w:eastAsia="宋体" w:cs="宋体"/>
                <w:i w:val="0"/>
                <w:iCs w:val="0"/>
                <w:color w:val="000000"/>
                <w:sz w:val="22"/>
                <w:szCs w:val="22"/>
                <w:u w:val="none"/>
              </w:rPr>
            </w:pPr>
          </w:p>
        </w:tc>
      </w:tr>
      <w:tr w14:paraId="57D41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114A64">
            <w:pPr>
              <w:jc w:val="center"/>
              <w:rPr>
                <w:rFonts w:hint="eastAsia" w:ascii="宋体" w:hAnsi="宋体" w:eastAsia="宋体" w:cs="宋体"/>
                <w:b/>
                <w:bCs/>
                <w:i w:val="0"/>
                <w:iCs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7C871">
            <w:pPr>
              <w:jc w:val="center"/>
              <w:rPr>
                <w:rFonts w:hint="eastAsia" w:ascii="宋体" w:hAnsi="宋体" w:eastAsia="宋体" w:cs="宋体"/>
                <w:b/>
                <w:bCs/>
                <w:i w:val="0"/>
                <w:iCs w:val="0"/>
                <w:color w:val="000000"/>
                <w:sz w:val="24"/>
                <w:szCs w:val="24"/>
                <w:u w:val="none"/>
              </w:rPr>
            </w:pP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4140B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出具发行债券及债券披露用季度合并财务报表、财务报表附注及科目明细：常山县常投控股有限公司、常山县国有资产投资运营有限责任公司、常山县城市投资集团有限公司、常山县常隆科创产业集团有限公司、常山县农村投资集团有限公司、常山县汇聚油茶产业发展有限公司、常山工业发展集团有限公司及常山工控公司（暂定名）等八家公司季度的合并财务报表、财务报表附注及科目明细。</w:t>
            </w: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22E2E2">
            <w:pPr>
              <w:jc w:val="center"/>
              <w:rPr>
                <w:rFonts w:hint="eastAsia" w:ascii="宋体" w:hAnsi="宋体" w:eastAsia="宋体" w:cs="宋体"/>
                <w:i w:val="0"/>
                <w:iCs w:val="0"/>
                <w:color w:val="000000"/>
                <w:sz w:val="21"/>
                <w:szCs w:val="21"/>
                <w:u w:val="none"/>
              </w:rPr>
            </w:pPr>
          </w:p>
        </w:tc>
        <w:tc>
          <w:tcPr>
            <w:tcW w:w="3555" w:type="dxa"/>
            <w:tcBorders>
              <w:top w:val="single" w:color="000000" w:sz="4" w:space="0"/>
              <w:left w:val="single" w:color="000000" w:sz="4" w:space="0"/>
              <w:bottom w:val="single" w:color="000000" w:sz="4" w:space="0"/>
              <w:right w:val="single" w:color="000000" w:sz="4" w:space="0"/>
            </w:tcBorders>
            <w:noWrap w:val="0"/>
            <w:vAlign w:val="center"/>
          </w:tcPr>
          <w:p w14:paraId="166DBC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(五）常控、 国投、城投、常隆科创、农投、汇聚油茶、工业及工控等八家公司发行债券及债券披露用2026年、2027年及2028年度季度合并报表，最高限价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万元/次。（其中，常控部分限价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万元/年，国投部分限价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万元/年，城投部分限价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万元/年，常隆科创部分限价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万元/年，农投部分限价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万元/年，汇聚油茶部分限价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 xml:space="preserve"> 万元/年，工业部分限价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万元/年），工控部分限价</w:t>
            </w:r>
            <w:r>
              <w:rPr>
                <w:rStyle w:val="81"/>
                <w:rFonts w:hint="eastAsia" w:ascii="宋体" w:hAnsi="宋体" w:eastAsia="宋体" w:cs="宋体"/>
                <w:lang w:val="en-US" w:eastAsia="zh-CN" w:bidi="ar"/>
              </w:rPr>
              <w:t xml:space="preserve">     </w:t>
            </w:r>
            <w:r>
              <w:rPr>
                <w:rStyle w:val="80"/>
                <w:rFonts w:hint="eastAsia" w:ascii="宋体" w:hAnsi="宋体" w:eastAsia="宋体" w:cs="宋体"/>
                <w:lang w:val="en-US" w:eastAsia="zh-CN" w:bidi="ar"/>
              </w:rPr>
              <w:t>万元/年。）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6C17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single"/>
                <w:lang w:val="en-US" w:eastAsia="zh-CN" w:bidi="ar"/>
              </w:rPr>
              <w:t xml:space="preserve">    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(此项费用暂按一年一次计，季报一般为每年的一季度、三季度，根据实际服务内容是否发生，据实结算。)</w:t>
            </w:r>
          </w:p>
        </w:tc>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4F867C45">
            <w:pPr>
              <w:jc w:val="center"/>
              <w:rPr>
                <w:rFonts w:hint="eastAsia" w:ascii="宋体" w:hAnsi="宋体" w:eastAsia="宋体" w:cs="宋体"/>
                <w:i w:val="0"/>
                <w:iCs w:val="0"/>
                <w:color w:val="000000"/>
                <w:sz w:val="22"/>
                <w:szCs w:val="22"/>
                <w:u w:val="none"/>
              </w:rPr>
            </w:pPr>
          </w:p>
        </w:tc>
      </w:tr>
    </w:tbl>
    <w:p w14:paraId="362687C2">
      <w:pPr>
        <w:pStyle w:val="12"/>
        <w:rPr>
          <w:rFonts w:hint="default"/>
          <w:lang w:val="en-US" w:eastAsia="zh-CN"/>
        </w:rPr>
      </w:pPr>
    </w:p>
    <w:p w14:paraId="2DFA6096">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本次审计服务费每年合同金额为人民币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万元/年（小写：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元），3年合计总金额为人民币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万元（小写：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元）。费用包含审计清单范围内的人工费、报告编制费用、税费及其他为完成报告编制等所产生的一切费用。</w:t>
      </w:r>
    </w:p>
    <w:p w14:paraId="79582232">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b/>
          <w:color w:val="auto"/>
          <w:kern w:val="0"/>
          <w:sz w:val="24"/>
          <w:szCs w:val="24"/>
          <w:lang w:val="zh-CN"/>
        </w:rPr>
        <w:t>支付方式：</w:t>
      </w:r>
      <w:r>
        <w:rPr>
          <w:rFonts w:hint="eastAsia" w:ascii="仿宋" w:hAnsi="仿宋" w:eastAsia="仿宋" w:cs="仿宋"/>
          <w:color w:val="auto"/>
          <w:sz w:val="24"/>
          <w:szCs w:val="24"/>
        </w:rPr>
        <w:t>合同款每年提交合格的审计报告后10个工作日内一次性支付。</w:t>
      </w:r>
    </w:p>
    <w:p w14:paraId="4524D1D9">
      <w:pPr>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b/>
          <w:color w:val="auto"/>
          <w:sz w:val="24"/>
          <w:szCs w:val="24"/>
        </w:rPr>
        <w:t>服务期限：</w:t>
      </w:r>
      <w:r>
        <w:rPr>
          <w:rFonts w:hint="eastAsia" w:ascii="仿宋" w:hAnsi="仿宋" w:eastAsia="仿宋" w:cs="仿宋"/>
          <w:color w:val="auto"/>
          <w:sz w:val="24"/>
          <w:szCs w:val="24"/>
        </w:rPr>
        <w:t>3年，自合同签订之日起计算，截止提供最后一期合格财务报告。</w:t>
      </w:r>
    </w:p>
    <w:p w14:paraId="1DB3D831">
      <w:pPr>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五、审计报告和审计报告的使用</w:t>
      </w:r>
    </w:p>
    <w:p w14:paraId="1779A3CC">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1．乙方按照中国注册会计师审计准则规定的格式和类型出具审计报告。</w:t>
      </w:r>
    </w:p>
    <w:p w14:paraId="308D9457">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2．乙方向甲方致送审计报告一式</w:t>
      </w:r>
      <w:r>
        <w:rPr>
          <w:rFonts w:hint="eastAsia" w:ascii="仿宋" w:hAnsi="仿宋" w:eastAsia="仿宋" w:cs="仿宋"/>
          <w:sz w:val="24"/>
          <w:szCs w:val="24"/>
          <w:u w:val="single"/>
        </w:rPr>
        <w:t xml:space="preserve">10 </w:t>
      </w:r>
      <w:r>
        <w:rPr>
          <w:rFonts w:hint="eastAsia" w:ascii="仿宋" w:hAnsi="仿宋" w:eastAsia="仿宋" w:cs="仿宋"/>
          <w:sz w:val="24"/>
          <w:szCs w:val="24"/>
        </w:rPr>
        <w:t>份。</w:t>
      </w:r>
    </w:p>
    <w:p w14:paraId="42808F2B">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14:paraId="1F672ACF">
      <w:pPr>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六、合同有效期间</w:t>
      </w:r>
    </w:p>
    <w:p w14:paraId="53E20F21">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合同自双方签字并加盖公章后起生效，并在双方履行完毕本合同约定的所有义务后终止。但其中第三项第6段、第四、五、七、八、九、十项并不因本合同终止而失效。</w:t>
      </w:r>
    </w:p>
    <w:p w14:paraId="097E03DC">
      <w:pPr>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七、约定事项的变更</w:t>
      </w:r>
    </w:p>
    <w:p w14:paraId="4266D056">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如果出现不可预见的情况，影响审计工作如期完成，或需要提前出具审计报告，甲、乙双方均可要求变更约定事项，但应及时通知对方，并由双方协商解决。</w:t>
      </w:r>
    </w:p>
    <w:p w14:paraId="7D533CAB">
      <w:pPr>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八、终止条款</w:t>
      </w:r>
    </w:p>
    <w:p w14:paraId="7D4B6C9F">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1．如果根据乙方的职业道德及其他有关专业职责、适用的法律法规或其他任何法定的要求，乙方认为已不适宜继续为甲方提供本合同约定的审计服务，乙方可以采取向甲方提出合理通知的方式终止履行本合同。</w:t>
      </w:r>
    </w:p>
    <w:p w14:paraId="5192FD62">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2．因乙方原因造成合同终止的，乙方应支付甲方10万元的违约金。</w:t>
      </w:r>
    </w:p>
    <w:p w14:paraId="0F0F688E">
      <w:pPr>
        <w:spacing w:line="48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3．本合同规定的履行期限届满，合同自行终止。</w:t>
      </w:r>
    </w:p>
    <w:p w14:paraId="5D2ABBCB">
      <w:pPr>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九、争议解决</w:t>
      </w:r>
    </w:p>
    <w:p w14:paraId="4B733B07">
      <w:pPr>
        <w:pStyle w:val="23"/>
        <w:spacing w:before="0" w:beforeAutospacing="0" w:after="0" w:afterAutospacing="0" w:line="480" w:lineRule="exact"/>
        <w:ind w:firstLine="480" w:firstLineChars="200"/>
        <w:rPr>
          <w:rFonts w:hint="eastAsia" w:ascii="仿宋" w:hAnsi="仿宋" w:eastAsia="仿宋" w:cs="仿宋"/>
          <w:szCs w:val="21"/>
        </w:rPr>
      </w:pPr>
      <w:r>
        <w:rPr>
          <w:rFonts w:hint="eastAsia" w:ascii="仿宋" w:hAnsi="仿宋" w:eastAsia="仿宋" w:cs="仿宋"/>
          <w:szCs w:val="21"/>
        </w:rPr>
        <w:t>未尽事宜，经双方协商一致，签订补充协议，补充协议与本合同具有同等效力。本合同在履行中如发生争议，双方应协商解决，调解不成的，可以向履约所在地法院起诉解决。</w:t>
      </w:r>
    </w:p>
    <w:p w14:paraId="1EAC650B">
      <w:pPr>
        <w:spacing w:line="48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十、其他</w:t>
      </w:r>
    </w:p>
    <w:p w14:paraId="56AD273E">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本合同一式六份，甲、乙双方各执三份，具有同等法律效力。</w:t>
      </w:r>
    </w:p>
    <w:p w14:paraId="3B52F0E5">
      <w:pPr>
        <w:pStyle w:val="11"/>
        <w:rPr>
          <w:rFonts w:hint="eastAsia" w:ascii="仿宋" w:hAnsi="仿宋" w:eastAsia="仿宋" w:cs="仿宋"/>
          <w:szCs w:val="24"/>
        </w:rPr>
      </w:pPr>
    </w:p>
    <w:p w14:paraId="77F045D3">
      <w:pPr>
        <w:rPr>
          <w:rFonts w:hint="eastAsia" w:ascii="仿宋" w:hAnsi="仿宋" w:eastAsia="仿宋" w:cs="仿宋"/>
          <w:kern w:val="0"/>
          <w:szCs w:val="28"/>
          <w:lang w:val="zh-CN"/>
        </w:rPr>
      </w:pPr>
    </w:p>
    <w:p w14:paraId="57B3982D">
      <w:pPr>
        <w:tabs>
          <w:tab w:val="left" w:pos="3780"/>
        </w:tabs>
        <w:spacing w:line="540" w:lineRule="exact"/>
        <w:ind w:firstLine="600" w:firstLineChars="250"/>
        <w:rPr>
          <w:rFonts w:hint="eastAsia" w:ascii="仿宋" w:hAnsi="仿宋" w:eastAsia="仿宋" w:cs="仿宋"/>
          <w:bCs/>
          <w:sz w:val="24"/>
        </w:rPr>
      </w:pPr>
      <w:r>
        <w:rPr>
          <w:rFonts w:hint="eastAsia" w:ascii="仿宋" w:hAnsi="仿宋" w:eastAsia="仿宋" w:cs="仿宋"/>
          <w:bCs/>
          <w:sz w:val="24"/>
        </w:rPr>
        <w:t>甲方（公章）：                     乙方（公章）：</w:t>
      </w:r>
    </w:p>
    <w:p w14:paraId="1FE1DF2D">
      <w:pPr>
        <w:tabs>
          <w:tab w:val="left" w:pos="3780"/>
        </w:tabs>
        <w:spacing w:line="540" w:lineRule="exact"/>
        <w:rPr>
          <w:rFonts w:hint="eastAsia" w:ascii="仿宋" w:hAnsi="仿宋" w:eastAsia="仿宋" w:cs="仿宋"/>
          <w:bCs/>
          <w:sz w:val="24"/>
        </w:rPr>
      </w:pPr>
    </w:p>
    <w:p w14:paraId="373B793F">
      <w:pPr>
        <w:spacing w:line="540" w:lineRule="exact"/>
        <w:ind w:firstLine="600" w:firstLineChars="250"/>
        <w:rPr>
          <w:rFonts w:hint="eastAsia" w:ascii="仿宋" w:hAnsi="仿宋" w:eastAsia="仿宋" w:cs="仿宋"/>
          <w:bCs/>
          <w:sz w:val="24"/>
        </w:rPr>
      </w:pPr>
      <w:r>
        <w:rPr>
          <w:rFonts w:hint="eastAsia" w:ascii="仿宋" w:hAnsi="仿宋" w:eastAsia="仿宋" w:cs="仿宋"/>
          <w:bCs/>
          <w:sz w:val="24"/>
        </w:rPr>
        <w:t>法人代表（签字或盖章）：           法人代表（签字或盖章）：</w:t>
      </w:r>
    </w:p>
    <w:p w14:paraId="7FA72CB1">
      <w:pPr>
        <w:spacing w:line="540" w:lineRule="exact"/>
        <w:ind w:firstLine="600" w:firstLineChars="250"/>
        <w:rPr>
          <w:rFonts w:hint="eastAsia" w:ascii="仿宋" w:hAnsi="仿宋" w:eastAsia="仿宋" w:cs="仿宋"/>
          <w:bCs/>
          <w:sz w:val="24"/>
        </w:rPr>
      </w:pPr>
      <w:r>
        <w:rPr>
          <w:rFonts w:hint="eastAsia" w:ascii="仿宋" w:hAnsi="仿宋" w:eastAsia="仿宋" w:cs="仿宋"/>
          <w:bCs/>
          <w:sz w:val="24"/>
        </w:rPr>
        <w:t>或委托代理人：                    或委托代理人：</w:t>
      </w:r>
    </w:p>
    <w:p w14:paraId="4B6A7517">
      <w:pPr>
        <w:spacing w:line="540" w:lineRule="exact"/>
        <w:ind w:firstLine="480" w:firstLineChars="200"/>
        <w:rPr>
          <w:rFonts w:hint="eastAsia" w:ascii="仿宋" w:hAnsi="仿宋" w:eastAsia="仿宋" w:cs="仿宋"/>
          <w:bCs/>
          <w:sz w:val="24"/>
        </w:rPr>
      </w:pPr>
      <w:r>
        <w:rPr>
          <w:rFonts w:hint="eastAsia" w:ascii="仿宋" w:hAnsi="仿宋" w:eastAsia="仿宋" w:cs="仿宋"/>
          <w:bCs/>
          <w:sz w:val="24"/>
        </w:rPr>
        <w:t>地址：                                 地址：</w:t>
      </w:r>
    </w:p>
    <w:p w14:paraId="4E1AD7AF">
      <w:pPr>
        <w:spacing w:line="540" w:lineRule="exact"/>
        <w:ind w:firstLine="480" w:firstLineChars="200"/>
        <w:rPr>
          <w:rFonts w:hint="eastAsia" w:ascii="仿宋" w:hAnsi="仿宋" w:eastAsia="仿宋" w:cs="仿宋"/>
          <w:bCs/>
          <w:sz w:val="24"/>
        </w:rPr>
      </w:pPr>
      <w:r>
        <w:rPr>
          <w:rFonts w:hint="eastAsia" w:ascii="仿宋" w:hAnsi="仿宋" w:eastAsia="仿宋" w:cs="仿宋"/>
          <w:bCs/>
          <w:sz w:val="24"/>
        </w:rPr>
        <w:t>联系电话：                              联系电话：</w:t>
      </w:r>
    </w:p>
    <w:p w14:paraId="76D136BA">
      <w:pPr>
        <w:spacing w:line="540" w:lineRule="exact"/>
        <w:ind w:firstLine="480" w:firstLineChars="200"/>
        <w:rPr>
          <w:rFonts w:hint="eastAsia" w:ascii="仿宋" w:hAnsi="仿宋" w:eastAsia="仿宋" w:cs="仿宋"/>
          <w:bCs/>
          <w:sz w:val="24"/>
        </w:rPr>
      </w:pPr>
      <w:r>
        <w:rPr>
          <w:rFonts w:hint="eastAsia" w:ascii="仿宋" w:hAnsi="仿宋" w:eastAsia="仿宋" w:cs="仿宋"/>
          <w:bCs/>
          <w:sz w:val="24"/>
        </w:rPr>
        <w:t>户名：                                  户名：</w:t>
      </w:r>
    </w:p>
    <w:p w14:paraId="532D7BD3">
      <w:pPr>
        <w:spacing w:line="540" w:lineRule="exact"/>
        <w:ind w:firstLine="480" w:firstLineChars="200"/>
        <w:rPr>
          <w:rFonts w:hint="eastAsia" w:ascii="仿宋" w:hAnsi="仿宋" w:eastAsia="仿宋" w:cs="仿宋"/>
          <w:bCs/>
          <w:sz w:val="24"/>
        </w:rPr>
      </w:pPr>
      <w:r>
        <w:rPr>
          <w:rFonts w:hint="eastAsia" w:ascii="仿宋" w:hAnsi="仿宋" w:eastAsia="仿宋" w:cs="仿宋"/>
          <w:bCs/>
          <w:sz w:val="24"/>
        </w:rPr>
        <w:t>开户银行：                              开户银行：</w:t>
      </w:r>
    </w:p>
    <w:p w14:paraId="12F42A0B">
      <w:pPr>
        <w:spacing w:line="540" w:lineRule="exact"/>
        <w:ind w:firstLine="480" w:firstLineChars="200"/>
        <w:rPr>
          <w:rFonts w:hint="eastAsia" w:ascii="仿宋" w:hAnsi="仿宋" w:eastAsia="仿宋" w:cs="仿宋"/>
          <w:bCs/>
          <w:sz w:val="24"/>
        </w:rPr>
      </w:pPr>
      <w:r>
        <w:rPr>
          <w:rFonts w:hint="eastAsia" w:ascii="仿宋" w:hAnsi="仿宋" w:eastAsia="仿宋" w:cs="仿宋"/>
          <w:bCs/>
          <w:sz w:val="24"/>
        </w:rPr>
        <w:t>银行帐号：                             银行帐号：</w:t>
      </w:r>
    </w:p>
    <w:p w14:paraId="3BFD9A0C">
      <w:pPr>
        <w:ind w:firstLine="480" w:firstLineChars="200"/>
        <w:rPr>
          <w:rFonts w:hint="eastAsia" w:ascii="仿宋" w:hAnsi="仿宋" w:eastAsia="仿宋" w:cs="仿宋"/>
          <w:sz w:val="24"/>
          <w:szCs w:val="24"/>
        </w:rPr>
      </w:pPr>
      <w:r>
        <w:rPr>
          <w:rFonts w:hint="eastAsia" w:ascii="仿宋" w:hAnsi="仿宋" w:eastAsia="仿宋" w:cs="仿宋"/>
          <w:bCs/>
          <w:sz w:val="24"/>
        </w:rPr>
        <w:t>统一社会信用代码：                     统一社会信用代码：</w:t>
      </w:r>
    </w:p>
    <w:p w14:paraId="27809195">
      <w:pPr>
        <w:snapToGrid w:val="0"/>
        <w:spacing w:line="360" w:lineRule="auto"/>
        <w:jc w:val="center"/>
        <w:rPr>
          <w:rFonts w:hint="eastAsia" w:ascii="仿宋" w:hAnsi="仿宋" w:eastAsia="仿宋" w:cs="仿宋"/>
          <w:b/>
          <w:sz w:val="36"/>
        </w:rPr>
      </w:pPr>
    </w:p>
    <w:p w14:paraId="78B0F110">
      <w:pPr>
        <w:snapToGrid w:val="0"/>
        <w:spacing w:line="360" w:lineRule="auto"/>
        <w:jc w:val="center"/>
        <w:rPr>
          <w:rFonts w:hint="eastAsia" w:ascii="仿宋" w:hAnsi="仿宋" w:eastAsia="仿宋" w:cs="仿宋"/>
          <w:b/>
          <w:sz w:val="36"/>
        </w:rPr>
      </w:pPr>
    </w:p>
    <w:p w14:paraId="4E57A4D7">
      <w:pPr>
        <w:snapToGrid w:val="0"/>
        <w:spacing w:line="360" w:lineRule="auto"/>
        <w:jc w:val="center"/>
        <w:rPr>
          <w:rFonts w:hint="eastAsia" w:ascii="仿宋" w:hAnsi="仿宋" w:eastAsia="仿宋" w:cs="仿宋"/>
          <w:b/>
          <w:sz w:val="36"/>
        </w:rPr>
      </w:pPr>
    </w:p>
    <w:p w14:paraId="23A00CC9">
      <w:pPr>
        <w:rPr>
          <w:rFonts w:hint="eastAsia" w:ascii="仿宋" w:hAnsi="仿宋" w:eastAsia="仿宋" w:cs="仿宋"/>
          <w:b/>
          <w:sz w:val="36"/>
        </w:rPr>
      </w:pPr>
      <w:r>
        <w:rPr>
          <w:rFonts w:hint="eastAsia" w:ascii="仿宋" w:hAnsi="仿宋" w:eastAsia="仿宋" w:cs="仿宋"/>
          <w:b/>
          <w:sz w:val="36"/>
        </w:rPr>
        <w:br w:type="page"/>
      </w:r>
    </w:p>
    <w:p w14:paraId="50C67B02">
      <w:pPr>
        <w:snapToGrid w:val="0"/>
        <w:spacing w:line="360" w:lineRule="auto"/>
        <w:jc w:val="center"/>
        <w:rPr>
          <w:rFonts w:hint="eastAsia" w:ascii="仿宋" w:hAnsi="仿宋" w:eastAsia="仿宋" w:cs="仿宋"/>
          <w:b/>
          <w:sz w:val="36"/>
        </w:rPr>
      </w:pPr>
      <w:r>
        <w:rPr>
          <w:rFonts w:hint="eastAsia" w:ascii="仿宋" w:hAnsi="仿宋" w:eastAsia="仿宋" w:cs="仿宋"/>
          <w:b/>
          <w:sz w:val="36"/>
        </w:rPr>
        <w:t>第六章 应提交的有关格式范例</w:t>
      </w:r>
    </w:p>
    <w:p w14:paraId="5C2BB7B4">
      <w:pPr>
        <w:snapToGrid w:val="0"/>
        <w:spacing w:before="120" w:beforeLines="50" w:after="50"/>
        <w:jc w:val="left"/>
        <w:rPr>
          <w:rFonts w:hint="eastAsia" w:ascii="仿宋" w:hAnsi="仿宋" w:eastAsia="仿宋" w:cs="仿宋"/>
          <w:sz w:val="28"/>
          <w:szCs w:val="28"/>
        </w:rPr>
      </w:pPr>
    </w:p>
    <w:p w14:paraId="4135D2DC">
      <w:pPr>
        <w:snapToGrid w:val="0"/>
        <w:spacing w:before="120" w:beforeLines="50" w:after="50"/>
        <w:jc w:val="left"/>
        <w:rPr>
          <w:rFonts w:hint="eastAsia" w:ascii="仿宋" w:hAnsi="仿宋" w:eastAsia="仿宋" w:cs="仿宋"/>
          <w:sz w:val="28"/>
          <w:szCs w:val="28"/>
        </w:rPr>
      </w:pPr>
    </w:p>
    <w:p w14:paraId="7791C192">
      <w:pPr>
        <w:snapToGrid w:val="0"/>
        <w:rPr>
          <w:rFonts w:hint="eastAsia" w:ascii="仿宋" w:hAnsi="仿宋" w:eastAsia="仿宋" w:cs="仿宋"/>
          <w:sz w:val="52"/>
          <w:szCs w:val="52"/>
        </w:rPr>
      </w:pPr>
    </w:p>
    <w:p w14:paraId="65EBF4E1">
      <w:pPr>
        <w:snapToGrid w:val="0"/>
        <w:jc w:val="center"/>
        <w:rPr>
          <w:rFonts w:hint="eastAsia" w:ascii="仿宋" w:hAnsi="仿宋" w:eastAsia="仿宋" w:cs="仿宋"/>
          <w:sz w:val="48"/>
          <w:szCs w:val="48"/>
        </w:rPr>
      </w:pPr>
      <w:r>
        <w:rPr>
          <w:rFonts w:hint="eastAsia" w:ascii="仿宋" w:hAnsi="仿宋" w:eastAsia="仿宋" w:cs="仿宋"/>
          <w:sz w:val="48"/>
          <w:szCs w:val="48"/>
        </w:rPr>
        <w:t>投标文件</w:t>
      </w:r>
    </w:p>
    <w:p w14:paraId="15555F07">
      <w:pPr>
        <w:pStyle w:val="41"/>
        <w:rPr>
          <w:rFonts w:hint="eastAsia" w:ascii="仿宋" w:hAnsi="仿宋" w:eastAsia="仿宋" w:cs="仿宋"/>
        </w:rPr>
      </w:pPr>
    </w:p>
    <w:p w14:paraId="7385E646">
      <w:pPr>
        <w:pStyle w:val="45"/>
        <w:jc w:val="center"/>
        <w:rPr>
          <w:rFonts w:hint="eastAsia" w:ascii="仿宋" w:hAnsi="仿宋" w:eastAsia="仿宋" w:cs="仿宋"/>
        </w:rPr>
      </w:pPr>
      <w:r>
        <w:rPr>
          <w:rFonts w:hint="eastAsia" w:ascii="仿宋" w:hAnsi="仿宋" w:eastAsia="仿宋" w:cs="仿宋"/>
          <w:b/>
          <w:bCs/>
          <w:color w:val="000000" w:themeColor="text1"/>
          <w:sz w:val="36"/>
          <w14:textFill>
            <w14:solidFill>
              <w14:schemeClr w14:val="tx1"/>
            </w14:solidFill>
          </w14:textFill>
        </w:rPr>
        <w:t>（资格审查文件）</w:t>
      </w:r>
    </w:p>
    <w:p w14:paraId="68EDD98B">
      <w:pPr>
        <w:snapToGrid w:val="0"/>
        <w:spacing w:before="120" w:beforeLines="50" w:after="50"/>
        <w:rPr>
          <w:rFonts w:hint="eastAsia" w:ascii="仿宋" w:hAnsi="仿宋" w:eastAsia="仿宋" w:cs="仿宋"/>
          <w:bCs/>
          <w:szCs w:val="21"/>
        </w:rPr>
      </w:pPr>
    </w:p>
    <w:p w14:paraId="7704CD7F">
      <w:pPr>
        <w:pStyle w:val="12"/>
        <w:rPr>
          <w:rFonts w:hint="eastAsia" w:ascii="仿宋" w:hAnsi="仿宋" w:eastAsia="仿宋" w:cs="仿宋"/>
          <w:bCs/>
          <w:szCs w:val="21"/>
        </w:rPr>
      </w:pPr>
    </w:p>
    <w:p w14:paraId="153D9593">
      <w:pPr>
        <w:rPr>
          <w:rFonts w:hint="eastAsia" w:ascii="仿宋" w:hAnsi="仿宋" w:eastAsia="仿宋" w:cs="仿宋"/>
        </w:rPr>
      </w:pPr>
    </w:p>
    <w:p w14:paraId="07351E5D">
      <w:pPr>
        <w:snapToGrid w:val="0"/>
        <w:spacing w:line="480" w:lineRule="exact"/>
        <w:rPr>
          <w:rFonts w:hint="eastAsia" w:ascii="仿宋" w:hAnsi="仿宋" w:eastAsia="仿宋" w:cs="仿宋"/>
          <w:bCs/>
          <w:szCs w:val="21"/>
        </w:rPr>
      </w:pPr>
    </w:p>
    <w:p w14:paraId="1508829C">
      <w:pPr>
        <w:tabs>
          <w:tab w:val="left" w:pos="2100"/>
        </w:tabs>
        <w:snapToGrid w:val="0"/>
        <w:spacing w:before="120" w:beforeLines="50" w:after="120" w:afterLines="50" w:line="840" w:lineRule="exact"/>
        <w:ind w:left="0" w:leftChars="0" w:firstLine="0" w:firstLineChars="0"/>
        <w:rPr>
          <w:rFonts w:hint="eastAsia" w:ascii="仿宋" w:hAnsi="仿宋" w:eastAsia="仿宋" w:cs="仿宋"/>
          <w:bCs/>
          <w:sz w:val="28"/>
          <w:szCs w:val="28"/>
          <w:lang w:val="en-US"/>
        </w:rPr>
      </w:pPr>
      <w:r>
        <w:rPr>
          <w:rFonts w:hint="eastAsia" w:ascii="仿宋" w:hAnsi="仿宋" w:eastAsia="仿宋" w:cs="仿宋"/>
          <w:bCs/>
          <w:sz w:val="28"/>
          <w:szCs w:val="28"/>
        </w:rPr>
        <w:t>项目名称：</w:t>
      </w:r>
      <w:r>
        <w:rPr>
          <w:rFonts w:hint="eastAsia" w:ascii="仿宋" w:hAnsi="仿宋" w:eastAsia="仿宋" w:cs="仿宋"/>
          <w:bCs/>
          <w:sz w:val="28"/>
          <w:szCs w:val="28"/>
          <w:u w:val="single"/>
          <w:lang w:eastAsia="zh-CN"/>
        </w:rPr>
        <w:t>2025年年度-2028年半年度发债年报审计服务采购项目</w:t>
      </w:r>
      <w:r>
        <w:rPr>
          <w:rFonts w:hint="eastAsia" w:ascii="仿宋" w:hAnsi="仿宋" w:eastAsia="仿宋" w:cs="仿宋"/>
          <w:bCs/>
          <w:sz w:val="28"/>
          <w:szCs w:val="28"/>
          <w:u w:val="single"/>
          <w:lang w:val="en-US" w:eastAsia="zh-CN"/>
        </w:rPr>
        <w:t xml:space="preserve">                                          </w:t>
      </w:r>
    </w:p>
    <w:p w14:paraId="3CD78AB3">
      <w:pPr>
        <w:snapToGrid w:val="0"/>
        <w:spacing w:before="120" w:beforeLines="50" w:after="120" w:afterLines="50" w:line="840" w:lineRule="exact"/>
        <w:ind w:left="0" w:leftChars="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w:t>
      </w:r>
    </w:p>
    <w:p w14:paraId="66BF4A22">
      <w:pPr>
        <w:snapToGrid w:val="0"/>
        <w:spacing w:before="120" w:beforeLines="50" w:after="120" w:afterLines="50" w:line="840" w:lineRule="exact"/>
        <w:ind w:firstLine="0" w:firstLineChars="0"/>
        <w:rPr>
          <w:rFonts w:hint="eastAsia"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（盖章）</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bCs/>
          <w:sz w:val="28"/>
          <w:szCs w:val="28"/>
        </w:rPr>
        <w:t xml:space="preserve">                                  </w:t>
      </w:r>
    </w:p>
    <w:p w14:paraId="59EB2FE4">
      <w:pPr>
        <w:pStyle w:val="41"/>
        <w:spacing w:line="840" w:lineRule="exact"/>
        <w:ind w:left="0" w:firstLine="0"/>
        <w:rPr>
          <w:rFonts w:hint="eastAsia" w:ascii="仿宋" w:hAnsi="仿宋" w:eastAsia="仿宋" w:cs="仿宋"/>
          <w:sz w:val="28"/>
          <w:szCs w:val="28"/>
        </w:rPr>
      </w:pPr>
      <w:r>
        <w:rPr>
          <w:rFonts w:hint="eastAsia" w:ascii="仿宋" w:hAnsi="仿宋" w:eastAsia="仿宋" w:cs="仿宋"/>
          <w:sz w:val="28"/>
          <w:szCs w:val="28"/>
        </w:rPr>
        <w:t xml:space="preserve">法定代表人：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（签字或盖章）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bCs/>
          <w:sz w:val="28"/>
          <w:szCs w:val="28"/>
        </w:rPr>
        <w:t xml:space="preserve">  </w:t>
      </w:r>
    </w:p>
    <w:p w14:paraId="3CF18DE3">
      <w:pPr>
        <w:pStyle w:val="41"/>
        <w:spacing w:line="840" w:lineRule="exact"/>
        <w:rPr>
          <w:rFonts w:hint="eastAsia" w:ascii="仿宋" w:hAnsi="仿宋" w:eastAsia="仿宋" w:cs="仿宋"/>
          <w:sz w:val="28"/>
          <w:szCs w:val="28"/>
        </w:rPr>
      </w:pPr>
    </w:p>
    <w:p w14:paraId="5E82FD95">
      <w:pPr>
        <w:pStyle w:val="41"/>
        <w:spacing w:line="840" w:lineRule="exact"/>
        <w:rPr>
          <w:rFonts w:hint="eastAsia" w:ascii="仿宋" w:hAnsi="仿宋" w:eastAsia="仿宋" w:cs="仿宋"/>
          <w:sz w:val="28"/>
          <w:szCs w:val="28"/>
        </w:rPr>
      </w:pPr>
    </w:p>
    <w:p w14:paraId="3ACE52FA">
      <w:pPr>
        <w:snapToGrid w:val="0"/>
        <w:spacing w:before="120" w:beforeLines="50" w:after="50"/>
        <w:jc w:val="left"/>
        <w:rPr>
          <w:rFonts w:hint="eastAsia" w:ascii="仿宋" w:hAnsi="仿宋" w:eastAsia="仿宋" w:cs="仿宋"/>
          <w:sz w:val="28"/>
          <w:szCs w:val="28"/>
        </w:rPr>
      </w:pPr>
    </w:p>
    <w:p w14:paraId="72392CE1">
      <w:pPr>
        <w:pStyle w:val="19"/>
        <w:rPr>
          <w:rFonts w:hint="eastAsia" w:ascii="仿宋" w:hAnsi="仿宋" w:eastAsia="仿宋" w:cs="仿宋"/>
          <w:sz w:val="28"/>
          <w:szCs w:val="28"/>
        </w:rPr>
      </w:pPr>
    </w:p>
    <w:p w14:paraId="31A15C93">
      <w:pPr>
        <w:rPr>
          <w:rFonts w:hint="eastAsia" w:ascii="仿宋" w:hAnsi="仿宋" w:eastAsia="仿宋" w:cs="仿宋"/>
          <w:sz w:val="28"/>
          <w:szCs w:val="28"/>
        </w:rPr>
      </w:pPr>
    </w:p>
    <w:p w14:paraId="5805B51A">
      <w:pPr>
        <w:pStyle w:val="19"/>
        <w:rPr>
          <w:rFonts w:hint="eastAsia" w:ascii="仿宋" w:hAnsi="仿宋" w:eastAsia="仿宋" w:cs="仿宋"/>
          <w:sz w:val="28"/>
          <w:szCs w:val="28"/>
        </w:rPr>
      </w:pPr>
    </w:p>
    <w:p w14:paraId="0C94A3AC">
      <w:pPr>
        <w:rPr>
          <w:rFonts w:hint="eastAsia" w:ascii="仿宋" w:hAnsi="仿宋" w:eastAsia="仿宋" w:cs="仿宋"/>
          <w:sz w:val="21"/>
          <w:szCs w:val="24"/>
        </w:rPr>
      </w:pPr>
    </w:p>
    <w:p w14:paraId="7F719631">
      <w:pPr>
        <w:rPr>
          <w:rFonts w:hint="eastAsia" w:ascii="仿宋" w:hAnsi="仿宋" w:eastAsia="仿宋" w:cs="仿宋"/>
          <w:b/>
          <w:bCs/>
          <w:i w:val="0"/>
          <w:iCs w:val="0"/>
          <w:color w:val="auto"/>
          <w:sz w:val="36"/>
          <w:szCs w:val="36"/>
          <w:highlight w:val="none"/>
          <w:lang w:eastAsia="zh-CN"/>
        </w:rPr>
      </w:pPr>
      <w:r>
        <w:rPr>
          <w:rFonts w:hint="eastAsia" w:ascii="仿宋" w:hAnsi="仿宋" w:eastAsia="仿宋" w:cs="仿宋"/>
          <w:b/>
          <w:bCs/>
          <w:i w:val="0"/>
          <w:iCs w:val="0"/>
          <w:color w:val="auto"/>
          <w:sz w:val="36"/>
          <w:szCs w:val="36"/>
          <w:highlight w:val="none"/>
          <w:lang w:eastAsia="zh-CN"/>
        </w:rPr>
        <w:br w:type="page"/>
      </w:r>
    </w:p>
    <w:p w14:paraId="5FD8307C">
      <w:pPr>
        <w:keepNext w:val="0"/>
        <w:keepLines w:val="0"/>
        <w:pageBreakBefore w:val="0"/>
        <w:widowControl w:val="0"/>
        <w:wordWrap/>
        <w:overflowPunct/>
        <w:topLinePunct w:val="0"/>
        <w:bidi w:val="0"/>
        <w:spacing w:line="240" w:lineRule="auto"/>
        <w:ind w:left="14" w:leftChars="0" w:hanging="14" w:firstLineChars="0"/>
        <w:jc w:val="center"/>
        <w:outlineLvl w:val="1"/>
        <w:rPr>
          <w:rFonts w:hint="eastAsia" w:ascii="仿宋" w:hAnsi="仿宋" w:eastAsia="仿宋" w:cs="仿宋"/>
          <w:b/>
          <w:bCs/>
          <w:i w:val="0"/>
          <w:iCs w:val="0"/>
          <w:color w:val="auto"/>
          <w:sz w:val="36"/>
          <w:szCs w:val="36"/>
          <w:highlight w:val="none"/>
          <w:lang w:eastAsia="zh-CN"/>
        </w:rPr>
      </w:pPr>
      <w:r>
        <w:rPr>
          <w:rFonts w:hint="eastAsia" w:ascii="仿宋" w:hAnsi="仿宋" w:eastAsia="仿宋" w:cs="仿宋"/>
          <w:b/>
          <w:bCs/>
          <w:i w:val="0"/>
          <w:iCs w:val="0"/>
          <w:color w:val="auto"/>
          <w:sz w:val="36"/>
          <w:szCs w:val="36"/>
          <w:highlight w:val="none"/>
          <w:lang w:eastAsia="zh-CN"/>
        </w:rPr>
        <w:t>联合体协议书</w:t>
      </w:r>
    </w:p>
    <w:p w14:paraId="6905BEE3">
      <w:pPr>
        <w:keepNext w:val="0"/>
        <w:keepLines w:val="0"/>
        <w:pageBreakBefore w:val="0"/>
        <w:widowControl w:val="0"/>
        <w:wordWrap/>
        <w:overflowPunct/>
        <w:topLinePunct w:val="0"/>
        <w:bidi w:val="0"/>
        <w:spacing w:line="240" w:lineRule="auto"/>
        <w:ind w:left="10" w:leftChars="0" w:hanging="1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(格式供参考)</w:t>
      </w:r>
    </w:p>
    <w:p w14:paraId="6918D532">
      <w:pPr>
        <w:keepNext w:val="0"/>
        <w:keepLines w:val="0"/>
        <w:pageBreakBefore w:val="0"/>
        <w:widowControl w:val="0"/>
        <w:kinsoku w:val="0"/>
        <w:wordWrap/>
        <w:overflowPunct/>
        <w:topLinePunct w:val="0"/>
        <w:autoSpaceDE w:val="0"/>
        <w:autoSpaceDN w:val="0"/>
        <w:bidi w:val="0"/>
        <w:adjustRightInd w:val="0"/>
        <w:snapToGrid w:val="0"/>
        <w:spacing w:line="460" w:lineRule="exact"/>
        <w:ind w:left="0" w:leftChars="0" w:firstLine="457" w:firstLineChars="194"/>
        <w:textAlignment w:val="baseline"/>
        <w:outlineLvl w:val="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u w:val="single"/>
        </w:rPr>
        <w:t>(所有成员单位名称)</w:t>
      </w:r>
      <w:r>
        <w:rPr>
          <w:rFonts w:hint="eastAsia" w:ascii="仿宋" w:hAnsi="仿宋" w:eastAsia="仿宋" w:cs="仿宋"/>
          <w:color w:val="auto"/>
          <w:spacing w:val="-2"/>
          <w:sz w:val="24"/>
          <w:szCs w:val="24"/>
          <w:highlight w:val="none"/>
          <w:u w:val="single"/>
          <w:lang w:val="en-US" w:eastAsia="zh-CN"/>
        </w:rPr>
        <w:t xml:space="preserve">  </w:t>
      </w:r>
      <w:r>
        <w:rPr>
          <w:rFonts w:hint="eastAsia" w:ascii="仿宋" w:hAnsi="仿宋" w:eastAsia="仿宋" w:cs="仿宋"/>
          <w:color w:val="auto"/>
          <w:spacing w:val="-2"/>
          <w:sz w:val="24"/>
          <w:szCs w:val="24"/>
          <w:highlight w:val="none"/>
        </w:rPr>
        <w:t>自愿组成(联合体名称)联合体，共同参加</w:t>
      </w:r>
      <w:r>
        <w:rPr>
          <w:rFonts w:hint="eastAsia" w:ascii="仿宋" w:hAnsi="仿宋" w:eastAsia="仿宋" w:cs="仿宋"/>
          <w:color w:val="auto"/>
          <w:spacing w:val="-2"/>
          <w:sz w:val="24"/>
          <w:szCs w:val="24"/>
          <w:highlight w:val="none"/>
          <w:u w:val="single"/>
        </w:rPr>
        <w:t>(项目名称)</w:t>
      </w:r>
      <w:r>
        <w:rPr>
          <w:rFonts w:hint="eastAsia" w:ascii="仿宋" w:hAnsi="仿宋" w:eastAsia="仿宋" w:cs="仿宋"/>
          <w:color w:val="auto"/>
          <w:spacing w:val="-2"/>
          <w:sz w:val="24"/>
          <w:szCs w:val="24"/>
          <w:highlight w:val="none"/>
          <w:u w:val="single"/>
          <w:lang w:val="en-US" w:eastAsia="zh-CN"/>
        </w:rPr>
        <w:t xml:space="preserve">    </w:t>
      </w:r>
      <w:r>
        <w:rPr>
          <w:rFonts w:hint="eastAsia" w:ascii="仿宋" w:hAnsi="仿宋" w:eastAsia="仿宋" w:cs="仿宋"/>
          <w:color w:val="auto"/>
          <w:spacing w:val="-2"/>
          <w:sz w:val="24"/>
          <w:szCs w:val="24"/>
          <w:highlight w:val="none"/>
        </w:rPr>
        <w:t>投标。现就联合体投标事宜订立如下协议</w:t>
      </w:r>
      <w:r>
        <w:rPr>
          <w:rFonts w:hint="eastAsia" w:ascii="仿宋" w:hAnsi="仿宋" w:eastAsia="仿宋" w:cs="仿宋"/>
          <w:color w:val="auto"/>
          <w:spacing w:val="-2"/>
          <w:sz w:val="24"/>
          <w:szCs w:val="24"/>
          <w:highlight w:val="none"/>
          <w:lang w:eastAsia="zh-CN"/>
        </w:rPr>
        <w:t>：</w:t>
      </w:r>
    </w:p>
    <w:p w14:paraId="6684DE5A">
      <w:pPr>
        <w:keepNext w:val="0"/>
        <w:keepLines w:val="0"/>
        <w:pageBreakBefore w:val="0"/>
        <w:widowControl w:val="0"/>
        <w:kinsoku w:val="0"/>
        <w:wordWrap/>
        <w:overflowPunct/>
        <w:topLinePunct w:val="0"/>
        <w:autoSpaceDE w:val="0"/>
        <w:autoSpaceDN w:val="0"/>
        <w:bidi w:val="0"/>
        <w:adjustRightInd w:val="0"/>
        <w:snapToGrid w:val="0"/>
        <w:spacing w:line="460" w:lineRule="exact"/>
        <w:ind w:left="0" w:leftChars="0" w:firstLine="457" w:firstLineChars="194"/>
        <w:textAlignment w:val="baseline"/>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u w:val="single"/>
        </w:rPr>
        <w:t>(某成员单位名称)</w:t>
      </w:r>
      <w:r>
        <w:rPr>
          <w:rFonts w:hint="eastAsia" w:ascii="仿宋" w:hAnsi="仿宋" w:eastAsia="仿宋" w:cs="仿宋"/>
          <w:color w:val="auto"/>
          <w:spacing w:val="-2"/>
          <w:sz w:val="24"/>
          <w:szCs w:val="24"/>
          <w:highlight w:val="none"/>
          <w:u w:val="single"/>
          <w:lang w:val="en-US" w:eastAsia="zh-CN"/>
        </w:rPr>
        <w:t xml:space="preserve">            </w:t>
      </w:r>
      <w:r>
        <w:rPr>
          <w:rFonts w:hint="eastAsia" w:ascii="仿宋" w:hAnsi="仿宋" w:eastAsia="仿宋" w:cs="仿宋"/>
          <w:color w:val="auto"/>
          <w:spacing w:val="-2"/>
          <w:sz w:val="24"/>
          <w:szCs w:val="24"/>
          <w:highlight w:val="none"/>
        </w:rPr>
        <w:t>为联合体牵头人。</w:t>
      </w:r>
    </w:p>
    <w:p w14:paraId="5C91D5DC">
      <w:pPr>
        <w:keepNext w:val="0"/>
        <w:keepLines w:val="0"/>
        <w:pageBreakBefore w:val="0"/>
        <w:widowControl w:val="0"/>
        <w:kinsoku w:val="0"/>
        <w:wordWrap/>
        <w:overflowPunct/>
        <w:topLinePunct w:val="0"/>
        <w:autoSpaceDE w:val="0"/>
        <w:autoSpaceDN w:val="0"/>
        <w:bidi w:val="0"/>
        <w:adjustRightInd w:val="0"/>
        <w:snapToGrid w:val="0"/>
        <w:spacing w:line="460" w:lineRule="exact"/>
        <w:ind w:left="0" w:leftChars="0" w:firstLine="457" w:firstLineChars="194"/>
        <w:textAlignment w:val="baseline"/>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r>
        <w:rPr>
          <w:rFonts w:hint="eastAsia" w:ascii="仿宋" w:hAnsi="仿宋" w:eastAsia="仿宋" w:cs="仿宋"/>
          <w:color w:val="auto"/>
          <w:spacing w:val="-2"/>
          <w:sz w:val="24"/>
          <w:szCs w:val="24"/>
          <w:highlight w:val="none"/>
          <w:lang w:eastAsia="zh-CN"/>
        </w:rPr>
        <w:t>。</w:t>
      </w:r>
    </w:p>
    <w:p w14:paraId="5B0987EA">
      <w:pPr>
        <w:keepNext w:val="0"/>
        <w:keepLines w:val="0"/>
        <w:pageBreakBefore w:val="0"/>
        <w:widowControl w:val="0"/>
        <w:kinsoku w:val="0"/>
        <w:wordWrap/>
        <w:overflowPunct/>
        <w:topLinePunct w:val="0"/>
        <w:autoSpaceDE w:val="0"/>
        <w:autoSpaceDN w:val="0"/>
        <w:bidi w:val="0"/>
        <w:adjustRightInd w:val="0"/>
        <w:snapToGrid w:val="0"/>
        <w:spacing w:line="460" w:lineRule="exact"/>
        <w:ind w:left="0" w:leftChars="0" w:firstLine="457" w:firstLineChars="194"/>
        <w:textAlignment w:val="baseline"/>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联合体将按照招标文件的各项要求，递交投标文件，履行合同，并对招标人承担连带责任。</w:t>
      </w:r>
    </w:p>
    <w:p w14:paraId="3B3E2528">
      <w:pPr>
        <w:keepNext w:val="0"/>
        <w:keepLines w:val="0"/>
        <w:pageBreakBefore w:val="0"/>
        <w:widowControl w:val="0"/>
        <w:kinsoku w:val="0"/>
        <w:wordWrap/>
        <w:overflowPunct/>
        <w:topLinePunct w:val="0"/>
        <w:autoSpaceDE w:val="0"/>
        <w:autoSpaceDN w:val="0"/>
        <w:bidi w:val="0"/>
        <w:adjustRightInd w:val="0"/>
        <w:snapToGrid w:val="0"/>
        <w:spacing w:line="460" w:lineRule="exact"/>
        <w:ind w:left="0" w:leftChars="0" w:firstLine="457" w:firstLineChars="194"/>
        <w:textAlignment w:val="baseline"/>
        <w:outlineLvl w:val="1"/>
        <w:rPr>
          <w:rFonts w:hint="eastAsia" w:ascii="仿宋" w:hAnsi="仿宋" w:eastAsia="仿宋" w:cs="仿宋"/>
          <w:color w:val="auto"/>
          <w:spacing w:val="-2"/>
          <w:sz w:val="24"/>
          <w:szCs w:val="24"/>
          <w:highlight w:val="none"/>
          <w:u w:val="none"/>
        </w:rPr>
      </w:pPr>
      <w:r>
        <w:rPr>
          <w:rFonts w:hint="eastAsia" w:ascii="仿宋" w:hAnsi="仿宋" w:eastAsia="仿宋" w:cs="仿宋"/>
          <w:color w:val="auto"/>
          <w:spacing w:val="-2"/>
          <w:sz w:val="24"/>
          <w:szCs w:val="24"/>
          <w:highlight w:val="none"/>
        </w:rPr>
        <w:t>4</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联合体各成员单位内部的职责分工</w:t>
      </w:r>
      <w:r>
        <w:rPr>
          <w:rFonts w:hint="eastAsia" w:ascii="仿宋" w:hAnsi="仿宋" w:eastAsia="仿宋" w:cs="仿宋"/>
          <w:color w:val="auto"/>
          <w:spacing w:val="-2"/>
          <w:sz w:val="24"/>
          <w:szCs w:val="24"/>
          <w:highlight w:val="none"/>
          <w:lang w:eastAsia="zh-CN"/>
        </w:rPr>
        <w:t>和</w:t>
      </w:r>
      <w:r>
        <w:rPr>
          <w:rFonts w:hint="eastAsia" w:ascii="仿宋" w:hAnsi="仿宋" w:eastAsia="仿宋" w:cs="仿宋"/>
          <w:color w:val="auto"/>
          <w:spacing w:val="-2"/>
          <w:sz w:val="24"/>
          <w:szCs w:val="24"/>
          <w:highlight w:val="none"/>
          <w:u w:val="none"/>
          <w:lang w:val="en-US" w:eastAsia="zh-CN"/>
        </w:rPr>
        <w:t>具体合作量化指标如下表：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3"/>
        <w:gridCol w:w="3047"/>
        <w:gridCol w:w="3048"/>
      </w:tblGrid>
      <w:tr w14:paraId="509C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793" w:type="dxa"/>
            <w:tcBorders>
              <w:top w:val="single" w:color="auto" w:sz="8" w:space="0"/>
              <w:left w:val="single" w:color="auto" w:sz="8" w:space="0"/>
            </w:tcBorders>
            <w:noWrap w:val="0"/>
            <w:vAlign w:val="center"/>
          </w:tcPr>
          <w:p w14:paraId="62BB045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60" w:lineRule="exact"/>
              <w:ind w:left="0" w:leftChars="0" w:right="0" w:firstLine="0" w:firstLineChars="0"/>
              <w:jc w:val="center"/>
              <w:textAlignment w:val="baseline"/>
              <w:outlineLvl w:val="9"/>
              <w:rPr>
                <w:rFonts w:hint="eastAsia" w:ascii="仿宋" w:hAnsi="仿宋" w:eastAsia="仿宋" w:cs="仿宋"/>
                <w:color w:val="auto"/>
                <w:spacing w:val="-2"/>
                <w:sz w:val="24"/>
                <w:szCs w:val="24"/>
                <w:highlight w:val="none"/>
                <w:vertAlign w:val="baseline"/>
                <w:lang w:val="en-US" w:eastAsia="zh-CN"/>
              </w:rPr>
            </w:pPr>
            <w:r>
              <w:rPr>
                <w:rFonts w:hint="eastAsia" w:ascii="仿宋" w:hAnsi="仿宋" w:eastAsia="仿宋" w:cs="仿宋"/>
                <w:color w:val="auto"/>
                <w:spacing w:val="-2"/>
                <w:sz w:val="24"/>
                <w:szCs w:val="24"/>
                <w:highlight w:val="none"/>
                <w:vertAlign w:val="baseline"/>
                <w:lang w:val="en-US" w:eastAsia="zh-CN"/>
              </w:rPr>
              <w:t>名称</w:t>
            </w:r>
          </w:p>
        </w:tc>
        <w:tc>
          <w:tcPr>
            <w:tcW w:w="3047" w:type="dxa"/>
            <w:tcBorders>
              <w:top w:val="single" w:color="auto" w:sz="8" w:space="0"/>
            </w:tcBorders>
            <w:noWrap w:val="0"/>
            <w:vAlign w:val="center"/>
          </w:tcPr>
          <w:p w14:paraId="50520A90">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60" w:lineRule="exact"/>
              <w:ind w:left="0" w:leftChars="0" w:right="0" w:firstLine="0" w:firstLineChars="0"/>
              <w:jc w:val="center"/>
              <w:textAlignment w:val="baseline"/>
              <w:outlineLvl w:val="9"/>
              <w:rPr>
                <w:rFonts w:hint="eastAsia" w:ascii="仿宋" w:hAnsi="仿宋" w:eastAsia="仿宋" w:cs="仿宋"/>
                <w:color w:val="auto"/>
                <w:spacing w:val="-2"/>
                <w:sz w:val="24"/>
                <w:szCs w:val="24"/>
                <w:highlight w:val="none"/>
                <w:vertAlign w:val="baseline"/>
                <w:lang w:val="en-US" w:eastAsia="zh-CN"/>
              </w:rPr>
            </w:pPr>
            <w:r>
              <w:rPr>
                <w:rFonts w:hint="eastAsia" w:ascii="仿宋" w:hAnsi="仿宋" w:eastAsia="仿宋" w:cs="仿宋"/>
                <w:color w:val="auto"/>
                <w:spacing w:val="-2"/>
                <w:sz w:val="24"/>
                <w:szCs w:val="24"/>
                <w:highlight w:val="none"/>
                <w:vertAlign w:val="baseline"/>
                <w:lang w:val="en-US" w:eastAsia="zh-CN"/>
              </w:rPr>
              <w:t>联合体牵头人</w:t>
            </w:r>
          </w:p>
        </w:tc>
        <w:tc>
          <w:tcPr>
            <w:tcW w:w="3048" w:type="dxa"/>
            <w:tcBorders>
              <w:top w:val="single" w:color="auto" w:sz="8" w:space="0"/>
            </w:tcBorders>
            <w:noWrap w:val="0"/>
            <w:vAlign w:val="center"/>
          </w:tcPr>
          <w:p w14:paraId="05A98EA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60" w:lineRule="exact"/>
              <w:ind w:left="0" w:leftChars="0" w:right="0" w:firstLine="0" w:firstLineChars="0"/>
              <w:jc w:val="center"/>
              <w:textAlignment w:val="baseline"/>
              <w:outlineLvl w:val="9"/>
              <w:rPr>
                <w:rFonts w:hint="eastAsia" w:ascii="仿宋" w:hAnsi="仿宋" w:eastAsia="仿宋" w:cs="仿宋"/>
                <w:color w:val="auto"/>
                <w:spacing w:val="-2"/>
                <w:sz w:val="24"/>
                <w:szCs w:val="24"/>
                <w:highlight w:val="none"/>
                <w:vertAlign w:val="baseline"/>
                <w:lang w:val="en-US" w:eastAsia="zh-CN"/>
              </w:rPr>
            </w:pPr>
            <w:r>
              <w:rPr>
                <w:rFonts w:hint="eastAsia" w:ascii="仿宋" w:hAnsi="仿宋" w:eastAsia="仿宋" w:cs="仿宋"/>
                <w:color w:val="auto"/>
                <w:spacing w:val="-2"/>
                <w:sz w:val="24"/>
                <w:szCs w:val="24"/>
                <w:highlight w:val="none"/>
                <w:vertAlign w:val="baseline"/>
                <w:lang w:val="en-US" w:eastAsia="zh-CN"/>
              </w:rPr>
              <w:t>成员1</w:t>
            </w:r>
          </w:p>
        </w:tc>
      </w:tr>
      <w:tr w14:paraId="1597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3793" w:type="dxa"/>
            <w:tcBorders>
              <w:top w:val="single" w:color="auto" w:sz="8" w:space="0"/>
              <w:left w:val="single" w:color="auto" w:sz="8" w:space="0"/>
            </w:tcBorders>
            <w:noWrap w:val="0"/>
            <w:vAlign w:val="center"/>
          </w:tcPr>
          <w:p w14:paraId="70BF0A7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60" w:lineRule="exact"/>
              <w:ind w:left="0" w:leftChars="0" w:right="0" w:firstLine="0" w:firstLineChars="0"/>
              <w:jc w:val="center"/>
              <w:textAlignment w:val="baseline"/>
              <w:outlineLvl w:val="9"/>
              <w:rPr>
                <w:rFonts w:hint="eastAsia" w:ascii="仿宋" w:hAnsi="仿宋" w:eastAsia="仿宋" w:cs="仿宋"/>
                <w:color w:val="auto"/>
                <w:spacing w:val="-2"/>
                <w:sz w:val="24"/>
                <w:szCs w:val="24"/>
                <w:highlight w:val="none"/>
                <w:vertAlign w:val="baseline"/>
                <w:lang w:val="en-US" w:eastAsia="zh-CN"/>
              </w:rPr>
            </w:pPr>
            <w:r>
              <w:rPr>
                <w:rFonts w:hint="eastAsia" w:ascii="仿宋" w:hAnsi="仿宋" w:eastAsia="仿宋" w:cs="仿宋"/>
                <w:color w:val="auto"/>
                <w:spacing w:val="-2"/>
                <w:sz w:val="24"/>
                <w:szCs w:val="24"/>
                <w:highlight w:val="none"/>
                <w:vertAlign w:val="baseline"/>
                <w:lang w:val="en-US" w:eastAsia="zh-CN"/>
              </w:rPr>
              <w:t>职责分工（工作内容）</w:t>
            </w:r>
          </w:p>
        </w:tc>
        <w:tc>
          <w:tcPr>
            <w:tcW w:w="3047" w:type="dxa"/>
            <w:tcBorders>
              <w:top w:val="single" w:color="auto" w:sz="8" w:space="0"/>
            </w:tcBorders>
            <w:noWrap w:val="0"/>
            <w:vAlign w:val="center"/>
          </w:tcPr>
          <w:p w14:paraId="534243E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60" w:lineRule="exact"/>
              <w:ind w:left="0" w:right="0"/>
              <w:jc w:val="center"/>
              <w:textAlignment w:val="baseline"/>
              <w:outlineLvl w:val="9"/>
              <w:rPr>
                <w:rFonts w:hint="eastAsia" w:ascii="仿宋" w:hAnsi="仿宋" w:eastAsia="仿宋" w:cs="仿宋"/>
                <w:color w:val="auto"/>
                <w:spacing w:val="-2"/>
                <w:sz w:val="24"/>
                <w:szCs w:val="24"/>
                <w:highlight w:val="none"/>
                <w:vertAlign w:val="baseline"/>
                <w:lang w:val="en-US" w:eastAsia="zh-CN"/>
              </w:rPr>
            </w:pPr>
          </w:p>
        </w:tc>
        <w:tc>
          <w:tcPr>
            <w:tcW w:w="3048" w:type="dxa"/>
            <w:tcBorders>
              <w:top w:val="single" w:color="auto" w:sz="8" w:space="0"/>
            </w:tcBorders>
            <w:noWrap w:val="0"/>
            <w:vAlign w:val="center"/>
          </w:tcPr>
          <w:p w14:paraId="367ABC8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60" w:lineRule="exact"/>
              <w:ind w:left="0" w:right="0"/>
              <w:jc w:val="center"/>
              <w:textAlignment w:val="baseline"/>
              <w:outlineLvl w:val="9"/>
              <w:rPr>
                <w:rFonts w:hint="eastAsia" w:ascii="仿宋" w:hAnsi="仿宋" w:eastAsia="仿宋" w:cs="仿宋"/>
                <w:color w:val="auto"/>
                <w:spacing w:val="-2"/>
                <w:sz w:val="24"/>
                <w:szCs w:val="24"/>
                <w:highlight w:val="none"/>
                <w:vertAlign w:val="baseline"/>
                <w:lang w:val="en-US" w:eastAsia="zh-CN"/>
              </w:rPr>
            </w:pPr>
          </w:p>
        </w:tc>
      </w:tr>
      <w:tr w14:paraId="61F6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793" w:type="dxa"/>
            <w:tcBorders>
              <w:left w:val="single" w:color="auto" w:sz="8" w:space="0"/>
            </w:tcBorders>
            <w:noWrap w:val="0"/>
            <w:vAlign w:val="center"/>
          </w:tcPr>
          <w:p w14:paraId="2AFE263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60" w:lineRule="exact"/>
              <w:ind w:left="0" w:leftChars="0" w:right="0" w:firstLine="0" w:firstLineChars="0"/>
              <w:jc w:val="center"/>
              <w:textAlignment w:val="baseline"/>
              <w:outlineLvl w:val="9"/>
              <w:rPr>
                <w:rFonts w:hint="eastAsia" w:ascii="仿宋" w:hAnsi="仿宋" w:eastAsia="仿宋" w:cs="仿宋"/>
                <w:color w:val="auto"/>
                <w:sz w:val="24"/>
                <w:szCs w:val="24"/>
                <w:highlight w:val="none"/>
                <w:lang w:val="en-US" w:eastAsia="zh-CN"/>
              </w:rPr>
            </w:pPr>
          </w:p>
        </w:tc>
        <w:tc>
          <w:tcPr>
            <w:tcW w:w="3047" w:type="dxa"/>
            <w:noWrap w:val="0"/>
            <w:vAlign w:val="center"/>
          </w:tcPr>
          <w:p w14:paraId="1467EF41">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60" w:lineRule="exact"/>
              <w:ind w:left="0" w:right="0"/>
              <w:jc w:val="center"/>
              <w:textAlignment w:val="baseline"/>
              <w:outlineLvl w:val="9"/>
              <w:rPr>
                <w:rFonts w:hint="eastAsia" w:ascii="仿宋" w:hAnsi="仿宋" w:eastAsia="仿宋" w:cs="仿宋"/>
                <w:color w:val="auto"/>
                <w:spacing w:val="-2"/>
                <w:sz w:val="24"/>
                <w:szCs w:val="24"/>
                <w:highlight w:val="none"/>
                <w:vertAlign w:val="baseline"/>
              </w:rPr>
            </w:pPr>
          </w:p>
        </w:tc>
        <w:tc>
          <w:tcPr>
            <w:tcW w:w="3048" w:type="dxa"/>
            <w:noWrap w:val="0"/>
            <w:vAlign w:val="center"/>
          </w:tcPr>
          <w:p w14:paraId="7984BDB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60" w:lineRule="exact"/>
              <w:ind w:left="0" w:right="0"/>
              <w:jc w:val="center"/>
              <w:textAlignment w:val="baseline"/>
              <w:outlineLvl w:val="9"/>
              <w:rPr>
                <w:rFonts w:hint="eastAsia" w:ascii="仿宋" w:hAnsi="仿宋" w:eastAsia="仿宋" w:cs="仿宋"/>
                <w:color w:val="auto"/>
                <w:spacing w:val="-2"/>
                <w:sz w:val="24"/>
                <w:szCs w:val="24"/>
                <w:highlight w:val="none"/>
                <w:vertAlign w:val="baseline"/>
              </w:rPr>
            </w:pPr>
          </w:p>
        </w:tc>
      </w:tr>
      <w:tr w14:paraId="51F6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793" w:type="dxa"/>
            <w:tcBorders>
              <w:left w:val="single" w:color="auto" w:sz="8" w:space="0"/>
            </w:tcBorders>
            <w:noWrap w:val="0"/>
            <w:vAlign w:val="center"/>
          </w:tcPr>
          <w:p w14:paraId="1D5DA44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60" w:lineRule="exact"/>
              <w:ind w:left="0" w:leftChars="0" w:right="0" w:firstLine="0" w:firstLineChars="0"/>
              <w:jc w:val="center"/>
              <w:textAlignment w:val="baseline"/>
              <w:outlineLvl w:val="9"/>
              <w:rPr>
                <w:rFonts w:hint="eastAsia" w:ascii="仿宋" w:hAnsi="仿宋" w:eastAsia="仿宋" w:cs="仿宋"/>
                <w:color w:val="auto"/>
                <w:spacing w:val="0"/>
                <w:sz w:val="24"/>
                <w:szCs w:val="24"/>
                <w:highlight w:val="none"/>
                <w:vertAlign w:val="baseline"/>
                <w:lang w:val="en-US" w:eastAsia="zh-CN"/>
              </w:rPr>
            </w:pPr>
          </w:p>
        </w:tc>
        <w:tc>
          <w:tcPr>
            <w:tcW w:w="3047" w:type="dxa"/>
            <w:noWrap w:val="0"/>
            <w:vAlign w:val="center"/>
          </w:tcPr>
          <w:p w14:paraId="093C2D5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60" w:lineRule="exact"/>
              <w:ind w:left="0" w:right="0"/>
              <w:jc w:val="center"/>
              <w:textAlignment w:val="baseline"/>
              <w:outlineLvl w:val="9"/>
              <w:rPr>
                <w:rFonts w:hint="eastAsia" w:ascii="仿宋" w:hAnsi="仿宋" w:eastAsia="仿宋" w:cs="仿宋"/>
                <w:color w:val="auto"/>
                <w:spacing w:val="-2"/>
                <w:sz w:val="24"/>
                <w:szCs w:val="24"/>
                <w:highlight w:val="none"/>
                <w:vertAlign w:val="baseline"/>
              </w:rPr>
            </w:pPr>
          </w:p>
        </w:tc>
        <w:tc>
          <w:tcPr>
            <w:tcW w:w="3048" w:type="dxa"/>
            <w:noWrap w:val="0"/>
            <w:vAlign w:val="center"/>
          </w:tcPr>
          <w:p w14:paraId="0C415FF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60" w:lineRule="exact"/>
              <w:ind w:left="0" w:right="0"/>
              <w:jc w:val="center"/>
              <w:textAlignment w:val="baseline"/>
              <w:outlineLvl w:val="9"/>
              <w:rPr>
                <w:rFonts w:hint="eastAsia" w:ascii="仿宋" w:hAnsi="仿宋" w:eastAsia="仿宋" w:cs="仿宋"/>
                <w:color w:val="auto"/>
                <w:spacing w:val="-2"/>
                <w:sz w:val="24"/>
                <w:szCs w:val="24"/>
                <w:highlight w:val="none"/>
                <w:vertAlign w:val="baseline"/>
              </w:rPr>
            </w:pPr>
          </w:p>
        </w:tc>
      </w:tr>
      <w:tr w14:paraId="50BF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793" w:type="dxa"/>
            <w:tcBorders>
              <w:left w:val="single" w:color="auto" w:sz="8" w:space="0"/>
            </w:tcBorders>
            <w:noWrap w:val="0"/>
            <w:vAlign w:val="center"/>
          </w:tcPr>
          <w:p w14:paraId="117F05A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60" w:lineRule="exact"/>
              <w:ind w:left="0" w:leftChars="0" w:right="0" w:firstLine="0" w:firstLineChars="0"/>
              <w:jc w:val="center"/>
              <w:textAlignment w:val="baseline"/>
              <w:outlineLvl w:val="9"/>
              <w:rPr>
                <w:rFonts w:hint="eastAsia" w:ascii="仿宋" w:hAnsi="仿宋" w:eastAsia="仿宋" w:cs="仿宋"/>
                <w:color w:val="auto"/>
                <w:sz w:val="24"/>
                <w:szCs w:val="24"/>
                <w:highlight w:val="none"/>
                <w:lang w:val="en-US" w:eastAsia="zh-CN"/>
              </w:rPr>
            </w:pPr>
          </w:p>
        </w:tc>
        <w:tc>
          <w:tcPr>
            <w:tcW w:w="3047" w:type="dxa"/>
            <w:noWrap w:val="0"/>
            <w:vAlign w:val="center"/>
          </w:tcPr>
          <w:p w14:paraId="4640C9B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60" w:lineRule="exact"/>
              <w:ind w:left="0" w:right="0"/>
              <w:jc w:val="center"/>
              <w:textAlignment w:val="baseline"/>
              <w:outlineLvl w:val="9"/>
              <w:rPr>
                <w:rFonts w:hint="eastAsia" w:ascii="仿宋" w:hAnsi="仿宋" w:eastAsia="仿宋" w:cs="仿宋"/>
                <w:color w:val="auto"/>
                <w:spacing w:val="-2"/>
                <w:sz w:val="24"/>
                <w:szCs w:val="24"/>
                <w:highlight w:val="none"/>
                <w:vertAlign w:val="baseline"/>
              </w:rPr>
            </w:pPr>
          </w:p>
        </w:tc>
        <w:tc>
          <w:tcPr>
            <w:tcW w:w="3048" w:type="dxa"/>
            <w:noWrap w:val="0"/>
            <w:vAlign w:val="center"/>
          </w:tcPr>
          <w:p w14:paraId="01F39D14">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60" w:lineRule="exact"/>
              <w:ind w:left="0" w:right="0"/>
              <w:jc w:val="center"/>
              <w:textAlignment w:val="baseline"/>
              <w:outlineLvl w:val="9"/>
              <w:rPr>
                <w:rFonts w:hint="eastAsia" w:ascii="仿宋" w:hAnsi="仿宋" w:eastAsia="仿宋" w:cs="仿宋"/>
                <w:color w:val="auto"/>
                <w:spacing w:val="-2"/>
                <w:sz w:val="24"/>
                <w:szCs w:val="24"/>
                <w:highlight w:val="none"/>
                <w:vertAlign w:val="baseline"/>
              </w:rPr>
            </w:pPr>
          </w:p>
        </w:tc>
      </w:tr>
      <w:tr w14:paraId="0F7A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793" w:type="dxa"/>
            <w:tcBorders>
              <w:left w:val="single" w:color="auto" w:sz="8" w:space="0"/>
            </w:tcBorders>
            <w:noWrap w:val="0"/>
            <w:vAlign w:val="center"/>
          </w:tcPr>
          <w:p w14:paraId="518BE8E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60" w:lineRule="exact"/>
              <w:ind w:left="0" w:leftChars="0" w:right="0" w:firstLine="0" w:firstLineChars="0"/>
              <w:jc w:val="center"/>
              <w:textAlignment w:val="baseline"/>
              <w:outlineLvl w:val="9"/>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lang w:val="en" w:eastAsia="zh-CN"/>
              </w:rPr>
              <w:t>......</w:t>
            </w:r>
          </w:p>
        </w:tc>
        <w:tc>
          <w:tcPr>
            <w:tcW w:w="3047" w:type="dxa"/>
            <w:noWrap w:val="0"/>
            <w:vAlign w:val="center"/>
          </w:tcPr>
          <w:p w14:paraId="010C4F0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60" w:lineRule="exact"/>
              <w:ind w:left="0" w:right="0"/>
              <w:jc w:val="center"/>
              <w:textAlignment w:val="baseline"/>
              <w:outlineLvl w:val="9"/>
              <w:rPr>
                <w:rFonts w:hint="eastAsia" w:ascii="仿宋" w:hAnsi="仿宋" w:eastAsia="仿宋" w:cs="仿宋"/>
                <w:color w:val="auto"/>
                <w:spacing w:val="-2"/>
                <w:sz w:val="24"/>
                <w:szCs w:val="24"/>
                <w:highlight w:val="none"/>
                <w:vertAlign w:val="baseline"/>
              </w:rPr>
            </w:pPr>
          </w:p>
        </w:tc>
        <w:tc>
          <w:tcPr>
            <w:tcW w:w="3048" w:type="dxa"/>
            <w:noWrap w:val="0"/>
            <w:vAlign w:val="center"/>
          </w:tcPr>
          <w:p w14:paraId="13D5E6F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460" w:lineRule="exact"/>
              <w:ind w:left="0" w:right="0"/>
              <w:jc w:val="center"/>
              <w:textAlignment w:val="baseline"/>
              <w:outlineLvl w:val="9"/>
              <w:rPr>
                <w:rFonts w:hint="eastAsia" w:ascii="仿宋" w:hAnsi="仿宋" w:eastAsia="仿宋" w:cs="仿宋"/>
                <w:color w:val="auto"/>
                <w:spacing w:val="-2"/>
                <w:sz w:val="24"/>
                <w:szCs w:val="24"/>
                <w:highlight w:val="none"/>
                <w:vertAlign w:val="baseline"/>
              </w:rPr>
            </w:pPr>
          </w:p>
        </w:tc>
      </w:tr>
    </w:tbl>
    <w:p w14:paraId="0A334863">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57" w:firstLineChars="194"/>
        <w:textAlignment w:val="baseline"/>
        <w:rPr>
          <w:rFonts w:hint="eastAsia" w:ascii="仿宋" w:hAnsi="仿宋" w:eastAsia="仿宋" w:cs="仿宋"/>
          <w:color w:val="auto"/>
          <w:spacing w:val="-2"/>
          <w:sz w:val="24"/>
          <w:szCs w:val="24"/>
          <w:highlight w:val="none"/>
          <w:lang w:val="en-US" w:eastAsia="zh-CN"/>
        </w:rPr>
      </w:pPr>
      <w:r>
        <w:rPr>
          <w:rFonts w:hint="eastAsia" w:ascii="仿宋" w:hAnsi="仿宋" w:eastAsia="仿宋" w:cs="仿宋"/>
          <w:color w:val="auto"/>
          <w:spacing w:val="-2"/>
          <w:sz w:val="24"/>
          <w:szCs w:val="24"/>
          <w:highlight w:val="none"/>
          <w:lang w:val="en-US" w:eastAsia="zh-CN"/>
        </w:rPr>
        <w:t>注：上表“职责分工”行必填项写，未填写的按照未附联合体协议书处理。</w:t>
      </w:r>
    </w:p>
    <w:p w14:paraId="4DA5DA5D">
      <w:pPr>
        <w:keepNext w:val="0"/>
        <w:keepLines w:val="0"/>
        <w:pageBreakBefore w:val="0"/>
        <w:widowControl w:val="0"/>
        <w:kinsoku w:val="0"/>
        <w:wordWrap/>
        <w:overflowPunct/>
        <w:topLinePunct w:val="0"/>
        <w:autoSpaceDE w:val="0"/>
        <w:autoSpaceDN w:val="0"/>
        <w:bidi w:val="0"/>
        <w:adjustRightInd w:val="0"/>
        <w:snapToGrid w:val="0"/>
        <w:spacing w:line="460" w:lineRule="exact"/>
        <w:ind w:left="0" w:leftChars="0" w:firstLine="457" w:firstLineChars="194"/>
        <w:textAlignment w:val="baseline"/>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5</w:t>
      </w:r>
      <w:r>
        <w:rPr>
          <w:rFonts w:hint="eastAsia" w:ascii="仿宋" w:hAnsi="仿宋" w:eastAsia="仿宋" w:cs="仿宋"/>
          <w:color w:val="auto"/>
          <w:spacing w:val="-2"/>
          <w:sz w:val="24"/>
          <w:szCs w:val="24"/>
          <w:highlight w:val="none"/>
          <w:lang w:val="en"/>
        </w:rPr>
        <w:t>.</w:t>
      </w:r>
      <w:r>
        <w:rPr>
          <w:rFonts w:hint="eastAsia" w:ascii="仿宋" w:hAnsi="仿宋" w:eastAsia="仿宋" w:cs="仿宋"/>
          <w:color w:val="auto"/>
          <w:spacing w:val="-2"/>
          <w:sz w:val="24"/>
          <w:szCs w:val="24"/>
          <w:highlight w:val="none"/>
        </w:rPr>
        <w:t>本协议书自签署之日起生效。联合体中标后，本联合体协议是合同的附件，对联合体各成员单位有合同约束力。</w:t>
      </w:r>
    </w:p>
    <w:p w14:paraId="2C768F46">
      <w:pPr>
        <w:keepNext w:val="0"/>
        <w:keepLines w:val="0"/>
        <w:pageBreakBefore w:val="0"/>
        <w:widowControl w:val="0"/>
        <w:kinsoku w:val="0"/>
        <w:wordWrap/>
        <w:overflowPunct/>
        <w:topLinePunct w:val="0"/>
        <w:autoSpaceDE w:val="0"/>
        <w:autoSpaceDN w:val="0"/>
        <w:bidi w:val="0"/>
        <w:adjustRightInd w:val="0"/>
        <w:snapToGrid w:val="0"/>
        <w:spacing w:line="460" w:lineRule="exact"/>
        <w:ind w:left="0" w:leftChars="0" w:firstLine="457" w:firstLineChars="194"/>
        <w:textAlignment w:val="baseline"/>
        <w:outlineLvl w:val="1"/>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lang w:val="en-US" w:eastAsia="zh-CN"/>
        </w:rPr>
        <w:t>6</w:t>
      </w:r>
      <w:r>
        <w:rPr>
          <w:rFonts w:hint="eastAsia" w:ascii="仿宋" w:hAnsi="仿宋" w:eastAsia="仿宋" w:cs="仿宋"/>
          <w:color w:val="auto"/>
          <w:spacing w:val="-2"/>
          <w:sz w:val="24"/>
          <w:szCs w:val="24"/>
          <w:highlight w:val="none"/>
          <w:lang w:val="en"/>
        </w:rPr>
        <w:t>.</w:t>
      </w:r>
      <w:r>
        <w:rPr>
          <w:rFonts w:hint="eastAsia" w:ascii="仿宋" w:hAnsi="仿宋" w:eastAsia="仿宋" w:cs="仿宋"/>
          <w:color w:val="auto"/>
          <w:spacing w:val="-2"/>
          <w:sz w:val="24"/>
          <w:szCs w:val="24"/>
          <w:highlight w:val="none"/>
        </w:rPr>
        <w:t>本协议书一式</w:t>
      </w:r>
      <w:r>
        <w:rPr>
          <w:rFonts w:hint="eastAsia" w:ascii="仿宋" w:hAnsi="仿宋" w:eastAsia="仿宋" w:cs="仿宋"/>
          <w:color w:val="auto"/>
          <w:spacing w:val="-2"/>
          <w:sz w:val="24"/>
          <w:szCs w:val="24"/>
          <w:highlight w:val="none"/>
          <w:u w:val="single"/>
          <w:lang w:val="en-US" w:eastAsia="zh-CN"/>
        </w:rPr>
        <w:t xml:space="preserve">   </w:t>
      </w:r>
      <w:r>
        <w:rPr>
          <w:rFonts w:hint="eastAsia" w:ascii="仿宋" w:hAnsi="仿宋" w:eastAsia="仿宋" w:cs="仿宋"/>
          <w:color w:val="auto"/>
          <w:spacing w:val="-2"/>
          <w:sz w:val="24"/>
          <w:szCs w:val="24"/>
          <w:highlight w:val="none"/>
        </w:rPr>
        <w:t>份，招标人和联合体</w:t>
      </w:r>
      <w:r>
        <w:rPr>
          <w:rFonts w:hint="eastAsia" w:ascii="仿宋" w:hAnsi="仿宋" w:eastAsia="仿宋" w:cs="仿宋"/>
          <w:color w:val="auto"/>
          <w:spacing w:val="-2"/>
          <w:sz w:val="24"/>
          <w:szCs w:val="24"/>
          <w:highlight w:val="none"/>
          <w:lang w:val="en-US" w:eastAsia="zh-CN"/>
        </w:rPr>
        <w:t>各</w:t>
      </w:r>
      <w:r>
        <w:rPr>
          <w:rFonts w:hint="eastAsia" w:ascii="仿宋" w:hAnsi="仿宋" w:eastAsia="仿宋" w:cs="仿宋"/>
          <w:color w:val="auto"/>
          <w:spacing w:val="-2"/>
          <w:sz w:val="24"/>
          <w:szCs w:val="24"/>
          <w:highlight w:val="none"/>
        </w:rPr>
        <w:t>成员各执一份。</w:t>
      </w:r>
    </w:p>
    <w:p w14:paraId="7B0F963E">
      <w:pPr>
        <w:keepNext w:val="0"/>
        <w:keepLines w:val="0"/>
        <w:pageBreakBefore w:val="0"/>
        <w:widowControl w:val="0"/>
        <w:tabs>
          <w:tab w:val="left" w:pos="8770"/>
          <w:tab w:val="left" w:pos="8780"/>
        </w:tabs>
        <w:kinsoku w:val="0"/>
        <w:wordWrap/>
        <w:overflowPunct/>
        <w:topLinePunct w:val="0"/>
        <w:autoSpaceDE w:val="0"/>
        <w:autoSpaceDN w:val="0"/>
        <w:bidi w:val="0"/>
        <w:adjustRightInd w:val="0"/>
        <w:snapToGrid w:val="0"/>
        <w:spacing w:line="460" w:lineRule="exact"/>
        <w:ind w:left="2890"/>
        <w:jc w:val="both"/>
        <w:textAlignment w:val="baseline"/>
        <w:outlineLvl w:val="9"/>
        <w:rPr>
          <w:rFonts w:hint="eastAsia" w:ascii="仿宋" w:hAnsi="仿宋" w:eastAsia="仿宋" w:cs="仿宋"/>
          <w:color w:val="auto"/>
          <w:spacing w:val="-25"/>
          <w:sz w:val="24"/>
          <w:szCs w:val="24"/>
          <w:highlight w:val="none"/>
          <w:lang w:eastAsia="zh-CN"/>
        </w:rPr>
      </w:pPr>
    </w:p>
    <w:p w14:paraId="65B330AF">
      <w:pPr>
        <w:keepNext w:val="0"/>
        <w:keepLines w:val="0"/>
        <w:pageBreakBefore w:val="0"/>
        <w:widowControl w:val="0"/>
        <w:tabs>
          <w:tab w:val="left" w:pos="8770"/>
          <w:tab w:val="left" w:pos="8780"/>
        </w:tabs>
        <w:kinsoku w:val="0"/>
        <w:wordWrap/>
        <w:overflowPunct/>
        <w:topLinePunct w:val="0"/>
        <w:autoSpaceDE w:val="0"/>
        <w:autoSpaceDN w:val="0"/>
        <w:bidi w:val="0"/>
        <w:adjustRightInd w:val="0"/>
        <w:snapToGrid w:val="0"/>
        <w:spacing w:line="460" w:lineRule="exact"/>
        <w:ind w:left="2890"/>
        <w:jc w:val="both"/>
        <w:textAlignment w:val="baseline"/>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 xml:space="preserve">牵头人名称： </w:t>
      </w:r>
      <w:r>
        <w:rPr>
          <w:rFonts w:hint="eastAsia" w:ascii="仿宋" w:hAnsi="仿宋" w:eastAsia="仿宋" w:cs="仿宋"/>
          <w:color w:val="auto"/>
          <w:spacing w:val="0"/>
          <w:sz w:val="24"/>
          <w:szCs w:val="24"/>
          <w:highlight w:val="none"/>
          <w:u w:val="single" w:color="auto"/>
        </w:rPr>
        <w:t xml:space="preserve">        ( 单 位 盖 章 )</w:t>
      </w:r>
      <w:r>
        <w:rPr>
          <w:rFonts w:hint="eastAsia" w:ascii="仿宋" w:hAnsi="仿宋" w:eastAsia="仿宋" w:cs="仿宋"/>
          <w:color w:val="auto"/>
          <w:spacing w:val="0"/>
          <w:sz w:val="24"/>
          <w:szCs w:val="24"/>
          <w:highlight w:val="none"/>
          <w:u w:val="single" w:color="auto"/>
        </w:rPr>
        <w:tab/>
      </w:r>
      <w:r>
        <w:rPr>
          <w:rFonts w:hint="eastAsia" w:ascii="仿宋" w:hAnsi="仿宋" w:eastAsia="仿宋" w:cs="仿宋"/>
          <w:color w:val="auto"/>
          <w:spacing w:val="0"/>
          <w:sz w:val="24"/>
          <w:szCs w:val="24"/>
          <w:highlight w:val="none"/>
        </w:rPr>
        <w:t xml:space="preserve"> </w:t>
      </w:r>
    </w:p>
    <w:p w14:paraId="2171AE8D">
      <w:pPr>
        <w:keepNext w:val="0"/>
        <w:keepLines w:val="0"/>
        <w:pageBreakBefore w:val="0"/>
        <w:widowControl w:val="0"/>
        <w:tabs>
          <w:tab w:val="left" w:pos="8770"/>
          <w:tab w:val="left" w:pos="8780"/>
        </w:tabs>
        <w:kinsoku w:val="0"/>
        <w:wordWrap/>
        <w:overflowPunct/>
        <w:topLinePunct w:val="0"/>
        <w:autoSpaceDE w:val="0"/>
        <w:autoSpaceDN w:val="0"/>
        <w:bidi w:val="0"/>
        <w:adjustRightInd w:val="0"/>
        <w:snapToGrid w:val="0"/>
        <w:spacing w:line="460" w:lineRule="exact"/>
        <w:ind w:left="2890"/>
        <w:jc w:val="both"/>
        <w:textAlignment w:val="baseline"/>
        <w:outlineLvl w:val="9"/>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法定代表人或其委托代理人(签字或盖章)</w:t>
      </w:r>
    </w:p>
    <w:p w14:paraId="209E3EE6">
      <w:pPr>
        <w:keepNext w:val="0"/>
        <w:keepLines w:val="0"/>
        <w:pageBreakBefore w:val="0"/>
        <w:widowControl w:val="0"/>
        <w:tabs>
          <w:tab w:val="left" w:pos="8770"/>
          <w:tab w:val="left" w:pos="8780"/>
        </w:tabs>
        <w:kinsoku w:val="0"/>
        <w:wordWrap/>
        <w:overflowPunct/>
        <w:topLinePunct w:val="0"/>
        <w:autoSpaceDE w:val="0"/>
        <w:autoSpaceDN w:val="0"/>
        <w:bidi w:val="0"/>
        <w:adjustRightInd w:val="0"/>
        <w:snapToGrid w:val="0"/>
        <w:spacing w:line="460" w:lineRule="exact"/>
        <w:ind w:left="2890"/>
        <w:jc w:val="both"/>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 xml:space="preserve">成员名称： </w:t>
      </w:r>
      <w:r>
        <w:rPr>
          <w:rFonts w:hint="eastAsia" w:ascii="仿宋" w:hAnsi="仿宋" w:eastAsia="仿宋" w:cs="仿宋"/>
          <w:color w:val="auto"/>
          <w:spacing w:val="0"/>
          <w:sz w:val="24"/>
          <w:szCs w:val="24"/>
          <w:highlight w:val="none"/>
          <w:u w:val="single" w:color="auto"/>
        </w:rPr>
        <w:t xml:space="preserve">    </w:t>
      </w:r>
      <w:r>
        <w:rPr>
          <w:rFonts w:hint="eastAsia" w:ascii="仿宋" w:hAnsi="仿宋" w:eastAsia="仿宋" w:cs="仿宋"/>
          <w:color w:val="auto"/>
          <w:spacing w:val="0"/>
          <w:sz w:val="24"/>
          <w:szCs w:val="24"/>
          <w:highlight w:val="none"/>
          <w:u w:val="single" w:color="auto"/>
          <w:lang w:val="en-US" w:eastAsia="zh-CN"/>
        </w:rPr>
        <w:t xml:space="preserve">        </w:t>
      </w:r>
      <w:r>
        <w:rPr>
          <w:rFonts w:hint="eastAsia" w:ascii="仿宋" w:hAnsi="仿宋" w:eastAsia="仿宋" w:cs="仿宋"/>
          <w:color w:val="auto"/>
          <w:spacing w:val="5"/>
          <w:sz w:val="24"/>
          <w:szCs w:val="24"/>
          <w:highlight w:val="none"/>
          <w:u w:val="single" w:color="auto"/>
          <w:lang w:val="en-US" w:eastAsia="zh-CN"/>
        </w:rPr>
        <w:t xml:space="preserve"> </w:t>
      </w:r>
      <w:r>
        <w:rPr>
          <w:rFonts w:hint="eastAsia" w:ascii="仿宋" w:hAnsi="仿宋" w:eastAsia="仿宋" w:cs="仿宋"/>
          <w:color w:val="auto"/>
          <w:spacing w:val="5"/>
          <w:sz w:val="24"/>
          <w:szCs w:val="24"/>
          <w:highlight w:val="none"/>
          <w:u w:val="single" w:color="auto"/>
        </w:rPr>
        <w:t xml:space="preserve">      </w:t>
      </w:r>
      <w:r>
        <w:rPr>
          <w:rFonts w:hint="eastAsia" w:ascii="仿宋" w:hAnsi="仿宋" w:eastAsia="仿宋" w:cs="仿宋"/>
          <w:color w:val="auto"/>
          <w:spacing w:val="-24"/>
          <w:sz w:val="24"/>
          <w:szCs w:val="24"/>
          <w:highlight w:val="none"/>
          <w:u w:val="single" w:color="auto"/>
        </w:rPr>
        <w:t>(</w:t>
      </w:r>
      <w:r>
        <w:rPr>
          <w:rFonts w:hint="eastAsia" w:ascii="仿宋" w:hAnsi="仿宋" w:eastAsia="仿宋" w:cs="仿宋"/>
          <w:color w:val="auto"/>
          <w:spacing w:val="13"/>
          <w:sz w:val="24"/>
          <w:szCs w:val="24"/>
          <w:highlight w:val="none"/>
          <w:u w:val="single" w:color="auto"/>
        </w:rPr>
        <w:t xml:space="preserve"> </w:t>
      </w:r>
      <w:r>
        <w:rPr>
          <w:rFonts w:hint="eastAsia" w:ascii="仿宋" w:hAnsi="仿宋" w:eastAsia="仿宋" w:cs="仿宋"/>
          <w:color w:val="auto"/>
          <w:spacing w:val="-24"/>
          <w:sz w:val="24"/>
          <w:szCs w:val="24"/>
          <w:highlight w:val="none"/>
          <w:u w:val="single" w:color="auto"/>
        </w:rPr>
        <w:t>单</w:t>
      </w:r>
      <w:r>
        <w:rPr>
          <w:rFonts w:hint="eastAsia" w:ascii="仿宋" w:hAnsi="仿宋" w:eastAsia="仿宋" w:cs="仿宋"/>
          <w:color w:val="auto"/>
          <w:spacing w:val="9"/>
          <w:sz w:val="24"/>
          <w:szCs w:val="24"/>
          <w:highlight w:val="none"/>
          <w:u w:val="single" w:color="auto"/>
        </w:rPr>
        <w:t xml:space="preserve"> </w:t>
      </w:r>
      <w:r>
        <w:rPr>
          <w:rFonts w:hint="eastAsia" w:ascii="仿宋" w:hAnsi="仿宋" w:eastAsia="仿宋" w:cs="仿宋"/>
          <w:color w:val="auto"/>
          <w:spacing w:val="-24"/>
          <w:sz w:val="24"/>
          <w:szCs w:val="24"/>
          <w:highlight w:val="none"/>
          <w:u w:val="single" w:color="auto"/>
        </w:rPr>
        <w:t>位</w:t>
      </w:r>
      <w:r>
        <w:rPr>
          <w:rFonts w:hint="eastAsia" w:ascii="仿宋" w:hAnsi="仿宋" w:eastAsia="仿宋" w:cs="仿宋"/>
          <w:color w:val="auto"/>
          <w:spacing w:val="10"/>
          <w:sz w:val="24"/>
          <w:szCs w:val="24"/>
          <w:highlight w:val="none"/>
          <w:u w:val="single" w:color="auto"/>
        </w:rPr>
        <w:t xml:space="preserve"> </w:t>
      </w:r>
      <w:r>
        <w:rPr>
          <w:rFonts w:hint="eastAsia" w:ascii="仿宋" w:hAnsi="仿宋" w:eastAsia="仿宋" w:cs="仿宋"/>
          <w:color w:val="auto"/>
          <w:spacing w:val="-24"/>
          <w:sz w:val="24"/>
          <w:szCs w:val="24"/>
          <w:highlight w:val="none"/>
          <w:u w:val="single" w:color="auto"/>
        </w:rPr>
        <w:t>盖</w:t>
      </w:r>
      <w:r>
        <w:rPr>
          <w:rFonts w:hint="eastAsia" w:ascii="仿宋" w:hAnsi="仿宋" w:eastAsia="仿宋" w:cs="仿宋"/>
          <w:color w:val="auto"/>
          <w:spacing w:val="18"/>
          <w:sz w:val="24"/>
          <w:szCs w:val="24"/>
          <w:highlight w:val="none"/>
          <w:u w:val="single" w:color="auto"/>
        </w:rPr>
        <w:t xml:space="preserve"> </w:t>
      </w:r>
      <w:r>
        <w:rPr>
          <w:rFonts w:hint="eastAsia" w:ascii="仿宋" w:hAnsi="仿宋" w:eastAsia="仿宋" w:cs="仿宋"/>
          <w:color w:val="auto"/>
          <w:spacing w:val="-24"/>
          <w:sz w:val="24"/>
          <w:szCs w:val="24"/>
          <w:highlight w:val="none"/>
          <w:u w:val="single" w:color="auto"/>
        </w:rPr>
        <w:t>章</w:t>
      </w:r>
      <w:r>
        <w:rPr>
          <w:rFonts w:hint="eastAsia" w:ascii="仿宋" w:hAnsi="仿宋" w:eastAsia="仿宋" w:cs="仿宋"/>
          <w:color w:val="auto"/>
          <w:spacing w:val="10"/>
          <w:sz w:val="24"/>
          <w:szCs w:val="24"/>
          <w:highlight w:val="none"/>
          <w:u w:val="single" w:color="auto"/>
        </w:rPr>
        <w:t xml:space="preserve"> </w:t>
      </w:r>
      <w:r>
        <w:rPr>
          <w:rFonts w:hint="eastAsia" w:ascii="仿宋" w:hAnsi="仿宋" w:eastAsia="仿宋" w:cs="仿宋"/>
          <w:color w:val="auto"/>
          <w:spacing w:val="-24"/>
          <w:sz w:val="24"/>
          <w:szCs w:val="24"/>
          <w:highlight w:val="none"/>
          <w:u w:val="single" w:color="auto"/>
        </w:rPr>
        <w:t>)</w:t>
      </w:r>
      <w:r>
        <w:rPr>
          <w:rFonts w:hint="eastAsia" w:ascii="仿宋" w:hAnsi="仿宋" w:eastAsia="仿宋" w:cs="仿宋"/>
          <w:color w:val="auto"/>
          <w:sz w:val="24"/>
          <w:szCs w:val="24"/>
          <w:highlight w:val="none"/>
          <w:u w:val="single" w:color="auto"/>
        </w:rPr>
        <w:t xml:space="preserve">    </w:t>
      </w:r>
    </w:p>
    <w:p w14:paraId="376EF316">
      <w:pPr>
        <w:keepNext w:val="0"/>
        <w:keepLines w:val="0"/>
        <w:pageBreakBefore w:val="0"/>
        <w:widowControl w:val="0"/>
        <w:kinsoku w:val="0"/>
        <w:wordWrap/>
        <w:overflowPunct/>
        <w:topLinePunct w:val="0"/>
        <w:autoSpaceDE w:val="0"/>
        <w:autoSpaceDN w:val="0"/>
        <w:bidi w:val="0"/>
        <w:adjustRightInd w:val="0"/>
        <w:snapToGrid w:val="0"/>
        <w:spacing w:line="460" w:lineRule="exact"/>
        <w:ind w:left="289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法定代表人或其委托代理人(签字或盖章)</w:t>
      </w:r>
      <w:r>
        <w:rPr>
          <w:rFonts w:hint="eastAsia" w:ascii="仿宋" w:hAnsi="仿宋" w:eastAsia="仿宋" w:cs="仿宋"/>
          <w:color w:val="auto"/>
          <w:spacing w:val="11"/>
          <w:sz w:val="24"/>
          <w:szCs w:val="24"/>
          <w:highlight w:val="none"/>
          <w:lang w:eastAsia="zh-CN"/>
        </w:rPr>
        <w:t>：</w:t>
      </w:r>
      <w:r>
        <w:rPr>
          <w:rFonts w:hint="eastAsia" w:ascii="仿宋" w:hAnsi="仿宋" w:eastAsia="仿宋" w:cs="仿宋"/>
          <w:color w:val="auto"/>
          <w:sz w:val="24"/>
          <w:szCs w:val="24"/>
          <w:highlight w:val="none"/>
          <w:u w:val="single" w:color="auto"/>
        </w:rPr>
        <w:t xml:space="preserve">       </w:t>
      </w:r>
    </w:p>
    <w:p w14:paraId="68FF145B">
      <w:pPr>
        <w:keepNext w:val="0"/>
        <w:keepLines w:val="0"/>
        <w:pageBreakBefore w:val="0"/>
        <w:widowControl w:val="0"/>
        <w:tabs>
          <w:tab w:val="left" w:pos="6790"/>
        </w:tabs>
        <w:kinsoku w:val="0"/>
        <w:wordWrap/>
        <w:overflowPunct/>
        <w:topLinePunct w:val="0"/>
        <w:autoSpaceDE w:val="0"/>
        <w:autoSpaceDN w:val="0"/>
        <w:bidi w:val="0"/>
        <w:adjustRightInd w:val="0"/>
        <w:snapToGrid w:val="0"/>
        <w:spacing w:line="460" w:lineRule="exact"/>
        <w:ind w:left="5469" w:leftChars="0" w:hanging="9" w:firstLineChars="0"/>
        <w:textAlignment w:val="baseline"/>
        <w:outlineLvl w:val="9"/>
        <w:rPr>
          <w:rFonts w:hint="eastAsia" w:ascii="仿宋" w:hAnsi="仿宋" w:eastAsia="仿宋" w:cs="仿宋"/>
          <w:color w:val="auto"/>
          <w:spacing w:val="-29"/>
          <w:sz w:val="24"/>
          <w:szCs w:val="24"/>
          <w:highlight w:val="none"/>
        </w:rPr>
      </w:pPr>
      <w:r>
        <w:rPr>
          <w:rFonts w:hint="eastAsia" w:ascii="仿宋" w:hAnsi="仿宋" w:eastAsia="仿宋" w:cs="仿宋"/>
          <w:color w:val="auto"/>
          <w:sz w:val="24"/>
          <w:szCs w:val="24"/>
          <w:highlight w:val="none"/>
          <w:u w:val="single" w:color="auto"/>
          <w:lang w:val="en-US" w:eastAsia="zh-CN"/>
        </w:rPr>
        <w:t xml:space="preserve">     </w:t>
      </w:r>
      <w:r>
        <w:rPr>
          <w:rFonts w:hint="eastAsia" w:ascii="仿宋" w:hAnsi="仿宋" w:eastAsia="仿宋" w:cs="仿宋"/>
          <w:color w:val="auto"/>
          <w:spacing w:val="-29"/>
          <w:sz w:val="24"/>
          <w:szCs w:val="24"/>
          <w:highlight w:val="none"/>
        </w:rPr>
        <w:t>年</w:t>
      </w:r>
      <w:r>
        <w:rPr>
          <w:rFonts w:hint="eastAsia" w:ascii="仿宋" w:hAnsi="仿宋" w:eastAsia="仿宋" w:cs="仿宋"/>
          <w:color w:val="auto"/>
          <w:spacing w:val="-110"/>
          <w:sz w:val="24"/>
          <w:szCs w:val="24"/>
          <w:highlight w:val="none"/>
        </w:rPr>
        <w:t xml:space="preserve"> </w:t>
      </w:r>
      <w:r>
        <w:rPr>
          <w:rFonts w:hint="eastAsia" w:ascii="仿宋" w:hAnsi="仿宋" w:eastAsia="仿宋" w:cs="仿宋"/>
          <w:color w:val="auto"/>
          <w:spacing w:val="27"/>
          <w:sz w:val="24"/>
          <w:szCs w:val="24"/>
          <w:highlight w:val="none"/>
          <w:u w:val="single" w:color="auto"/>
        </w:rPr>
        <w:t xml:space="preserve">    </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29"/>
          <w:sz w:val="24"/>
          <w:szCs w:val="24"/>
          <w:highlight w:val="none"/>
        </w:rPr>
        <w:t>月</w:t>
      </w:r>
      <w:r>
        <w:rPr>
          <w:rFonts w:hint="eastAsia" w:ascii="仿宋" w:hAnsi="仿宋" w:eastAsia="仿宋" w:cs="仿宋"/>
          <w:color w:val="auto"/>
          <w:spacing w:val="26"/>
          <w:sz w:val="24"/>
          <w:szCs w:val="24"/>
          <w:highlight w:val="none"/>
          <w:u w:val="single" w:color="auto"/>
        </w:rPr>
        <w:t xml:space="preserve">  </w:t>
      </w:r>
      <w:r>
        <w:rPr>
          <w:rFonts w:hint="eastAsia" w:ascii="仿宋" w:hAnsi="仿宋" w:eastAsia="仿宋" w:cs="仿宋"/>
          <w:color w:val="auto"/>
          <w:spacing w:val="26"/>
          <w:sz w:val="24"/>
          <w:szCs w:val="24"/>
          <w:highlight w:val="none"/>
          <w:u w:val="single" w:color="auto"/>
          <w:lang w:val="en-US" w:eastAsia="zh-CN"/>
        </w:rPr>
        <w:t xml:space="preserve">    </w:t>
      </w:r>
      <w:r>
        <w:rPr>
          <w:rFonts w:hint="eastAsia" w:ascii="仿宋" w:hAnsi="仿宋" w:eastAsia="仿宋" w:cs="仿宋"/>
          <w:color w:val="auto"/>
          <w:spacing w:val="-29"/>
          <w:sz w:val="24"/>
          <w:szCs w:val="24"/>
          <w:highlight w:val="none"/>
        </w:rPr>
        <w:t>日</w:t>
      </w:r>
    </w:p>
    <w:p w14:paraId="0FD64A7D">
      <w:pPr>
        <w:snapToGrid w:val="0"/>
        <w:spacing w:before="120" w:beforeLines="50" w:after="50"/>
        <w:jc w:val="center"/>
        <w:rPr>
          <w:rFonts w:hint="eastAsia" w:ascii="仿宋" w:hAnsi="仿宋" w:eastAsia="仿宋" w:cs="仿宋"/>
          <w:b/>
          <w:bCs/>
          <w:sz w:val="28"/>
          <w:szCs w:val="28"/>
        </w:rPr>
      </w:pPr>
    </w:p>
    <w:p w14:paraId="47EC2077">
      <w:pPr>
        <w:snapToGrid w:val="0"/>
        <w:spacing w:before="120" w:beforeLines="50" w:after="50"/>
        <w:jc w:val="center"/>
        <w:rPr>
          <w:rFonts w:hint="eastAsia" w:ascii="仿宋" w:hAnsi="仿宋" w:eastAsia="仿宋" w:cs="仿宋"/>
          <w:b/>
          <w:bCs/>
          <w:sz w:val="28"/>
          <w:szCs w:val="28"/>
        </w:rPr>
      </w:pPr>
    </w:p>
    <w:p w14:paraId="04374064">
      <w:pPr>
        <w:pStyle w:val="12"/>
        <w:rPr>
          <w:rFonts w:hint="eastAsia"/>
        </w:rPr>
      </w:pPr>
    </w:p>
    <w:p w14:paraId="5515CCC4">
      <w:pPr>
        <w:rPr>
          <w:rFonts w:hint="eastAsia" w:ascii="仿宋" w:hAnsi="仿宋" w:eastAsia="仿宋" w:cs="仿宋"/>
          <w:b/>
          <w:bCs/>
          <w:sz w:val="28"/>
          <w:szCs w:val="28"/>
        </w:rPr>
      </w:pPr>
      <w:r>
        <w:rPr>
          <w:rFonts w:hint="eastAsia" w:ascii="仿宋" w:hAnsi="仿宋" w:eastAsia="仿宋" w:cs="仿宋"/>
          <w:b/>
          <w:bCs/>
          <w:sz w:val="28"/>
          <w:szCs w:val="28"/>
        </w:rPr>
        <w:br w:type="page"/>
      </w:r>
    </w:p>
    <w:p w14:paraId="4F50B294">
      <w:pPr>
        <w:snapToGrid w:val="0"/>
        <w:spacing w:before="120" w:beforeLines="50" w:after="50"/>
        <w:jc w:val="left"/>
        <w:rPr>
          <w:rFonts w:hint="eastAsia" w:ascii="仿宋" w:hAnsi="仿宋" w:eastAsia="仿宋" w:cs="仿宋"/>
          <w:sz w:val="28"/>
          <w:szCs w:val="28"/>
        </w:rPr>
      </w:pPr>
    </w:p>
    <w:p w14:paraId="4DD82545">
      <w:pPr>
        <w:spacing w:line="360" w:lineRule="auto"/>
        <w:ind w:firstLine="422"/>
        <w:jc w:val="left"/>
        <w:rPr>
          <w:rFonts w:ascii="仿宋" w:hAnsi="仿宋" w:eastAsia="仿宋" w:cs="仿宋"/>
          <w:b/>
          <w:szCs w:val="21"/>
        </w:rPr>
      </w:pPr>
      <w:bookmarkStart w:id="389" w:name="法定代表人身份证明"/>
      <w:r>
        <w:rPr>
          <w:rFonts w:hint="eastAsia" w:ascii="仿宋" w:hAnsi="仿宋" w:eastAsia="仿宋" w:cs="仿宋"/>
          <w:b/>
          <w:szCs w:val="21"/>
        </w:rPr>
        <w:t>附件1-1</w:t>
      </w:r>
    </w:p>
    <w:bookmarkEnd w:id="389"/>
    <w:p w14:paraId="0257EB1A">
      <w:pPr>
        <w:spacing w:line="360" w:lineRule="auto"/>
        <w:ind w:firstLine="422"/>
        <w:jc w:val="center"/>
        <w:rPr>
          <w:rFonts w:ascii="仿宋" w:hAnsi="仿宋" w:eastAsia="仿宋" w:cs="仿宋"/>
          <w:b/>
          <w:bCs/>
          <w:kern w:val="0"/>
          <w:szCs w:val="21"/>
        </w:rPr>
      </w:pPr>
    </w:p>
    <w:p w14:paraId="7EEB8AF0">
      <w:pPr>
        <w:snapToGrid w:val="0"/>
        <w:spacing w:line="360" w:lineRule="auto"/>
        <w:ind w:firstLine="562"/>
        <w:jc w:val="center"/>
        <w:rPr>
          <w:rFonts w:ascii="仿宋" w:hAnsi="仿宋" w:eastAsia="仿宋" w:cs="仿宋"/>
          <w:b/>
          <w:bCs/>
          <w:sz w:val="28"/>
          <w:szCs w:val="28"/>
        </w:rPr>
      </w:pPr>
      <w:r>
        <w:rPr>
          <w:rFonts w:hint="eastAsia" w:ascii="仿宋" w:hAnsi="仿宋" w:eastAsia="仿宋" w:cs="仿宋"/>
          <w:b/>
          <w:bCs/>
          <w:sz w:val="28"/>
          <w:szCs w:val="28"/>
        </w:rPr>
        <w:t>法定代表人身份证明</w:t>
      </w:r>
    </w:p>
    <w:p w14:paraId="3FEDAF39">
      <w:pPr>
        <w:widowControl/>
        <w:spacing w:line="360" w:lineRule="auto"/>
        <w:ind w:firstLine="422"/>
        <w:jc w:val="center"/>
        <w:rPr>
          <w:rFonts w:ascii="仿宋" w:hAnsi="仿宋" w:eastAsia="仿宋" w:cs="仿宋"/>
          <w:b/>
          <w:bCs/>
          <w:kern w:val="0"/>
          <w:szCs w:val="21"/>
        </w:rPr>
      </w:pPr>
    </w:p>
    <w:p w14:paraId="07770B74">
      <w:pPr>
        <w:widowControl/>
        <w:spacing w:line="360" w:lineRule="auto"/>
        <w:ind w:firstLine="420"/>
        <w:jc w:val="left"/>
        <w:rPr>
          <w:rFonts w:ascii="仿宋" w:hAnsi="仿宋" w:eastAsia="仿宋" w:cs="仿宋"/>
          <w:kern w:val="0"/>
          <w:sz w:val="24"/>
          <w:szCs w:val="24"/>
        </w:rPr>
      </w:pPr>
    </w:p>
    <w:p w14:paraId="664C57F6">
      <w:pPr>
        <w:widowControl/>
        <w:spacing w:line="360" w:lineRule="auto"/>
        <w:ind w:firstLine="420"/>
        <w:rPr>
          <w:rFonts w:hint="default" w:ascii="仿宋" w:hAnsi="仿宋" w:eastAsia="仿宋" w:cs="仿宋"/>
          <w:kern w:val="0"/>
          <w:sz w:val="24"/>
          <w:szCs w:val="24"/>
          <w:u w:val="single"/>
          <w:lang w:val="en-US" w:eastAsia="zh-CN"/>
        </w:rPr>
      </w:pPr>
      <w:r>
        <w:rPr>
          <w:rFonts w:hint="eastAsia" w:ascii="仿宋" w:hAnsi="仿宋" w:eastAsia="仿宋" w:cs="仿宋"/>
          <w:kern w:val="0"/>
          <w:sz w:val="24"/>
          <w:szCs w:val="24"/>
        </w:rPr>
        <w:t>单位名称：</w:t>
      </w:r>
      <w:r>
        <w:rPr>
          <w:rFonts w:hint="eastAsia" w:ascii="仿宋" w:hAnsi="仿宋" w:eastAsia="仿宋" w:cs="仿宋"/>
          <w:kern w:val="0"/>
          <w:sz w:val="24"/>
          <w:szCs w:val="24"/>
          <w:u w:val="single"/>
          <w:lang w:val="en-US" w:eastAsia="zh-CN"/>
        </w:rPr>
        <w:t xml:space="preserve">                           </w:t>
      </w:r>
    </w:p>
    <w:p w14:paraId="6EF68420">
      <w:pPr>
        <w:widowControl/>
        <w:spacing w:line="360" w:lineRule="auto"/>
        <w:ind w:firstLine="420"/>
        <w:rPr>
          <w:rFonts w:hint="default" w:ascii="仿宋" w:hAnsi="仿宋" w:eastAsia="仿宋" w:cs="仿宋"/>
          <w:kern w:val="0"/>
          <w:sz w:val="24"/>
          <w:szCs w:val="24"/>
          <w:u w:val="single"/>
          <w:lang w:val="en-US" w:eastAsia="zh-CN"/>
        </w:rPr>
      </w:pPr>
      <w:r>
        <w:rPr>
          <w:rFonts w:hint="eastAsia" w:ascii="仿宋" w:hAnsi="仿宋" w:eastAsia="仿宋" w:cs="仿宋"/>
          <w:kern w:val="0"/>
          <w:sz w:val="24"/>
          <w:szCs w:val="24"/>
        </w:rPr>
        <w:t>单位性质：</w:t>
      </w:r>
      <w:r>
        <w:rPr>
          <w:rFonts w:hint="eastAsia" w:ascii="仿宋" w:hAnsi="仿宋" w:eastAsia="仿宋" w:cs="仿宋"/>
          <w:kern w:val="0"/>
          <w:sz w:val="24"/>
          <w:szCs w:val="24"/>
          <w:u w:val="single"/>
          <w:lang w:val="en-US" w:eastAsia="zh-CN"/>
        </w:rPr>
        <w:t xml:space="preserve">                            </w:t>
      </w:r>
    </w:p>
    <w:p w14:paraId="63C434EC">
      <w:pPr>
        <w:widowControl/>
        <w:spacing w:line="360" w:lineRule="auto"/>
        <w:ind w:firstLine="420"/>
        <w:rPr>
          <w:rFonts w:hint="eastAsia" w:ascii="仿宋" w:hAnsi="仿宋" w:eastAsia="仿宋" w:cs="仿宋"/>
          <w:kern w:val="0"/>
          <w:sz w:val="24"/>
          <w:szCs w:val="24"/>
          <w:u w:val="single"/>
          <w:lang w:val="en-US" w:eastAsia="zh-CN"/>
        </w:rPr>
      </w:pPr>
      <w:r>
        <w:rPr>
          <w:rFonts w:hint="eastAsia" w:ascii="仿宋" w:hAnsi="仿宋" w:eastAsia="仿宋" w:cs="仿宋"/>
          <w:kern w:val="0"/>
          <w:sz w:val="24"/>
          <w:szCs w:val="24"/>
        </w:rPr>
        <w:t>地    址：</w:t>
      </w:r>
      <w:r>
        <w:rPr>
          <w:rFonts w:hint="eastAsia" w:ascii="仿宋" w:hAnsi="仿宋" w:eastAsia="仿宋" w:cs="仿宋"/>
          <w:kern w:val="0"/>
          <w:sz w:val="24"/>
          <w:szCs w:val="24"/>
          <w:u w:val="single"/>
          <w:lang w:val="en-US" w:eastAsia="zh-CN"/>
        </w:rPr>
        <w:t xml:space="preserve">                          </w:t>
      </w:r>
    </w:p>
    <w:p w14:paraId="6862E096">
      <w:pPr>
        <w:widowControl/>
        <w:spacing w:line="360" w:lineRule="auto"/>
        <w:ind w:firstLine="420"/>
        <w:rPr>
          <w:rFonts w:ascii="仿宋" w:hAnsi="仿宋" w:eastAsia="仿宋" w:cs="仿宋"/>
          <w:kern w:val="0"/>
          <w:sz w:val="24"/>
          <w:szCs w:val="24"/>
          <w:u w:val="single"/>
        </w:rPr>
      </w:pPr>
      <w:r>
        <w:rPr>
          <w:rFonts w:hint="eastAsia" w:ascii="仿宋" w:hAnsi="仿宋" w:eastAsia="仿宋" w:cs="仿宋"/>
          <w:kern w:val="0"/>
          <w:sz w:val="24"/>
          <w:szCs w:val="24"/>
        </w:rPr>
        <w:t>成立时间：</w:t>
      </w:r>
      <w:r>
        <w:rPr>
          <w:rFonts w:hint="eastAsia" w:ascii="仿宋" w:hAnsi="仿宋" w:eastAsia="仿宋" w:cs="仿宋"/>
          <w:kern w:val="0"/>
          <w:sz w:val="24"/>
          <w:szCs w:val="24"/>
          <w:u w:val="single"/>
        </w:rPr>
        <w:t xml:space="preserve">     年    月    日</w:t>
      </w:r>
    </w:p>
    <w:p w14:paraId="777724C1">
      <w:pPr>
        <w:widowControl/>
        <w:spacing w:line="360" w:lineRule="auto"/>
        <w:ind w:firstLine="420"/>
        <w:rPr>
          <w:rFonts w:hint="eastAsia" w:ascii="仿宋" w:hAnsi="仿宋" w:eastAsia="仿宋" w:cs="仿宋"/>
          <w:kern w:val="0"/>
          <w:sz w:val="24"/>
          <w:szCs w:val="24"/>
          <w:u w:val="none"/>
          <w:lang w:val="en-US" w:eastAsia="zh-CN"/>
        </w:rPr>
      </w:pPr>
      <w:r>
        <w:rPr>
          <w:rFonts w:hint="eastAsia" w:ascii="仿宋" w:hAnsi="仿宋" w:eastAsia="仿宋" w:cs="仿宋"/>
          <w:kern w:val="0"/>
          <w:sz w:val="24"/>
          <w:szCs w:val="24"/>
        </w:rPr>
        <w:t>经营期限：</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none"/>
          <w:lang w:val="en-US" w:eastAsia="zh-CN"/>
        </w:rPr>
        <w:t xml:space="preserve">  </w:t>
      </w:r>
    </w:p>
    <w:p w14:paraId="475C3D13">
      <w:pPr>
        <w:widowControl/>
        <w:spacing w:line="360" w:lineRule="auto"/>
        <w:ind w:firstLine="420"/>
        <w:rPr>
          <w:rFonts w:hint="default" w:ascii="仿宋" w:hAnsi="仿宋" w:eastAsia="仿宋" w:cs="仿宋"/>
          <w:kern w:val="0"/>
          <w:sz w:val="24"/>
          <w:szCs w:val="24"/>
          <w:u w:val="single"/>
          <w:lang w:val="en-US" w:eastAsia="zh-CN"/>
        </w:rPr>
      </w:pPr>
      <w:r>
        <w:rPr>
          <w:rFonts w:hint="eastAsia" w:ascii="仿宋" w:hAnsi="仿宋" w:eastAsia="仿宋" w:cs="仿宋"/>
          <w:kern w:val="0"/>
          <w:sz w:val="24"/>
          <w:szCs w:val="24"/>
        </w:rPr>
        <w:t>姓    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性    别：</w:t>
      </w:r>
      <w:r>
        <w:rPr>
          <w:rFonts w:hint="eastAsia" w:ascii="仿宋" w:hAnsi="仿宋" w:eastAsia="仿宋" w:cs="仿宋"/>
          <w:kern w:val="0"/>
          <w:sz w:val="24"/>
          <w:szCs w:val="24"/>
          <w:u w:val="single"/>
          <w:lang w:val="en-US" w:eastAsia="zh-CN"/>
        </w:rPr>
        <w:t xml:space="preserve">             </w:t>
      </w:r>
    </w:p>
    <w:p w14:paraId="60363576">
      <w:pPr>
        <w:widowControl/>
        <w:spacing w:line="360" w:lineRule="auto"/>
        <w:ind w:firstLine="420"/>
        <w:rPr>
          <w:rFonts w:hint="default" w:ascii="仿宋" w:hAnsi="仿宋" w:eastAsia="仿宋" w:cs="仿宋"/>
          <w:kern w:val="0"/>
          <w:sz w:val="24"/>
          <w:szCs w:val="24"/>
          <w:u w:val="single"/>
          <w:lang w:val="en-US" w:eastAsia="zh-CN"/>
        </w:rPr>
      </w:pPr>
      <w:r>
        <w:rPr>
          <w:rFonts w:hint="eastAsia" w:ascii="仿宋" w:hAnsi="仿宋" w:eastAsia="仿宋" w:cs="仿宋"/>
          <w:kern w:val="0"/>
          <w:sz w:val="24"/>
          <w:szCs w:val="24"/>
        </w:rPr>
        <w:t>年    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职    务：</w:t>
      </w:r>
      <w:r>
        <w:rPr>
          <w:rFonts w:hint="eastAsia" w:ascii="仿宋" w:hAnsi="仿宋" w:eastAsia="仿宋" w:cs="仿宋"/>
          <w:kern w:val="0"/>
          <w:sz w:val="24"/>
          <w:szCs w:val="24"/>
          <w:u w:val="single"/>
          <w:lang w:val="en-US" w:eastAsia="zh-CN"/>
        </w:rPr>
        <w:t xml:space="preserve">              </w:t>
      </w:r>
    </w:p>
    <w:p w14:paraId="52B9A38C">
      <w:pPr>
        <w:widowControl/>
        <w:spacing w:line="360" w:lineRule="auto"/>
        <w:ind w:firstLine="420"/>
        <w:rPr>
          <w:rFonts w:ascii="仿宋" w:hAnsi="仿宋" w:eastAsia="仿宋" w:cs="仿宋"/>
          <w:kern w:val="0"/>
          <w:sz w:val="24"/>
          <w:szCs w:val="24"/>
        </w:rPr>
      </w:pPr>
      <w:r>
        <w:rPr>
          <w:rFonts w:hint="eastAsia" w:ascii="仿宋" w:hAnsi="仿宋" w:eastAsia="仿宋" w:cs="仿宋"/>
          <w:kern w:val="0"/>
          <w:sz w:val="24"/>
          <w:szCs w:val="24"/>
        </w:rPr>
        <w:t xml:space="preserve">系 </w:t>
      </w:r>
      <w:r>
        <w:rPr>
          <w:rFonts w:hint="eastAsia" w:ascii="仿宋" w:hAnsi="仿宋" w:eastAsia="仿宋" w:cs="仿宋"/>
          <w:kern w:val="0"/>
          <w:sz w:val="24"/>
          <w:szCs w:val="24"/>
          <w:u w:val="single"/>
        </w:rPr>
        <w:t xml:space="preserve">           （投标人名称</w:t>
      </w:r>
      <w:r>
        <w:rPr>
          <w:rFonts w:hint="eastAsia" w:ascii="仿宋" w:hAnsi="仿宋" w:eastAsia="仿宋" w:cs="仿宋"/>
          <w:kern w:val="0"/>
          <w:sz w:val="24"/>
          <w:szCs w:val="24"/>
        </w:rPr>
        <w:t>）的法定代表人。</w:t>
      </w:r>
    </w:p>
    <w:p w14:paraId="676EBD90">
      <w:pPr>
        <w:widowControl/>
        <w:spacing w:line="360" w:lineRule="auto"/>
        <w:ind w:firstLine="420"/>
        <w:rPr>
          <w:rFonts w:ascii="仿宋" w:hAnsi="仿宋" w:eastAsia="仿宋" w:cs="仿宋"/>
          <w:kern w:val="0"/>
          <w:sz w:val="24"/>
          <w:szCs w:val="24"/>
        </w:rPr>
      </w:pPr>
      <w:r>
        <w:rPr>
          <w:rFonts w:hint="eastAsia" w:ascii="仿宋" w:hAnsi="仿宋" w:eastAsia="仿宋" w:cs="仿宋"/>
          <w:kern w:val="0"/>
          <w:sz w:val="24"/>
          <w:szCs w:val="24"/>
        </w:rPr>
        <w:t>特此证明。</w:t>
      </w:r>
    </w:p>
    <w:p w14:paraId="15A71084">
      <w:pPr>
        <w:widowControl/>
        <w:spacing w:line="360" w:lineRule="auto"/>
        <w:ind w:firstLine="420"/>
        <w:rPr>
          <w:rFonts w:ascii="仿宋" w:hAnsi="仿宋" w:eastAsia="仿宋" w:cs="仿宋"/>
          <w:kern w:val="0"/>
          <w:sz w:val="24"/>
          <w:szCs w:val="24"/>
        </w:rPr>
      </w:pPr>
    </w:p>
    <w:p w14:paraId="248282D7">
      <w:pPr>
        <w:widowControl/>
        <w:spacing w:line="360" w:lineRule="auto"/>
        <w:ind w:firstLine="420"/>
        <w:rPr>
          <w:rFonts w:ascii="仿宋" w:hAnsi="仿宋" w:eastAsia="仿宋" w:cs="仿宋"/>
          <w:kern w:val="0"/>
          <w:sz w:val="24"/>
          <w:szCs w:val="24"/>
        </w:rPr>
      </w:pPr>
    </w:p>
    <w:p w14:paraId="6DFFC327">
      <w:pPr>
        <w:widowControl/>
        <w:spacing w:line="360" w:lineRule="auto"/>
        <w:ind w:firstLine="420"/>
        <w:rPr>
          <w:rFonts w:ascii="仿宋" w:hAnsi="仿宋" w:eastAsia="仿宋" w:cs="仿宋"/>
          <w:kern w:val="0"/>
          <w:sz w:val="24"/>
          <w:szCs w:val="24"/>
        </w:rPr>
      </w:pPr>
      <w:r>
        <w:rPr>
          <w:rFonts w:hint="eastAsia" w:ascii="仿宋" w:hAnsi="仿宋" w:eastAsia="仿宋" w:cs="仿宋"/>
          <w:kern w:val="0"/>
          <w:sz w:val="24"/>
          <w:szCs w:val="24"/>
        </w:rPr>
        <w:t>投标人名称：（盖章）</w:t>
      </w:r>
    </w:p>
    <w:p w14:paraId="3C44F8E1">
      <w:pPr>
        <w:widowControl/>
        <w:spacing w:line="360" w:lineRule="auto"/>
        <w:ind w:firstLine="420"/>
        <w:rPr>
          <w:rFonts w:ascii="仿宋" w:hAnsi="仿宋" w:eastAsia="仿宋" w:cs="仿宋"/>
          <w:kern w:val="0"/>
          <w:sz w:val="24"/>
          <w:szCs w:val="24"/>
          <w:u w:val="single"/>
        </w:rPr>
      </w:pPr>
    </w:p>
    <w:p w14:paraId="0B0664B6">
      <w:pPr>
        <w:widowControl/>
        <w:spacing w:line="360" w:lineRule="auto"/>
        <w:ind w:firstLine="6120" w:firstLineChars="2550"/>
        <w:rPr>
          <w:rFonts w:ascii="仿宋" w:hAnsi="仿宋" w:eastAsia="仿宋" w:cs="仿宋"/>
          <w:kern w:val="0"/>
          <w:sz w:val="24"/>
          <w:szCs w:val="24"/>
        </w:rPr>
      </w:pPr>
      <w:r>
        <w:rPr>
          <w:rFonts w:hint="eastAsia" w:ascii="仿宋" w:hAnsi="仿宋" w:eastAsia="仿宋" w:cs="仿宋"/>
          <w:kern w:val="0"/>
          <w:sz w:val="24"/>
          <w:szCs w:val="24"/>
        </w:rPr>
        <w:t xml:space="preserve">日期：         年   月    日 </w:t>
      </w:r>
    </w:p>
    <w:p w14:paraId="7C169AD0">
      <w:pPr>
        <w:spacing w:line="360" w:lineRule="auto"/>
        <w:ind w:firstLine="422"/>
        <w:jc w:val="left"/>
        <w:rPr>
          <w:rFonts w:ascii="仿宋" w:hAnsi="仿宋" w:eastAsia="仿宋" w:cs="仿宋"/>
          <w:b/>
          <w:bCs/>
          <w:sz w:val="24"/>
          <w:szCs w:val="24"/>
        </w:rPr>
      </w:pPr>
      <w:r>
        <w:rPr>
          <w:rFonts w:hint="eastAsia" w:ascii="仿宋" w:hAnsi="仿宋" w:eastAsia="仿宋" w:cs="仿宋"/>
          <w:b/>
          <w:bCs/>
          <w:sz w:val="24"/>
          <w:szCs w:val="24"/>
        </w:rPr>
        <w:t>所需附件：</w:t>
      </w:r>
      <w:r>
        <w:rPr>
          <w:rFonts w:hint="eastAsia" w:ascii="仿宋" w:hAnsi="仿宋" w:eastAsia="仿宋" w:cs="仿宋"/>
          <w:b/>
          <w:sz w:val="24"/>
          <w:szCs w:val="24"/>
        </w:rPr>
        <w:t>法定代表人（单位负责人）身份证复印件</w:t>
      </w:r>
    </w:p>
    <w:p w14:paraId="2194F2F1">
      <w:pPr>
        <w:spacing w:line="360" w:lineRule="auto"/>
        <w:ind w:firstLine="422"/>
        <w:jc w:val="left"/>
        <w:rPr>
          <w:rFonts w:ascii="仿宋" w:hAnsi="仿宋" w:eastAsia="仿宋" w:cs="仿宋"/>
          <w:b/>
          <w:szCs w:val="21"/>
        </w:rPr>
      </w:pPr>
      <w:r>
        <w:rPr>
          <w:rFonts w:hint="eastAsia" w:ascii="仿宋" w:hAnsi="仿宋" w:eastAsia="仿宋" w:cs="仿宋"/>
          <w:b/>
          <w:bCs/>
          <w:sz w:val="24"/>
          <w:szCs w:val="24"/>
        </w:rPr>
        <w:br w:type="page"/>
      </w:r>
      <w:bookmarkStart w:id="390" w:name="法定代表人授权委托书"/>
      <w:r>
        <w:rPr>
          <w:rFonts w:hint="eastAsia" w:ascii="仿宋" w:hAnsi="仿宋" w:eastAsia="仿宋" w:cs="仿宋"/>
          <w:b/>
          <w:szCs w:val="21"/>
        </w:rPr>
        <w:t>附件1-2</w:t>
      </w:r>
      <w:bookmarkEnd w:id="390"/>
    </w:p>
    <w:p w14:paraId="1112BDAE">
      <w:pPr>
        <w:spacing w:line="360" w:lineRule="auto"/>
        <w:ind w:firstLine="422"/>
        <w:jc w:val="center"/>
        <w:rPr>
          <w:rFonts w:ascii="仿宋" w:hAnsi="仿宋" w:eastAsia="仿宋" w:cs="仿宋"/>
          <w:b/>
          <w:bCs/>
          <w:szCs w:val="21"/>
        </w:rPr>
      </w:pPr>
    </w:p>
    <w:p w14:paraId="1191CFD0">
      <w:pPr>
        <w:snapToGrid w:val="0"/>
        <w:spacing w:line="360" w:lineRule="auto"/>
        <w:ind w:firstLine="562"/>
        <w:jc w:val="center"/>
        <w:rPr>
          <w:rFonts w:ascii="仿宋" w:hAnsi="仿宋" w:eastAsia="仿宋" w:cs="仿宋"/>
          <w:b/>
          <w:bCs/>
          <w:sz w:val="28"/>
          <w:szCs w:val="28"/>
        </w:rPr>
      </w:pPr>
      <w:r>
        <w:rPr>
          <w:rFonts w:hint="eastAsia" w:ascii="仿宋" w:hAnsi="仿宋" w:eastAsia="仿宋" w:cs="仿宋"/>
          <w:b/>
          <w:bCs/>
          <w:sz w:val="28"/>
          <w:szCs w:val="28"/>
        </w:rPr>
        <w:t>法定代表人授权委托书</w:t>
      </w:r>
    </w:p>
    <w:p w14:paraId="0B616A29">
      <w:pPr>
        <w:spacing w:line="360" w:lineRule="auto"/>
        <w:ind w:firstLine="420"/>
        <w:rPr>
          <w:rFonts w:ascii="仿宋" w:hAnsi="仿宋" w:eastAsia="仿宋" w:cs="仿宋"/>
          <w:szCs w:val="21"/>
        </w:rPr>
      </w:pPr>
    </w:p>
    <w:p w14:paraId="0BAE3DDB">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常山县常投控股有限公司：</w:t>
      </w:r>
    </w:p>
    <w:p w14:paraId="55D99DED">
      <w:pPr>
        <w:spacing w:line="360" w:lineRule="auto"/>
        <w:ind w:firstLine="420"/>
        <w:rPr>
          <w:rFonts w:ascii="仿宋" w:hAnsi="仿宋" w:eastAsia="仿宋" w:cs="仿宋"/>
          <w:sz w:val="24"/>
          <w:szCs w:val="24"/>
        </w:rPr>
      </w:pPr>
      <w:r>
        <w:rPr>
          <w:rFonts w:hint="eastAsia" w:ascii="仿宋" w:hAnsi="仿宋" w:eastAsia="仿宋" w:cs="仿宋"/>
          <w:sz w:val="24"/>
          <w:szCs w:val="24"/>
        </w:rPr>
        <w:t xml:space="preserve">     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（投标人名称）    </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 xml:space="preserve">     （姓名） </w:t>
      </w:r>
      <w:r>
        <w:rPr>
          <w:rFonts w:hint="eastAsia" w:ascii="仿宋" w:hAnsi="仿宋" w:eastAsia="仿宋" w:cs="仿宋"/>
          <w:sz w:val="24"/>
          <w:szCs w:val="24"/>
        </w:rPr>
        <w:t xml:space="preserve"> 以我方的名义参加贵处组织的</w:t>
      </w:r>
      <w:r>
        <w:rPr>
          <w:rFonts w:hint="eastAsia" w:ascii="仿宋" w:hAnsi="仿宋" w:eastAsia="仿宋" w:cs="仿宋"/>
          <w:sz w:val="24"/>
          <w:szCs w:val="24"/>
          <w:u w:val="single"/>
        </w:rPr>
        <w:t>（项目名称）     ，   （项目编号   ）</w:t>
      </w:r>
      <w:r>
        <w:rPr>
          <w:rFonts w:hint="eastAsia" w:ascii="仿宋" w:hAnsi="仿宋" w:eastAsia="仿宋" w:cs="仿宋"/>
          <w:sz w:val="24"/>
          <w:szCs w:val="24"/>
        </w:rPr>
        <w:t>的投标活动，并代表我方全权办理针对上述项目的投标文件签署、投标、参加开标会议、签约（如我方中标）等具体事务和签署相关文件。</w:t>
      </w:r>
    </w:p>
    <w:p w14:paraId="197BBDD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我方对被授权人签名的事项负全部责任。</w:t>
      </w:r>
    </w:p>
    <w:p w14:paraId="5ED05EF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在撤销授权的书面通知以前，本授权书一直有效。被授权人在授权书有效期内签署的所有文件不因授权的撤销而失效。被授权人无转委托权，特此委托。</w:t>
      </w:r>
    </w:p>
    <w:p w14:paraId="43531C2D">
      <w:pPr>
        <w:spacing w:line="360" w:lineRule="auto"/>
        <w:ind w:firstLine="480" w:firstLineChars="200"/>
        <w:rPr>
          <w:rFonts w:ascii="仿宋" w:hAnsi="仿宋" w:eastAsia="仿宋" w:cs="仿宋"/>
          <w:sz w:val="24"/>
          <w:szCs w:val="24"/>
        </w:rPr>
      </w:pPr>
    </w:p>
    <w:p w14:paraId="61C2016C">
      <w:pPr>
        <w:spacing w:line="360" w:lineRule="auto"/>
        <w:ind w:firstLine="420"/>
        <w:rPr>
          <w:rFonts w:ascii="仿宋" w:hAnsi="仿宋" w:eastAsia="仿宋" w:cs="仿宋"/>
          <w:sz w:val="24"/>
          <w:szCs w:val="24"/>
          <w:u w:val="single"/>
        </w:rPr>
      </w:pPr>
      <w:r>
        <w:rPr>
          <w:rFonts w:hint="eastAsia" w:ascii="仿宋" w:hAnsi="仿宋" w:eastAsia="仿宋" w:cs="仿宋"/>
          <w:sz w:val="24"/>
          <w:szCs w:val="24"/>
        </w:rPr>
        <w:t>被授权人签字：               职务：</w:t>
      </w:r>
    </w:p>
    <w:p w14:paraId="59E355C5">
      <w:pPr>
        <w:spacing w:line="360" w:lineRule="auto"/>
        <w:ind w:firstLine="420"/>
        <w:rPr>
          <w:rFonts w:ascii="仿宋" w:hAnsi="仿宋" w:eastAsia="仿宋" w:cs="仿宋"/>
          <w:sz w:val="24"/>
          <w:szCs w:val="24"/>
        </w:rPr>
      </w:pPr>
      <w:r>
        <w:rPr>
          <w:rFonts w:hint="eastAsia" w:ascii="仿宋" w:hAnsi="仿宋" w:eastAsia="仿宋" w:cs="仿宋"/>
          <w:sz w:val="24"/>
          <w:szCs w:val="24"/>
        </w:rPr>
        <w:t>被授权人身份证号码：</w:t>
      </w:r>
    </w:p>
    <w:p w14:paraId="53BB75D9">
      <w:pPr>
        <w:spacing w:line="360" w:lineRule="auto"/>
        <w:ind w:firstLine="420"/>
        <w:rPr>
          <w:rFonts w:ascii="仿宋" w:hAnsi="仿宋" w:eastAsia="仿宋" w:cs="仿宋"/>
          <w:sz w:val="24"/>
          <w:szCs w:val="24"/>
        </w:rPr>
      </w:pPr>
      <w:r>
        <w:rPr>
          <w:rFonts w:hint="eastAsia" w:ascii="仿宋" w:hAnsi="仿宋" w:eastAsia="仿宋" w:cs="仿宋"/>
          <w:sz w:val="24"/>
          <w:szCs w:val="24"/>
        </w:rPr>
        <w:t>联系电话：              手机：</w:t>
      </w:r>
    </w:p>
    <w:p w14:paraId="5166EB86">
      <w:pPr>
        <w:spacing w:line="360" w:lineRule="auto"/>
        <w:ind w:firstLine="420"/>
        <w:rPr>
          <w:rFonts w:ascii="仿宋" w:hAnsi="仿宋" w:eastAsia="仿宋" w:cs="仿宋"/>
          <w:sz w:val="24"/>
          <w:szCs w:val="24"/>
        </w:rPr>
      </w:pPr>
      <w:r>
        <w:rPr>
          <w:rFonts w:hint="eastAsia" w:ascii="仿宋" w:hAnsi="仿宋" w:eastAsia="仿宋" w:cs="仿宋"/>
          <w:sz w:val="24"/>
          <w:szCs w:val="24"/>
        </w:rPr>
        <w:t>投标人名称：（盖章）</w:t>
      </w:r>
    </w:p>
    <w:p w14:paraId="627D63B2">
      <w:pPr>
        <w:spacing w:line="360" w:lineRule="auto"/>
        <w:ind w:firstLine="420"/>
        <w:rPr>
          <w:rFonts w:ascii="仿宋" w:hAnsi="仿宋" w:eastAsia="仿宋" w:cs="仿宋"/>
          <w:sz w:val="24"/>
          <w:szCs w:val="24"/>
        </w:rPr>
      </w:pPr>
      <w:r>
        <w:rPr>
          <w:rFonts w:hint="eastAsia" w:ascii="仿宋" w:hAnsi="仿宋" w:eastAsia="仿宋" w:cs="仿宋"/>
          <w:sz w:val="24"/>
          <w:szCs w:val="24"/>
        </w:rPr>
        <w:t>法定代表人签字：</w:t>
      </w:r>
    </w:p>
    <w:p w14:paraId="375AB4AD">
      <w:pPr>
        <w:spacing w:line="360" w:lineRule="auto"/>
        <w:ind w:firstLine="420"/>
        <w:rPr>
          <w:rFonts w:ascii="仿宋" w:hAnsi="仿宋" w:eastAsia="仿宋" w:cs="仿宋"/>
          <w:sz w:val="24"/>
          <w:szCs w:val="24"/>
        </w:rPr>
      </w:pPr>
      <w:r>
        <w:rPr>
          <w:rFonts w:hint="eastAsia" w:ascii="仿宋" w:hAnsi="仿宋" w:eastAsia="仿宋" w:cs="仿宋"/>
          <w:sz w:val="24"/>
          <w:szCs w:val="24"/>
        </w:rPr>
        <w:t>日期：    年  月  日</w:t>
      </w:r>
    </w:p>
    <w:p w14:paraId="79D0693B">
      <w:pPr>
        <w:spacing w:line="360" w:lineRule="auto"/>
        <w:ind w:firstLine="422"/>
        <w:jc w:val="left"/>
        <w:rPr>
          <w:rFonts w:ascii="仿宋" w:hAnsi="仿宋" w:eastAsia="仿宋" w:cs="仿宋"/>
          <w:b/>
          <w:sz w:val="24"/>
          <w:szCs w:val="24"/>
        </w:rPr>
      </w:pPr>
    </w:p>
    <w:p w14:paraId="30E0997F">
      <w:pPr>
        <w:ind w:firstLine="422"/>
        <w:rPr>
          <w:rFonts w:ascii="仿宋" w:hAnsi="仿宋" w:eastAsia="仿宋" w:cs="仿宋"/>
          <w:b/>
          <w:sz w:val="24"/>
          <w:szCs w:val="24"/>
        </w:rPr>
      </w:pPr>
      <w:r>
        <w:rPr>
          <w:rFonts w:hint="eastAsia" w:ascii="仿宋" w:hAnsi="仿宋" w:eastAsia="仿宋" w:cs="仿宋"/>
          <w:b/>
          <w:sz w:val="24"/>
          <w:szCs w:val="24"/>
        </w:rPr>
        <w:t>所需附件：法定代表人（单位负责人）及授权代理人身份证复印件</w:t>
      </w:r>
    </w:p>
    <w:p w14:paraId="05EC3E7A">
      <w:pPr>
        <w:ind w:firstLine="422"/>
        <w:rPr>
          <w:rFonts w:ascii="仿宋" w:hAnsi="仿宋" w:eastAsia="仿宋" w:cs="仿宋"/>
          <w:b/>
          <w:sz w:val="24"/>
          <w:szCs w:val="24"/>
        </w:rPr>
      </w:pPr>
      <w:r>
        <w:rPr>
          <w:rFonts w:hint="eastAsia" w:ascii="仿宋" w:hAnsi="仿宋" w:eastAsia="仿宋" w:cs="仿宋"/>
          <w:b/>
          <w:sz w:val="24"/>
          <w:szCs w:val="24"/>
        </w:rPr>
        <w:br w:type="page"/>
      </w:r>
    </w:p>
    <w:p w14:paraId="77BA1164">
      <w:pPr>
        <w:pStyle w:val="41"/>
        <w:ind w:left="0" w:firstLine="0"/>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kern w:val="0"/>
          <w:sz w:val="24"/>
          <w:lang w:val="zh-CN"/>
        </w:rPr>
        <w:t xml:space="preserve"> </w:t>
      </w:r>
    </w:p>
    <w:p w14:paraId="3974CB0B">
      <w:pPr>
        <w:spacing w:line="360" w:lineRule="auto"/>
        <w:ind w:firstLine="562"/>
        <w:jc w:val="center"/>
        <w:rPr>
          <w:rFonts w:ascii="仿宋" w:hAnsi="仿宋" w:eastAsia="仿宋" w:cs="仿宋"/>
          <w:b/>
          <w:bCs/>
          <w:sz w:val="28"/>
          <w:szCs w:val="28"/>
        </w:rPr>
      </w:pPr>
      <w:r>
        <w:rPr>
          <w:rFonts w:hint="eastAsia" w:ascii="仿宋" w:hAnsi="仿宋" w:eastAsia="仿宋" w:cs="仿宋"/>
          <w:b/>
          <w:bCs/>
          <w:sz w:val="28"/>
          <w:szCs w:val="28"/>
        </w:rPr>
        <w:t>符合参与采购活动资格条件的承诺函</w:t>
      </w:r>
    </w:p>
    <w:p w14:paraId="7EC605CE">
      <w:pPr>
        <w:ind w:firstLine="420"/>
        <w:rPr>
          <w:rFonts w:ascii="仿宋" w:hAnsi="仿宋" w:eastAsia="仿宋" w:cs="仿宋"/>
        </w:rPr>
      </w:pPr>
    </w:p>
    <w:p w14:paraId="7F35A9AD">
      <w:pPr>
        <w:adjustRightInd w:val="0"/>
        <w:snapToGrid w:val="0"/>
        <w:spacing w:line="400" w:lineRule="exact"/>
        <w:ind w:firstLine="420"/>
        <w:rPr>
          <w:rFonts w:ascii="仿宋" w:hAnsi="仿宋" w:eastAsia="仿宋" w:cs="仿宋"/>
          <w:sz w:val="24"/>
          <w:szCs w:val="24"/>
          <w:u w:val="single"/>
        </w:rPr>
      </w:pPr>
      <w:r>
        <w:rPr>
          <w:rFonts w:hint="eastAsia" w:ascii="仿宋" w:hAnsi="仿宋" w:eastAsia="仿宋" w:cs="仿宋"/>
          <w:sz w:val="24"/>
          <w:szCs w:val="24"/>
          <w:u w:val="single"/>
        </w:rPr>
        <w:t>常山县常投控股有限公司 ：</w:t>
      </w:r>
    </w:p>
    <w:p w14:paraId="1141353F">
      <w:pPr>
        <w:adjustRightInd w:val="0"/>
        <w:snapToGrid w:val="0"/>
        <w:spacing w:line="400" w:lineRule="exact"/>
        <w:ind w:firstLine="420"/>
        <w:rPr>
          <w:rFonts w:ascii="仿宋" w:hAnsi="仿宋" w:eastAsia="仿宋" w:cs="仿宋"/>
          <w:sz w:val="24"/>
          <w:szCs w:val="24"/>
        </w:rPr>
      </w:pPr>
      <w:r>
        <w:rPr>
          <w:rFonts w:hint="eastAsia" w:ascii="仿宋" w:hAnsi="仿宋" w:eastAsia="仿宋" w:cs="仿宋"/>
          <w:sz w:val="24"/>
          <w:szCs w:val="24"/>
          <w:u w:val="single"/>
        </w:rPr>
        <w:t>浙江至诚采购代理有限公司：</w:t>
      </w:r>
    </w:p>
    <w:p w14:paraId="65EE7CE9">
      <w:pPr>
        <w:snapToGrid w:val="0"/>
        <w:spacing w:line="500" w:lineRule="exact"/>
        <w:ind w:firstLine="960" w:firstLineChars="400"/>
        <w:rPr>
          <w:rFonts w:ascii="仿宋" w:hAnsi="仿宋" w:eastAsia="仿宋"/>
          <w:sz w:val="24"/>
          <w:szCs w:val="24"/>
        </w:rPr>
      </w:pPr>
      <w:r>
        <w:rPr>
          <w:rFonts w:hint="eastAsia" w:ascii="仿宋" w:hAnsi="仿宋" w:eastAsia="仿宋"/>
          <w:sz w:val="24"/>
          <w:szCs w:val="24"/>
          <w:u w:val="single"/>
        </w:rPr>
        <w:t>（投标人名称）</w:t>
      </w:r>
      <w:r>
        <w:rPr>
          <w:rFonts w:hint="eastAsia" w:ascii="仿宋" w:hAnsi="仿宋" w:eastAsia="仿宋"/>
          <w:sz w:val="24"/>
          <w:szCs w:val="24"/>
          <w:u w:val="single"/>
          <w:lang w:val="en-US" w:eastAsia="zh-CN"/>
        </w:rPr>
        <w:t xml:space="preserve">                   </w:t>
      </w:r>
      <w:r>
        <w:rPr>
          <w:rFonts w:hint="eastAsia" w:ascii="仿宋" w:hAnsi="仿宋" w:eastAsia="仿宋"/>
          <w:sz w:val="24"/>
          <w:szCs w:val="24"/>
        </w:rPr>
        <w:t>符合参加本次政府采购活动的资格条件并承诺如下。</w:t>
      </w:r>
    </w:p>
    <w:p w14:paraId="09CA604C">
      <w:pPr>
        <w:snapToGrid w:val="0"/>
        <w:spacing w:line="500" w:lineRule="exact"/>
        <w:ind w:firstLine="480" w:firstLineChars="200"/>
        <w:rPr>
          <w:rFonts w:ascii="仿宋" w:hAnsi="仿宋" w:eastAsia="仿宋"/>
          <w:sz w:val="24"/>
          <w:szCs w:val="24"/>
        </w:rPr>
      </w:pPr>
      <w:r>
        <w:rPr>
          <w:rFonts w:hint="eastAsia" w:ascii="仿宋" w:hAnsi="仿宋" w:eastAsia="仿宋"/>
          <w:sz w:val="24"/>
          <w:szCs w:val="24"/>
        </w:rPr>
        <w:t>一、满足《衢州市国有企业采购管理办法（试行）》第十五条规定：</w:t>
      </w:r>
    </w:p>
    <w:p w14:paraId="7A83C7B4">
      <w:pPr>
        <w:snapToGrid w:val="0"/>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1、具有独立承担民事责任的能力；</w:t>
      </w:r>
    </w:p>
    <w:p w14:paraId="1C472AFA">
      <w:pPr>
        <w:snapToGrid w:val="0"/>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2、具有良好的商业信誉和健全的财务会计制度；</w:t>
      </w:r>
    </w:p>
    <w:p w14:paraId="5FCF9C24">
      <w:pPr>
        <w:snapToGrid w:val="0"/>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3、具有履行合同所必需的设备和专业技术能力；</w:t>
      </w:r>
    </w:p>
    <w:p w14:paraId="68B3853B">
      <w:pPr>
        <w:snapToGrid w:val="0"/>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4、有依法缴纳税收和社会保障资金的良好记录；</w:t>
      </w:r>
    </w:p>
    <w:p w14:paraId="19CA665C">
      <w:pPr>
        <w:snapToGrid w:val="0"/>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5、参加采购、招投标等活动前3年内，在经营活动中没有重大违法记录和行贿犯罪记录；</w:t>
      </w:r>
    </w:p>
    <w:p w14:paraId="31C260B1">
      <w:pPr>
        <w:snapToGrid w:val="0"/>
        <w:spacing w:line="5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二、未被列入“信用中国”网站(www.creditchina.gov.cn)、中国政府采购网(www.ccgp.gov.cn)渠道信用记录失信被执行人、重大税收违法案件当事人名单、政府采购严重违法失信行为记录名单的供应商。</w:t>
      </w:r>
    </w:p>
    <w:p w14:paraId="3C10584A">
      <w:pPr>
        <w:snapToGrid w:val="0"/>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本单位对上述承诺内容的真实性负责。如有虚假，将依法承担相应责任。</w:t>
      </w:r>
    </w:p>
    <w:p w14:paraId="32B83F17">
      <w:pPr>
        <w:spacing w:line="360" w:lineRule="auto"/>
        <w:ind w:firstLine="420"/>
        <w:jc w:val="left"/>
        <w:rPr>
          <w:rFonts w:ascii="仿宋" w:hAnsi="仿宋" w:eastAsia="仿宋" w:cs="仿宋"/>
          <w:sz w:val="24"/>
          <w:szCs w:val="24"/>
        </w:rPr>
      </w:pPr>
    </w:p>
    <w:p w14:paraId="40B6985F">
      <w:pPr>
        <w:spacing w:line="360" w:lineRule="auto"/>
        <w:ind w:firstLine="420"/>
        <w:jc w:val="left"/>
        <w:rPr>
          <w:rFonts w:ascii="仿宋" w:hAnsi="仿宋" w:eastAsia="仿宋" w:cs="仿宋"/>
          <w:sz w:val="24"/>
          <w:szCs w:val="24"/>
        </w:rPr>
      </w:pPr>
    </w:p>
    <w:p w14:paraId="46473EF9">
      <w:pPr>
        <w:spacing w:line="360" w:lineRule="auto"/>
        <w:ind w:firstLine="420"/>
        <w:jc w:val="left"/>
        <w:rPr>
          <w:rFonts w:ascii="仿宋" w:hAnsi="仿宋" w:eastAsia="仿宋" w:cs="仿宋"/>
          <w:sz w:val="24"/>
          <w:szCs w:val="24"/>
          <w:u w:val="single"/>
        </w:rPr>
      </w:pPr>
      <w:r>
        <w:rPr>
          <w:rFonts w:hint="eastAsia" w:ascii="仿宋" w:hAnsi="仿宋" w:eastAsia="仿宋" w:cs="仿宋"/>
          <w:sz w:val="24"/>
          <w:szCs w:val="24"/>
        </w:rPr>
        <w:t xml:space="preserve">投标人名称（盖章）： </w:t>
      </w:r>
    </w:p>
    <w:p w14:paraId="7D4DE9E3">
      <w:pPr>
        <w:spacing w:line="360" w:lineRule="auto"/>
        <w:ind w:firstLine="420"/>
        <w:rPr>
          <w:rFonts w:hint="eastAsia" w:ascii="仿宋" w:hAnsi="仿宋" w:eastAsia="仿宋" w:cs="仿宋"/>
          <w:sz w:val="24"/>
          <w:szCs w:val="24"/>
        </w:rPr>
      </w:pPr>
      <w:r>
        <w:rPr>
          <w:rFonts w:hint="eastAsia" w:ascii="仿宋" w:hAnsi="仿宋" w:eastAsia="仿宋" w:cs="仿宋"/>
          <w:sz w:val="24"/>
          <w:szCs w:val="24"/>
        </w:rPr>
        <w:t>日期：    年   月   日</w:t>
      </w:r>
    </w:p>
    <w:p w14:paraId="7B19C554">
      <w:pPr>
        <w:rPr>
          <w:rFonts w:hint="eastAsia" w:ascii="仿宋" w:hAnsi="仿宋" w:eastAsia="仿宋" w:cs="仿宋"/>
          <w:sz w:val="24"/>
          <w:szCs w:val="24"/>
        </w:rPr>
      </w:pPr>
      <w:r>
        <w:rPr>
          <w:rFonts w:hint="eastAsia" w:ascii="仿宋" w:hAnsi="仿宋" w:eastAsia="仿宋" w:cs="仿宋"/>
          <w:sz w:val="24"/>
          <w:szCs w:val="24"/>
        </w:rPr>
        <w:br w:type="page"/>
      </w:r>
    </w:p>
    <w:p w14:paraId="1F9E8B5F">
      <w:pPr>
        <w:pStyle w:val="41"/>
        <w:ind w:left="0" w:firstLine="0"/>
        <w:jc w:val="center"/>
        <w:rPr>
          <w:rFonts w:hint="eastAsia" w:ascii="仿宋" w:hAnsi="仿宋" w:eastAsia="仿宋" w:cs="仿宋"/>
          <w:b/>
          <w:color w:val="000000" w:themeColor="text1"/>
          <w:sz w:val="28"/>
          <w:szCs w:val="28"/>
          <w14:textFill>
            <w14:solidFill>
              <w14:schemeClr w14:val="tx1"/>
            </w14:solidFill>
          </w14:textFill>
        </w:rPr>
      </w:pPr>
    </w:p>
    <w:p w14:paraId="68F7FDF9">
      <w:pPr>
        <w:pStyle w:val="41"/>
        <w:ind w:left="0" w:firstLine="0"/>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其他所需提供的材料（投标单位格式自拟）</w:t>
      </w:r>
    </w:p>
    <w:p w14:paraId="6448703B">
      <w:pPr>
        <w:pStyle w:val="41"/>
        <w:ind w:left="0" w:firstLine="0"/>
        <w:jc w:val="center"/>
        <w:rPr>
          <w:rFonts w:hint="eastAsia" w:ascii="仿宋" w:hAnsi="仿宋" w:eastAsia="仿宋" w:cs="仿宋"/>
          <w:b/>
          <w:bCs/>
          <w:color w:val="000000" w:themeColor="text1"/>
          <w:kern w:val="0"/>
          <w:sz w:val="24"/>
          <w:szCs w:val="24"/>
          <w14:textFill>
            <w14:solidFill>
              <w14:schemeClr w14:val="tx1"/>
            </w14:solidFill>
          </w14:textFill>
        </w:rPr>
      </w:pPr>
    </w:p>
    <w:p w14:paraId="39EAA29C">
      <w:pPr>
        <w:pStyle w:val="41"/>
        <w:ind w:left="0" w:firstLine="0"/>
        <w:jc w:val="center"/>
        <w:rPr>
          <w:rFonts w:hint="eastAsia" w:ascii="仿宋" w:hAnsi="仿宋" w:eastAsia="仿宋" w:cs="仿宋"/>
          <w:b/>
          <w:bCs/>
          <w:color w:val="000000" w:themeColor="text1"/>
          <w:kern w:val="0"/>
          <w:sz w:val="24"/>
          <w:szCs w:val="24"/>
          <w14:textFill>
            <w14:solidFill>
              <w14:schemeClr w14:val="tx1"/>
            </w14:solidFill>
          </w14:textFill>
        </w:rPr>
      </w:pPr>
    </w:p>
    <w:p w14:paraId="1F4D1378">
      <w:pPr>
        <w:pStyle w:val="41"/>
        <w:ind w:left="0" w:firstLine="0"/>
        <w:rPr>
          <w:rFonts w:hint="eastAsia" w:ascii="仿宋" w:hAnsi="仿宋" w:eastAsia="仿宋" w:cs="仿宋"/>
          <w:b/>
          <w:color w:val="000000" w:themeColor="text1"/>
          <w:sz w:val="28"/>
          <w:szCs w:val="28"/>
          <w14:textFill>
            <w14:solidFill>
              <w14:schemeClr w14:val="tx1"/>
            </w14:solidFill>
          </w14:textFill>
        </w:rPr>
        <w:sectPr>
          <w:footerReference r:id="rId3" w:type="default"/>
          <w:pgSz w:w="11906" w:h="16838"/>
          <w:pgMar w:top="680" w:right="1417" w:bottom="680" w:left="1417" w:header="851" w:footer="992" w:gutter="0"/>
          <w:cols w:space="0" w:num="1"/>
          <w:docGrid w:type="lines" w:linePitch="312" w:charSpace="0"/>
        </w:sectPr>
      </w:pPr>
      <w:r>
        <w:rPr>
          <w:rFonts w:hint="eastAsia" w:ascii="仿宋" w:hAnsi="仿宋" w:eastAsia="仿宋" w:cs="仿宋"/>
          <w:b/>
          <w:bCs/>
          <w:color w:val="000000" w:themeColor="text1"/>
          <w:kern w:val="0"/>
          <w:sz w:val="24"/>
          <w:szCs w:val="24"/>
          <w14:textFill>
            <w14:solidFill>
              <w14:schemeClr w14:val="tx1"/>
            </w14:solidFill>
          </w14:textFill>
        </w:rPr>
        <w:t>注：</w:t>
      </w:r>
      <w:r>
        <w:rPr>
          <w:rFonts w:hint="eastAsia" w:ascii="仿宋" w:hAnsi="仿宋" w:eastAsia="仿宋" w:cs="仿宋"/>
          <w:b/>
          <w:color w:val="000000" w:themeColor="text1"/>
          <w:sz w:val="24"/>
          <w:szCs w:val="24"/>
          <w14:textFill>
            <w14:solidFill>
              <w14:schemeClr w14:val="tx1"/>
            </w14:solidFill>
          </w14:textFill>
        </w:rPr>
        <w:t>资格审查提供的资料内容详见公告中</w:t>
      </w:r>
      <w:r>
        <w:rPr>
          <w:rFonts w:hint="eastAsia" w:ascii="仿宋" w:hAnsi="仿宋" w:eastAsia="仿宋" w:cs="仿宋"/>
          <w:b/>
          <w:color w:val="000000" w:themeColor="text1"/>
          <w:sz w:val="24"/>
          <w14:textFill>
            <w14:solidFill>
              <w14:schemeClr w14:val="tx1"/>
            </w14:solidFill>
          </w14:textFill>
        </w:rPr>
        <w:t>投标人的资格要求。</w:t>
      </w:r>
    </w:p>
    <w:p w14:paraId="27CC44F5">
      <w:pPr>
        <w:ind w:firstLine="422"/>
        <w:rPr>
          <w:rFonts w:ascii="仿宋" w:hAnsi="仿宋" w:eastAsia="仿宋" w:cs="仿宋"/>
          <w:b/>
          <w:sz w:val="24"/>
          <w:szCs w:val="24"/>
        </w:rPr>
      </w:pPr>
    </w:p>
    <w:p w14:paraId="7A535270">
      <w:pPr>
        <w:snapToGrid w:val="0"/>
        <w:spacing w:before="156" w:beforeLines="50" w:after="50"/>
        <w:rPr>
          <w:rFonts w:hint="eastAsia" w:ascii="仿宋" w:hAnsi="仿宋" w:eastAsia="仿宋" w:cs="仿宋"/>
          <w:b/>
          <w:szCs w:val="21"/>
        </w:rPr>
      </w:pPr>
    </w:p>
    <w:p w14:paraId="75CD8427">
      <w:pPr>
        <w:snapToGrid w:val="0"/>
        <w:jc w:val="center"/>
        <w:rPr>
          <w:rFonts w:hint="eastAsia" w:ascii="仿宋" w:hAnsi="仿宋" w:eastAsia="仿宋" w:cs="仿宋"/>
          <w:sz w:val="48"/>
          <w:szCs w:val="48"/>
        </w:rPr>
      </w:pPr>
      <w:r>
        <w:rPr>
          <w:rFonts w:hint="eastAsia" w:ascii="仿宋" w:hAnsi="仿宋" w:eastAsia="仿宋" w:cs="仿宋"/>
          <w:sz w:val="48"/>
          <w:szCs w:val="48"/>
        </w:rPr>
        <w:t>投标文件</w:t>
      </w:r>
    </w:p>
    <w:p w14:paraId="01BE2625">
      <w:pPr>
        <w:pStyle w:val="41"/>
        <w:rPr>
          <w:rFonts w:hint="eastAsia" w:ascii="仿宋" w:hAnsi="仿宋" w:eastAsia="仿宋" w:cs="仿宋"/>
        </w:rPr>
      </w:pPr>
    </w:p>
    <w:p w14:paraId="4264850E">
      <w:pPr>
        <w:pStyle w:val="45"/>
        <w:jc w:val="center"/>
        <w:rPr>
          <w:rFonts w:hint="eastAsia" w:ascii="仿宋" w:hAnsi="仿宋" w:eastAsia="仿宋" w:cs="仿宋"/>
        </w:rPr>
      </w:pPr>
      <w:r>
        <w:rPr>
          <w:rFonts w:hint="eastAsia" w:ascii="仿宋" w:hAnsi="仿宋" w:eastAsia="仿宋" w:cs="仿宋"/>
          <w:b/>
          <w:bCs/>
          <w:color w:val="000000" w:themeColor="text1"/>
          <w:sz w:val="36"/>
          <w14:textFill>
            <w14:solidFill>
              <w14:schemeClr w14:val="tx1"/>
            </w14:solidFill>
          </w14:textFill>
        </w:rPr>
        <w:t>（资信技术文件）</w:t>
      </w:r>
    </w:p>
    <w:p w14:paraId="7B1C2E17">
      <w:pPr>
        <w:snapToGrid w:val="0"/>
        <w:spacing w:before="156" w:beforeLines="50" w:after="50"/>
        <w:rPr>
          <w:rFonts w:hint="eastAsia" w:ascii="仿宋" w:hAnsi="仿宋" w:eastAsia="仿宋" w:cs="仿宋"/>
          <w:bCs/>
          <w:szCs w:val="21"/>
        </w:rPr>
      </w:pPr>
    </w:p>
    <w:p w14:paraId="54D08086">
      <w:pPr>
        <w:snapToGrid w:val="0"/>
        <w:spacing w:line="480" w:lineRule="exact"/>
        <w:rPr>
          <w:rFonts w:hint="eastAsia" w:ascii="仿宋" w:hAnsi="仿宋" w:eastAsia="仿宋" w:cs="仿宋"/>
          <w:bCs/>
          <w:szCs w:val="21"/>
        </w:rPr>
      </w:pPr>
    </w:p>
    <w:p w14:paraId="08A30D3A">
      <w:pPr>
        <w:tabs>
          <w:tab w:val="left" w:pos="2100"/>
        </w:tabs>
        <w:snapToGrid w:val="0"/>
        <w:spacing w:before="156" w:beforeLines="50" w:after="156" w:afterLines="50" w:line="840" w:lineRule="exact"/>
        <w:ind w:left="0" w:leftChars="0" w:firstLine="0" w:firstLineChars="0"/>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lang w:eastAsia="zh-CN"/>
        </w:rPr>
        <w:t>2025年年度-2028年半年度发债年报审计服务采购项目</w:t>
      </w:r>
      <w:r>
        <w:rPr>
          <w:rFonts w:hint="eastAsia" w:ascii="仿宋" w:hAnsi="仿宋" w:eastAsia="仿宋" w:cs="仿宋"/>
          <w:bCs/>
          <w:sz w:val="28"/>
          <w:szCs w:val="28"/>
          <w:u w:val="single"/>
          <w:lang w:val="en-US" w:eastAsia="zh-CN"/>
        </w:rPr>
        <w:t xml:space="preserve">                                          </w:t>
      </w:r>
    </w:p>
    <w:p w14:paraId="510E0AA0">
      <w:pPr>
        <w:snapToGrid w:val="0"/>
        <w:spacing w:before="156" w:beforeLines="50" w:after="156" w:afterLines="50" w:line="840" w:lineRule="exact"/>
        <w:ind w:left="0" w:leftChars="0"/>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w:t>
      </w:r>
    </w:p>
    <w:p w14:paraId="1DE80B14">
      <w:pPr>
        <w:snapToGrid w:val="0"/>
        <w:spacing w:before="156" w:beforeLines="50" w:after="156" w:afterLines="50" w:line="840" w:lineRule="exact"/>
        <w:ind w:firstLine="0" w:firstLineChars="0"/>
        <w:rPr>
          <w:rFonts w:hint="eastAsia"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（盖章）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bCs/>
          <w:sz w:val="28"/>
          <w:szCs w:val="28"/>
        </w:rPr>
        <w:t xml:space="preserve">                                  </w:t>
      </w:r>
    </w:p>
    <w:p w14:paraId="1ED7D4FC">
      <w:pPr>
        <w:pStyle w:val="41"/>
        <w:spacing w:line="840" w:lineRule="exact"/>
        <w:ind w:left="0" w:firstLine="0"/>
        <w:rPr>
          <w:rFonts w:hint="eastAsia" w:ascii="仿宋" w:hAnsi="仿宋" w:eastAsia="仿宋" w:cs="仿宋"/>
          <w:sz w:val="28"/>
          <w:szCs w:val="28"/>
        </w:rPr>
      </w:pPr>
      <w:r>
        <w:rPr>
          <w:rFonts w:hint="eastAsia" w:ascii="仿宋" w:hAnsi="仿宋" w:eastAsia="仿宋" w:cs="仿宋"/>
          <w:sz w:val="28"/>
          <w:szCs w:val="28"/>
        </w:rPr>
        <w:t xml:space="preserve">法定代表人：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（签字或盖章）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bCs/>
          <w:sz w:val="28"/>
          <w:szCs w:val="28"/>
        </w:rPr>
        <w:t xml:space="preserve">  </w:t>
      </w:r>
    </w:p>
    <w:p w14:paraId="2345F6BE">
      <w:pPr>
        <w:snapToGrid w:val="0"/>
        <w:spacing w:before="156" w:beforeLines="50" w:after="50" w:line="840" w:lineRule="exact"/>
        <w:jc w:val="left"/>
        <w:rPr>
          <w:rFonts w:hint="eastAsia" w:ascii="仿宋" w:hAnsi="仿宋" w:eastAsia="仿宋" w:cs="仿宋"/>
          <w:sz w:val="28"/>
          <w:szCs w:val="28"/>
        </w:rPr>
      </w:pPr>
    </w:p>
    <w:p w14:paraId="1FFFF3BE">
      <w:pPr>
        <w:snapToGrid w:val="0"/>
        <w:spacing w:before="156" w:beforeLines="50" w:after="50" w:line="840" w:lineRule="exact"/>
        <w:jc w:val="left"/>
        <w:rPr>
          <w:rFonts w:hint="eastAsia" w:ascii="仿宋" w:hAnsi="仿宋" w:eastAsia="仿宋" w:cs="仿宋"/>
          <w:sz w:val="28"/>
          <w:szCs w:val="28"/>
        </w:rPr>
      </w:pPr>
    </w:p>
    <w:p w14:paraId="3178E960">
      <w:pPr>
        <w:snapToGrid w:val="0"/>
        <w:spacing w:before="156" w:beforeLines="50" w:after="50"/>
        <w:jc w:val="left"/>
        <w:rPr>
          <w:rFonts w:hint="eastAsia" w:ascii="仿宋" w:hAnsi="仿宋" w:eastAsia="仿宋" w:cs="仿宋"/>
          <w:sz w:val="28"/>
          <w:szCs w:val="28"/>
        </w:rPr>
      </w:pPr>
    </w:p>
    <w:p w14:paraId="24C10035">
      <w:pPr>
        <w:pStyle w:val="19"/>
        <w:rPr>
          <w:rFonts w:hint="eastAsia" w:ascii="仿宋" w:hAnsi="仿宋" w:eastAsia="仿宋" w:cs="仿宋"/>
          <w:sz w:val="28"/>
          <w:szCs w:val="28"/>
        </w:rPr>
      </w:pPr>
    </w:p>
    <w:p w14:paraId="5EDEAE8F">
      <w:pPr>
        <w:rPr>
          <w:rFonts w:hint="eastAsia" w:ascii="仿宋" w:hAnsi="仿宋" w:eastAsia="仿宋" w:cs="仿宋"/>
          <w:sz w:val="28"/>
          <w:szCs w:val="28"/>
        </w:rPr>
      </w:pPr>
    </w:p>
    <w:p w14:paraId="7872BF83">
      <w:pPr>
        <w:pStyle w:val="12"/>
        <w:rPr>
          <w:rFonts w:hint="eastAsia" w:ascii="仿宋" w:hAnsi="仿宋" w:eastAsia="仿宋" w:cs="仿宋"/>
          <w:sz w:val="28"/>
          <w:szCs w:val="28"/>
        </w:rPr>
      </w:pPr>
    </w:p>
    <w:p w14:paraId="60EE398C">
      <w:pPr>
        <w:rPr>
          <w:rFonts w:hint="eastAsia" w:ascii="仿宋" w:hAnsi="仿宋" w:eastAsia="仿宋" w:cs="仿宋"/>
          <w:sz w:val="28"/>
          <w:szCs w:val="28"/>
        </w:rPr>
      </w:pPr>
    </w:p>
    <w:p w14:paraId="69438FA5">
      <w:pPr>
        <w:pStyle w:val="12"/>
        <w:rPr>
          <w:rFonts w:hint="eastAsia" w:ascii="仿宋" w:hAnsi="仿宋" w:eastAsia="仿宋" w:cs="仿宋"/>
          <w:sz w:val="28"/>
          <w:szCs w:val="28"/>
        </w:rPr>
      </w:pPr>
    </w:p>
    <w:p w14:paraId="1DBFC99F">
      <w:pPr>
        <w:rPr>
          <w:rFonts w:hint="eastAsia"/>
        </w:rPr>
      </w:pPr>
    </w:p>
    <w:p w14:paraId="313C481F">
      <w:pPr>
        <w:pStyle w:val="19"/>
        <w:rPr>
          <w:rFonts w:hint="eastAsia" w:ascii="仿宋" w:hAnsi="仿宋" w:eastAsia="仿宋" w:cs="仿宋"/>
          <w:sz w:val="28"/>
          <w:szCs w:val="28"/>
        </w:rPr>
      </w:pPr>
    </w:p>
    <w:p w14:paraId="26825E6A">
      <w:pPr>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br w:type="page"/>
      </w:r>
    </w:p>
    <w:p w14:paraId="22FBFC75">
      <w:pPr>
        <w:adjustRightInd w:val="0"/>
        <w:spacing w:line="360" w:lineRule="auto"/>
        <w:jc w:val="center"/>
        <w:textAlignment w:val="baseline"/>
        <w:outlineLvl w:val="9"/>
        <w:rPr>
          <w:rFonts w:hint="eastAsia" w:ascii="仿宋" w:hAnsi="仿宋" w:eastAsia="仿宋" w:cs="仿宋"/>
          <w:b/>
          <w:color w:val="auto"/>
          <w:sz w:val="28"/>
          <w:szCs w:val="28"/>
        </w:rPr>
      </w:pPr>
      <w:r>
        <w:rPr>
          <w:rFonts w:hint="eastAsia" w:ascii="仿宋" w:hAnsi="仿宋" w:eastAsia="仿宋" w:cs="仿宋"/>
          <w:b/>
          <w:bCs w:val="0"/>
          <w:color w:val="auto"/>
          <w:sz w:val="28"/>
          <w:szCs w:val="28"/>
        </w:rPr>
        <w:t>评分索引表</w:t>
      </w:r>
    </w:p>
    <w:tbl>
      <w:tblPr>
        <w:tblStyle w:val="2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06"/>
        <w:gridCol w:w="976"/>
        <w:gridCol w:w="1249"/>
        <w:gridCol w:w="585"/>
      </w:tblGrid>
      <w:tr w14:paraId="5439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311E00CE">
            <w:pPr>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评分</w:t>
            </w:r>
          </w:p>
          <w:p w14:paraId="03569FBD">
            <w:pPr>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w:t>
            </w:r>
          </w:p>
        </w:tc>
        <w:tc>
          <w:tcPr>
            <w:tcW w:w="5206" w:type="dxa"/>
            <w:tcBorders>
              <w:top w:val="single" w:color="auto" w:sz="4" w:space="0"/>
              <w:left w:val="single" w:color="auto" w:sz="4" w:space="0"/>
              <w:bottom w:val="single" w:color="auto" w:sz="4" w:space="0"/>
              <w:right w:val="single" w:color="auto" w:sz="4" w:space="0"/>
            </w:tcBorders>
            <w:vAlign w:val="center"/>
          </w:tcPr>
          <w:p w14:paraId="4966DE27">
            <w:pPr>
              <w:pStyle w:val="14"/>
              <w:adjustRightInd w:val="0"/>
              <w:snapToGrid w:val="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评分内容</w:t>
            </w:r>
          </w:p>
        </w:tc>
        <w:tc>
          <w:tcPr>
            <w:tcW w:w="976" w:type="dxa"/>
            <w:tcBorders>
              <w:top w:val="single" w:color="auto" w:sz="4" w:space="0"/>
              <w:left w:val="single" w:color="auto" w:sz="4" w:space="0"/>
              <w:bottom w:val="single" w:color="auto" w:sz="4" w:space="0"/>
              <w:right w:val="single" w:color="auto" w:sz="4" w:space="0"/>
            </w:tcBorders>
            <w:vAlign w:val="center"/>
          </w:tcPr>
          <w:p w14:paraId="32721AE5">
            <w:pPr>
              <w:pStyle w:val="14"/>
              <w:adjustRightInd w:val="0"/>
              <w:snapToGrid w:val="0"/>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自评分</w:t>
            </w:r>
          </w:p>
        </w:tc>
        <w:tc>
          <w:tcPr>
            <w:tcW w:w="1249" w:type="dxa"/>
            <w:tcBorders>
              <w:top w:val="single" w:color="auto" w:sz="4" w:space="0"/>
              <w:left w:val="single" w:color="auto" w:sz="4" w:space="0"/>
              <w:bottom w:val="single" w:color="auto" w:sz="4" w:space="0"/>
              <w:right w:val="single" w:color="auto" w:sz="4" w:space="0"/>
            </w:tcBorders>
            <w:vAlign w:val="center"/>
          </w:tcPr>
          <w:p w14:paraId="0E674EC1">
            <w:pPr>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资料所在页码</w:t>
            </w:r>
          </w:p>
        </w:tc>
        <w:tc>
          <w:tcPr>
            <w:tcW w:w="585" w:type="dxa"/>
            <w:tcBorders>
              <w:top w:val="single" w:color="auto" w:sz="4" w:space="0"/>
              <w:left w:val="single" w:color="auto" w:sz="4" w:space="0"/>
              <w:bottom w:val="single" w:color="auto" w:sz="4" w:space="0"/>
              <w:right w:val="single" w:color="auto" w:sz="4" w:space="0"/>
            </w:tcBorders>
            <w:vAlign w:val="center"/>
          </w:tcPr>
          <w:p w14:paraId="0439F511">
            <w:pPr>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034A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229011E3">
            <w:pPr>
              <w:adjustRightInd w:val="0"/>
              <w:spacing w:line="360" w:lineRule="auto"/>
              <w:ind w:firstLine="140" w:firstLineChars="50"/>
              <w:jc w:val="center"/>
              <w:outlineLvl w:val="9"/>
              <w:rPr>
                <w:rFonts w:hint="eastAsia" w:ascii="仿宋" w:hAnsi="仿宋" w:eastAsia="仿宋" w:cs="仿宋"/>
                <w:color w:val="auto"/>
                <w:sz w:val="28"/>
                <w:szCs w:val="28"/>
              </w:rPr>
            </w:pPr>
          </w:p>
        </w:tc>
        <w:tc>
          <w:tcPr>
            <w:tcW w:w="5206" w:type="dxa"/>
            <w:tcBorders>
              <w:top w:val="single" w:color="auto" w:sz="4" w:space="0"/>
              <w:left w:val="single" w:color="auto" w:sz="4" w:space="0"/>
              <w:bottom w:val="single" w:color="auto" w:sz="4" w:space="0"/>
              <w:right w:val="single" w:color="auto" w:sz="4" w:space="0"/>
            </w:tcBorders>
            <w:vAlign w:val="center"/>
          </w:tcPr>
          <w:p w14:paraId="6ADF2199">
            <w:pPr>
              <w:adjustRightInd w:val="0"/>
              <w:spacing w:line="360" w:lineRule="auto"/>
              <w:outlineLvl w:val="9"/>
              <w:rPr>
                <w:rFonts w:hint="eastAsia" w:ascii="仿宋" w:hAnsi="仿宋" w:eastAsia="仿宋" w:cs="仿宋"/>
                <w:color w:val="auto"/>
                <w:sz w:val="28"/>
                <w:szCs w:val="28"/>
              </w:rPr>
            </w:pPr>
          </w:p>
        </w:tc>
        <w:tc>
          <w:tcPr>
            <w:tcW w:w="976" w:type="dxa"/>
            <w:tcBorders>
              <w:top w:val="single" w:color="auto" w:sz="4" w:space="0"/>
              <w:left w:val="single" w:color="auto" w:sz="4" w:space="0"/>
              <w:bottom w:val="single" w:color="auto" w:sz="4" w:space="0"/>
              <w:right w:val="single" w:color="auto" w:sz="4" w:space="0"/>
            </w:tcBorders>
            <w:vAlign w:val="center"/>
          </w:tcPr>
          <w:p w14:paraId="1205FE78">
            <w:pPr>
              <w:adjustRightInd w:val="0"/>
              <w:spacing w:line="360" w:lineRule="auto"/>
              <w:ind w:left="-94" w:leftChars="-45" w:right="-122" w:rightChars="-58"/>
              <w:jc w:val="center"/>
              <w:outlineLvl w:val="9"/>
              <w:rPr>
                <w:rFonts w:hint="eastAsia" w:ascii="仿宋" w:hAnsi="仿宋" w:eastAsia="仿宋" w:cs="仿宋"/>
                <w:color w:val="auto"/>
                <w:sz w:val="28"/>
                <w:szCs w:val="28"/>
              </w:rPr>
            </w:pPr>
          </w:p>
        </w:tc>
        <w:tc>
          <w:tcPr>
            <w:tcW w:w="1249" w:type="dxa"/>
            <w:tcBorders>
              <w:top w:val="single" w:color="auto" w:sz="4" w:space="0"/>
              <w:left w:val="single" w:color="auto" w:sz="4" w:space="0"/>
              <w:bottom w:val="single" w:color="auto" w:sz="4" w:space="0"/>
              <w:right w:val="single" w:color="auto" w:sz="4" w:space="0"/>
            </w:tcBorders>
            <w:vAlign w:val="center"/>
          </w:tcPr>
          <w:p w14:paraId="67BAA18F">
            <w:pPr>
              <w:spacing w:line="360" w:lineRule="auto"/>
              <w:jc w:val="center"/>
              <w:outlineLvl w:val="9"/>
              <w:rPr>
                <w:rFonts w:hint="eastAsia" w:ascii="仿宋" w:hAnsi="仿宋" w:eastAsia="仿宋" w:cs="仿宋"/>
                <w:color w:val="auto"/>
                <w:sz w:val="28"/>
                <w:szCs w:val="28"/>
              </w:rPr>
            </w:pPr>
          </w:p>
        </w:tc>
        <w:tc>
          <w:tcPr>
            <w:tcW w:w="585" w:type="dxa"/>
            <w:tcBorders>
              <w:top w:val="single" w:color="auto" w:sz="4" w:space="0"/>
              <w:left w:val="single" w:color="auto" w:sz="4" w:space="0"/>
              <w:bottom w:val="single" w:color="auto" w:sz="4" w:space="0"/>
              <w:right w:val="single" w:color="auto" w:sz="4" w:space="0"/>
            </w:tcBorders>
            <w:vAlign w:val="center"/>
          </w:tcPr>
          <w:p w14:paraId="53945808">
            <w:pPr>
              <w:spacing w:line="360" w:lineRule="auto"/>
              <w:jc w:val="center"/>
              <w:outlineLvl w:val="9"/>
              <w:rPr>
                <w:rFonts w:hint="eastAsia" w:ascii="仿宋" w:hAnsi="仿宋" w:eastAsia="仿宋" w:cs="仿宋"/>
                <w:color w:val="auto"/>
                <w:sz w:val="28"/>
                <w:szCs w:val="28"/>
              </w:rPr>
            </w:pPr>
          </w:p>
        </w:tc>
      </w:tr>
      <w:tr w14:paraId="08E1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39CF55FB">
            <w:pPr>
              <w:pStyle w:val="76"/>
              <w:outlineLvl w:val="9"/>
              <w:rPr>
                <w:rFonts w:hint="eastAsia" w:ascii="仿宋" w:hAnsi="仿宋" w:eastAsia="仿宋" w:cs="仿宋"/>
                <w:color w:val="auto"/>
                <w:sz w:val="28"/>
                <w:szCs w:val="28"/>
              </w:rPr>
            </w:pPr>
          </w:p>
        </w:tc>
        <w:tc>
          <w:tcPr>
            <w:tcW w:w="5206" w:type="dxa"/>
            <w:tcBorders>
              <w:top w:val="single" w:color="auto" w:sz="4" w:space="0"/>
              <w:left w:val="single" w:color="auto" w:sz="4" w:space="0"/>
              <w:bottom w:val="single" w:color="auto" w:sz="4" w:space="0"/>
              <w:right w:val="single" w:color="auto" w:sz="4" w:space="0"/>
            </w:tcBorders>
            <w:vAlign w:val="center"/>
          </w:tcPr>
          <w:p w14:paraId="46113A58">
            <w:pPr>
              <w:pStyle w:val="76"/>
              <w:outlineLvl w:val="9"/>
              <w:rPr>
                <w:rFonts w:hint="eastAsia" w:ascii="仿宋" w:hAnsi="仿宋" w:eastAsia="仿宋" w:cs="仿宋"/>
                <w:color w:val="auto"/>
                <w:sz w:val="28"/>
                <w:szCs w:val="28"/>
              </w:rPr>
            </w:pPr>
          </w:p>
        </w:tc>
        <w:tc>
          <w:tcPr>
            <w:tcW w:w="976" w:type="dxa"/>
            <w:tcBorders>
              <w:top w:val="single" w:color="auto" w:sz="4" w:space="0"/>
              <w:left w:val="single" w:color="auto" w:sz="4" w:space="0"/>
              <w:bottom w:val="single" w:color="auto" w:sz="4" w:space="0"/>
              <w:right w:val="single" w:color="auto" w:sz="4" w:space="0"/>
            </w:tcBorders>
            <w:vAlign w:val="center"/>
          </w:tcPr>
          <w:p w14:paraId="2F000ADE">
            <w:pPr>
              <w:pStyle w:val="76"/>
              <w:jc w:val="center"/>
              <w:outlineLvl w:val="9"/>
              <w:rPr>
                <w:rFonts w:hint="eastAsia" w:ascii="仿宋" w:hAnsi="仿宋" w:eastAsia="仿宋" w:cs="仿宋"/>
                <w:color w:val="auto"/>
                <w:sz w:val="28"/>
                <w:szCs w:val="28"/>
              </w:rPr>
            </w:pPr>
          </w:p>
        </w:tc>
        <w:tc>
          <w:tcPr>
            <w:tcW w:w="1249" w:type="dxa"/>
            <w:tcBorders>
              <w:top w:val="single" w:color="auto" w:sz="4" w:space="0"/>
              <w:left w:val="single" w:color="auto" w:sz="4" w:space="0"/>
              <w:bottom w:val="single" w:color="auto" w:sz="4" w:space="0"/>
              <w:right w:val="single" w:color="auto" w:sz="4" w:space="0"/>
            </w:tcBorders>
            <w:vAlign w:val="center"/>
          </w:tcPr>
          <w:p w14:paraId="0A1E37EF">
            <w:pPr>
              <w:spacing w:line="360" w:lineRule="auto"/>
              <w:outlineLvl w:val="9"/>
              <w:rPr>
                <w:rFonts w:hint="eastAsia" w:ascii="仿宋" w:hAnsi="仿宋" w:eastAsia="仿宋" w:cs="仿宋"/>
                <w:color w:val="auto"/>
                <w:sz w:val="28"/>
                <w:szCs w:val="28"/>
              </w:rPr>
            </w:pPr>
          </w:p>
        </w:tc>
        <w:tc>
          <w:tcPr>
            <w:tcW w:w="585" w:type="dxa"/>
            <w:tcBorders>
              <w:top w:val="single" w:color="auto" w:sz="4" w:space="0"/>
              <w:left w:val="single" w:color="auto" w:sz="4" w:space="0"/>
              <w:bottom w:val="single" w:color="auto" w:sz="4" w:space="0"/>
              <w:right w:val="single" w:color="auto" w:sz="4" w:space="0"/>
            </w:tcBorders>
            <w:vAlign w:val="center"/>
          </w:tcPr>
          <w:p w14:paraId="2E582F0F">
            <w:pPr>
              <w:spacing w:line="360" w:lineRule="auto"/>
              <w:outlineLvl w:val="9"/>
              <w:rPr>
                <w:rFonts w:hint="eastAsia" w:ascii="仿宋" w:hAnsi="仿宋" w:eastAsia="仿宋" w:cs="仿宋"/>
                <w:color w:val="auto"/>
                <w:sz w:val="28"/>
                <w:szCs w:val="28"/>
              </w:rPr>
            </w:pPr>
          </w:p>
        </w:tc>
      </w:tr>
      <w:tr w14:paraId="0566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5C35B98D">
            <w:pPr>
              <w:widowControl/>
              <w:spacing w:line="360" w:lineRule="auto"/>
              <w:jc w:val="center"/>
              <w:outlineLvl w:val="9"/>
              <w:rPr>
                <w:rFonts w:hint="eastAsia" w:ascii="仿宋" w:hAnsi="仿宋" w:eastAsia="仿宋" w:cs="仿宋"/>
                <w:color w:val="auto"/>
                <w:sz w:val="28"/>
                <w:szCs w:val="28"/>
              </w:rPr>
            </w:pPr>
          </w:p>
        </w:tc>
        <w:tc>
          <w:tcPr>
            <w:tcW w:w="5206" w:type="dxa"/>
            <w:tcBorders>
              <w:top w:val="single" w:color="auto" w:sz="4" w:space="0"/>
              <w:left w:val="single" w:color="auto" w:sz="4" w:space="0"/>
              <w:bottom w:val="single" w:color="auto" w:sz="4" w:space="0"/>
              <w:right w:val="single" w:color="auto" w:sz="4" w:space="0"/>
            </w:tcBorders>
            <w:vAlign w:val="center"/>
          </w:tcPr>
          <w:p w14:paraId="32ECC137">
            <w:pPr>
              <w:widowControl/>
              <w:spacing w:line="360" w:lineRule="auto"/>
              <w:jc w:val="left"/>
              <w:outlineLvl w:val="9"/>
              <w:rPr>
                <w:rFonts w:hint="eastAsia" w:ascii="仿宋" w:hAnsi="仿宋" w:eastAsia="仿宋" w:cs="仿宋"/>
                <w:color w:val="auto"/>
                <w:sz w:val="28"/>
                <w:szCs w:val="28"/>
              </w:rPr>
            </w:pPr>
          </w:p>
        </w:tc>
        <w:tc>
          <w:tcPr>
            <w:tcW w:w="976" w:type="dxa"/>
            <w:tcBorders>
              <w:top w:val="single" w:color="auto" w:sz="4" w:space="0"/>
              <w:left w:val="single" w:color="auto" w:sz="4" w:space="0"/>
              <w:bottom w:val="single" w:color="auto" w:sz="4" w:space="0"/>
              <w:right w:val="single" w:color="auto" w:sz="4" w:space="0"/>
            </w:tcBorders>
            <w:vAlign w:val="center"/>
          </w:tcPr>
          <w:p w14:paraId="63AB10C6">
            <w:pPr>
              <w:spacing w:line="360" w:lineRule="auto"/>
              <w:jc w:val="center"/>
              <w:outlineLvl w:val="9"/>
              <w:rPr>
                <w:rFonts w:hint="eastAsia" w:ascii="仿宋" w:hAnsi="仿宋" w:eastAsia="仿宋" w:cs="仿宋"/>
                <w:color w:val="auto"/>
                <w:sz w:val="28"/>
                <w:szCs w:val="28"/>
              </w:rPr>
            </w:pPr>
          </w:p>
        </w:tc>
        <w:tc>
          <w:tcPr>
            <w:tcW w:w="1249" w:type="dxa"/>
            <w:tcBorders>
              <w:top w:val="single" w:color="auto" w:sz="4" w:space="0"/>
              <w:left w:val="single" w:color="auto" w:sz="4" w:space="0"/>
              <w:bottom w:val="single" w:color="auto" w:sz="4" w:space="0"/>
              <w:right w:val="single" w:color="auto" w:sz="4" w:space="0"/>
            </w:tcBorders>
            <w:vAlign w:val="center"/>
          </w:tcPr>
          <w:p w14:paraId="11EF11F0">
            <w:pPr>
              <w:spacing w:line="360" w:lineRule="auto"/>
              <w:jc w:val="center"/>
              <w:outlineLvl w:val="9"/>
              <w:rPr>
                <w:rFonts w:hint="eastAsia" w:ascii="仿宋" w:hAnsi="仿宋" w:eastAsia="仿宋" w:cs="仿宋"/>
                <w:color w:val="auto"/>
                <w:sz w:val="28"/>
                <w:szCs w:val="28"/>
              </w:rPr>
            </w:pPr>
          </w:p>
        </w:tc>
        <w:tc>
          <w:tcPr>
            <w:tcW w:w="585" w:type="dxa"/>
            <w:tcBorders>
              <w:top w:val="single" w:color="auto" w:sz="4" w:space="0"/>
              <w:left w:val="single" w:color="auto" w:sz="4" w:space="0"/>
              <w:bottom w:val="single" w:color="auto" w:sz="4" w:space="0"/>
              <w:right w:val="single" w:color="auto" w:sz="4" w:space="0"/>
            </w:tcBorders>
            <w:vAlign w:val="center"/>
          </w:tcPr>
          <w:p w14:paraId="2481601C">
            <w:pPr>
              <w:spacing w:line="360" w:lineRule="auto"/>
              <w:jc w:val="center"/>
              <w:outlineLvl w:val="9"/>
              <w:rPr>
                <w:rFonts w:hint="eastAsia" w:ascii="仿宋" w:hAnsi="仿宋" w:eastAsia="仿宋" w:cs="仿宋"/>
                <w:color w:val="auto"/>
                <w:sz w:val="28"/>
                <w:szCs w:val="28"/>
              </w:rPr>
            </w:pPr>
          </w:p>
        </w:tc>
      </w:tr>
      <w:tr w14:paraId="0CCA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006A5179">
            <w:pPr>
              <w:spacing w:line="360" w:lineRule="auto"/>
              <w:jc w:val="center"/>
              <w:outlineLvl w:val="9"/>
              <w:rPr>
                <w:rFonts w:hint="eastAsia" w:ascii="仿宋" w:hAnsi="仿宋" w:eastAsia="仿宋" w:cs="仿宋"/>
                <w:color w:val="auto"/>
                <w:sz w:val="28"/>
                <w:szCs w:val="28"/>
              </w:rPr>
            </w:pPr>
          </w:p>
        </w:tc>
        <w:tc>
          <w:tcPr>
            <w:tcW w:w="5206" w:type="dxa"/>
            <w:tcBorders>
              <w:top w:val="single" w:color="auto" w:sz="4" w:space="0"/>
              <w:left w:val="single" w:color="auto" w:sz="4" w:space="0"/>
              <w:bottom w:val="single" w:color="auto" w:sz="4" w:space="0"/>
              <w:right w:val="single" w:color="auto" w:sz="4" w:space="0"/>
            </w:tcBorders>
            <w:vAlign w:val="center"/>
          </w:tcPr>
          <w:p w14:paraId="12A671A1">
            <w:pPr>
              <w:spacing w:line="360" w:lineRule="auto"/>
              <w:jc w:val="left"/>
              <w:outlineLvl w:val="9"/>
              <w:rPr>
                <w:rFonts w:hint="eastAsia" w:ascii="仿宋" w:hAnsi="仿宋" w:eastAsia="仿宋" w:cs="仿宋"/>
                <w:color w:val="auto"/>
                <w:sz w:val="28"/>
                <w:szCs w:val="28"/>
              </w:rPr>
            </w:pPr>
          </w:p>
        </w:tc>
        <w:tc>
          <w:tcPr>
            <w:tcW w:w="976" w:type="dxa"/>
            <w:tcBorders>
              <w:top w:val="single" w:color="auto" w:sz="4" w:space="0"/>
              <w:left w:val="single" w:color="auto" w:sz="4" w:space="0"/>
              <w:bottom w:val="single" w:color="auto" w:sz="4" w:space="0"/>
              <w:right w:val="single" w:color="auto" w:sz="4" w:space="0"/>
            </w:tcBorders>
            <w:vAlign w:val="center"/>
          </w:tcPr>
          <w:p w14:paraId="2F5C7A23">
            <w:pPr>
              <w:spacing w:line="360" w:lineRule="auto"/>
              <w:jc w:val="center"/>
              <w:outlineLvl w:val="9"/>
              <w:rPr>
                <w:rFonts w:hint="eastAsia" w:ascii="仿宋" w:hAnsi="仿宋" w:eastAsia="仿宋" w:cs="仿宋"/>
                <w:color w:val="auto"/>
                <w:sz w:val="28"/>
                <w:szCs w:val="28"/>
              </w:rPr>
            </w:pPr>
          </w:p>
        </w:tc>
        <w:tc>
          <w:tcPr>
            <w:tcW w:w="1249" w:type="dxa"/>
            <w:tcBorders>
              <w:top w:val="single" w:color="auto" w:sz="4" w:space="0"/>
              <w:left w:val="single" w:color="auto" w:sz="4" w:space="0"/>
              <w:bottom w:val="single" w:color="auto" w:sz="4" w:space="0"/>
              <w:right w:val="single" w:color="auto" w:sz="4" w:space="0"/>
            </w:tcBorders>
            <w:vAlign w:val="center"/>
          </w:tcPr>
          <w:p w14:paraId="328D5580">
            <w:pPr>
              <w:spacing w:line="360" w:lineRule="auto"/>
              <w:outlineLvl w:val="9"/>
              <w:rPr>
                <w:rFonts w:hint="eastAsia" w:ascii="仿宋" w:hAnsi="仿宋" w:eastAsia="仿宋" w:cs="仿宋"/>
                <w:color w:val="auto"/>
                <w:sz w:val="28"/>
                <w:szCs w:val="28"/>
              </w:rPr>
            </w:pPr>
          </w:p>
        </w:tc>
        <w:tc>
          <w:tcPr>
            <w:tcW w:w="585" w:type="dxa"/>
            <w:tcBorders>
              <w:top w:val="single" w:color="auto" w:sz="4" w:space="0"/>
              <w:left w:val="single" w:color="auto" w:sz="4" w:space="0"/>
              <w:bottom w:val="single" w:color="auto" w:sz="4" w:space="0"/>
              <w:right w:val="single" w:color="auto" w:sz="4" w:space="0"/>
            </w:tcBorders>
            <w:vAlign w:val="center"/>
          </w:tcPr>
          <w:p w14:paraId="1E974612">
            <w:pPr>
              <w:spacing w:line="360" w:lineRule="auto"/>
              <w:outlineLvl w:val="9"/>
              <w:rPr>
                <w:rFonts w:hint="eastAsia" w:ascii="仿宋" w:hAnsi="仿宋" w:eastAsia="仿宋" w:cs="仿宋"/>
                <w:color w:val="auto"/>
                <w:sz w:val="28"/>
                <w:szCs w:val="28"/>
              </w:rPr>
            </w:pPr>
          </w:p>
        </w:tc>
      </w:tr>
      <w:tr w14:paraId="68B3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75709999">
            <w:pPr>
              <w:adjustRightInd w:val="0"/>
              <w:spacing w:line="360" w:lineRule="auto"/>
              <w:jc w:val="center"/>
              <w:outlineLvl w:val="9"/>
              <w:rPr>
                <w:rFonts w:hint="eastAsia" w:ascii="仿宋" w:hAnsi="仿宋" w:eastAsia="仿宋" w:cs="仿宋"/>
                <w:color w:val="auto"/>
                <w:sz w:val="28"/>
                <w:szCs w:val="28"/>
              </w:rPr>
            </w:pPr>
          </w:p>
        </w:tc>
        <w:tc>
          <w:tcPr>
            <w:tcW w:w="5206" w:type="dxa"/>
            <w:tcBorders>
              <w:top w:val="single" w:color="auto" w:sz="4" w:space="0"/>
              <w:left w:val="single" w:color="auto" w:sz="4" w:space="0"/>
              <w:bottom w:val="single" w:color="auto" w:sz="4" w:space="0"/>
              <w:right w:val="single" w:color="auto" w:sz="4" w:space="0"/>
            </w:tcBorders>
            <w:vAlign w:val="center"/>
          </w:tcPr>
          <w:p w14:paraId="4180E432">
            <w:pPr>
              <w:adjustRightInd w:val="0"/>
              <w:spacing w:line="360" w:lineRule="auto"/>
              <w:jc w:val="left"/>
              <w:outlineLvl w:val="9"/>
              <w:rPr>
                <w:rFonts w:hint="eastAsia" w:ascii="仿宋" w:hAnsi="仿宋" w:eastAsia="仿宋" w:cs="仿宋"/>
                <w:color w:val="auto"/>
                <w:sz w:val="28"/>
                <w:szCs w:val="28"/>
              </w:rPr>
            </w:pPr>
          </w:p>
        </w:tc>
        <w:tc>
          <w:tcPr>
            <w:tcW w:w="976" w:type="dxa"/>
            <w:tcBorders>
              <w:top w:val="single" w:color="auto" w:sz="4" w:space="0"/>
              <w:left w:val="single" w:color="auto" w:sz="4" w:space="0"/>
              <w:bottom w:val="single" w:color="auto" w:sz="4" w:space="0"/>
              <w:right w:val="single" w:color="auto" w:sz="4" w:space="0"/>
            </w:tcBorders>
            <w:vAlign w:val="center"/>
          </w:tcPr>
          <w:p w14:paraId="21C6AA39">
            <w:pPr>
              <w:adjustRightInd w:val="0"/>
              <w:spacing w:line="360" w:lineRule="auto"/>
              <w:jc w:val="center"/>
              <w:outlineLvl w:val="9"/>
              <w:rPr>
                <w:rFonts w:hint="eastAsia" w:ascii="仿宋" w:hAnsi="仿宋" w:eastAsia="仿宋" w:cs="仿宋"/>
                <w:color w:val="auto"/>
                <w:sz w:val="28"/>
                <w:szCs w:val="28"/>
              </w:rPr>
            </w:pPr>
          </w:p>
        </w:tc>
        <w:tc>
          <w:tcPr>
            <w:tcW w:w="1249" w:type="dxa"/>
            <w:tcBorders>
              <w:top w:val="single" w:color="auto" w:sz="4" w:space="0"/>
              <w:left w:val="single" w:color="auto" w:sz="4" w:space="0"/>
              <w:bottom w:val="single" w:color="auto" w:sz="4" w:space="0"/>
              <w:right w:val="single" w:color="auto" w:sz="4" w:space="0"/>
            </w:tcBorders>
            <w:vAlign w:val="center"/>
          </w:tcPr>
          <w:p w14:paraId="39CF1F6F">
            <w:pPr>
              <w:spacing w:line="360" w:lineRule="auto"/>
              <w:outlineLvl w:val="9"/>
              <w:rPr>
                <w:rFonts w:hint="eastAsia" w:ascii="仿宋" w:hAnsi="仿宋" w:eastAsia="仿宋" w:cs="仿宋"/>
                <w:color w:val="auto"/>
                <w:sz w:val="28"/>
                <w:szCs w:val="28"/>
              </w:rPr>
            </w:pPr>
          </w:p>
        </w:tc>
        <w:tc>
          <w:tcPr>
            <w:tcW w:w="585" w:type="dxa"/>
            <w:tcBorders>
              <w:top w:val="single" w:color="auto" w:sz="4" w:space="0"/>
              <w:left w:val="single" w:color="auto" w:sz="4" w:space="0"/>
              <w:bottom w:val="single" w:color="auto" w:sz="4" w:space="0"/>
              <w:right w:val="single" w:color="auto" w:sz="4" w:space="0"/>
            </w:tcBorders>
            <w:vAlign w:val="center"/>
          </w:tcPr>
          <w:p w14:paraId="39030236">
            <w:pPr>
              <w:spacing w:line="360" w:lineRule="auto"/>
              <w:outlineLvl w:val="9"/>
              <w:rPr>
                <w:rFonts w:hint="eastAsia" w:ascii="仿宋" w:hAnsi="仿宋" w:eastAsia="仿宋" w:cs="仿宋"/>
                <w:color w:val="auto"/>
                <w:sz w:val="28"/>
                <w:szCs w:val="28"/>
              </w:rPr>
            </w:pPr>
          </w:p>
        </w:tc>
      </w:tr>
      <w:tr w14:paraId="2D17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710C9F24">
            <w:pPr>
              <w:spacing w:line="360" w:lineRule="auto"/>
              <w:jc w:val="center"/>
              <w:outlineLvl w:val="9"/>
              <w:rPr>
                <w:rFonts w:hint="eastAsia" w:ascii="仿宋" w:hAnsi="仿宋" w:eastAsia="仿宋" w:cs="仿宋"/>
                <w:color w:val="auto"/>
                <w:sz w:val="28"/>
                <w:szCs w:val="28"/>
              </w:rPr>
            </w:pPr>
          </w:p>
        </w:tc>
        <w:tc>
          <w:tcPr>
            <w:tcW w:w="5206" w:type="dxa"/>
            <w:tcBorders>
              <w:top w:val="single" w:color="auto" w:sz="4" w:space="0"/>
              <w:left w:val="single" w:color="auto" w:sz="4" w:space="0"/>
              <w:bottom w:val="single" w:color="auto" w:sz="4" w:space="0"/>
              <w:right w:val="single" w:color="auto" w:sz="4" w:space="0"/>
            </w:tcBorders>
            <w:vAlign w:val="center"/>
          </w:tcPr>
          <w:p w14:paraId="6CB601A3">
            <w:pPr>
              <w:spacing w:line="360" w:lineRule="auto"/>
              <w:jc w:val="left"/>
              <w:outlineLvl w:val="9"/>
              <w:rPr>
                <w:rFonts w:hint="eastAsia" w:ascii="仿宋" w:hAnsi="仿宋" w:eastAsia="仿宋" w:cs="仿宋"/>
                <w:color w:val="auto"/>
                <w:sz w:val="28"/>
                <w:szCs w:val="28"/>
              </w:rPr>
            </w:pPr>
          </w:p>
        </w:tc>
        <w:tc>
          <w:tcPr>
            <w:tcW w:w="976" w:type="dxa"/>
            <w:tcBorders>
              <w:top w:val="single" w:color="auto" w:sz="4" w:space="0"/>
              <w:left w:val="single" w:color="auto" w:sz="4" w:space="0"/>
              <w:bottom w:val="single" w:color="auto" w:sz="4" w:space="0"/>
              <w:right w:val="single" w:color="auto" w:sz="4" w:space="0"/>
            </w:tcBorders>
            <w:vAlign w:val="center"/>
          </w:tcPr>
          <w:p w14:paraId="40868BE1">
            <w:pPr>
              <w:spacing w:line="360" w:lineRule="auto"/>
              <w:jc w:val="center"/>
              <w:outlineLvl w:val="9"/>
              <w:rPr>
                <w:rFonts w:hint="eastAsia" w:ascii="仿宋" w:hAnsi="仿宋" w:eastAsia="仿宋" w:cs="仿宋"/>
                <w:color w:val="auto"/>
                <w:sz w:val="28"/>
                <w:szCs w:val="28"/>
              </w:rPr>
            </w:pPr>
          </w:p>
        </w:tc>
        <w:tc>
          <w:tcPr>
            <w:tcW w:w="1249" w:type="dxa"/>
            <w:tcBorders>
              <w:top w:val="single" w:color="auto" w:sz="4" w:space="0"/>
              <w:left w:val="single" w:color="auto" w:sz="4" w:space="0"/>
              <w:bottom w:val="single" w:color="auto" w:sz="4" w:space="0"/>
              <w:right w:val="single" w:color="auto" w:sz="4" w:space="0"/>
            </w:tcBorders>
            <w:vAlign w:val="center"/>
          </w:tcPr>
          <w:p w14:paraId="27384BA3">
            <w:pPr>
              <w:spacing w:line="360" w:lineRule="auto"/>
              <w:outlineLvl w:val="9"/>
              <w:rPr>
                <w:rFonts w:hint="eastAsia" w:ascii="仿宋" w:hAnsi="仿宋" w:eastAsia="仿宋" w:cs="仿宋"/>
                <w:color w:val="auto"/>
                <w:sz w:val="28"/>
                <w:szCs w:val="28"/>
              </w:rPr>
            </w:pPr>
          </w:p>
        </w:tc>
        <w:tc>
          <w:tcPr>
            <w:tcW w:w="585" w:type="dxa"/>
            <w:tcBorders>
              <w:top w:val="single" w:color="auto" w:sz="4" w:space="0"/>
              <w:left w:val="single" w:color="auto" w:sz="4" w:space="0"/>
              <w:bottom w:val="single" w:color="auto" w:sz="4" w:space="0"/>
              <w:right w:val="single" w:color="auto" w:sz="4" w:space="0"/>
            </w:tcBorders>
            <w:vAlign w:val="center"/>
          </w:tcPr>
          <w:p w14:paraId="150AAC21">
            <w:pPr>
              <w:spacing w:line="360" w:lineRule="auto"/>
              <w:outlineLvl w:val="9"/>
              <w:rPr>
                <w:rFonts w:hint="eastAsia" w:ascii="仿宋" w:hAnsi="仿宋" w:eastAsia="仿宋" w:cs="仿宋"/>
                <w:color w:val="auto"/>
                <w:sz w:val="28"/>
                <w:szCs w:val="28"/>
              </w:rPr>
            </w:pPr>
          </w:p>
        </w:tc>
      </w:tr>
      <w:tr w14:paraId="7500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4E66C46D">
            <w:pPr>
              <w:spacing w:line="360" w:lineRule="auto"/>
              <w:jc w:val="center"/>
              <w:outlineLvl w:val="9"/>
              <w:rPr>
                <w:rFonts w:hint="eastAsia" w:ascii="仿宋" w:hAnsi="仿宋" w:eastAsia="仿宋" w:cs="仿宋"/>
                <w:color w:val="auto"/>
                <w:sz w:val="28"/>
                <w:szCs w:val="28"/>
              </w:rPr>
            </w:pPr>
          </w:p>
        </w:tc>
        <w:tc>
          <w:tcPr>
            <w:tcW w:w="5206" w:type="dxa"/>
            <w:tcBorders>
              <w:top w:val="single" w:color="auto" w:sz="4" w:space="0"/>
              <w:left w:val="single" w:color="auto" w:sz="4" w:space="0"/>
              <w:bottom w:val="single" w:color="auto" w:sz="4" w:space="0"/>
              <w:right w:val="single" w:color="auto" w:sz="4" w:space="0"/>
            </w:tcBorders>
            <w:vAlign w:val="center"/>
          </w:tcPr>
          <w:p w14:paraId="27195F78">
            <w:pPr>
              <w:spacing w:line="360" w:lineRule="auto"/>
              <w:jc w:val="left"/>
              <w:outlineLvl w:val="9"/>
              <w:rPr>
                <w:rFonts w:hint="eastAsia" w:ascii="仿宋" w:hAnsi="仿宋" w:eastAsia="仿宋" w:cs="仿宋"/>
                <w:color w:val="auto"/>
                <w:sz w:val="28"/>
                <w:szCs w:val="28"/>
              </w:rPr>
            </w:pPr>
          </w:p>
        </w:tc>
        <w:tc>
          <w:tcPr>
            <w:tcW w:w="976" w:type="dxa"/>
            <w:tcBorders>
              <w:top w:val="single" w:color="auto" w:sz="4" w:space="0"/>
              <w:left w:val="single" w:color="auto" w:sz="4" w:space="0"/>
              <w:bottom w:val="single" w:color="auto" w:sz="4" w:space="0"/>
              <w:right w:val="single" w:color="auto" w:sz="4" w:space="0"/>
            </w:tcBorders>
            <w:vAlign w:val="center"/>
          </w:tcPr>
          <w:p w14:paraId="1BA9C833">
            <w:pPr>
              <w:spacing w:line="360" w:lineRule="auto"/>
              <w:jc w:val="center"/>
              <w:outlineLvl w:val="9"/>
              <w:rPr>
                <w:rFonts w:hint="eastAsia" w:ascii="仿宋" w:hAnsi="仿宋" w:eastAsia="仿宋" w:cs="仿宋"/>
                <w:color w:val="auto"/>
                <w:sz w:val="28"/>
                <w:szCs w:val="28"/>
              </w:rPr>
            </w:pPr>
          </w:p>
        </w:tc>
        <w:tc>
          <w:tcPr>
            <w:tcW w:w="1249" w:type="dxa"/>
            <w:tcBorders>
              <w:top w:val="single" w:color="auto" w:sz="4" w:space="0"/>
              <w:left w:val="single" w:color="auto" w:sz="4" w:space="0"/>
              <w:bottom w:val="single" w:color="auto" w:sz="4" w:space="0"/>
              <w:right w:val="single" w:color="auto" w:sz="4" w:space="0"/>
            </w:tcBorders>
            <w:vAlign w:val="center"/>
          </w:tcPr>
          <w:p w14:paraId="362CB9F2">
            <w:pPr>
              <w:spacing w:line="360" w:lineRule="auto"/>
              <w:outlineLvl w:val="9"/>
              <w:rPr>
                <w:rFonts w:hint="eastAsia" w:ascii="仿宋" w:hAnsi="仿宋" w:eastAsia="仿宋" w:cs="仿宋"/>
                <w:color w:val="auto"/>
                <w:sz w:val="28"/>
                <w:szCs w:val="28"/>
              </w:rPr>
            </w:pPr>
          </w:p>
        </w:tc>
        <w:tc>
          <w:tcPr>
            <w:tcW w:w="585" w:type="dxa"/>
            <w:tcBorders>
              <w:top w:val="single" w:color="auto" w:sz="4" w:space="0"/>
              <w:left w:val="single" w:color="auto" w:sz="4" w:space="0"/>
              <w:bottom w:val="single" w:color="auto" w:sz="4" w:space="0"/>
              <w:right w:val="single" w:color="auto" w:sz="4" w:space="0"/>
            </w:tcBorders>
            <w:vAlign w:val="center"/>
          </w:tcPr>
          <w:p w14:paraId="77F09AAA">
            <w:pPr>
              <w:spacing w:line="360" w:lineRule="auto"/>
              <w:outlineLvl w:val="9"/>
              <w:rPr>
                <w:rFonts w:hint="eastAsia" w:ascii="仿宋" w:hAnsi="仿宋" w:eastAsia="仿宋" w:cs="仿宋"/>
                <w:color w:val="auto"/>
                <w:sz w:val="28"/>
                <w:szCs w:val="28"/>
              </w:rPr>
            </w:pPr>
          </w:p>
        </w:tc>
      </w:tr>
      <w:tr w14:paraId="2EC0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468D89A0">
            <w:pPr>
              <w:pStyle w:val="76"/>
              <w:outlineLvl w:val="9"/>
              <w:rPr>
                <w:rFonts w:hint="eastAsia" w:ascii="仿宋" w:hAnsi="仿宋" w:eastAsia="仿宋" w:cs="仿宋"/>
                <w:color w:val="auto"/>
                <w:sz w:val="28"/>
                <w:szCs w:val="28"/>
              </w:rPr>
            </w:pPr>
          </w:p>
        </w:tc>
        <w:tc>
          <w:tcPr>
            <w:tcW w:w="5206" w:type="dxa"/>
            <w:tcBorders>
              <w:top w:val="single" w:color="auto" w:sz="4" w:space="0"/>
              <w:left w:val="single" w:color="auto" w:sz="4" w:space="0"/>
              <w:bottom w:val="single" w:color="auto" w:sz="4" w:space="0"/>
              <w:right w:val="single" w:color="auto" w:sz="4" w:space="0"/>
            </w:tcBorders>
            <w:vAlign w:val="center"/>
          </w:tcPr>
          <w:p w14:paraId="7E361939">
            <w:pPr>
              <w:pStyle w:val="76"/>
              <w:outlineLvl w:val="9"/>
              <w:rPr>
                <w:rFonts w:hint="eastAsia" w:ascii="仿宋" w:hAnsi="仿宋" w:eastAsia="仿宋" w:cs="仿宋"/>
                <w:color w:val="auto"/>
                <w:sz w:val="28"/>
                <w:szCs w:val="28"/>
              </w:rPr>
            </w:pPr>
          </w:p>
        </w:tc>
        <w:tc>
          <w:tcPr>
            <w:tcW w:w="976" w:type="dxa"/>
            <w:tcBorders>
              <w:top w:val="single" w:color="auto" w:sz="4" w:space="0"/>
              <w:left w:val="single" w:color="auto" w:sz="4" w:space="0"/>
              <w:bottom w:val="single" w:color="auto" w:sz="4" w:space="0"/>
              <w:right w:val="single" w:color="auto" w:sz="4" w:space="0"/>
            </w:tcBorders>
            <w:vAlign w:val="center"/>
          </w:tcPr>
          <w:p w14:paraId="4CBB0772">
            <w:pPr>
              <w:pStyle w:val="76"/>
              <w:jc w:val="center"/>
              <w:outlineLvl w:val="9"/>
              <w:rPr>
                <w:rFonts w:hint="eastAsia" w:ascii="仿宋" w:hAnsi="仿宋" w:eastAsia="仿宋" w:cs="仿宋"/>
                <w:color w:val="auto"/>
                <w:sz w:val="28"/>
                <w:szCs w:val="28"/>
              </w:rPr>
            </w:pPr>
          </w:p>
        </w:tc>
        <w:tc>
          <w:tcPr>
            <w:tcW w:w="1249" w:type="dxa"/>
            <w:tcBorders>
              <w:top w:val="single" w:color="auto" w:sz="4" w:space="0"/>
              <w:left w:val="single" w:color="auto" w:sz="4" w:space="0"/>
              <w:bottom w:val="single" w:color="auto" w:sz="4" w:space="0"/>
              <w:right w:val="single" w:color="auto" w:sz="4" w:space="0"/>
            </w:tcBorders>
            <w:vAlign w:val="center"/>
          </w:tcPr>
          <w:p w14:paraId="01372AF0">
            <w:pPr>
              <w:spacing w:line="360" w:lineRule="auto"/>
              <w:outlineLvl w:val="9"/>
              <w:rPr>
                <w:rFonts w:hint="eastAsia" w:ascii="仿宋" w:hAnsi="仿宋" w:eastAsia="仿宋" w:cs="仿宋"/>
                <w:color w:val="auto"/>
                <w:sz w:val="28"/>
                <w:szCs w:val="28"/>
              </w:rPr>
            </w:pPr>
          </w:p>
        </w:tc>
        <w:tc>
          <w:tcPr>
            <w:tcW w:w="585" w:type="dxa"/>
            <w:tcBorders>
              <w:top w:val="single" w:color="auto" w:sz="4" w:space="0"/>
              <w:left w:val="single" w:color="auto" w:sz="4" w:space="0"/>
              <w:bottom w:val="single" w:color="auto" w:sz="4" w:space="0"/>
              <w:right w:val="single" w:color="auto" w:sz="4" w:space="0"/>
            </w:tcBorders>
            <w:vAlign w:val="center"/>
          </w:tcPr>
          <w:p w14:paraId="126D1429">
            <w:pPr>
              <w:spacing w:line="360" w:lineRule="auto"/>
              <w:outlineLvl w:val="9"/>
              <w:rPr>
                <w:rFonts w:hint="eastAsia" w:ascii="仿宋" w:hAnsi="仿宋" w:eastAsia="仿宋" w:cs="仿宋"/>
                <w:color w:val="auto"/>
                <w:sz w:val="28"/>
                <w:szCs w:val="28"/>
              </w:rPr>
            </w:pPr>
          </w:p>
        </w:tc>
      </w:tr>
      <w:tr w14:paraId="35EA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3125AA83">
            <w:pPr>
              <w:spacing w:line="360" w:lineRule="auto"/>
              <w:jc w:val="center"/>
              <w:outlineLvl w:val="9"/>
              <w:rPr>
                <w:rFonts w:hint="eastAsia" w:ascii="仿宋" w:hAnsi="仿宋" w:eastAsia="仿宋" w:cs="仿宋"/>
                <w:color w:val="auto"/>
                <w:sz w:val="28"/>
                <w:szCs w:val="28"/>
              </w:rPr>
            </w:pPr>
          </w:p>
        </w:tc>
        <w:tc>
          <w:tcPr>
            <w:tcW w:w="5206" w:type="dxa"/>
            <w:tcBorders>
              <w:top w:val="single" w:color="auto" w:sz="4" w:space="0"/>
              <w:left w:val="single" w:color="auto" w:sz="4" w:space="0"/>
              <w:bottom w:val="single" w:color="auto" w:sz="4" w:space="0"/>
              <w:right w:val="single" w:color="auto" w:sz="4" w:space="0"/>
            </w:tcBorders>
            <w:vAlign w:val="center"/>
          </w:tcPr>
          <w:p w14:paraId="00AA0A97">
            <w:pPr>
              <w:spacing w:line="360" w:lineRule="auto"/>
              <w:jc w:val="left"/>
              <w:outlineLvl w:val="9"/>
              <w:rPr>
                <w:rFonts w:hint="eastAsia" w:ascii="仿宋" w:hAnsi="仿宋" w:eastAsia="仿宋" w:cs="仿宋"/>
                <w:color w:val="auto"/>
                <w:sz w:val="28"/>
                <w:szCs w:val="28"/>
              </w:rPr>
            </w:pPr>
          </w:p>
        </w:tc>
        <w:tc>
          <w:tcPr>
            <w:tcW w:w="976" w:type="dxa"/>
            <w:tcBorders>
              <w:top w:val="single" w:color="auto" w:sz="4" w:space="0"/>
              <w:left w:val="single" w:color="auto" w:sz="4" w:space="0"/>
              <w:bottom w:val="single" w:color="auto" w:sz="4" w:space="0"/>
              <w:right w:val="single" w:color="auto" w:sz="4" w:space="0"/>
            </w:tcBorders>
            <w:vAlign w:val="center"/>
          </w:tcPr>
          <w:p w14:paraId="3FB83D9B">
            <w:pPr>
              <w:spacing w:line="360" w:lineRule="auto"/>
              <w:jc w:val="center"/>
              <w:outlineLvl w:val="9"/>
              <w:rPr>
                <w:rFonts w:hint="eastAsia" w:ascii="仿宋" w:hAnsi="仿宋" w:eastAsia="仿宋" w:cs="仿宋"/>
                <w:color w:val="auto"/>
                <w:sz w:val="28"/>
                <w:szCs w:val="28"/>
              </w:rPr>
            </w:pPr>
          </w:p>
        </w:tc>
        <w:tc>
          <w:tcPr>
            <w:tcW w:w="1249" w:type="dxa"/>
            <w:tcBorders>
              <w:top w:val="single" w:color="auto" w:sz="4" w:space="0"/>
              <w:left w:val="single" w:color="auto" w:sz="4" w:space="0"/>
              <w:bottom w:val="single" w:color="auto" w:sz="4" w:space="0"/>
              <w:right w:val="single" w:color="auto" w:sz="4" w:space="0"/>
            </w:tcBorders>
            <w:vAlign w:val="center"/>
          </w:tcPr>
          <w:p w14:paraId="0C243325">
            <w:pPr>
              <w:spacing w:line="360" w:lineRule="auto"/>
              <w:outlineLvl w:val="9"/>
              <w:rPr>
                <w:rFonts w:hint="eastAsia" w:ascii="仿宋" w:hAnsi="仿宋" w:eastAsia="仿宋" w:cs="仿宋"/>
                <w:color w:val="auto"/>
                <w:sz w:val="28"/>
                <w:szCs w:val="28"/>
              </w:rPr>
            </w:pPr>
          </w:p>
        </w:tc>
        <w:tc>
          <w:tcPr>
            <w:tcW w:w="585" w:type="dxa"/>
            <w:tcBorders>
              <w:top w:val="single" w:color="auto" w:sz="4" w:space="0"/>
              <w:left w:val="single" w:color="auto" w:sz="4" w:space="0"/>
              <w:bottom w:val="single" w:color="auto" w:sz="4" w:space="0"/>
              <w:right w:val="single" w:color="auto" w:sz="4" w:space="0"/>
            </w:tcBorders>
            <w:vAlign w:val="center"/>
          </w:tcPr>
          <w:p w14:paraId="04CAB9E9">
            <w:pPr>
              <w:spacing w:line="360" w:lineRule="auto"/>
              <w:outlineLvl w:val="9"/>
              <w:rPr>
                <w:rFonts w:hint="eastAsia" w:ascii="仿宋" w:hAnsi="仿宋" w:eastAsia="仿宋" w:cs="仿宋"/>
                <w:color w:val="auto"/>
                <w:sz w:val="28"/>
                <w:szCs w:val="28"/>
              </w:rPr>
            </w:pPr>
          </w:p>
        </w:tc>
      </w:tr>
      <w:tr w14:paraId="5617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3822CC19">
            <w:pPr>
              <w:spacing w:line="360" w:lineRule="auto"/>
              <w:jc w:val="center"/>
              <w:outlineLvl w:val="9"/>
              <w:rPr>
                <w:rFonts w:hint="eastAsia" w:ascii="仿宋" w:hAnsi="仿宋" w:eastAsia="仿宋" w:cs="仿宋"/>
                <w:color w:val="auto"/>
                <w:sz w:val="28"/>
                <w:szCs w:val="28"/>
              </w:rPr>
            </w:pPr>
          </w:p>
        </w:tc>
        <w:tc>
          <w:tcPr>
            <w:tcW w:w="5206" w:type="dxa"/>
            <w:tcBorders>
              <w:top w:val="single" w:color="auto" w:sz="4" w:space="0"/>
              <w:left w:val="single" w:color="auto" w:sz="4" w:space="0"/>
              <w:bottom w:val="single" w:color="auto" w:sz="4" w:space="0"/>
              <w:right w:val="single" w:color="auto" w:sz="4" w:space="0"/>
            </w:tcBorders>
            <w:vAlign w:val="center"/>
          </w:tcPr>
          <w:p w14:paraId="2C94466B">
            <w:pPr>
              <w:spacing w:line="360" w:lineRule="auto"/>
              <w:jc w:val="left"/>
              <w:outlineLvl w:val="9"/>
              <w:rPr>
                <w:rFonts w:hint="eastAsia" w:ascii="仿宋" w:hAnsi="仿宋" w:eastAsia="仿宋" w:cs="仿宋"/>
                <w:color w:val="auto"/>
                <w:sz w:val="28"/>
                <w:szCs w:val="28"/>
              </w:rPr>
            </w:pPr>
          </w:p>
        </w:tc>
        <w:tc>
          <w:tcPr>
            <w:tcW w:w="976" w:type="dxa"/>
            <w:tcBorders>
              <w:top w:val="single" w:color="auto" w:sz="4" w:space="0"/>
              <w:left w:val="single" w:color="auto" w:sz="4" w:space="0"/>
              <w:bottom w:val="single" w:color="auto" w:sz="4" w:space="0"/>
              <w:right w:val="single" w:color="auto" w:sz="4" w:space="0"/>
            </w:tcBorders>
            <w:vAlign w:val="center"/>
          </w:tcPr>
          <w:p w14:paraId="33EC5740">
            <w:pPr>
              <w:spacing w:line="360" w:lineRule="auto"/>
              <w:jc w:val="center"/>
              <w:outlineLvl w:val="9"/>
              <w:rPr>
                <w:rFonts w:hint="eastAsia" w:ascii="仿宋" w:hAnsi="仿宋" w:eastAsia="仿宋" w:cs="仿宋"/>
                <w:color w:val="auto"/>
                <w:sz w:val="28"/>
                <w:szCs w:val="28"/>
              </w:rPr>
            </w:pPr>
          </w:p>
        </w:tc>
        <w:tc>
          <w:tcPr>
            <w:tcW w:w="1249" w:type="dxa"/>
            <w:tcBorders>
              <w:top w:val="single" w:color="auto" w:sz="4" w:space="0"/>
              <w:left w:val="single" w:color="auto" w:sz="4" w:space="0"/>
              <w:bottom w:val="single" w:color="auto" w:sz="4" w:space="0"/>
              <w:right w:val="single" w:color="auto" w:sz="4" w:space="0"/>
            </w:tcBorders>
            <w:vAlign w:val="center"/>
          </w:tcPr>
          <w:p w14:paraId="03B0998D">
            <w:pPr>
              <w:adjustRightInd w:val="0"/>
              <w:snapToGrid w:val="0"/>
              <w:spacing w:line="360" w:lineRule="auto"/>
              <w:outlineLvl w:val="9"/>
              <w:rPr>
                <w:rFonts w:hint="eastAsia" w:ascii="仿宋" w:hAnsi="仿宋" w:eastAsia="仿宋" w:cs="仿宋"/>
                <w:color w:val="auto"/>
                <w:sz w:val="28"/>
                <w:szCs w:val="28"/>
              </w:rPr>
            </w:pPr>
          </w:p>
        </w:tc>
        <w:tc>
          <w:tcPr>
            <w:tcW w:w="585" w:type="dxa"/>
            <w:tcBorders>
              <w:top w:val="single" w:color="auto" w:sz="4" w:space="0"/>
              <w:left w:val="single" w:color="auto" w:sz="4" w:space="0"/>
              <w:bottom w:val="single" w:color="auto" w:sz="4" w:space="0"/>
              <w:right w:val="single" w:color="auto" w:sz="4" w:space="0"/>
            </w:tcBorders>
            <w:vAlign w:val="center"/>
          </w:tcPr>
          <w:p w14:paraId="643979CE">
            <w:pPr>
              <w:adjustRightInd w:val="0"/>
              <w:snapToGrid w:val="0"/>
              <w:spacing w:line="360" w:lineRule="auto"/>
              <w:outlineLvl w:val="9"/>
              <w:rPr>
                <w:rFonts w:hint="eastAsia" w:ascii="仿宋" w:hAnsi="仿宋" w:eastAsia="仿宋" w:cs="仿宋"/>
                <w:color w:val="auto"/>
                <w:sz w:val="28"/>
                <w:szCs w:val="28"/>
              </w:rPr>
            </w:pPr>
          </w:p>
        </w:tc>
      </w:tr>
      <w:tr w14:paraId="5043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522732B6">
            <w:pPr>
              <w:spacing w:line="360" w:lineRule="auto"/>
              <w:jc w:val="left"/>
              <w:outlineLvl w:val="9"/>
              <w:rPr>
                <w:rFonts w:hint="eastAsia" w:ascii="仿宋" w:hAnsi="仿宋" w:eastAsia="仿宋" w:cs="仿宋"/>
                <w:color w:val="auto"/>
                <w:sz w:val="28"/>
                <w:szCs w:val="28"/>
              </w:rPr>
            </w:pPr>
          </w:p>
        </w:tc>
        <w:tc>
          <w:tcPr>
            <w:tcW w:w="5206" w:type="dxa"/>
            <w:tcBorders>
              <w:top w:val="single" w:color="auto" w:sz="4" w:space="0"/>
              <w:left w:val="single" w:color="auto" w:sz="4" w:space="0"/>
              <w:bottom w:val="single" w:color="auto" w:sz="4" w:space="0"/>
              <w:right w:val="single" w:color="auto" w:sz="4" w:space="0"/>
            </w:tcBorders>
            <w:vAlign w:val="center"/>
          </w:tcPr>
          <w:p w14:paraId="6CC8F09F">
            <w:pPr>
              <w:spacing w:line="360" w:lineRule="auto"/>
              <w:jc w:val="left"/>
              <w:outlineLvl w:val="9"/>
              <w:rPr>
                <w:rFonts w:hint="eastAsia" w:ascii="仿宋" w:hAnsi="仿宋" w:eastAsia="仿宋" w:cs="仿宋"/>
                <w:color w:val="auto"/>
                <w:sz w:val="28"/>
                <w:szCs w:val="28"/>
              </w:rPr>
            </w:pPr>
          </w:p>
        </w:tc>
        <w:tc>
          <w:tcPr>
            <w:tcW w:w="976" w:type="dxa"/>
            <w:tcBorders>
              <w:top w:val="single" w:color="auto" w:sz="4" w:space="0"/>
              <w:left w:val="single" w:color="auto" w:sz="4" w:space="0"/>
              <w:bottom w:val="single" w:color="auto" w:sz="4" w:space="0"/>
              <w:right w:val="single" w:color="auto" w:sz="4" w:space="0"/>
            </w:tcBorders>
            <w:vAlign w:val="center"/>
          </w:tcPr>
          <w:p w14:paraId="58F2DBB3">
            <w:pPr>
              <w:spacing w:line="360" w:lineRule="auto"/>
              <w:jc w:val="left"/>
              <w:outlineLvl w:val="9"/>
              <w:rPr>
                <w:rFonts w:hint="eastAsia" w:ascii="仿宋" w:hAnsi="仿宋" w:eastAsia="仿宋" w:cs="仿宋"/>
                <w:color w:val="auto"/>
                <w:sz w:val="28"/>
                <w:szCs w:val="28"/>
              </w:rPr>
            </w:pPr>
          </w:p>
        </w:tc>
        <w:tc>
          <w:tcPr>
            <w:tcW w:w="1249" w:type="dxa"/>
            <w:tcBorders>
              <w:top w:val="single" w:color="auto" w:sz="4" w:space="0"/>
              <w:left w:val="single" w:color="auto" w:sz="4" w:space="0"/>
              <w:bottom w:val="single" w:color="auto" w:sz="4" w:space="0"/>
              <w:right w:val="single" w:color="auto" w:sz="4" w:space="0"/>
            </w:tcBorders>
            <w:vAlign w:val="center"/>
          </w:tcPr>
          <w:p w14:paraId="19C45E3C">
            <w:pPr>
              <w:adjustRightInd w:val="0"/>
              <w:snapToGrid w:val="0"/>
              <w:spacing w:line="360" w:lineRule="auto"/>
              <w:outlineLvl w:val="9"/>
              <w:rPr>
                <w:rFonts w:hint="eastAsia" w:ascii="仿宋" w:hAnsi="仿宋" w:eastAsia="仿宋" w:cs="仿宋"/>
                <w:color w:val="auto"/>
                <w:sz w:val="28"/>
                <w:szCs w:val="28"/>
              </w:rPr>
            </w:pPr>
          </w:p>
        </w:tc>
        <w:tc>
          <w:tcPr>
            <w:tcW w:w="585" w:type="dxa"/>
            <w:tcBorders>
              <w:top w:val="single" w:color="auto" w:sz="4" w:space="0"/>
              <w:left w:val="single" w:color="auto" w:sz="4" w:space="0"/>
              <w:bottom w:val="single" w:color="auto" w:sz="4" w:space="0"/>
              <w:right w:val="single" w:color="auto" w:sz="4" w:space="0"/>
            </w:tcBorders>
            <w:vAlign w:val="center"/>
          </w:tcPr>
          <w:p w14:paraId="10B151B8">
            <w:pPr>
              <w:adjustRightInd w:val="0"/>
              <w:snapToGrid w:val="0"/>
              <w:spacing w:line="360" w:lineRule="auto"/>
              <w:outlineLvl w:val="9"/>
              <w:rPr>
                <w:rFonts w:hint="eastAsia" w:ascii="仿宋" w:hAnsi="仿宋" w:eastAsia="仿宋" w:cs="仿宋"/>
                <w:color w:val="auto"/>
                <w:sz w:val="28"/>
                <w:szCs w:val="28"/>
              </w:rPr>
            </w:pPr>
          </w:p>
        </w:tc>
      </w:tr>
    </w:tbl>
    <w:p w14:paraId="252CF7B3">
      <w:pPr>
        <w:spacing w:line="360" w:lineRule="auto"/>
        <w:outlineLvl w:val="9"/>
        <w:rPr>
          <w:rFonts w:hint="eastAsia" w:ascii="仿宋" w:hAnsi="仿宋" w:eastAsia="仿宋" w:cs="仿宋"/>
          <w:color w:val="auto"/>
          <w:sz w:val="28"/>
          <w:szCs w:val="28"/>
        </w:rPr>
      </w:pPr>
    </w:p>
    <w:p w14:paraId="5636D21D">
      <w:pPr>
        <w:spacing w:line="360" w:lineRule="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注：投标人须填写此表，并附在</w:t>
      </w:r>
      <w:r>
        <w:rPr>
          <w:rFonts w:hint="eastAsia" w:ascii="仿宋" w:hAnsi="仿宋" w:eastAsia="仿宋" w:cs="仿宋"/>
          <w:color w:val="auto"/>
          <w:sz w:val="24"/>
          <w:szCs w:val="24"/>
          <w:lang w:val="en-US" w:eastAsia="zh-CN"/>
        </w:rPr>
        <w:t>资信技术</w:t>
      </w:r>
      <w:r>
        <w:rPr>
          <w:rFonts w:hint="eastAsia" w:ascii="仿宋" w:hAnsi="仿宋" w:eastAsia="仿宋" w:cs="仿宋"/>
          <w:color w:val="auto"/>
          <w:sz w:val="24"/>
          <w:szCs w:val="24"/>
        </w:rPr>
        <w:t>文件目录之后。</w:t>
      </w:r>
    </w:p>
    <w:p w14:paraId="1109661D">
      <w:pPr>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28E88AB3">
      <w:pPr>
        <w:snapToGrid w:val="0"/>
        <w:spacing w:line="360" w:lineRule="auto"/>
        <w:outlineLvl w:val="9"/>
        <w:rPr>
          <w:rFonts w:hint="eastAsia" w:ascii="仿宋" w:hAnsi="仿宋" w:eastAsia="仿宋" w:cs="仿宋"/>
          <w:color w:val="auto"/>
          <w:sz w:val="24"/>
          <w:szCs w:val="24"/>
        </w:rPr>
      </w:pPr>
    </w:p>
    <w:p w14:paraId="317C9E60">
      <w:pPr>
        <w:pStyle w:val="12"/>
        <w:ind w:firstLine="2880" w:firstLineChars="1200"/>
        <w:rPr>
          <w:rFonts w:hint="eastAsia" w:ascii="仿宋" w:hAnsi="仿宋" w:eastAsia="仿宋" w:cs="仿宋"/>
          <w:sz w:val="24"/>
          <w:szCs w:val="24"/>
        </w:rPr>
      </w:pPr>
      <w:r>
        <w:rPr>
          <w:rFonts w:hint="eastAsia" w:ascii="仿宋" w:hAnsi="仿宋" w:eastAsia="仿宋" w:cs="仿宋"/>
          <w:sz w:val="24"/>
          <w:szCs w:val="24"/>
        </w:rPr>
        <w:t>投标人：＿＿＿＿＿＿＿＿＿＿＿＿＿＿＿（公章）</w:t>
      </w:r>
    </w:p>
    <w:p w14:paraId="6ED12A55">
      <w:pPr>
        <w:pStyle w:val="12"/>
        <w:rPr>
          <w:rFonts w:hint="eastAsia" w:ascii="仿宋" w:hAnsi="仿宋" w:eastAsia="仿宋" w:cs="仿宋"/>
          <w:sz w:val="24"/>
          <w:szCs w:val="24"/>
        </w:rPr>
      </w:pPr>
    </w:p>
    <w:p w14:paraId="67BE38EB">
      <w:pPr>
        <w:pStyle w:val="12"/>
        <w:ind w:firstLine="2880" w:firstLineChars="1200"/>
        <w:rPr>
          <w:rFonts w:hint="eastAsia" w:ascii="仿宋" w:hAnsi="仿宋" w:eastAsia="仿宋" w:cs="仿宋"/>
          <w:sz w:val="24"/>
          <w:szCs w:val="24"/>
        </w:rPr>
      </w:pPr>
      <w:r>
        <w:rPr>
          <w:rFonts w:hint="eastAsia" w:ascii="仿宋" w:hAnsi="仿宋" w:eastAsia="仿宋" w:cs="仿宋"/>
          <w:sz w:val="24"/>
          <w:szCs w:val="24"/>
        </w:rPr>
        <w:t>法定代表人或被授权人：＿＿＿＿＿＿＿＿（签字或签章）</w:t>
      </w:r>
    </w:p>
    <w:p w14:paraId="70A1E548">
      <w:pPr>
        <w:pStyle w:val="12"/>
        <w:rPr>
          <w:rFonts w:hint="eastAsia" w:ascii="仿宋" w:hAnsi="仿宋" w:eastAsia="仿宋" w:cs="仿宋"/>
          <w:sz w:val="24"/>
          <w:szCs w:val="24"/>
        </w:rPr>
      </w:pPr>
    </w:p>
    <w:p w14:paraId="6B5F5FBC">
      <w:pPr>
        <w:pStyle w:val="12"/>
        <w:ind w:firstLine="5040" w:firstLineChars="21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年＿＿月＿＿日</w:t>
      </w:r>
    </w:p>
    <w:p w14:paraId="060F86ED">
      <w:pPr>
        <w:spacing w:line="360" w:lineRule="auto"/>
        <w:jc w:val="center"/>
        <w:rPr>
          <w:rFonts w:hint="eastAsia" w:ascii="仿宋" w:hAnsi="仿宋" w:eastAsia="仿宋" w:cs="仿宋"/>
          <w:b/>
          <w:sz w:val="32"/>
          <w:szCs w:val="32"/>
        </w:rPr>
      </w:pPr>
    </w:p>
    <w:p w14:paraId="5634A22A">
      <w:pPr>
        <w:pStyle w:val="12"/>
        <w:rPr>
          <w:rFonts w:hint="eastAsia" w:ascii="仿宋" w:hAnsi="仿宋" w:eastAsia="仿宋" w:cs="仿宋"/>
          <w:b/>
          <w:sz w:val="32"/>
          <w:szCs w:val="32"/>
        </w:rPr>
      </w:pPr>
    </w:p>
    <w:p w14:paraId="3D66288C">
      <w:pPr>
        <w:rPr>
          <w:rFonts w:hint="eastAsia" w:ascii="仿宋" w:hAnsi="仿宋" w:eastAsia="仿宋" w:cs="仿宋"/>
          <w:b/>
          <w:sz w:val="32"/>
          <w:szCs w:val="32"/>
        </w:rPr>
      </w:pPr>
    </w:p>
    <w:p w14:paraId="40F712D1">
      <w:pPr>
        <w:pStyle w:val="12"/>
        <w:rPr>
          <w:rFonts w:hint="eastAsia"/>
        </w:rPr>
      </w:pPr>
    </w:p>
    <w:p w14:paraId="7C7004F3">
      <w:pPr>
        <w:rPr>
          <w:rFonts w:hint="eastAsia" w:ascii="仿宋" w:hAnsi="仿宋" w:eastAsia="仿宋" w:cs="仿宋"/>
          <w:b/>
          <w:bCs/>
          <w:sz w:val="28"/>
          <w:szCs w:val="28"/>
        </w:rPr>
      </w:pPr>
      <w:r>
        <w:rPr>
          <w:rFonts w:hint="eastAsia" w:ascii="仿宋" w:hAnsi="仿宋" w:eastAsia="仿宋" w:cs="仿宋"/>
          <w:b/>
          <w:bCs/>
          <w:sz w:val="28"/>
          <w:szCs w:val="28"/>
        </w:rPr>
        <w:br w:type="page"/>
      </w:r>
    </w:p>
    <w:p w14:paraId="20497297">
      <w:pPr>
        <w:snapToGrid w:val="0"/>
        <w:spacing w:before="120" w:beforeLines="50" w:after="50"/>
        <w:jc w:val="center"/>
        <w:rPr>
          <w:rFonts w:hint="eastAsia" w:ascii="仿宋" w:hAnsi="仿宋" w:eastAsia="仿宋" w:cs="仿宋"/>
          <w:b/>
          <w:bCs/>
          <w:sz w:val="28"/>
          <w:szCs w:val="28"/>
        </w:rPr>
      </w:pPr>
      <w:r>
        <w:rPr>
          <w:rFonts w:hint="eastAsia" w:ascii="仿宋" w:hAnsi="仿宋" w:eastAsia="仿宋" w:cs="仿宋"/>
          <w:b/>
          <w:bCs/>
          <w:sz w:val="28"/>
          <w:szCs w:val="28"/>
        </w:rPr>
        <w:t>投标声明书</w:t>
      </w:r>
    </w:p>
    <w:p w14:paraId="7D94C584">
      <w:pPr>
        <w:pStyle w:val="45"/>
        <w:rPr>
          <w:rFonts w:hint="eastAsia" w:ascii="仿宋" w:hAnsi="仿宋" w:eastAsia="仿宋" w:cs="仿宋"/>
          <w:sz w:val="24"/>
        </w:rPr>
      </w:pPr>
    </w:p>
    <w:p w14:paraId="33AAEDCA">
      <w:pPr>
        <w:snapToGrid w:val="0"/>
        <w:spacing w:before="120" w:beforeLines="50" w:after="50"/>
        <w:rPr>
          <w:rFonts w:hint="eastAsia" w:ascii="仿宋" w:hAnsi="仿宋" w:eastAsia="仿宋" w:cs="仿宋"/>
          <w:b/>
          <w:bCs/>
          <w:sz w:val="24"/>
          <w:szCs w:val="24"/>
        </w:rPr>
      </w:pPr>
      <w:r>
        <w:rPr>
          <w:rFonts w:hint="eastAsia" w:ascii="仿宋" w:hAnsi="仿宋" w:eastAsia="仿宋" w:cs="仿宋"/>
          <w:bCs/>
          <w:sz w:val="24"/>
          <w:szCs w:val="24"/>
          <w:lang w:eastAsia="zh-CN"/>
        </w:rPr>
        <w:t>常山县常投控股有限公司</w:t>
      </w:r>
      <w:r>
        <w:rPr>
          <w:rFonts w:hint="eastAsia" w:ascii="仿宋" w:hAnsi="仿宋" w:eastAsia="仿宋" w:cs="仿宋"/>
          <w:sz w:val="24"/>
          <w:szCs w:val="24"/>
        </w:rPr>
        <w:t>：</w:t>
      </w:r>
    </w:p>
    <w:p w14:paraId="7C33B207">
      <w:pPr>
        <w:pStyle w:val="14"/>
        <w:snapToGrid w:val="0"/>
        <w:spacing w:line="340" w:lineRule="exact"/>
        <w:ind w:firstLine="480" w:firstLineChars="200"/>
        <w:rPr>
          <w:rFonts w:ascii="仿宋" w:hAnsi="仿宋" w:eastAsia="仿宋" w:cs="仿宋"/>
          <w:sz w:val="24"/>
          <w:szCs w:val="24"/>
        </w:rPr>
      </w:pPr>
      <w:r>
        <w:rPr>
          <w:rFonts w:hint="eastAsia" w:ascii="仿宋" w:hAnsi="仿宋" w:eastAsia="仿宋" w:cs="仿宋"/>
          <w:sz w:val="24"/>
          <w:szCs w:val="24"/>
          <w:u w:val="single"/>
        </w:rPr>
        <w:t xml:space="preserve">     （投标人全称）      </w:t>
      </w:r>
      <w:r>
        <w:rPr>
          <w:rFonts w:hint="eastAsia" w:ascii="仿宋" w:hAnsi="仿宋" w:eastAsia="仿宋" w:cs="仿宋"/>
          <w:sz w:val="24"/>
          <w:szCs w:val="24"/>
        </w:rPr>
        <w:t>参加贵方组织的</w:t>
      </w:r>
      <w:r>
        <w:rPr>
          <w:rFonts w:hint="eastAsia" w:ascii="仿宋" w:hAnsi="仿宋" w:eastAsia="仿宋" w:cs="仿宋"/>
          <w:sz w:val="24"/>
          <w:szCs w:val="24"/>
          <w:u w:val="single"/>
        </w:rPr>
        <w:t xml:space="preserve">  （项目名称）（项目编号）  </w:t>
      </w:r>
      <w:r>
        <w:rPr>
          <w:rFonts w:hint="eastAsia" w:ascii="仿宋" w:hAnsi="仿宋" w:eastAsia="仿宋" w:cs="仿宋"/>
          <w:sz w:val="24"/>
          <w:szCs w:val="24"/>
        </w:rPr>
        <w:t>的投标活动，为此我方声明如下：</w:t>
      </w:r>
    </w:p>
    <w:p w14:paraId="6F5D4DB6">
      <w:pPr>
        <w:adjustRightInd w:val="0"/>
        <w:snapToGrid w:val="0"/>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1.承诺在投标人</w:t>
      </w:r>
      <w:r>
        <w:rPr>
          <w:rFonts w:hint="eastAsia" w:ascii="仿宋" w:hAnsi="仿宋" w:eastAsia="仿宋" w:cs="仿宋"/>
          <w:kern w:val="44"/>
          <w:sz w:val="24"/>
          <w:szCs w:val="24"/>
        </w:rPr>
        <w:t>须知</w:t>
      </w:r>
      <w:r>
        <w:rPr>
          <w:rFonts w:hint="eastAsia" w:ascii="仿宋" w:hAnsi="仿宋" w:eastAsia="仿宋" w:cs="仿宋"/>
          <w:sz w:val="24"/>
          <w:szCs w:val="24"/>
        </w:rPr>
        <w:t>规定的投标截止日起遵守本投标文件中的承诺，且在投标有效期满之前均具有约束力。本投标文件的有效期为自投标截止时间起</w:t>
      </w:r>
      <w:r>
        <w:rPr>
          <w:rFonts w:hint="eastAsia" w:ascii="仿宋" w:hAnsi="仿宋" w:eastAsia="仿宋" w:cs="仿宋"/>
          <w:sz w:val="24"/>
          <w:szCs w:val="24"/>
          <w:u w:val="single"/>
        </w:rPr>
        <w:t>90日历天</w:t>
      </w:r>
      <w:r>
        <w:rPr>
          <w:rFonts w:hint="eastAsia" w:ascii="仿宋" w:hAnsi="仿宋" w:eastAsia="仿宋" w:cs="仿宋"/>
          <w:sz w:val="24"/>
          <w:szCs w:val="24"/>
        </w:rPr>
        <w:t>（自投标截止日起算）。</w:t>
      </w:r>
    </w:p>
    <w:p w14:paraId="777A9D3E">
      <w:pPr>
        <w:adjustRightInd w:val="0"/>
        <w:snapToGrid w:val="0"/>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2.承诺已经具备采购文件规定的基本条件及特定条件，并于投标文件中提供了充分的证明材料。</w:t>
      </w:r>
    </w:p>
    <w:p w14:paraId="006E1550">
      <w:pPr>
        <w:adjustRightInd w:val="0"/>
        <w:snapToGrid w:val="0"/>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3.已详细审核全部采购文件，包括采购文件补充（如果有）、参考资料及有关附件，确认无误。已经了解我方对采购文件、采购过程、采购结果有依法进行询问、质疑、投诉的权利及询问、质疑、投诉的相关渠道和要求。</w:t>
      </w:r>
    </w:p>
    <w:p w14:paraId="0ABC3937">
      <w:pPr>
        <w:adjustRightInd w:val="0"/>
        <w:snapToGrid w:val="0"/>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4.我方在参加本次采购活动之前已经与贵方进行了充分的沟通，完全理解并接受采购文件的各项规定和要求，对采购文件的合理性、合法性不再有异议。</w:t>
      </w:r>
    </w:p>
    <w:p w14:paraId="5C50546F">
      <w:pPr>
        <w:adjustRightInd w:val="0"/>
        <w:snapToGrid w:val="0"/>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5.提供</w:t>
      </w:r>
      <w:r>
        <w:rPr>
          <w:rFonts w:hint="eastAsia" w:ascii="仿宋" w:hAnsi="仿宋" w:eastAsia="仿宋" w:cs="仿宋"/>
          <w:kern w:val="44"/>
          <w:sz w:val="24"/>
          <w:szCs w:val="24"/>
        </w:rPr>
        <w:t>投标人须知</w:t>
      </w:r>
      <w:r>
        <w:rPr>
          <w:rFonts w:hint="eastAsia" w:ascii="仿宋" w:hAnsi="仿宋" w:eastAsia="仿宋" w:cs="仿宋"/>
          <w:sz w:val="24"/>
          <w:szCs w:val="24"/>
        </w:rPr>
        <w:t>规定的全部投标文件，包括资格文件、商务技术文件、报价文件。</w:t>
      </w:r>
    </w:p>
    <w:p w14:paraId="7B14008D">
      <w:pPr>
        <w:adjustRightInd w:val="0"/>
        <w:snapToGrid w:val="0"/>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6.投标报价详见《开标一览表》。</w:t>
      </w:r>
    </w:p>
    <w:p w14:paraId="14F7575B">
      <w:pPr>
        <w:adjustRightInd w:val="0"/>
        <w:snapToGrid w:val="0"/>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7.保证遵守采购文件中的其他有关规定。</w:t>
      </w:r>
    </w:p>
    <w:p w14:paraId="54CA1487">
      <w:pPr>
        <w:adjustRightInd w:val="0"/>
        <w:snapToGrid w:val="0"/>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8.完全理解不一定接受最低价中标。</w:t>
      </w:r>
    </w:p>
    <w:p w14:paraId="73EAFE1E">
      <w:pPr>
        <w:adjustRightInd w:val="0"/>
        <w:snapToGrid w:val="0"/>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9.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56E0866F">
      <w:pPr>
        <w:adjustRightInd w:val="0"/>
        <w:snapToGrid w:val="0"/>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10.保证忠实执行双方所签订的合同，并承担合同规定的责任和义务。</w:t>
      </w:r>
    </w:p>
    <w:p w14:paraId="467081A1">
      <w:pPr>
        <w:adjustRightInd w:val="0"/>
        <w:snapToGrid w:val="0"/>
        <w:spacing w:line="340" w:lineRule="exact"/>
        <w:ind w:firstLine="480" w:firstLineChars="200"/>
        <w:rPr>
          <w:rFonts w:ascii="仿宋" w:hAnsi="仿宋" w:eastAsia="仿宋" w:cs="仿宋"/>
          <w:sz w:val="24"/>
          <w:szCs w:val="24"/>
        </w:rPr>
      </w:pPr>
      <w:r>
        <w:rPr>
          <w:rFonts w:hint="eastAsia" w:ascii="仿宋" w:hAnsi="仿宋" w:eastAsia="仿宋" w:cs="仿宋"/>
          <w:sz w:val="24"/>
          <w:szCs w:val="24"/>
        </w:rPr>
        <w:t>11.我方在投标过程中不存在以下行为：</w:t>
      </w:r>
    </w:p>
    <w:p w14:paraId="67B40D4E">
      <w:pPr>
        <w:widowControl/>
        <w:snapToGrid w:val="0"/>
        <w:spacing w:line="3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（1）提供虚假材料谋取中标、成交； </w:t>
      </w:r>
    </w:p>
    <w:p w14:paraId="2B766511">
      <w:pPr>
        <w:widowControl/>
        <w:snapToGrid w:val="0"/>
        <w:spacing w:line="3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（2）采取不正当手段诋毁、排挤其他供应商； </w:t>
      </w:r>
    </w:p>
    <w:p w14:paraId="09AA2596">
      <w:pPr>
        <w:widowControl/>
        <w:snapToGrid w:val="0"/>
        <w:spacing w:line="3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（3）与采购人、其他供应商或者采购代理机构恶意串通； </w:t>
      </w:r>
    </w:p>
    <w:p w14:paraId="24D2206B">
      <w:pPr>
        <w:widowControl/>
        <w:snapToGrid w:val="0"/>
        <w:spacing w:line="3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（4）向采购人、采购代理机构行贿或者提供其他不正当利益； </w:t>
      </w:r>
    </w:p>
    <w:p w14:paraId="4837E5D7">
      <w:pPr>
        <w:widowControl/>
        <w:snapToGrid w:val="0"/>
        <w:spacing w:line="3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（5）在招标采购过程中与采购人进行协商谈判； </w:t>
      </w:r>
    </w:p>
    <w:p w14:paraId="2C1B99E6">
      <w:pPr>
        <w:adjustRightInd w:val="0"/>
        <w:snapToGrid w:val="0"/>
        <w:spacing w:line="340" w:lineRule="exact"/>
        <w:ind w:firstLine="480" w:firstLineChars="200"/>
        <w:rPr>
          <w:rFonts w:ascii="仿宋" w:hAnsi="仿宋" w:eastAsia="仿宋" w:cs="仿宋"/>
          <w:sz w:val="24"/>
          <w:szCs w:val="24"/>
        </w:rPr>
      </w:pPr>
      <w:r>
        <w:rPr>
          <w:rFonts w:hint="eastAsia" w:ascii="仿宋" w:hAnsi="仿宋" w:eastAsia="仿宋" w:cs="仿宋"/>
          <w:kern w:val="0"/>
          <w:sz w:val="24"/>
          <w:szCs w:val="24"/>
        </w:rPr>
        <w:t>（6）拒绝有关部门监督检查或者提供虚假情况。</w:t>
      </w:r>
    </w:p>
    <w:p w14:paraId="3F417EDE">
      <w:pPr>
        <w:pStyle w:val="12"/>
        <w:ind w:firstLine="0"/>
        <w:rPr>
          <w:rFonts w:hint="eastAsia" w:ascii="仿宋" w:hAnsi="仿宋" w:eastAsia="仿宋" w:cs="仿宋"/>
          <w:sz w:val="24"/>
          <w:szCs w:val="24"/>
        </w:rPr>
      </w:pPr>
      <w:r>
        <w:rPr>
          <w:rFonts w:hint="eastAsia" w:ascii="仿宋" w:hAnsi="仿宋" w:eastAsia="仿宋" w:cs="仿宋"/>
          <w:sz w:val="24"/>
          <w:szCs w:val="24"/>
        </w:rPr>
        <w:t xml:space="preserve"> </w:t>
      </w:r>
    </w:p>
    <w:p w14:paraId="0C457E09">
      <w:pPr>
        <w:pStyle w:val="12"/>
        <w:ind w:firstLine="0"/>
        <w:rPr>
          <w:rFonts w:hint="eastAsia" w:ascii="仿宋" w:hAnsi="仿宋" w:eastAsia="仿宋" w:cs="仿宋"/>
          <w:sz w:val="24"/>
          <w:szCs w:val="24"/>
        </w:rPr>
      </w:pPr>
    </w:p>
    <w:p w14:paraId="4F65B27A">
      <w:pPr>
        <w:pStyle w:val="12"/>
        <w:ind w:firstLine="2880" w:firstLineChars="1200"/>
        <w:rPr>
          <w:rFonts w:hint="eastAsia" w:ascii="仿宋" w:hAnsi="仿宋" w:eastAsia="仿宋" w:cs="仿宋"/>
          <w:sz w:val="24"/>
          <w:szCs w:val="24"/>
        </w:rPr>
      </w:pPr>
      <w:r>
        <w:rPr>
          <w:rFonts w:hint="eastAsia" w:ascii="仿宋" w:hAnsi="仿宋" w:eastAsia="仿宋" w:cs="仿宋"/>
          <w:sz w:val="24"/>
          <w:szCs w:val="24"/>
        </w:rPr>
        <w:t>投标人：＿＿＿＿＿＿＿＿＿＿＿＿＿＿＿（公章）</w:t>
      </w:r>
    </w:p>
    <w:p w14:paraId="10A84085">
      <w:pPr>
        <w:pStyle w:val="12"/>
        <w:rPr>
          <w:rFonts w:hint="eastAsia" w:ascii="仿宋" w:hAnsi="仿宋" w:eastAsia="仿宋" w:cs="仿宋"/>
          <w:sz w:val="24"/>
          <w:szCs w:val="24"/>
        </w:rPr>
      </w:pPr>
    </w:p>
    <w:p w14:paraId="7533110C">
      <w:pPr>
        <w:pStyle w:val="12"/>
        <w:ind w:firstLine="2880" w:firstLineChars="1200"/>
        <w:rPr>
          <w:rFonts w:hint="eastAsia" w:ascii="仿宋" w:hAnsi="仿宋" w:eastAsia="仿宋" w:cs="仿宋"/>
          <w:sz w:val="24"/>
          <w:szCs w:val="24"/>
        </w:rPr>
      </w:pPr>
      <w:r>
        <w:rPr>
          <w:rFonts w:hint="eastAsia" w:ascii="仿宋" w:hAnsi="仿宋" w:eastAsia="仿宋" w:cs="仿宋"/>
          <w:sz w:val="24"/>
          <w:szCs w:val="24"/>
        </w:rPr>
        <w:t>法定代表人或被授权人：＿＿＿＿＿＿＿＿（签字或签章）</w:t>
      </w:r>
    </w:p>
    <w:p w14:paraId="6A40C66F">
      <w:pPr>
        <w:pStyle w:val="12"/>
        <w:rPr>
          <w:rFonts w:hint="eastAsia" w:ascii="仿宋" w:hAnsi="仿宋" w:eastAsia="仿宋" w:cs="仿宋"/>
          <w:sz w:val="24"/>
          <w:szCs w:val="24"/>
        </w:rPr>
      </w:pPr>
    </w:p>
    <w:p w14:paraId="01F65F07">
      <w:pPr>
        <w:pStyle w:val="12"/>
        <w:ind w:firstLine="5040" w:firstLineChars="21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年＿＿月＿＿日</w:t>
      </w:r>
    </w:p>
    <w:p w14:paraId="5541A511">
      <w:pPr>
        <w:pStyle w:val="12"/>
        <w:rPr>
          <w:rFonts w:hint="eastAsia" w:ascii="仿宋" w:hAnsi="仿宋" w:eastAsia="仿宋" w:cs="仿宋"/>
        </w:rPr>
      </w:pPr>
    </w:p>
    <w:p w14:paraId="39542699">
      <w:pPr>
        <w:snapToGrid w:val="0"/>
        <w:spacing w:before="120" w:beforeLines="50" w:after="50"/>
        <w:jc w:val="center"/>
        <w:rPr>
          <w:rFonts w:hint="eastAsia" w:ascii="仿宋" w:hAnsi="仿宋" w:eastAsia="仿宋" w:cs="仿宋"/>
          <w:sz w:val="28"/>
          <w:szCs w:val="28"/>
        </w:rPr>
        <w:sectPr>
          <w:footerReference r:id="rId4" w:type="default"/>
          <w:pgSz w:w="11907" w:h="16840"/>
          <w:pgMar w:top="680" w:right="1417" w:bottom="680" w:left="1417" w:header="851" w:footer="851" w:gutter="0"/>
          <w:cols w:space="720" w:num="1"/>
          <w:docGrid w:linePitch="312" w:charSpace="0"/>
        </w:sectPr>
      </w:pPr>
    </w:p>
    <w:p w14:paraId="5D65F0D5">
      <w:pPr>
        <w:jc w:val="center"/>
        <w:rPr>
          <w:rFonts w:hint="eastAsia" w:ascii="仿宋" w:hAnsi="仿宋" w:eastAsia="仿宋" w:cs="仿宋"/>
          <w:b/>
          <w:bCs/>
          <w:kern w:val="32"/>
          <w:sz w:val="28"/>
          <w:szCs w:val="28"/>
          <w:lang w:val="en-US" w:eastAsia="zh-CN"/>
        </w:rPr>
      </w:pPr>
      <w:r>
        <w:rPr>
          <w:rFonts w:hint="eastAsia" w:ascii="仿宋" w:hAnsi="仿宋" w:eastAsia="仿宋" w:cs="仿宋"/>
          <w:b/>
          <w:bCs/>
          <w:kern w:val="32"/>
          <w:sz w:val="28"/>
          <w:szCs w:val="28"/>
          <w:lang w:val="en-US" w:eastAsia="zh-CN"/>
        </w:rPr>
        <w:t>供应商基本情况表</w:t>
      </w:r>
    </w:p>
    <w:p w14:paraId="38AFE235">
      <w:pPr>
        <w:jc w:val="center"/>
        <w:rPr>
          <w:rFonts w:hint="eastAsia" w:ascii="仿宋" w:hAnsi="仿宋" w:eastAsia="仿宋" w:cs="仿宋"/>
          <w:kern w:val="32"/>
          <w:szCs w:val="28"/>
        </w:rPr>
      </w:pPr>
    </w:p>
    <w:tbl>
      <w:tblPr>
        <w:tblStyle w:val="26"/>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02"/>
        <w:gridCol w:w="874"/>
        <w:gridCol w:w="567"/>
        <w:gridCol w:w="1779"/>
        <w:gridCol w:w="64"/>
        <w:gridCol w:w="1559"/>
        <w:gridCol w:w="337"/>
        <w:gridCol w:w="2660"/>
      </w:tblGrid>
      <w:tr w14:paraId="3524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Align w:val="center"/>
          </w:tcPr>
          <w:p w14:paraId="2C071008">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3220" w:type="dxa"/>
            <w:gridSpan w:val="3"/>
            <w:vAlign w:val="center"/>
          </w:tcPr>
          <w:p w14:paraId="25FED4BB">
            <w:pPr>
              <w:jc w:val="center"/>
              <w:rPr>
                <w:rFonts w:hint="eastAsia" w:ascii="仿宋" w:hAnsi="仿宋" w:eastAsia="仿宋" w:cs="仿宋"/>
                <w:sz w:val="24"/>
                <w:szCs w:val="24"/>
              </w:rPr>
            </w:pPr>
          </w:p>
        </w:tc>
        <w:tc>
          <w:tcPr>
            <w:tcW w:w="1960" w:type="dxa"/>
            <w:gridSpan w:val="3"/>
            <w:vAlign w:val="center"/>
          </w:tcPr>
          <w:p w14:paraId="3C33CAE6">
            <w:pPr>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2660" w:type="dxa"/>
            <w:vAlign w:val="center"/>
          </w:tcPr>
          <w:p w14:paraId="29FB9F8A">
            <w:pPr>
              <w:jc w:val="center"/>
              <w:rPr>
                <w:rFonts w:hint="eastAsia" w:ascii="仿宋" w:hAnsi="仿宋" w:eastAsia="仿宋" w:cs="仿宋"/>
                <w:sz w:val="24"/>
                <w:szCs w:val="24"/>
              </w:rPr>
            </w:pPr>
          </w:p>
        </w:tc>
      </w:tr>
      <w:tr w14:paraId="0E2D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Align w:val="center"/>
          </w:tcPr>
          <w:p w14:paraId="4A5D5B26">
            <w:pPr>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3220" w:type="dxa"/>
            <w:gridSpan w:val="3"/>
            <w:vAlign w:val="center"/>
          </w:tcPr>
          <w:p w14:paraId="7A7E9ED6">
            <w:pPr>
              <w:jc w:val="center"/>
              <w:rPr>
                <w:rFonts w:hint="eastAsia" w:ascii="仿宋" w:hAnsi="仿宋" w:eastAsia="仿宋" w:cs="仿宋"/>
                <w:sz w:val="24"/>
                <w:szCs w:val="24"/>
              </w:rPr>
            </w:pPr>
          </w:p>
        </w:tc>
        <w:tc>
          <w:tcPr>
            <w:tcW w:w="1960" w:type="dxa"/>
            <w:gridSpan w:val="3"/>
            <w:vAlign w:val="center"/>
          </w:tcPr>
          <w:p w14:paraId="66A0765E">
            <w:pPr>
              <w:jc w:val="center"/>
              <w:rPr>
                <w:rFonts w:hint="eastAsia" w:ascii="仿宋" w:hAnsi="仿宋" w:eastAsia="仿宋" w:cs="仿宋"/>
                <w:sz w:val="24"/>
                <w:szCs w:val="24"/>
              </w:rPr>
            </w:pPr>
            <w:r>
              <w:rPr>
                <w:rFonts w:hint="eastAsia" w:ascii="仿宋" w:hAnsi="仿宋" w:eastAsia="仿宋" w:cs="仿宋"/>
                <w:sz w:val="24"/>
                <w:szCs w:val="24"/>
              </w:rPr>
              <w:t>股东人数</w:t>
            </w:r>
          </w:p>
        </w:tc>
        <w:tc>
          <w:tcPr>
            <w:tcW w:w="2660" w:type="dxa"/>
            <w:vAlign w:val="center"/>
          </w:tcPr>
          <w:p w14:paraId="34E9F374">
            <w:pPr>
              <w:jc w:val="center"/>
              <w:rPr>
                <w:rFonts w:hint="eastAsia" w:ascii="仿宋" w:hAnsi="仿宋" w:eastAsia="仿宋" w:cs="仿宋"/>
                <w:sz w:val="24"/>
                <w:szCs w:val="24"/>
              </w:rPr>
            </w:pPr>
          </w:p>
        </w:tc>
      </w:tr>
      <w:tr w14:paraId="54B7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Align w:val="center"/>
          </w:tcPr>
          <w:p w14:paraId="00C4E2DB">
            <w:pPr>
              <w:jc w:val="center"/>
              <w:rPr>
                <w:rFonts w:hint="eastAsia" w:ascii="仿宋" w:hAnsi="仿宋" w:eastAsia="仿宋" w:cs="仿宋"/>
                <w:sz w:val="24"/>
                <w:szCs w:val="24"/>
              </w:rPr>
            </w:pPr>
            <w:r>
              <w:rPr>
                <w:rFonts w:hint="eastAsia" w:ascii="仿宋" w:hAnsi="仿宋" w:eastAsia="仿宋" w:cs="仿宋"/>
                <w:sz w:val="24"/>
                <w:szCs w:val="24"/>
              </w:rPr>
              <w:t>注册时间</w:t>
            </w:r>
          </w:p>
        </w:tc>
        <w:tc>
          <w:tcPr>
            <w:tcW w:w="3220" w:type="dxa"/>
            <w:gridSpan w:val="3"/>
            <w:vAlign w:val="center"/>
          </w:tcPr>
          <w:p w14:paraId="1C3F8EED">
            <w:pPr>
              <w:jc w:val="center"/>
              <w:rPr>
                <w:rFonts w:hint="eastAsia" w:ascii="仿宋" w:hAnsi="仿宋" w:eastAsia="仿宋" w:cs="仿宋"/>
                <w:sz w:val="24"/>
                <w:szCs w:val="24"/>
              </w:rPr>
            </w:pPr>
          </w:p>
        </w:tc>
        <w:tc>
          <w:tcPr>
            <w:tcW w:w="1960" w:type="dxa"/>
            <w:gridSpan w:val="3"/>
            <w:vAlign w:val="center"/>
          </w:tcPr>
          <w:p w14:paraId="4D5AE9BF">
            <w:pPr>
              <w:jc w:val="center"/>
              <w:rPr>
                <w:rFonts w:hint="eastAsia" w:ascii="仿宋" w:hAnsi="仿宋" w:eastAsia="仿宋" w:cs="仿宋"/>
                <w:sz w:val="24"/>
                <w:szCs w:val="24"/>
              </w:rPr>
            </w:pPr>
            <w:r>
              <w:rPr>
                <w:rFonts w:hint="eastAsia" w:ascii="仿宋" w:hAnsi="仿宋" w:eastAsia="仿宋" w:cs="仿宋"/>
                <w:sz w:val="24"/>
                <w:szCs w:val="24"/>
              </w:rPr>
              <w:t>办公地址</w:t>
            </w:r>
          </w:p>
        </w:tc>
        <w:tc>
          <w:tcPr>
            <w:tcW w:w="2660" w:type="dxa"/>
            <w:vAlign w:val="center"/>
          </w:tcPr>
          <w:p w14:paraId="33C62CF3">
            <w:pPr>
              <w:jc w:val="center"/>
              <w:rPr>
                <w:rFonts w:hint="eastAsia" w:ascii="仿宋" w:hAnsi="仿宋" w:eastAsia="仿宋" w:cs="仿宋"/>
                <w:sz w:val="24"/>
                <w:szCs w:val="24"/>
              </w:rPr>
            </w:pPr>
          </w:p>
        </w:tc>
      </w:tr>
      <w:tr w14:paraId="7417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Align w:val="center"/>
          </w:tcPr>
          <w:p w14:paraId="1503F1FF">
            <w:pPr>
              <w:jc w:val="center"/>
              <w:rPr>
                <w:rFonts w:hint="eastAsia" w:ascii="仿宋" w:hAnsi="仿宋" w:eastAsia="仿宋" w:cs="仿宋"/>
                <w:sz w:val="24"/>
                <w:szCs w:val="24"/>
              </w:rPr>
            </w:pPr>
            <w:r>
              <w:rPr>
                <w:rFonts w:hint="eastAsia" w:ascii="仿宋" w:hAnsi="仿宋" w:eastAsia="仿宋" w:cs="仿宋"/>
                <w:sz w:val="24"/>
                <w:szCs w:val="24"/>
              </w:rPr>
              <w:t>办公场地面积</w:t>
            </w:r>
          </w:p>
        </w:tc>
        <w:tc>
          <w:tcPr>
            <w:tcW w:w="3220" w:type="dxa"/>
            <w:gridSpan w:val="3"/>
            <w:vAlign w:val="center"/>
          </w:tcPr>
          <w:p w14:paraId="53677DA1">
            <w:pPr>
              <w:jc w:val="center"/>
              <w:rPr>
                <w:rFonts w:hint="eastAsia" w:ascii="仿宋" w:hAnsi="仿宋" w:eastAsia="仿宋" w:cs="仿宋"/>
                <w:sz w:val="24"/>
                <w:szCs w:val="24"/>
              </w:rPr>
            </w:pPr>
          </w:p>
        </w:tc>
        <w:tc>
          <w:tcPr>
            <w:tcW w:w="1960" w:type="dxa"/>
            <w:gridSpan w:val="3"/>
            <w:vAlign w:val="center"/>
          </w:tcPr>
          <w:p w14:paraId="444B79F5">
            <w:pPr>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660" w:type="dxa"/>
            <w:vAlign w:val="center"/>
          </w:tcPr>
          <w:p w14:paraId="1E927822">
            <w:pPr>
              <w:jc w:val="center"/>
              <w:rPr>
                <w:rFonts w:hint="eastAsia" w:ascii="仿宋" w:hAnsi="仿宋" w:eastAsia="仿宋" w:cs="仿宋"/>
                <w:sz w:val="24"/>
                <w:szCs w:val="24"/>
              </w:rPr>
            </w:pPr>
          </w:p>
        </w:tc>
      </w:tr>
      <w:tr w14:paraId="68E2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Align w:val="center"/>
          </w:tcPr>
          <w:p w14:paraId="4382697A">
            <w:pPr>
              <w:jc w:val="center"/>
              <w:rPr>
                <w:rFonts w:hint="eastAsia" w:ascii="仿宋" w:hAnsi="仿宋" w:eastAsia="仿宋" w:cs="仿宋"/>
                <w:sz w:val="24"/>
                <w:szCs w:val="24"/>
              </w:rPr>
            </w:pPr>
            <w:r>
              <w:rPr>
                <w:rFonts w:hint="eastAsia" w:ascii="仿宋" w:hAnsi="仿宋" w:eastAsia="仿宋" w:cs="仿宋"/>
                <w:sz w:val="24"/>
                <w:szCs w:val="24"/>
              </w:rPr>
              <w:t>开户银行名称</w:t>
            </w:r>
          </w:p>
        </w:tc>
        <w:tc>
          <w:tcPr>
            <w:tcW w:w="3220" w:type="dxa"/>
            <w:gridSpan w:val="3"/>
            <w:vAlign w:val="center"/>
          </w:tcPr>
          <w:p w14:paraId="7D1543DC">
            <w:pPr>
              <w:jc w:val="center"/>
              <w:rPr>
                <w:rFonts w:hint="eastAsia" w:ascii="仿宋" w:hAnsi="仿宋" w:eastAsia="仿宋" w:cs="仿宋"/>
                <w:sz w:val="24"/>
                <w:szCs w:val="24"/>
              </w:rPr>
            </w:pPr>
          </w:p>
        </w:tc>
        <w:tc>
          <w:tcPr>
            <w:tcW w:w="1960" w:type="dxa"/>
            <w:gridSpan w:val="3"/>
            <w:vAlign w:val="center"/>
          </w:tcPr>
          <w:p w14:paraId="33D94742">
            <w:pPr>
              <w:jc w:val="center"/>
              <w:rPr>
                <w:rFonts w:hint="eastAsia" w:ascii="仿宋" w:hAnsi="仿宋" w:eastAsia="仿宋" w:cs="仿宋"/>
                <w:sz w:val="24"/>
                <w:szCs w:val="24"/>
              </w:rPr>
            </w:pPr>
            <w:r>
              <w:rPr>
                <w:rFonts w:hint="eastAsia" w:ascii="仿宋" w:hAnsi="仿宋" w:eastAsia="仿宋" w:cs="仿宋"/>
                <w:sz w:val="24"/>
                <w:szCs w:val="24"/>
              </w:rPr>
              <w:t>开户银行地址</w:t>
            </w:r>
          </w:p>
        </w:tc>
        <w:tc>
          <w:tcPr>
            <w:tcW w:w="2660" w:type="dxa"/>
            <w:vAlign w:val="center"/>
          </w:tcPr>
          <w:p w14:paraId="318F7E07">
            <w:pPr>
              <w:jc w:val="center"/>
              <w:rPr>
                <w:rFonts w:hint="eastAsia" w:ascii="仿宋" w:hAnsi="仿宋" w:eastAsia="仿宋" w:cs="仿宋"/>
                <w:sz w:val="24"/>
                <w:szCs w:val="24"/>
              </w:rPr>
            </w:pPr>
          </w:p>
        </w:tc>
      </w:tr>
      <w:tr w14:paraId="5E9D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Merge w:val="restart"/>
            <w:vAlign w:val="center"/>
          </w:tcPr>
          <w:p w14:paraId="58DCB5B7">
            <w:pPr>
              <w:jc w:val="center"/>
              <w:rPr>
                <w:rFonts w:hint="eastAsia" w:ascii="仿宋" w:hAnsi="仿宋" w:eastAsia="仿宋" w:cs="仿宋"/>
                <w:sz w:val="24"/>
                <w:szCs w:val="24"/>
              </w:rPr>
            </w:pPr>
            <w:r>
              <w:rPr>
                <w:rFonts w:hint="eastAsia" w:ascii="仿宋" w:hAnsi="仿宋" w:eastAsia="仿宋" w:cs="仿宋"/>
                <w:sz w:val="24"/>
                <w:szCs w:val="24"/>
              </w:rPr>
              <w:t>职工人数</w:t>
            </w:r>
          </w:p>
        </w:tc>
        <w:tc>
          <w:tcPr>
            <w:tcW w:w="1441" w:type="dxa"/>
            <w:gridSpan w:val="2"/>
            <w:vAlign w:val="center"/>
          </w:tcPr>
          <w:p w14:paraId="2634127C">
            <w:pPr>
              <w:jc w:val="center"/>
              <w:rPr>
                <w:rFonts w:hint="eastAsia" w:ascii="仿宋" w:hAnsi="仿宋" w:eastAsia="仿宋" w:cs="仿宋"/>
                <w:sz w:val="24"/>
                <w:szCs w:val="24"/>
              </w:rPr>
            </w:pPr>
            <w:r>
              <w:rPr>
                <w:rFonts w:hint="eastAsia" w:ascii="仿宋" w:hAnsi="仿宋" w:eastAsia="仿宋" w:cs="仿宋"/>
                <w:sz w:val="24"/>
                <w:szCs w:val="24"/>
              </w:rPr>
              <w:t>总人数</w:t>
            </w:r>
          </w:p>
        </w:tc>
        <w:tc>
          <w:tcPr>
            <w:tcW w:w="1779" w:type="dxa"/>
            <w:vAlign w:val="center"/>
          </w:tcPr>
          <w:p w14:paraId="36B5F331">
            <w:pPr>
              <w:jc w:val="right"/>
              <w:rPr>
                <w:rFonts w:hint="eastAsia" w:ascii="仿宋" w:hAnsi="仿宋" w:eastAsia="仿宋" w:cs="仿宋"/>
                <w:sz w:val="24"/>
                <w:szCs w:val="24"/>
              </w:rPr>
            </w:pPr>
            <w:r>
              <w:rPr>
                <w:rFonts w:hint="eastAsia" w:ascii="仿宋" w:hAnsi="仿宋" w:eastAsia="仿宋" w:cs="仿宋"/>
                <w:sz w:val="24"/>
                <w:szCs w:val="24"/>
              </w:rPr>
              <w:t>人</w:t>
            </w:r>
          </w:p>
        </w:tc>
        <w:tc>
          <w:tcPr>
            <w:tcW w:w="1960" w:type="dxa"/>
            <w:gridSpan w:val="3"/>
            <w:vAlign w:val="center"/>
          </w:tcPr>
          <w:p w14:paraId="7D3F77F6">
            <w:pPr>
              <w:jc w:val="center"/>
              <w:rPr>
                <w:rFonts w:hint="eastAsia" w:ascii="仿宋" w:hAnsi="仿宋" w:eastAsia="仿宋" w:cs="仿宋"/>
                <w:sz w:val="24"/>
                <w:szCs w:val="24"/>
              </w:rPr>
            </w:pPr>
            <w:r>
              <w:rPr>
                <w:rFonts w:hint="eastAsia" w:ascii="仿宋" w:hAnsi="仿宋" w:eastAsia="仿宋" w:cs="仿宋"/>
                <w:sz w:val="24"/>
                <w:szCs w:val="24"/>
              </w:rPr>
              <w:t>管理人员数量</w:t>
            </w:r>
          </w:p>
        </w:tc>
        <w:tc>
          <w:tcPr>
            <w:tcW w:w="2660" w:type="dxa"/>
            <w:vAlign w:val="center"/>
          </w:tcPr>
          <w:p w14:paraId="06EA1E6B">
            <w:pPr>
              <w:jc w:val="right"/>
              <w:rPr>
                <w:rFonts w:hint="eastAsia" w:ascii="仿宋" w:hAnsi="仿宋" w:eastAsia="仿宋" w:cs="仿宋"/>
                <w:sz w:val="24"/>
                <w:szCs w:val="24"/>
              </w:rPr>
            </w:pPr>
            <w:r>
              <w:rPr>
                <w:rFonts w:hint="eastAsia" w:ascii="仿宋" w:hAnsi="仿宋" w:eastAsia="仿宋" w:cs="仿宋"/>
                <w:sz w:val="24"/>
                <w:szCs w:val="24"/>
              </w:rPr>
              <w:t>人</w:t>
            </w:r>
          </w:p>
        </w:tc>
      </w:tr>
      <w:tr w14:paraId="2D94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Merge w:val="continue"/>
            <w:vAlign w:val="center"/>
          </w:tcPr>
          <w:p w14:paraId="602AC4D9">
            <w:pPr>
              <w:jc w:val="center"/>
              <w:rPr>
                <w:rFonts w:hint="eastAsia" w:ascii="仿宋" w:hAnsi="仿宋" w:eastAsia="仿宋" w:cs="仿宋"/>
                <w:sz w:val="24"/>
                <w:szCs w:val="24"/>
              </w:rPr>
            </w:pPr>
          </w:p>
        </w:tc>
        <w:tc>
          <w:tcPr>
            <w:tcW w:w="1441" w:type="dxa"/>
            <w:gridSpan w:val="2"/>
            <w:vAlign w:val="center"/>
          </w:tcPr>
          <w:p w14:paraId="63CEA028">
            <w:pPr>
              <w:jc w:val="center"/>
              <w:rPr>
                <w:rFonts w:hint="eastAsia" w:ascii="仿宋" w:hAnsi="仿宋" w:eastAsia="仿宋" w:cs="仿宋"/>
                <w:sz w:val="24"/>
                <w:szCs w:val="24"/>
              </w:rPr>
            </w:pPr>
            <w:r>
              <w:rPr>
                <w:rFonts w:hint="eastAsia" w:ascii="仿宋" w:hAnsi="仿宋" w:eastAsia="仿宋" w:cs="仿宋"/>
                <w:sz w:val="24"/>
                <w:szCs w:val="24"/>
              </w:rPr>
              <w:t>注册会计师人数</w:t>
            </w:r>
          </w:p>
        </w:tc>
        <w:tc>
          <w:tcPr>
            <w:tcW w:w="1779" w:type="dxa"/>
            <w:vAlign w:val="center"/>
          </w:tcPr>
          <w:p w14:paraId="08E30AE2">
            <w:pPr>
              <w:jc w:val="right"/>
              <w:rPr>
                <w:rFonts w:hint="eastAsia" w:ascii="仿宋" w:hAnsi="仿宋" w:eastAsia="仿宋" w:cs="仿宋"/>
                <w:sz w:val="24"/>
                <w:szCs w:val="24"/>
              </w:rPr>
            </w:pPr>
            <w:r>
              <w:rPr>
                <w:rFonts w:hint="eastAsia" w:ascii="仿宋" w:hAnsi="仿宋" w:eastAsia="仿宋" w:cs="仿宋"/>
                <w:sz w:val="24"/>
                <w:szCs w:val="24"/>
              </w:rPr>
              <w:t>人</w:t>
            </w:r>
          </w:p>
        </w:tc>
        <w:tc>
          <w:tcPr>
            <w:tcW w:w="1960" w:type="dxa"/>
            <w:gridSpan w:val="3"/>
            <w:vAlign w:val="center"/>
          </w:tcPr>
          <w:p w14:paraId="0925263E">
            <w:pPr>
              <w:jc w:val="center"/>
              <w:rPr>
                <w:rFonts w:hint="eastAsia" w:ascii="仿宋" w:hAnsi="仿宋" w:eastAsia="仿宋" w:cs="仿宋"/>
                <w:sz w:val="24"/>
                <w:szCs w:val="24"/>
              </w:rPr>
            </w:pPr>
            <w:r>
              <w:rPr>
                <w:rFonts w:hint="eastAsia" w:ascii="仿宋" w:hAnsi="仿宋" w:eastAsia="仿宋" w:cs="仿宋"/>
                <w:sz w:val="24"/>
                <w:szCs w:val="24"/>
              </w:rPr>
              <w:t>其他专业人员数量</w:t>
            </w:r>
          </w:p>
        </w:tc>
        <w:tc>
          <w:tcPr>
            <w:tcW w:w="2660" w:type="dxa"/>
            <w:vAlign w:val="center"/>
          </w:tcPr>
          <w:p w14:paraId="7138DD74">
            <w:pPr>
              <w:jc w:val="right"/>
              <w:rPr>
                <w:rFonts w:hint="eastAsia" w:ascii="仿宋" w:hAnsi="仿宋" w:eastAsia="仿宋" w:cs="仿宋"/>
                <w:sz w:val="24"/>
                <w:szCs w:val="24"/>
              </w:rPr>
            </w:pPr>
            <w:r>
              <w:rPr>
                <w:rFonts w:hint="eastAsia" w:ascii="仿宋" w:hAnsi="仿宋" w:eastAsia="仿宋" w:cs="仿宋"/>
                <w:sz w:val="24"/>
                <w:szCs w:val="24"/>
              </w:rPr>
              <w:t>人</w:t>
            </w:r>
          </w:p>
        </w:tc>
      </w:tr>
      <w:tr w14:paraId="6071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20" w:type="dxa"/>
            <w:gridSpan w:val="2"/>
            <w:vAlign w:val="center"/>
          </w:tcPr>
          <w:p w14:paraId="3C1F1979">
            <w:pPr>
              <w:jc w:val="center"/>
              <w:rPr>
                <w:rFonts w:hint="eastAsia" w:ascii="仿宋" w:hAnsi="仿宋" w:eastAsia="仿宋" w:cs="仿宋"/>
                <w:sz w:val="24"/>
                <w:szCs w:val="24"/>
              </w:rPr>
            </w:pPr>
            <w:r>
              <w:rPr>
                <w:rFonts w:hint="eastAsia" w:ascii="仿宋" w:hAnsi="仿宋" w:eastAsia="仿宋" w:cs="仿宋"/>
                <w:sz w:val="24"/>
                <w:szCs w:val="24"/>
              </w:rPr>
              <w:t>业务范围</w:t>
            </w:r>
          </w:p>
        </w:tc>
        <w:tc>
          <w:tcPr>
            <w:tcW w:w="7840" w:type="dxa"/>
            <w:gridSpan w:val="7"/>
          </w:tcPr>
          <w:p w14:paraId="102116B8">
            <w:pPr>
              <w:rPr>
                <w:rFonts w:hint="eastAsia" w:ascii="仿宋" w:hAnsi="仿宋" w:eastAsia="仿宋" w:cs="仿宋"/>
                <w:sz w:val="24"/>
                <w:szCs w:val="24"/>
              </w:rPr>
            </w:pPr>
          </w:p>
        </w:tc>
      </w:tr>
      <w:tr w14:paraId="4437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20" w:type="dxa"/>
            <w:gridSpan w:val="2"/>
            <w:vAlign w:val="center"/>
          </w:tcPr>
          <w:p w14:paraId="75200668">
            <w:pPr>
              <w:jc w:val="center"/>
              <w:rPr>
                <w:rFonts w:hint="eastAsia" w:ascii="仿宋" w:hAnsi="仿宋" w:eastAsia="仿宋" w:cs="仿宋"/>
                <w:sz w:val="24"/>
                <w:szCs w:val="24"/>
              </w:rPr>
            </w:pPr>
            <w:r>
              <w:rPr>
                <w:rFonts w:hint="eastAsia" w:ascii="仿宋" w:hAnsi="仿宋" w:eastAsia="仿宋" w:cs="仿宋"/>
                <w:sz w:val="24"/>
                <w:szCs w:val="24"/>
              </w:rPr>
              <w:t>组织机构情况</w:t>
            </w:r>
          </w:p>
        </w:tc>
        <w:tc>
          <w:tcPr>
            <w:tcW w:w="7840" w:type="dxa"/>
            <w:gridSpan w:val="7"/>
          </w:tcPr>
          <w:p w14:paraId="68A2AF9A">
            <w:pPr>
              <w:rPr>
                <w:rFonts w:hint="eastAsia" w:ascii="仿宋" w:hAnsi="仿宋" w:eastAsia="仿宋" w:cs="仿宋"/>
                <w:sz w:val="24"/>
                <w:szCs w:val="24"/>
              </w:rPr>
            </w:pPr>
            <w:r>
              <w:rPr>
                <w:rFonts w:hint="eastAsia" w:ascii="仿宋" w:hAnsi="仿宋" w:eastAsia="仿宋" w:cs="仿宋"/>
                <w:sz w:val="24"/>
                <w:szCs w:val="24"/>
              </w:rPr>
              <w:t>（包括内部机构设置情况、分支机构情况、人员结构、内部管理制度情况、年度业绩统计数据等。）</w:t>
            </w:r>
          </w:p>
        </w:tc>
      </w:tr>
      <w:tr w14:paraId="3E32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Merge w:val="restart"/>
            <w:vAlign w:val="center"/>
          </w:tcPr>
          <w:p w14:paraId="2287D758">
            <w:pPr>
              <w:jc w:val="center"/>
              <w:rPr>
                <w:rFonts w:hint="eastAsia" w:ascii="仿宋" w:hAnsi="仿宋" w:eastAsia="仿宋" w:cs="仿宋"/>
                <w:sz w:val="24"/>
                <w:szCs w:val="24"/>
              </w:rPr>
            </w:pPr>
            <w:r>
              <w:rPr>
                <w:rFonts w:hint="eastAsia" w:ascii="仿宋" w:hAnsi="仿宋" w:eastAsia="仿宋" w:cs="仿宋"/>
                <w:sz w:val="24"/>
                <w:szCs w:val="24"/>
              </w:rPr>
              <w:t>营业额</w:t>
            </w:r>
          </w:p>
          <w:p w14:paraId="505D2242">
            <w:pPr>
              <w:jc w:val="center"/>
              <w:rPr>
                <w:rFonts w:hint="eastAsia" w:ascii="仿宋" w:hAnsi="仿宋" w:eastAsia="仿宋" w:cs="仿宋"/>
                <w:sz w:val="24"/>
                <w:szCs w:val="24"/>
              </w:rPr>
            </w:pPr>
            <w:r>
              <w:rPr>
                <w:rFonts w:hint="eastAsia" w:ascii="仿宋" w:hAnsi="仿宋" w:eastAsia="仿宋" w:cs="仿宋"/>
                <w:sz w:val="24"/>
                <w:szCs w:val="24"/>
              </w:rPr>
              <w:t>及年度盈亏情况</w:t>
            </w:r>
          </w:p>
        </w:tc>
        <w:tc>
          <w:tcPr>
            <w:tcW w:w="874" w:type="dxa"/>
            <w:vAlign w:val="center"/>
          </w:tcPr>
          <w:p w14:paraId="1FF82F45">
            <w:pPr>
              <w:snapToGrid w:val="0"/>
              <w:jc w:val="center"/>
              <w:rPr>
                <w:rFonts w:hint="eastAsia" w:ascii="仿宋" w:hAnsi="仿宋" w:eastAsia="仿宋" w:cs="仿宋"/>
                <w:sz w:val="24"/>
                <w:szCs w:val="24"/>
              </w:rPr>
            </w:pPr>
            <w:r>
              <w:rPr>
                <w:rFonts w:hint="eastAsia" w:ascii="仿宋" w:hAnsi="仿宋" w:eastAsia="仿宋" w:cs="仿宋"/>
                <w:sz w:val="24"/>
                <w:szCs w:val="24"/>
                <w:lang w:val="en-US" w:eastAsia="zh-CN"/>
              </w:rPr>
              <w:t>2021</w:t>
            </w:r>
            <w:r>
              <w:rPr>
                <w:rFonts w:hint="eastAsia" w:ascii="仿宋" w:hAnsi="仿宋" w:eastAsia="仿宋" w:cs="仿宋"/>
                <w:sz w:val="24"/>
                <w:szCs w:val="24"/>
              </w:rPr>
              <w:t>年度</w:t>
            </w:r>
          </w:p>
        </w:tc>
        <w:tc>
          <w:tcPr>
            <w:tcW w:w="2410" w:type="dxa"/>
            <w:gridSpan w:val="3"/>
            <w:vAlign w:val="center"/>
          </w:tcPr>
          <w:p w14:paraId="0F3A361F">
            <w:pPr>
              <w:jc w:val="right"/>
              <w:rPr>
                <w:rFonts w:hint="eastAsia" w:ascii="仿宋" w:hAnsi="仿宋" w:eastAsia="仿宋" w:cs="仿宋"/>
                <w:sz w:val="24"/>
                <w:szCs w:val="24"/>
              </w:rPr>
            </w:pPr>
            <w:r>
              <w:rPr>
                <w:rFonts w:hint="eastAsia" w:ascii="仿宋" w:hAnsi="仿宋" w:eastAsia="仿宋" w:cs="仿宋"/>
                <w:sz w:val="24"/>
                <w:szCs w:val="24"/>
              </w:rPr>
              <w:t>万元</w:t>
            </w:r>
          </w:p>
        </w:tc>
        <w:tc>
          <w:tcPr>
            <w:tcW w:w="4556" w:type="dxa"/>
            <w:gridSpan w:val="3"/>
            <w:vAlign w:val="center"/>
          </w:tcPr>
          <w:p w14:paraId="473B04C0">
            <w:pPr>
              <w:jc w:val="center"/>
              <w:rPr>
                <w:rFonts w:hint="eastAsia" w:ascii="仿宋" w:hAnsi="仿宋" w:eastAsia="仿宋" w:cs="仿宋"/>
                <w:sz w:val="24"/>
                <w:szCs w:val="24"/>
              </w:rPr>
            </w:pPr>
            <w:r>
              <w:rPr>
                <w:rFonts w:hint="eastAsia" w:ascii="仿宋" w:hAnsi="仿宋" w:eastAsia="仿宋" w:cs="仿宋"/>
                <w:sz w:val="24"/>
                <w:szCs w:val="24"/>
              </w:rPr>
              <w:t>□盈利□亏损（打“√”）</w:t>
            </w:r>
          </w:p>
        </w:tc>
      </w:tr>
      <w:tr w14:paraId="3D6D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Merge w:val="continue"/>
            <w:vAlign w:val="center"/>
          </w:tcPr>
          <w:p w14:paraId="20BC29D3">
            <w:pPr>
              <w:jc w:val="center"/>
              <w:rPr>
                <w:rFonts w:hint="eastAsia" w:ascii="仿宋" w:hAnsi="仿宋" w:eastAsia="仿宋" w:cs="仿宋"/>
                <w:sz w:val="24"/>
                <w:szCs w:val="24"/>
              </w:rPr>
            </w:pPr>
          </w:p>
        </w:tc>
        <w:tc>
          <w:tcPr>
            <w:tcW w:w="874" w:type="dxa"/>
            <w:vAlign w:val="center"/>
          </w:tcPr>
          <w:p w14:paraId="6D9D4B35">
            <w:pPr>
              <w:snapToGrid w:val="0"/>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2</w:t>
            </w:r>
            <w:r>
              <w:rPr>
                <w:rFonts w:hint="eastAsia" w:ascii="仿宋" w:hAnsi="仿宋" w:eastAsia="仿宋" w:cs="仿宋"/>
                <w:sz w:val="24"/>
                <w:szCs w:val="24"/>
              </w:rPr>
              <w:t>年度</w:t>
            </w:r>
          </w:p>
        </w:tc>
        <w:tc>
          <w:tcPr>
            <w:tcW w:w="2410" w:type="dxa"/>
            <w:gridSpan w:val="3"/>
            <w:vAlign w:val="center"/>
          </w:tcPr>
          <w:p w14:paraId="465B1C00">
            <w:pPr>
              <w:jc w:val="right"/>
              <w:rPr>
                <w:rFonts w:hint="eastAsia" w:ascii="仿宋" w:hAnsi="仿宋" w:eastAsia="仿宋" w:cs="仿宋"/>
                <w:sz w:val="24"/>
                <w:szCs w:val="24"/>
              </w:rPr>
            </w:pPr>
            <w:r>
              <w:rPr>
                <w:rFonts w:hint="eastAsia" w:ascii="仿宋" w:hAnsi="仿宋" w:eastAsia="仿宋" w:cs="仿宋"/>
                <w:sz w:val="24"/>
                <w:szCs w:val="24"/>
              </w:rPr>
              <w:t>万元</w:t>
            </w:r>
          </w:p>
        </w:tc>
        <w:tc>
          <w:tcPr>
            <w:tcW w:w="4556" w:type="dxa"/>
            <w:gridSpan w:val="3"/>
            <w:vAlign w:val="center"/>
          </w:tcPr>
          <w:p w14:paraId="304E0DA2">
            <w:pPr>
              <w:jc w:val="center"/>
              <w:rPr>
                <w:rFonts w:hint="eastAsia" w:ascii="仿宋" w:hAnsi="仿宋" w:eastAsia="仿宋" w:cs="仿宋"/>
                <w:sz w:val="24"/>
                <w:szCs w:val="24"/>
              </w:rPr>
            </w:pPr>
            <w:r>
              <w:rPr>
                <w:rFonts w:hint="eastAsia" w:ascii="仿宋" w:hAnsi="仿宋" w:eastAsia="仿宋" w:cs="仿宋"/>
                <w:sz w:val="24"/>
                <w:szCs w:val="24"/>
              </w:rPr>
              <w:t>□盈利□亏损（打“√”）</w:t>
            </w:r>
          </w:p>
        </w:tc>
      </w:tr>
      <w:tr w14:paraId="2554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Merge w:val="continue"/>
            <w:vAlign w:val="center"/>
          </w:tcPr>
          <w:p w14:paraId="386AE250">
            <w:pPr>
              <w:jc w:val="center"/>
              <w:rPr>
                <w:rFonts w:hint="eastAsia" w:ascii="仿宋" w:hAnsi="仿宋" w:eastAsia="仿宋" w:cs="仿宋"/>
                <w:sz w:val="24"/>
                <w:szCs w:val="24"/>
              </w:rPr>
            </w:pPr>
          </w:p>
        </w:tc>
        <w:tc>
          <w:tcPr>
            <w:tcW w:w="874" w:type="dxa"/>
            <w:vAlign w:val="center"/>
          </w:tcPr>
          <w:p w14:paraId="7778E5E2">
            <w:pPr>
              <w:snapToGrid w:val="0"/>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年度</w:t>
            </w:r>
          </w:p>
        </w:tc>
        <w:tc>
          <w:tcPr>
            <w:tcW w:w="2410" w:type="dxa"/>
            <w:gridSpan w:val="3"/>
            <w:vAlign w:val="center"/>
          </w:tcPr>
          <w:p w14:paraId="74181299">
            <w:pPr>
              <w:jc w:val="right"/>
              <w:rPr>
                <w:rFonts w:hint="eastAsia" w:ascii="仿宋" w:hAnsi="仿宋" w:eastAsia="仿宋" w:cs="仿宋"/>
                <w:sz w:val="24"/>
                <w:szCs w:val="24"/>
              </w:rPr>
            </w:pPr>
            <w:r>
              <w:rPr>
                <w:rFonts w:hint="eastAsia" w:ascii="仿宋" w:hAnsi="仿宋" w:eastAsia="仿宋" w:cs="仿宋"/>
                <w:sz w:val="24"/>
                <w:szCs w:val="24"/>
              </w:rPr>
              <w:t>万元</w:t>
            </w:r>
          </w:p>
        </w:tc>
        <w:tc>
          <w:tcPr>
            <w:tcW w:w="4556" w:type="dxa"/>
            <w:gridSpan w:val="3"/>
            <w:vAlign w:val="center"/>
          </w:tcPr>
          <w:p w14:paraId="5A8E6F64">
            <w:pPr>
              <w:jc w:val="center"/>
              <w:rPr>
                <w:rFonts w:hint="eastAsia" w:ascii="仿宋" w:hAnsi="仿宋" w:eastAsia="仿宋" w:cs="仿宋"/>
                <w:sz w:val="24"/>
                <w:szCs w:val="24"/>
              </w:rPr>
            </w:pPr>
            <w:r>
              <w:rPr>
                <w:rFonts w:hint="eastAsia" w:ascii="仿宋" w:hAnsi="仿宋" w:eastAsia="仿宋" w:cs="仿宋"/>
                <w:sz w:val="24"/>
                <w:szCs w:val="24"/>
              </w:rPr>
              <w:t>□盈利□亏损（打“√”）</w:t>
            </w:r>
          </w:p>
        </w:tc>
      </w:tr>
      <w:tr w14:paraId="0C18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60" w:type="dxa"/>
            <w:gridSpan w:val="9"/>
            <w:vAlign w:val="center"/>
          </w:tcPr>
          <w:p w14:paraId="2B4B8ACF">
            <w:pPr>
              <w:jc w:val="center"/>
              <w:rPr>
                <w:rFonts w:hint="eastAsia" w:ascii="仿宋" w:hAnsi="仿宋" w:eastAsia="仿宋" w:cs="仿宋"/>
                <w:b/>
                <w:sz w:val="24"/>
                <w:szCs w:val="24"/>
              </w:rPr>
            </w:pPr>
            <w:r>
              <w:rPr>
                <w:rFonts w:hint="eastAsia" w:ascii="仿宋" w:hAnsi="仿宋" w:eastAsia="仿宋" w:cs="仿宋"/>
                <w:b/>
                <w:sz w:val="24"/>
                <w:szCs w:val="24"/>
              </w:rPr>
              <w:t>供应商专职执业</w:t>
            </w:r>
            <w:r>
              <w:rPr>
                <w:rFonts w:hint="eastAsia" w:ascii="仿宋" w:hAnsi="仿宋" w:eastAsia="仿宋" w:cs="仿宋"/>
                <w:b/>
                <w:bCs/>
                <w:sz w:val="24"/>
                <w:szCs w:val="24"/>
              </w:rPr>
              <w:t>注册会计师</w:t>
            </w:r>
            <w:r>
              <w:rPr>
                <w:rFonts w:hint="eastAsia" w:ascii="仿宋" w:hAnsi="仿宋" w:eastAsia="仿宋" w:cs="仿宋"/>
                <w:b/>
                <w:sz w:val="24"/>
                <w:szCs w:val="24"/>
              </w:rPr>
              <w:t>证书情况</w:t>
            </w:r>
          </w:p>
        </w:tc>
      </w:tr>
      <w:tr w14:paraId="2264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33640FAC">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1276" w:type="dxa"/>
            <w:gridSpan w:val="2"/>
            <w:vAlign w:val="center"/>
          </w:tcPr>
          <w:p w14:paraId="20BA07F0">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410" w:type="dxa"/>
            <w:gridSpan w:val="3"/>
            <w:vAlign w:val="center"/>
          </w:tcPr>
          <w:p w14:paraId="1BCF3C7C">
            <w:pPr>
              <w:jc w:val="center"/>
              <w:rPr>
                <w:rFonts w:hint="eastAsia" w:ascii="仿宋" w:hAnsi="仿宋" w:eastAsia="仿宋" w:cs="仿宋"/>
                <w:sz w:val="24"/>
                <w:szCs w:val="24"/>
              </w:rPr>
            </w:pPr>
            <w:r>
              <w:rPr>
                <w:rFonts w:hint="eastAsia" w:ascii="仿宋" w:hAnsi="仿宋" w:eastAsia="仿宋" w:cs="仿宋"/>
                <w:sz w:val="24"/>
                <w:szCs w:val="24"/>
              </w:rPr>
              <w:t>证书编号</w:t>
            </w:r>
          </w:p>
        </w:tc>
        <w:tc>
          <w:tcPr>
            <w:tcW w:w="1559" w:type="dxa"/>
            <w:vAlign w:val="center"/>
          </w:tcPr>
          <w:p w14:paraId="785020A8">
            <w:pPr>
              <w:jc w:val="center"/>
              <w:rPr>
                <w:rFonts w:hint="eastAsia" w:ascii="仿宋" w:hAnsi="仿宋" w:eastAsia="仿宋" w:cs="仿宋"/>
                <w:sz w:val="24"/>
                <w:szCs w:val="24"/>
              </w:rPr>
            </w:pPr>
            <w:r>
              <w:rPr>
                <w:rFonts w:hint="eastAsia" w:ascii="仿宋" w:hAnsi="仿宋" w:eastAsia="仿宋" w:cs="仿宋"/>
                <w:sz w:val="24"/>
                <w:szCs w:val="24"/>
              </w:rPr>
              <w:t>现从事的专业</w:t>
            </w:r>
          </w:p>
        </w:tc>
        <w:tc>
          <w:tcPr>
            <w:tcW w:w="2997" w:type="dxa"/>
            <w:gridSpan w:val="2"/>
            <w:vAlign w:val="center"/>
          </w:tcPr>
          <w:p w14:paraId="3501D567">
            <w:pPr>
              <w:jc w:val="center"/>
              <w:rPr>
                <w:rFonts w:hint="eastAsia" w:ascii="仿宋" w:hAnsi="仿宋" w:eastAsia="仿宋" w:cs="仿宋"/>
                <w:sz w:val="24"/>
                <w:szCs w:val="24"/>
              </w:rPr>
            </w:pPr>
            <w:r>
              <w:rPr>
                <w:rFonts w:hint="eastAsia" w:ascii="仿宋" w:hAnsi="仿宋" w:eastAsia="仿宋" w:cs="仿宋"/>
                <w:sz w:val="24"/>
                <w:szCs w:val="24"/>
              </w:rPr>
              <w:t>从事本专业工作年限</w:t>
            </w:r>
          </w:p>
        </w:tc>
      </w:tr>
      <w:tr w14:paraId="7118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08831312">
            <w:pPr>
              <w:jc w:val="center"/>
              <w:rPr>
                <w:rFonts w:hint="eastAsia" w:ascii="仿宋" w:hAnsi="仿宋" w:eastAsia="仿宋" w:cs="仿宋"/>
                <w:sz w:val="24"/>
                <w:szCs w:val="24"/>
              </w:rPr>
            </w:pPr>
          </w:p>
        </w:tc>
        <w:tc>
          <w:tcPr>
            <w:tcW w:w="1276" w:type="dxa"/>
            <w:gridSpan w:val="2"/>
            <w:vAlign w:val="center"/>
          </w:tcPr>
          <w:p w14:paraId="277F43E0">
            <w:pPr>
              <w:jc w:val="center"/>
              <w:rPr>
                <w:rFonts w:hint="eastAsia" w:ascii="仿宋" w:hAnsi="仿宋" w:eastAsia="仿宋" w:cs="仿宋"/>
                <w:sz w:val="24"/>
                <w:szCs w:val="24"/>
              </w:rPr>
            </w:pPr>
          </w:p>
        </w:tc>
        <w:tc>
          <w:tcPr>
            <w:tcW w:w="2410" w:type="dxa"/>
            <w:gridSpan w:val="3"/>
            <w:vAlign w:val="center"/>
          </w:tcPr>
          <w:p w14:paraId="585BB3E7">
            <w:pPr>
              <w:jc w:val="center"/>
              <w:rPr>
                <w:rFonts w:hint="eastAsia" w:ascii="仿宋" w:hAnsi="仿宋" w:eastAsia="仿宋" w:cs="仿宋"/>
                <w:sz w:val="24"/>
                <w:szCs w:val="24"/>
              </w:rPr>
            </w:pPr>
          </w:p>
        </w:tc>
        <w:tc>
          <w:tcPr>
            <w:tcW w:w="1559" w:type="dxa"/>
            <w:vAlign w:val="center"/>
          </w:tcPr>
          <w:p w14:paraId="5111825A">
            <w:pPr>
              <w:jc w:val="center"/>
              <w:rPr>
                <w:rFonts w:hint="eastAsia" w:ascii="仿宋" w:hAnsi="仿宋" w:eastAsia="仿宋" w:cs="仿宋"/>
                <w:sz w:val="24"/>
                <w:szCs w:val="24"/>
              </w:rPr>
            </w:pPr>
          </w:p>
        </w:tc>
        <w:tc>
          <w:tcPr>
            <w:tcW w:w="2997" w:type="dxa"/>
            <w:gridSpan w:val="2"/>
            <w:vAlign w:val="center"/>
          </w:tcPr>
          <w:p w14:paraId="27C2A3F1">
            <w:pPr>
              <w:jc w:val="center"/>
              <w:rPr>
                <w:rFonts w:hint="eastAsia" w:ascii="仿宋" w:hAnsi="仿宋" w:eastAsia="仿宋" w:cs="仿宋"/>
                <w:sz w:val="24"/>
                <w:szCs w:val="24"/>
              </w:rPr>
            </w:pPr>
          </w:p>
        </w:tc>
      </w:tr>
      <w:tr w14:paraId="4F94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46C14F1F">
            <w:pPr>
              <w:jc w:val="center"/>
              <w:rPr>
                <w:rFonts w:hint="eastAsia" w:ascii="仿宋" w:hAnsi="仿宋" w:eastAsia="仿宋" w:cs="仿宋"/>
                <w:sz w:val="24"/>
                <w:szCs w:val="24"/>
              </w:rPr>
            </w:pPr>
          </w:p>
        </w:tc>
        <w:tc>
          <w:tcPr>
            <w:tcW w:w="1276" w:type="dxa"/>
            <w:gridSpan w:val="2"/>
            <w:vAlign w:val="center"/>
          </w:tcPr>
          <w:p w14:paraId="01053ACC">
            <w:pPr>
              <w:jc w:val="center"/>
              <w:rPr>
                <w:rFonts w:hint="eastAsia" w:ascii="仿宋" w:hAnsi="仿宋" w:eastAsia="仿宋" w:cs="仿宋"/>
                <w:sz w:val="24"/>
                <w:szCs w:val="24"/>
              </w:rPr>
            </w:pPr>
          </w:p>
        </w:tc>
        <w:tc>
          <w:tcPr>
            <w:tcW w:w="2410" w:type="dxa"/>
            <w:gridSpan w:val="3"/>
            <w:vAlign w:val="center"/>
          </w:tcPr>
          <w:p w14:paraId="40AD521E">
            <w:pPr>
              <w:jc w:val="center"/>
              <w:rPr>
                <w:rFonts w:hint="eastAsia" w:ascii="仿宋" w:hAnsi="仿宋" w:eastAsia="仿宋" w:cs="仿宋"/>
                <w:sz w:val="24"/>
                <w:szCs w:val="24"/>
              </w:rPr>
            </w:pPr>
          </w:p>
        </w:tc>
        <w:tc>
          <w:tcPr>
            <w:tcW w:w="1559" w:type="dxa"/>
            <w:vAlign w:val="center"/>
          </w:tcPr>
          <w:p w14:paraId="5434109B">
            <w:pPr>
              <w:jc w:val="center"/>
              <w:rPr>
                <w:rFonts w:hint="eastAsia" w:ascii="仿宋" w:hAnsi="仿宋" w:eastAsia="仿宋" w:cs="仿宋"/>
                <w:sz w:val="24"/>
                <w:szCs w:val="24"/>
              </w:rPr>
            </w:pPr>
          </w:p>
        </w:tc>
        <w:tc>
          <w:tcPr>
            <w:tcW w:w="2997" w:type="dxa"/>
            <w:gridSpan w:val="2"/>
            <w:vAlign w:val="center"/>
          </w:tcPr>
          <w:p w14:paraId="6C6DE917">
            <w:pPr>
              <w:jc w:val="center"/>
              <w:rPr>
                <w:rFonts w:hint="eastAsia" w:ascii="仿宋" w:hAnsi="仿宋" w:eastAsia="仿宋" w:cs="仿宋"/>
                <w:sz w:val="24"/>
                <w:szCs w:val="24"/>
              </w:rPr>
            </w:pPr>
          </w:p>
        </w:tc>
      </w:tr>
      <w:tr w14:paraId="2045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7E0E097D">
            <w:pPr>
              <w:jc w:val="center"/>
              <w:rPr>
                <w:rFonts w:hint="eastAsia" w:ascii="仿宋" w:hAnsi="仿宋" w:eastAsia="仿宋" w:cs="仿宋"/>
                <w:sz w:val="24"/>
                <w:szCs w:val="24"/>
              </w:rPr>
            </w:pPr>
          </w:p>
        </w:tc>
        <w:tc>
          <w:tcPr>
            <w:tcW w:w="1276" w:type="dxa"/>
            <w:gridSpan w:val="2"/>
            <w:vAlign w:val="center"/>
          </w:tcPr>
          <w:p w14:paraId="7B8F0DB9">
            <w:pPr>
              <w:jc w:val="center"/>
              <w:rPr>
                <w:rFonts w:hint="eastAsia" w:ascii="仿宋" w:hAnsi="仿宋" w:eastAsia="仿宋" w:cs="仿宋"/>
                <w:sz w:val="24"/>
                <w:szCs w:val="24"/>
              </w:rPr>
            </w:pPr>
          </w:p>
        </w:tc>
        <w:tc>
          <w:tcPr>
            <w:tcW w:w="2410" w:type="dxa"/>
            <w:gridSpan w:val="3"/>
            <w:vAlign w:val="center"/>
          </w:tcPr>
          <w:p w14:paraId="3A0E623A">
            <w:pPr>
              <w:jc w:val="center"/>
              <w:rPr>
                <w:rFonts w:hint="eastAsia" w:ascii="仿宋" w:hAnsi="仿宋" w:eastAsia="仿宋" w:cs="仿宋"/>
                <w:sz w:val="24"/>
                <w:szCs w:val="24"/>
              </w:rPr>
            </w:pPr>
          </w:p>
        </w:tc>
        <w:tc>
          <w:tcPr>
            <w:tcW w:w="1559" w:type="dxa"/>
            <w:vAlign w:val="center"/>
          </w:tcPr>
          <w:p w14:paraId="54DB13D3">
            <w:pPr>
              <w:jc w:val="center"/>
              <w:rPr>
                <w:rFonts w:hint="eastAsia" w:ascii="仿宋" w:hAnsi="仿宋" w:eastAsia="仿宋" w:cs="仿宋"/>
                <w:sz w:val="24"/>
                <w:szCs w:val="24"/>
              </w:rPr>
            </w:pPr>
          </w:p>
        </w:tc>
        <w:tc>
          <w:tcPr>
            <w:tcW w:w="2997" w:type="dxa"/>
            <w:gridSpan w:val="2"/>
            <w:vAlign w:val="center"/>
          </w:tcPr>
          <w:p w14:paraId="73946DCD">
            <w:pPr>
              <w:jc w:val="center"/>
              <w:rPr>
                <w:rFonts w:hint="eastAsia" w:ascii="仿宋" w:hAnsi="仿宋" w:eastAsia="仿宋" w:cs="仿宋"/>
                <w:sz w:val="24"/>
                <w:szCs w:val="24"/>
              </w:rPr>
            </w:pPr>
          </w:p>
        </w:tc>
      </w:tr>
      <w:tr w14:paraId="54AC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1B5E8DFF">
            <w:pPr>
              <w:jc w:val="center"/>
              <w:rPr>
                <w:rFonts w:hint="eastAsia" w:ascii="仿宋" w:hAnsi="仿宋" w:eastAsia="仿宋" w:cs="仿宋"/>
                <w:sz w:val="24"/>
                <w:szCs w:val="24"/>
              </w:rPr>
            </w:pPr>
          </w:p>
        </w:tc>
        <w:tc>
          <w:tcPr>
            <w:tcW w:w="1276" w:type="dxa"/>
            <w:gridSpan w:val="2"/>
            <w:vAlign w:val="center"/>
          </w:tcPr>
          <w:p w14:paraId="157A3FAA">
            <w:pPr>
              <w:jc w:val="center"/>
              <w:rPr>
                <w:rFonts w:hint="eastAsia" w:ascii="仿宋" w:hAnsi="仿宋" w:eastAsia="仿宋" w:cs="仿宋"/>
                <w:sz w:val="24"/>
                <w:szCs w:val="24"/>
              </w:rPr>
            </w:pPr>
          </w:p>
        </w:tc>
        <w:tc>
          <w:tcPr>
            <w:tcW w:w="2410" w:type="dxa"/>
            <w:gridSpan w:val="3"/>
            <w:vAlign w:val="center"/>
          </w:tcPr>
          <w:p w14:paraId="0DE90FF0">
            <w:pPr>
              <w:jc w:val="center"/>
              <w:rPr>
                <w:rFonts w:hint="eastAsia" w:ascii="仿宋" w:hAnsi="仿宋" w:eastAsia="仿宋" w:cs="仿宋"/>
                <w:sz w:val="24"/>
                <w:szCs w:val="24"/>
              </w:rPr>
            </w:pPr>
          </w:p>
        </w:tc>
        <w:tc>
          <w:tcPr>
            <w:tcW w:w="1559" w:type="dxa"/>
            <w:vAlign w:val="center"/>
          </w:tcPr>
          <w:p w14:paraId="41151FFC">
            <w:pPr>
              <w:jc w:val="center"/>
              <w:rPr>
                <w:rFonts w:hint="eastAsia" w:ascii="仿宋" w:hAnsi="仿宋" w:eastAsia="仿宋" w:cs="仿宋"/>
                <w:sz w:val="24"/>
                <w:szCs w:val="24"/>
              </w:rPr>
            </w:pPr>
          </w:p>
        </w:tc>
        <w:tc>
          <w:tcPr>
            <w:tcW w:w="2997" w:type="dxa"/>
            <w:gridSpan w:val="2"/>
            <w:vAlign w:val="center"/>
          </w:tcPr>
          <w:p w14:paraId="6278F06B">
            <w:pPr>
              <w:jc w:val="center"/>
              <w:rPr>
                <w:rFonts w:hint="eastAsia" w:ascii="仿宋" w:hAnsi="仿宋" w:eastAsia="仿宋" w:cs="仿宋"/>
                <w:sz w:val="24"/>
                <w:szCs w:val="24"/>
              </w:rPr>
            </w:pPr>
          </w:p>
        </w:tc>
      </w:tr>
      <w:tr w14:paraId="0D4C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6C1F5634">
            <w:pPr>
              <w:jc w:val="center"/>
              <w:rPr>
                <w:rFonts w:hint="eastAsia" w:ascii="仿宋" w:hAnsi="仿宋" w:eastAsia="仿宋" w:cs="仿宋"/>
                <w:sz w:val="24"/>
                <w:szCs w:val="24"/>
              </w:rPr>
            </w:pPr>
          </w:p>
        </w:tc>
        <w:tc>
          <w:tcPr>
            <w:tcW w:w="1276" w:type="dxa"/>
            <w:gridSpan w:val="2"/>
            <w:vAlign w:val="center"/>
          </w:tcPr>
          <w:p w14:paraId="093B00EE">
            <w:pPr>
              <w:jc w:val="center"/>
              <w:rPr>
                <w:rFonts w:hint="eastAsia" w:ascii="仿宋" w:hAnsi="仿宋" w:eastAsia="仿宋" w:cs="仿宋"/>
                <w:sz w:val="24"/>
                <w:szCs w:val="24"/>
              </w:rPr>
            </w:pPr>
          </w:p>
        </w:tc>
        <w:tc>
          <w:tcPr>
            <w:tcW w:w="2410" w:type="dxa"/>
            <w:gridSpan w:val="3"/>
            <w:vAlign w:val="center"/>
          </w:tcPr>
          <w:p w14:paraId="379F5DA3">
            <w:pPr>
              <w:jc w:val="center"/>
              <w:rPr>
                <w:rFonts w:hint="eastAsia" w:ascii="仿宋" w:hAnsi="仿宋" w:eastAsia="仿宋" w:cs="仿宋"/>
                <w:sz w:val="24"/>
                <w:szCs w:val="24"/>
              </w:rPr>
            </w:pPr>
          </w:p>
        </w:tc>
        <w:tc>
          <w:tcPr>
            <w:tcW w:w="1559" w:type="dxa"/>
            <w:vAlign w:val="center"/>
          </w:tcPr>
          <w:p w14:paraId="77D81260">
            <w:pPr>
              <w:jc w:val="center"/>
              <w:rPr>
                <w:rFonts w:hint="eastAsia" w:ascii="仿宋" w:hAnsi="仿宋" w:eastAsia="仿宋" w:cs="仿宋"/>
                <w:sz w:val="24"/>
                <w:szCs w:val="24"/>
              </w:rPr>
            </w:pPr>
          </w:p>
        </w:tc>
        <w:tc>
          <w:tcPr>
            <w:tcW w:w="2997" w:type="dxa"/>
            <w:gridSpan w:val="2"/>
            <w:vAlign w:val="center"/>
          </w:tcPr>
          <w:p w14:paraId="3745D6C0">
            <w:pPr>
              <w:jc w:val="center"/>
              <w:rPr>
                <w:rFonts w:hint="eastAsia" w:ascii="仿宋" w:hAnsi="仿宋" w:eastAsia="仿宋" w:cs="仿宋"/>
                <w:sz w:val="24"/>
                <w:szCs w:val="24"/>
              </w:rPr>
            </w:pPr>
          </w:p>
        </w:tc>
      </w:tr>
      <w:tr w14:paraId="2C38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43BB1208">
            <w:pPr>
              <w:jc w:val="center"/>
              <w:rPr>
                <w:rFonts w:hint="eastAsia" w:ascii="仿宋" w:hAnsi="仿宋" w:eastAsia="仿宋" w:cs="仿宋"/>
                <w:sz w:val="24"/>
                <w:szCs w:val="24"/>
              </w:rPr>
            </w:pPr>
          </w:p>
        </w:tc>
        <w:tc>
          <w:tcPr>
            <w:tcW w:w="1276" w:type="dxa"/>
            <w:gridSpan w:val="2"/>
            <w:vAlign w:val="center"/>
          </w:tcPr>
          <w:p w14:paraId="7AAF8A74">
            <w:pPr>
              <w:jc w:val="center"/>
              <w:rPr>
                <w:rFonts w:hint="eastAsia" w:ascii="仿宋" w:hAnsi="仿宋" w:eastAsia="仿宋" w:cs="仿宋"/>
                <w:sz w:val="24"/>
                <w:szCs w:val="24"/>
              </w:rPr>
            </w:pPr>
          </w:p>
        </w:tc>
        <w:tc>
          <w:tcPr>
            <w:tcW w:w="2410" w:type="dxa"/>
            <w:gridSpan w:val="3"/>
            <w:vAlign w:val="center"/>
          </w:tcPr>
          <w:p w14:paraId="3B5F8445">
            <w:pPr>
              <w:jc w:val="center"/>
              <w:rPr>
                <w:rFonts w:hint="eastAsia" w:ascii="仿宋" w:hAnsi="仿宋" w:eastAsia="仿宋" w:cs="仿宋"/>
                <w:sz w:val="24"/>
                <w:szCs w:val="24"/>
              </w:rPr>
            </w:pPr>
          </w:p>
        </w:tc>
        <w:tc>
          <w:tcPr>
            <w:tcW w:w="1559" w:type="dxa"/>
            <w:vAlign w:val="center"/>
          </w:tcPr>
          <w:p w14:paraId="5A6215EB">
            <w:pPr>
              <w:jc w:val="center"/>
              <w:rPr>
                <w:rFonts w:hint="eastAsia" w:ascii="仿宋" w:hAnsi="仿宋" w:eastAsia="仿宋" w:cs="仿宋"/>
                <w:sz w:val="24"/>
                <w:szCs w:val="24"/>
              </w:rPr>
            </w:pPr>
          </w:p>
        </w:tc>
        <w:tc>
          <w:tcPr>
            <w:tcW w:w="2997" w:type="dxa"/>
            <w:gridSpan w:val="2"/>
            <w:vAlign w:val="center"/>
          </w:tcPr>
          <w:p w14:paraId="7FEFC3D1">
            <w:pPr>
              <w:jc w:val="center"/>
              <w:rPr>
                <w:rFonts w:hint="eastAsia" w:ascii="仿宋" w:hAnsi="仿宋" w:eastAsia="仿宋" w:cs="仿宋"/>
                <w:sz w:val="24"/>
                <w:szCs w:val="24"/>
              </w:rPr>
            </w:pPr>
          </w:p>
        </w:tc>
      </w:tr>
      <w:tr w14:paraId="4168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7E868BA6">
            <w:pPr>
              <w:jc w:val="center"/>
              <w:rPr>
                <w:rFonts w:hint="eastAsia" w:ascii="仿宋" w:hAnsi="仿宋" w:eastAsia="仿宋" w:cs="仿宋"/>
                <w:sz w:val="24"/>
                <w:szCs w:val="24"/>
              </w:rPr>
            </w:pPr>
          </w:p>
        </w:tc>
        <w:tc>
          <w:tcPr>
            <w:tcW w:w="1276" w:type="dxa"/>
            <w:gridSpan w:val="2"/>
            <w:vAlign w:val="center"/>
          </w:tcPr>
          <w:p w14:paraId="0AA8662E">
            <w:pPr>
              <w:jc w:val="center"/>
              <w:rPr>
                <w:rFonts w:hint="eastAsia" w:ascii="仿宋" w:hAnsi="仿宋" w:eastAsia="仿宋" w:cs="仿宋"/>
                <w:sz w:val="24"/>
                <w:szCs w:val="24"/>
              </w:rPr>
            </w:pPr>
          </w:p>
        </w:tc>
        <w:tc>
          <w:tcPr>
            <w:tcW w:w="2410" w:type="dxa"/>
            <w:gridSpan w:val="3"/>
            <w:vAlign w:val="center"/>
          </w:tcPr>
          <w:p w14:paraId="7964A463">
            <w:pPr>
              <w:jc w:val="center"/>
              <w:rPr>
                <w:rFonts w:hint="eastAsia" w:ascii="仿宋" w:hAnsi="仿宋" w:eastAsia="仿宋" w:cs="仿宋"/>
                <w:sz w:val="24"/>
                <w:szCs w:val="24"/>
              </w:rPr>
            </w:pPr>
          </w:p>
        </w:tc>
        <w:tc>
          <w:tcPr>
            <w:tcW w:w="1559" w:type="dxa"/>
            <w:vAlign w:val="center"/>
          </w:tcPr>
          <w:p w14:paraId="25035437">
            <w:pPr>
              <w:jc w:val="center"/>
              <w:rPr>
                <w:rFonts w:hint="eastAsia" w:ascii="仿宋" w:hAnsi="仿宋" w:eastAsia="仿宋" w:cs="仿宋"/>
                <w:sz w:val="24"/>
                <w:szCs w:val="24"/>
              </w:rPr>
            </w:pPr>
          </w:p>
        </w:tc>
        <w:tc>
          <w:tcPr>
            <w:tcW w:w="2997" w:type="dxa"/>
            <w:gridSpan w:val="2"/>
            <w:vAlign w:val="center"/>
          </w:tcPr>
          <w:p w14:paraId="0BC28B57">
            <w:pPr>
              <w:jc w:val="center"/>
              <w:rPr>
                <w:rFonts w:hint="eastAsia" w:ascii="仿宋" w:hAnsi="仿宋" w:eastAsia="仿宋" w:cs="仿宋"/>
                <w:sz w:val="24"/>
                <w:szCs w:val="24"/>
              </w:rPr>
            </w:pPr>
          </w:p>
        </w:tc>
      </w:tr>
    </w:tbl>
    <w:p w14:paraId="2A23CB47">
      <w:pPr>
        <w:pStyle w:val="12"/>
        <w:ind w:firstLine="2880" w:firstLineChars="1200"/>
        <w:rPr>
          <w:rFonts w:hint="eastAsia" w:ascii="仿宋" w:hAnsi="仿宋" w:eastAsia="仿宋" w:cs="仿宋"/>
          <w:sz w:val="24"/>
          <w:szCs w:val="24"/>
        </w:rPr>
      </w:pPr>
      <w:r>
        <w:rPr>
          <w:rFonts w:hint="eastAsia" w:ascii="仿宋" w:hAnsi="仿宋" w:eastAsia="仿宋" w:cs="仿宋"/>
          <w:sz w:val="24"/>
          <w:szCs w:val="24"/>
        </w:rPr>
        <w:t>投标人：＿＿＿＿＿＿＿＿＿＿＿＿＿＿＿（公章）</w:t>
      </w:r>
    </w:p>
    <w:p w14:paraId="4B9A5C8B">
      <w:pPr>
        <w:pStyle w:val="12"/>
        <w:rPr>
          <w:rFonts w:hint="eastAsia" w:ascii="仿宋" w:hAnsi="仿宋" w:eastAsia="仿宋" w:cs="仿宋"/>
          <w:sz w:val="24"/>
          <w:szCs w:val="24"/>
        </w:rPr>
      </w:pPr>
    </w:p>
    <w:p w14:paraId="08FA7A43">
      <w:pPr>
        <w:pStyle w:val="12"/>
        <w:ind w:firstLine="2880" w:firstLineChars="1200"/>
        <w:rPr>
          <w:rFonts w:hint="eastAsia" w:ascii="仿宋" w:hAnsi="仿宋" w:eastAsia="仿宋" w:cs="仿宋"/>
          <w:sz w:val="24"/>
          <w:szCs w:val="24"/>
        </w:rPr>
      </w:pPr>
      <w:r>
        <w:rPr>
          <w:rFonts w:hint="eastAsia" w:ascii="仿宋" w:hAnsi="仿宋" w:eastAsia="仿宋" w:cs="仿宋"/>
          <w:sz w:val="24"/>
          <w:szCs w:val="24"/>
        </w:rPr>
        <w:t>法定代表人或被授权人：＿＿＿＿＿＿＿＿（签字或签章）</w:t>
      </w:r>
    </w:p>
    <w:p w14:paraId="5CF30643">
      <w:pPr>
        <w:pStyle w:val="12"/>
        <w:rPr>
          <w:rFonts w:hint="eastAsia" w:ascii="仿宋" w:hAnsi="仿宋" w:eastAsia="仿宋" w:cs="仿宋"/>
          <w:sz w:val="24"/>
          <w:szCs w:val="24"/>
        </w:rPr>
      </w:pPr>
    </w:p>
    <w:p w14:paraId="5EBD68AF">
      <w:pPr>
        <w:pStyle w:val="12"/>
        <w:ind w:firstLine="5040" w:firstLineChars="21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年＿＿月＿＿日</w:t>
      </w:r>
    </w:p>
    <w:p w14:paraId="4F49B6BC">
      <w:pPr>
        <w:spacing w:line="360" w:lineRule="auto"/>
        <w:jc w:val="center"/>
        <w:rPr>
          <w:rFonts w:hint="eastAsia" w:ascii="仿宋" w:hAnsi="仿宋" w:eastAsia="仿宋" w:cs="仿宋"/>
          <w:b/>
          <w:sz w:val="32"/>
          <w:szCs w:val="32"/>
        </w:rPr>
      </w:pPr>
    </w:p>
    <w:p w14:paraId="311D78F5">
      <w:pPr>
        <w:rPr>
          <w:rFonts w:hint="eastAsia" w:ascii="仿宋" w:hAnsi="仿宋" w:eastAsia="仿宋" w:cs="仿宋"/>
          <w:b/>
          <w:bCs/>
          <w:color w:val="auto"/>
          <w:kern w:val="32"/>
          <w:sz w:val="28"/>
          <w:szCs w:val="28"/>
          <w:lang w:val="en-US" w:eastAsia="zh-CN"/>
        </w:rPr>
      </w:pPr>
      <w:r>
        <w:rPr>
          <w:rFonts w:hint="eastAsia" w:ascii="仿宋" w:hAnsi="仿宋" w:eastAsia="仿宋" w:cs="仿宋"/>
          <w:b/>
          <w:bCs/>
          <w:color w:val="auto"/>
          <w:kern w:val="32"/>
          <w:sz w:val="28"/>
          <w:szCs w:val="28"/>
          <w:lang w:val="en-US" w:eastAsia="zh-CN"/>
        </w:rPr>
        <w:br w:type="page"/>
      </w:r>
    </w:p>
    <w:p w14:paraId="4B9166AD">
      <w:pPr>
        <w:jc w:val="center"/>
        <w:rPr>
          <w:rFonts w:hint="eastAsia" w:ascii="仿宋" w:hAnsi="仿宋" w:eastAsia="仿宋" w:cs="仿宋"/>
          <w:color w:val="auto"/>
          <w:kern w:val="32"/>
          <w:szCs w:val="28"/>
        </w:rPr>
      </w:pPr>
      <w:r>
        <w:rPr>
          <w:rFonts w:hint="eastAsia" w:ascii="仿宋" w:hAnsi="仿宋" w:eastAsia="仿宋" w:cs="仿宋"/>
          <w:b/>
          <w:bCs/>
          <w:color w:val="auto"/>
          <w:kern w:val="32"/>
          <w:sz w:val="28"/>
          <w:szCs w:val="28"/>
          <w:lang w:val="en-US" w:eastAsia="zh-CN"/>
        </w:rPr>
        <w:t>投标供应商基本情况表（联合体成员）</w:t>
      </w:r>
    </w:p>
    <w:tbl>
      <w:tblPr>
        <w:tblStyle w:val="26"/>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02"/>
        <w:gridCol w:w="874"/>
        <w:gridCol w:w="567"/>
        <w:gridCol w:w="1779"/>
        <w:gridCol w:w="64"/>
        <w:gridCol w:w="1559"/>
        <w:gridCol w:w="337"/>
        <w:gridCol w:w="2660"/>
      </w:tblGrid>
      <w:tr w14:paraId="7648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Align w:val="center"/>
          </w:tcPr>
          <w:p w14:paraId="5A549B64">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3220" w:type="dxa"/>
            <w:gridSpan w:val="3"/>
            <w:vAlign w:val="center"/>
          </w:tcPr>
          <w:p w14:paraId="06B8583B">
            <w:pPr>
              <w:jc w:val="center"/>
              <w:rPr>
                <w:rFonts w:hint="eastAsia" w:ascii="仿宋" w:hAnsi="仿宋" w:eastAsia="仿宋" w:cs="仿宋"/>
                <w:sz w:val="24"/>
                <w:szCs w:val="24"/>
              </w:rPr>
            </w:pPr>
          </w:p>
        </w:tc>
        <w:tc>
          <w:tcPr>
            <w:tcW w:w="1960" w:type="dxa"/>
            <w:gridSpan w:val="3"/>
            <w:vAlign w:val="center"/>
          </w:tcPr>
          <w:p w14:paraId="34D2B843">
            <w:pPr>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2660" w:type="dxa"/>
            <w:vAlign w:val="center"/>
          </w:tcPr>
          <w:p w14:paraId="1A142091">
            <w:pPr>
              <w:jc w:val="center"/>
              <w:rPr>
                <w:rFonts w:hint="eastAsia" w:ascii="仿宋" w:hAnsi="仿宋" w:eastAsia="仿宋" w:cs="仿宋"/>
                <w:sz w:val="24"/>
                <w:szCs w:val="24"/>
              </w:rPr>
            </w:pPr>
          </w:p>
        </w:tc>
      </w:tr>
      <w:tr w14:paraId="3980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Align w:val="center"/>
          </w:tcPr>
          <w:p w14:paraId="2328407E">
            <w:pPr>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3220" w:type="dxa"/>
            <w:gridSpan w:val="3"/>
            <w:vAlign w:val="center"/>
          </w:tcPr>
          <w:p w14:paraId="231EC874">
            <w:pPr>
              <w:jc w:val="center"/>
              <w:rPr>
                <w:rFonts w:hint="eastAsia" w:ascii="仿宋" w:hAnsi="仿宋" w:eastAsia="仿宋" w:cs="仿宋"/>
                <w:sz w:val="24"/>
                <w:szCs w:val="24"/>
              </w:rPr>
            </w:pPr>
          </w:p>
        </w:tc>
        <w:tc>
          <w:tcPr>
            <w:tcW w:w="1960" w:type="dxa"/>
            <w:gridSpan w:val="3"/>
            <w:vAlign w:val="center"/>
          </w:tcPr>
          <w:p w14:paraId="5DB2D162">
            <w:pPr>
              <w:jc w:val="center"/>
              <w:rPr>
                <w:rFonts w:hint="eastAsia" w:ascii="仿宋" w:hAnsi="仿宋" w:eastAsia="仿宋" w:cs="仿宋"/>
                <w:sz w:val="24"/>
                <w:szCs w:val="24"/>
              </w:rPr>
            </w:pPr>
            <w:r>
              <w:rPr>
                <w:rFonts w:hint="eastAsia" w:ascii="仿宋" w:hAnsi="仿宋" w:eastAsia="仿宋" w:cs="仿宋"/>
                <w:sz w:val="24"/>
                <w:szCs w:val="24"/>
              </w:rPr>
              <w:t>股东人数</w:t>
            </w:r>
          </w:p>
        </w:tc>
        <w:tc>
          <w:tcPr>
            <w:tcW w:w="2660" w:type="dxa"/>
            <w:vAlign w:val="center"/>
          </w:tcPr>
          <w:p w14:paraId="271DAFA9">
            <w:pPr>
              <w:jc w:val="center"/>
              <w:rPr>
                <w:rFonts w:hint="eastAsia" w:ascii="仿宋" w:hAnsi="仿宋" w:eastAsia="仿宋" w:cs="仿宋"/>
                <w:sz w:val="24"/>
                <w:szCs w:val="24"/>
              </w:rPr>
            </w:pPr>
          </w:p>
        </w:tc>
      </w:tr>
      <w:tr w14:paraId="19AF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Align w:val="center"/>
          </w:tcPr>
          <w:p w14:paraId="291F737A">
            <w:pPr>
              <w:jc w:val="center"/>
              <w:rPr>
                <w:rFonts w:hint="eastAsia" w:ascii="仿宋" w:hAnsi="仿宋" w:eastAsia="仿宋" w:cs="仿宋"/>
                <w:sz w:val="24"/>
                <w:szCs w:val="24"/>
              </w:rPr>
            </w:pPr>
            <w:r>
              <w:rPr>
                <w:rFonts w:hint="eastAsia" w:ascii="仿宋" w:hAnsi="仿宋" w:eastAsia="仿宋" w:cs="仿宋"/>
                <w:sz w:val="24"/>
                <w:szCs w:val="24"/>
              </w:rPr>
              <w:t>注册时间</w:t>
            </w:r>
          </w:p>
        </w:tc>
        <w:tc>
          <w:tcPr>
            <w:tcW w:w="3220" w:type="dxa"/>
            <w:gridSpan w:val="3"/>
            <w:vAlign w:val="center"/>
          </w:tcPr>
          <w:p w14:paraId="77A0D548">
            <w:pPr>
              <w:jc w:val="center"/>
              <w:rPr>
                <w:rFonts w:hint="eastAsia" w:ascii="仿宋" w:hAnsi="仿宋" w:eastAsia="仿宋" w:cs="仿宋"/>
                <w:sz w:val="24"/>
                <w:szCs w:val="24"/>
              </w:rPr>
            </w:pPr>
          </w:p>
        </w:tc>
        <w:tc>
          <w:tcPr>
            <w:tcW w:w="1960" w:type="dxa"/>
            <w:gridSpan w:val="3"/>
            <w:vAlign w:val="center"/>
          </w:tcPr>
          <w:p w14:paraId="4B64C0C5">
            <w:pPr>
              <w:jc w:val="center"/>
              <w:rPr>
                <w:rFonts w:hint="eastAsia" w:ascii="仿宋" w:hAnsi="仿宋" w:eastAsia="仿宋" w:cs="仿宋"/>
                <w:sz w:val="24"/>
                <w:szCs w:val="24"/>
              </w:rPr>
            </w:pPr>
            <w:r>
              <w:rPr>
                <w:rFonts w:hint="eastAsia" w:ascii="仿宋" w:hAnsi="仿宋" w:eastAsia="仿宋" w:cs="仿宋"/>
                <w:sz w:val="24"/>
                <w:szCs w:val="24"/>
              </w:rPr>
              <w:t>办公地址</w:t>
            </w:r>
          </w:p>
        </w:tc>
        <w:tc>
          <w:tcPr>
            <w:tcW w:w="2660" w:type="dxa"/>
            <w:vAlign w:val="center"/>
          </w:tcPr>
          <w:p w14:paraId="44316DA2">
            <w:pPr>
              <w:jc w:val="center"/>
              <w:rPr>
                <w:rFonts w:hint="eastAsia" w:ascii="仿宋" w:hAnsi="仿宋" w:eastAsia="仿宋" w:cs="仿宋"/>
                <w:sz w:val="24"/>
                <w:szCs w:val="24"/>
              </w:rPr>
            </w:pPr>
          </w:p>
        </w:tc>
      </w:tr>
      <w:tr w14:paraId="30DD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Align w:val="center"/>
          </w:tcPr>
          <w:p w14:paraId="5C59E733">
            <w:pPr>
              <w:jc w:val="center"/>
              <w:rPr>
                <w:rFonts w:hint="eastAsia" w:ascii="仿宋" w:hAnsi="仿宋" w:eastAsia="仿宋" w:cs="仿宋"/>
                <w:sz w:val="24"/>
                <w:szCs w:val="24"/>
              </w:rPr>
            </w:pPr>
            <w:r>
              <w:rPr>
                <w:rFonts w:hint="eastAsia" w:ascii="仿宋" w:hAnsi="仿宋" w:eastAsia="仿宋" w:cs="仿宋"/>
                <w:sz w:val="24"/>
                <w:szCs w:val="24"/>
              </w:rPr>
              <w:t>办公场地面积</w:t>
            </w:r>
          </w:p>
        </w:tc>
        <w:tc>
          <w:tcPr>
            <w:tcW w:w="3220" w:type="dxa"/>
            <w:gridSpan w:val="3"/>
            <w:vAlign w:val="center"/>
          </w:tcPr>
          <w:p w14:paraId="195AF534">
            <w:pPr>
              <w:jc w:val="center"/>
              <w:rPr>
                <w:rFonts w:hint="eastAsia" w:ascii="仿宋" w:hAnsi="仿宋" w:eastAsia="仿宋" w:cs="仿宋"/>
                <w:sz w:val="24"/>
                <w:szCs w:val="24"/>
              </w:rPr>
            </w:pPr>
          </w:p>
        </w:tc>
        <w:tc>
          <w:tcPr>
            <w:tcW w:w="1960" w:type="dxa"/>
            <w:gridSpan w:val="3"/>
            <w:vAlign w:val="center"/>
          </w:tcPr>
          <w:p w14:paraId="0BF71D2E">
            <w:pPr>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660" w:type="dxa"/>
            <w:vAlign w:val="center"/>
          </w:tcPr>
          <w:p w14:paraId="0D9B1F0A">
            <w:pPr>
              <w:jc w:val="center"/>
              <w:rPr>
                <w:rFonts w:hint="eastAsia" w:ascii="仿宋" w:hAnsi="仿宋" w:eastAsia="仿宋" w:cs="仿宋"/>
                <w:sz w:val="24"/>
                <w:szCs w:val="24"/>
              </w:rPr>
            </w:pPr>
          </w:p>
        </w:tc>
      </w:tr>
      <w:tr w14:paraId="1B98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Align w:val="center"/>
          </w:tcPr>
          <w:p w14:paraId="76E8DB19">
            <w:pPr>
              <w:jc w:val="center"/>
              <w:rPr>
                <w:rFonts w:hint="eastAsia" w:ascii="仿宋" w:hAnsi="仿宋" w:eastAsia="仿宋" w:cs="仿宋"/>
                <w:sz w:val="24"/>
                <w:szCs w:val="24"/>
              </w:rPr>
            </w:pPr>
            <w:r>
              <w:rPr>
                <w:rFonts w:hint="eastAsia" w:ascii="仿宋" w:hAnsi="仿宋" w:eastAsia="仿宋" w:cs="仿宋"/>
                <w:sz w:val="24"/>
                <w:szCs w:val="24"/>
              </w:rPr>
              <w:t>开户银行名称</w:t>
            </w:r>
          </w:p>
        </w:tc>
        <w:tc>
          <w:tcPr>
            <w:tcW w:w="3220" w:type="dxa"/>
            <w:gridSpan w:val="3"/>
            <w:vAlign w:val="center"/>
          </w:tcPr>
          <w:p w14:paraId="355D3E84">
            <w:pPr>
              <w:jc w:val="center"/>
              <w:rPr>
                <w:rFonts w:hint="eastAsia" w:ascii="仿宋" w:hAnsi="仿宋" w:eastAsia="仿宋" w:cs="仿宋"/>
                <w:sz w:val="24"/>
                <w:szCs w:val="24"/>
              </w:rPr>
            </w:pPr>
          </w:p>
        </w:tc>
        <w:tc>
          <w:tcPr>
            <w:tcW w:w="1960" w:type="dxa"/>
            <w:gridSpan w:val="3"/>
            <w:vAlign w:val="center"/>
          </w:tcPr>
          <w:p w14:paraId="64252B56">
            <w:pPr>
              <w:jc w:val="center"/>
              <w:rPr>
                <w:rFonts w:hint="eastAsia" w:ascii="仿宋" w:hAnsi="仿宋" w:eastAsia="仿宋" w:cs="仿宋"/>
                <w:sz w:val="24"/>
                <w:szCs w:val="24"/>
              </w:rPr>
            </w:pPr>
            <w:r>
              <w:rPr>
                <w:rFonts w:hint="eastAsia" w:ascii="仿宋" w:hAnsi="仿宋" w:eastAsia="仿宋" w:cs="仿宋"/>
                <w:sz w:val="24"/>
                <w:szCs w:val="24"/>
              </w:rPr>
              <w:t>开户银行地址</w:t>
            </w:r>
          </w:p>
        </w:tc>
        <w:tc>
          <w:tcPr>
            <w:tcW w:w="2660" w:type="dxa"/>
            <w:vAlign w:val="center"/>
          </w:tcPr>
          <w:p w14:paraId="1B32E2DF">
            <w:pPr>
              <w:jc w:val="center"/>
              <w:rPr>
                <w:rFonts w:hint="eastAsia" w:ascii="仿宋" w:hAnsi="仿宋" w:eastAsia="仿宋" w:cs="仿宋"/>
                <w:sz w:val="24"/>
                <w:szCs w:val="24"/>
              </w:rPr>
            </w:pPr>
          </w:p>
        </w:tc>
      </w:tr>
      <w:tr w14:paraId="7BD2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Merge w:val="restart"/>
            <w:vAlign w:val="center"/>
          </w:tcPr>
          <w:p w14:paraId="64F54D27">
            <w:pPr>
              <w:jc w:val="center"/>
              <w:rPr>
                <w:rFonts w:hint="eastAsia" w:ascii="仿宋" w:hAnsi="仿宋" w:eastAsia="仿宋" w:cs="仿宋"/>
                <w:sz w:val="24"/>
                <w:szCs w:val="24"/>
              </w:rPr>
            </w:pPr>
            <w:r>
              <w:rPr>
                <w:rFonts w:hint="eastAsia" w:ascii="仿宋" w:hAnsi="仿宋" w:eastAsia="仿宋" w:cs="仿宋"/>
                <w:sz w:val="24"/>
                <w:szCs w:val="24"/>
              </w:rPr>
              <w:t>职工人数</w:t>
            </w:r>
          </w:p>
        </w:tc>
        <w:tc>
          <w:tcPr>
            <w:tcW w:w="1441" w:type="dxa"/>
            <w:gridSpan w:val="2"/>
            <w:vAlign w:val="center"/>
          </w:tcPr>
          <w:p w14:paraId="527F9A45">
            <w:pPr>
              <w:jc w:val="center"/>
              <w:rPr>
                <w:rFonts w:hint="eastAsia" w:ascii="仿宋" w:hAnsi="仿宋" w:eastAsia="仿宋" w:cs="仿宋"/>
                <w:sz w:val="24"/>
                <w:szCs w:val="24"/>
              </w:rPr>
            </w:pPr>
            <w:r>
              <w:rPr>
                <w:rFonts w:hint="eastAsia" w:ascii="仿宋" w:hAnsi="仿宋" w:eastAsia="仿宋" w:cs="仿宋"/>
                <w:sz w:val="24"/>
                <w:szCs w:val="24"/>
              </w:rPr>
              <w:t>总人数</w:t>
            </w:r>
          </w:p>
        </w:tc>
        <w:tc>
          <w:tcPr>
            <w:tcW w:w="1779" w:type="dxa"/>
            <w:vAlign w:val="center"/>
          </w:tcPr>
          <w:p w14:paraId="585D30E3">
            <w:pPr>
              <w:jc w:val="right"/>
              <w:rPr>
                <w:rFonts w:hint="eastAsia" w:ascii="仿宋" w:hAnsi="仿宋" w:eastAsia="仿宋" w:cs="仿宋"/>
                <w:sz w:val="24"/>
                <w:szCs w:val="24"/>
              </w:rPr>
            </w:pPr>
            <w:r>
              <w:rPr>
                <w:rFonts w:hint="eastAsia" w:ascii="仿宋" w:hAnsi="仿宋" w:eastAsia="仿宋" w:cs="仿宋"/>
                <w:sz w:val="24"/>
                <w:szCs w:val="24"/>
              </w:rPr>
              <w:t>人</w:t>
            </w:r>
          </w:p>
        </w:tc>
        <w:tc>
          <w:tcPr>
            <w:tcW w:w="1960" w:type="dxa"/>
            <w:gridSpan w:val="3"/>
            <w:vAlign w:val="center"/>
          </w:tcPr>
          <w:p w14:paraId="5ABB40CA">
            <w:pPr>
              <w:jc w:val="center"/>
              <w:rPr>
                <w:rFonts w:hint="eastAsia" w:ascii="仿宋" w:hAnsi="仿宋" w:eastAsia="仿宋" w:cs="仿宋"/>
                <w:sz w:val="24"/>
                <w:szCs w:val="24"/>
              </w:rPr>
            </w:pPr>
            <w:r>
              <w:rPr>
                <w:rFonts w:hint="eastAsia" w:ascii="仿宋" w:hAnsi="仿宋" w:eastAsia="仿宋" w:cs="仿宋"/>
                <w:sz w:val="24"/>
                <w:szCs w:val="24"/>
              </w:rPr>
              <w:t>管理人员数量</w:t>
            </w:r>
          </w:p>
        </w:tc>
        <w:tc>
          <w:tcPr>
            <w:tcW w:w="2660" w:type="dxa"/>
            <w:vAlign w:val="center"/>
          </w:tcPr>
          <w:p w14:paraId="61B2A1F2">
            <w:pPr>
              <w:jc w:val="right"/>
              <w:rPr>
                <w:rFonts w:hint="eastAsia" w:ascii="仿宋" w:hAnsi="仿宋" w:eastAsia="仿宋" w:cs="仿宋"/>
                <w:sz w:val="24"/>
                <w:szCs w:val="24"/>
              </w:rPr>
            </w:pPr>
            <w:r>
              <w:rPr>
                <w:rFonts w:hint="eastAsia" w:ascii="仿宋" w:hAnsi="仿宋" w:eastAsia="仿宋" w:cs="仿宋"/>
                <w:sz w:val="24"/>
                <w:szCs w:val="24"/>
              </w:rPr>
              <w:t>人</w:t>
            </w:r>
          </w:p>
        </w:tc>
      </w:tr>
      <w:tr w14:paraId="22B1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Merge w:val="continue"/>
            <w:vAlign w:val="center"/>
          </w:tcPr>
          <w:p w14:paraId="24FC101B">
            <w:pPr>
              <w:jc w:val="center"/>
              <w:rPr>
                <w:rFonts w:hint="eastAsia" w:ascii="仿宋" w:hAnsi="仿宋" w:eastAsia="仿宋" w:cs="仿宋"/>
                <w:sz w:val="24"/>
                <w:szCs w:val="24"/>
              </w:rPr>
            </w:pPr>
          </w:p>
        </w:tc>
        <w:tc>
          <w:tcPr>
            <w:tcW w:w="1441" w:type="dxa"/>
            <w:gridSpan w:val="2"/>
            <w:vAlign w:val="center"/>
          </w:tcPr>
          <w:p w14:paraId="09F302D6">
            <w:pPr>
              <w:jc w:val="center"/>
              <w:rPr>
                <w:rFonts w:hint="eastAsia" w:ascii="仿宋" w:hAnsi="仿宋" w:eastAsia="仿宋" w:cs="仿宋"/>
                <w:sz w:val="24"/>
                <w:szCs w:val="24"/>
              </w:rPr>
            </w:pPr>
            <w:r>
              <w:rPr>
                <w:rFonts w:hint="eastAsia" w:ascii="仿宋" w:hAnsi="仿宋" w:eastAsia="仿宋" w:cs="仿宋"/>
                <w:sz w:val="24"/>
                <w:szCs w:val="24"/>
              </w:rPr>
              <w:t>注册会计师人数</w:t>
            </w:r>
          </w:p>
        </w:tc>
        <w:tc>
          <w:tcPr>
            <w:tcW w:w="1779" w:type="dxa"/>
            <w:vAlign w:val="center"/>
          </w:tcPr>
          <w:p w14:paraId="68AF07E4">
            <w:pPr>
              <w:jc w:val="right"/>
              <w:rPr>
                <w:rFonts w:hint="eastAsia" w:ascii="仿宋" w:hAnsi="仿宋" w:eastAsia="仿宋" w:cs="仿宋"/>
                <w:sz w:val="24"/>
                <w:szCs w:val="24"/>
              </w:rPr>
            </w:pPr>
            <w:r>
              <w:rPr>
                <w:rFonts w:hint="eastAsia" w:ascii="仿宋" w:hAnsi="仿宋" w:eastAsia="仿宋" w:cs="仿宋"/>
                <w:sz w:val="24"/>
                <w:szCs w:val="24"/>
              </w:rPr>
              <w:t>人</w:t>
            </w:r>
          </w:p>
        </w:tc>
        <w:tc>
          <w:tcPr>
            <w:tcW w:w="1960" w:type="dxa"/>
            <w:gridSpan w:val="3"/>
            <w:vAlign w:val="center"/>
          </w:tcPr>
          <w:p w14:paraId="0F22D2F1">
            <w:pPr>
              <w:jc w:val="center"/>
              <w:rPr>
                <w:rFonts w:hint="eastAsia" w:ascii="仿宋" w:hAnsi="仿宋" w:eastAsia="仿宋" w:cs="仿宋"/>
                <w:sz w:val="24"/>
                <w:szCs w:val="24"/>
              </w:rPr>
            </w:pPr>
            <w:r>
              <w:rPr>
                <w:rFonts w:hint="eastAsia" w:ascii="仿宋" w:hAnsi="仿宋" w:eastAsia="仿宋" w:cs="仿宋"/>
                <w:sz w:val="24"/>
                <w:szCs w:val="24"/>
              </w:rPr>
              <w:t>其他专业人员数量</w:t>
            </w:r>
          </w:p>
        </w:tc>
        <w:tc>
          <w:tcPr>
            <w:tcW w:w="2660" w:type="dxa"/>
            <w:vAlign w:val="center"/>
          </w:tcPr>
          <w:p w14:paraId="075DB553">
            <w:pPr>
              <w:jc w:val="right"/>
              <w:rPr>
                <w:rFonts w:hint="eastAsia" w:ascii="仿宋" w:hAnsi="仿宋" w:eastAsia="仿宋" w:cs="仿宋"/>
                <w:sz w:val="24"/>
                <w:szCs w:val="24"/>
              </w:rPr>
            </w:pPr>
            <w:r>
              <w:rPr>
                <w:rFonts w:hint="eastAsia" w:ascii="仿宋" w:hAnsi="仿宋" w:eastAsia="仿宋" w:cs="仿宋"/>
                <w:sz w:val="24"/>
                <w:szCs w:val="24"/>
              </w:rPr>
              <w:t>人</w:t>
            </w:r>
          </w:p>
        </w:tc>
      </w:tr>
      <w:tr w14:paraId="6A7C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20" w:type="dxa"/>
            <w:gridSpan w:val="2"/>
            <w:vAlign w:val="center"/>
          </w:tcPr>
          <w:p w14:paraId="222F518A">
            <w:pPr>
              <w:jc w:val="center"/>
              <w:rPr>
                <w:rFonts w:hint="eastAsia" w:ascii="仿宋" w:hAnsi="仿宋" w:eastAsia="仿宋" w:cs="仿宋"/>
                <w:sz w:val="24"/>
                <w:szCs w:val="24"/>
              </w:rPr>
            </w:pPr>
            <w:r>
              <w:rPr>
                <w:rFonts w:hint="eastAsia" w:ascii="仿宋" w:hAnsi="仿宋" w:eastAsia="仿宋" w:cs="仿宋"/>
                <w:sz w:val="24"/>
                <w:szCs w:val="24"/>
              </w:rPr>
              <w:t>业务范围</w:t>
            </w:r>
          </w:p>
        </w:tc>
        <w:tc>
          <w:tcPr>
            <w:tcW w:w="7840" w:type="dxa"/>
            <w:gridSpan w:val="7"/>
          </w:tcPr>
          <w:p w14:paraId="0ED54E52">
            <w:pPr>
              <w:rPr>
                <w:rFonts w:hint="eastAsia" w:ascii="仿宋" w:hAnsi="仿宋" w:eastAsia="仿宋" w:cs="仿宋"/>
                <w:sz w:val="24"/>
                <w:szCs w:val="24"/>
              </w:rPr>
            </w:pPr>
          </w:p>
        </w:tc>
      </w:tr>
      <w:tr w14:paraId="69E6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20" w:type="dxa"/>
            <w:gridSpan w:val="2"/>
            <w:vAlign w:val="center"/>
          </w:tcPr>
          <w:p w14:paraId="19AE9800">
            <w:pPr>
              <w:jc w:val="center"/>
              <w:rPr>
                <w:rFonts w:hint="eastAsia" w:ascii="仿宋" w:hAnsi="仿宋" w:eastAsia="仿宋" w:cs="仿宋"/>
                <w:sz w:val="24"/>
                <w:szCs w:val="24"/>
              </w:rPr>
            </w:pPr>
            <w:r>
              <w:rPr>
                <w:rFonts w:hint="eastAsia" w:ascii="仿宋" w:hAnsi="仿宋" w:eastAsia="仿宋" w:cs="仿宋"/>
                <w:sz w:val="24"/>
                <w:szCs w:val="24"/>
              </w:rPr>
              <w:t>组织机构情况</w:t>
            </w:r>
          </w:p>
        </w:tc>
        <w:tc>
          <w:tcPr>
            <w:tcW w:w="7840" w:type="dxa"/>
            <w:gridSpan w:val="7"/>
          </w:tcPr>
          <w:p w14:paraId="7E6B9653">
            <w:pPr>
              <w:rPr>
                <w:rFonts w:hint="eastAsia" w:ascii="仿宋" w:hAnsi="仿宋" w:eastAsia="仿宋" w:cs="仿宋"/>
                <w:sz w:val="24"/>
                <w:szCs w:val="24"/>
              </w:rPr>
            </w:pPr>
            <w:r>
              <w:rPr>
                <w:rFonts w:hint="eastAsia" w:ascii="仿宋" w:hAnsi="仿宋" w:eastAsia="仿宋" w:cs="仿宋"/>
                <w:sz w:val="24"/>
                <w:szCs w:val="24"/>
              </w:rPr>
              <w:t>（包括内部机构设置情况、分支机构情况、人员结构、内部管理制度情况、年度业绩统计数据等。）</w:t>
            </w:r>
          </w:p>
        </w:tc>
      </w:tr>
      <w:tr w14:paraId="7084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Merge w:val="restart"/>
            <w:vAlign w:val="center"/>
          </w:tcPr>
          <w:p w14:paraId="242B10C1">
            <w:pPr>
              <w:jc w:val="center"/>
              <w:rPr>
                <w:rFonts w:hint="eastAsia" w:ascii="仿宋" w:hAnsi="仿宋" w:eastAsia="仿宋" w:cs="仿宋"/>
                <w:sz w:val="24"/>
                <w:szCs w:val="24"/>
              </w:rPr>
            </w:pPr>
            <w:r>
              <w:rPr>
                <w:rFonts w:hint="eastAsia" w:ascii="仿宋" w:hAnsi="仿宋" w:eastAsia="仿宋" w:cs="仿宋"/>
                <w:sz w:val="24"/>
                <w:szCs w:val="24"/>
              </w:rPr>
              <w:t>营业额</w:t>
            </w:r>
          </w:p>
          <w:p w14:paraId="79FE0630">
            <w:pPr>
              <w:jc w:val="center"/>
              <w:rPr>
                <w:rFonts w:hint="eastAsia" w:ascii="仿宋" w:hAnsi="仿宋" w:eastAsia="仿宋" w:cs="仿宋"/>
                <w:sz w:val="24"/>
                <w:szCs w:val="24"/>
              </w:rPr>
            </w:pPr>
            <w:r>
              <w:rPr>
                <w:rFonts w:hint="eastAsia" w:ascii="仿宋" w:hAnsi="仿宋" w:eastAsia="仿宋" w:cs="仿宋"/>
                <w:sz w:val="24"/>
                <w:szCs w:val="24"/>
              </w:rPr>
              <w:t>及年度盈亏情况</w:t>
            </w:r>
          </w:p>
        </w:tc>
        <w:tc>
          <w:tcPr>
            <w:tcW w:w="874" w:type="dxa"/>
            <w:vAlign w:val="center"/>
          </w:tcPr>
          <w:p w14:paraId="1961FE47">
            <w:pPr>
              <w:snapToGrid w:val="0"/>
              <w:jc w:val="center"/>
              <w:rPr>
                <w:rFonts w:hint="eastAsia" w:ascii="仿宋" w:hAnsi="仿宋" w:eastAsia="仿宋" w:cs="仿宋"/>
                <w:sz w:val="24"/>
                <w:szCs w:val="24"/>
              </w:rPr>
            </w:pPr>
            <w:r>
              <w:rPr>
                <w:rFonts w:hint="eastAsia" w:ascii="仿宋" w:hAnsi="仿宋" w:eastAsia="仿宋" w:cs="仿宋"/>
                <w:sz w:val="24"/>
                <w:szCs w:val="24"/>
                <w:lang w:val="en-US" w:eastAsia="zh-CN"/>
              </w:rPr>
              <w:t>2021</w:t>
            </w:r>
            <w:r>
              <w:rPr>
                <w:rFonts w:hint="eastAsia" w:ascii="仿宋" w:hAnsi="仿宋" w:eastAsia="仿宋" w:cs="仿宋"/>
                <w:sz w:val="24"/>
                <w:szCs w:val="24"/>
              </w:rPr>
              <w:t>年度</w:t>
            </w:r>
          </w:p>
        </w:tc>
        <w:tc>
          <w:tcPr>
            <w:tcW w:w="2410" w:type="dxa"/>
            <w:gridSpan w:val="3"/>
            <w:vAlign w:val="center"/>
          </w:tcPr>
          <w:p w14:paraId="73CB64E1">
            <w:pPr>
              <w:jc w:val="right"/>
              <w:rPr>
                <w:rFonts w:hint="eastAsia" w:ascii="仿宋" w:hAnsi="仿宋" w:eastAsia="仿宋" w:cs="仿宋"/>
                <w:sz w:val="24"/>
                <w:szCs w:val="24"/>
              </w:rPr>
            </w:pPr>
            <w:r>
              <w:rPr>
                <w:rFonts w:hint="eastAsia" w:ascii="仿宋" w:hAnsi="仿宋" w:eastAsia="仿宋" w:cs="仿宋"/>
                <w:sz w:val="24"/>
                <w:szCs w:val="24"/>
              </w:rPr>
              <w:t>万元</w:t>
            </w:r>
          </w:p>
        </w:tc>
        <w:tc>
          <w:tcPr>
            <w:tcW w:w="4556" w:type="dxa"/>
            <w:gridSpan w:val="3"/>
            <w:vAlign w:val="center"/>
          </w:tcPr>
          <w:p w14:paraId="5BFCA9A4">
            <w:pPr>
              <w:jc w:val="center"/>
              <w:rPr>
                <w:rFonts w:hint="eastAsia" w:ascii="仿宋" w:hAnsi="仿宋" w:eastAsia="仿宋" w:cs="仿宋"/>
                <w:sz w:val="24"/>
                <w:szCs w:val="24"/>
              </w:rPr>
            </w:pPr>
            <w:r>
              <w:rPr>
                <w:rFonts w:hint="eastAsia" w:ascii="仿宋" w:hAnsi="仿宋" w:eastAsia="仿宋" w:cs="仿宋"/>
                <w:sz w:val="24"/>
                <w:szCs w:val="24"/>
              </w:rPr>
              <w:t>□盈利□亏损（打“√”）</w:t>
            </w:r>
          </w:p>
        </w:tc>
      </w:tr>
      <w:tr w14:paraId="6693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Merge w:val="continue"/>
            <w:vAlign w:val="center"/>
          </w:tcPr>
          <w:p w14:paraId="26665C87">
            <w:pPr>
              <w:jc w:val="center"/>
              <w:rPr>
                <w:rFonts w:hint="eastAsia" w:ascii="仿宋" w:hAnsi="仿宋" w:eastAsia="仿宋" w:cs="仿宋"/>
                <w:sz w:val="24"/>
                <w:szCs w:val="24"/>
              </w:rPr>
            </w:pPr>
          </w:p>
        </w:tc>
        <w:tc>
          <w:tcPr>
            <w:tcW w:w="874" w:type="dxa"/>
            <w:vAlign w:val="center"/>
          </w:tcPr>
          <w:p w14:paraId="56EE3DD2">
            <w:pPr>
              <w:snapToGrid w:val="0"/>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2</w:t>
            </w:r>
            <w:r>
              <w:rPr>
                <w:rFonts w:hint="eastAsia" w:ascii="仿宋" w:hAnsi="仿宋" w:eastAsia="仿宋" w:cs="仿宋"/>
                <w:sz w:val="24"/>
                <w:szCs w:val="24"/>
              </w:rPr>
              <w:t>年度</w:t>
            </w:r>
          </w:p>
        </w:tc>
        <w:tc>
          <w:tcPr>
            <w:tcW w:w="2410" w:type="dxa"/>
            <w:gridSpan w:val="3"/>
            <w:vAlign w:val="center"/>
          </w:tcPr>
          <w:p w14:paraId="2DE2386A">
            <w:pPr>
              <w:jc w:val="right"/>
              <w:rPr>
                <w:rFonts w:hint="eastAsia" w:ascii="仿宋" w:hAnsi="仿宋" w:eastAsia="仿宋" w:cs="仿宋"/>
                <w:sz w:val="24"/>
                <w:szCs w:val="24"/>
              </w:rPr>
            </w:pPr>
            <w:r>
              <w:rPr>
                <w:rFonts w:hint="eastAsia" w:ascii="仿宋" w:hAnsi="仿宋" w:eastAsia="仿宋" w:cs="仿宋"/>
                <w:sz w:val="24"/>
                <w:szCs w:val="24"/>
              </w:rPr>
              <w:t>万元</w:t>
            </w:r>
          </w:p>
        </w:tc>
        <w:tc>
          <w:tcPr>
            <w:tcW w:w="4556" w:type="dxa"/>
            <w:gridSpan w:val="3"/>
            <w:vAlign w:val="center"/>
          </w:tcPr>
          <w:p w14:paraId="22A8F36A">
            <w:pPr>
              <w:jc w:val="center"/>
              <w:rPr>
                <w:rFonts w:hint="eastAsia" w:ascii="仿宋" w:hAnsi="仿宋" w:eastAsia="仿宋" w:cs="仿宋"/>
                <w:sz w:val="24"/>
                <w:szCs w:val="24"/>
              </w:rPr>
            </w:pPr>
            <w:r>
              <w:rPr>
                <w:rFonts w:hint="eastAsia" w:ascii="仿宋" w:hAnsi="仿宋" w:eastAsia="仿宋" w:cs="仿宋"/>
                <w:sz w:val="24"/>
                <w:szCs w:val="24"/>
              </w:rPr>
              <w:t>□盈利□亏损（打“√”）</w:t>
            </w:r>
          </w:p>
        </w:tc>
      </w:tr>
      <w:tr w14:paraId="2ADA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0" w:type="dxa"/>
            <w:gridSpan w:val="2"/>
            <w:vMerge w:val="continue"/>
            <w:vAlign w:val="center"/>
          </w:tcPr>
          <w:p w14:paraId="5364EA2B">
            <w:pPr>
              <w:jc w:val="center"/>
              <w:rPr>
                <w:rFonts w:hint="eastAsia" w:ascii="仿宋" w:hAnsi="仿宋" w:eastAsia="仿宋" w:cs="仿宋"/>
                <w:sz w:val="24"/>
                <w:szCs w:val="24"/>
              </w:rPr>
            </w:pPr>
          </w:p>
        </w:tc>
        <w:tc>
          <w:tcPr>
            <w:tcW w:w="874" w:type="dxa"/>
            <w:vAlign w:val="center"/>
          </w:tcPr>
          <w:p w14:paraId="79D0CCD7">
            <w:pPr>
              <w:snapToGrid w:val="0"/>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年度</w:t>
            </w:r>
          </w:p>
        </w:tc>
        <w:tc>
          <w:tcPr>
            <w:tcW w:w="2410" w:type="dxa"/>
            <w:gridSpan w:val="3"/>
            <w:vAlign w:val="center"/>
          </w:tcPr>
          <w:p w14:paraId="2DC346DF">
            <w:pPr>
              <w:jc w:val="right"/>
              <w:rPr>
                <w:rFonts w:hint="eastAsia" w:ascii="仿宋" w:hAnsi="仿宋" w:eastAsia="仿宋" w:cs="仿宋"/>
                <w:sz w:val="24"/>
                <w:szCs w:val="24"/>
              </w:rPr>
            </w:pPr>
            <w:r>
              <w:rPr>
                <w:rFonts w:hint="eastAsia" w:ascii="仿宋" w:hAnsi="仿宋" w:eastAsia="仿宋" w:cs="仿宋"/>
                <w:sz w:val="24"/>
                <w:szCs w:val="24"/>
              </w:rPr>
              <w:t>万元</w:t>
            </w:r>
          </w:p>
        </w:tc>
        <w:tc>
          <w:tcPr>
            <w:tcW w:w="4556" w:type="dxa"/>
            <w:gridSpan w:val="3"/>
            <w:vAlign w:val="center"/>
          </w:tcPr>
          <w:p w14:paraId="44CF634B">
            <w:pPr>
              <w:jc w:val="center"/>
              <w:rPr>
                <w:rFonts w:hint="eastAsia" w:ascii="仿宋" w:hAnsi="仿宋" w:eastAsia="仿宋" w:cs="仿宋"/>
                <w:sz w:val="24"/>
                <w:szCs w:val="24"/>
              </w:rPr>
            </w:pPr>
            <w:r>
              <w:rPr>
                <w:rFonts w:hint="eastAsia" w:ascii="仿宋" w:hAnsi="仿宋" w:eastAsia="仿宋" w:cs="仿宋"/>
                <w:sz w:val="24"/>
                <w:szCs w:val="24"/>
              </w:rPr>
              <w:t>□盈利□亏损（打“√”）</w:t>
            </w:r>
          </w:p>
        </w:tc>
      </w:tr>
      <w:tr w14:paraId="6A22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60" w:type="dxa"/>
            <w:gridSpan w:val="9"/>
            <w:vAlign w:val="center"/>
          </w:tcPr>
          <w:p w14:paraId="4F66D834">
            <w:pPr>
              <w:jc w:val="center"/>
              <w:rPr>
                <w:rFonts w:hint="eastAsia" w:ascii="仿宋" w:hAnsi="仿宋" w:eastAsia="仿宋" w:cs="仿宋"/>
                <w:b/>
                <w:sz w:val="24"/>
                <w:szCs w:val="24"/>
              </w:rPr>
            </w:pPr>
            <w:r>
              <w:rPr>
                <w:rFonts w:hint="eastAsia" w:ascii="仿宋" w:hAnsi="仿宋" w:eastAsia="仿宋" w:cs="仿宋"/>
                <w:b/>
                <w:sz w:val="24"/>
                <w:szCs w:val="24"/>
              </w:rPr>
              <w:t>供应商专职执业</w:t>
            </w:r>
            <w:r>
              <w:rPr>
                <w:rFonts w:hint="eastAsia" w:ascii="仿宋" w:hAnsi="仿宋" w:eastAsia="仿宋" w:cs="仿宋"/>
                <w:b/>
                <w:bCs/>
                <w:sz w:val="24"/>
                <w:szCs w:val="24"/>
              </w:rPr>
              <w:t>注册会计师</w:t>
            </w:r>
            <w:r>
              <w:rPr>
                <w:rFonts w:hint="eastAsia" w:ascii="仿宋" w:hAnsi="仿宋" w:eastAsia="仿宋" w:cs="仿宋"/>
                <w:b/>
                <w:sz w:val="24"/>
                <w:szCs w:val="24"/>
              </w:rPr>
              <w:t>证书情况</w:t>
            </w:r>
          </w:p>
        </w:tc>
      </w:tr>
      <w:tr w14:paraId="282E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69DF23F2">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1276" w:type="dxa"/>
            <w:gridSpan w:val="2"/>
            <w:vAlign w:val="center"/>
          </w:tcPr>
          <w:p w14:paraId="215CD988">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410" w:type="dxa"/>
            <w:gridSpan w:val="3"/>
            <w:vAlign w:val="center"/>
          </w:tcPr>
          <w:p w14:paraId="6DD263C3">
            <w:pPr>
              <w:jc w:val="center"/>
              <w:rPr>
                <w:rFonts w:hint="eastAsia" w:ascii="仿宋" w:hAnsi="仿宋" w:eastAsia="仿宋" w:cs="仿宋"/>
                <w:sz w:val="24"/>
                <w:szCs w:val="24"/>
              </w:rPr>
            </w:pPr>
            <w:r>
              <w:rPr>
                <w:rFonts w:hint="eastAsia" w:ascii="仿宋" w:hAnsi="仿宋" w:eastAsia="仿宋" w:cs="仿宋"/>
                <w:sz w:val="24"/>
                <w:szCs w:val="24"/>
              </w:rPr>
              <w:t>证书编号</w:t>
            </w:r>
          </w:p>
        </w:tc>
        <w:tc>
          <w:tcPr>
            <w:tcW w:w="1559" w:type="dxa"/>
            <w:vAlign w:val="center"/>
          </w:tcPr>
          <w:p w14:paraId="12985904">
            <w:pPr>
              <w:jc w:val="center"/>
              <w:rPr>
                <w:rFonts w:hint="eastAsia" w:ascii="仿宋" w:hAnsi="仿宋" w:eastAsia="仿宋" w:cs="仿宋"/>
                <w:sz w:val="24"/>
                <w:szCs w:val="24"/>
              </w:rPr>
            </w:pPr>
            <w:r>
              <w:rPr>
                <w:rFonts w:hint="eastAsia" w:ascii="仿宋" w:hAnsi="仿宋" w:eastAsia="仿宋" w:cs="仿宋"/>
                <w:sz w:val="24"/>
                <w:szCs w:val="24"/>
              </w:rPr>
              <w:t>现从事的专业</w:t>
            </w:r>
          </w:p>
        </w:tc>
        <w:tc>
          <w:tcPr>
            <w:tcW w:w="2997" w:type="dxa"/>
            <w:gridSpan w:val="2"/>
            <w:vAlign w:val="center"/>
          </w:tcPr>
          <w:p w14:paraId="73A36A92">
            <w:pPr>
              <w:jc w:val="center"/>
              <w:rPr>
                <w:rFonts w:hint="eastAsia" w:ascii="仿宋" w:hAnsi="仿宋" w:eastAsia="仿宋" w:cs="仿宋"/>
                <w:sz w:val="24"/>
                <w:szCs w:val="24"/>
              </w:rPr>
            </w:pPr>
            <w:r>
              <w:rPr>
                <w:rFonts w:hint="eastAsia" w:ascii="仿宋" w:hAnsi="仿宋" w:eastAsia="仿宋" w:cs="仿宋"/>
                <w:sz w:val="24"/>
                <w:szCs w:val="24"/>
              </w:rPr>
              <w:t>从事本专业工作年限</w:t>
            </w:r>
          </w:p>
        </w:tc>
      </w:tr>
      <w:tr w14:paraId="7197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390A2269">
            <w:pPr>
              <w:jc w:val="center"/>
              <w:rPr>
                <w:rFonts w:hint="eastAsia" w:ascii="仿宋" w:hAnsi="仿宋" w:eastAsia="仿宋" w:cs="仿宋"/>
                <w:sz w:val="24"/>
                <w:szCs w:val="24"/>
              </w:rPr>
            </w:pPr>
          </w:p>
        </w:tc>
        <w:tc>
          <w:tcPr>
            <w:tcW w:w="1276" w:type="dxa"/>
            <w:gridSpan w:val="2"/>
            <w:vAlign w:val="center"/>
          </w:tcPr>
          <w:p w14:paraId="44CF2DBE">
            <w:pPr>
              <w:jc w:val="center"/>
              <w:rPr>
                <w:rFonts w:hint="eastAsia" w:ascii="仿宋" w:hAnsi="仿宋" w:eastAsia="仿宋" w:cs="仿宋"/>
                <w:sz w:val="24"/>
                <w:szCs w:val="24"/>
              </w:rPr>
            </w:pPr>
          </w:p>
        </w:tc>
        <w:tc>
          <w:tcPr>
            <w:tcW w:w="2410" w:type="dxa"/>
            <w:gridSpan w:val="3"/>
            <w:vAlign w:val="center"/>
          </w:tcPr>
          <w:p w14:paraId="00CB9779">
            <w:pPr>
              <w:jc w:val="center"/>
              <w:rPr>
                <w:rFonts w:hint="eastAsia" w:ascii="仿宋" w:hAnsi="仿宋" w:eastAsia="仿宋" w:cs="仿宋"/>
                <w:sz w:val="24"/>
                <w:szCs w:val="24"/>
              </w:rPr>
            </w:pPr>
          </w:p>
        </w:tc>
        <w:tc>
          <w:tcPr>
            <w:tcW w:w="1559" w:type="dxa"/>
            <w:vAlign w:val="center"/>
          </w:tcPr>
          <w:p w14:paraId="4AA29E82">
            <w:pPr>
              <w:jc w:val="center"/>
              <w:rPr>
                <w:rFonts w:hint="eastAsia" w:ascii="仿宋" w:hAnsi="仿宋" w:eastAsia="仿宋" w:cs="仿宋"/>
                <w:sz w:val="24"/>
                <w:szCs w:val="24"/>
              </w:rPr>
            </w:pPr>
          </w:p>
        </w:tc>
        <w:tc>
          <w:tcPr>
            <w:tcW w:w="2997" w:type="dxa"/>
            <w:gridSpan w:val="2"/>
            <w:vAlign w:val="center"/>
          </w:tcPr>
          <w:p w14:paraId="2D01F614">
            <w:pPr>
              <w:jc w:val="center"/>
              <w:rPr>
                <w:rFonts w:hint="eastAsia" w:ascii="仿宋" w:hAnsi="仿宋" w:eastAsia="仿宋" w:cs="仿宋"/>
                <w:sz w:val="24"/>
                <w:szCs w:val="24"/>
              </w:rPr>
            </w:pPr>
          </w:p>
        </w:tc>
      </w:tr>
      <w:tr w14:paraId="1991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40121FAD">
            <w:pPr>
              <w:jc w:val="center"/>
              <w:rPr>
                <w:rFonts w:hint="eastAsia" w:ascii="仿宋" w:hAnsi="仿宋" w:eastAsia="仿宋" w:cs="仿宋"/>
                <w:sz w:val="24"/>
                <w:szCs w:val="24"/>
              </w:rPr>
            </w:pPr>
          </w:p>
        </w:tc>
        <w:tc>
          <w:tcPr>
            <w:tcW w:w="1276" w:type="dxa"/>
            <w:gridSpan w:val="2"/>
            <w:vAlign w:val="center"/>
          </w:tcPr>
          <w:p w14:paraId="1FE369C7">
            <w:pPr>
              <w:jc w:val="center"/>
              <w:rPr>
                <w:rFonts w:hint="eastAsia" w:ascii="仿宋" w:hAnsi="仿宋" w:eastAsia="仿宋" w:cs="仿宋"/>
                <w:sz w:val="24"/>
                <w:szCs w:val="24"/>
              </w:rPr>
            </w:pPr>
          </w:p>
        </w:tc>
        <w:tc>
          <w:tcPr>
            <w:tcW w:w="2410" w:type="dxa"/>
            <w:gridSpan w:val="3"/>
            <w:vAlign w:val="center"/>
          </w:tcPr>
          <w:p w14:paraId="7ACC4029">
            <w:pPr>
              <w:jc w:val="center"/>
              <w:rPr>
                <w:rFonts w:hint="eastAsia" w:ascii="仿宋" w:hAnsi="仿宋" w:eastAsia="仿宋" w:cs="仿宋"/>
                <w:sz w:val="24"/>
                <w:szCs w:val="24"/>
              </w:rPr>
            </w:pPr>
          </w:p>
        </w:tc>
        <w:tc>
          <w:tcPr>
            <w:tcW w:w="1559" w:type="dxa"/>
            <w:vAlign w:val="center"/>
          </w:tcPr>
          <w:p w14:paraId="74D1F0A6">
            <w:pPr>
              <w:jc w:val="center"/>
              <w:rPr>
                <w:rFonts w:hint="eastAsia" w:ascii="仿宋" w:hAnsi="仿宋" w:eastAsia="仿宋" w:cs="仿宋"/>
                <w:sz w:val="24"/>
                <w:szCs w:val="24"/>
              </w:rPr>
            </w:pPr>
          </w:p>
        </w:tc>
        <w:tc>
          <w:tcPr>
            <w:tcW w:w="2997" w:type="dxa"/>
            <w:gridSpan w:val="2"/>
            <w:vAlign w:val="center"/>
          </w:tcPr>
          <w:p w14:paraId="3B127582">
            <w:pPr>
              <w:jc w:val="center"/>
              <w:rPr>
                <w:rFonts w:hint="eastAsia" w:ascii="仿宋" w:hAnsi="仿宋" w:eastAsia="仿宋" w:cs="仿宋"/>
                <w:sz w:val="24"/>
                <w:szCs w:val="24"/>
              </w:rPr>
            </w:pPr>
          </w:p>
        </w:tc>
      </w:tr>
      <w:tr w14:paraId="685D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6FFE9FEB">
            <w:pPr>
              <w:jc w:val="center"/>
              <w:rPr>
                <w:rFonts w:hint="eastAsia" w:ascii="仿宋" w:hAnsi="仿宋" w:eastAsia="仿宋" w:cs="仿宋"/>
                <w:sz w:val="24"/>
                <w:szCs w:val="24"/>
              </w:rPr>
            </w:pPr>
          </w:p>
        </w:tc>
        <w:tc>
          <w:tcPr>
            <w:tcW w:w="1276" w:type="dxa"/>
            <w:gridSpan w:val="2"/>
            <w:vAlign w:val="center"/>
          </w:tcPr>
          <w:p w14:paraId="172C6B3C">
            <w:pPr>
              <w:jc w:val="center"/>
              <w:rPr>
                <w:rFonts w:hint="eastAsia" w:ascii="仿宋" w:hAnsi="仿宋" w:eastAsia="仿宋" w:cs="仿宋"/>
                <w:sz w:val="24"/>
                <w:szCs w:val="24"/>
              </w:rPr>
            </w:pPr>
          </w:p>
        </w:tc>
        <w:tc>
          <w:tcPr>
            <w:tcW w:w="2410" w:type="dxa"/>
            <w:gridSpan w:val="3"/>
            <w:vAlign w:val="center"/>
          </w:tcPr>
          <w:p w14:paraId="20A7702C">
            <w:pPr>
              <w:jc w:val="center"/>
              <w:rPr>
                <w:rFonts w:hint="eastAsia" w:ascii="仿宋" w:hAnsi="仿宋" w:eastAsia="仿宋" w:cs="仿宋"/>
                <w:sz w:val="24"/>
                <w:szCs w:val="24"/>
              </w:rPr>
            </w:pPr>
          </w:p>
        </w:tc>
        <w:tc>
          <w:tcPr>
            <w:tcW w:w="1559" w:type="dxa"/>
            <w:vAlign w:val="center"/>
          </w:tcPr>
          <w:p w14:paraId="115CD156">
            <w:pPr>
              <w:jc w:val="center"/>
              <w:rPr>
                <w:rFonts w:hint="eastAsia" w:ascii="仿宋" w:hAnsi="仿宋" w:eastAsia="仿宋" w:cs="仿宋"/>
                <w:sz w:val="24"/>
                <w:szCs w:val="24"/>
              </w:rPr>
            </w:pPr>
          </w:p>
        </w:tc>
        <w:tc>
          <w:tcPr>
            <w:tcW w:w="2997" w:type="dxa"/>
            <w:gridSpan w:val="2"/>
            <w:vAlign w:val="center"/>
          </w:tcPr>
          <w:p w14:paraId="70443B6C">
            <w:pPr>
              <w:jc w:val="center"/>
              <w:rPr>
                <w:rFonts w:hint="eastAsia" w:ascii="仿宋" w:hAnsi="仿宋" w:eastAsia="仿宋" w:cs="仿宋"/>
                <w:sz w:val="24"/>
                <w:szCs w:val="24"/>
              </w:rPr>
            </w:pPr>
          </w:p>
        </w:tc>
      </w:tr>
      <w:tr w14:paraId="7BBC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6DEDCD0E">
            <w:pPr>
              <w:jc w:val="center"/>
              <w:rPr>
                <w:rFonts w:hint="eastAsia" w:ascii="仿宋" w:hAnsi="仿宋" w:eastAsia="仿宋" w:cs="仿宋"/>
                <w:sz w:val="24"/>
                <w:szCs w:val="24"/>
              </w:rPr>
            </w:pPr>
          </w:p>
        </w:tc>
        <w:tc>
          <w:tcPr>
            <w:tcW w:w="1276" w:type="dxa"/>
            <w:gridSpan w:val="2"/>
            <w:vAlign w:val="center"/>
          </w:tcPr>
          <w:p w14:paraId="5070B605">
            <w:pPr>
              <w:jc w:val="center"/>
              <w:rPr>
                <w:rFonts w:hint="eastAsia" w:ascii="仿宋" w:hAnsi="仿宋" w:eastAsia="仿宋" w:cs="仿宋"/>
                <w:sz w:val="24"/>
                <w:szCs w:val="24"/>
              </w:rPr>
            </w:pPr>
          </w:p>
        </w:tc>
        <w:tc>
          <w:tcPr>
            <w:tcW w:w="2410" w:type="dxa"/>
            <w:gridSpan w:val="3"/>
            <w:vAlign w:val="center"/>
          </w:tcPr>
          <w:p w14:paraId="0A222193">
            <w:pPr>
              <w:jc w:val="center"/>
              <w:rPr>
                <w:rFonts w:hint="eastAsia" w:ascii="仿宋" w:hAnsi="仿宋" w:eastAsia="仿宋" w:cs="仿宋"/>
                <w:sz w:val="24"/>
                <w:szCs w:val="24"/>
              </w:rPr>
            </w:pPr>
          </w:p>
        </w:tc>
        <w:tc>
          <w:tcPr>
            <w:tcW w:w="1559" w:type="dxa"/>
            <w:vAlign w:val="center"/>
          </w:tcPr>
          <w:p w14:paraId="09C757B5">
            <w:pPr>
              <w:jc w:val="center"/>
              <w:rPr>
                <w:rFonts w:hint="eastAsia" w:ascii="仿宋" w:hAnsi="仿宋" w:eastAsia="仿宋" w:cs="仿宋"/>
                <w:sz w:val="24"/>
                <w:szCs w:val="24"/>
              </w:rPr>
            </w:pPr>
          </w:p>
        </w:tc>
        <w:tc>
          <w:tcPr>
            <w:tcW w:w="2997" w:type="dxa"/>
            <w:gridSpan w:val="2"/>
            <w:vAlign w:val="center"/>
          </w:tcPr>
          <w:p w14:paraId="7773B790">
            <w:pPr>
              <w:jc w:val="center"/>
              <w:rPr>
                <w:rFonts w:hint="eastAsia" w:ascii="仿宋" w:hAnsi="仿宋" w:eastAsia="仿宋" w:cs="仿宋"/>
                <w:sz w:val="24"/>
                <w:szCs w:val="24"/>
              </w:rPr>
            </w:pPr>
          </w:p>
        </w:tc>
      </w:tr>
      <w:tr w14:paraId="7325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26A83216">
            <w:pPr>
              <w:jc w:val="center"/>
              <w:rPr>
                <w:rFonts w:hint="eastAsia" w:ascii="仿宋" w:hAnsi="仿宋" w:eastAsia="仿宋" w:cs="仿宋"/>
                <w:sz w:val="24"/>
                <w:szCs w:val="24"/>
              </w:rPr>
            </w:pPr>
          </w:p>
        </w:tc>
        <w:tc>
          <w:tcPr>
            <w:tcW w:w="1276" w:type="dxa"/>
            <w:gridSpan w:val="2"/>
            <w:vAlign w:val="center"/>
          </w:tcPr>
          <w:p w14:paraId="39EFDC19">
            <w:pPr>
              <w:jc w:val="center"/>
              <w:rPr>
                <w:rFonts w:hint="eastAsia" w:ascii="仿宋" w:hAnsi="仿宋" w:eastAsia="仿宋" w:cs="仿宋"/>
                <w:sz w:val="24"/>
                <w:szCs w:val="24"/>
              </w:rPr>
            </w:pPr>
          </w:p>
        </w:tc>
        <w:tc>
          <w:tcPr>
            <w:tcW w:w="2410" w:type="dxa"/>
            <w:gridSpan w:val="3"/>
            <w:vAlign w:val="center"/>
          </w:tcPr>
          <w:p w14:paraId="099207E6">
            <w:pPr>
              <w:jc w:val="center"/>
              <w:rPr>
                <w:rFonts w:hint="eastAsia" w:ascii="仿宋" w:hAnsi="仿宋" w:eastAsia="仿宋" w:cs="仿宋"/>
                <w:sz w:val="24"/>
                <w:szCs w:val="24"/>
              </w:rPr>
            </w:pPr>
          </w:p>
        </w:tc>
        <w:tc>
          <w:tcPr>
            <w:tcW w:w="1559" w:type="dxa"/>
            <w:vAlign w:val="center"/>
          </w:tcPr>
          <w:p w14:paraId="0230965D">
            <w:pPr>
              <w:jc w:val="center"/>
              <w:rPr>
                <w:rFonts w:hint="eastAsia" w:ascii="仿宋" w:hAnsi="仿宋" w:eastAsia="仿宋" w:cs="仿宋"/>
                <w:sz w:val="24"/>
                <w:szCs w:val="24"/>
              </w:rPr>
            </w:pPr>
          </w:p>
        </w:tc>
        <w:tc>
          <w:tcPr>
            <w:tcW w:w="2997" w:type="dxa"/>
            <w:gridSpan w:val="2"/>
            <w:vAlign w:val="center"/>
          </w:tcPr>
          <w:p w14:paraId="5B717D61">
            <w:pPr>
              <w:jc w:val="center"/>
              <w:rPr>
                <w:rFonts w:hint="eastAsia" w:ascii="仿宋" w:hAnsi="仿宋" w:eastAsia="仿宋" w:cs="仿宋"/>
                <w:sz w:val="24"/>
                <w:szCs w:val="24"/>
              </w:rPr>
            </w:pPr>
          </w:p>
        </w:tc>
      </w:tr>
      <w:tr w14:paraId="463A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347387FE">
            <w:pPr>
              <w:jc w:val="center"/>
              <w:rPr>
                <w:rFonts w:hint="eastAsia" w:ascii="仿宋" w:hAnsi="仿宋" w:eastAsia="仿宋" w:cs="仿宋"/>
                <w:sz w:val="24"/>
                <w:szCs w:val="24"/>
              </w:rPr>
            </w:pPr>
          </w:p>
        </w:tc>
        <w:tc>
          <w:tcPr>
            <w:tcW w:w="1276" w:type="dxa"/>
            <w:gridSpan w:val="2"/>
            <w:vAlign w:val="center"/>
          </w:tcPr>
          <w:p w14:paraId="6F7C5780">
            <w:pPr>
              <w:jc w:val="center"/>
              <w:rPr>
                <w:rFonts w:hint="eastAsia" w:ascii="仿宋" w:hAnsi="仿宋" w:eastAsia="仿宋" w:cs="仿宋"/>
                <w:sz w:val="24"/>
                <w:szCs w:val="24"/>
              </w:rPr>
            </w:pPr>
          </w:p>
        </w:tc>
        <w:tc>
          <w:tcPr>
            <w:tcW w:w="2410" w:type="dxa"/>
            <w:gridSpan w:val="3"/>
            <w:vAlign w:val="center"/>
          </w:tcPr>
          <w:p w14:paraId="06A8BEF6">
            <w:pPr>
              <w:jc w:val="center"/>
              <w:rPr>
                <w:rFonts w:hint="eastAsia" w:ascii="仿宋" w:hAnsi="仿宋" w:eastAsia="仿宋" w:cs="仿宋"/>
                <w:sz w:val="24"/>
                <w:szCs w:val="24"/>
              </w:rPr>
            </w:pPr>
          </w:p>
        </w:tc>
        <w:tc>
          <w:tcPr>
            <w:tcW w:w="1559" w:type="dxa"/>
            <w:vAlign w:val="center"/>
          </w:tcPr>
          <w:p w14:paraId="503F2FF4">
            <w:pPr>
              <w:jc w:val="center"/>
              <w:rPr>
                <w:rFonts w:hint="eastAsia" w:ascii="仿宋" w:hAnsi="仿宋" w:eastAsia="仿宋" w:cs="仿宋"/>
                <w:sz w:val="24"/>
                <w:szCs w:val="24"/>
              </w:rPr>
            </w:pPr>
          </w:p>
        </w:tc>
        <w:tc>
          <w:tcPr>
            <w:tcW w:w="2997" w:type="dxa"/>
            <w:gridSpan w:val="2"/>
            <w:vAlign w:val="center"/>
          </w:tcPr>
          <w:p w14:paraId="1C509B67">
            <w:pPr>
              <w:jc w:val="center"/>
              <w:rPr>
                <w:rFonts w:hint="eastAsia" w:ascii="仿宋" w:hAnsi="仿宋" w:eastAsia="仿宋" w:cs="仿宋"/>
                <w:sz w:val="24"/>
                <w:szCs w:val="24"/>
              </w:rPr>
            </w:pPr>
          </w:p>
        </w:tc>
      </w:tr>
      <w:tr w14:paraId="7543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14:paraId="5B6B27D3">
            <w:pPr>
              <w:jc w:val="center"/>
              <w:rPr>
                <w:rFonts w:hint="eastAsia" w:ascii="仿宋" w:hAnsi="仿宋" w:eastAsia="仿宋" w:cs="仿宋"/>
                <w:sz w:val="24"/>
                <w:szCs w:val="24"/>
              </w:rPr>
            </w:pPr>
          </w:p>
        </w:tc>
        <w:tc>
          <w:tcPr>
            <w:tcW w:w="1276" w:type="dxa"/>
            <w:gridSpan w:val="2"/>
            <w:vAlign w:val="center"/>
          </w:tcPr>
          <w:p w14:paraId="493166CD">
            <w:pPr>
              <w:jc w:val="center"/>
              <w:rPr>
                <w:rFonts w:hint="eastAsia" w:ascii="仿宋" w:hAnsi="仿宋" w:eastAsia="仿宋" w:cs="仿宋"/>
                <w:sz w:val="24"/>
                <w:szCs w:val="24"/>
              </w:rPr>
            </w:pPr>
          </w:p>
        </w:tc>
        <w:tc>
          <w:tcPr>
            <w:tcW w:w="2410" w:type="dxa"/>
            <w:gridSpan w:val="3"/>
            <w:vAlign w:val="center"/>
          </w:tcPr>
          <w:p w14:paraId="0AFA54EF">
            <w:pPr>
              <w:jc w:val="center"/>
              <w:rPr>
                <w:rFonts w:hint="eastAsia" w:ascii="仿宋" w:hAnsi="仿宋" w:eastAsia="仿宋" w:cs="仿宋"/>
                <w:sz w:val="24"/>
                <w:szCs w:val="24"/>
              </w:rPr>
            </w:pPr>
          </w:p>
        </w:tc>
        <w:tc>
          <w:tcPr>
            <w:tcW w:w="1559" w:type="dxa"/>
            <w:vAlign w:val="center"/>
          </w:tcPr>
          <w:p w14:paraId="7576CAE1">
            <w:pPr>
              <w:jc w:val="center"/>
              <w:rPr>
                <w:rFonts w:hint="eastAsia" w:ascii="仿宋" w:hAnsi="仿宋" w:eastAsia="仿宋" w:cs="仿宋"/>
                <w:sz w:val="24"/>
                <w:szCs w:val="24"/>
              </w:rPr>
            </w:pPr>
          </w:p>
        </w:tc>
        <w:tc>
          <w:tcPr>
            <w:tcW w:w="2997" w:type="dxa"/>
            <w:gridSpan w:val="2"/>
            <w:vAlign w:val="center"/>
          </w:tcPr>
          <w:p w14:paraId="66454EE3">
            <w:pPr>
              <w:jc w:val="center"/>
              <w:rPr>
                <w:rFonts w:hint="eastAsia" w:ascii="仿宋" w:hAnsi="仿宋" w:eastAsia="仿宋" w:cs="仿宋"/>
                <w:sz w:val="24"/>
                <w:szCs w:val="24"/>
              </w:rPr>
            </w:pPr>
          </w:p>
        </w:tc>
      </w:tr>
    </w:tbl>
    <w:p w14:paraId="46DF387C">
      <w:pPr>
        <w:pStyle w:val="12"/>
        <w:ind w:firstLine="2880" w:firstLineChars="1200"/>
        <w:rPr>
          <w:rFonts w:hint="eastAsia" w:ascii="仿宋" w:hAnsi="仿宋" w:eastAsia="仿宋" w:cs="仿宋"/>
          <w:sz w:val="24"/>
          <w:szCs w:val="24"/>
        </w:rPr>
      </w:pPr>
      <w:r>
        <w:rPr>
          <w:rFonts w:hint="eastAsia" w:ascii="仿宋" w:hAnsi="仿宋" w:eastAsia="仿宋" w:cs="仿宋"/>
          <w:sz w:val="24"/>
          <w:szCs w:val="24"/>
        </w:rPr>
        <w:t>投标人：＿＿＿＿＿＿＿＿＿＿＿＿＿＿＿（公章）</w:t>
      </w:r>
    </w:p>
    <w:p w14:paraId="1007125D">
      <w:pPr>
        <w:pStyle w:val="12"/>
        <w:rPr>
          <w:rFonts w:hint="eastAsia" w:ascii="仿宋" w:hAnsi="仿宋" w:eastAsia="仿宋" w:cs="仿宋"/>
          <w:sz w:val="24"/>
          <w:szCs w:val="24"/>
        </w:rPr>
      </w:pPr>
    </w:p>
    <w:p w14:paraId="7D549A55">
      <w:pPr>
        <w:pStyle w:val="12"/>
        <w:ind w:firstLine="2880" w:firstLineChars="1200"/>
        <w:rPr>
          <w:rFonts w:hint="eastAsia" w:ascii="仿宋" w:hAnsi="仿宋" w:eastAsia="仿宋" w:cs="仿宋"/>
          <w:sz w:val="24"/>
          <w:szCs w:val="24"/>
        </w:rPr>
      </w:pPr>
      <w:r>
        <w:rPr>
          <w:rFonts w:hint="eastAsia" w:ascii="仿宋" w:hAnsi="仿宋" w:eastAsia="仿宋" w:cs="仿宋"/>
          <w:sz w:val="24"/>
          <w:szCs w:val="24"/>
        </w:rPr>
        <w:t>法定代表人或被授权人：＿＿＿＿＿＿＿＿（签字或签章）</w:t>
      </w:r>
    </w:p>
    <w:p w14:paraId="5F87504B">
      <w:pPr>
        <w:pStyle w:val="12"/>
        <w:rPr>
          <w:rFonts w:hint="eastAsia" w:ascii="仿宋" w:hAnsi="仿宋" w:eastAsia="仿宋" w:cs="仿宋"/>
          <w:sz w:val="24"/>
          <w:szCs w:val="24"/>
        </w:rPr>
      </w:pPr>
    </w:p>
    <w:p w14:paraId="0806B373">
      <w:pPr>
        <w:pStyle w:val="12"/>
        <w:ind w:firstLine="5040" w:firstLineChars="21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年＿＿月＿＿日</w:t>
      </w:r>
    </w:p>
    <w:p w14:paraId="70B3294A">
      <w:pPr>
        <w:spacing w:line="360" w:lineRule="auto"/>
        <w:jc w:val="center"/>
        <w:rPr>
          <w:rFonts w:hint="eastAsia" w:ascii="仿宋" w:hAnsi="仿宋" w:eastAsia="仿宋" w:cs="仿宋"/>
          <w:b/>
          <w:sz w:val="32"/>
          <w:szCs w:val="32"/>
        </w:rPr>
        <w:sectPr>
          <w:pgSz w:w="11906" w:h="16838"/>
          <w:pgMar w:top="680" w:right="1417" w:bottom="680" w:left="1417" w:header="851" w:footer="992" w:gutter="0"/>
          <w:cols w:space="0" w:num="1"/>
          <w:docGrid w:type="lines" w:linePitch="312" w:charSpace="0"/>
        </w:sectPr>
      </w:pPr>
    </w:p>
    <w:p w14:paraId="5BED0C9E">
      <w:pPr>
        <w:snapToGrid w:val="0"/>
        <w:spacing w:before="120" w:beforeLines="50" w:after="120" w:afterLines="50" w:line="360" w:lineRule="auto"/>
        <w:jc w:val="center"/>
        <w:rPr>
          <w:rFonts w:hint="eastAsia" w:ascii="仿宋" w:hAnsi="仿宋" w:eastAsia="仿宋" w:cs="仿宋"/>
          <w:b/>
          <w:bCs/>
          <w:kern w:val="32"/>
          <w:sz w:val="28"/>
          <w:szCs w:val="28"/>
        </w:rPr>
      </w:pPr>
      <w:r>
        <w:rPr>
          <w:rFonts w:hint="eastAsia" w:ascii="仿宋" w:hAnsi="仿宋" w:eastAsia="仿宋" w:cs="仿宋"/>
          <w:b/>
          <w:bCs/>
          <w:kern w:val="32"/>
          <w:sz w:val="28"/>
          <w:szCs w:val="28"/>
        </w:rPr>
        <w:t>拟派项目负责人基本情况表</w:t>
      </w:r>
    </w:p>
    <w:tbl>
      <w:tblPr>
        <w:tblStyle w:val="26"/>
        <w:tblW w:w="9380"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385"/>
        <w:gridCol w:w="1540"/>
        <w:gridCol w:w="420"/>
        <w:gridCol w:w="420"/>
        <w:gridCol w:w="840"/>
        <w:gridCol w:w="385"/>
        <w:gridCol w:w="875"/>
        <w:gridCol w:w="2800"/>
      </w:tblGrid>
      <w:tr w14:paraId="5955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100" w:type="dxa"/>
            <w:gridSpan w:val="2"/>
            <w:vAlign w:val="center"/>
          </w:tcPr>
          <w:p w14:paraId="3009ECFB">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1540" w:type="dxa"/>
            <w:vAlign w:val="center"/>
          </w:tcPr>
          <w:p w14:paraId="07D51C06">
            <w:pPr>
              <w:jc w:val="center"/>
              <w:rPr>
                <w:rFonts w:hint="eastAsia" w:ascii="仿宋" w:hAnsi="仿宋" w:eastAsia="仿宋" w:cs="仿宋"/>
                <w:sz w:val="24"/>
                <w:szCs w:val="24"/>
              </w:rPr>
            </w:pPr>
          </w:p>
        </w:tc>
        <w:tc>
          <w:tcPr>
            <w:tcW w:w="840" w:type="dxa"/>
            <w:gridSpan w:val="2"/>
            <w:vAlign w:val="center"/>
          </w:tcPr>
          <w:p w14:paraId="15A0C68F">
            <w:pPr>
              <w:rPr>
                <w:rFonts w:hint="eastAsia" w:ascii="仿宋" w:hAnsi="仿宋" w:eastAsia="仿宋" w:cs="仿宋"/>
                <w:sz w:val="24"/>
                <w:szCs w:val="24"/>
              </w:rPr>
            </w:pPr>
            <w:r>
              <w:rPr>
                <w:rFonts w:hint="eastAsia" w:ascii="仿宋" w:hAnsi="仿宋" w:eastAsia="仿宋" w:cs="仿宋"/>
                <w:sz w:val="24"/>
                <w:szCs w:val="24"/>
              </w:rPr>
              <w:t>性别</w:t>
            </w:r>
          </w:p>
        </w:tc>
        <w:tc>
          <w:tcPr>
            <w:tcW w:w="840" w:type="dxa"/>
            <w:vAlign w:val="center"/>
          </w:tcPr>
          <w:p w14:paraId="53EE0E26">
            <w:pPr>
              <w:rPr>
                <w:rFonts w:hint="eastAsia" w:ascii="仿宋" w:hAnsi="仿宋" w:eastAsia="仿宋" w:cs="仿宋"/>
                <w:sz w:val="24"/>
                <w:szCs w:val="24"/>
              </w:rPr>
            </w:pPr>
          </w:p>
        </w:tc>
        <w:tc>
          <w:tcPr>
            <w:tcW w:w="1260" w:type="dxa"/>
            <w:gridSpan w:val="2"/>
            <w:vAlign w:val="center"/>
          </w:tcPr>
          <w:p w14:paraId="6EA1BC77">
            <w:pPr>
              <w:jc w:val="center"/>
              <w:rPr>
                <w:rFonts w:hint="eastAsia" w:ascii="仿宋" w:hAnsi="仿宋" w:eastAsia="仿宋" w:cs="仿宋"/>
                <w:sz w:val="24"/>
                <w:szCs w:val="24"/>
              </w:rPr>
            </w:pPr>
            <w:r>
              <w:rPr>
                <w:rFonts w:hint="eastAsia" w:ascii="仿宋" w:hAnsi="仿宋" w:eastAsia="仿宋" w:cs="仿宋"/>
                <w:sz w:val="24"/>
                <w:szCs w:val="24"/>
              </w:rPr>
              <w:t>出生</w:t>
            </w:r>
          </w:p>
          <w:p w14:paraId="4DC81A50">
            <w:pPr>
              <w:jc w:val="center"/>
              <w:rPr>
                <w:rFonts w:hint="eastAsia" w:ascii="仿宋" w:hAnsi="仿宋" w:eastAsia="仿宋" w:cs="仿宋"/>
                <w:sz w:val="24"/>
                <w:szCs w:val="24"/>
              </w:rPr>
            </w:pPr>
            <w:r>
              <w:rPr>
                <w:rFonts w:hint="eastAsia" w:ascii="仿宋" w:hAnsi="仿宋" w:eastAsia="仿宋" w:cs="仿宋"/>
                <w:sz w:val="24"/>
                <w:szCs w:val="24"/>
              </w:rPr>
              <w:t>日期</w:t>
            </w:r>
          </w:p>
        </w:tc>
        <w:tc>
          <w:tcPr>
            <w:tcW w:w="2800" w:type="dxa"/>
            <w:vAlign w:val="center"/>
          </w:tcPr>
          <w:p w14:paraId="10A65D49">
            <w:pPr>
              <w:ind w:firstLine="480" w:firstLineChars="200"/>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r w14:paraId="2981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2100" w:type="dxa"/>
            <w:gridSpan w:val="2"/>
            <w:vAlign w:val="center"/>
          </w:tcPr>
          <w:p w14:paraId="3E5FD781">
            <w:pPr>
              <w:rPr>
                <w:rFonts w:hint="eastAsia" w:ascii="仿宋" w:hAnsi="仿宋" w:eastAsia="仿宋" w:cs="仿宋"/>
                <w:sz w:val="24"/>
                <w:szCs w:val="24"/>
              </w:rPr>
            </w:pPr>
            <w:r>
              <w:rPr>
                <w:rFonts w:hint="eastAsia" w:ascii="仿宋" w:hAnsi="仿宋" w:eastAsia="仿宋" w:cs="仿宋"/>
                <w:sz w:val="24"/>
                <w:szCs w:val="24"/>
              </w:rPr>
              <w:t>毕业院校及专业</w:t>
            </w:r>
          </w:p>
        </w:tc>
        <w:tc>
          <w:tcPr>
            <w:tcW w:w="3220" w:type="dxa"/>
            <w:gridSpan w:val="4"/>
            <w:vAlign w:val="center"/>
          </w:tcPr>
          <w:p w14:paraId="7DDB5743">
            <w:pPr>
              <w:rPr>
                <w:rFonts w:hint="eastAsia" w:ascii="仿宋" w:hAnsi="仿宋" w:eastAsia="仿宋" w:cs="仿宋"/>
                <w:sz w:val="24"/>
                <w:szCs w:val="24"/>
              </w:rPr>
            </w:pPr>
          </w:p>
        </w:tc>
        <w:tc>
          <w:tcPr>
            <w:tcW w:w="1260" w:type="dxa"/>
            <w:gridSpan w:val="2"/>
            <w:vAlign w:val="center"/>
          </w:tcPr>
          <w:p w14:paraId="62AF98A7">
            <w:pPr>
              <w:ind w:left="-18"/>
              <w:jc w:val="center"/>
              <w:rPr>
                <w:rFonts w:hint="eastAsia" w:ascii="仿宋" w:hAnsi="仿宋" w:eastAsia="仿宋" w:cs="仿宋"/>
                <w:sz w:val="24"/>
                <w:szCs w:val="24"/>
              </w:rPr>
            </w:pPr>
            <w:r>
              <w:rPr>
                <w:rFonts w:hint="eastAsia" w:ascii="仿宋" w:hAnsi="仿宋" w:eastAsia="仿宋" w:cs="仿宋"/>
                <w:sz w:val="24"/>
                <w:szCs w:val="24"/>
              </w:rPr>
              <w:t>毕业</w:t>
            </w:r>
          </w:p>
          <w:p w14:paraId="05802D7E">
            <w:pPr>
              <w:ind w:left="-18"/>
              <w:jc w:val="center"/>
              <w:rPr>
                <w:rFonts w:hint="eastAsia" w:ascii="仿宋" w:hAnsi="仿宋" w:eastAsia="仿宋" w:cs="仿宋"/>
                <w:sz w:val="24"/>
                <w:szCs w:val="24"/>
              </w:rPr>
            </w:pPr>
            <w:r>
              <w:rPr>
                <w:rFonts w:hint="eastAsia" w:ascii="仿宋" w:hAnsi="仿宋" w:eastAsia="仿宋" w:cs="仿宋"/>
                <w:sz w:val="24"/>
                <w:szCs w:val="24"/>
              </w:rPr>
              <w:t>时间</w:t>
            </w:r>
          </w:p>
        </w:tc>
        <w:tc>
          <w:tcPr>
            <w:tcW w:w="2800" w:type="dxa"/>
            <w:vAlign w:val="center"/>
          </w:tcPr>
          <w:p w14:paraId="215DE0B0">
            <w:pPr>
              <w:ind w:left="45" w:firstLine="480" w:firstLineChars="200"/>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r w14:paraId="6F6D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00" w:type="dxa"/>
            <w:gridSpan w:val="2"/>
            <w:vAlign w:val="center"/>
          </w:tcPr>
          <w:p w14:paraId="6B70FEE9">
            <w:pPr>
              <w:jc w:val="center"/>
              <w:rPr>
                <w:rFonts w:hint="eastAsia" w:ascii="仿宋" w:hAnsi="仿宋" w:eastAsia="仿宋" w:cs="仿宋"/>
                <w:sz w:val="24"/>
                <w:szCs w:val="24"/>
              </w:rPr>
            </w:pPr>
            <w:r>
              <w:rPr>
                <w:rFonts w:hint="eastAsia" w:ascii="仿宋" w:hAnsi="仿宋" w:eastAsia="仿宋" w:cs="仿宋"/>
                <w:sz w:val="24"/>
                <w:szCs w:val="24"/>
              </w:rPr>
              <w:t>从事本专业时间</w:t>
            </w:r>
          </w:p>
        </w:tc>
        <w:tc>
          <w:tcPr>
            <w:tcW w:w="1960" w:type="dxa"/>
            <w:gridSpan w:val="2"/>
            <w:vAlign w:val="center"/>
          </w:tcPr>
          <w:p w14:paraId="68F02E26">
            <w:pPr>
              <w:rPr>
                <w:rFonts w:hint="eastAsia" w:ascii="仿宋" w:hAnsi="仿宋" w:eastAsia="仿宋" w:cs="仿宋"/>
                <w:sz w:val="24"/>
                <w:szCs w:val="24"/>
              </w:rPr>
            </w:pPr>
          </w:p>
        </w:tc>
        <w:tc>
          <w:tcPr>
            <w:tcW w:w="2520" w:type="dxa"/>
            <w:gridSpan w:val="4"/>
            <w:vAlign w:val="center"/>
          </w:tcPr>
          <w:p w14:paraId="61274B3C">
            <w:pPr>
              <w:jc w:val="center"/>
              <w:rPr>
                <w:rFonts w:hint="eastAsia" w:ascii="仿宋" w:hAnsi="仿宋" w:eastAsia="仿宋" w:cs="仿宋"/>
                <w:sz w:val="24"/>
                <w:szCs w:val="24"/>
              </w:rPr>
            </w:pPr>
            <w:r>
              <w:rPr>
                <w:rFonts w:hint="eastAsia" w:ascii="仿宋" w:hAnsi="仿宋" w:eastAsia="仿宋" w:cs="仿宋"/>
                <w:sz w:val="24"/>
                <w:szCs w:val="24"/>
              </w:rPr>
              <w:t>为供应商服务时间</w:t>
            </w:r>
          </w:p>
        </w:tc>
        <w:tc>
          <w:tcPr>
            <w:tcW w:w="2800" w:type="dxa"/>
            <w:vAlign w:val="center"/>
          </w:tcPr>
          <w:p w14:paraId="3B7E180F">
            <w:pPr>
              <w:rPr>
                <w:rFonts w:hint="eastAsia" w:ascii="仿宋" w:hAnsi="仿宋" w:eastAsia="仿宋" w:cs="仿宋"/>
                <w:sz w:val="24"/>
                <w:szCs w:val="24"/>
              </w:rPr>
            </w:pPr>
          </w:p>
        </w:tc>
      </w:tr>
      <w:tr w14:paraId="36C0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00" w:type="dxa"/>
            <w:gridSpan w:val="2"/>
            <w:vAlign w:val="center"/>
          </w:tcPr>
          <w:p w14:paraId="646185C6">
            <w:pPr>
              <w:jc w:val="center"/>
              <w:rPr>
                <w:rFonts w:hint="eastAsia" w:ascii="仿宋" w:hAnsi="仿宋" w:eastAsia="仿宋" w:cs="仿宋"/>
                <w:sz w:val="24"/>
                <w:szCs w:val="24"/>
              </w:rPr>
            </w:pPr>
            <w:r>
              <w:rPr>
                <w:rFonts w:hint="eastAsia" w:ascii="仿宋" w:hAnsi="仿宋" w:eastAsia="仿宋" w:cs="仿宋"/>
                <w:sz w:val="24"/>
                <w:szCs w:val="24"/>
              </w:rPr>
              <w:t>职务/职称</w:t>
            </w:r>
          </w:p>
        </w:tc>
        <w:tc>
          <w:tcPr>
            <w:tcW w:w="1960" w:type="dxa"/>
            <w:gridSpan w:val="2"/>
            <w:vAlign w:val="center"/>
          </w:tcPr>
          <w:p w14:paraId="0C55F8A4">
            <w:pPr>
              <w:rPr>
                <w:rFonts w:hint="eastAsia" w:ascii="仿宋" w:hAnsi="仿宋" w:eastAsia="仿宋" w:cs="仿宋"/>
                <w:sz w:val="24"/>
                <w:szCs w:val="24"/>
              </w:rPr>
            </w:pPr>
          </w:p>
        </w:tc>
        <w:tc>
          <w:tcPr>
            <w:tcW w:w="2520" w:type="dxa"/>
            <w:gridSpan w:val="4"/>
            <w:vAlign w:val="center"/>
          </w:tcPr>
          <w:p w14:paraId="59305AC8">
            <w:pPr>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2800" w:type="dxa"/>
            <w:vAlign w:val="center"/>
          </w:tcPr>
          <w:p w14:paraId="2F179521">
            <w:pPr>
              <w:rPr>
                <w:rFonts w:hint="eastAsia" w:ascii="仿宋" w:hAnsi="仿宋" w:eastAsia="仿宋" w:cs="仿宋"/>
                <w:sz w:val="24"/>
                <w:szCs w:val="24"/>
              </w:rPr>
            </w:pPr>
          </w:p>
        </w:tc>
      </w:tr>
      <w:tr w14:paraId="2600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380" w:type="dxa"/>
            <w:gridSpan w:val="9"/>
            <w:vAlign w:val="center"/>
          </w:tcPr>
          <w:p w14:paraId="22EE2B51">
            <w:pPr>
              <w:jc w:val="center"/>
              <w:rPr>
                <w:rFonts w:hint="eastAsia" w:ascii="仿宋" w:hAnsi="仿宋" w:eastAsia="仿宋" w:cs="仿宋"/>
                <w:sz w:val="24"/>
                <w:szCs w:val="24"/>
              </w:rPr>
            </w:pPr>
            <w:r>
              <w:rPr>
                <w:rFonts w:hint="eastAsia" w:ascii="仿宋" w:hAnsi="仿宋" w:eastAsia="仿宋" w:cs="仿宋"/>
                <w:sz w:val="24"/>
                <w:szCs w:val="24"/>
              </w:rPr>
              <w:t>主要业绩</w:t>
            </w:r>
          </w:p>
        </w:tc>
      </w:tr>
      <w:tr w14:paraId="7556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15" w:type="dxa"/>
            <w:vAlign w:val="center"/>
          </w:tcPr>
          <w:p w14:paraId="7FB1574B">
            <w:pPr>
              <w:jc w:val="center"/>
              <w:rPr>
                <w:rFonts w:hint="eastAsia" w:ascii="仿宋" w:hAnsi="仿宋" w:eastAsia="仿宋" w:cs="仿宋"/>
                <w:sz w:val="24"/>
                <w:szCs w:val="24"/>
              </w:rPr>
            </w:pPr>
            <w:r>
              <w:rPr>
                <w:rFonts w:hint="eastAsia" w:ascii="仿宋" w:hAnsi="仿宋" w:eastAsia="仿宋" w:cs="仿宋"/>
                <w:sz w:val="24"/>
                <w:szCs w:val="24"/>
              </w:rPr>
              <w:t>时间</w:t>
            </w:r>
          </w:p>
        </w:tc>
        <w:tc>
          <w:tcPr>
            <w:tcW w:w="3990" w:type="dxa"/>
            <w:gridSpan w:val="6"/>
            <w:vAlign w:val="center"/>
          </w:tcPr>
          <w:p w14:paraId="516EE7CF">
            <w:pPr>
              <w:jc w:val="center"/>
              <w:rPr>
                <w:rFonts w:hint="eastAsia" w:ascii="仿宋" w:hAnsi="仿宋" w:eastAsia="仿宋" w:cs="仿宋"/>
                <w:sz w:val="24"/>
                <w:szCs w:val="24"/>
              </w:rPr>
            </w:pPr>
            <w:r>
              <w:rPr>
                <w:rFonts w:hint="eastAsia" w:ascii="仿宋" w:hAnsi="仿宋" w:eastAsia="仿宋" w:cs="仿宋"/>
                <w:sz w:val="24"/>
                <w:szCs w:val="24"/>
              </w:rPr>
              <w:t>参加过的项目</w:t>
            </w:r>
          </w:p>
          <w:p w14:paraId="26BFCAF0">
            <w:pPr>
              <w:jc w:val="center"/>
              <w:rPr>
                <w:rFonts w:hint="eastAsia" w:ascii="仿宋" w:hAnsi="仿宋" w:eastAsia="仿宋" w:cs="仿宋"/>
                <w:sz w:val="24"/>
                <w:szCs w:val="24"/>
              </w:rPr>
            </w:pPr>
            <w:r>
              <w:rPr>
                <w:rFonts w:hint="eastAsia" w:ascii="仿宋" w:hAnsi="仿宋" w:eastAsia="仿宋" w:cs="仿宋"/>
                <w:sz w:val="24"/>
                <w:szCs w:val="24"/>
              </w:rPr>
              <w:t>名称及规模</w:t>
            </w:r>
          </w:p>
        </w:tc>
        <w:tc>
          <w:tcPr>
            <w:tcW w:w="3675" w:type="dxa"/>
            <w:gridSpan w:val="2"/>
            <w:vAlign w:val="center"/>
          </w:tcPr>
          <w:p w14:paraId="26D931C1">
            <w:pPr>
              <w:jc w:val="center"/>
              <w:rPr>
                <w:rFonts w:hint="eastAsia" w:ascii="仿宋" w:hAnsi="仿宋" w:eastAsia="仿宋" w:cs="仿宋"/>
                <w:sz w:val="24"/>
                <w:szCs w:val="24"/>
              </w:rPr>
            </w:pPr>
            <w:r>
              <w:rPr>
                <w:rFonts w:hint="eastAsia" w:ascii="仿宋" w:hAnsi="仿宋" w:eastAsia="仿宋" w:cs="仿宋"/>
                <w:sz w:val="24"/>
                <w:szCs w:val="24"/>
              </w:rPr>
              <w:t>该项目中任职</w:t>
            </w:r>
          </w:p>
        </w:tc>
      </w:tr>
      <w:tr w14:paraId="7CE0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15" w:type="dxa"/>
            <w:vAlign w:val="center"/>
          </w:tcPr>
          <w:p w14:paraId="1395C03B">
            <w:pPr>
              <w:rPr>
                <w:rFonts w:hint="eastAsia" w:ascii="仿宋" w:hAnsi="仿宋" w:eastAsia="仿宋" w:cs="仿宋"/>
                <w:sz w:val="24"/>
                <w:szCs w:val="24"/>
              </w:rPr>
            </w:pPr>
          </w:p>
        </w:tc>
        <w:tc>
          <w:tcPr>
            <w:tcW w:w="3990" w:type="dxa"/>
            <w:gridSpan w:val="6"/>
            <w:vAlign w:val="center"/>
          </w:tcPr>
          <w:p w14:paraId="72FC5F49">
            <w:pPr>
              <w:keepNext/>
              <w:keepLines/>
              <w:autoSpaceDE w:val="0"/>
              <w:autoSpaceDN w:val="0"/>
              <w:adjustRightInd w:val="0"/>
              <w:spacing w:before="240" w:after="120" w:line="300" w:lineRule="auto"/>
              <w:jc w:val="left"/>
              <w:outlineLvl w:val="0"/>
              <w:rPr>
                <w:rFonts w:hint="eastAsia" w:ascii="仿宋" w:hAnsi="仿宋" w:eastAsia="仿宋" w:cs="仿宋"/>
                <w:sz w:val="24"/>
                <w:szCs w:val="24"/>
              </w:rPr>
            </w:pPr>
          </w:p>
        </w:tc>
        <w:tc>
          <w:tcPr>
            <w:tcW w:w="3675" w:type="dxa"/>
            <w:gridSpan w:val="2"/>
            <w:vAlign w:val="center"/>
          </w:tcPr>
          <w:p w14:paraId="56E07B24">
            <w:pPr>
              <w:keepNext/>
              <w:keepLines/>
              <w:autoSpaceDE w:val="0"/>
              <w:autoSpaceDN w:val="0"/>
              <w:adjustRightInd w:val="0"/>
              <w:spacing w:before="240" w:after="120" w:line="300" w:lineRule="auto"/>
              <w:jc w:val="left"/>
              <w:outlineLvl w:val="0"/>
              <w:rPr>
                <w:rFonts w:hint="eastAsia" w:ascii="仿宋" w:hAnsi="仿宋" w:eastAsia="仿宋" w:cs="仿宋"/>
                <w:sz w:val="24"/>
                <w:szCs w:val="24"/>
              </w:rPr>
            </w:pPr>
          </w:p>
        </w:tc>
      </w:tr>
      <w:tr w14:paraId="2A3B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15" w:type="dxa"/>
            <w:vAlign w:val="center"/>
          </w:tcPr>
          <w:p w14:paraId="5AC6B10B">
            <w:pPr>
              <w:rPr>
                <w:rFonts w:hint="eastAsia" w:ascii="仿宋" w:hAnsi="仿宋" w:eastAsia="仿宋" w:cs="仿宋"/>
                <w:sz w:val="24"/>
                <w:szCs w:val="24"/>
              </w:rPr>
            </w:pPr>
          </w:p>
        </w:tc>
        <w:tc>
          <w:tcPr>
            <w:tcW w:w="3990" w:type="dxa"/>
            <w:gridSpan w:val="6"/>
            <w:vAlign w:val="center"/>
          </w:tcPr>
          <w:p w14:paraId="1382DE39">
            <w:pPr>
              <w:rPr>
                <w:rFonts w:hint="eastAsia" w:ascii="仿宋" w:hAnsi="仿宋" w:eastAsia="仿宋" w:cs="仿宋"/>
                <w:sz w:val="24"/>
                <w:szCs w:val="24"/>
              </w:rPr>
            </w:pPr>
          </w:p>
        </w:tc>
        <w:tc>
          <w:tcPr>
            <w:tcW w:w="3675" w:type="dxa"/>
            <w:gridSpan w:val="2"/>
            <w:vAlign w:val="center"/>
          </w:tcPr>
          <w:p w14:paraId="1E93E16A">
            <w:pPr>
              <w:rPr>
                <w:rFonts w:hint="eastAsia" w:ascii="仿宋" w:hAnsi="仿宋" w:eastAsia="仿宋" w:cs="仿宋"/>
                <w:sz w:val="24"/>
                <w:szCs w:val="24"/>
              </w:rPr>
            </w:pPr>
          </w:p>
        </w:tc>
      </w:tr>
      <w:tr w14:paraId="5803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15" w:type="dxa"/>
            <w:vAlign w:val="center"/>
          </w:tcPr>
          <w:p w14:paraId="414D1AD2">
            <w:pPr>
              <w:rPr>
                <w:rFonts w:hint="eastAsia" w:ascii="仿宋" w:hAnsi="仿宋" w:eastAsia="仿宋" w:cs="仿宋"/>
                <w:sz w:val="24"/>
                <w:szCs w:val="24"/>
              </w:rPr>
            </w:pPr>
          </w:p>
        </w:tc>
        <w:tc>
          <w:tcPr>
            <w:tcW w:w="3990" w:type="dxa"/>
            <w:gridSpan w:val="6"/>
            <w:vAlign w:val="center"/>
          </w:tcPr>
          <w:p w14:paraId="460AD104">
            <w:pPr>
              <w:rPr>
                <w:rFonts w:hint="eastAsia" w:ascii="仿宋" w:hAnsi="仿宋" w:eastAsia="仿宋" w:cs="仿宋"/>
                <w:sz w:val="24"/>
                <w:szCs w:val="24"/>
              </w:rPr>
            </w:pPr>
          </w:p>
        </w:tc>
        <w:tc>
          <w:tcPr>
            <w:tcW w:w="3675" w:type="dxa"/>
            <w:gridSpan w:val="2"/>
            <w:vAlign w:val="center"/>
          </w:tcPr>
          <w:p w14:paraId="2801616B">
            <w:pPr>
              <w:rPr>
                <w:rFonts w:hint="eastAsia" w:ascii="仿宋" w:hAnsi="仿宋" w:eastAsia="仿宋" w:cs="仿宋"/>
                <w:sz w:val="24"/>
                <w:szCs w:val="24"/>
              </w:rPr>
            </w:pPr>
          </w:p>
        </w:tc>
      </w:tr>
      <w:tr w14:paraId="2551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15" w:type="dxa"/>
            <w:vAlign w:val="center"/>
          </w:tcPr>
          <w:p w14:paraId="0815BB20">
            <w:pPr>
              <w:rPr>
                <w:rFonts w:hint="eastAsia" w:ascii="仿宋" w:hAnsi="仿宋" w:eastAsia="仿宋" w:cs="仿宋"/>
                <w:sz w:val="24"/>
                <w:szCs w:val="24"/>
              </w:rPr>
            </w:pPr>
          </w:p>
        </w:tc>
        <w:tc>
          <w:tcPr>
            <w:tcW w:w="3990" w:type="dxa"/>
            <w:gridSpan w:val="6"/>
            <w:vAlign w:val="center"/>
          </w:tcPr>
          <w:p w14:paraId="44B8681B">
            <w:pPr>
              <w:rPr>
                <w:rFonts w:hint="eastAsia" w:ascii="仿宋" w:hAnsi="仿宋" w:eastAsia="仿宋" w:cs="仿宋"/>
                <w:sz w:val="24"/>
                <w:szCs w:val="24"/>
              </w:rPr>
            </w:pPr>
          </w:p>
        </w:tc>
        <w:tc>
          <w:tcPr>
            <w:tcW w:w="3675" w:type="dxa"/>
            <w:gridSpan w:val="2"/>
            <w:vAlign w:val="center"/>
          </w:tcPr>
          <w:p w14:paraId="717EB776">
            <w:pPr>
              <w:rPr>
                <w:rFonts w:hint="eastAsia" w:ascii="仿宋" w:hAnsi="仿宋" w:eastAsia="仿宋" w:cs="仿宋"/>
                <w:sz w:val="24"/>
                <w:szCs w:val="24"/>
              </w:rPr>
            </w:pPr>
          </w:p>
        </w:tc>
      </w:tr>
      <w:tr w14:paraId="339D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15" w:type="dxa"/>
            <w:vAlign w:val="center"/>
          </w:tcPr>
          <w:p w14:paraId="3360A1F6">
            <w:pPr>
              <w:rPr>
                <w:rFonts w:hint="eastAsia" w:ascii="仿宋" w:hAnsi="仿宋" w:eastAsia="仿宋" w:cs="仿宋"/>
                <w:sz w:val="24"/>
                <w:szCs w:val="24"/>
              </w:rPr>
            </w:pPr>
          </w:p>
        </w:tc>
        <w:tc>
          <w:tcPr>
            <w:tcW w:w="3990" w:type="dxa"/>
            <w:gridSpan w:val="6"/>
            <w:vAlign w:val="center"/>
          </w:tcPr>
          <w:p w14:paraId="1D323A47">
            <w:pPr>
              <w:rPr>
                <w:rFonts w:hint="eastAsia" w:ascii="仿宋" w:hAnsi="仿宋" w:eastAsia="仿宋" w:cs="仿宋"/>
                <w:sz w:val="24"/>
                <w:szCs w:val="24"/>
              </w:rPr>
            </w:pPr>
          </w:p>
        </w:tc>
        <w:tc>
          <w:tcPr>
            <w:tcW w:w="3675" w:type="dxa"/>
            <w:gridSpan w:val="2"/>
            <w:vAlign w:val="center"/>
          </w:tcPr>
          <w:p w14:paraId="2AF27C74">
            <w:pPr>
              <w:rPr>
                <w:rFonts w:hint="eastAsia" w:ascii="仿宋" w:hAnsi="仿宋" w:eastAsia="仿宋" w:cs="仿宋"/>
                <w:sz w:val="24"/>
                <w:szCs w:val="24"/>
              </w:rPr>
            </w:pPr>
          </w:p>
        </w:tc>
      </w:tr>
      <w:tr w14:paraId="1D3E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15" w:type="dxa"/>
            <w:vAlign w:val="center"/>
          </w:tcPr>
          <w:p w14:paraId="2FC60910">
            <w:pPr>
              <w:rPr>
                <w:rFonts w:hint="eastAsia" w:ascii="仿宋" w:hAnsi="仿宋" w:eastAsia="仿宋" w:cs="仿宋"/>
                <w:sz w:val="24"/>
                <w:szCs w:val="24"/>
              </w:rPr>
            </w:pPr>
          </w:p>
        </w:tc>
        <w:tc>
          <w:tcPr>
            <w:tcW w:w="3990" w:type="dxa"/>
            <w:gridSpan w:val="6"/>
            <w:vAlign w:val="center"/>
          </w:tcPr>
          <w:p w14:paraId="5B5665DB">
            <w:pPr>
              <w:rPr>
                <w:rFonts w:hint="eastAsia" w:ascii="仿宋" w:hAnsi="仿宋" w:eastAsia="仿宋" w:cs="仿宋"/>
                <w:sz w:val="24"/>
                <w:szCs w:val="24"/>
              </w:rPr>
            </w:pPr>
          </w:p>
        </w:tc>
        <w:tc>
          <w:tcPr>
            <w:tcW w:w="3675" w:type="dxa"/>
            <w:gridSpan w:val="2"/>
            <w:vAlign w:val="center"/>
          </w:tcPr>
          <w:p w14:paraId="1C8E617F">
            <w:pPr>
              <w:rPr>
                <w:rFonts w:hint="eastAsia" w:ascii="仿宋" w:hAnsi="仿宋" w:eastAsia="仿宋" w:cs="仿宋"/>
                <w:sz w:val="24"/>
                <w:szCs w:val="24"/>
              </w:rPr>
            </w:pPr>
          </w:p>
        </w:tc>
      </w:tr>
      <w:tr w14:paraId="4780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15" w:type="dxa"/>
            <w:vAlign w:val="center"/>
          </w:tcPr>
          <w:p w14:paraId="14A08787">
            <w:pPr>
              <w:rPr>
                <w:rFonts w:hint="eastAsia" w:ascii="仿宋" w:hAnsi="仿宋" w:eastAsia="仿宋" w:cs="仿宋"/>
                <w:sz w:val="24"/>
                <w:szCs w:val="24"/>
              </w:rPr>
            </w:pPr>
          </w:p>
        </w:tc>
        <w:tc>
          <w:tcPr>
            <w:tcW w:w="3990" w:type="dxa"/>
            <w:gridSpan w:val="6"/>
            <w:vAlign w:val="center"/>
          </w:tcPr>
          <w:p w14:paraId="6D7C0761">
            <w:pPr>
              <w:rPr>
                <w:rFonts w:hint="eastAsia" w:ascii="仿宋" w:hAnsi="仿宋" w:eastAsia="仿宋" w:cs="仿宋"/>
                <w:sz w:val="24"/>
                <w:szCs w:val="24"/>
              </w:rPr>
            </w:pPr>
          </w:p>
        </w:tc>
        <w:tc>
          <w:tcPr>
            <w:tcW w:w="3675" w:type="dxa"/>
            <w:gridSpan w:val="2"/>
            <w:vAlign w:val="center"/>
          </w:tcPr>
          <w:p w14:paraId="4A33FD10">
            <w:pPr>
              <w:rPr>
                <w:rFonts w:hint="eastAsia" w:ascii="仿宋" w:hAnsi="仿宋" w:eastAsia="仿宋" w:cs="仿宋"/>
                <w:sz w:val="24"/>
                <w:szCs w:val="24"/>
              </w:rPr>
            </w:pPr>
          </w:p>
        </w:tc>
      </w:tr>
      <w:tr w14:paraId="2E63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15" w:type="dxa"/>
            <w:vAlign w:val="center"/>
          </w:tcPr>
          <w:p w14:paraId="1B50D895">
            <w:pPr>
              <w:rPr>
                <w:rFonts w:hint="eastAsia" w:ascii="仿宋" w:hAnsi="仿宋" w:eastAsia="仿宋" w:cs="仿宋"/>
                <w:sz w:val="24"/>
                <w:szCs w:val="24"/>
              </w:rPr>
            </w:pPr>
          </w:p>
        </w:tc>
        <w:tc>
          <w:tcPr>
            <w:tcW w:w="3990" w:type="dxa"/>
            <w:gridSpan w:val="6"/>
            <w:vAlign w:val="center"/>
          </w:tcPr>
          <w:p w14:paraId="07919470">
            <w:pPr>
              <w:rPr>
                <w:rFonts w:hint="eastAsia" w:ascii="仿宋" w:hAnsi="仿宋" w:eastAsia="仿宋" w:cs="仿宋"/>
                <w:sz w:val="24"/>
                <w:szCs w:val="24"/>
              </w:rPr>
            </w:pPr>
          </w:p>
        </w:tc>
        <w:tc>
          <w:tcPr>
            <w:tcW w:w="3675" w:type="dxa"/>
            <w:gridSpan w:val="2"/>
            <w:vAlign w:val="center"/>
          </w:tcPr>
          <w:p w14:paraId="76F84B06">
            <w:pPr>
              <w:rPr>
                <w:rFonts w:hint="eastAsia" w:ascii="仿宋" w:hAnsi="仿宋" w:eastAsia="仿宋" w:cs="仿宋"/>
                <w:sz w:val="24"/>
                <w:szCs w:val="24"/>
              </w:rPr>
            </w:pPr>
          </w:p>
        </w:tc>
      </w:tr>
    </w:tbl>
    <w:p w14:paraId="2D55EA13">
      <w:pPr>
        <w:spacing w:line="440" w:lineRule="exact"/>
        <w:ind w:left="5748" w:leftChars="2737" w:firstLine="5145" w:firstLineChars="2450"/>
        <w:rPr>
          <w:rFonts w:hint="eastAsia" w:ascii="仿宋" w:hAnsi="仿宋" w:eastAsia="仿宋" w:cs="仿宋"/>
          <w:kern w:val="32"/>
        </w:rPr>
      </w:pPr>
      <w:bookmarkStart w:id="391" w:name="_Toc257307771"/>
      <w:bookmarkStart w:id="392" w:name="_Toc253602519"/>
      <w:bookmarkStart w:id="393" w:name="_Toc311543360"/>
    </w:p>
    <w:bookmarkEnd w:id="391"/>
    <w:bookmarkEnd w:id="392"/>
    <w:bookmarkEnd w:id="393"/>
    <w:p w14:paraId="540199B1">
      <w:pPr>
        <w:snapToGrid w:val="0"/>
        <w:spacing w:before="120" w:beforeLines="50" w:after="120" w:afterLines="50" w:line="360" w:lineRule="auto"/>
        <w:jc w:val="left"/>
        <w:rPr>
          <w:rFonts w:hint="eastAsia" w:ascii="仿宋" w:hAnsi="仿宋" w:eastAsia="仿宋" w:cs="仿宋"/>
          <w:b/>
          <w:sz w:val="24"/>
          <w:szCs w:val="24"/>
        </w:rPr>
      </w:pPr>
    </w:p>
    <w:p w14:paraId="3CA53803">
      <w:pPr>
        <w:pStyle w:val="12"/>
        <w:ind w:firstLine="2880" w:firstLineChars="1200"/>
        <w:rPr>
          <w:rFonts w:hint="eastAsia" w:ascii="仿宋" w:hAnsi="仿宋" w:eastAsia="仿宋" w:cs="仿宋"/>
          <w:sz w:val="24"/>
          <w:szCs w:val="24"/>
        </w:rPr>
      </w:pPr>
      <w:r>
        <w:rPr>
          <w:rFonts w:hint="eastAsia" w:ascii="仿宋" w:hAnsi="仿宋" w:eastAsia="仿宋" w:cs="仿宋"/>
          <w:sz w:val="24"/>
          <w:szCs w:val="24"/>
        </w:rPr>
        <w:t>投标人：＿＿＿＿＿＿＿＿＿＿＿＿＿＿＿（公章）</w:t>
      </w:r>
    </w:p>
    <w:p w14:paraId="0E074964">
      <w:pPr>
        <w:pStyle w:val="12"/>
        <w:rPr>
          <w:rFonts w:hint="eastAsia" w:ascii="仿宋" w:hAnsi="仿宋" w:eastAsia="仿宋" w:cs="仿宋"/>
          <w:sz w:val="24"/>
          <w:szCs w:val="24"/>
        </w:rPr>
      </w:pPr>
    </w:p>
    <w:p w14:paraId="66B8A7A5">
      <w:pPr>
        <w:pStyle w:val="12"/>
        <w:ind w:firstLine="2880" w:firstLineChars="1200"/>
        <w:rPr>
          <w:rFonts w:hint="eastAsia" w:ascii="仿宋" w:hAnsi="仿宋" w:eastAsia="仿宋" w:cs="仿宋"/>
          <w:sz w:val="24"/>
          <w:szCs w:val="24"/>
        </w:rPr>
      </w:pPr>
      <w:r>
        <w:rPr>
          <w:rFonts w:hint="eastAsia" w:ascii="仿宋" w:hAnsi="仿宋" w:eastAsia="仿宋" w:cs="仿宋"/>
          <w:sz w:val="24"/>
          <w:szCs w:val="24"/>
        </w:rPr>
        <w:t>法定代表人或被授权人：＿＿＿＿＿＿＿＿（签字或签章）</w:t>
      </w:r>
    </w:p>
    <w:p w14:paraId="2ABAE765">
      <w:pPr>
        <w:pStyle w:val="12"/>
        <w:rPr>
          <w:rFonts w:hint="eastAsia" w:ascii="仿宋" w:hAnsi="仿宋" w:eastAsia="仿宋" w:cs="仿宋"/>
          <w:sz w:val="24"/>
          <w:szCs w:val="24"/>
        </w:rPr>
      </w:pPr>
    </w:p>
    <w:p w14:paraId="020DF84C">
      <w:pPr>
        <w:pStyle w:val="12"/>
        <w:ind w:firstLine="5040" w:firstLineChars="21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年＿＿月＿＿日</w:t>
      </w:r>
    </w:p>
    <w:p w14:paraId="36F16902">
      <w:pPr>
        <w:spacing w:line="360" w:lineRule="auto"/>
        <w:jc w:val="center"/>
        <w:rPr>
          <w:rFonts w:hint="eastAsia" w:ascii="仿宋" w:hAnsi="仿宋" w:eastAsia="仿宋" w:cs="仿宋"/>
          <w:b/>
          <w:sz w:val="32"/>
          <w:szCs w:val="32"/>
        </w:rPr>
        <w:sectPr>
          <w:pgSz w:w="11906" w:h="16838"/>
          <w:pgMar w:top="680" w:right="1417" w:bottom="680" w:left="1417" w:header="851" w:footer="992" w:gutter="0"/>
          <w:cols w:space="0" w:num="1"/>
          <w:docGrid w:type="lines" w:linePitch="312" w:charSpace="0"/>
        </w:sectPr>
      </w:pPr>
    </w:p>
    <w:p w14:paraId="014B170C">
      <w:pPr>
        <w:pStyle w:val="14"/>
        <w:spacing w:line="360" w:lineRule="auto"/>
        <w:jc w:val="center"/>
        <w:rPr>
          <w:rFonts w:hint="eastAsia" w:ascii="仿宋" w:hAnsi="仿宋" w:eastAsia="仿宋" w:cs="仿宋"/>
          <w:bCs/>
          <w:kern w:val="32"/>
          <w:sz w:val="28"/>
          <w:szCs w:val="28"/>
        </w:rPr>
      </w:pPr>
      <w:r>
        <w:rPr>
          <w:rFonts w:hint="eastAsia" w:ascii="仿宋" w:hAnsi="仿宋" w:eastAsia="仿宋" w:cs="仿宋"/>
          <w:b/>
          <w:kern w:val="32"/>
          <w:sz w:val="28"/>
          <w:szCs w:val="28"/>
        </w:rPr>
        <w:t>投入人员配置一览表</w:t>
      </w:r>
    </w:p>
    <w:p w14:paraId="38BFC9C1">
      <w:pPr>
        <w:spacing w:line="500" w:lineRule="exact"/>
        <w:jc w:val="left"/>
        <w:rPr>
          <w:rFonts w:hint="eastAsia" w:ascii="仿宋" w:hAnsi="仿宋" w:eastAsia="仿宋" w:cs="仿宋"/>
          <w:sz w:val="24"/>
          <w:szCs w:val="24"/>
        </w:rPr>
      </w:pPr>
      <w:bookmarkStart w:id="394" w:name="OLE_LINK2"/>
      <w:r>
        <w:rPr>
          <w:rFonts w:hint="eastAsia" w:ascii="仿宋" w:hAnsi="仿宋" w:eastAsia="仿宋" w:cs="仿宋"/>
          <w:sz w:val="24"/>
        </w:rPr>
        <w:t>项目名称：</w:t>
      </w:r>
    </w:p>
    <w:p w14:paraId="30ABB2E7">
      <w:pPr>
        <w:spacing w:line="480" w:lineRule="exact"/>
        <w:jc w:val="left"/>
        <w:rPr>
          <w:rFonts w:hint="eastAsia" w:ascii="仿宋" w:hAnsi="仿宋" w:eastAsia="仿宋" w:cs="仿宋"/>
          <w:sz w:val="24"/>
        </w:rPr>
      </w:pPr>
      <w:r>
        <w:rPr>
          <w:rFonts w:hint="eastAsia" w:ascii="仿宋" w:hAnsi="仿宋" w:eastAsia="仿宋" w:cs="仿宋"/>
          <w:sz w:val="24"/>
        </w:rPr>
        <w:t>项目编号：</w:t>
      </w:r>
    </w:p>
    <w:bookmarkEnd w:id="394"/>
    <w:tbl>
      <w:tblPr>
        <w:tblStyle w:val="26"/>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965"/>
        <w:gridCol w:w="709"/>
        <w:gridCol w:w="783"/>
        <w:gridCol w:w="1017"/>
        <w:gridCol w:w="1621"/>
        <w:gridCol w:w="1012"/>
      </w:tblGrid>
      <w:tr w14:paraId="6B55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38" w:type="dxa"/>
            <w:tcBorders>
              <w:top w:val="single" w:color="auto" w:sz="12" w:space="0"/>
              <w:left w:val="single" w:color="auto" w:sz="12" w:space="0"/>
              <w:bottom w:val="single" w:color="auto" w:sz="12" w:space="0"/>
            </w:tcBorders>
            <w:vAlign w:val="center"/>
          </w:tcPr>
          <w:p w14:paraId="45FB194A">
            <w:pPr>
              <w:spacing w:line="480" w:lineRule="exact"/>
              <w:jc w:val="center"/>
              <w:rPr>
                <w:rFonts w:hint="eastAsia" w:ascii="仿宋" w:hAnsi="仿宋" w:eastAsia="仿宋" w:cs="仿宋"/>
                <w:sz w:val="24"/>
              </w:rPr>
            </w:pPr>
            <w:r>
              <w:rPr>
                <w:rFonts w:hint="eastAsia" w:ascii="仿宋" w:hAnsi="仿宋" w:eastAsia="仿宋" w:cs="仿宋"/>
                <w:sz w:val="24"/>
              </w:rPr>
              <w:t>姓名</w:t>
            </w:r>
          </w:p>
        </w:tc>
        <w:tc>
          <w:tcPr>
            <w:tcW w:w="1965" w:type="dxa"/>
            <w:tcBorders>
              <w:top w:val="single" w:color="auto" w:sz="12" w:space="0"/>
              <w:bottom w:val="single" w:color="auto" w:sz="12" w:space="0"/>
            </w:tcBorders>
            <w:vAlign w:val="center"/>
          </w:tcPr>
          <w:p w14:paraId="4D060FC3">
            <w:pPr>
              <w:spacing w:line="480" w:lineRule="exact"/>
              <w:jc w:val="center"/>
              <w:rPr>
                <w:rFonts w:hint="eastAsia" w:ascii="仿宋" w:hAnsi="仿宋" w:eastAsia="仿宋" w:cs="仿宋"/>
                <w:sz w:val="24"/>
              </w:rPr>
            </w:pPr>
            <w:r>
              <w:rPr>
                <w:rFonts w:hint="eastAsia" w:ascii="仿宋" w:hAnsi="仿宋" w:eastAsia="仿宋" w:cs="仿宋"/>
                <w:sz w:val="24"/>
              </w:rPr>
              <w:t>本项目拟任岗位</w:t>
            </w:r>
          </w:p>
        </w:tc>
        <w:tc>
          <w:tcPr>
            <w:tcW w:w="709" w:type="dxa"/>
            <w:tcBorders>
              <w:top w:val="single" w:color="auto" w:sz="12" w:space="0"/>
              <w:bottom w:val="single" w:color="auto" w:sz="12" w:space="0"/>
            </w:tcBorders>
            <w:vAlign w:val="center"/>
          </w:tcPr>
          <w:p w14:paraId="7C978A8C">
            <w:pPr>
              <w:spacing w:line="480" w:lineRule="exact"/>
              <w:jc w:val="center"/>
              <w:rPr>
                <w:rFonts w:hint="eastAsia" w:ascii="仿宋" w:hAnsi="仿宋" w:eastAsia="仿宋" w:cs="仿宋"/>
                <w:sz w:val="24"/>
              </w:rPr>
            </w:pPr>
            <w:r>
              <w:rPr>
                <w:rFonts w:hint="eastAsia" w:ascii="仿宋" w:hAnsi="仿宋" w:eastAsia="仿宋" w:cs="仿宋"/>
                <w:sz w:val="24"/>
              </w:rPr>
              <w:t>年龄</w:t>
            </w:r>
          </w:p>
        </w:tc>
        <w:tc>
          <w:tcPr>
            <w:tcW w:w="783" w:type="dxa"/>
            <w:tcBorders>
              <w:top w:val="single" w:color="auto" w:sz="12" w:space="0"/>
              <w:bottom w:val="single" w:color="auto" w:sz="12" w:space="0"/>
            </w:tcBorders>
            <w:vAlign w:val="center"/>
          </w:tcPr>
          <w:p w14:paraId="5CAB0D7A">
            <w:pPr>
              <w:spacing w:line="480" w:lineRule="exact"/>
              <w:jc w:val="center"/>
              <w:rPr>
                <w:rFonts w:hint="eastAsia" w:ascii="仿宋" w:hAnsi="仿宋" w:eastAsia="仿宋" w:cs="仿宋"/>
                <w:sz w:val="24"/>
              </w:rPr>
            </w:pPr>
            <w:r>
              <w:rPr>
                <w:rFonts w:hint="eastAsia" w:ascii="仿宋" w:hAnsi="仿宋" w:eastAsia="仿宋" w:cs="仿宋"/>
                <w:sz w:val="24"/>
              </w:rPr>
              <w:t>性别</w:t>
            </w:r>
          </w:p>
        </w:tc>
        <w:tc>
          <w:tcPr>
            <w:tcW w:w="1017" w:type="dxa"/>
            <w:tcBorders>
              <w:top w:val="single" w:color="auto" w:sz="12" w:space="0"/>
              <w:bottom w:val="single" w:color="auto" w:sz="12" w:space="0"/>
            </w:tcBorders>
            <w:vAlign w:val="center"/>
          </w:tcPr>
          <w:p w14:paraId="2930DB76">
            <w:pPr>
              <w:spacing w:line="480" w:lineRule="exact"/>
              <w:jc w:val="center"/>
              <w:rPr>
                <w:rFonts w:hint="eastAsia" w:ascii="仿宋" w:hAnsi="仿宋" w:eastAsia="仿宋" w:cs="仿宋"/>
                <w:sz w:val="24"/>
              </w:rPr>
            </w:pPr>
            <w:r>
              <w:rPr>
                <w:rFonts w:hint="eastAsia" w:ascii="仿宋" w:hAnsi="仿宋" w:eastAsia="仿宋" w:cs="仿宋"/>
                <w:sz w:val="24"/>
              </w:rPr>
              <w:t>专业</w:t>
            </w:r>
          </w:p>
        </w:tc>
        <w:tc>
          <w:tcPr>
            <w:tcW w:w="1621" w:type="dxa"/>
            <w:tcBorders>
              <w:top w:val="single" w:color="auto" w:sz="12" w:space="0"/>
              <w:bottom w:val="single" w:color="auto" w:sz="12" w:space="0"/>
            </w:tcBorders>
            <w:vAlign w:val="center"/>
          </w:tcPr>
          <w:p w14:paraId="5260050C">
            <w:pPr>
              <w:spacing w:line="480" w:lineRule="exact"/>
              <w:jc w:val="center"/>
              <w:rPr>
                <w:rFonts w:hint="eastAsia" w:ascii="仿宋" w:hAnsi="仿宋" w:eastAsia="仿宋" w:cs="仿宋"/>
                <w:sz w:val="24"/>
              </w:rPr>
            </w:pPr>
            <w:r>
              <w:rPr>
                <w:rFonts w:hint="eastAsia" w:ascii="仿宋" w:hAnsi="仿宋" w:eastAsia="仿宋" w:cs="仿宋"/>
                <w:sz w:val="24"/>
              </w:rPr>
              <w:t>职称与证书</w:t>
            </w:r>
          </w:p>
        </w:tc>
        <w:tc>
          <w:tcPr>
            <w:tcW w:w="1012" w:type="dxa"/>
            <w:tcBorders>
              <w:top w:val="single" w:color="auto" w:sz="12" w:space="0"/>
              <w:bottom w:val="single" w:color="auto" w:sz="12" w:space="0"/>
              <w:right w:val="single" w:color="auto" w:sz="12" w:space="0"/>
            </w:tcBorders>
            <w:vAlign w:val="center"/>
          </w:tcPr>
          <w:p w14:paraId="48AE8CA1">
            <w:pPr>
              <w:spacing w:line="480" w:lineRule="exact"/>
              <w:jc w:val="center"/>
              <w:rPr>
                <w:rFonts w:hint="eastAsia" w:ascii="仿宋" w:hAnsi="仿宋" w:eastAsia="仿宋" w:cs="仿宋"/>
                <w:sz w:val="24"/>
              </w:rPr>
            </w:pPr>
            <w:r>
              <w:rPr>
                <w:rFonts w:hint="eastAsia" w:ascii="仿宋" w:hAnsi="仿宋" w:eastAsia="仿宋" w:cs="仿宋"/>
                <w:sz w:val="24"/>
              </w:rPr>
              <w:t>备注</w:t>
            </w:r>
          </w:p>
        </w:tc>
      </w:tr>
      <w:tr w14:paraId="2D29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38" w:type="dxa"/>
            <w:tcBorders>
              <w:top w:val="single" w:color="auto" w:sz="12" w:space="0"/>
              <w:left w:val="single" w:color="auto" w:sz="12" w:space="0"/>
            </w:tcBorders>
            <w:vAlign w:val="center"/>
          </w:tcPr>
          <w:p w14:paraId="558817A5">
            <w:pPr>
              <w:spacing w:line="360" w:lineRule="auto"/>
              <w:rPr>
                <w:rFonts w:hint="eastAsia" w:ascii="仿宋" w:hAnsi="仿宋" w:eastAsia="仿宋" w:cs="仿宋"/>
                <w:szCs w:val="21"/>
              </w:rPr>
            </w:pPr>
          </w:p>
        </w:tc>
        <w:tc>
          <w:tcPr>
            <w:tcW w:w="1965" w:type="dxa"/>
            <w:tcBorders>
              <w:top w:val="single" w:color="auto" w:sz="12" w:space="0"/>
            </w:tcBorders>
            <w:vAlign w:val="center"/>
          </w:tcPr>
          <w:p w14:paraId="610001A9">
            <w:pPr>
              <w:spacing w:line="360" w:lineRule="auto"/>
              <w:rPr>
                <w:rFonts w:hint="eastAsia" w:ascii="仿宋" w:hAnsi="仿宋" w:eastAsia="仿宋" w:cs="仿宋"/>
                <w:szCs w:val="21"/>
              </w:rPr>
            </w:pPr>
          </w:p>
        </w:tc>
        <w:tc>
          <w:tcPr>
            <w:tcW w:w="709" w:type="dxa"/>
            <w:tcBorders>
              <w:top w:val="single" w:color="auto" w:sz="12" w:space="0"/>
            </w:tcBorders>
            <w:vAlign w:val="center"/>
          </w:tcPr>
          <w:p w14:paraId="584C9FBD">
            <w:pPr>
              <w:spacing w:line="360" w:lineRule="auto"/>
              <w:rPr>
                <w:rFonts w:hint="eastAsia" w:ascii="仿宋" w:hAnsi="仿宋" w:eastAsia="仿宋" w:cs="仿宋"/>
                <w:szCs w:val="21"/>
              </w:rPr>
            </w:pPr>
          </w:p>
        </w:tc>
        <w:tc>
          <w:tcPr>
            <w:tcW w:w="783" w:type="dxa"/>
            <w:tcBorders>
              <w:top w:val="single" w:color="auto" w:sz="12" w:space="0"/>
            </w:tcBorders>
            <w:vAlign w:val="center"/>
          </w:tcPr>
          <w:p w14:paraId="0E98EC5B">
            <w:pPr>
              <w:spacing w:line="360" w:lineRule="auto"/>
              <w:rPr>
                <w:rFonts w:hint="eastAsia" w:ascii="仿宋" w:hAnsi="仿宋" w:eastAsia="仿宋" w:cs="仿宋"/>
                <w:szCs w:val="21"/>
              </w:rPr>
            </w:pPr>
          </w:p>
        </w:tc>
        <w:tc>
          <w:tcPr>
            <w:tcW w:w="1017" w:type="dxa"/>
            <w:tcBorders>
              <w:top w:val="single" w:color="auto" w:sz="12" w:space="0"/>
            </w:tcBorders>
            <w:vAlign w:val="center"/>
          </w:tcPr>
          <w:p w14:paraId="1BB0189B">
            <w:pPr>
              <w:spacing w:line="360" w:lineRule="auto"/>
              <w:rPr>
                <w:rFonts w:hint="eastAsia" w:ascii="仿宋" w:hAnsi="仿宋" w:eastAsia="仿宋" w:cs="仿宋"/>
                <w:szCs w:val="21"/>
              </w:rPr>
            </w:pPr>
          </w:p>
        </w:tc>
        <w:tc>
          <w:tcPr>
            <w:tcW w:w="1621" w:type="dxa"/>
            <w:tcBorders>
              <w:top w:val="single" w:color="auto" w:sz="12" w:space="0"/>
            </w:tcBorders>
            <w:vAlign w:val="center"/>
          </w:tcPr>
          <w:p w14:paraId="4DACB8F7">
            <w:pPr>
              <w:spacing w:line="360" w:lineRule="auto"/>
              <w:rPr>
                <w:rFonts w:hint="eastAsia" w:ascii="仿宋" w:hAnsi="仿宋" w:eastAsia="仿宋" w:cs="仿宋"/>
                <w:szCs w:val="21"/>
              </w:rPr>
            </w:pPr>
          </w:p>
        </w:tc>
        <w:tc>
          <w:tcPr>
            <w:tcW w:w="1012" w:type="dxa"/>
            <w:tcBorders>
              <w:top w:val="single" w:color="auto" w:sz="12" w:space="0"/>
              <w:right w:val="single" w:color="auto" w:sz="12" w:space="0"/>
            </w:tcBorders>
            <w:vAlign w:val="center"/>
          </w:tcPr>
          <w:p w14:paraId="7640C095">
            <w:pPr>
              <w:spacing w:line="360" w:lineRule="auto"/>
              <w:rPr>
                <w:rFonts w:hint="eastAsia" w:ascii="仿宋" w:hAnsi="仿宋" w:eastAsia="仿宋" w:cs="仿宋"/>
                <w:szCs w:val="21"/>
              </w:rPr>
            </w:pPr>
          </w:p>
        </w:tc>
      </w:tr>
      <w:tr w14:paraId="24D8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38" w:type="dxa"/>
            <w:tcBorders>
              <w:left w:val="single" w:color="auto" w:sz="12" w:space="0"/>
            </w:tcBorders>
            <w:vAlign w:val="center"/>
          </w:tcPr>
          <w:p w14:paraId="190CB483">
            <w:pPr>
              <w:spacing w:line="360" w:lineRule="auto"/>
              <w:rPr>
                <w:rFonts w:hint="eastAsia" w:ascii="仿宋" w:hAnsi="仿宋" w:eastAsia="仿宋" w:cs="仿宋"/>
                <w:szCs w:val="21"/>
              </w:rPr>
            </w:pPr>
          </w:p>
        </w:tc>
        <w:tc>
          <w:tcPr>
            <w:tcW w:w="1965" w:type="dxa"/>
            <w:vAlign w:val="center"/>
          </w:tcPr>
          <w:p w14:paraId="1775C522">
            <w:pPr>
              <w:spacing w:line="360" w:lineRule="auto"/>
              <w:rPr>
                <w:rFonts w:hint="eastAsia" w:ascii="仿宋" w:hAnsi="仿宋" w:eastAsia="仿宋" w:cs="仿宋"/>
                <w:szCs w:val="21"/>
              </w:rPr>
            </w:pPr>
          </w:p>
        </w:tc>
        <w:tc>
          <w:tcPr>
            <w:tcW w:w="709" w:type="dxa"/>
            <w:vAlign w:val="center"/>
          </w:tcPr>
          <w:p w14:paraId="1C185E07">
            <w:pPr>
              <w:spacing w:line="360" w:lineRule="auto"/>
              <w:rPr>
                <w:rFonts w:hint="eastAsia" w:ascii="仿宋" w:hAnsi="仿宋" w:eastAsia="仿宋" w:cs="仿宋"/>
                <w:szCs w:val="21"/>
              </w:rPr>
            </w:pPr>
          </w:p>
        </w:tc>
        <w:tc>
          <w:tcPr>
            <w:tcW w:w="783" w:type="dxa"/>
            <w:vAlign w:val="center"/>
          </w:tcPr>
          <w:p w14:paraId="6DDC009E">
            <w:pPr>
              <w:spacing w:line="360" w:lineRule="auto"/>
              <w:rPr>
                <w:rFonts w:hint="eastAsia" w:ascii="仿宋" w:hAnsi="仿宋" w:eastAsia="仿宋" w:cs="仿宋"/>
                <w:szCs w:val="21"/>
              </w:rPr>
            </w:pPr>
          </w:p>
        </w:tc>
        <w:tc>
          <w:tcPr>
            <w:tcW w:w="1017" w:type="dxa"/>
            <w:vAlign w:val="center"/>
          </w:tcPr>
          <w:p w14:paraId="2C109194">
            <w:pPr>
              <w:spacing w:line="360" w:lineRule="auto"/>
              <w:rPr>
                <w:rFonts w:hint="eastAsia" w:ascii="仿宋" w:hAnsi="仿宋" w:eastAsia="仿宋" w:cs="仿宋"/>
                <w:szCs w:val="21"/>
              </w:rPr>
            </w:pPr>
          </w:p>
        </w:tc>
        <w:tc>
          <w:tcPr>
            <w:tcW w:w="1621" w:type="dxa"/>
            <w:vAlign w:val="center"/>
          </w:tcPr>
          <w:p w14:paraId="12ADAF10">
            <w:pPr>
              <w:spacing w:line="360" w:lineRule="auto"/>
              <w:rPr>
                <w:rFonts w:hint="eastAsia" w:ascii="仿宋" w:hAnsi="仿宋" w:eastAsia="仿宋" w:cs="仿宋"/>
                <w:szCs w:val="21"/>
              </w:rPr>
            </w:pPr>
          </w:p>
        </w:tc>
        <w:tc>
          <w:tcPr>
            <w:tcW w:w="1012" w:type="dxa"/>
            <w:tcBorders>
              <w:right w:val="single" w:color="auto" w:sz="12" w:space="0"/>
            </w:tcBorders>
            <w:vAlign w:val="center"/>
          </w:tcPr>
          <w:p w14:paraId="2C21B98D">
            <w:pPr>
              <w:spacing w:line="360" w:lineRule="auto"/>
              <w:rPr>
                <w:rFonts w:hint="eastAsia" w:ascii="仿宋" w:hAnsi="仿宋" w:eastAsia="仿宋" w:cs="仿宋"/>
                <w:szCs w:val="21"/>
              </w:rPr>
            </w:pPr>
          </w:p>
        </w:tc>
      </w:tr>
      <w:tr w14:paraId="1C84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38" w:type="dxa"/>
            <w:tcBorders>
              <w:left w:val="single" w:color="auto" w:sz="12" w:space="0"/>
            </w:tcBorders>
            <w:vAlign w:val="center"/>
          </w:tcPr>
          <w:p w14:paraId="145CABA0">
            <w:pPr>
              <w:spacing w:line="360" w:lineRule="auto"/>
              <w:rPr>
                <w:rFonts w:hint="eastAsia" w:ascii="仿宋" w:hAnsi="仿宋" w:eastAsia="仿宋" w:cs="仿宋"/>
                <w:szCs w:val="21"/>
              </w:rPr>
            </w:pPr>
          </w:p>
        </w:tc>
        <w:tc>
          <w:tcPr>
            <w:tcW w:w="1965" w:type="dxa"/>
            <w:vAlign w:val="center"/>
          </w:tcPr>
          <w:p w14:paraId="4230DCEF">
            <w:pPr>
              <w:spacing w:line="360" w:lineRule="auto"/>
              <w:rPr>
                <w:rFonts w:hint="eastAsia" w:ascii="仿宋" w:hAnsi="仿宋" w:eastAsia="仿宋" w:cs="仿宋"/>
                <w:szCs w:val="21"/>
              </w:rPr>
            </w:pPr>
          </w:p>
        </w:tc>
        <w:tc>
          <w:tcPr>
            <w:tcW w:w="709" w:type="dxa"/>
            <w:vAlign w:val="center"/>
          </w:tcPr>
          <w:p w14:paraId="6798A56C">
            <w:pPr>
              <w:spacing w:line="360" w:lineRule="auto"/>
              <w:rPr>
                <w:rFonts w:hint="eastAsia" w:ascii="仿宋" w:hAnsi="仿宋" w:eastAsia="仿宋" w:cs="仿宋"/>
                <w:szCs w:val="21"/>
              </w:rPr>
            </w:pPr>
          </w:p>
        </w:tc>
        <w:tc>
          <w:tcPr>
            <w:tcW w:w="783" w:type="dxa"/>
            <w:vAlign w:val="center"/>
          </w:tcPr>
          <w:p w14:paraId="660F0FF3">
            <w:pPr>
              <w:spacing w:line="360" w:lineRule="auto"/>
              <w:rPr>
                <w:rFonts w:hint="eastAsia" w:ascii="仿宋" w:hAnsi="仿宋" w:eastAsia="仿宋" w:cs="仿宋"/>
                <w:szCs w:val="21"/>
              </w:rPr>
            </w:pPr>
          </w:p>
        </w:tc>
        <w:tc>
          <w:tcPr>
            <w:tcW w:w="1017" w:type="dxa"/>
            <w:vAlign w:val="center"/>
          </w:tcPr>
          <w:p w14:paraId="6AE3D6CF">
            <w:pPr>
              <w:spacing w:line="360" w:lineRule="auto"/>
              <w:rPr>
                <w:rFonts w:hint="eastAsia" w:ascii="仿宋" w:hAnsi="仿宋" w:eastAsia="仿宋" w:cs="仿宋"/>
                <w:szCs w:val="21"/>
              </w:rPr>
            </w:pPr>
          </w:p>
        </w:tc>
        <w:tc>
          <w:tcPr>
            <w:tcW w:w="1621" w:type="dxa"/>
            <w:vAlign w:val="center"/>
          </w:tcPr>
          <w:p w14:paraId="41B4B4DE">
            <w:pPr>
              <w:spacing w:line="360" w:lineRule="auto"/>
              <w:rPr>
                <w:rFonts w:hint="eastAsia" w:ascii="仿宋" w:hAnsi="仿宋" w:eastAsia="仿宋" w:cs="仿宋"/>
                <w:szCs w:val="21"/>
              </w:rPr>
            </w:pPr>
          </w:p>
        </w:tc>
        <w:tc>
          <w:tcPr>
            <w:tcW w:w="1012" w:type="dxa"/>
            <w:tcBorders>
              <w:right w:val="single" w:color="auto" w:sz="12" w:space="0"/>
            </w:tcBorders>
            <w:vAlign w:val="center"/>
          </w:tcPr>
          <w:p w14:paraId="4C8B7141">
            <w:pPr>
              <w:spacing w:line="360" w:lineRule="auto"/>
              <w:rPr>
                <w:rFonts w:hint="eastAsia" w:ascii="仿宋" w:hAnsi="仿宋" w:eastAsia="仿宋" w:cs="仿宋"/>
                <w:szCs w:val="21"/>
              </w:rPr>
            </w:pPr>
          </w:p>
        </w:tc>
      </w:tr>
      <w:tr w14:paraId="7A5C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38" w:type="dxa"/>
            <w:tcBorders>
              <w:left w:val="single" w:color="auto" w:sz="12" w:space="0"/>
            </w:tcBorders>
            <w:vAlign w:val="center"/>
          </w:tcPr>
          <w:p w14:paraId="27B4272B">
            <w:pPr>
              <w:spacing w:line="360" w:lineRule="auto"/>
              <w:rPr>
                <w:rFonts w:hint="eastAsia" w:ascii="仿宋" w:hAnsi="仿宋" w:eastAsia="仿宋" w:cs="仿宋"/>
                <w:szCs w:val="21"/>
              </w:rPr>
            </w:pPr>
          </w:p>
        </w:tc>
        <w:tc>
          <w:tcPr>
            <w:tcW w:w="1965" w:type="dxa"/>
            <w:vAlign w:val="center"/>
          </w:tcPr>
          <w:p w14:paraId="454F6168">
            <w:pPr>
              <w:spacing w:line="360" w:lineRule="auto"/>
              <w:rPr>
                <w:rFonts w:hint="eastAsia" w:ascii="仿宋" w:hAnsi="仿宋" w:eastAsia="仿宋" w:cs="仿宋"/>
                <w:szCs w:val="21"/>
              </w:rPr>
            </w:pPr>
          </w:p>
        </w:tc>
        <w:tc>
          <w:tcPr>
            <w:tcW w:w="709" w:type="dxa"/>
            <w:vAlign w:val="center"/>
          </w:tcPr>
          <w:p w14:paraId="1158A2E2">
            <w:pPr>
              <w:spacing w:line="360" w:lineRule="auto"/>
              <w:rPr>
                <w:rFonts w:hint="eastAsia" w:ascii="仿宋" w:hAnsi="仿宋" w:eastAsia="仿宋" w:cs="仿宋"/>
                <w:szCs w:val="21"/>
              </w:rPr>
            </w:pPr>
          </w:p>
        </w:tc>
        <w:tc>
          <w:tcPr>
            <w:tcW w:w="783" w:type="dxa"/>
            <w:vAlign w:val="center"/>
          </w:tcPr>
          <w:p w14:paraId="106D7240">
            <w:pPr>
              <w:spacing w:line="360" w:lineRule="auto"/>
              <w:rPr>
                <w:rFonts w:hint="eastAsia" w:ascii="仿宋" w:hAnsi="仿宋" w:eastAsia="仿宋" w:cs="仿宋"/>
                <w:szCs w:val="21"/>
              </w:rPr>
            </w:pPr>
          </w:p>
        </w:tc>
        <w:tc>
          <w:tcPr>
            <w:tcW w:w="1017" w:type="dxa"/>
            <w:vAlign w:val="center"/>
          </w:tcPr>
          <w:p w14:paraId="51C4B2ED">
            <w:pPr>
              <w:spacing w:line="360" w:lineRule="auto"/>
              <w:rPr>
                <w:rFonts w:hint="eastAsia" w:ascii="仿宋" w:hAnsi="仿宋" w:eastAsia="仿宋" w:cs="仿宋"/>
                <w:szCs w:val="21"/>
              </w:rPr>
            </w:pPr>
          </w:p>
        </w:tc>
        <w:tc>
          <w:tcPr>
            <w:tcW w:w="1621" w:type="dxa"/>
            <w:vAlign w:val="center"/>
          </w:tcPr>
          <w:p w14:paraId="0211185A">
            <w:pPr>
              <w:spacing w:line="360" w:lineRule="auto"/>
              <w:rPr>
                <w:rFonts w:hint="eastAsia" w:ascii="仿宋" w:hAnsi="仿宋" w:eastAsia="仿宋" w:cs="仿宋"/>
                <w:szCs w:val="21"/>
              </w:rPr>
            </w:pPr>
          </w:p>
        </w:tc>
        <w:tc>
          <w:tcPr>
            <w:tcW w:w="1012" w:type="dxa"/>
            <w:tcBorders>
              <w:right w:val="single" w:color="auto" w:sz="12" w:space="0"/>
            </w:tcBorders>
            <w:vAlign w:val="center"/>
          </w:tcPr>
          <w:p w14:paraId="64DFD789">
            <w:pPr>
              <w:spacing w:line="360" w:lineRule="auto"/>
              <w:rPr>
                <w:rFonts w:hint="eastAsia" w:ascii="仿宋" w:hAnsi="仿宋" w:eastAsia="仿宋" w:cs="仿宋"/>
                <w:szCs w:val="21"/>
              </w:rPr>
            </w:pPr>
          </w:p>
        </w:tc>
      </w:tr>
      <w:tr w14:paraId="298B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38" w:type="dxa"/>
            <w:tcBorders>
              <w:left w:val="single" w:color="auto" w:sz="12" w:space="0"/>
            </w:tcBorders>
            <w:vAlign w:val="center"/>
          </w:tcPr>
          <w:p w14:paraId="4BCE96B2">
            <w:pPr>
              <w:spacing w:line="360" w:lineRule="auto"/>
              <w:rPr>
                <w:rFonts w:hint="eastAsia" w:ascii="仿宋" w:hAnsi="仿宋" w:eastAsia="仿宋" w:cs="仿宋"/>
                <w:szCs w:val="21"/>
              </w:rPr>
            </w:pPr>
          </w:p>
        </w:tc>
        <w:tc>
          <w:tcPr>
            <w:tcW w:w="1965" w:type="dxa"/>
            <w:vAlign w:val="center"/>
          </w:tcPr>
          <w:p w14:paraId="4F780FE4">
            <w:pPr>
              <w:spacing w:line="360" w:lineRule="auto"/>
              <w:rPr>
                <w:rFonts w:hint="eastAsia" w:ascii="仿宋" w:hAnsi="仿宋" w:eastAsia="仿宋" w:cs="仿宋"/>
                <w:szCs w:val="21"/>
              </w:rPr>
            </w:pPr>
          </w:p>
        </w:tc>
        <w:tc>
          <w:tcPr>
            <w:tcW w:w="709" w:type="dxa"/>
            <w:vAlign w:val="center"/>
          </w:tcPr>
          <w:p w14:paraId="4C0686E1">
            <w:pPr>
              <w:spacing w:line="360" w:lineRule="auto"/>
              <w:rPr>
                <w:rFonts w:hint="eastAsia" w:ascii="仿宋" w:hAnsi="仿宋" w:eastAsia="仿宋" w:cs="仿宋"/>
                <w:szCs w:val="21"/>
              </w:rPr>
            </w:pPr>
          </w:p>
        </w:tc>
        <w:tc>
          <w:tcPr>
            <w:tcW w:w="783" w:type="dxa"/>
            <w:vAlign w:val="center"/>
          </w:tcPr>
          <w:p w14:paraId="3171328A">
            <w:pPr>
              <w:spacing w:line="360" w:lineRule="auto"/>
              <w:rPr>
                <w:rFonts w:hint="eastAsia" w:ascii="仿宋" w:hAnsi="仿宋" w:eastAsia="仿宋" w:cs="仿宋"/>
                <w:szCs w:val="21"/>
              </w:rPr>
            </w:pPr>
          </w:p>
        </w:tc>
        <w:tc>
          <w:tcPr>
            <w:tcW w:w="1017" w:type="dxa"/>
            <w:vAlign w:val="center"/>
          </w:tcPr>
          <w:p w14:paraId="5EACB8F0">
            <w:pPr>
              <w:spacing w:line="360" w:lineRule="auto"/>
              <w:rPr>
                <w:rFonts w:hint="eastAsia" w:ascii="仿宋" w:hAnsi="仿宋" w:eastAsia="仿宋" w:cs="仿宋"/>
                <w:szCs w:val="21"/>
              </w:rPr>
            </w:pPr>
          </w:p>
        </w:tc>
        <w:tc>
          <w:tcPr>
            <w:tcW w:w="1621" w:type="dxa"/>
            <w:vAlign w:val="center"/>
          </w:tcPr>
          <w:p w14:paraId="233FC31B">
            <w:pPr>
              <w:spacing w:line="360" w:lineRule="auto"/>
              <w:rPr>
                <w:rFonts w:hint="eastAsia" w:ascii="仿宋" w:hAnsi="仿宋" w:eastAsia="仿宋" w:cs="仿宋"/>
                <w:szCs w:val="21"/>
              </w:rPr>
            </w:pPr>
          </w:p>
        </w:tc>
        <w:tc>
          <w:tcPr>
            <w:tcW w:w="1012" w:type="dxa"/>
            <w:tcBorders>
              <w:right w:val="single" w:color="auto" w:sz="12" w:space="0"/>
            </w:tcBorders>
            <w:vAlign w:val="center"/>
          </w:tcPr>
          <w:p w14:paraId="602C9635">
            <w:pPr>
              <w:spacing w:line="360" w:lineRule="auto"/>
              <w:rPr>
                <w:rFonts w:hint="eastAsia" w:ascii="仿宋" w:hAnsi="仿宋" w:eastAsia="仿宋" w:cs="仿宋"/>
                <w:szCs w:val="21"/>
              </w:rPr>
            </w:pPr>
          </w:p>
        </w:tc>
      </w:tr>
      <w:tr w14:paraId="662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38" w:type="dxa"/>
            <w:tcBorders>
              <w:left w:val="single" w:color="auto" w:sz="12" w:space="0"/>
            </w:tcBorders>
            <w:vAlign w:val="center"/>
          </w:tcPr>
          <w:p w14:paraId="62FB074C">
            <w:pPr>
              <w:spacing w:line="360" w:lineRule="auto"/>
              <w:rPr>
                <w:rFonts w:hint="eastAsia" w:ascii="仿宋" w:hAnsi="仿宋" w:eastAsia="仿宋" w:cs="仿宋"/>
                <w:szCs w:val="21"/>
              </w:rPr>
            </w:pPr>
          </w:p>
        </w:tc>
        <w:tc>
          <w:tcPr>
            <w:tcW w:w="1965" w:type="dxa"/>
            <w:vAlign w:val="center"/>
          </w:tcPr>
          <w:p w14:paraId="5353E2D3">
            <w:pPr>
              <w:spacing w:line="360" w:lineRule="auto"/>
              <w:rPr>
                <w:rFonts w:hint="eastAsia" w:ascii="仿宋" w:hAnsi="仿宋" w:eastAsia="仿宋" w:cs="仿宋"/>
                <w:szCs w:val="21"/>
              </w:rPr>
            </w:pPr>
          </w:p>
        </w:tc>
        <w:tc>
          <w:tcPr>
            <w:tcW w:w="709" w:type="dxa"/>
            <w:vAlign w:val="center"/>
          </w:tcPr>
          <w:p w14:paraId="543187ED">
            <w:pPr>
              <w:spacing w:line="360" w:lineRule="auto"/>
              <w:rPr>
                <w:rFonts w:hint="eastAsia" w:ascii="仿宋" w:hAnsi="仿宋" w:eastAsia="仿宋" w:cs="仿宋"/>
                <w:szCs w:val="21"/>
              </w:rPr>
            </w:pPr>
          </w:p>
        </w:tc>
        <w:tc>
          <w:tcPr>
            <w:tcW w:w="783" w:type="dxa"/>
            <w:vAlign w:val="center"/>
          </w:tcPr>
          <w:p w14:paraId="0B386FAF">
            <w:pPr>
              <w:spacing w:line="360" w:lineRule="auto"/>
              <w:rPr>
                <w:rFonts w:hint="eastAsia" w:ascii="仿宋" w:hAnsi="仿宋" w:eastAsia="仿宋" w:cs="仿宋"/>
                <w:szCs w:val="21"/>
              </w:rPr>
            </w:pPr>
          </w:p>
        </w:tc>
        <w:tc>
          <w:tcPr>
            <w:tcW w:w="1017" w:type="dxa"/>
            <w:vAlign w:val="center"/>
          </w:tcPr>
          <w:p w14:paraId="0F214539">
            <w:pPr>
              <w:spacing w:line="360" w:lineRule="auto"/>
              <w:rPr>
                <w:rFonts w:hint="eastAsia" w:ascii="仿宋" w:hAnsi="仿宋" w:eastAsia="仿宋" w:cs="仿宋"/>
                <w:szCs w:val="21"/>
              </w:rPr>
            </w:pPr>
          </w:p>
        </w:tc>
        <w:tc>
          <w:tcPr>
            <w:tcW w:w="1621" w:type="dxa"/>
            <w:vAlign w:val="center"/>
          </w:tcPr>
          <w:p w14:paraId="0A695B79">
            <w:pPr>
              <w:spacing w:line="360" w:lineRule="auto"/>
              <w:rPr>
                <w:rFonts w:hint="eastAsia" w:ascii="仿宋" w:hAnsi="仿宋" w:eastAsia="仿宋" w:cs="仿宋"/>
                <w:szCs w:val="21"/>
              </w:rPr>
            </w:pPr>
          </w:p>
        </w:tc>
        <w:tc>
          <w:tcPr>
            <w:tcW w:w="1012" w:type="dxa"/>
            <w:tcBorders>
              <w:right w:val="single" w:color="auto" w:sz="12" w:space="0"/>
            </w:tcBorders>
            <w:vAlign w:val="center"/>
          </w:tcPr>
          <w:p w14:paraId="06E6FA8A">
            <w:pPr>
              <w:spacing w:line="360" w:lineRule="auto"/>
              <w:rPr>
                <w:rFonts w:hint="eastAsia" w:ascii="仿宋" w:hAnsi="仿宋" w:eastAsia="仿宋" w:cs="仿宋"/>
                <w:szCs w:val="21"/>
              </w:rPr>
            </w:pPr>
          </w:p>
        </w:tc>
      </w:tr>
      <w:tr w14:paraId="5517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38" w:type="dxa"/>
            <w:tcBorders>
              <w:left w:val="single" w:color="auto" w:sz="12" w:space="0"/>
            </w:tcBorders>
            <w:vAlign w:val="center"/>
          </w:tcPr>
          <w:p w14:paraId="64B8E0C5">
            <w:pPr>
              <w:spacing w:line="360" w:lineRule="auto"/>
              <w:rPr>
                <w:rFonts w:hint="eastAsia" w:ascii="仿宋" w:hAnsi="仿宋" w:eastAsia="仿宋" w:cs="仿宋"/>
                <w:szCs w:val="21"/>
              </w:rPr>
            </w:pPr>
          </w:p>
        </w:tc>
        <w:tc>
          <w:tcPr>
            <w:tcW w:w="1965" w:type="dxa"/>
            <w:vAlign w:val="center"/>
          </w:tcPr>
          <w:p w14:paraId="2393D596">
            <w:pPr>
              <w:spacing w:line="360" w:lineRule="auto"/>
              <w:rPr>
                <w:rFonts w:hint="eastAsia" w:ascii="仿宋" w:hAnsi="仿宋" w:eastAsia="仿宋" w:cs="仿宋"/>
                <w:szCs w:val="21"/>
              </w:rPr>
            </w:pPr>
          </w:p>
        </w:tc>
        <w:tc>
          <w:tcPr>
            <w:tcW w:w="709" w:type="dxa"/>
            <w:vAlign w:val="center"/>
          </w:tcPr>
          <w:p w14:paraId="7975A42B">
            <w:pPr>
              <w:spacing w:line="360" w:lineRule="auto"/>
              <w:rPr>
                <w:rFonts w:hint="eastAsia" w:ascii="仿宋" w:hAnsi="仿宋" w:eastAsia="仿宋" w:cs="仿宋"/>
                <w:szCs w:val="21"/>
              </w:rPr>
            </w:pPr>
          </w:p>
        </w:tc>
        <w:tc>
          <w:tcPr>
            <w:tcW w:w="783" w:type="dxa"/>
            <w:vAlign w:val="center"/>
          </w:tcPr>
          <w:p w14:paraId="31280D2B">
            <w:pPr>
              <w:spacing w:line="360" w:lineRule="auto"/>
              <w:rPr>
                <w:rFonts w:hint="eastAsia" w:ascii="仿宋" w:hAnsi="仿宋" w:eastAsia="仿宋" w:cs="仿宋"/>
                <w:szCs w:val="21"/>
              </w:rPr>
            </w:pPr>
          </w:p>
        </w:tc>
        <w:tc>
          <w:tcPr>
            <w:tcW w:w="1017" w:type="dxa"/>
            <w:vAlign w:val="center"/>
          </w:tcPr>
          <w:p w14:paraId="688DF4B9">
            <w:pPr>
              <w:spacing w:line="360" w:lineRule="auto"/>
              <w:rPr>
                <w:rFonts w:hint="eastAsia" w:ascii="仿宋" w:hAnsi="仿宋" w:eastAsia="仿宋" w:cs="仿宋"/>
                <w:szCs w:val="21"/>
              </w:rPr>
            </w:pPr>
          </w:p>
        </w:tc>
        <w:tc>
          <w:tcPr>
            <w:tcW w:w="1621" w:type="dxa"/>
            <w:vAlign w:val="center"/>
          </w:tcPr>
          <w:p w14:paraId="28F24FB3">
            <w:pPr>
              <w:spacing w:line="360" w:lineRule="auto"/>
              <w:rPr>
                <w:rFonts w:hint="eastAsia" w:ascii="仿宋" w:hAnsi="仿宋" w:eastAsia="仿宋" w:cs="仿宋"/>
                <w:szCs w:val="21"/>
              </w:rPr>
            </w:pPr>
          </w:p>
        </w:tc>
        <w:tc>
          <w:tcPr>
            <w:tcW w:w="1012" w:type="dxa"/>
            <w:tcBorders>
              <w:right w:val="single" w:color="auto" w:sz="12" w:space="0"/>
            </w:tcBorders>
            <w:vAlign w:val="center"/>
          </w:tcPr>
          <w:p w14:paraId="72E84E7B">
            <w:pPr>
              <w:spacing w:line="360" w:lineRule="auto"/>
              <w:rPr>
                <w:rFonts w:hint="eastAsia" w:ascii="仿宋" w:hAnsi="仿宋" w:eastAsia="仿宋" w:cs="仿宋"/>
                <w:szCs w:val="21"/>
              </w:rPr>
            </w:pPr>
          </w:p>
        </w:tc>
      </w:tr>
      <w:tr w14:paraId="4C7E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38" w:type="dxa"/>
            <w:tcBorders>
              <w:left w:val="single" w:color="auto" w:sz="12" w:space="0"/>
            </w:tcBorders>
            <w:vAlign w:val="center"/>
          </w:tcPr>
          <w:p w14:paraId="09E0C1B3">
            <w:pPr>
              <w:spacing w:line="360" w:lineRule="auto"/>
              <w:rPr>
                <w:rFonts w:hint="eastAsia" w:ascii="仿宋" w:hAnsi="仿宋" w:eastAsia="仿宋" w:cs="仿宋"/>
                <w:szCs w:val="21"/>
              </w:rPr>
            </w:pPr>
          </w:p>
        </w:tc>
        <w:tc>
          <w:tcPr>
            <w:tcW w:w="1965" w:type="dxa"/>
            <w:vAlign w:val="center"/>
          </w:tcPr>
          <w:p w14:paraId="0E739BA4">
            <w:pPr>
              <w:spacing w:line="360" w:lineRule="auto"/>
              <w:rPr>
                <w:rFonts w:hint="eastAsia" w:ascii="仿宋" w:hAnsi="仿宋" w:eastAsia="仿宋" w:cs="仿宋"/>
                <w:szCs w:val="21"/>
              </w:rPr>
            </w:pPr>
          </w:p>
        </w:tc>
        <w:tc>
          <w:tcPr>
            <w:tcW w:w="709" w:type="dxa"/>
            <w:vAlign w:val="center"/>
          </w:tcPr>
          <w:p w14:paraId="04268B1E">
            <w:pPr>
              <w:spacing w:line="360" w:lineRule="auto"/>
              <w:rPr>
                <w:rFonts w:hint="eastAsia" w:ascii="仿宋" w:hAnsi="仿宋" w:eastAsia="仿宋" w:cs="仿宋"/>
                <w:szCs w:val="21"/>
              </w:rPr>
            </w:pPr>
          </w:p>
        </w:tc>
        <w:tc>
          <w:tcPr>
            <w:tcW w:w="783" w:type="dxa"/>
            <w:vAlign w:val="center"/>
          </w:tcPr>
          <w:p w14:paraId="55B3BBA3">
            <w:pPr>
              <w:spacing w:line="360" w:lineRule="auto"/>
              <w:rPr>
                <w:rFonts w:hint="eastAsia" w:ascii="仿宋" w:hAnsi="仿宋" w:eastAsia="仿宋" w:cs="仿宋"/>
                <w:szCs w:val="21"/>
              </w:rPr>
            </w:pPr>
          </w:p>
        </w:tc>
        <w:tc>
          <w:tcPr>
            <w:tcW w:w="1017" w:type="dxa"/>
            <w:vAlign w:val="center"/>
          </w:tcPr>
          <w:p w14:paraId="6B324FD4">
            <w:pPr>
              <w:spacing w:line="360" w:lineRule="auto"/>
              <w:rPr>
                <w:rFonts w:hint="eastAsia" w:ascii="仿宋" w:hAnsi="仿宋" w:eastAsia="仿宋" w:cs="仿宋"/>
                <w:szCs w:val="21"/>
              </w:rPr>
            </w:pPr>
          </w:p>
        </w:tc>
        <w:tc>
          <w:tcPr>
            <w:tcW w:w="1621" w:type="dxa"/>
            <w:vAlign w:val="center"/>
          </w:tcPr>
          <w:p w14:paraId="042D5C46">
            <w:pPr>
              <w:spacing w:line="360" w:lineRule="auto"/>
              <w:rPr>
                <w:rFonts w:hint="eastAsia" w:ascii="仿宋" w:hAnsi="仿宋" w:eastAsia="仿宋" w:cs="仿宋"/>
                <w:szCs w:val="21"/>
              </w:rPr>
            </w:pPr>
          </w:p>
        </w:tc>
        <w:tc>
          <w:tcPr>
            <w:tcW w:w="1012" w:type="dxa"/>
            <w:tcBorders>
              <w:right w:val="single" w:color="auto" w:sz="12" w:space="0"/>
            </w:tcBorders>
            <w:vAlign w:val="center"/>
          </w:tcPr>
          <w:p w14:paraId="5B399E67">
            <w:pPr>
              <w:spacing w:line="360" w:lineRule="auto"/>
              <w:rPr>
                <w:rFonts w:hint="eastAsia" w:ascii="仿宋" w:hAnsi="仿宋" w:eastAsia="仿宋" w:cs="仿宋"/>
                <w:szCs w:val="21"/>
              </w:rPr>
            </w:pPr>
          </w:p>
        </w:tc>
      </w:tr>
      <w:tr w14:paraId="4F8D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38" w:type="dxa"/>
            <w:tcBorders>
              <w:left w:val="single" w:color="auto" w:sz="12" w:space="0"/>
            </w:tcBorders>
            <w:vAlign w:val="center"/>
          </w:tcPr>
          <w:p w14:paraId="35804CD8">
            <w:pPr>
              <w:spacing w:line="360" w:lineRule="auto"/>
              <w:rPr>
                <w:rFonts w:hint="eastAsia" w:ascii="仿宋" w:hAnsi="仿宋" w:eastAsia="仿宋" w:cs="仿宋"/>
                <w:szCs w:val="21"/>
              </w:rPr>
            </w:pPr>
          </w:p>
        </w:tc>
        <w:tc>
          <w:tcPr>
            <w:tcW w:w="1965" w:type="dxa"/>
            <w:vAlign w:val="center"/>
          </w:tcPr>
          <w:p w14:paraId="1610D031">
            <w:pPr>
              <w:spacing w:line="360" w:lineRule="auto"/>
              <w:rPr>
                <w:rFonts w:hint="eastAsia" w:ascii="仿宋" w:hAnsi="仿宋" w:eastAsia="仿宋" w:cs="仿宋"/>
                <w:szCs w:val="21"/>
              </w:rPr>
            </w:pPr>
          </w:p>
        </w:tc>
        <w:tc>
          <w:tcPr>
            <w:tcW w:w="709" w:type="dxa"/>
            <w:vAlign w:val="center"/>
          </w:tcPr>
          <w:p w14:paraId="1E0F937D">
            <w:pPr>
              <w:spacing w:line="360" w:lineRule="auto"/>
              <w:rPr>
                <w:rFonts w:hint="eastAsia" w:ascii="仿宋" w:hAnsi="仿宋" w:eastAsia="仿宋" w:cs="仿宋"/>
                <w:szCs w:val="21"/>
              </w:rPr>
            </w:pPr>
          </w:p>
        </w:tc>
        <w:tc>
          <w:tcPr>
            <w:tcW w:w="783" w:type="dxa"/>
            <w:vAlign w:val="center"/>
          </w:tcPr>
          <w:p w14:paraId="5699D1EA">
            <w:pPr>
              <w:spacing w:line="360" w:lineRule="auto"/>
              <w:rPr>
                <w:rFonts w:hint="eastAsia" w:ascii="仿宋" w:hAnsi="仿宋" w:eastAsia="仿宋" w:cs="仿宋"/>
                <w:szCs w:val="21"/>
              </w:rPr>
            </w:pPr>
          </w:p>
        </w:tc>
        <w:tc>
          <w:tcPr>
            <w:tcW w:w="1017" w:type="dxa"/>
            <w:vAlign w:val="center"/>
          </w:tcPr>
          <w:p w14:paraId="6616DDFD">
            <w:pPr>
              <w:spacing w:line="360" w:lineRule="auto"/>
              <w:rPr>
                <w:rFonts w:hint="eastAsia" w:ascii="仿宋" w:hAnsi="仿宋" w:eastAsia="仿宋" w:cs="仿宋"/>
                <w:szCs w:val="21"/>
              </w:rPr>
            </w:pPr>
          </w:p>
        </w:tc>
        <w:tc>
          <w:tcPr>
            <w:tcW w:w="1621" w:type="dxa"/>
            <w:vAlign w:val="center"/>
          </w:tcPr>
          <w:p w14:paraId="164F26E7">
            <w:pPr>
              <w:spacing w:line="360" w:lineRule="auto"/>
              <w:rPr>
                <w:rFonts w:hint="eastAsia" w:ascii="仿宋" w:hAnsi="仿宋" w:eastAsia="仿宋" w:cs="仿宋"/>
                <w:szCs w:val="21"/>
              </w:rPr>
            </w:pPr>
          </w:p>
        </w:tc>
        <w:tc>
          <w:tcPr>
            <w:tcW w:w="1012" w:type="dxa"/>
            <w:tcBorders>
              <w:right w:val="single" w:color="auto" w:sz="12" w:space="0"/>
            </w:tcBorders>
            <w:vAlign w:val="center"/>
          </w:tcPr>
          <w:p w14:paraId="75942649">
            <w:pPr>
              <w:spacing w:line="360" w:lineRule="auto"/>
              <w:rPr>
                <w:rFonts w:hint="eastAsia" w:ascii="仿宋" w:hAnsi="仿宋" w:eastAsia="仿宋" w:cs="仿宋"/>
                <w:szCs w:val="21"/>
              </w:rPr>
            </w:pPr>
          </w:p>
        </w:tc>
      </w:tr>
      <w:tr w14:paraId="6549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38" w:type="dxa"/>
            <w:tcBorders>
              <w:left w:val="single" w:color="auto" w:sz="12" w:space="0"/>
              <w:bottom w:val="single" w:color="auto" w:sz="12" w:space="0"/>
            </w:tcBorders>
            <w:vAlign w:val="center"/>
          </w:tcPr>
          <w:p w14:paraId="08F7D245">
            <w:pPr>
              <w:spacing w:line="360" w:lineRule="auto"/>
              <w:rPr>
                <w:rFonts w:hint="eastAsia" w:ascii="仿宋" w:hAnsi="仿宋" w:eastAsia="仿宋" w:cs="仿宋"/>
                <w:szCs w:val="21"/>
              </w:rPr>
            </w:pPr>
          </w:p>
        </w:tc>
        <w:tc>
          <w:tcPr>
            <w:tcW w:w="1965" w:type="dxa"/>
            <w:tcBorders>
              <w:bottom w:val="single" w:color="auto" w:sz="12" w:space="0"/>
            </w:tcBorders>
            <w:vAlign w:val="center"/>
          </w:tcPr>
          <w:p w14:paraId="264A52F8">
            <w:pPr>
              <w:spacing w:line="360" w:lineRule="auto"/>
              <w:rPr>
                <w:rFonts w:hint="eastAsia" w:ascii="仿宋" w:hAnsi="仿宋" w:eastAsia="仿宋" w:cs="仿宋"/>
                <w:szCs w:val="21"/>
              </w:rPr>
            </w:pPr>
          </w:p>
        </w:tc>
        <w:tc>
          <w:tcPr>
            <w:tcW w:w="709" w:type="dxa"/>
            <w:tcBorders>
              <w:bottom w:val="single" w:color="auto" w:sz="12" w:space="0"/>
            </w:tcBorders>
            <w:vAlign w:val="center"/>
          </w:tcPr>
          <w:p w14:paraId="0C5DCCE3">
            <w:pPr>
              <w:spacing w:line="360" w:lineRule="auto"/>
              <w:rPr>
                <w:rFonts w:hint="eastAsia" w:ascii="仿宋" w:hAnsi="仿宋" w:eastAsia="仿宋" w:cs="仿宋"/>
                <w:szCs w:val="21"/>
              </w:rPr>
            </w:pPr>
          </w:p>
        </w:tc>
        <w:tc>
          <w:tcPr>
            <w:tcW w:w="783" w:type="dxa"/>
            <w:tcBorders>
              <w:bottom w:val="single" w:color="auto" w:sz="12" w:space="0"/>
            </w:tcBorders>
            <w:vAlign w:val="center"/>
          </w:tcPr>
          <w:p w14:paraId="0589DD4F">
            <w:pPr>
              <w:spacing w:line="360" w:lineRule="auto"/>
              <w:rPr>
                <w:rFonts w:hint="eastAsia" w:ascii="仿宋" w:hAnsi="仿宋" w:eastAsia="仿宋" w:cs="仿宋"/>
                <w:szCs w:val="21"/>
              </w:rPr>
            </w:pPr>
          </w:p>
        </w:tc>
        <w:tc>
          <w:tcPr>
            <w:tcW w:w="1017" w:type="dxa"/>
            <w:tcBorders>
              <w:bottom w:val="single" w:color="auto" w:sz="12" w:space="0"/>
            </w:tcBorders>
            <w:vAlign w:val="center"/>
          </w:tcPr>
          <w:p w14:paraId="14FBE60F">
            <w:pPr>
              <w:spacing w:line="360" w:lineRule="auto"/>
              <w:rPr>
                <w:rFonts w:hint="eastAsia" w:ascii="仿宋" w:hAnsi="仿宋" w:eastAsia="仿宋" w:cs="仿宋"/>
                <w:szCs w:val="21"/>
              </w:rPr>
            </w:pPr>
          </w:p>
        </w:tc>
        <w:tc>
          <w:tcPr>
            <w:tcW w:w="1621" w:type="dxa"/>
            <w:tcBorders>
              <w:bottom w:val="single" w:color="auto" w:sz="12" w:space="0"/>
            </w:tcBorders>
            <w:vAlign w:val="center"/>
          </w:tcPr>
          <w:p w14:paraId="1EB5966F">
            <w:pPr>
              <w:spacing w:line="360" w:lineRule="auto"/>
              <w:rPr>
                <w:rFonts w:hint="eastAsia" w:ascii="仿宋" w:hAnsi="仿宋" w:eastAsia="仿宋" w:cs="仿宋"/>
                <w:szCs w:val="21"/>
              </w:rPr>
            </w:pPr>
          </w:p>
        </w:tc>
        <w:tc>
          <w:tcPr>
            <w:tcW w:w="1012" w:type="dxa"/>
            <w:tcBorders>
              <w:bottom w:val="single" w:color="auto" w:sz="12" w:space="0"/>
              <w:right w:val="single" w:color="auto" w:sz="12" w:space="0"/>
            </w:tcBorders>
            <w:vAlign w:val="center"/>
          </w:tcPr>
          <w:p w14:paraId="3758D0A7">
            <w:pPr>
              <w:spacing w:line="360" w:lineRule="auto"/>
              <w:rPr>
                <w:rFonts w:hint="eastAsia" w:ascii="仿宋" w:hAnsi="仿宋" w:eastAsia="仿宋" w:cs="仿宋"/>
                <w:szCs w:val="21"/>
              </w:rPr>
            </w:pPr>
          </w:p>
        </w:tc>
      </w:tr>
    </w:tbl>
    <w:p w14:paraId="6C975892">
      <w:pPr>
        <w:pStyle w:val="12"/>
        <w:ind w:firstLine="3373" w:firstLineChars="1200"/>
        <w:jc w:val="right"/>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 xml:space="preserve">              </w:t>
      </w:r>
    </w:p>
    <w:p w14:paraId="2199926F">
      <w:pPr>
        <w:pStyle w:val="12"/>
        <w:ind w:firstLine="3373" w:firstLineChars="1200"/>
        <w:jc w:val="right"/>
        <w:rPr>
          <w:rFonts w:hint="eastAsia" w:ascii="仿宋" w:hAnsi="仿宋" w:eastAsia="仿宋" w:cs="仿宋"/>
          <w:sz w:val="24"/>
          <w:szCs w:val="24"/>
        </w:rPr>
      </w:pPr>
      <w:r>
        <w:rPr>
          <w:rFonts w:hint="eastAsia" w:ascii="仿宋" w:hAnsi="仿宋" w:eastAsia="仿宋" w:cs="仿宋"/>
          <w:b/>
          <w:color w:val="000000" w:themeColor="text1"/>
          <w:sz w:val="28"/>
          <w:szCs w:val="28"/>
          <w:lang w:val="en-US" w:eastAsia="zh-CN"/>
          <w14:textFill>
            <w14:solidFill>
              <w14:schemeClr w14:val="tx1"/>
            </w14:solidFill>
          </w14:textFill>
        </w:rPr>
        <w:t xml:space="preserve">  </w:t>
      </w:r>
      <w:r>
        <w:rPr>
          <w:rFonts w:hint="eastAsia" w:ascii="仿宋" w:hAnsi="仿宋" w:eastAsia="仿宋" w:cs="仿宋"/>
          <w:sz w:val="24"/>
          <w:szCs w:val="24"/>
        </w:rPr>
        <w:t>投标人：＿＿＿＿＿＿（公章）</w:t>
      </w:r>
    </w:p>
    <w:p w14:paraId="107E8A92">
      <w:pPr>
        <w:pStyle w:val="12"/>
        <w:jc w:val="right"/>
        <w:rPr>
          <w:rFonts w:hint="eastAsia" w:ascii="仿宋" w:hAnsi="仿宋" w:eastAsia="仿宋" w:cs="仿宋"/>
          <w:sz w:val="24"/>
          <w:szCs w:val="24"/>
        </w:rPr>
      </w:pPr>
    </w:p>
    <w:p w14:paraId="0A766759">
      <w:pPr>
        <w:pStyle w:val="12"/>
        <w:ind w:firstLine="2880" w:firstLineChars="1200"/>
        <w:jc w:val="right"/>
        <w:rPr>
          <w:rFonts w:hint="eastAsia" w:ascii="仿宋" w:hAnsi="仿宋" w:eastAsia="仿宋" w:cs="仿宋"/>
          <w:sz w:val="24"/>
          <w:szCs w:val="24"/>
        </w:rPr>
      </w:pPr>
      <w:r>
        <w:rPr>
          <w:rFonts w:hint="eastAsia" w:ascii="仿宋" w:hAnsi="仿宋" w:eastAsia="仿宋" w:cs="仿宋"/>
          <w:sz w:val="24"/>
          <w:szCs w:val="24"/>
        </w:rPr>
        <w:t>法定代表人或被授权人：＿＿＿＿（签字或签章）</w:t>
      </w:r>
    </w:p>
    <w:p w14:paraId="35C54B03">
      <w:pPr>
        <w:pStyle w:val="12"/>
        <w:jc w:val="right"/>
        <w:rPr>
          <w:rFonts w:hint="eastAsia" w:ascii="仿宋" w:hAnsi="仿宋" w:eastAsia="仿宋" w:cs="仿宋"/>
          <w:sz w:val="24"/>
          <w:szCs w:val="24"/>
        </w:rPr>
      </w:pPr>
    </w:p>
    <w:p w14:paraId="4970FAAC">
      <w:pPr>
        <w:pStyle w:val="12"/>
        <w:ind w:firstLine="5040" w:firstLineChars="2100"/>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年＿＿月＿＿日</w:t>
      </w:r>
    </w:p>
    <w:p w14:paraId="1BC90016">
      <w:pPr>
        <w:spacing w:line="360" w:lineRule="auto"/>
        <w:jc w:val="right"/>
        <w:rPr>
          <w:rFonts w:hint="eastAsia" w:ascii="仿宋" w:hAnsi="仿宋" w:eastAsia="仿宋" w:cs="仿宋"/>
          <w:b/>
          <w:sz w:val="32"/>
          <w:szCs w:val="32"/>
        </w:rPr>
        <w:sectPr>
          <w:pgSz w:w="11906" w:h="16838"/>
          <w:pgMar w:top="680" w:right="1417" w:bottom="680" w:left="1417" w:header="851" w:footer="992" w:gutter="0"/>
          <w:cols w:space="0" w:num="1"/>
          <w:docGrid w:type="lines" w:linePitch="312" w:charSpace="0"/>
        </w:sectPr>
      </w:pPr>
    </w:p>
    <w:p w14:paraId="34B0ED81">
      <w:pPr>
        <w:pStyle w:val="41"/>
        <w:ind w:left="0" w:firstLine="0"/>
        <w:jc w:val="both"/>
        <w:rPr>
          <w:rFonts w:hint="eastAsia" w:ascii="仿宋" w:hAnsi="仿宋" w:eastAsia="仿宋" w:cs="仿宋"/>
          <w:b/>
          <w:color w:val="000000" w:themeColor="text1"/>
          <w:sz w:val="28"/>
          <w:szCs w:val="28"/>
          <w:lang w:val="en-US" w:eastAsia="zh-CN"/>
          <w14:textFill>
            <w14:solidFill>
              <w14:schemeClr w14:val="tx1"/>
            </w14:solidFill>
          </w14:textFill>
        </w:rPr>
      </w:pPr>
    </w:p>
    <w:p w14:paraId="575C505C">
      <w:pPr>
        <w:pStyle w:val="41"/>
        <w:ind w:left="0" w:firstLine="0"/>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其他所需提供的材料（投标单位格式自拟）</w:t>
      </w:r>
    </w:p>
    <w:p w14:paraId="18A9746B">
      <w:pPr>
        <w:pStyle w:val="41"/>
        <w:ind w:left="0" w:firstLine="0"/>
        <w:jc w:val="center"/>
        <w:rPr>
          <w:rFonts w:hint="eastAsia" w:ascii="仿宋" w:hAnsi="仿宋" w:eastAsia="仿宋" w:cs="仿宋"/>
          <w:b/>
          <w:bCs/>
          <w:color w:val="000000" w:themeColor="text1"/>
          <w:kern w:val="0"/>
          <w:sz w:val="24"/>
          <w:szCs w:val="24"/>
          <w14:textFill>
            <w14:solidFill>
              <w14:schemeClr w14:val="tx1"/>
            </w14:solidFill>
          </w14:textFill>
        </w:rPr>
      </w:pPr>
    </w:p>
    <w:p w14:paraId="69727E21">
      <w:pPr>
        <w:pStyle w:val="41"/>
        <w:ind w:left="0" w:firstLine="0"/>
        <w:jc w:val="center"/>
        <w:rPr>
          <w:rFonts w:hint="eastAsia" w:ascii="仿宋" w:hAnsi="仿宋" w:eastAsia="仿宋" w:cs="仿宋"/>
          <w:b/>
          <w:bCs/>
          <w:color w:val="000000" w:themeColor="text1"/>
          <w:kern w:val="0"/>
          <w:sz w:val="24"/>
          <w:szCs w:val="24"/>
          <w14:textFill>
            <w14:solidFill>
              <w14:schemeClr w14:val="tx1"/>
            </w14:solidFill>
          </w14:textFill>
        </w:rPr>
      </w:pPr>
    </w:p>
    <w:p w14:paraId="2636DA6F">
      <w:pPr>
        <w:pStyle w:val="41"/>
        <w:ind w:left="0" w:firstLine="0"/>
        <w:jc w:val="center"/>
        <w:rPr>
          <w:rFonts w:hint="eastAsia" w:ascii="仿宋" w:hAnsi="仿宋" w:eastAsia="仿宋" w:cs="仿宋"/>
          <w:kern w:val="0"/>
          <w:sz w:val="24"/>
          <w:szCs w:val="24"/>
        </w:rPr>
      </w:pPr>
      <w:r>
        <w:rPr>
          <w:rFonts w:hint="eastAsia" w:ascii="仿宋" w:hAnsi="仿宋" w:eastAsia="仿宋" w:cs="仿宋"/>
          <w:b/>
          <w:bCs/>
          <w:color w:val="000000" w:themeColor="text1"/>
          <w:kern w:val="0"/>
          <w:sz w:val="24"/>
          <w:szCs w:val="24"/>
          <w14:textFill>
            <w14:solidFill>
              <w14:schemeClr w14:val="tx1"/>
            </w14:solidFill>
          </w14:textFill>
        </w:rPr>
        <w:t>注：</w:t>
      </w:r>
      <w:r>
        <w:rPr>
          <w:rFonts w:hint="eastAsia" w:ascii="仿宋" w:hAnsi="仿宋" w:eastAsia="仿宋" w:cs="仿宋"/>
          <w:b/>
          <w:bCs/>
          <w:color w:val="000000" w:themeColor="text1"/>
          <w:kern w:val="0"/>
          <w:sz w:val="24"/>
          <w:szCs w:val="24"/>
          <w:lang w:val="zh-CN"/>
          <w14:textFill>
            <w14:solidFill>
              <w14:schemeClr w14:val="tx1"/>
            </w14:solidFill>
          </w14:textFill>
        </w:rPr>
        <w:t>资信技术文件</w:t>
      </w:r>
      <w:r>
        <w:rPr>
          <w:rFonts w:hint="eastAsia" w:ascii="仿宋" w:hAnsi="仿宋" w:eastAsia="仿宋" w:cs="仿宋"/>
          <w:b/>
          <w:bCs/>
          <w:color w:val="000000" w:themeColor="text1"/>
          <w:kern w:val="0"/>
          <w:sz w:val="24"/>
          <w:szCs w:val="24"/>
          <w14:textFill>
            <w14:solidFill>
              <w14:schemeClr w14:val="tx1"/>
            </w14:solidFill>
          </w14:textFill>
        </w:rPr>
        <w:t>提供的资料详见</w:t>
      </w:r>
      <w:r>
        <w:rPr>
          <w:rFonts w:hint="eastAsia" w:ascii="仿宋" w:hAnsi="仿宋" w:eastAsia="仿宋" w:cs="仿宋"/>
          <w:b/>
          <w:bCs/>
          <w:color w:val="000000" w:themeColor="text1"/>
          <w:kern w:val="0"/>
          <w:sz w:val="24"/>
          <w:szCs w:val="24"/>
          <w:lang w:val="zh-CN"/>
          <w14:textFill>
            <w14:solidFill>
              <w14:schemeClr w14:val="tx1"/>
            </w14:solidFill>
          </w14:textFill>
        </w:rPr>
        <w:t>具体评标标准（</w:t>
      </w:r>
      <w:r>
        <w:rPr>
          <w:rFonts w:hint="eastAsia" w:ascii="仿宋" w:hAnsi="仿宋" w:eastAsia="仿宋" w:cs="仿宋"/>
          <w:b/>
          <w:bCs/>
          <w:color w:val="000000" w:themeColor="text1"/>
          <w:kern w:val="0"/>
          <w:sz w:val="24"/>
          <w:szCs w:val="24"/>
          <w14:textFill>
            <w14:solidFill>
              <w14:schemeClr w14:val="tx1"/>
            </w14:solidFill>
          </w14:textFill>
        </w:rPr>
        <w:t>资信技术）内容，无表格参考投标单位自行按顺编制并标注页码及目录表。</w:t>
      </w:r>
    </w:p>
    <w:p w14:paraId="1C48F7A1">
      <w:pPr>
        <w:snapToGrid w:val="0"/>
        <w:spacing w:before="156" w:beforeLines="50" w:after="50"/>
        <w:jc w:val="center"/>
        <w:rPr>
          <w:rFonts w:hint="eastAsia" w:ascii="仿宋" w:hAnsi="仿宋" w:eastAsia="仿宋" w:cs="仿宋"/>
          <w:b/>
          <w:szCs w:val="21"/>
        </w:rPr>
      </w:pPr>
    </w:p>
    <w:p w14:paraId="7FBC4042">
      <w:pPr>
        <w:snapToGrid w:val="0"/>
        <w:spacing w:before="156" w:beforeLines="50" w:after="50"/>
        <w:rPr>
          <w:rFonts w:hint="eastAsia" w:ascii="仿宋" w:hAnsi="仿宋" w:eastAsia="仿宋" w:cs="仿宋"/>
          <w:b/>
          <w:szCs w:val="21"/>
        </w:rPr>
      </w:pPr>
    </w:p>
    <w:p w14:paraId="6A4D2034">
      <w:pPr>
        <w:snapToGrid w:val="0"/>
        <w:spacing w:before="156" w:beforeLines="50" w:after="50"/>
        <w:rPr>
          <w:rFonts w:hint="eastAsia" w:ascii="仿宋" w:hAnsi="仿宋" w:eastAsia="仿宋" w:cs="仿宋"/>
          <w:b/>
          <w:szCs w:val="21"/>
        </w:rPr>
      </w:pPr>
    </w:p>
    <w:p w14:paraId="3EC5B2DB">
      <w:pPr>
        <w:snapToGrid w:val="0"/>
        <w:spacing w:before="156" w:beforeLines="50" w:after="50"/>
        <w:rPr>
          <w:rFonts w:hint="eastAsia" w:ascii="仿宋" w:hAnsi="仿宋" w:eastAsia="仿宋" w:cs="仿宋"/>
          <w:b/>
          <w:szCs w:val="21"/>
        </w:rPr>
      </w:pPr>
    </w:p>
    <w:p w14:paraId="510B49D2">
      <w:pPr>
        <w:snapToGrid w:val="0"/>
        <w:spacing w:before="156" w:beforeLines="50" w:after="50"/>
        <w:rPr>
          <w:rFonts w:hint="eastAsia" w:ascii="仿宋" w:hAnsi="仿宋" w:eastAsia="仿宋" w:cs="仿宋"/>
          <w:b/>
          <w:szCs w:val="21"/>
        </w:rPr>
      </w:pPr>
    </w:p>
    <w:p w14:paraId="22F15171">
      <w:pPr>
        <w:snapToGrid w:val="0"/>
        <w:spacing w:before="156" w:beforeLines="50" w:after="50"/>
        <w:rPr>
          <w:rFonts w:hint="eastAsia" w:ascii="仿宋" w:hAnsi="仿宋" w:eastAsia="仿宋" w:cs="仿宋"/>
          <w:b/>
          <w:szCs w:val="21"/>
        </w:rPr>
      </w:pPr>
    </w:p>
    <w:p w14:paraId="09E1444A">
      <w:pPr>
        <w:snapToGrid w:val="0"/>
        <w:spacing w:before="156" w:beforeLines="50" w:after="50"/>
        <w:rPr>
          <w:rFonts w:hint="eastAsia" w:ascii="仿宋" w:hAnsi="仿宋" w:eastAsia="仿宋" w:cs="仿宋"/>
          <w:b/>
          <w:szCs w:val="21"/>
        </w:rPr>
      </w:pPr>
    </w:p>
    <w:p w14:paraId="6DFCD8BD">
      <w:pPr>
        <w:snapToGrid w:val="0"/>
        <w:spacing w:before="156" w:beforeLines="50" w:after="50"/>
        <w:rPr>
          <w:rFonts w:hint="eastAsia" w:ascii="仿宋" w:hAnsi="仿宋" w:eastAsia="仿宋" w:cs="仿宋"/>
          <w:b/>
          <w:szCs w:val="21"/>
        </w:rPr>
      </w:pPr>
    </w:p>
    <w:p w14:paraId="1FA98761">
      <w:pPr>
        <w:snapToGrid w:val="0"/>
        <w:spacing w:before="156" w:beforeLines="50" w:after="50"/>
        <w:rPr>
          <w:rFonts w:hint="eastAsia" w:ascii="仿宋" w:hAnsi="仿宋" w:eastAsia="仿宋" w:cs="仿宋"/>
          <w:b/>
          <w:szCs w:val="21"/>
        </w:rPr>
      </w:pPr>
    </w:p>
    <w:p w14:paraId="530B0539">
      <w:pPr>
        <w:snapToGrid w:val="0"/>
        <w:spacing w:before="156" w:beforeLines="50" w:after="50"/>
        <w:rPr>
          <w:rFonts w:hint="eastAsia" w:ascii="仿宋" w:hAnsi="仿宋" w:eastAsia="仿宋" w:cs="仿宋"/>
          <w:b/>
          <w:szCs w:val="21"/>
        </w:rPr>
      </w:pPr>
    </w:p>
    <w:p w14:paraId="77DD6D9E">
      <w:pPr>
        <w:snapToGrid w:val="0"/>
        <w:spacing w:before="156" w:beforeLines="50" w:after="50"/>
        <w:rPr>
          <w:rFonts w:hint="eastAsia" w:ascii="仿宋" w:hAnsi="仿宋" w:eastAsia="仿宋" w:cs="仿宋"/>
          <w:b/>
          <w:szCs w:val="21"/>
        </w:rPr>
      </w:pPr>
    </w:p>
    <w:p w14:paraId="26B9528F">
      <w:pPr>
        <w:snapToGrid w:val="0"/>
        <w:spacing w:before="156" w:beforeLines="50" w:after="50"/>
        <w:rPr>
          <w:rFonts w:hint="eastAsia" w:ascii="仿宋" w:hAnsi="仿宋" w:eastAsia="仿宋" w:cs="仿宋"/>
          <w:b/>
          <w:szCs w:val="21"/>
        </w:rPr>
      </w:pPr>
    </w:p>
    <w:p w14:paraId="3BE311D8">
      <w:pPr>
        <w:snapToGrid w:val="0"/>
        <w:spacing w:before="156" w:beforeLines="50" w:after="50"/>
        <w:rPr>
          <w:rFonts w:hint="eastAsia" w:ascii="仿宋" w:hAnsi="仿宋" w:eastAsia="仿宋" w:cs="仿宋"/>
          <w:b/>
          <w:szCs w:val="21"/>
        </w:rPr>
      </w:pPr>
    </w:p>
    <w:p w14:paraId="1EC36E31">
      <w:pPr>
        <w:snapToGrid w:val="0"/>
        <w:spacing w:before="156" w:beforeLines="50" w:after="50"/>
        <w:rPr>
          <w:rFonts w:hint="eastAsia" w:ascii="仿宋" w:hAnsi="仿宋" w:eastAsia="仿宋" w:cs="仿宋"/>
          <w:b/>
          <w:szCs w:val="21"/>
        </w:rPr>
      </w:pPr>
    </w:p>
    <w:p w14:paraId="7837E52F">
      <w:pPr>
        <w:snapToGrid w:val="0"/>
        <w:spacing w:before="156" w:beforeLines="50" w:after="50"/>
        <w:rPr>
          <w:rFonts w:hint="eastAsia" w:ascii="仿宋" w:hAnsi="仿宋" w:eastAsia="仿宋" w:cs="仿宋"/>
          <w:b/>
          <w:szCs w:val="21"/>
        </w:rPr>
      </w:pPr>
    </w:p>
    <w:p w14:paraId="61CFEE65">
      <w:pPr>
        <w:snapToGrid w:val="0"/>
        <w:spacing w:before="156" w:beforeLines="50" w:after="50"/>
        <w:rPr>
          <w:rFonts w:hint="eastAsia" w:ascii="仿宋" w:hAnsi="仿宋" w:eastAsia="仿宋" w:cs="仿宋"/>
          <w:b/>
          <w:szCs w:val="21"/>
        </w:rPr>
      </w:pPr>
    </w:p>
    <w:p w14:paraId="2FDEDAFC">
      <w:pPr>
        <w:snapToGrid w:val="0"/>
        <w:spacing w:before="156" w:beforeLines="50" w:after="50"/>
        <w:rPr>
          <w:rFonts w:hint="eastAsia" w:ascii="仿宋" w:hAnsi="仿宋" w:eastAsia="仿宋" w:cs="仿宋"/>
          <w:b/>
          <w:szCs w:val="21"/>
        </w:rPr>
      </w:pPr>
    </w:p>
    <w:p w14:paraId="1ECC7687">
      <w:pPr>
        <w:snapToGrid w:val="0"/>
        <w:spacing w:before="156" w:beforeLines="50" w:after="50"/>
        <w:rPr>
          <w:rFonts w:hint="eastAsia" w:ascii="仿宋" w:hAnsi="仿宋" w:eastAsia="仿宋" w:cs="仿宋"/>
          <w:b/>
          <w:szCs w:val="21"/>
        </w:rPr>
      </w:pPr>
    </w:p>
    <w:p w14:paraId="309AE9AF">
      <w:pPr>
        <w:snapToGrid w:val="0"/>
        <w:spacing w:before="156" w:beforeLines="50" w:after="50"/>
        <w:rPr>
          <w:rFonts w:hint="eastAsia" w:ascii="仿宋" w:hAnsi="仿宋" w:eastAsia="仿宋" w:cs="仿宋"/>
          <w:b/>
          <w:szCs w:val="21"/>
        </w:rPr>
      </w:pPr>
    </w:p>
    <w:p w14:paraId="25E8BD09">
      <w:pPr>
        <w:snapToGrid w:val="0"/>
        <w:spacing w:before="156" w:beforeLines="50" w:after="50"/>
        <w:rPr>
          <w:rFonts w:hint="eastAsia" w:ascii="仿宋" w:hAnsi="仿宋" w:eastAsia="仿宋" w:cs="仿宋"/>
          <w:b/>
          <w:szCs w:val="21"/>
        </w:rPr>
      </w:pPr>
    </w:p>
    <w:p w14:paraId="7EBC0E80">
      <w:pPr>
        <w:snapToGrid w:val="0"/>
        <w:spacing w:before="156" w:beforeLines="50" w:after="50"/>
        <w:rPr>
          <w:rFonts w:hint="eastAsia" w:ascii="仿宋" w:hAnsi="仿宋" w:eastAsia="仿宋" w:cs="仿宋"/>
          <w:b/>
          <w:szCs w:val="21"/>
        </w:rPr>
      </w:pPr>
    </w:p>
    <w:p w14:paraId="5B6D66A8">
      <w:pPr>
        <w:snapToGrid w:val="0"/>
        <w:spacing w:before="156" w:beforeLines="50" w:after="50"/>
        <w:rPr>
          <w:rFonts w:hint="eastAsia" w:ascii="仿宋" w:hAnsi="仿宋" w:eastAsia="仿宋" w:cs="仿宋"/>
          <w:b/>
          <w:szCs w:val="21"/>
        </w:rPr>
      </w:pPr>
    </w:p>
    <w:p w14:paraId="67DC816D">
      <w:pPr>
        <w:snapToGrid w:val="0"/>
        <w:spacing w:before="156" w:beforeLines="50" w:after="50"/>
        <w:rPr>
          <w:rFonts w:hint="eastAsia" w:ascii="仿宋" w:hAnsi="仿宋" w:eastAsia="仿宋" w:cs="仿宋"/>
          <w:b/>
          <w:szCs w:val="21"/>
        </w:rPr>
      </w:pPr>
    </w:p>
    <w:p w14:paraId="366A31DA">
      <w:pPr>
        <w:snapToGrid w:val="0"/>
        <w:spacing w:before="156" w:beforeLines="50" w:after="50"/>
        <w:rPr>
          <w:rFonts w:hint="eastAsia" w:ascii="仿宋" w:hAnsi="仿宋" w:eastAsia="仿宋" w:cs="仿宋"/>
          <w:b/>
          <w:szCs w:val="21"/>
        </w:rPr>
      </w:pPr>
    </w:p>
    <w:p w14:paraId="359AD406">
      <w:pPr>
        <w:snapToGrid w:val="0"/>
        <w:spacing w:before="156" w:beforeLines="50" w:after="50"/>
        <w:rPr>
          <w:rFonts w:hint="eastAsia" w:ascii="仿宋" w:hAnsi="仿宋" w:eastAsia="仿宋" w:cs="仿宋"/>
          <w:b/>
          <w:szCs w:val="21"/>
        </w:rPr>
      </w:pPr>
    </w:p>
    <w:p w14:paraId="6646AC5B">
      <w:pPr>
        <w:pStyle w:val="12"/>
        <w:rPr>
          <w:rFonts w:hint="eastAsia" w:ascii="仿宋" w:hAnsi="仿宋" w:eastAsia="仿宋" w:cs="仿宋"/>
        </w:rPr>
      </w:pPr>
    </w:p>
    <w:p w14:paraId="336880A4">
      <w:pPr>
        <w:snapToGrid w:val="0"/>
        <w:spacing w:before="156" w:beforeLines="50" w:after="50"/>
        <w:rPr>
          <w:rFonts w:hint="eastAsia" w:ascii="仿宋" w:hAnsi="仿宋" w:eastAsia="仿宋" w:cs="仿宋"/>
          <w:b/>
          <w:szCs w:val="21"/>
        </w:rPr>
      </w:pPr>
    </w:p>
    <w:p w14:paraId="0EC8768F">
      <w:pPr>
        <w:snapToGrid w:val="0"/>
        <w:spacing w:before="156" w:beforeLines="50" w:after="50"/>
        <w:rPr>
          <w:rFonts w:hint="eastAsia" w:ascii="仿宋" w:hAnsi="仿宋" w:eastAsia="仿宋" w:cs="仿宋"/>
          <w:b/>
          <w:szCs w:val="21"/>
        </w:rPr>
      </w:pPr>
    </w:p>
    <w:p w14:paraId="0B1C9A2E">
      <w:pPr>
        <w:snapToGrid w:val="0"/>
        <w:spacing w:before="156" w:beforeLines="50" w:after="50"/>
        <w:rPr>
          <w:rFonts w:hint="eastAsia" w:ascii="仿宋" w:hAnsi="仿宋" w:eastAsia="仿宋" w:cs="仿宋"/>
          <w:b/>
          <w:szCs w:val="21"/>
        </w:rPr>
      </w:pPr>
    </w:p>
    <w:p w14:paraId="3F4B2F4C">
      <w:pPr>
        <w:snapToGrid w:val="0"/>
        <w:spacing w:before="156" w:beforeLines="50" w:after="50"/>
        <w:rPr>
          <w:rFonts w:hint="eastAsia" w:ascii="仿宋" w:hAnsi="仿宋" w:eastAsia="仿宋" w:cs="仿宋"/>
          <w:b/>
          <w:szCs w:val="21"/>
        </w:rPr>
      </w:pPr>
    </w:p>
    <w:p w14:paraId="3D809172">
      <w:pPr>
        <w:snapToGrid w:val="0"/>
        <w:spacing w:before="156" w:beforeLines="50" w:after="50"/>
        <w:rPr>
          <w:rFonts w:hint="eastAsia" w:ascii="仿宋" w:hAnsi="仿宋" w:eastAsia="仿宋" w:cs="仿宋"/>
          <w:b/>
          <w:szCs w:val="21"/>
        </w:rPr>
      </w:pPr>
    </w:p>
    <w:p w14:paraId="29F03C82">
      <w:pPr>
        <w:snapToGrid w:val="0"/>
        <w:jc w:val="center"/>
        <w:rPr>
          <w:rFonts w:hint="eastAsia" w:ascii="仿宋" w:hAnsi="仿宋" w:eastAsia="仿宋" w:cs="仿宋"/>
          <w:sz w:val="48"/>
          <w:szCs w:val="48"/>
        </w:rPr>
      </w:pPr>
      <w:r>
        <w:rPr>
          <w:rFonts w:hint="eastAsia" w:ascii="仿宋" w:hAnsi="仿宋" w:eastAsia="仿宋" w:cs="仿宋"/>
          <w:sz w:val="48"/>
          <w:szCs w:val="48"/>
        </w:rPr>
        <w:t>投标文件</w:t>
      </w:r>
    </w:p>
    <w:p w14:paraId="77668017">
      <w:pPr>
        <w:pStyle w:val="41"/>
        <w:rPr>
          <w:rFonts w:hint="eastAsia" w:ascii="仿宋" w:hAnsi="仿宋" w:eastAsia="仿宋" w:cs="仿宋"/>
        </w:rPr>
      </w:pPr>
    </w:p>
    <w:p w14:paraId="5188654E">
      <w:pPr>
        <w:pStyle w:val="45"/>
        <w:jc w:val="center"/>
        <w:rPr>
          <w:rFonts w:hint="eastAsia" w:ascii="仿宋" w:hAnsi="仿宋" w:eastAsia="仿宋" w:cs="仿宋"/>
        </w:rPr>
      </w:pPr>
      <w:r>
        <w:rPr>
          <w:rFonts w:hint="eastAsia" w:ascii="仿宋" w:hAnsi="仿宋" w:eastAsia="仿宋" w:cs="仿宋"/>
          <w:b/>
          <w:bCs/>
          <w:color w:val="000000" w:themeColor="text1"/>
          <w:sz w:val="36"/>
          <w14:textFill>
            <w14:solidFill>
              <w14:schemeClr w14:val="tx1"/>
            </w14:solidFill>
          </w14:textFill>
        </w:rPr>
        <w:t>（商务报价文件）</w:t>
      </w:r>
    </w:p>
    <w:p w14:paraId="583CF88A">
      <w:pPr>
        <w:snapToGrid w:val="0"/>
        <w:spacing w:before="156" w:beforeLines="50" w:after="50"/>
        <w:rPr>
          <w:rFonts w:hint="eastAsia" w:ascii="仿宋" w:hAnsi="仿宋" w:eastAsia="仿宋" w:cs="仿宋"/>
          <w:bCs/>
          <w:szCs w:val="21"/>
        </w:rPr>
      </w:pPr>
    </w:p>
    <w:p w14:paraId="7C7E509F">
      <w:pPr>
        <w:snapToGrid w:val="0"/>
        <w:spacing w:line="480" w:lineRule="exact"/>
        <w:rPr>
          <w:rFonts w:hint="eastAsia" w:ascii="仿宋" w:hAnsi="仿宋" w:eastAsia="仿宋" w:cs="仿宋"/>
          <w:bCs/>
          <w:szCs w:val="21"/>
        </w:rPr>
      </w:pPr>
    </w:p>
    <w:p w14:paraId="52E705D9">
      <w:pPr>
        <w:tabs>
          <w:tab w:val="left" w:pos="2100"/>
        </w:tabs>
        <w:snapToGrid w:val="0"/>
        <w:spacing w:before="156" w:beforeLines="50" w:after="156" w:afterLines="50" w:line="840" w:lineRule="exact"/>
        <w:rPr>
          <w:rFonts w:hint="eastAsia" w:ascii="仿宋" w:hAnsi="仿宋" w:eastAsia="仿宋" w:cs="仿宋"/>
          <w:bCs/>
          <w:sz w:val="28"/>
          <w:szCs w:val="28"/>
          <w:u w:val="single"/>
        </w:rPr>
      </w:pPr>
      <w:r>
        <w:rPr>
          <w:rFonts w:hint="eastAsia" w:ascii="仿宋" w:hAnsi="仿宋" w:eastAsia="仿宋" w:cs="仿宋"/>
          <w:bCs/>
          <w:sz w:val="28"/>
          <w:szCs w:val="28"/>
        </w:rPr>
        <w:t>项目名称：</w:t>
      </w:r>
      <w:r>
        <w:rPr>
          <w:rFonts w:hint="eastAsia" w:ascii="仿宋" w:hAnsi="仿宋" w:eastAsia="仿宋" w:cs="仿宋"/>
          <w:bCs/>
          <w:sz w:val="28"/>
          <w:szCs w:val="28"/>
          <w:u w:val="single"/>
          <w:lang w:eastAsia="zh-CN"/>
        </w:rPr>
        <w:t>2025年年度-2028年半年度发债年报审计服务采购项目</w:t>
      </w:r>
      <w:r>
        <w:rPr>
          <w:rFonts w:hint="eastAsia" w:ascii="仿宋" w:hAnsi="仿宋" w:eastAsia="仿宋" w:cs="仿宋"/>
          <w:bCs/>
          <w:sz w:val="28"/>
          <w:szCs w:val="28"/>
          <w:u w:val="single"/>
          <w:lang w:val="en-US" w:eastAsia="zh-CN"/>
        </w:rPr>
        <w:t xml:space="preserve">                                           </w:t>
      </w:r>
    </w:p>
    <w:p w14:paraId="3BB4FE38">
      <w:pPr>
        <w:snapToGrid w:val="0"/>
        <w:spacing w:before="156" w:beforeLines="50" w:after="156" w:afterLines="50" w:line="840" w:lineRule="exact"/>
        <w:rPr>
          <w:rFonts w:hint="eastAsia" w:ascii="仿宋" w:hAnsi="仿宋" w:eastAsia="仿宋" w:cs="仿宋"/>
          <w:bCs/>
          <w:sz w:val="28"/>
          <w:szCs w:val="28"/>
        </w:rPr>
      </w:pP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 xml:space="preserve">                                  </w:t>
      </w:r>
    </w:p>
    <w:p w14:paraId="37D9E2F1">
      <w:pPr>
        <w:snapToGrid w:val="0"/>
        <w:spacing w:before="156" w:beforeLines="50" w:after="156" w:afterLines="50" w:line="840" w:lineRule="exact"/>
        <w:rPr>
          <w:rFonts w:hint="eastAsia"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（盖章）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bCs/>
          <w:sz w:val="28"/>
          <w:szCs w:val="28"/>
        </w:rPr>
        <w:t xml:space="preserve">                                  </w:t>
      </w:r>
    </w:p>
    <w:p w14:paraId="2EB6DC72">
      <w:pPr>
        <w:pStyle w:val="41"/>
        <w:spacing w:line="8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 xml:space="preserve">法定代表人：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（签字或盖章）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bCs/>
          <w:sz w:val="28"/>
          <w:szCs w:val="28"/>
        </w:rPr>
        <w:t xml:space="preserve">  </w:t>
      </w:r>
    </w:p>
    <w:p w14:paraId="4A273DC1">
      <w:pPr>
        <w:snapToGrid w:val="0"/>
        <w:spacing w:before="156" w:beforeLines="50" w:after="50" w:line="840" w:lineRule="exact"/>
        <w:jc w:val="left"/>
        <w:rPr>
          <w:rFonts w:hint="eastAsia" w:ascii="仿宋" w:hAnsi="仿宋" w:eastAsia="仿宋" w:cs="仿宋"/>
          <w:sz w:val="28"/>
          <w:szCs w:val="28"/>
        </w:rPr>
      </w:pPr>
    </w:p>
    <w:p w14:paraId="31ED4FF1">
      <w:pPr>
        <w:snapToGrid w:val="0"/>
        <w:spacing w:before="156" w:beforeLines="50" w:after="50" w:line="840" w:lineRule="exact"/>
        <w:jc w:val="left"/>
        <w:rPr>
          <w:rFonts w:hint="eastAsia" w:ascii="仿宋" w:hAnsi="仿宋" w:eastAsia="仿宋" w:cs="仿宋"/>
          <w:sz w:val="28"/>
          <w:szCs w:val="28"/>
        </w:rPr>
      </w:pPr>
    </w:p>
    <w:p w14:paraId="200DBEAB">
      <w:pPr>
        <w:pStyle w:val="41"/>
        <w:ind w:left="0" w:firstLine="0"/>
        <w:rPr>
          <w:rFonts w:hint="eastAsia" w:ascii="仿宋" w:hAnsi="仿宋" w:eastAsia="仿宋" w:cs="仿宋"/>
        </w:rPr>
      </w:pPr>
    </w:p>
    <w:p w14:paraId="3775019D">
      <w:pPr>
        <w:snapToGrid w:val="0"/>
        <w:spacing w:before="156" w:beforeLines="50" w:after="50"/>
        <w:jc w:val="left"/>
        <w:rPr>
          <w:rFonts w:hint="eastAsia" w:ascii="仿宋" w:hAnsi="仿宋" w:eastAsia="仿宋" w:cs="仿宋"/>
          <w:sz w:val="28"/>
          <w:szCs w:val="28"/>
        </w:rPr>
      </w:pPr>
    </w:p>
    <w:p w14:paraId="138B6EC6">
      <w:pPr>
        <w:pStyle w:val="19"/>
        <w:rPr>
          <w:rFonts w:hint="eastAsia" w:ascii="仿宋" w:hAnsi="仿宋" w:eastAsia="仿宋" w:cs="仿宋"/>
          <w:sz w:val="28"/>
          <w:szCs w:val="28"/>
        </w:rPr>
      </w:pPr>
    </w:p>
    <w:p w14:paraId="72A8A30C">
      <w:pPr>
        <w:rPr>
          <w:rFonts w:hint="eastAsia" w:ascii="仿宋" w:hAnsi="仿宋" w:eastAsia="仿宋" w:cs="仿宋"/>
          <w:sz w:val="28"/>
          <w:szCs w:val="28"/>
        </w:rPr>
      </w:pPr>
    </w:p>
    <w:p w14:paraId="3E04A33E">
      <w:pPr>
        <w:pStyle w:val="19"/>
        <w:rPr>
          <w:rFonts w:hint="eastAsia" w:ascii="仿宋" w:hAnsi="仿宋" w:eastAsia="仿宋" w:cs="仿宋"/>
          <w:sz w:val="21"/>
          <w:szCs w:val="24"/>
        </w:rPr>
      </w:pPr>
    </w:p>
    <w:p w14:paraId="321088AF">
      <w:pPr>
        <w:rPr>
          <w:rFonts w:hint="eastAsia" w:ascii="仿宋" w:hAnsi="仿宋" w:eastAsia="仿宋" w:cs="仿宋"/>
          <w:sz w:val="21"/>
          <w:szCs w:val="24"/>
        </w:rPr>
      </w:pPr>
    </w:p>
    <w:p w14:paraId="73B4DA9D">
      <w:pPr>
        <w:rPr>
          <w:rFonts w:hint="eastAsia" w:ascii="仿宋" w:hAnsi="仿宋" w:eastAsia="仿宋" w:cs="仿宋"/>
          <w:b/>
          <w:snapToGrid/>
          <w:sz w:val="32"/>
          <w:szCs w:val="32"/>
          <w:lang w:val="en-US" w:eastAsia="zh-CN"/>
        </w:rPr>
      </w:pPr>
      <w:r>
        <w:rPr>
          <w:rFonts w:hint="eastAsia" w:ascii="仿宋" w:hAnsi="仿宋" w:eastAsia="仿宋" w:cs="仿宋"/>
          <w:b/>
          <w:snapToGrid/>
          <w:sz w:val="32"/>
          <w:szCs w:val="32"/>
          <w:lang w:val="en-US" w:eastAsia="zh-CN"/>
        </w:rPr>
        <w:br w:type="page"/>
      </w:r>
    </w:p>
    <w:p w14:paraId="7642570A">
      <w:pPr>
        <w:pStyle w:val="14"/>
        <w:spacing w:line="560" w:lineRule="exact"/>
        <w:jc w:val="center"/>
        <w:rPr>
          <w:rFonts w:hint="eastAsia" w:ascii="仿宋" w:hAnsi="仿宋" w:eastAsia="仿宋" w:cs="仿宋"/>
          <w:b/>
          <w:snapToGrid/>
          <w:sz w:val="32"/>
          <w:szCs w:val="32"/>
          <w:lang w:val="en-US" w:eastAsia="zh-CN"/>
        </w:rPr>
        <w:sectPr>
          <w:pgSz w:w="11906" w:h="16838"/>
          <w:pgMar w:top="680" w:right="1304" w:bottom="680" w:left="1417" w:header="851" w:footer="992" w:gutter="0"/>
          <w:cols w:space="0" w:num="1"/>
          <w:docGrid w:type="lines" w:linePitch="312" w:charSpace="0"/>
        </w:sectPr>
      </w:pPr>
    </w:p>
    <w:p w14:paraId="4E42502E">
      <w:pPr>
        <w:pStyle w:val="14"/>
        <w:spacing w:line="560" w:lineRule="exact"/>
        <w:jc w:val="center"/>
        <w:rPr>
          <w:rFonts w:hint="eastAsia" w:ascii="仿宋" w:hAnsi="仿宋" w:eastAsia="仿宋" w:cs="仿宋"/>
          <w:b/>
          <w:snapToGrid/>
          <w:sz w:val="32"/>
          <w:szCs w:val="32"/>
          <w:lang w:val="en-US" w:eastAsia="zh-CN"/>
        </w:rPr>
      </w:pPr>
      <w:r>
        <w:rPr>
          <w:rFonts w:hint="eastAsia" w:ascii="仿宋" w:hAnsi="仿宋" w:eastAsia="仿宋" w:cs="仿宋"/>
          <w:b/>
          <w:snapToGrid/>
          <w:sz w:val="32"/>
          <w:szCs w:val="32"/>
          <w:lang w:val="en-US" w:eastAsia="zh-CN"/>
        </w:rPr>
        <w:t>开标一览表</w:t>
      </w:r>
    </w:p>
    <w:p w14:paraId="3001F633">
      <w:pPr>
        <w:spacing w:line="50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rPr>
        <w:t>项目名称：</w:t>
      </w:r>
      <w:r>
        <w:rPr>
          <w:rFonts w:hint="eastAsia" w:ascii="仿宋" w:hAnsi="仿宋" w:eastAsia="仿宋" w:cs="仿宋"/>
          <w:sz w:val="24"/>
          <w:lang w:val="en-US" w:eastAsia="zh-CN"/>
        </w:rPr>
        <w:t xml:space="preserve">                                                                                 </w:t>
      </w:r>
    </w:p>
    <w:p w14:paraId="508795FF">
      <w:pPr>
        <w:spacing w:line="5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sz w:val="24"/>
        </w:rPr>
        <w:t>项目编号：</w:t>
      </w:r>
    </w:p>
    <w:tbl>
      <w:tblPr>
        <w:tblStyle w:val="26"/>
        <w:tblpPr w:leftFromText="180" w:rightFromText="180" w:vertAnchor="text" w:horzAnchor="page" w:tblpX="1261" w:tblpY="95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1230"/>
        <w:gridCol w:w="3913"/>
        <w:gridCol w:w="735"/>
        <w:gridCol w:w="5760"/>
        <w:gridCol w:w="1517"/>
        <w:gridCol w:w="850"/>
      </w:tblGrid>
      <w:tr w14:paraId="1612E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14:paraId="6EA48A5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7886EE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提供服务会计事务所要求</w:t>
            </w:r>
          </w:p>
        </w:tc>
        <w:tc>
          <w:tcPr>
            <w:tcW w:w="3913" w:type="dxa"/>
            <w:tcBorders>
              <w:top w:val="single" w:color="000000" w:sz="4" w:space="0"/>
              <w:left w:val="single" w:color="000000" w:sz="4" w:space="0"/>
              <w:bottom w:val="single" w:color="000000" w:sz="4" w:space="0"/>
              <w:right w:val="single" w:color="000000" w:sz="4" w:space="0"/>
            </w:tcBorders>
            <w:noWrap w:val="0"/>
            <w:vAlign w:val="center"/>
          </w:tcPr>
          <w:p w14:paraId="31C056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服务范围</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CAF85B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服务年限</w:t>
            </w:r>
          </w:p>
        </w:tc>
        <w:tc>
          <w:tcPr>
            <w:tcW w:w="7277" w:type="dxa"/>
            <w:gridSpan w:val="2"/>
            <w:tcBorders>
              <w:top w:val="single" w:color="000000" w:sz="4" w:space="0"/>
              <w:left w:val="single" w:color="000000" w:sz="4" w:space="0"/>
              <w:bottom w:val="single" w:color="000000" w:sz="4" w:space="0"/>
              <w:right w:val="single" w:color="000000" w:sz="4" w:space="0"/>
            </w:tcBorders>
            <w:noWrap w:val="0"/>
            <w:vAlign w:val="center"/>
          </w:tcPr>
          <w:p w14:paraId="2B87665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962FD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w:t>
            </w:r>
          </w:p>
        </w:tc>
      </w:tr>
      <w:tr w14:paraId="18205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4" w:hRule="atLeast"/>
        </w:trPr>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7F1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0BADE9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证券所总所</w:t>
            </w:r>
          </w:p>
        </w:tc>
        <w:tc>
          <w:tcPr>
            <w:tcW w:w="3913" w:type="dxa"/>
            <w:tcBorders>
              <w:top w:val="single" w:color="000000" w:sz="4" w:space="0"/>
              <w:left w:val="single" w:color="000000" w:sz="4" w:space="0"/>
              <w:bottom w:val="single" w:color="000000" w:sz="4" w:space="0"/>
              <w:right w:val="single" w:color="000000" w:sz="4" w:space="0"/>
            </w:tcBorders>
            <w:noWrap w:val="0"/>
            <w:vAlign w:val="center"/>
          </w:tcPr>
          <w:p w14:paraId="7E056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总所出具发行债券及债券披露用年度合并财务报告：常山县常投控股有限公司、常山县国有资产投资运营有限责任公司、常山县城市投资集团有限公司、常山县常隆科创产业集团有限公司、常山县农村投资集团有限公司、常山县汇聚油茶产业发展有限公司、常山工业发展集团有限公司及常山工控公司（暂定名）等八家公司的年度合并财务报告。</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61D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3年</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333BD8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（一）总所出具：常控、 国投、城投、常隆科创、农投、汇聚油茶、工业及工控等八家公司发行债券及债券披露用2025年、2026年及2027年度合并财务报告，最高限价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万元/年。（其中，常控部分限价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万元/年，国投部分限价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万元/年，城投部分限价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 xml:space="preserve">万元/年，常隆科创部分限价 </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万元/年，农投部分限价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 xml:space="preserve"> 万元/年，汇聚油茶部分限价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万元/年，工业部分限价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 xml:space="preserve">万元/年，工控部分限价 </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1F726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single"/>
                <w:lang w:val="en-US" w:eastAsia="zh-CN" w:bidi="ar"/>
              </w:rPr>
              <w:t xml:space="preserve">     万元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（根据实际服务内容是否发生，据实结算。）</w:t>
            </w:r>
          </w:p>
        </w:tc>
        <w:tc>
          <w:tcPr>
            <w:tcW w:w="850" w:type="dxa"/>
            <w:vMerge w:val="restart"/>
            <w:tcBorders>
              <w:top w:val="single" w:color="000000" w:sz="4" w:space="0"/>
              <w:left w:val="single" w:color="000000" w:sz="4" w:space="0"/>
              <w:bottom w:val="single" w:color="000000" w:sz="4" w:space="0"/>
              <w:right w:val="single" w:color="000000" w:sz="4" w:space="0"/>
            </w:tcBorders>
            <w:noWrap/>
            <w:vAlign w:val="center"/>
          </w:tcPr>
          <w:p w14:paraId="0C3F7BD8">
            <w:pPr>
              <w:keepNext w:val="0"/>
              <w:keepLines w:val="0"/>
              <w:widowControl/>
              <w:suppressLineNumbers w:val="0"/>
              <w:jc w:val="both"/>
              <w:textAlignment w:val="center"/>
              <w:rPr>
                <w:rFonts w:hint="eastAsia" w:ascii="宋体" w:hAnsi="宋体" w:eastAsia="宋体" w:cs="宋体"/>
                <w:i w:val="0"/>
                <w:iCs w:val="0"/>
                <w:color w:val="000000"/>
                <w:sz w:val="21"/>
                <w:szCs w:val="21"/>
                <w:u w:val="single"/>
                <w:lang w:val="en-US" w:eastAsia="zh-CN"/>
              </w:rPr>
            </w:pPr>
            <w:r>
              <w:rPr>
                <w:rFonts w:hint="eastAsia" w:ascii="宋体" w:hAnsi="宋体" w:eastAsia="宋体" w:cs="宋体"/>
                <w:i w:val="0"/>
                <w:iCs w:val="0"/>
                <w:color w:val="000000"/>
                <w:sz w:val="21"/>
                <w:szCs w:val="21"/>
                <w:u w:val="single"/>
                <w:lang w:val="en-US" w:eastAsia="zh-CN"/>
              </w:rPr>
              <w:t xml:space="preserve">    万元</w:t>
            </w:r>
          </w:p>
        </w:tc>
      </w:tr>
      <w:tr w14:paraId="15D40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7AF95">
            <w:pPr>
              <w:jc w:val="center"/>
              <w:rPr>
                <w:rFonts w:hint="eastAsia" w:ascii="宋体" w:hAnsi="宋体" w:eastAsia="宋体" w:cs="宋体"/>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93FDB1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证券所分所</w:t>
            </w:r>
          </w:p>
        </w:tc>
        <w:tc>
          <w:tcPr>
            <w:tcW w:w="3913" w:type="dxa"/>
            <w:tcBorders>
              <w:top w:val="single" w:color="000000" w:sz="4" w:space="0"/>
              <w:left w:val="single" w:color="000000" w:sz="4" w:space="0"/>
              <w:bottom w:val="single" w:color="000000" w:sz="4" w:space="0"/>
              <w:right w:val="single" w:color="000000" w:sz="4" w:space="0"/>
            </w:tcBorders>
            <w:noWrap w:val="0"/>
            <w:vAlign w:val="center"/>
          </w:tcPr>
          <w:p w14:paraId="29520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（二）分所出具年度合并范围内所有需要审计报告公司的单体财务报告。</w:t>
            </w: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9B1B0">
            <w:pPr>
              <w:jc w:val="center"/>
              <w:rPr>
                <w:rFonts w:hint="eastAsia" w:ascii="宋体" w:hAnsi="宋体" w:eastAsia="宋体" w:cs="宋体"/>
                <w:i w:val="0"/>
                <w:iCs w:val="0"/>
                <w:color w:val="000000"/>
                <w:sz w:val="21"/>
                <w:szCs w:val="21"/>
                <w:u w:val="none"/>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3C04BE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（二）分所出具：常控、 国投、城投、常隆科创、农投、汇聚油茶、工业及工控等八家公司发行债券及债券披露用2025年、2026年及2027年度单体财务报告，最高限价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万元/年。（其中，常控部分限价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万元/年，国投部分限价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万元/年，城投部分限价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万元/年，常隆科创部分限价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万元/年，农投部分限价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万元/年，汇聚油茶部分限价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万元/年，工业部分限价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万元/年，工控部分限价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1DD00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single"/>
                <w:lang w:val="en-US" w:eastAsia="zh-CN" w:bidi="ar"/>
              </w:rPr>
              <w:t xml:space="preserve">    万元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（根据实际服务内容是否发生，据实结算。）</w:t>
            </w:r>
          </w:p>
        </w:tc>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2757CD0D">
            <w:pPr>
              <w:jc w:val="center"/>
              <w:rPr>
                <w:rFonts w:hint="eastAsia" w:ascii="宋体" w:hAnsi="宋体" w:eastAsia="宋体" w:cs="宋体"/>
                <w:i w:val="0"/>
                <w:iCs w:val="0"/>
                <w:color w:val="000000"/>
                <w:sz w:val="21"/>
                <w:szCs w:val="21"/>
                <w:u w:val="none"/>
              </w:rPr>
            </w:pPr>
          </w:p>
        </w:tc>
      </w:tr>
      <w:tr w14:paraId="1E15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0" w:hRule="atLeast"/>
        </w:trPr>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60D84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E6F296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无要求</w:t>
            </w:r>
          </w:p>
        </w:tc>
        <w:tc>
          <w:tcPr>
            <w:tcW w:w="3913" w:type="dxa"/>
            <w:tcBorders>
              <w:top w:val="single" w:color="000000" w:sz="4" w:space="0"/>
              <w:left w:val="single" w:color="000000" w:sz="4" w:space="0"/>
              <w:bottom w:val="single" w:color="000000" w:sz="4" w:space="0"/>
              <w:right w:val="single" w:color="000000" w:sz="4" w:space="0"/>
            </w:tcBorders>
            <w:noWrap w:val="0"/>
            <w:vAlign w:val="center"/>
          </w:tcPr>
          <w:p w14:paraId="0554DD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（三）出具各子公司年度合并及单体财务报告（列明细）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1A87BA23">
            <w:pPr>
              <w:jc w:val="center"/>
              <w:rPr>
                <w:rFonts w:hint="eastAsia" w:ascii="宋体" w:hAnsi="宋体" w:eastAsia="宋体" w:cs="宋体"/>
                <w:i w:val="0"/>
                <w:iCs w:val="0"/>
                <w:color w:val="000000"/>
                <w:sz w:val="21"/>
                <w:szCs w:val="21"/>
                <w:u w:val="none"/>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1332B0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（三） 国投、城投、农投、工业等四家子公司2025年、2026年及2027年度单体财务报告，最高限价 </w:t>
            </w:r>
            <w:r>
              <w:rPr>
                <w:rFonts w:hint="eastAsia" w:ascii="宋体" w:hAnsi="宋体" w:eastAsia="宋体" w:cs="宋体"/>
                <w:i w:val="0"/>
                <w:iCs w:val="0"/>
                <w:color w:val="000000"/>
                <w:kern w:val="0"/>
                <w:sz w:val="21"/>
                <w:szCs w:val="21"/>
                <w:u w:val="none"/>
                <w:lang w:val="en-US" w:eastAsia="zh-CN" w:bidi="ar"/>
              </w:rPr>
              <w:br w:type="textWrapping"/>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万元/年。（其中，常控部分限价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万元/年，国投部分限价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万元/年，城投部分限价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万元/年，常隆科创部分限价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万元/年，农投部分限价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万元/年，汇聚油茶部分限价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万元/年，工业部分限价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万元/年，工控部分限价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0BA31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single"/>
                <w:lang w:val="en-US" w:eastAsia="zh-CN" w:bidi="ar"/>
              </w:rPr>
              <w:t xml:space="preserve">    万元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（根据实际服务内容是否发生，据实结算。）</w:t>
            </w:r>
          </w:p>
        </w:tc>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5528CB5D">
            <w:pPr>
              <w:jc w:val="center"/>
              <w:rPr>
                <w:rFonts w:hint="eastAsia" w:ascii="宋体" w:hAnsi="宋体" w:eastAsia="宋体" w:cs="宋体"/>
                <w:i w:val="0"/>
                <w:iCs w:val="0"/>
                <w:color w:val="000000"/>
                <w:sz w:val="21"/>
                <w:szCs w:val="21"/>
                <w:u w:val="none"/>
              </w:rPr>
            </w:pPr>
          </w:p>
        </w:tc>
      </w:tr>
      <w:tr w14:paraId="3AA1A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5"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62989">
            <w:pPr>
              <w:jc w:val="center"/>
              <w:rPr>
                <w:rFonts w:hint="eastAsia" w:ascii="宋体" w:hAnsi="宋体" w:eastAsia="宋体" w:cs="宋体"/>
                <w:b/>
                <w:bCs/>
                <w:i w:val="0"/>
                <w:iCs w:val="0"/>
                <w:color w:val="000000"/>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1543A7">
            <w:pPr>
              <w:jc w:val="center"/>
              <w:rPr>
                <w:rFonts w:hint="eastAsia" w:ascii="宋体" w:hAnsi="宋体" w:eastAsia="宋体" w:cs="宋体"/>
                <w:b/>
                <w:bCs/>
                <w:i w:val="0"/>
                <w:iCs w:val="0"/>
                <w:color w:val="000000"/>
                <w:sz w:val="21"/>
                <w:szCs w:val="21"/>
                <w:u w:val="none"/>
              </w:rPr>
            </w:pPr>
          </w:p>
        </w:tc>
        <w:tc>
          <w:tcPr>
            <w:tcW w:w="3913" w:type="dxa"/>
            <w:tcBorders>
              <w:top w:val="single" w:color="000000" w:sz="4" w:space="0"/>
              <w:left w:val="single" w:color="000000" w:sz="4" w:space="0"/>
              <w:bottom w:val="single" w:color="000000" w:sz="4" w:space="0"/>
              <w:right w:val="single" w:color="000000" w:sz="4" w:space="0"/>
            </w:tcBorders>
            <w:noWrap w:val="0"/>
            <w:vAlign w:val="center"/>
          </w:tcPr>
          <w:p w14:paraId="0F39A6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出具发行债券及债券披露用半年度合并财务报表、财务报表附注及科目明细：常山县常投控股有限公司、常山县国有资产投资运营有限责任公司、常山县城市投资集团有限公司、常山县常隆科创产业集团有限公司、常山县农村投资集团有限公司、常山县汇聚油茶产业发展有限公司、常山工业发展集团有限公司及常山工控公司（暂定名）等八家公司的半年度合并财务报表、财务报表附注及科目明细。</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14:paraId="6CFEE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3年</w:t>
            </w: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63C16E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(四）常控、 国投、城投、常隆科创、农投、汇聚油茶、工业及工控等八家公司发行债券及债券披露用2026年、2027年及2028年度半年度合并报表，最高限价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万元/年。（其中，常控部分限价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万元/年，国投部分限价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万元/年，城投部分限价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万元/年，常隆科创部分限价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万元/年，农投部分限价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万元/年，汇聚油茶部分限价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 xml:space="preserve"> 万元/年，工业部分限价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万元/年），工控部分限价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3F7D4C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single"/>
                <w:lang w:val="en-US" w:eastAsia="zh-CN" w:bidi="ar"/>
              </w:rPr>
              <w:t xml:space="preserve">    万元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（根据实际服务内容是否发生，据实结算。）</w:t>
            </w:r>
          </w:p>
        </w:tc>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0492BE06">
            <w:pPr>
              <w:jc w:val="center"/>
              <w:rPr>
                <w:rFonts w:hint="eastAsia" w:ascii="宋体" w:hAnsi="宋体" w:eastAsia="宋体" w:cs="宋体"/>
                <w:i w:val="0"/>
                <w:iCs w:val="0"/>
                <w:color w:val="000000"/>
                <w:sz w:val="21"/>
                <w:szCs w:val="21"/>
                <w:u w:val="none"/>
              </w:rPr>
            </w:pPr>
          </w:p>
        </w:tc>
      </w:tr>
      <w:tr w14:paraId="1285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5" w:hRule="atLeast"/>
        </w:trPr>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B061F4">
            <w:pPr>
              <w:jc w:val="center"/>
              <w:rPr>
                <w:rFonts w:hint="eastAsia" w:ascii="宋体" w:hAnsi="宋体" w:eastAsia="宋体" w:cs="宋体"/>
                <w:b/>
                <w:bCs/>
                <w:i w:val="0"/>
                <w:iCs w:val="0"/>
                <w:color w:val="000000"/>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7C9FB">
            <w:pPr>
              <w:jc w:val="center"/>
              <w:rPr>
                <w:rFonts w:hint="eastAsia" w:ascii="宋体" w:hAnsi="宋体" w:eastAsia="宋体" w:cs="宋体"/>
                <w:b/>
                <w:bCs/>
                <w:i w:val="0"/>
                <w:iCs w:val="0"/>
                <w:color w:val="000000"/>
                <w:sz w:val="21"/>
                <w:szCs w:val="21"/>
                <w:u w:val="none"/>
              </w:rPr>
            </w:pPr>
          </w:p>
        </w:tc>
        <w:tc>
          <w:tcPr>
            <w:tcW w:w="3913" w:type="dxa"/>
            <w:tcBorders>
              <w:top w:val="single" w:color="000000" w:sz="4" w:space="0"/>
              <w:left w:val="single" w:color="000000" w:sz="4" w:space="0"/>
              <w:bottom w:val="single" w:color="000000" w:sz="4" w:space="0"/>
              <w:right w:val="single" w:color="000000" w:sz="4" w:space="0"/>
            </w:tcBorders>
            <w:noWrap w:val="0"/>
            <w:vAlign w:val="center"/>
          </w:tcPr>
          <w:p w14:paraId="4CE5C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出具发行债券及债券披露用季度合并财务报表、财务报表附注及科目明细：常山县常投控股有限公司、常山县国有资产投资运营有限责任公司、常山县城市投资集团有限公司、常山县常隆科创产业集团有限公司、常山县农村投资集团有限公司、常山县汇聚油茶产业发展有限公司、常山工业发展集团有限公司及常山工控公司（暂定名）等八家公司季度的合并财务报表、财务报表附注及科目明细。</w:t>
            </w: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744CFB">
            <w:pPr>
              <w:jc w:val="center"/>
              <w:rPr>
                <w:rFonts w:hint="eastAsia" w:ascii="宋体" w:hAnsi="宋体" w:eastAsia="宋体" w:cs="宋体"/>
                <w:i w:val="0"/>
                <w:iCs w:val="0"/>
                <w:color w:val="000000"/>
                <w:sz w:val="21"/>
                <w:szCs w:val="21"/>
                <w:u w:val="none"/>
              </w:rPr>
            </w:pPr>
          </w:p>
        </w:tc>
        <w:tc>
          <w:tcPr>
            <w:tcW w:w="5760" w:type="dxa"/>
            <w:tcBorders>
              <w:top w:val="single" w:color="000000" w:sz="4" w:space="0"/>
              <w:left w:val="single" w:color="000000" w:sz="4" w:space="0"/>
              <w:bottom w:val="single" w:color="000000" w:sz="4" w:space="0"/>
              <w:right w:val="single" w:color="000000" w:sz="4" w:space="0"/>
            </w:tcBorders>
            <w:noWrap w:val="0"/>
            <w:vAlign w:val="center"/>
          </w:tcPr>
          <w:p w14:paraId="62DA7F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(五）常控、 国投、城投、常隆科创、农投、汇聚油茶、工业及工控等八家公司发行债券及债券披露用2026年、2027年及2028年度季度合并报表，最高限价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万元/次。（其中，常控部分限价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万元/年，国投部分限价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万元/年，城投部分限价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万元/年，常隆科创部分限价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万元/年，农投部分限价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万元/年，汇聚油茶部分限价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 xml:space="preserve"> 万元/年，工业部分限价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万元/年），工控部分限价</w:t>
            </w:r>
            <w:r>
              <w:rPr>
                <w:rStyle w:val="81"/>
                <w:rFonts w:hint="eastAsia" w:ascii="宋体" w:hAnsi="宋体" w:eastAsia="宋体" w:cs="宋体"/>
                <w:sz w:val="21"/>
                <w:szCs w:val="21"/>
                <w:lang w:val="en-US" w:eastAsia="zh-CN" w:bidi="ar"/>
              </w:rPr>
              <w:t xml:space="preserve">     </w:t>
            </w:r>
            <w:r>
              <w:rPr>
                <w:rStyle w:val="80"/>
                <w:rFonts w:hint="eastAsia" w:ascii="宋体" w:hAnsi="宋体" w:eastAsia="宋体" w:cs="宋体"/>
                <w:sz w:val="21"/>
                <w:szCs w:val="21"/>
                <w:lang w:val="en-US" w:eastAsia="zh-CN" w:bidi="ar"/>
              </w:rPr>
              <w:t>万元/年。）</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14:paraId="37615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single"/>
                <w:lang w:val="en-US" w:eastAsia="zh-CN" w:bidi="ar"/>
              </w:rPr>
              <w:t xml:space="preserve">    万元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(此项费用暂按一年一次计，季报一般为每年的一季度、三季度，根据实际服务内容是否发生，据实结算。)</w:t>
            </w:r>
          </w:p>
        </w:tc>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7F916951">
            <w:pPr>
              <w:jc w:val="center"/>
              <w:rPr>
                <w:rFonts w:hint="eastAsia" w:ascii="宋体" w:hAnsi="宋体" w:eastAsia="宋体" w:cs="宋体"/>
                <w:i w:val="0"/>
                <w:iCs w:val="0"/>
                <w:color w:val="000000"/>
                <w:sz w:val="21"/>
                <w:szCs w:val="21"/>
                <w:u w:val="none"/>
              </w:rPr>
            </w:pPr>
          </w:p>
        </w:tc>
      </w:tr>
    </w:tbl>
    <w:p w14:paraId="0F004AAE">
      <w:pPr>
        <w:pStyle w:val="7"/>
        <w:rPr>
          <w:rFonts w:hint="eastAsia" w:ascii="仿宋" w:hAnsi="仿宋" w:eastAsia="仿宋" w:cs="仿宋"/>
          <w:color w:val="auto"/>
          <w:sz w:val="24"/>
          <w:szCs w:val="24"/>
        </w:rPr>
      </w:pPr>
    </w:p>
    <w:p w14:paraId="4225FEC6">
      <w:pPr>
        <w:pStyle w:val="7"/>
        <w:rPr>
          <w:rFonts w:hint="eastAsia" w:ascii="仿宋" w:hAnsi="仿宋" w:eastAsia="仿宋" w:cs="仿宋"/>
          <w:color w:val="auto"/>
          <w:sz w:val="24"/>
          <w:szCs w:val="24"/>
        </w:rPr>
      </w:pPr>
      <w:r>
        <w:rPr>
          <w:rFonts w:hint="eastAsia" w:ascii="仿宋" w:hAnsi="仿宋" w:eastAsia="仿宋" w:cs="仿宋"/>
          <w:color w:val="auto"/>
          <w:sz w:val="24"/>
          <w:szCs w:val="24"/>
        </w:rPr>
        <w:t>注:报价一经涂改，应在涂改处加盖单位公章或者由法定代表人或授权委托人签字或盖章，否则其投标作无效标处理。</w:t>
      </w:r>
    </w:p>
    <w:p w14:paraId="57B407AD">
      <w:pPr>
        <w:pStyle w:val="12"/>
        <w:ind w:firstLine="2880" w:firstLineChars="1200"/>
        <w:rPr>
          <w:rFonts w:hint="eastAsia" w:ascii="仿宋" w:hAnsi="仿宋" w:eastAsia="仿宋" w:cs="仿宋"/>
          <w:sz w:val="24"/>
          <w:szCs w:val="24"/>
        </w:rPr>
      </w:pPr>
    </w:p>
    <w:p w14:paraId="2BF77DEA">
      <w:pPr>
        <w:pStyle w:val="12"/>
        <w:ind w:firstLine="2880" w:firstLineChars="1200"/>
        <w:rPr>
          <w:rFonts w:hint="eastAsia" w:ascii="仿宋" w:hAnsi="仿宋" w:eastAsia="仿宋" w:cs="仿宋"/>
          <w:sz w:val="24"/>
          <w:szCs w:val="24"/>
        </w:rPr>
      </w:pPr>
    </w:p>
    <w:p w14:paraId="3EF0F458">
      <w:pPr>
        <w:pStyle w:val="12"/>
        <w:ind w:firstLine="2880" w:firstLineChars="1200"/>
        <w:rPr>
          <w:rFonts w:hint="eastAsia" w:ascii="仿宋" w:hAnsi="仿宋" w:eastAsia="仿宋" w:cs="仿宋"/>
          <w:sz w:val="24"/>
          <w:szCs w:val="24"/>
        </w:rPr>
      </w:pPr>
      <w:r>
        <w:rPr>
          <w:rFonts w:hint="eastAsia" w:ascii="仿宋" w:hAnsi="仿宋" w:eastAsia="仿宋" w:cs="仿宋"/>
          <w:sz w:val="24"/>
          <w:szCs w:val="24"/>
        </w:rPr>
        <w:t>投标人：＿＿＿＿＿＿＿＿＿＿＿＿＿＿＿（公章）</w:t>
      </w:r>
    </w:p>
    <w:p w14:paraId="7B387555">
      <w:pPr>
        <w:pStyle w:val="12"/>
        <w:rPr>
          <w:rFonts w:hint="eastAsia" w:ascii="仿宋" w:hAnsi="仿宋" w:eastAsia="仿宋" w:cs="仿宋"/>
          <w:sz w:val="24"/>
          <w:szCs w:val="24"/>
        </w:rPr>
      </w:pPr>
    </w:p>
    <w:p w14:paraId="76FBE84B">
      <w:pPr>
        <w:pStyle w:val="12"/>
        <w:ind w:firstLine="2880" w:firstLineChars="1200"/>
        <w:rPr>
          <w:rFonts w:hint="eastAsia" w:ascii="仿宋" w:hAnsi="仿宋" w:eastAsia="仿宋" w:cs="仿宋"/>
          <w:sz w:val="24"/>
          <w:szCs w:val="24"/>
        </w:rPr>
      </w:pPr>
      <w:r>
        <w:rPr>
          <w:rFonts w:hint="eastAsia" w:ascii="仿宋" w:hAnsi="仿宋" w:eastAsia="仿宋" w:cs="仿宋"/>
          <w:sz w:val="24"/>
          <w:szCs w:val="24"/>
        </w:rPr>
        <w:t>法定代表人或被授权人：＿＿＿＿＿＿＿＿（签字或签章）</w:t>
      </w:r>
    </w:p>
    <w:p w14:paraId="48F648F1">
      <w:pPr>
        <w:rPr>
          <w:rFonts w:hint="eastAsia" w:ascii="仿宋" w:hAnsi="仿宋" w:eastAsia="仿宋" w:cs="仿宋"/>
        </w:rPr>
      </w:pPr>
    </w:p>
    <w:p w14:paraId="0C5FB893">
      <w:pPr>
        <w:pStyle w:val="12"/>
        <w:ind w:firstLine="5040" w:firstLineChars="2100"/>
        <w:rPr>
          <w:rFonts w:hint="eastAsia" w:ascii="仿宋" w:hAnsi="仿宋" w:eastAsia="仿宋" w:cs="仿宋"/>
          <w:b/>
          <w:kern w:val="0"/>
          <w:sz w:val="24"/>
        </w:rPr>
        <w:sectPr>
          <w:pgSz w:w="16838" w:h="11906" w:orient="landscape"/>
          <w:pgMar w:top="1417" w:right="680" w:bottom="1304" w:left="680" w:header="851" w:footer="992" w:gutter="0"/>
          <w:cols w:space="0" w:num="1"/>
          <w:rtlGutter w:val="0"/>
          <w:docGrid w:type="lines" w:linePitch="316" w:charSpace="0"/>
        </w:sect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年＿＿月＿＿日</w:t>
      </w:r>
    </w:p>
    <w:p w14:paraId="26B40621">
      <w:pPr>
        <w:pStyle w:val="47"/>
        <w:jc w:val="both"/>
        <w:rPr>
          <w:rFonts w:hint="eastAsia" w:ascii="仿宋" w:hAnsi="仿宋" w:eastAsia="仿宋" w:cs="仿宋"/>
          <w:b/>
          <w:sz w:val="36"/>
          <w:szCs w:val="36"/>
        </w:rPr>
      </w:pPr>
    </w:p>
    <w:p w14:paraId="64031C27">
      <w:pPr>
        <w:pStyle w:val="53"/>
        <w:snapToGrid w:val="0"/>
        <w:spacing w:line="360" w:lineRule="auto"/>
        <w:jc w:val="center"/>
        <w:outlineLvl w:val="9"/>
        <w:rPr>
          <w:rFonts w:hint="eastAsia" w:ascii="仿宋" w:hAnsi="仿宋" w:eastAsia="仿宋" w:cs="仿宋"/>
          <w:b/>
          <w:color w:val="auto"/>
          <w:sz w:val="28"/>
          <w:szCs w:val="28"/>
        </w:rPr>
      </w:pPr>
      <w:r>
        <w:rPr>
          <w:rFonts w:hint="eastAsia" w:ascii="仿宋" w:hAnsi="仿宋" w:eastAsia="仿宋" w:cs="仿宋"/>
          <w:b/>
          <w:color w:val="auto"/>
          <w:sz w:val="28"/>
          <w:szCs w:val="28"/>
        </w:rPr>
        <w:t>采购活动现场确认声明书</w:t>
      </w:r>
    </w:p>
    <w:p w14:paraId="1AB7226C">
      <w:pPr>
        <w:pStyle w:val="53"/>
        <w:adjustRightInd w:val="0"/>
        <w:snapToGrid w:val="0"/>
        <w:spacing w:line="360" w:lineRule="auto"/>
        <w:outlineLvl w:val="9"/>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lang w:eastAsia="zh-CN"/>
        </w:rPr>
        <w:t>常山县常投控股有限公司</w:t>
      </w:r>
      <w:r>
        <w:rPr>
          <w:rFonts w:hint="eastAsia" w:ascii="仿宋" w:hAnsi="仿宋" w:eastAsia="仿宋" w:cs="仿宋"/>
          <w:color w:val="auto"/>
          <w:spacing w:val="6"/>
          <w:sz w:val="24"/>
          <w:szCs w:val="24"/>
        </w:rPr>
        <w:t>：</w:t>
      </w:r>
    </w:p>
    <w:p w14:paraId="1566814E">
      <w:pPr>
        <w:pStyle w:val="53"/>
        <w:adjustRightInd w:val="0"/>
        <w:snapToGrid w:val="0"/>
        <w:spacing w:line="360" w:lineRule="auto"/>
        <w:ind w:firstLine="504" w:firstLineChars="200"/>
        <w:outlineLvl w:val="9"/>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本人经由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pacing w:val="6"/>
          <w:sz w:val="24"/>
          <w:szCs w:val="24"/>
          <w:lang w:eastAsia="zh-CN"/>
        </w:rPr>
        <w:t>2025年年度-2028年半年度发债年报审计服务采购项目</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val="en-US" w:eastAsia="zh-CN"/>
        </w:rPr>
        <w:t>项目</w:t>
      </w:r>
      <w:r>
        <w:rPr>
          <w:rFonts w:hint="eastAsia" w:ascii="仿宋" w:hAnsi="仿宋" w:eastAsia="仿宋" w:cs="仿宋"/>
          <w:color w:val="auto"/>
          <w:spacing w:val="6"/>
          <w:sz w:val="24"/>
          <w:szCs w:val="24"/>
        </w:rPr>
        <w:t>编号：</w:t>
      </w:r>
      <w:r>
        <w:rPr>
          <w:rFonts w:hint="eastAsia" w:ascii="仿宋" w:hAnsi="仿宋" w:eastAsia="仿宋" w:cs="仿宋"/>
          <w:color w:val="auto"/>
          <w:spacing w:val="6"/>
          <w:sz w:val="24"/>
          <w:szCs w:val="24"/>
          <w:lang w:val="en-US" w:eastAsia="zh-CN"/>
        </w:rPr>
        <w:t>ZCCG-2025008</w:t>
      </w:r>
      <w:r>
        <w:rPr>
          <w:rFonts w:hint="eastAsia" w:ascii="仿宋" w:hAnsi="仿宋" w:eastAsia="仿宋" w:cs="仿宋"/>
          <w:color w:val="auto"/>
          <w:spacing w:val="6"/>
          <w:sz w:val="24"/>
          <w:szCs w:val="24"/>
        </w:rPr>
        <w:t xml:space="preserve">）采购活动，经与本单位法人代表（负责人）联系确认，现就有关公平竞争事项郑重声明如下： </w:t>
      </w:r>
    </w:p>
    <w:p w14:paraId="293744D1">
      <w:pPr>
        <w:pStyle w:val="41"/>
        <w:widowControl/>
        <w:adjustRightInd w:val="0"/>
        <w:snapToGrid w:val="0"/>
        <w:spacing w:line="360" w:lineRule="auto"/>
        <w:ind w:firstLine="240" w:firstLineChars="1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一、本单位与</w:t>
      </w:r>
      <w:r>
        <w:rPr>
          <w:rFonts w:hint="eastAsia" w:ascii="仿宋" w:hAnsi="仿宋" w:eastAsia="仿宋" w:cs="仿宋"/>
          <w:color w:val="auto"/>
          <w:kern w:val="0"/>
          <w:sz w:val="24"/>
          <w:szCs w:val="24"/>
          <w:lang w:eastAsia="zh-CN"/>
        </w:rPr>
        <w:t>招标人</w:t>
      </w:r>
      <w:r>
        <w:rPr>
          <w:rFonts w:hint="eastAsia" w:ascii="仿宋" w:hAnsi="仿宋" w:eastAsia="仿宋" w:cs="仿宋"/>
          <w:color w:val="auto"/>
          <w:kern w:val="0"/>
          <w:sz w:val="24"/>
          <w:szCs w:val="24"/>
        </w:rPr>
        <w:t>之间 □不存在利害关系 □存在下列利害关系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1CF16AA5">
      <w:pPr>
        <w:pStyle w:val="41"/>
        <w:widowControl/>
        <w:adjustRightInd w:val="0"/>
        <w:snapToGrid w:val="0"/>
        <w:spacing w:line="360" w:lineRule="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A.投资关系    B.行政隶属关系    C.业务指导关系</w:t>
      </w:r>
    </w:p>
    <w:p w14:paraId="0C283830">
      <w:pPr>
        <w:pStyle w:val="41"/>
        <w:widowControl/>
        <w:adjustRightInd w:val="0"/>
        <w:snapToGrid w:val="0"/>
        <w:spacing w:line="360" w:lineRule="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63AF5EF2">
      <w:pPr>
        <w:pStyle w:val="41"/>
        <w:widowControl/>
        <w:adjustRightInd w:val="0"/>
        <w:snapToGrid w:val="0"/>
        <w:spacing w:line="360" w:lineRule="auto"/>
        <w:outlineLvl w:val="9"/>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 xml:space="preserve">  二、</w:t>
      </w:r>
      <w:r>
        <w:rPr>
          <w:rFonts w:hint="eastAsia" w:ascii="仿宋" w:hAnsi="仿宋" w:eastAsia="仿宋" w:cs="仿宋"/>
          <w:color w:val="auto"/>
          <w:kern w:val="0"/>
          <w:sz w:val="24"/>
          <w:szCs w:val="24"/>
        </w:rPr>
        <w:t>现已清楚知道参加本项目采购活动的其他所有投标人名称，本单位 □与其他所有投标人之间均不存在利害关系 □与</w:t>
      </w:r>
      <w:r>
        <w:rPr>
          <w:rFonts w:hint="eastAsia" w:ascii="仿宋" w:hAnsi="仿宋" w:eastAsia="仿宋" w:cs="仿宋"/>
          <w:color w:val="auto"/>
          <w:kern w:val="0"/>
          <w:sz w:val="24"/>
          <w:szCs w:val="24"/>
          <w:u w:val="single"/>
        </w:rPr>
        <w:t xml:space="preserve">           （投标人名称）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10AB30E5">
      <w:pPr>
        <w:pStyle w:val="53"/>
        <w:adjustRightInd w:val="0"/>
        <w:snapToGrid w:val="0"/>
        <w:spacing w:line="360" w:lineRule="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45DC5EC7">
      <w:pPr>
        <w:pStyle w:val="53"/>
        <w:adjustRightInd w:val="0"/>
        <w:snapToGrid w:val="0"/>
        <w:spacing w:line="360" w:lineRule="auto"/>
        <w:outlineLvl w:val="9"/>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28AE15B5">
      <w:pPr>
        <w:pStyle w:val="53"/>
        <w:adjustRightInd w:val="0"/>
        <w:snapToGrid w:val="0"/>
        <w:spacing w:line="360" w:lineRule="auto"/>
        <w:outlineLvl w:val="9"/>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6CF0AA79">
      <w:pPr>
        <w:pStyle w:val="53"/>
        <w:adjustRightInd w:val="0"/>
        <w:snapToGrid w:val="0"/>
        <w:spacing w:line="360" w:lineRule="auto"/>
        <w:outlineLvl w:val="9"/>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451627F5">
      <w:pPr>
        <w:pStyle w:val="53"/>
        <w:adjustRightInd w:val="0"/>
        <w:snapToGrid w:val="0"/>
        <w:spacing w:line="360" w:lineRule="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70B08067">
      <w:pPr>
        <w:pStyle w:val="53"/>
        <w:adjustRightInd w:val="0"/>
        <w:snapToGrid w:val="0"/>
        <w:spacing w:line="360" w:lineRule="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106DF055">
      <w:pPr>
        <w:pStyle w:val="53"/>
        <w:adjustRightInd w:val="0"/>
        <w:snapToGrid w:val="0"/>
        <w:spacing w:line="360" w:lineRule="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G.存在共同直接或间接投资设立子公司、联营企业和合营企业情况</w:t>
      </w:r>
    </w:p>
    <w:p w14:paraId="7481C164">
      <w:pPr>
        <w:pStyle w:val="53"/>
        <w:adjustRightInd w:val="0"/>
        <w:snapToGrid w:val="0"/>
        <w:spacing w:line="360" w:lineRule="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22BC9272">
      <w:pPr>
        <w:pStyle w:val="53"/>
        <w:adjustRightInd w:val="0"/>
        <w:snapToGrid w:val="0"/>
        <w:spacing w:line="360" w:lineRule="auto"/>
        <w:ind w:firstLine="240" w:firstLineChars="100"/>
        <w:outlineLvl w:val="9"/>
        <w:rPr>
          <w:rFonts w:hint="eastAsia" w:ascii="仿宋" w:hAnsi="仿宋" w:eastAsia="仿宋" w:cs="仿宋"/>
          <w:color w:val="auto"/>
          <w:spacing w:val="6"/>
          <w:sz w:val="24"/>
          <w:szCs w:val="24"/>
        </w:rPr>
      </w:pPr>
      <w:bookmarkStart w:id="395" w:name="_Toc31860"/>
      <w:r>
        <w:rPr>
          <w:rFonts w:hint="eastAsia" w:ascii="仿宋" w:hAnsi="仿宋" w:eastAsia="仿宋" w:cs="仿宋"/>
          <w:color w:val="auto"/>
          <w:sz w:val="24"/>
          <w:szCs w:val="24"/>
        </w:rPr>
        <w:t>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bookmarkEnd w:id="395"/>
    </w:p>
    <w:p w14:paraId="36BB7E37">
      <w:pPr>
        <w:pStyle w:val="41"/>
        <w:widowControl/>
        <w:adjustRightInd w:val="0"/>
        <w:snapToGrid w:val="0"/>
        <w:spacing w:line="360" w:lineRule="auto"/>
        <w:ind w:firstLine="240" w:firstLineChars="100"/>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三、现已清楚知道并</w:t>
      </w:r>
      <w:r>
        <w:rPr>
          <w:rFonts w:hint="eastAsia" w:ascii="仿宋" w:hAnsi="仿宋" w:eastAsia="仿宋" w:cs="仿宋"/>
          <w:color w:val="auto"/>
          <w:kern w:val="0"/>
          <w:sz w:val="24"/>
          <w:szCs w:val="24"/>
        </w:rPr>
        <w:t>严格遵守采购法律法规和现场纪律。</w:t>
      </w:r>
    </w:p>
    <w:p w14:paraId="760EA200">
      <w:pPr>
        <w:pStyle w:val="41"/>
        <w:widowControl/>
        <w:adjustRightInd w:val="0"/>
        <w:snapToGrid w:val="0"/>
        <w:spacing w:line="360" w:lineRule="auto"/>
        <w:ind w:firstLine="240" w:firstLineChars="100"/>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投标人之间存在或可能存在上述第二条第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4A2BA90B">
      <w:pPr>
        <w:pStyle w:val="53"/>
        <w:adjustRightInd w:val="0"/>
        <w:snapToGrid w:val="0"/>
        <w:spacing w:line="360" w:lineRule="auto"/>
        <w:ind w:firstLine="720" w:firstLineChars="300"/>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rPr>
        <w:t xml:space="preserve">投标人代表签名：                          </w:t>
      </w:r>
      <w:r>
        <w:rPr>
          <w:rFonts w:hint="eastAsia" w:ascii="仿宋" w:hAnsi="仿宋" w:eastAsia="仿宋" w:cs="仿宋"/>
          <w:color w:val="auto"/>
          <w:sz w:val="24"/>
          <w:szCs w:val="24"/>
          <w:u w:val="none"/>
        </w:rPr>
        <w:t xml:space="preserve">     年   月   日</w:t>
      </w:r>
    </w:p>
    <w:p w14:paraId="24D81ADD">
      <w:pPr>
        <w:pStyle w:val="53"/>
        <w:adjustRightInd w:val="0"/>
        <w:snapToGrid w:val="0"/>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rPr>
        <w:t>注：投标人在结束解密后30分钟内将填写完整且经授权代表签署的《采购活动现场确认声明书》扫描件发至经办人邮箱（邮箱地址：</w:t>
      </w:r>
      <w:r>
        <w:rPr>
          <w:rFonts w:hint="eastAsia" w:ascii="仿宋" w:hAnsi="仿宋" w:eastAsia="仿宋" w:cs="仿宋"/>
          <w:color w:val="auto"/>
          <w:sz w:val="24"/>
          <w:szCs w:val="24"/>
          <w:lang w:val="en-US" w:eastAsia="zh-CN"/>
        </w:rPr>
        <w:t>307114860@qq.com</w:t>
      </w:r>
      <w:r>
        <w:rPr>
          <w:rFonts w:hint="eastAsia" w:ascii="仿宋" w:hAnsi="仿宋" w:eastAsia="仿宋" w:cs="仿宋"/>
          <w:color w:val="auto"/>
          <w:sz w:val="24"/>
          <w:szCs w:val="24"/>
        </w:rPr>
        <w:t>）</w:t>
      </w:r>
    </w:p>
    <w:p w14:paraId="5FC0CE74">
      <w:pPr>
        <w:spacing w:line="360" w:lineRule="auto"/>
        <w:jc w:val="center"/>
        <w:rPr>
          <w:rFonts w:hint="eastAsia" w:ascii="仿宋" w:hAnsi="仿宋" w:eastAsia="仿宋" w:cs="仿宋"/>
          <w:b/>
          <w:bCs/>
          <w:sz w:val="32"/>
          <w:szCs w:val="32"/>
          <w:lang w:eastAsia="zh-CN"/>
        </w:rPr>
      </w:pPr>
    </w:p>
    <w:p w14:paraId="64E0969D">
      <w:pPr>
        <w:pStyle w:val="19"/>
        <w:rPr>
          <w:rFonts w:hint="eastAsia" w:ascii="仿宋" w:hAnsi="仿宋" w:eastAsia="仿宋" w:cs="仿宋"/>
          <w:b/>
          <w:bCs/>
          <w:sz w:val="32"/>
          <w:szCs w:val="32"/>
          <w:lang w:eastAsia="zh-CN"/>
        </w:rPr>
      </w:pPr>
    </w:p>
    <w:p w14:paraId="2B8F31FD">
      <w:pPr>
        <w:rPr>
          <w:rFonts w:hint="eastAsia" w:ascii="仿宋" w:hAnsi="仿宋" w:eastAsia="仿宋" w:cs="仿宋"/>
          <w:lang w:eastAsia="zh-CN"/>
        </w:rPr>
      </w:pPr>
    </w:p>
    <w:p w14:paraId="74016728">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投标人认为需要的其他文件或说明</w:t>
      </w:r>
    </w:p>
    <w:p w14:paraId="39B167DE">
      <w:pPr>
        <w:spacing w:line="360" w:lineRule="auto"/>
        <w:jc w:val="center"/>
        <w:rPr>
          <w:rFonts w:hint="eastAsia" w:ascii="仿宋" w:hAnsi="仿宋" w:eastAsia="仿宋" w:cs="仿宋"/>
          <w:b/>
          <w:bCs/>
          <w:sz w:val="30"/>
          <w:szCs w:val="30"/>
        </w:rPr>
      </w:pPr>
      <w:r>
        <w:rPr>
          <w:rFonts w:hint="eastAsia" w:ascii="仿宋" w:hAnsi="仿宋" w:eastAsia="仿宋" w:cs="仿宋"/>
          <w:sz w:val="24"/>
        </w:rPr>
        <w:t>（由投标人根据采购需求自行编制）</w:t>
      </w:r>
    </w:p>
    <w:p w14:paraId="73CB6B25">
      <w:pPr>
        <w:pStyle w:val="11"/>
        <w:rPr>
          <w:rFonts w:hint="eastAsia" w:ascii="仿宋" w:hAnsi="仿宋" w:eastAsia="仿宋" w:cs="仿宋"/>
          <w:snapToGrid w:val="0"/>
          <w:kern w:val="0"/>
          <w:sz w:val="20"/>
          <w:szCs w:val="21"/>
          <w:lang w:val="zh-CN"/>
        </w:rPr>
      </w:pPr>
    </w:p>
    <w:p w14:paraId="69ACB823">
      <w:pPr>
        <w:pStyle w:val="11"/>
        <w:rPr>
          <w:rFonts w:hint="eastAsia" w:ascii="仿宋" w:hAnsi="仿宋" w:eastAsia="仿宋" w:cs="仿宋"/>
          <w:snapToGrid w:val="0"/>
          <w:kern w:val="0"/>
          <w:sz w:val="20"/>
          <w:szCs w:val="21"/>
          <w:lang w:val="zh-CN"/>
        </w:rPr>
      </w:pPr>
    </w:p>
    <w:p w14:paraId="73F918AE">
      <w:pPr>
        <w:autoSpaceDE w:val="0"/>
        <w:autoSpaceDN w:val="0"/>
        <w:spacing w:line="360" w:lineRule="auto"/>
        <w:rPr>
          <w:rFonts w:hint="eastAsia" w:ascii="仿宋" w:hAnsi="仿宋" w:eastAsia="仿宋" w:cs="仿宋"/>
          <w:kern w:val="0"/>
          <w:sz w:val="24"/>
          <w:lang w:val="zh-CN"/>
        </w:rPr>
      </w:pPr>
    </w:p>
    <w:p w14:paraId="03A44E4E">
      <w:pPr>
        <w:jc w:val="center"/>
        <w:rPr>
          <w:rFonts w:hint="eastAsia" w:ascii="仿宋" w:hAnsi="仿宋" w:eastAsia="仿宋" w:cs="仿宋"/>
          <w:lang w:val="zh-CN"/>
        </w:rPr>
      </w:pPr>
    </w:p>
    <w:sectPr>
      <w:pgSz w:w="11906" w:h="16838"/>
      <w:pgMar w:top="680" w:right="1417" w:bottom="68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宋体_x0003_...销.">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A6A97">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3DF24">
                          <w:pPr>
                            <w:pStyle w:val="1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6D3DF24">
                    <w:pPr>
                      <w:pStyle w:val="1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68FB">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924E6">
                          <w:pPr>
                            <w:pStyle w:val="1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E0924E6">
                    <w:pPr>
                      <w:pStyle w:val="1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71ED7"/>
    <w:multiLevelType w:val="singleLevel"/>
    <w:tmpl w:val="B8E71ED7"/>
    <w:lvl w:ilvl="0" w:tentative="0">
      <w:start w:val="3"/>
      <w:numFmt w:val="chineseCounting"/>
      <w:suff w:val="nothing"/>
      <w:lvlText w:val="%1、"/>
      <w:lvlJc w:val="left"/>
      <w:rPr>
        <w:rFonts w:hint="eastAsia"/>
      </w:rPr>
    </w:lvl>
  </w:abstractNum>
  <w:abstractNum w:abstractNumId="1">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45133286"/>
    <w:multiLevelType w:val="multilevel"/>
    <w:tmpl w:val="45133286"/>
    <w:lvl w:ilvl="0" w:tentative="0">
      <w:start w:val="1"/>
      <w:numFmt w:val="chineseCountingThousand"/>
      <w:lvlText w:val="%1."/>
      <w:lvlJc w:val="left"/>
      <w:pPr>
        <w:ind w:left="0" w:firstLine="0"/>
      </w:pPr>
      <w:rPr>
        <w:rFonts w:hint="eastAsia" w:ascii="宋体" w:hAnsi="宋体" w:eastAsia="宋体"/>
        <w:b/>
        <w:i w:val="0"/>
        <w:sz w:val="32"/>
        <w:szCs w:val="21"/>
      </w:rPr>
    </w:lvl>
    <w:lvl w:ilvl="1" w:tentative="0">
      <w:start w:val="1"/>
      <w:numFmt w:val="decimal"/>
      <w:pStyle w:val="4"/>
      <w:lvlText w:val="%2."/>
      <w:lvlJc w:val="left"/>
      <w:pPr>
        <w:ind w:left="0" w:firstLine="0"/>
      </w:pPr>
      <w:rPr>
        <w:rFonts w:hint="eastAsia"/>
      </w:rPr>
    </w:lvl>
    <w:lvl w:ilvl="2" w:tentative="0">
      <w:start w:val="1"/>
      <w:numFmt w:val="decimal"/>
      <w:lvlText w:val="%2.%3."/>
      <w:lvlJc w:val="left"/>
      <w:pPr>
        <w:ind w:left="0" w:firstLine="0"/>
      </w:pPr>
      <w:rPr>
        <w:rFonts w:hint="eastAsia"/>
      </w:rPr>
    </w:lvl>
    <w:lvl w:ilvl="3" w:tentative="0">
      <w:start w:val="1"/>
      <w:numFmt w:val="decimal"/>
      <w:lvlText w:val="%2.%3.%4."/>
      <w:lvlJc w:val="left"/>
      <w:pPr>
        <w:ind w:left="0" w:firstLine="0"/>
      </w:pPr>
      <w:rPr>
        <w:rFonts w:hint="eastAsia"/>
      </w:rPr>
    </w:lvl>
    <w:lvl w:ilvl="4" w:tentative="0">
      <w:start w:val="1"/>
      <w:numFmt w:val="decimal"/>
      <w:lvlText w:val="%2.%3.%4.%5."/>
      <w:lvlJc w:val="left"/>
      <w:pPr>
        <w:ind w:left="0" w:firstLine="0"/>
      </w:pPr>
      <w:rPr>
        <w:rFonts w:hint="eastAsia"/>
      </w:rPr>
    </w:lvl>
    <w:lvl w:ilvl="5" w:tentative="0">
      <w:start w:val="1"/>
      <w:numFmt w:val="decimal"/>
      <w:isLgl/>
      <w:lvlText w:val="%2.%3.%4.%5.%6."/>
      <w:lvlJc w:val="left"/>
      <w:pPr>
        <w:ind w:left="0" w:firstLine="0"/>
      </w:pPr>
      <w:rPr>
        <w:rFonts w:hint="eastAsia" w:ascii="宋体" w:hAnsi="宋体" w:eastAsia="宋体" w:cs="Times New Roman"/>
        <w:b/>
        <w:bCs w:val="0"/>
        <w:i w:val="0"/>
        <w:iCs w:val="0"/>
        <w:caps w:val="0"/>
        <w:smallCaps w:val="0"/>
        <w:strike w:val="0"/>
        <w:dstrike w:val="0"/>
        <w:vanish w:val="0"/>
        <w:spacing w:val="0"/>
        <w:position w:val="0"/>
        <w:sz w:val="24"/>
        <w:u w:val="none"/>
        <w:vertAlign w:val="baseline"/>
      </w:rPr>
    </w:lvl>
    <w:lvl w:ilvl="6" w:tentative="0">
      <w:start w:val="1"/>
      <w:numFmt w:val="decimal"/>
      <w:isLg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499C061C"/>
    <w:multiLevelType w:val="singleLevel"/>
    <w:tmpl w:val="499C061C"/>
    <w:lvl w:ilvl="0" w:tentative="0">
      <w:start w:val="13"/>
      <w:numFmt w:val="decimal"/>
      <w:lvlText w:val="%1."/>
      <w:lvlJc w:val="left"/>
      <w:pPr>
        <w:tabs>
          <w:tab w:val="left" w:pos="312"/>
        </w:tabs>
      </w:pPr>
    </w:lvl>
  </w:abstractNum>
  <w:abstractNum w:abstractNumId="4">
    <w:nsid w:val="56FB16F3"/>
    <w:multiLevelType w:val="multilevel"/>
    <w:tmpl w:val="56FB16F3"/>
    <w:lvl w:ilvl="0" w:tentative="0">
      <w:start w:val="1"/>
      <w:numFmt w:val="decimal"/>
      <w:pStyle w:val="6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74B19699"/>
    <w:multiLevelType w:val="singleLevel"/>
    <w:tmpl w:val="74B19699"/>
    <w:lvl w:ilvl="0" w:tentative="0">
      <w:start w:val="1"/>
      <w:numFmt w:val="decimal"/>
      <w:pStyle w:val="6"/>
      <w:lvlText w:val="%1."/>
      <w:lvlJc w:val="left"/>
      <w:pPr>
        <w:tabs>
          <w:tab w:val="left" w:pos="360"/>
        </w:tabs>
        <w:ind w:left="360" w:hanging="360"/>
      </w:pPr>
    </w:lvl>
  </w:abstractNum>
  <w:abstractNum w:abstractNumId="6">
    <w:nsid w:val="7C157CD0"/>
    <w:multiLevelType w:val="singleLevel"/>
    <w:tmpl w:val="7C157CD0"/>
    <w:lvl w:ilvl="0" w:tentative="0">
      <w:start w:val="2"/>
      <w:numFmt w:val="decimal"/>
      <w:lvlText w:val="%1."/>
      <w:lvlJc w:val="left"/>
      <w:pPr>
        <w:tabs>
          <w:tab w:val="left" w:pos="312"/>
        </w:tabs>
      </w:pPr>
    </w:lvl>
  </w:abstractNum>
  <w:num w:numId="1">
    <w:abstractNumId w:val="1"/>
  </w:num>
  <w:num w:numId="2">
    <w:abstractNumId w:val="2"/>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MDc4NzgxODE4MzA4ZGVlYzA1MjBlNzg1YzEyMTYifQ=="/>
  </w:docVars>
  <w:rsids>
    <w:rsidRoot w:val="00931916"/>
    <w:rsid w:val="00046CA0"/>
    <w:rsid w:val="0012452E"/>
    <w:rsid w:val="0013104F"/>
    <w:rsid w:val="004D4622"/>
    <w:rsid w:val="00501EE6"/>
    <w:rsid w:val="0067646F"/>
    <w:rsid w:val="00773E7B"/>
    <w:rsid w:val="008878D1"/>
    <w:rsid w:val="00931916"/>
    <w:rsid w:val="009D3F35"/>
    <w:rsid w:val="009E5DC3"/>
    <w:rsid w:val="00A03566"/>
    <w:rsid w:val="00A65F42"/>
    <w:rsid w:val="00A81D22"/>
    <w:rsid w:val="00B07F86"/>
    <w:rsid w:val="00B32A1D"/>
    <w:rsid w:val="00CB5902"/>
    <w:rsid w:val="00CD3741"/>
    <w:rsid w:val="00D2655F"/>
    <w:rsid w:val="00E13107"/>
    <w:rsid w:val="00E64653"/>
    <w:rsid w:val="00E76E23"/>
    <w:rsid w:val="00EF4B8B"/>
    <w:rsid w:val="01314F01"/>
    <w:rsid w:val="015B5989"/>
    <w:rsid w:val="016E6C27"/>
    <w:rsid w:val="01F81810"/>
    <w:rsid w:val="026E2AF7"/>
    <w:rsid w:val="02750329"/>
    <w:rsid w:val="02A227A1"/>
    <w:rsid w:val="02AB6BD9"/>
    <w:rsid w:val="02CF18F0"/>
    <w:rsid w:val="02F05C02"/>
    <w:rsid w:val="02FF5E45"/>
    <w:rsid w:val="031C7AD0"/>
    <w:rsid w:val="03265180"/>
    <w:rsid w:val="03393780"/>
    <w:rsid w:val="034026E5"/>
    <w:rsid w:val="034A0A70"/>
    <w:rsid w:val="034B1DDD"/>
    <w:rsid w:val="03522419"/>
    <w:rsid w:val="038A570F"/>
    <w:rsid w:val="03D61274"/>
    <w:rsid w:val="03EC1A15"/>
    <w:rsid w:val="041A1188"/>
    <w:rsid w:val="051060E7"/>
    <w:rsid w:val="054B5013"/>
    <w:rsid w:val="056A57F8"/>
    <w:rsid w:val="05794554"/>
    <w:rsid w:val="058D14E6"/>
    <w:rsid w:val="05AD103F"/>
    <w:rsid w:val="05AD1B88"/>
    <w:rsid w:val="05C41158"/>
    <w:rsid w:val="05C41863"/>
    <w:rsid w:val="05D62E8D"/>
    <w:rsid w:val="05EF21A1"/>
    <w:rsid w:val="062F666E"/>
    <w:rsid w:val="063F6AAD"/>
    <w:rsid w:val="064A310A"/>
    <w:rsid w:val="0659586C"/>
    <w:rsid w:val="06DF05F1"/>
    <w:rsid w:val="06ED0323"/>
    <w:rsid w:val="06EE016B"/>
    <w:rsid w:val="06F061D0"/>
    <w:rsid w:val="07217ACD"/>
    <w:rsid w:val="075F5104"/>
    <w:rsid w:val="0765096C"/>
    <w:rsid w:val="078052F8"/>
    <w:rsid w:val="07A62E56"/>
    <w:rsid w:val="07B00F79"/>
    <w:rsid w:val="07C7422E"/>
    <w:rsid w:val="07CA3361"/>
    <w:rsid w:val="07D140A5"/>
    <w:rsid w:val="08621DA6"/>
    <w:rsid w:val="08A81240"/>
    <w:rsid w:val="08C90F71"/>
    <w:rsid w:val="08CC6235"/>
    <w:rsid w:val="0922463B"/>
    <w:rsid w:val="09496DDA"/>
    <w:rsid w:val="09664304"/>
    <w:rsid w:val="09A514F4"/>
    <w:rsid w:val="09A669CE"/>
    <w:rsid w:val="09AD2157"/>
    <w:rsid w:val="09B51969"/>
    <w:rsid w:val="09D74605"/>
    <w:rsid w:val="09F1549D"/>
    <w:rsid w:val="0A00497C"/>
    <w:rsid w:val="0A122902"/>
    <w:rsid w:val="0A1308FF"/>
    <w:rsid w:val="0A222B45"/>
    <w:rsid w:val="0A2F1CC7"/>
    <w:rsid w:val="0A7B04A7"/>
    <w:rsid w:val="0A7B072B"/>
    <w:rsid w:val="0A844711"/>
    <w:rsid w:val="0A9351CB"/>
    <w:rsid w:val="0AB45EDE"/>
    <w:rsid w:val="0ABF4333"/>
    <w:rsid w:val="0AFB3396"/>
    <w:rsid w:val="0B2A1D60"/>
    <w:rsid w:val="0B3568A8"/>
    <w:rsid w:val="0B3D39AE"/>
    <w:rsid w:val="0B626F71"/>
    <w:rsid w:val="0B757860"/>
    <w:rsid w:val="0B7F3FC7"/>
    <w:rsid w:val="0B8953AF"/>
    <w:rsid w:val="0BA9192D"/>
    <w:rsid w:val="0BE856C8"/>
    <w:rsid w:val="0BF91683"/>
    <w:rsid w:val="0C056CCF"/>
    <w:rsid w:val="0C6F5726"/>
    <w:rsid w:val="0CA273F4"/>
    <w:rsid w:val="0CD21ED4"/>
    <w:rsid w:val="0D0C4CCC"/>
    <w:rsid w:val="0D142104"/>
    <w:rsid w:val="0D3C216F"/>
    <w:rsid w:val="0D570D57"/>
    <w:rsid w:val="0D692839"/>
    <w:rsid w:val="0D7E0ED2"/>
    <w:rsid w:val="0D96062E"/>
    <w:rsid w:val="0DAF0B93"/>
    <w:rsid w:val="0DBF06AB"/>
    <w:rsid w:val="0DD57ECE"/>
    <w:rsid w:val="0DF10E85"/>
    <w:rsid w:val="0E415563"/>
    <w:rsid w:val="0E4F6DC3"/>
    <w:rsid w:val="0E60460F"/>
    <w:rsid w:val="0E97189B"/>
    <w:rsid w:val="0EB13D99"/>
    <w:rsid w:val="0EBA0C18"/>
    <w:rsid w:val="0EBE4E06"/>
    <w:rsid w:val="0ECF149E"/>
    <w:rsid w:val="0ED32660"/>
    <w:rsid w:val="0F2E7475"/>
    <w:rsid w:val="0F414895"/>
    <w:rsid w:val="0F421593"/>
    <w:rsid w:val="0F833044"/>
    <w:rsid w:val="10156CA8"/>
    <w:rsid w:val="103977B4"/>
    <w:rsid w:val="105037D0"/>
    <w:rsid w:val="10771710"/>
    <w:rsid w:val="107C6D27"/>
    <w:rsid w:val="10855944"/>
    <w:rsid w:val="10A1053B"/>
    <w:rsid w:val="10AA6901"/>
    <w:rsid w:val="10D544B2"/>
    <w:rsid w:val="10E11A85"/>
    <w:rsid w:val="10ED552F"/>
    <w:rsid w:val="10F328E3"/>
    <w:rsid w:val="112F5B47"/>
    <w:rsid w:val="113256FF"/>
    <w:rsid w:val="11421D1E"/>
    <w:rsid w:val="115A7068"/>
    <w:rsid w:val="11645AC7"/>
    <w:rsid w:val="118E3547"/>
    <w:rsid w:val="11940C50"/>
    <w:rsid w:val="11C646FD"/>
    <w:rsid w:val="11EF4D9B"/>
    <w:rsid w:val="124F38F9"/>
    <w:rsid w:val="12751C80"/>
    <w:rsid w:val="129D0DBB"/>
    <w:rsid w:val="12C0739F"/>
    <w:rsid w:val="12D024F1"/>
    <w:rsid w:val="12F62DC0"/>
    <w:rsid w:val="138D7537"/>
    <w:rsid w:val="139D148E"/>
    <w:rsid w:val="13BC2DB6"/>
    <w:rsid w:val="13D6569B"/>
    <w:rsid w:val="13E5583E"/>
    <w:rsid w:val="13FD5236"/>
    <w:rsid w:val="14103A0E"/>
    <w:rsid w:val="14123508"/>
    <w:rsid w:val="14186D67"/>
    <w:rsid w:val="14237BE5"/>
    <w:rsid w:val="14301943"/>
    <w:rsid w:val="148875D9"/>
    <w:rsid w:val="14921A05"/>
    <w:rsid w:val="14B22D17"/>
    <w:rsid w:val="14BE4896"/>
    <w:rsid w:val="15681628"/>
    <w:rsid w:val="15AB60E4"/>
    <w:rsid w:val="15B4486D"/>
    <w:rsid w:val="15BF393E"/>
    <w:rsid w:val="15FA4976"/>
    <w:rsid w:val="160D1786"/>
    <w:rsid w:val="160E1DDC"/>
    <w:rsid w:val="162E3001"/>
    <w:rsid w:val="165A03F5"/>
    <w:rsid w:val="165C2E84"/>
    <w:rsid w:val="165C3215"/>
    <w:rsid w:val="169972C9"/>
    <w:rsid w:val="169C5A2D"/>
    <w:rsid w:val="16A775B5"/>
    <w:rsid w:val="16B9038D"/>
    <w:rsid w:val="16C045CA"/>
    <w:rsid w:val="16E3540A"/>
    <w:rsid w:val="16EB0657"/>
    <w:rsid w:val="17013AE2"/>
    <w:rsid w:val="177B6585"/>
    <w:rsid w:val="17D07162"/>
    <w:rsid w:val="17EE22B8"/>
    <w:rsid w:val="185423C8"/>
    <w:rsid w:val="18813A23"/>
    <w:rsid w:val="18C63235"/>
    <w:rsid w:val="18E436BB"/>
    <w:rsid w:val="18ED2ADB"/>
    <w:rsid w:val="193018C3"/>
    <w:rsid w:val="196B16E7"/>
    <w:rsid w:val="19762B71"/>
    <w:rsid w:val="198367C4"/>
    <w:rsid w:val="198D181A"/>
    <w:rsid w:val="19A215AC"/>
    <w:rsid w:val="19AA66B3"/>
    <w:rsid w:val="19CF4659"/>
    <w:rsid w:val="19D40F1D"/>
    <w:rsid w:val="1A163D48"/>
    <w:rsid w:val="1A3340A7"/>
    <w:rsid w:val="1A420699"/>
    <w:rsid w:val="1A82066E"/>
    <w:rsid w:val="1ABD00F1"/>
    <w:rsid w:val="1ABD5F72"/>
    <w:rsid w:val="1AC63078"/>
    <w:rsid w:val="1ADB47BF"/>
    <w:rsid w:val="1ADC259E"/>
    <w:rsid w:val="1AE0389C"/>
    <w:rsid w:val="1AE177D1"/>
    <w:rsid w:val="1B4F6A7E"/>
    <w:rsid w:val="1B591451"/>
    <w:rsid w:val="1B7549F6"/>
    <w:rsid w:val="1B8756CA"/>
    <w:rsid w:val="1BC03F6C"/>
    <w:rsid w:val="1BE75BA3"/>
    <w:rsid w:val="1BED31E5"/>
    <w:rsid w:val="1C5446B4"/>
    <w:rsid w:val="1C62415D"/>
    <w:rsid w:val="1C6A1337"/>
    <w:rsid w:val="1C76287C"/>
    <w:rsid w:val="1C8A6328"/>
    <w:rsid w:val="1C8A66BF"/>
    <w:rsid w:val="1C9571A6"/>
    <w:rsid w:val="1CA23671"/>
    <w:rsid w:val="1CF33ECD"/>
    <w:rsid w:val="1D063C00"/>
    <w:rsid w:val="1D1914A6"/>
    <w:rsid w:val="1D7D27E3"/>
    <w:rsid w:val="1D7E40DE"/>
    <w:rsid w:val="1DB356E1"/>
    <w:rsid w:val="1DB615FF"/>
    <w:rsid w:val="1DBB5E65"/>
    <w:rsid w:val="1DEC40B6"/>
    <w:rsid w:val="1DF811C3"/>
    <w:rsid w:val="1E1E2724"/>
    <w:rsid w:val="1E391DB3"/>
    <w:rsid w:val="1E8721DB"/>
    <w:rsid w:val="1EB4768C"/>
    <w:rsid w:val="1EB665FF"/>
    <w:rsid w:val="1EBE1E2E"/>
    <w:rsid w:val="1EDD3086"/>
    <w:rsid w:val="1F315CEF"/>
    <w:rsid w:val="1FA92F69"/>
    <w:rsid w:val="1FBA3746"/>
    <w:rsid w:val="202F5B7E"/>
    <w:rsid w:val="20441827"/>
    <w:rsid w:val="20485069"/>
    <w:rsid w:val="205F2DCA"/>
    <w:rsid w:val="206A094A"/>
    <w:rsid w:val="207C1D7A"/>
    <w:rsid w:val="20A9602B"/>
    <w:rsid w:val="213845A4"/>
    <w:rsid w:val="213B2673"/>
    <w:rsid w:val="215533A8"/>
    <w:rsid w:val="215C60F4"/>
    <w:rsid w:val="21914B91"/>
    <w:rsid w:val="21CC3340"/>
    <w:rsid w:val="220152DE"/>
    <w:rsid w:val="22421B7E"/>
    <w:rsid w:val="224B1552"/>
    <w:rsid w:val="22650F64"/>
    <w:rsid w:val="22811074"/>
    <w:rsid w:val="228F4698"/>
    <w:rsid w:val="229863A4"/>
    <w:rsid w:val="22D52935"/>
    <w:rsid w:val="22D84291"/>
    <w:rsid w:val="22DB168B"/>
    <w:rsid w:val="22E42393"/>
    <w:rsid w:val="22E936EE"/>
    <w:rsid w:val="23386ADD"/>
    <w:rsid w:val="238D2A37"/>
    <w:rsid w:val="23902475"/>
    <w:rsid w:val="23BD27E6"/>
    <w:rsid w:val="23C14D25"/>
    <w:rsid w:val="23E40A13"/>
    <w:rsid w:val="23F154C8"/>
    <w:rsid w:val="24002CB9"/>
    <w:rsid w:val="243E4938"/>
    <w:rsid w:val="24675B39"/>
    <w:rsid w:val="246D6D58"/>
    <w:rsid w:val="24A73F1B"/>
    <w:rsid w:val="24AE34FB"/>
    <w:rsid w:val="24B569B8"/>
    <w:rsid w:val="24BE1264"/>
    <w:rsid w:val="24F46A34"/>
    <w:rsid w:val="25264983"/>
    <w:rsid w:val="25382E28"/>
    <w:rsid w:val="25AD7CA3"/>
    <w:rsid w:val="2609650F"/>
    <w:rsid w:val="26217CFD"/>
    <w:rsid w:val="26291E0A"/>
    <w:rsid w:val="26413EFB"/>
    <w:rsid w:val="270668DD"/>
    <w:rsid w:val="277C6183"/>
    <w:rsid w:val="278F7AAA"/>
    <w:rsid w:val="27A66068"/>
    <w:rsid w:val="27AB1F74"/>
    <w:rsid w:val="27DF7709"/>
    <w:rsid w:val="27E1493E"/>
    <w:rsid w:val="27F06463"/>
    <w:rsid w:val="28100029"/>
    <w:rsid w:val="28441A80"/>
    <w:rsid w:val="289930E9"/>
    <w:rsid w:val="289F33AD"/>
    <w:rsid w:val="28D70B46"/>
    <w:rsid w:val="28E40B40"/>
    <w:rsid w:val="29095FDB"/>
    <w:rsid w:val="29204308"/>
    <w:rsid w:val="29571CF7"/>
    <w:rsid w:val="2957295C"/>
    <w:rsid w:val="295C680C"/>
    <w:rsid w:val="295F3F8C"/>
    <w:rsid w:val="29630BAC"/>
    <w:rsid w:val="297939AC"/>
    <w:rsid w:val="29986528"/>
    <w:rsid w:val="29F86A5B"/>
    <w:rsid w:val="2A077209"/>
    <w:rsid w:val="2A1060BE"/>
    <w:rsid w:val="2A372968"/>
    <w:rsid w:val="2AB90504"/>
    <w:rsid w:val="2AC070A2"/>
    <w:rsid w:val="2AC331C8"/>
    <w:rsid w:val="2ACA5612"/>
    <w:rsid w:val="2AF94DA4"/>
    <w:rsid w:val="2B08148B"/>
    <w:rsid w:val="2B361B54"/>
    <w:rsid w:val="2B405709"/>
    <w:rsid w:val="2B4645B4"/>
    <w:rsid w:val="2B514BE0"/>
    <w:rsid w:val="2B98679A"/>
    <w:rsid w:val="2BA246D1"/>
    <w:rsid w:val="2BAB141B"/>
    <w:rsid w:val="2BAB48A3"/>
    <w:rsid w:val="2BAC1B92"/>
    <w:rsid w:val="2BB94533"/>
    <w:rsid w:val="2BCF1FA9"/>
    <w:rsid w:val="2BE1284B"/>
    <w:rsid w:val="2BE63313"/>
    <w:rsid w:val="2C1F4CDE"/>
    <w:rsid w:val="2CBA67B5"/>
    <w:rsid w:val="2CC3566A"/>
    <w:rsid w:val="2CCE2260"/>
    <w:rsid w:val="2D2D16A4"/>
    <w:rsid w:val="2D377E06"/>
    <w:rsid w:val="2D720E3E"/>
    <w:rsid w:val="2D7D4E94"/>
    <w:rsid w:val="2DC829FD"/>
    <w:rsid w:val="2DDD39AF"/>
    <w:rsid w:val="2DFD4AF6"/>
    <w:rsid w:val="2E030CF4"/>
    <w:rsid w:val="2E395586"/>
    <w:rsid w:val="2E6F37C3"/>
    <w:rsid w:val="2E9526F5"/>
    <w:rsid w:val="2EA339A5"/>
    <w:rsid w:val="2ED31DB0"/>
    <w:rsid w:val="2EDE19F1"/>
    <w:rsid w:val="2F074BA8"/>
    <w:rsid w:val="2F104DB2"/>
    <w:rsid w:val="2F307202"/>
    <w:rsid w:val="2F451A3F"/>
    <w:rsid w:val="2F4A1B1C"/>
    <w:rsid w:val="2F50408F"/>
    <w:rsid w:val="2F573684"/>
    <w:rsid w:val="2F65737A"/>
    <w:rsid w:val="2F7C59E7"/>
    <w:rsid w:val="2FBB7114"/>
    <w:rsid w:val="301618AB"/>
    <w:rsid w:val="301D0946"/>
    <w:rsid w:val="30601BB7"/>
    <w:rsid w:val="308E41E1"/>
    <w:rsid w:val="30E3277E"/>
    <w:rsid w:val="30EA21F3"/>
    <w:rsid w:val="30F54260"/>
    <w:rsid w:val="311B1410"/>
    <w:rsid w:val="31336B36"/>
    <w:rsid w:val="31833619"/>
    <w:rsid w:val="31B15CC8"/>
    <w:rsid w:val="31B90FA8"/>
    <w:rsid w:val="31E0281A"/>
    <w:rsid w:val="3255145A"/>
    <w:rsid w:val="327402D3"/>
    <w:rsid w:val="329A1B22"/>
    <w:rsid w:val="32E77BD8"/>
    <w:rsid w:val="32F02E7D"/>
    <w:rsid w:val="32F80037"/>
    <w:rsid w:val="33680D19"/>
    <w:rsid w:val="33770F5C"/>
    <w:rsid w:val="33835B53"/>
    <w:rsid w:val="338D05CB"/>
    <w:rsid w:val="33B53D0C"/>
    <w:rsid w:val="33EF4C16"/>
    <w:rsid w:val="342509B8"/>
    <w:rsid w:val="34256C0A"/>
    <w:rsid w:val="343862E3"/>
    <w:rsid w:val="345818EF"/>
    <w:rsid w:val="347D25A2"/>
    <w:rsid w:val="34B06070"/>
    <w:rsid w:val="34D04DC8"/>
    <w:rsid w:val="351153E0"/>
    <w:rsid w:val="3511718E"/>
    <w:rsid w:val="357D65D2"/>
    <w:rsid w:val="357F184C"/>
    <w:rsid w:val="35803840"/>
    <w:rsid w:val="35F36F90"/>
    <w:rsid w:val="362F5B1E"/>
    <w:rsid w:val="3647291A"/>
    <w:rsid w:val="368E54F0"/>
    <w:rsid w:val="36915BC1"/>
    <w:rsid w:val="370E4CB1"/>
    <w:rsid w:val="372C4753"/>
    <w:rsid w:val="373F4487"/>
    <w:rsid w:val="37465815"/>
    <w:rsid w:val="375A4E1C"/>
    <w:rsid w:val="37674C12"/>
    <w:rsid w:val="377D0070"/>
    <w:rsid w:val="3793063A"/>
    <w:rsid w:val="37B85EC2"/>
    <w:rsid w:val="37B87D95"/>
    <w:rsid w:val="37BA58BB"/>
    <w:rsid w:val="3805122C"/>
    <w:rsid w:val="385C7928"/>
    <w:rsid w:val="385F70DC"/>
    <w:rsid w:val="386A108F"/>
    <w:rsid w:val="389916AA"/>
    <w:rsid w:val="38D45846"/>
    <w:rsid w:val="38E35093"/>
    <w:rsid w:val="38E928FC"/>
    <w:rsid w:val="39094202"/>
    <w:rsid w:val="393242C5"/>
    <w:rsid w:val="393A1012"/>
    <w:rsid w:val="39643D30"/>
    <w:rsid w:val="39673821"/>
    <w:rsid w:val="398B3858"/>
    <w:rsid w:val="39C52110"/>
    <w:rsid w:val="3A1C460B"/>
    <w:rsid w:val="3A2636DC"/>
    <w:rsid w:val="3ACF1C82"/>
    <w:rsid w:val="3AD60C5E"/>
    <w:rsid w:val="3AE25855"/>
    <w:rsid w:val="3AF64E5C"/>
    <w:rsid w:val="3B2A71FC"/>
    <w:rsid w:val="3B2C48F6"/>
    <w:rsid w:val="3B6E0E96"/>
    <w:rsid w:val="3B7A783B"/>
    <w:rsid w:val="3B7C0A3F"/>
    <w:rsid w:val="3BC60CD2"/>
    <w:rsid w:val="3BDF4322"/>
    <w:rsid w:val="3BFA47C7"/>
    <w:rsid w:val="3C2E0626"/>
    <w:rsid w:val="3C597D99"/>
    <w:rsid w:val="3C5E715D"/>
    <w:rsid w:val="3C5F36BF"/>
    <w:rsid w:val="3C96366E"/>
    <w:rsid w:val="3CB274A9"/>
    <w:rsid w:val="3CD12604"/>
    <w:rsid w:val="3CE04016"/>
    <w:rsid w:val="3CF96B37"/>
    <w:rsid w:val="3D0C1AC1"/>
    <w:rsid w:val="3D471A96"/>
    <w:rsid w:val="3D673DEF"/>
    <w:rsid w:val="3DC650F7"/>
    <w:rsid w:val="3DD75419"/>
    <w:rsid w:val="3DD93656"/>
    <w:rsid w:val="3DF338D5"/>
    <w:rsid w:val="3DF73259"/>
    <w:rsid w:val="3E4D1237"/>
    <w:rsid w:val="3EA82911"/>
    <w:rsid w:val="3EBF5FF3"/>
    <w:rsid w:val="3ED92ACB"/>
    <w:rsid w:val="3EE17BD1"/>
    <w:rsid w:val="3FBE3741"/>
    <w:rsid w:val="40204729"/>
    <w:rsid w:val="402E72DA"/>
    <w:rsid w:val="406A7C04"/>
    <w:rsid w:val="40A520AA"/>
    <w:rsid w:val="40EA7211"/>
    <w:rsid w:val="418D5DEE"/>
    <w:rsid w:val="419562EB"/>
    <w:rsid w:val="41BD3DAD"/>
    <w:rsid w:val="424B726B"/>
    <w:rsid w:val="424D1772"/>
    <w:rsid w:val="42733236"/>
    <w:rsid w:val="42DC6FA5"/>
    <w:rsid w:val="42F73568"/>
    <w:rsid w:val="431F6F1A"/>
    <w:rsid w:val="432A4BC1"/>
    <w:rsid w:val="434652EE"/>
    <w:rsid w:val="434B5F61"/>
    <w:rsid w:val="43605352"/>
    <w:rsid w:val="43754D8C"/>
    <w:rsid w:val="438A0837"/>
    <w:rsid w:val="43D5653E"/>
    <w:rsid w:val="44006D4C"/>
    <w:rsid w:val="441A0C25"/>
    <w:rsid w:val="44417E38"/>
    <w:rsid w:val="445826E4"/>
    <w:rsid w:val="446A717C"/>
    <w:rsid w:val="44937BC0"/>
    <w:rsid w:val="44967CAE"/>
    <w:rsid w:val="44BA514C"/>
    <w:rsid w:val="450D34CE"/>
    <w:rsid w:val="4528110F"/>
    <w:rsid w:val="453F38A4"/>
    <w:rsid w:val="45497916"/>
    <w:rsid w:val="45497C14"/>
    <w:rsid w:val="457B0D80"/>
    <w:rsid w:val="45C06792"/>
    <w:rsid w:val="45C13425"/>
    <w:rsid w:val="45C36283"/>
    <w:rsid w:val="45DB682F"/>
    <w:rsid w:val="45F26A0A"/>
    <w:rsid w:val="45F34DBA"/>
    <w:rsid w:val="460F14C8"/>
    <w:rsid w:val="46312B6C"/>
    <w:rsid w:val="467F03FC"/>
    <w:rsid w:val="46A81177"/>
    <w:rsid w:val="471B4DE9"/>
    <w:rsid w:val="474630B8"/>
    <w:rsid w:val="47736B2C"/>
    <w:rsid w:val="477737F2"/>
    <w:rsid w:val="47B70069"/>
    <w:rsid w:val="47B916EB"/>
    <w:rsid w:val="47C00CCC"/>
    <w:rsid w:val="47DA5894"/>
    <w:rsid w:val="47E5490A"/>
    <w:rsid w:val="48411812"/>
    <w:rsid w:val="485452A6"/>
    <w:rsid w:val="48B620CF"/>
    <w:rsid w:val="48F7696F"/>
    <w:rsid w:val="4931667F"/>
    <w:rsid w:val="498F6E65"/>
    <w:rsid w:val="49A011E2"/>
    <w:rsid w:val="49E8275C"/>
    <w:rsid w:val="4A174DEF"/>
    <w:rsid w:val="4A372D9B"/>
    <w:rsid w:val="4A5B4CDC"/>
    <w:rsid w:val="4A613147"/>
    <w:rsid w:val="4A6C0C97"/>
    <w:rsid w:val="4A8B6857"/>
    <w:rsid w:val="4A947D19"/>
    <w:rsid w:val="4AB9399B"/>
    <w:rsid w:val="4AE922E8"/>
    <w:rsid w:val="4B106D08"/>
    <w:rsid w:val="4B5A4F93"/>
    <w:rsid w:val="4B897627"/>
    <w:rsid w:val="4B985ABC"/>
    <w:rsid w:val="4C1930A0"/>
    <w:rsid w:val="4C2429A1"/>
    <w:rsid w:val="4C251A45"/>
    <w:rsid w:val="4C45439D"/>
    <w:rsid w:val="4CAC5CF1"/>
    <w:rsid w:val="4CD651B0"/>
    <w:rsid w:val="4D3B0DF4"/>
    <w:rsid w:val="4D5A74CD"/>
    <w:rsid w:val="4D933E9F"/>
    <w:rsid w:val="4DC66910"/>
    <w:rsid w:val="4E0751EA"/>
    <w:rsid w:val="4E123E07"/>
    <w:rsid w:val="4E3D0582"/>
    <w:rsid w:val="4E944C60"/>
    <w:rsid w:val="4EA607A0"/>
    <w:rsid w:val="4EFD0A57"/>
    <w:rsid w:val="4F0C2A48"/>
    <w:rsid w:val="4F0F42E7"/>
    <w:rsid w:val="4F1256B6"/>
    <w:rsid w:val="4F376B26"/>
    <w:rsid w:val="4F566D18"/>
    <w:rsid w:val="4F587A3C"/>
    <w:rsid w:val="4F7D56F4"/>
    <w:rsid w:val="4FE3511A"/>
    <w:rsid w:val="4FE73F99"/>
    <w:rsid w:val="505521CD"/>
    <w:rsid w:val="50A90745"/>
    <w:rsid w:val="50C532E0"/>
    <w:rsid w:val="50E0418D"/>
    <w:rsid w:val="50E05DC1"/>
    <w:rsid w:val="512774D4"/>
    <w:rsid w:val="51360251"/>
    <w:rsid w:val="513F5E06"/>
    <w:rsid w:val="516C5A20"/>
    <w:rsid w:val="51A056CA"/>
    <w:rsid w:val="51D72DB8"/>
    <w:rsid w:val="51DB44B4"/>
    <w:rsid w:val="51E8779D"/>
    <w:rsid w:val="52160BAB"/>
    <w:rsid w:val="522078EA"/>
    <w:rsid w:val="5224454D"/>
    <w:rsid w:val="52734B8D"/>
    <w:rsid w:val="527E76D5"/>
    <w:rsid w:val="528648C0"/>
    <w:rsid w:val="531B76FE"/>
    <w:rsid w:val="53285B64"/>
    <w:rsid w:val="532A2B1B"/>
    <w:rsid w:val="533706B5"/>
    <w:rsid w:val="53462460"/>
    <w:rsid w:val="5358625C"/>
    <w:rsid w:val="536A359C"/>
    <w:rsid w:val="537E1A3B"/>
    <w:rsid w:val="53A54153"/>
    <w:rsid w:val="53A96AB8"/>
    <w:rsid w:val="53B84F4D"/>
    <w:rsid w:val="53C86E70"/>
    <w:rsid w:val="53F12146"/>
    <w:rsid w:val="54045F6E"/>
    <w:rsid w:val="546649A9"/>
    <w:rsid w:val="54875D2A"/>
    <w:rsid w:val="54972DB4"/>
    <w:rsid w:val="549A28A4"/>
    <w:rsid w:val="54BC0A6D"/>
    <w:rsid w:val="54E83610"/>
    <w:rsid w:val="54F2111A"/>
    <w:rsid w:val="54F94345"/>
    <w:rsid w:val="54FF095A"/>
    <w:rsid w:val="551A70CF"/>
    <w:rsid w:val="552A3C28"/>
    <w:rsid w:val="553C7E74"/>
    <w:rsid w:val="55780E38"/>
    <w:rsid w:val="55D6698A"/>
    <w:rsid w:val="55E16F7F"/>
    <w:rsid w:val="55F3159B"/>
    <w:rsid w:val="55F3226C"/>
    <w:rsid w:val="561F3061"/>
    <w:rsid w:val="56644F18"/>
    <w:rsid w:val="56811F6E"/>
    <w:rsid w:val="56CD6ADA"/>
    <w:rsid w:val="57250B4B"/>
    <w:rsid w:val="576D24F2"/>
    <w:rsid w:val="578A7CAD"/>
    <w:rsid w:val="57F624E8"/>
    <w:rsid w:val="582F14C8"/>
    <w:rsid w:val="58593876"/>
    <w:rsid w:val="585B375F"/>
    <w:rsid w:val="58705DF6"/>
    <w:rsid w:val="58891FA6"/>
    <w:rsid w:val="58B008E9"/>
    <w:rsid w:val="58BF44BD"/>
    <w:rsid w:val="58C4381B"/>
    <w:rsid w:val="58CA5175"/>
    <w:rsid w:val="58E47A04"/>
    <w:rsid w:val="58EA204C"/>
    <w:rsid w:val="58EB7EB0"/>
    <w:rsid w:val="59301A29"/>
    <w:rsid w:val="59374B66"/>
    <w:rsid w:val="596B2CEF"/>
    <w:rsid w:val="59A07238"/>
    <w:rsid w:val="59BC19FC"/>
    <w:rsid w:val="59CC3500"/>
    <w:rsid w:val="5A2F08BD"/>
    <w:rsid w:val="5A5A6D5E"/>
    <w:rsid w:val="5A843DDB"/>
    <w:rsid w:val="5A955FE8"/>
    <w:rsid w:val="5AD4303A"/>
    <w:rsid w:val="5AEC250F"/>
    <w:rsid w:val="5B2E662F"/>
    <w:rsid w:val="5B30493E"/>
    <w:rsid w:val="5B677CE9"/>
    <w:rsid w:val="5BA508F2"/>
    <w:rsid w:val="5BEC03AC"/>
    <w:rsid w:val="5C186ED1"/>
    <w:rsid w:val="5C2A2062"/>
    <w:rsid w:val="5C401F83"/>
    <w:rsid w:val="5C4D75B5"/>
    <w:rsid w:val="5C644CB8"/>
    <w:rsid w:val="5C6739B4"/>
    <w:rsid w:val="5C9B1C70"/>
    <w:rsid w:val="5C9D234E"/>
    <w:rsid w:val="5CBD2DD6"/>
    <w:rsid w:val="5CC2508E"/>
    <w:rsid w:val="5D152E4A"/>
    <w:rsid w:val="5D2D64DB"/>
    <w:rsid w:val="5D5757D7"/>
    <w:rsid w:val="5D5A7075"/>
    <w:rsid w:val="5D5E6AD6"/>
    <w:rsid w:val="5D9E1657"/>
    <w:rsid w:val="5E20394A"/>
    <w:rsid w:val="5E7B72A3"/>
    <w:rsid w:val="5EFA443A"/>
    <w:rsid w:val="5F29233B"/>
    <w:rsid w:val="5F68493E"/>
    <w:rsid w:val="5FBC637E"/>
    <w:rsid w:val="5FE95E4D"/>
    <w:rsid w:val="5FFB3066"/>
    <w:rsid w:val="5FFE7904"/>
    <w:rsid w:val="601654D5"/>
    <w:rsid w:val="60884266"/>
    <w:rsid w:val="60963DFF"/>
    <w:rsid w:val="60EA2BCE"/>
    <w:rsid w:val="610F16BD"/>
    <w:rsid w:val="61292FF7"/>
    <w:rsid w:val="613A245A"/>
    <w:rsid w:val="616D381B"/>
    <w:rsid w:val="61BD07B0"/>
    <w:rsid w:val="61BF7DEE"/>
    <w:rsid w:val="61C34B55"/>
    <w:rsid w:val="62272E76"/>
    <w:rsid w:val="624327CD"/>
    <w:rsid w:val="62650996"/>
    <w:rsid w:val="629B6165"/>
    <w:rsid w:val="62A75857"/>
    <w:rsid w:val="62DE42A4"/>
    <w:rsid w:val="62E30BAB"/>
    <w:rsid w:val="631D6B7A"/>
    <w:rsid w:val="6350137D"/>
    <w:rsid w:val="63685B24"/>
    <w:rsid w:val="63696A41"/>
    <w:rsid w:val="638D6A7C"/>
    <w:rsid w:val="63972DD1"/>
    <w:rsid w:val="63B5334E"/>
    <w:rsid w:val="6401649C"/>
    <w:rsid w:val="641F5677"/>
    <w:rsid w:val="64283C5B"/>
    <w:rsid w:val="644B5969"/>
    <w:rsid w:val="64533908"/>
    <w:rsid w:val="646315CB"/>
    <w:rsid w:val="64AF414A"/>
    <w:rsid w:val="65085608"/>
    <w:rsid w:val="65091AAC"/>
    <w:rsid w:val="65276938"/>
    <w:rsid w:val="65532D27"/>
    <w:rsid w:val="655F6911"/>
    <w:rsid w:val="656071F2"/>
    <w:rsid w:val="657111C5"/>
    <w:rsid w:val="65801643"/>
    <w:rsid w:val="65A6554D"/>
    <w:rsid w:val="65D17EA3"/>
    <w:rsid w:val="65DF6369"/>
    <w:rsid w:val="669E7FD2"/>
    <w:rsid w:val="66C92934"/>
    <w:rsid w:val="66E544D6"/>
    <w:rsid w:val="66FE4F15"/>
    <w:rsid w:val="67332E10"/>
    <w:rsid w:val="67423054"/>
    <w:rsid w:val="67564D51"/>
    <w:rsid w:val="675A1E33"/>
    <w:rsid w:val="676254A4"/>
    <w:rsid w:val="678075BA"/>
    <w:rsid w:val="67957627"/>
    <w:rsid w:val="67A84A59"/>
    <w:rsid w:val="67BF36A9"/>
    <w:rsid w:val="67D74200"/>
    <w:rsid w:val="67DD49BF"/>
    <w:rsid w:val="68040309"/>
    <w:rsid w:val="681027E9"/>
    <w:rsid w:val="68442DFB"/>
    <w:rsid w:val="68664B20"/>
    <w:rsid w:val="68707EB6"/>
    <w:rsid w:val="687F5BE1"/>
    <w:rsid w:val="68945B31"/>
    <w:rsid w:val="68EA74FF"/>
    <w:rsid w:val="69345743"/>
    <w:rsid w:val="69642523"/>
    <w:rsid w:val="696574CD"/>
    <w:rsid w:val="69854AE9"/>
    <w:rsid w:val="699559E8"/>
    <w:rsid w:val="699D0A15"/>
    <w:rsid w:val="69AD1908"/>
    <w:rsid w:val="69B36E35"/>
    <w:rsid w:val="69DA57C5"/>
    <w:rsid w:val="6A2E49DC"/>
    <w:rsid w:val="6A302FC4"/>
    <w:rsid w:val="6A5F3F1C"/>
    <w:rsid w:val="6B0112DF"/>
    <w:rsid w:val="6B400C03"/>
    <w:rsid w:val="6B410F26"/>
    <w:rsid w:val="6BA50055"/>
    <w:rsid w:val="6BB40298"/>
    <w:rsid w:val="6C022DB1"/>
    <w:rsid w:val="6C4A7D39"/>
    <w:rsid w:val="6C8B2DA7"/>
    <w:rsid w:val="6C9C3206"/>
    <w:rsid w:val="6CAD5413"/>
    <w:rsid w:val="6CFE1FC2"/>
    <w:rsid w:val="6D4E0963"/>
    <w:rsid w:val="6D7B72BF"/>
    <w:rsid w:val="6DA76113"/>
    <w:rsid w:val="6DD05A39"/>
    <w:rsid w:val="6DF77041"/>
    <w:rsid w:val="6E1D41C8"/>
    <w:rsid w:val="6E2514BF"/>
    <w:rsid w:val="6E4F049E"/>
    <w:rsid w:val="6E7B193D"/>
    <w:rsid w:val="6E7F06E9"/>
    <w:rsid w:val="6E865F1C"/>
    <w:rsid w:val="6E8E3022"/>
    <w:rsid w:val="6EF530A1"/>
    <w:rsid w:val="6F0B6421"/>
    <w:rsid w:val="6F205527"/>
    <w:rsid w:val="6F3B6D06"/>
    <w:rsid w:val="6FA83C70"/>
    <w:rsid w:val="6FBB3B46"/>
    <w:rsid w:val="6FFC6282"/>
    <w:rsid w:val="6FFE1AE2"/>
    <w:rsid w:val="7054146D"/>
    <w:rsid w:val="70943416"/>
    <w:rsid w:val="70A1528F"/>
    <w:rsid w:val="70B825D8"/>
    <w:rsid w:val="70D41A9A"/>
    <w:rsid w:val="70ED584F"/>
    <w:rsid w:val="71080E6A"/>
    <w:rsid w:val="71501FCF"/>
    <w:rsid w:val="71B2527A"/>
    <w:rsid w:val="71CF1988"/>
    <w:rsid w:val="71F82E83"/>
    <w:rsid w:val="723F3113"/>
    <w:rsid w:val="725E6452"/>
    <w:rsid w:val="728773EC"/>
    <w:rsid w:val="72931EE9"/>
    <w:rsid w:val="72A262A2"/>
    <w:rsid w:val="72AC3DB6"/>
    <w:rsid w:val="72C9287B"/>
    <w:rsid w:val="730D75FA"/>
    <w:rsid w:val="732C6966"/>
    <w:rsid w:val="736425A4"/>
    <w:rsid w:val="74047B28"/>
    <w:rsid w:val="74471CA9"/>
    <w:rsid w:val="74707388"/>
    <w:rsid w:val="74DA23A1"/>
    <w:rsid w:val="75413B27"/>
    <w:rsid w:val="754421F6"/>
    <w:rsid w:val="75876389"/>
    <w:rsid w:val="75B50E95"/>
    <w:rsid w:val="75D27A04"/>
    <w:rsid w:val="75F3262E"/>
    <w:rsid w:val="760065B4"/>
    <w:rsid w:val="76173DC1"/>
    <w:rsid w:val="763510BE"/>
    <w:rsid w:val="764A2087"/>
    <w:rsid w:val="767B3D60"/>
    <w:rsid w:val="76904562"/>
    <w:rsid w:val="769F70C9"/>
    <w:rsid w:val="76DB0DCF"/>
    <w:rsid w:val="76FD2EC9"/>
    <w:rsid w:val="77004391"/>
    <w:rsid w:val="77096FC9"/>
    <w:rsid w:val="77AE0291"/>
    <w:rsid w:val="77C567AE"/>
    <w:rsid w:val="77C71727"/>
    <w:rsid w:val="780D6D66"/>
    <w:rsid w:val="785B21C7"/>
    <w:rsid w:val="787B3185"/>
    <w:rsid w:val="78B83176"/>
    <w:rsid w:val="78CC4E73"/>
    <w:rsid w:val="790048E0"/>
    <w:rsid w:val="790243F1"/>
    <w:rsid w:val="792665D1"/>
    <w:rsid w:val="79404F19"/>
    <w:rsid w:val="794C38BE"/>
    <w:rsid w:val="796450AB"/>
    <w:rsid w:val="79647876"/>
    <w:rsid w:val="797A042B"/>
    <w:rsid w:val="7980482E"/>
    <w:rsid w:val="798C60CF"/>
    <w:rsid w:val="79A3152E"/>
    <w:rsid w:val="79C56155"/>
    <w:rsid w:val="79E166FC"/>
    <w:rsid w:val="7A231994"/>
    <w:rsid w:val="7A291E51"/>
    <w:rsid w:val="7A340F22"/>
    <w:rsid w:val="7A3E4C04"/>
    <w:rsid w:val="7A5A03CC"/>
    <w:rsid w:val="7A662CFC"/>
    <w:rsid w:val="7A673285"/>
    <w:rsid w:val="7ADB1741"/>
    <w:rsid w:val="7AE56BBB"/>
    <w:rsid w:val="7AF349A8"/>
    <w:rsid w:val="7B4B5A6D"/>
    <w:rsid w:val="7B564EC8"/>
    <w:rsid w:val="7B7610C6"/>
    <w:rsid w:val="7B971768"/>
    <w:rsid w:val="7BA2010D"/>
    <w:rsid w:val="7BC40083"/>
    <w:rsid w:val="7BCE4A5E"/>
    <w:rsid w:val="7BE27D24"/>
    <w:rsid w:val="7C2E23B4"/>
    <w:rsid w:val="7C596A1E"/>
    <w:rsid w:val="7C6C4CB8"/>
    <w:rsid w:val="7C9B5B6A"/>
    <w:rsid w:val="7CB225D2"/>
    <w:rsid w:val="7CE124CF"/>
    <w:rsid w:val="7D796C4C"/>
    <w:rsid w:val="7D9046C1"/>
    <w:rsid w:val="7DDD367E"/>
    <w:rsid w:val="7DE1316F"/>
    <w:rsid w:val="7DE44A0D"/>
    <w:rsid w:val="7E2B263C"/>
    <w:rsid w:val="7E3D5680"/>
    <w:rsid w:val="7E5B7C28"/>
    <w:rsid w:val="7E7A0ECD"/>
    <w:rsid w:val="7E81400A"/>
    <w:rsid w:val="7E9D2732"/>
    <w:rsid w:val="7EA30424"/>
    <w:rsid w:val="7EB34EED"/>
    <w:rsid w:val="7EC5039A"/>
    <w:rsid w:val="7EE527EB"/>
    <w:rsid w:val="7EE91B44"/>
    <w:rsid w:val="7EF24F07"/>
    <w:rsid w:val="7EFE7B5C"/>
    <w:rsid w:val="7F005876"/>
    <w:rsid w:val="7F2A644F"/>
    <w:rsid w:val="7F5D6825"/>
    <w:rsid w:val="7F5F07EF"/>
    <w:rsid w:val="7F8D69DE"/>
    <w:rsid w:val="7F9A1968"/>
    <w:rsid w:val="7F9D4E73"/>
    <w:rsid w:val="7FBC7254"/>
    <w:rsid w:val="7FF150AB"/>
    <w:rsid w:val="7FF8479F"/>
    <w:rsid w:val="FF9CD9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numPr>
        <w:ilvl w:val="1"/>
        <w:numId w:val="2"/>
      </w:numPr>
      <w:adjustRightInd/>
      <w:snapToGrid/>
      <w:spacing w:beforeLines="50" w:afterLines="50" w:line="360" w:lineRule="auto"/>
      <w:jc w:val="both"/>
      <w:outlineLvl w:val="1"/>
    </w:pPr>
    <w:rPr>
      <w:rFonts w:ascii="Times New Roman" w:hAnsi="Times New Roman" w:eastAsia="宋体"/>
      <w:b/>
      <w:sz w:val="28"/>
      <w:szCs w:val="20"/>
    </w:rPr>
  </w:style>
  <w:style w:type="paragraph" w:styleId="5">
    <w:name w:val="heading 3"/>
    <w:basedOn w:val="1"/>
    <w:next w:val="1"/>
    <w:qFormat/>
    <w:uiPriority w:val="0"/>
    <w:pPr>
      <w:keepNext/>
      <w:keepLines/>
      <w:numPr>
        <w:ilvl w:val="2"/>
        <w:numId w:val="3"/>
      </w:numPr>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List 2"/>
    <w:basedOn w:val="1"/>
    <w:qFormat/>
    <w:uiPriority w:val="0"/>
    <w:pPr>
      <w:ind w:left="566" w:hanging="283"/>
      <w:contextualSpacing/>
    </w:pPr>
  </w:style>
  <w:style w:type="paragraph" w:styleId="6">
    <w:name w:val="List Number"/>
    <w:basedOn w:val="1"/>
    <w:qFormat/>
    <w:uiPriority w:val="0"/>
    <w:pPr>
      <w:numPr>
        <w:ilvl w:val="0"/>
        <w:numId w:val="4"/>
      </w:numPr>
    </w:pPr>
  </w:style>
  <w:style w:type="paragraph" w:styleId="7">
    <w:name w:val="Normal Indent"/>
    <w:basedOn w:val="1"/>
    <w:next w:val="8"/>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9"/>
    <w:qFormat/>
    <w:uiPriority w:val="0"/>
    <w:pPr>
      <w:spacing w:line="480" w:lineRule="exact"/>
      <w:ind w:firstLine="480" w:firstLineChars="200"/>
    </w:pPr>
    <w:rPr>
      <w:rFonts w:ascii="宋体" w:hAnsi="宋体"/>
      <w:sz w:val="24"/>
    </w:rPr>
  </w:style>
  <w:style w:type="paragraph" w:styleId="9">
    <w:name w:val="Body Text First Indent 2"/>
    <w:basedOn w:val="8"/>
    <w:next w:val="1"/>
    <w:qFormat/>
    <w:uiPriority w:val="0"/>
    <w:pPr>
      <w:tabs>
        <w:tab w:val="left" w:pos="900"/>
      </w:tabs>
      <w:ind w:firstLine="420"/>
    </w:pPr>
  </w:style>
  <w:style w:type="paragraph" w:styleId="10">
    <w:name w:val="annotation text"/>
    <w:basedOn w:val="1"/>
    <w:link w:val="70"/>
    <w:qFormat/>
    <w:uiPriority w:val="0"/>
    <w:pPr>
      <w:jc w:val="left"/>
    </w:pPr>
  </w:style>
  <w:style w:type="paragraph" w:styleId="11">
    <w:name w:val="Body Text"/>
    <w:basedOn w:val="1"/>
    <w:next w:val="12"/>
    <w:qFormat/>
    <w:uiPriority w:val="0"/>
    <w:pPr>
      <w:spacing w:after="120"/>
    </w:pPr>
  </w:style>
  <w:style w:type="paragraph" w:styleId="12">
    <w:name w:val="Body Text First Indent"/>
    <w:basedOn w:val="11"/>
    <w:next w:val="1"/>
    <w:qFormat/>
    <w:uiPriority w:val="0"/>
    <w:pPr>
      <w:ind w:firstLine="420"/>
    </w:pPr>
    <w:rPr>
      <w:szCs w:val="20"/>
    </w:rPr>
  </w:style>
  <w:style w:type="paragraph" w:styleId="13">
    <w:name w:val="toc 3"/>
    <w:basedOn w:val="1"/>
    <w:next w:val="1"/>
    <w:unhideWhenUsed/>
    <w:qFormat/>
    <w:uiPriority w:val="0"/>
    <w:pPr>
      <w:tabs>
        <w:tab w:val="right" w:leader="dot" w:pos="9060"/>
      </w:tabs>
      <w:spacing w:line="264" w:lineRule="auto"/>
      <w:ind w:left="680"/>
      <w:jc w:val="left"/>
    </w:pPr>
    <w:rPr>
      <w:rFonts w:hAnsi="宋体" w:eastAsia="宋体" w:cs="宋体"/>
      <w:iCs/>
      <w:snapToGrid/>
      <w:sz w:val="22"/>
    </w:rPr>
  </w:style>
  <w:style w:type="paragraph" w:styleId="14">
    <w:name w:val="Plain Text"/>
    <w:basedOn w:val="1"/>
    <w:next w:val="1"/>
    <w:qFormat/>
    <w:uiPriority w:val="0"/>
    <w:rPr>
      <w:rFonts w:ascii="宋体" w:hAnsi="Courier New" w:cs="Arial"/>
      <w:snapToGrid w:val="0"/>
      <w:szCs w:val="21"/>
    </w:rPr>
  </w:style>
  <w:style w:type="paragraph" w:styleId="15">
    <w:name w:val="Date"/>
    <w:basedOn w:val="1"/>
    <w:next w:val="1"/>
    <w:qFormat/>
    <w:uiPriority w:val="0"/>
    <w:pPr>
      <w:ind w:left="100" w:leftChars="2500"/>
    </w:pPr>
  </w:style>
  <w:style w:type="paragraph" w:styleId="16">
    <w:name w:val="Balloon Text"/>
    <w:basedOn w:val="1"/>
    <w:link w:val="72"/>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toc 6"/>
    <w:basedOn w:val="1"/>
    <w:next w:val="1"/>
    <w:qFormat/>
    <w:uiPriority w:val="0"/>
    <w:pPr>
      <w:ind w:left="1050"/>
      <w:jc w:val="left"/>
    </w:pPr>
    <w:rPr>
      <w:sz w:val="18"/>
      <w:szCs w:val="18"/>
    </w:rPr>
  </w:style>
  <w:style w:type="paragraph" w:styleId="21">
    <w:name w:val="toc 2"/>
    <w:basedOn w:val="1"/>
    <w:next w:val="1"/>
    <w:qFormat/>
    <w:uiPriority w:val="0"/>
    <w:pPr>
      <w:ind w:left="210"/>
      <w:jc w:val="left"/>
    </w:pPr>
    <w:rPr>
      <w:rFonts w:ascii="仿宋_GB2312" w:eastAsia="仿宋_GB2312"/>
      <w:smallCaps/>
      <w:sz w:val="20"/>
    </w:rPr>
  </w:style>
  <w:style w:type="paragraph" w:styleId="2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25">
    <w:name w:val="annotation subject"/>
    <w:basedOn w:val="10"/>
    <w:next w:val="10"/>
    <w:link w:val="71"/>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FollowedHyperlink"/>
    <w:basedOn w:val="28"/>
    <w:semiHidden/>
    <w:unhideWhenUsed/>
    <w:qFormat/>
    <w:uiPriority w:val="0"/>
    <w:rPr>
      <w:color w:val="800080"/>
      <w:u w:val="none"/>
    </w:rPr>
  </w:style>
  <w:style w:type="character" w:styleId="31">
    <w:name w:val="HTML Definition"/>
    <w:basedOn w:val="28"/>
    <w:semiHidden/>
    <w:unhideWhenUsed/>
    <w:qFormat/>
    <w:uiPriority w:val="0"/>
  </w:style>
  <w:style w:type="character" w:styleId="32">
    <w:name w:val="HTML Typewriter"/>
    <w:basedOn w:val="28"/>
    <w:semiHidden/>
    <w:unhideWhenUsed/>
    <w:qFormat/>
    <w:uiPriority w:val="0"/>
    <w:rPr>
      <w:rFonts w:hint="default" w:ascii="monospace" w:hAnsi="monospace" w:eastAsia="monospace" w:cs="monospace"/>
      <w:sz w:val="20"/>
    </w:rPr>
  </w:style>
  <w:style w:type="character" w:styleId="33">
    <w:name w:val="HTML Acronym"/>
    <w:basedOn w:val="28"/>
    <w:semiHidden/>
    <w:unhideWhenUsed/>
    <w:qFormat/>
    <w:uiPriority w:val="0"/>
  </w:style>
  <w:style w:type="character" w:styleId="34">
    <w:name w:val="HTML Variable"/>
    <w:basedOn w:val="28"/>
    <w:semiHidden/>
    <w:unhideWhenUsed/>
    <w:qFormat/>
    <w:uiPriority w:val="0"/>
  </w:style>
  <w:style w:type="character" w:styleId="35">
    <w:name w:val="Hyperlink"/>
    <w:basedOn w:val="28"/>
    <w:qFormat/>
    <w:uiPriority w:val="0"/>
    <w:rPr>
      <w:color w:val="0000FF"/>
      <w:u w:val="single"/>
    </w:rPr>
  </w:style>
  <w:style w:type="character" w:styleId="36">
    <w:name w:val="HTML Code"/>
    <w:basedOn w:val="28"/>
    <w:semiHidden/>
    <w:unhideWhenUsed/>
    <w:qFormat/>
    <w:uiPriority w:val="0"/>
    <w:rPr>
      <w:rFonts w:hint="default" w:ascii="monospace" w:hAnsi="monospace" w:eastAsia="monospace" w:cs="monospace"/>
      <w:sz w:val="20"/>
    </w:rPr>
  </w:style>
  <w:style w:type="character" w:styleId="37">
    <w:name w:val="annotation reference"/>
    <w:basedOn w:val="28"/>
    <w:qFormat/>
    <w:uiPriority w:val="0"/>
    <w:rPr>
      <w:sz w:val="21"/>
      <w:szCs w:val="21"/>
    </w:rPr>
  </w:style>
  <w:style w:type="character" w:styleId="38">
    <w:name w:val="HTML Cite"/>
    <w:basedOn w:val="28"/>
    <w:semiHidden/>
    <w:unhideWhenUsed/>
    <w:qFormat/>
    <w:uiPriority w:val="0"/>
  </w:style>
  <w:style w:type="character" w:styleId="39">
    <w:name w:val="HTML Keyboard"/>
    <w:basedOn w:val="28"/>
    <w:semiHidden/>
    <w:unhideWhenUsed/>
    <w:qFormat/>
    <w:uiPriority w:val="0"/>
    <w:rPr>
      <w:rFonts w:hint="default" w:ascii="monospace" w:hAnsi="monospace" w:eastAsia="monospace" w:cs="monospace"/>
      <w:sz w:val="20"/>
    </w:rPr>
  </w:style>
  <w:style w:type="character" w:styleId="40">
    <w:name w:val="HTML Sample"/>
    <w:basedOn w:val="28"/>
    <w:semiHidden/>
    <w:unhideWhenUsed/>
    <w:qFormat/>
    <w:uiPriority w:val="0"/>
    <w:rPr>
      <w:rFonts w:ascii="monospace" w:hAnsi="monospace" w:eastAsia="monospace" w:cs="monospace"/>
    </w:rPr>
  </w:style>
  <w:style w:type="paragraph" w:customStyle="1" w:styleId="41">
    <w:name w:val="正文1"/>
    <w:basedOn w:val="13"/>
    <w:qFormat/>
    <w:uiPriority w:val="0"/>
    <w:pPr>
      <w:spacing w:line="360" w:lineRule="auto"/>
      <w:ind w:left="357" w:firstLine="420"/>
    </w:pPr>
    <w:rPr>
      <w:rFonts w:cs="Arial"/>
      <w:szCs w:val="20"/>
    </w:rPr>
  </w:style>
  <w:style w:type="paragraph" w:customStyle="1" w:styleId="42">
    <w:name w:val="自动更正"/>
    <w:next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xl39"/>
    <w:basedOn w:val="1"/>
    <w:next w:val="44"/>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44">
    <w:name w:val="分手多日，近况如何？"/>
    <w:next w:val="1"/>
    <w:qFormat/>
    <w:uiPriority w:val="0"/>
    <w:pPr>
      <w:widowControl w:val="0"/>
      <w:jc w:val="both"/>
    </w:pPr>
    <w:rPr>
      <w:rFonts w:ascii="Calibri" w:hAnsi="Calibri" w:eastAsia="宋体" w:cs="Times New Roman"/>
      <w:sz w:val="21"/>
      <w:lang w:val="en-US" w:eastAsia="zh-CN" w:bidi="ar-SA"/>
    </w:rPr>
  </w:style>
  <w:style w:type="paragraph" w:customStyle="1" w:styleId="45">
    <w:name w:val="表格文字"/>
    <w:basedOn w:val="1"/>
    <w:next w:val="11"/>
    <w:qFormat/>
    <w:uiPriority w:val="0"/>
    <w:rPr>
      <w:sz w:val="18"/>
    </w:rPr>
  </w:style>
  <w:style w:type="paragraph" w:customStyle="1" w:styleId="46">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47">
    <w:name w:val="[Normal]"/>
    <w:qFormat/>
    <w:uiPriority w:val="0"/>
    <w:rPr>
      <w:rFonts w:ascii="宋体" w:hAnsi="宋体" w:eastAsia="宋体" w:cs="Times New Roman"/>
      <w:sz w:val="24"/>
      <w:szCs w:val="22"/>
      <w:lang w:val="zh-CN" w:eastAsia="zh-CN" w:bidi="ar-SA"/>
    </w:rPr>
  </w:style>
  <w:style w:type="paragraph" w:customStyle="1" w:styleId="48">
    <w:name w:val="正文2"/>
    <w:basedOn w:val="1"/>
    <w:qFormat/>
    <w:uiPriority w:val="0"/>
    <w:pPr>
      <w:spacing w:line="360" w:lineRule="auto"/>
      <w:ind w:firstLine="510" w:firstLineChars="200"/>
    </w:pPr>
    <w:rPr>
      <w:sz w:val="24"/>
      <w:szCs w:val="20"/>
    </w:rPr>
  </w:style>
  <w:style w:type="paragraph" w:customStyle="1" w:styleId="4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1">
    <w:name w:val="正文缩进1"/>
    <w:basedOn w:val="1"/>
    <w:next w:val="8"/>
    <w:qFormat/>
    <w:uiPriority w:val="0"/>
    <w:pPr>
      <w:autoSpaceDE w:val="0"/>
      <w:autoSpaceDN w:val="0"/>
      <w:snapToGrid w:val="0"/>
      <w:spacing w:line="360" w:lineRule="auto"/>
      <w:ind w:left="420" w:leftChars="200" w:firstLine="480" w:firstLineChars="200"/>
    </w:pPr>
    <w:rPr>
      <w:sz w:val="24"/>
      <w:szCs w:val="21"/>
    </w:rPr>
  </w:style>
  <w:style w:type="paragraph" w:customStyle="1" w:styleId="52">
    <w:name w:val="索引 11"/>
    <w:basedOn w:val="1"/>
    <w:next w:val="1"/>
    <w:qFormat/>
    <w:uiPriority w:val="0"/>
    <w:pPr>
      <w:adjustRightInd/>
      <w:spacing w:line="360" w:lineRule="auto"/>
    </w:pPr>
    <w:rPr>
      <w:rFonts w:ascii="仿宋_GB2312" w:eastAsia="仿宋_GB2312"/>
      <w:sz w:val="24"/>
      <w:szCs w:val="20"/>
    </w:rPr>
  </w:style>
  <w:style w:type="paragraph" w:customStyle="1" w:styleId="53">
    <w:name w:val="纯文本1"/>
    <w:basedOn w:val="1"/>
    <w:qFormat/>
    <w:uiPriority w:val="0"/>
    <w:pPr>
      <w:adjustRightInd/>
    </w:pPr>
    <w:rPr>
      <w:rFonts w:ascii="宋体" w:hAnsi="Courier New"/>
      <w:kern w:val="0"/>
      <w:sz w:val="20"/>
      <w:szCs w:val="20"/>
    </w:rPr>
  </w:style>
  <w:style w:type="paragraph" w:customStyle="1" w:styleId="54">
    <w:name w:val="纯文本_0_0"/>
    <w:basedOn w:val="55"/>
    <w:qFormat/>
    <w:uiPriority w:val="0"/>
    <w:rPr>
      <w:rFonts w:ascii="宋体" w:hAnsi="Courier New"/>
      <w:szCs w:val="21"/>
    </w:rPr>
  </w:style>
  <w:style w:type="paragraph" w:customStyle="1" w:styleId="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5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
    <w:name w:val="列出段落2"/>
    <w:basedOn w:val="1"/>
    <w:unhideWhenUsed/>
    <w:qFormat/>
    <w:uiPriority w:val="99"/>
    <w:pPr>
      <w:ind w:firstLine="420" w:firstLineChars="200"/>
    </w:pPr>
  </w:style>
  <w:style w:type="paragraph" w:customStyle="1" w:styleId="60">
    <w:name w:val="无间隔1"/>
    <w:qFormat/>
    <w:uiPriority w:val="0"/>
    <w:pPr>
      <w:jc w:val="center"/>
    </w:pPr>
    <w:rPr>
      <w:rFonts w:ascii="Calibri" w:hAnsi="Calibri" w:eastAsia="??" w:cs="宋体"/>
      <w:sz w:val="22"/>
      <w:szCs w:val="22"/>
      <w:lang w:val="en-US" w:eastAsia="en-US" w:bidi="ar-SA"/>
    </w:rPr>
  </w:style>
  <w:style w:type="character" w:customStyle="1" w:styleId="61">
    <w:name w:val="font41"/>
    <w:basedOn w:val="28"/>
    <w:qFormat/>
    <w:uiPriority w:val="0"/>
    <w:rPr>
      <w:rFonts w:hint="eastAsia" w:ascii="仿宋_GB2312" w:eastAsia="仿宋_GB2312" w:cs="仿宋_GB2312"/>
      <w:color w:val="000000"/>
      <w:sz w:val="24"/>
      <w:szCs w:val="24"/>
      <w:u w:val="single"/>
    </w:rPr>
  </w:style>
  <w:style w:type="character" w:customStyle="1" w:styleId="62">
    <w:name w:val="font31"/>
    <w:basedOn w:val="28"/>
    <w:qFormat/>
    <w:uiPriority w:val="0"/>
    <w:rPr>
      <w:rFonts w:hint="eastAsia" w:ascii="仿宋_GB2312" w:eastAsia="仿宋_GB2312" w:cs="仿宋_GB2312"/>
      <w:color w:val="000000"/>
      <w:sz w:val="24"/>
      <w:szCs w:val="24"/>
      <w:u w:val="none"/>
    </w:rPr>
  </w:style>
  <w:style w:type="paragraph" w:customStyle="1" w:styleId="6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hea"/>
    <w:basedOn w:val="1"/>
    <w:next w:val="1"/>
    <w:qFormat/>
    <w:uiPriority w:val="0"/>
    <w:pPr>
      <w:keepNext/>
      <w:keepLines/>
      <w:numPr>
        <w:ilvl w:val="0"/>
        <w:numId w:val="3"/>
      </w:numPr>
      <w:spacing w:before="340" w:after="330" w:line="578" w:lineRule="auto"/>
      <w:outlineLvl w:val="0"/>
    </w:pPr>
    <w:rPr>
      <w:b/>
      <w:bCs/>
      <w:kern w:val="44"/>
      <w:sz w:val="44"/>
      <w:szCs w:val="44"/>
    </w:rPr>
  </w:style>
  <w:style w:type="paragraph" w:customStyle="1" w:styleId="65">
    <w:name w:val="样式 标题 3 + (中文) 黑体 小四 非加粗 段前: 7.8 磅 段后: 0 磅 行距: 固定值 20 磅"/>
    <w:basedOn w:val="5"/>
    <w:qFormat/>
    <w:uiPriority w:val="0"/>
    <w:pPr>
      <w:numPr>
        <w:ilvl w:val="0"/>
        <w:numId w:val="0"/>
      </w:numPr>
      <w:tabs>
        <w:tab w:val="clear" w:pos="720"/>
      </w:tabs>
      <w:spacing w:before="0" w:after="0" w:line="400" w:lineRule="exact"/>
    </w:pPr>
    <w:rPr>
      <w:rFonts w:eastAsia="黑体" w:cs="宋体"/>
      <w:b w:val="0"/>
      <w:bCs w:val="0"/>
      <w:sz w:val="24"/>
      <w:szCs w:val="20"/>
    </w:rPr>
  </w:style>
  <w:style w:type="paragraph" w:customStyle="1" w:styleId="66">
    <w:name w:val="样式1"/>
    <w:basedOn w:val="1"/>
    <w:qFormat/>
    <w:uiPriority w:val="0"/>
    <w:pPr>
      <w:spacing w:before="120" w:after="120" w:line="300" w:lineRule="auto"/>
    </w:pPr>
    <w:rPr>
      <w:rFonts w:ascii="宋体" w:hAnsi="宋体"/>
      <w:b/>
      <w:sz w:val="24"/>
      <w:szCs w:val="20"/>
    </w:rPr>
  </w:style>
  <w:style w:type="paragraph" w:customStyle="1" w:styleId="67">
    <w:name w:val="p0"/>
    <w:qFormat/>
    <w:uiPriority w:val="0"/>
    <w:pPr>
      <w:jc w:val="both"/>
    </w:pPr>
    <w:rPr>
      <w:rFonts w:ascii="Times New Roman" w:hAnsi="Times New Roman" w:eastAsia="宋体" w:cs="宋体"/>
      <w:sz w:val="21"/>
      <w:szCs w:val="21"/>
      <w:lang w:val="en-US" w:eastAsia="zh-CN" w:bidi="ar-SA"/>
    </w:rPr>
  </w:style>
  <w:style w:type="paragraph" w:customStyle="1" w:styleId="68">
    <w:name w:val="默认段落字体 Para Char Char Char Char Char Char Char Char Char1 Char Char Char Char"/>
    <w:basedOn w:val="1"/>
    <w:qFormat/>
    <w:uiPriority w:val="0"/>
    <w:rPr>
      <w:rFonts w:ascii="Tahoma" w:hAnsi="Tahoma"/>
      <w:sz w:val="24"/>
      <w:szCs w:val="20"/>
    </w:rPr>
  </w:style>
  <w:style w:type="character" w:customStyle="1" w:styleId="69">
    <w:name w:val="large1"/>
    <w:qFormat/>
    <w:uiPriority w:val="0"/>
    <w:rPr>
      <w:rFonts w:hint="eastAsia" w:ascii="宋体" w:hAnsi="宋体" w:eastAsia="宋体"/>
      <w:sz w:val="21"/>
      <w:szCs w:val="21"/>
    </w:rPr>
  </w:style>
  <w:style w:type="character" w:customStyle="1" w:styleId="70">
    <w:name w:val="批注文字 Char"/>
    <w:basedOn w:val="28"/>
    <w:link w:val="10"/>
    <w:qFormat/>
    <w:uiPriority w:val="0"/>
    <w:rPr>
      <w:kern w:val="2"/>
      <w:sz w:val="21"/>
      <w:szCs w:val="24"/>
    </w:rPr>
  </w:style>
  <w:style w:type="character" w:customStyle="1" w:styleId="71">
    <w:name w:val="批注主题 Char"/>
    <w:basedOn w:val="70"/>
    <w:link w:val="25"/>
    <w:qFormat/>
    <w:uiPriority w:val="0"/>
    <w:rPr>
      <w:b/>
      <w:bCs/>
      <w:kern w:val="2"/>
      <w:sz w:val="21"/>
      <w:szCs w:val="24"/>
    </w:rPr>
  </w:style>
  <w:style w:type="character" w:customStyle="1" w:styleId="72">
    <w:name w:val="批注框文本 Char"/>
    <w:basedOn w:val="28"/>
    <w:link w:val="16"/>
    <w:qFormat/>
    <w:uiPriority w:val="0"/>
    <w:rPr>
      <w:kern w:val="2"/>
      <w:sz w:val="18"/>
      <w:szCs w:val="18"/>
    </w:rPr>
  </w:style>
  <w:style w:type="character" w:customStyle="1" w:styleId="73">
    <w:name w:val="layui-layer-tabnow"/>
    <w:basedOn w:val="28"/>
    <w:qFormat/>
    <w:uiPriority w:val="0"/>
    <w:rPr>
      <w:bdr w:val="single" w:color="CCCCCC" w:sz="6" w:space="0"/>
      <w:shd w:val="clear" w:fill="FFFFFF"/>
    </w:rPr>
  </w:style>
  <w:style w:type="character" w:customStyle="1" w:styleId="74">
    <w:name w:val="first-child"/>
    <w:basedOn w:val="28"/>
    <w:qFormat/>
    <w:uiPriority w:val="0"/>
  </w:style>
  <w:style w:type="paragraph" w:customStyle="1" w:styleId="75">
    <w:name w:val="Table Text"/>
    <w:basedOn w:val="1"/>
    <w:next w:val="1"/>
    <w:qFormat/>
    <w:uiPriority w:val="0"/>
    <w:rPr>
      <w:sz w:val="24"/>
    </w:rPr>
  </w:style>
  <w:style w:type="paragraph" w:customStyle="1" w:styleId="76">
    <w:name w:val="参数表格"/>
    <w:basedOn w:val="77"/>
    <w:autoRedefine/>
    <w:qFormat/>
    <w:uiPriority w:val="0"/>
    <w:pPr>
      <w:ind w:firstLine="0" w:firstLineChars="0"/>
    </w:pPr>
    <w:rPr>
      <w:rFonts w:ascii="Times New Roman" w:hAnsi="Times New Roman"/>
    </w:rPr>
  </w:style>
  <w:style w:type="paragraph" w:customStyle="1" w:styleId="77">
    <w:name w:val="参数正文"/>
    <w:basedOn w:val="1"/>
    <w:autoRedefine/>
    <w:qFormat/>
    <w:uiPriority w:val="0"/>
    <w:pPr>
      <w:spacing w:line="360" w:lineRule="auto"/>
      <w:ind w:firstLine="480" w:firstLineChars="200"/>
      <w:jc w:val="left"/>
    </w:pPr>
    <w:rPr>
      <w:rFonts w:ascii="宋体" w:hAnsi="宋体"/>
      <w:sz w:val="24"/>
      <w:szCs w:val="24"/>
    </w:rPr>
  </w:style>
  <w:style w:type="character" w:customStyle="1" w:styleId="78">
    <w:name w:val="NormalCharacter"/>
    <w:qFormat/>
    <w:uiPriority w:val="0"/>
    <w:rPr>
      <w:rFonts w:ascii="Times New Roman" w:hAnsi="Times New Roman" w:eastAsia="宋体"/>
      <w:lang w:val="en-US" w:eastAsia="zh-CN" w:bidi="ar-SA"/>
    </w:rPr>
  </w:style>
  <w:style w:type="character" w:customStyle="1" w:styleId="79">
    <w:name w:val="无"/>
    <w:autoRedefine/>
    <w:qFormat/>
    <w:uiPriority w:val="99"/>
  </w:style>
  <w:style w:type="character" w:customStyle="1" w:styleId="80">
    <w:name w:val="font61"/>
    <w:basedOn w:val="28"/>
    <w:qFormat/>
    <w:uiPriority w:val="0"/>
    <w:rPr>
      <w:rFonts w:hint="eastAsia" w:ascii="宋体" w:hAnsi="宋体" w:eastAsia="宋体" w:cs="宋体"/>
      <w:color w:val="000000"/>
      <w:sz w:val="21"/>
      <w:szCs w:val="21"/>
      <w:u w:val="none"/>
    </w:rPr>
  </w:style>
  <w:style w:type="character" w:customStyle="1" w:styleId="81">
    <w:name w:val="font71"/>
    <w:basedOn w:val="28"/>
    <w:qFormat/>
    <w:uiPriority w:val="0"/>
    <w:rPr>
      <w:rFonts w:hint="eastAsia" w:ascii="宋体" w:hAnsi="宋体" w:eastAsia="宋体" w:cs="宋体"/>
      <w:color w:val="000000"/>
      <w:sz w:val="21"/>
      <w:szCs w:val="21"/>
      <w:u w:val="single"/>
    </w:rPr>
  </w:style>
  <w:style w:type="character" w:customStyle="1" w:styleId="82">
    <w:name w:val="font21"/>
    <w:basedOn w:val="2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17698</Words>
  <Characters>19210</Characters>
  <Lines>182</Lines>
  <Paragraphs>51</Paragraphs>
  <TotalTime>1</TotalTime>
  <ScaleCrop>false</ScaleCrop>
  <LinksUpToDate>false</LinksUpToDate>
  <CharactersWithSpaces>19798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2023-05-29T06:05:00Z</dcterms:created>
  <dc:creator>admin</dc:creator>
  <cp:lastModifiedBy>欧邦工程管理有限公司</cp:lastModifiedBy>
  <cp:lastPrinted>2025-07-14T02:57:00Z</cp:lastPrinted>
  <dcterms:modified xsi:type="dcterms:W3CDTF">2025-07-17T08:01:54Z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0513BA201EDE413AABBD231A769DC059_13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eyJoZGlkIjoiMmM4ZjAzMDE4NjIxMzBiYTUyZjQ3YmU3NGQ1OTVlM2IiLCJ1c2VySWQiOiI2MTI0ODczNzQifQ==</vt:lpwstr>
  </property>
</Properties>
</file>